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8EB8" w14:textId="08F4B958" w:rsidR="0060400B" w:rsidRPr="00601605" w:rsidRDefault="00F2376F" w:rsidP="00614BBC">
      <w:pPr>
        <w:rPr>
          <w:color w:val="000000" w:themeColor="text1"/>
        </w:rPr>
      </w:pPr>
      <w:r w:rsidRPr="00601605">
        <w:rPr>
          <w:color w:val="000000" w:themeColor="text1"/>
        </w:rPr>
        <w:t>Supplementary Appendix</w:t>
      </w:r>
      <w:r w:rsidR="00E3533F">
        <w:rPr>
          <w:color w:val="000000" w:themeColor="text1"/>
        </w:rPr>
        <w:t xml:space="preserve"> </w:t>
      </w:r>
      <w:r w:rsidR="00DB2BB4">
        <w:rPr>
          <w:color w:val="000000" w:themeColor="text1"/>
        </w:rPr>
        <w:t>2</w:t>
      </w:r>
    </w:p>
    <w:p w14:paraId="175D7125" w14:textId="6C156381" w:rsidR="00D11E7E" w:rsidRDefault="00BE0DBF" w:rsidP="00D11E7E">
      <w:pPr>
        <w:pStyle w:val="Heading1"/>
        <w:rPr>
          <w:rFonts w:ascii="Times New Roman" w:hAnsi="Times New Roman"/>
          <w:szCs w:val="48"/>
        </w:rPr>
      </w:pPr>
      <w:r>
        <w:t>Structured Physical Exercise Program</w:t>
      </w:r>
    </w:p>
    <w:p w14:paraId="665E2593" w14:textId="77777777" w:rsidR="00746D2D" w:rsidRPr="00601605" w:rsidRDefault="00746D2D" w:rsidP="003818AC">
      <w:pPr>
        <w:rPr>
          <w:color w:val="000000" w:themeColor="text1"/>
        </w:rPr>
      </w:pPr>
    </w:p>
    <w:p w14:paraId="4A9FE199" w14:textId="43AA3CD8" w:rsidR="00B30BC3" w:rsidRPr="00601605" w:rsidRDefault="00810AE2" w:rsidP="00857C89">
      <w:pPr>
        <w:pStyle w:val="Heading1"/>
        <w:spacing w:before="0" w:after="0"/>
        <w:jc w:val="both"/>
        <w:rPr>
          <w:color w:val="000000" w:themeColor="text1"/>
        </w:rPr>
      </w:pPr>
      <w:r w:rsidRPr="00601605">
        <w:rPr>
          <w:color w:val="000000" w:themeColor="text1"/>
        </w:rPr>
        <w:t xml:space="preserve">I. </w:t>
      </w:r>
      <w:r w:rsidR="00857C89">
        <w:t>Conceptual Rationale for the Physical Exercise Program</w:t>
      </w:r>
    </w:p>
    <w:p w14:paraId="62DB3836" w14:textId="6FA294B1" w:rsidR="00FD6ACF" w:rsidRPr="00601605" w:rsidRDefault="00857C89" w:rsidP="00810AE2">
      <w:pPr>
        <w:ind w:firstLine="720"/>
        <w:jc w:val="both"/>
        <w:rPr>
          <w:color w:val="000000" w:themeColor="text1"/>
        </w:rPr>
      </w:pPr>
      <w:r w:rsidRPr="00857C89">
        <w:rPr>
          <w:color w:val="000000" w:themeColor="text1"/>
        </w:rPr>
        <w:t>A standardized physical exercise program was implemented identically across both study groups in order to minimize the potential influence of physical activity on cognitive outcomes. This design approach was intended to reduce physical-activity-related confounding and improve internal validity by ensuring comparable exposure to supervised exercise throughout the intervention period.</w:t>
      </w:r>
    </w:p>
    <w:p w14:paraId="7C4936D4" w14:textId="090EE29C" w:rsidR="009066FF" w:rsidRDefault="00857C89" w:rsidP="009066FF">
      <w:pPr>
        <w:pStyle w:val="Heading1"/>
        <w:spacing w:before="0" w:after="0"/>
      </w:pPr>
      <w:r>
        <w:rPr>
          <w:color w:val="000000" w:themeColor="text1"/>
        </w:rPr>
        <w:t>II</w:t>
      </w:r>
      <w:r w:rsidR="009066FF" w:rsidRPr="00601605">
        <w:rPr>
          <w:color w:val="000000" w:themeColor="text1"/>
        </w:rPr>
        <w:t xml:space="preserve">. </w:t>
      </w:r>
      <w:r>
        <w:t>Overall Structure of the Physical Exercise Program</w:t>
      </w:r>
    </w:p>
    <w:p w14:paraId="1FC9588B" w14:textId="728D751E" w:rsidR="009066FF" w:rsidRPr="00601605" w:rsidRDefault="00857C89" w:rsidP="009066FF">
      <w:pPr>
        <w:pStyle w:val="Heading2"/>
        <w:spacing w:before="0" w:after="0"/>
        <w:rPr>
          <w:b w:val="0"/>
          <w:bCs w:val="0"/>
          <w:i w:val="0"/>
          <w:iCs w:val="0"/>
          <w:color w:val="000000" w:themeColor="text1"/>
          <w:sz w:val="20"/>
          <w:lang w:val="vi-VN"/>
        </w:rPr>
      </w:pPr>
      <w:r>
        <w:t>Two-Phase Exercise Framework</w:t>
      </w:r>
    </w:p>
    <w:p w14:paraId="18A0CF3F" w14:textId="77777777" w:rsidR="00857C89" w:rsidRPr="00857C89" w:rsidRDefault="00857C89" w:rsidP="00857C89">
      <w:pPr>
        <w:ind w:firstLine="720"/>
        <w:jc w:val="both"/>
        <w:rPr>
          <w:color w:val="000000" w:themeColor="text1"/>
        </w:rPr>
      </w:pPr>
      <w:r w:rsidRPr="00857C89">
        <w:rPr>
          <w:color w:val="000000" w:themeColor="text1"/>
        </w:rPr>
        <w:t>The physical exercise program was implemented using a two-phase structure consisting of an initial hospital-based supervised phase followed by a home-based remotely supervised phase.</w:t>
      </w:r>
    </w:p>
    <w:p w14:paraId="6C3B74FF" w14:textId="77777777" w:rsidR="00857C89" w:rsidRPr="00857C89" w:rsidRDefault="00857C89" w:rsidP="00857C89">
      <w:pPr>
        <w:ind w:firstLine="720"/>
        <w:jc w:val="both"/>
        <w:rPr>
          <w:color w:val="000000" w:themeColor="text1"/>
        </w:rPr>
      </w:pPr>
      <w:r w:rsidRPr="00857C89">
        <w:rPr>
          <w:b/>
          <w:bCs/>
          <w:color w:val="000000" w:themeColor="text1"/>
        </w:rPr>
        <w:t>Phase 1 (Weeks 1–12)</w:t>
      </w:r>
      <w:r w:rsidRPr="00857C89">
        <w:rPr>
          <w:color w:val="000000" w:themeColor="text1"/>
        </w:rPr>
        <w:t xml:space="preserve"> comprised supervised exercise sessions conducted at the hospital under direct guidance from trained research personnel. This phase emphasized standardized exercise delivery, safety monitoring, and familiarization with exercise procedures.</w:t>
      </w:r>
    </w:p>
    <w:p w14:paraId="4004394F" w14:textId="77777777" w:rsidR="00857C89" w:rsidRPr="00857C89" w:rsidRDefault="00857C89" w:rsidP="00857C89">
      <w:pPr>
        <w:ind w:firstLine="720"/>
        <w:jc w:val="both"/>
        <w:rPr>
          <w:color w:val="000000" w:themeColor="text1"/>
        </w:rPr>
      </w:pPr>
      <w:r w:rsidRPr="00857C89">
        <w:rPr>
          <w:b/>
          <w:bCs/>
          <w:color w:val="000000" w:themeColor="text1"/>
        </w:rPr>
        <w:t>Phase 2 (Week 13 onward)</w:t>
      </w:r>
      <w:r w:rsidRPr="00857C89">
        <w:rPr>
          <w:color w:val="000000" w:themeColor="text1"/>
        </w:rPr>
        <w:t xml:space="preserve"> transitioned participants to a home-based exercise program with remote supervision. This phase was designed to support long-term exercise continuation while maintaining equivalent physical activity exposure across study groups.</w:t>
      </w:r>
    </w:p>
    <w:p w14:paraId="38C3F858" w14:textId="70E225E8" w:rsidR="004D566C" w:rsidRPr="00601605" w:rsidRDefault="00857C89" w:rsidP="004D566C">
      <w:pPr>
        <w:pStyle w:val="Heading2"/>
        <w:spacing w:before="0" w:after="0"/>
        <w:rPr>
          <w:b w:val="0"/>
          <w:bCs w:val="0"/>
          <w:i w:val="0"/>
          <w:iCs w:val="0"/>
          <w:color w:val="000000" w:themeColor="text1"/>
          <w:sz w:val="20"/>
          <w:lang w:val="vi-VN"/>
        </w:rPr>
      </w:pPr>
      <w:r>
        <w:lastRenderedPageBreak/>
        <w:t>Exercise Frequency and Overall Training Dose</w:t>
      </w:r>
    </w:p>
    <w:p w14:paraId="7337C792" w14:textId="35C7440D" w:rsidR="00857C89" w:rsidRPr="00857C89" w:rsidRDefault="00857C89" w:rsidP="00857C89">
      <w:pPr>
        <w:ind w:firstLine="720"/>
        <w:jc w:val="both"/>
        <w:rPr>
          <w:color w:val="000000" w:themeColor="text1"/>
        </w:rPr>
      </w:pPr>
      <w:r w:rsidRPr="00857C89">
        <w:rPr>
          <w:color w:val="000000" w:themeColor="text1"/>
        </w:rPr>
        <w:t>The exercise program was performed three times per week throughout both intervention phases. This frequency was selected to achieve a total exercise dose compatible with the World Health Organization recommendations for physical activity in older adults.</w:t>
      </w:r>
    </w:p>
    <w:p w14:paraId="6A7748EC" w14:textId="3DF01491" w:rsidR="00857C89" w:rsidRPr="00601605" w:rsidRDefault="00857C89" w:rsidP="00857C89">
      <w:pPr>
        <w:ind w:firstLine="720"/>
        <w:jc w:val="both"/>
        <w:rPr>
          <w:color w:val="000000" w:themeColor="text1"/>
        </w:rPr>
      </w:pPr>
      <w:r w:rsidRPr="00857C89">
        <w:rPr>
          <w:color w:val="000000" w:themeColor="text1"/>
        </w:rPr>
        <w:t>From week 3 onward, the program was designed to achieve approximately 150 minutes of moderate-intensity physical activity per week through a combination of supervised and home-based exercise sessions.</w:t>
      </w:r>
    </w:p>
    <w:p w14:paraId="514C41BF" w14:textId="77777777" w:rsidR="00FD6ACF" w:rsidRPr="00601605" w:rsidRDefault="00FD6ACF" w:rsidP="009F0CA7">
      <w:pPr>
        <w:ind w:firstLine="720"/>
        <w:jc w:val="both"/>
        <w:rPr>
          <w:color w:val="000000" w:themeColor="text1"/>
        </w:rPr>
      </w:pPr>
    </w:p>
    <w:p w14:paraId="4292C2A5" w14:textId="272F4652" w:rsidR="00230722" w:rsidRPr="00230722" w:rsidRDefault="00857C89" w:rsidP="00BD2F03">
      <w:pPr>
        <w:pStyle w:val="Heading1"/>
        <w:spacing w:before="0" w:after="0"/>
      </w:pPr>
      <w:r>
        <w:rPr>
          <w:color w:val="000000" w:themeColor="text1"/>
        </w:rPr>
        <w:t>III</w:t>
      </w:r>
      <w:r w:rsidR="005817BE" w:rsidRPr="00601605">
        <w:rPr>
          <w:color w:val="000000" w:themeColor="text1"/>
        </w:rPr>
        <w:t xml:space="preserve">. </w:t>
      </w:r>
      <w:r>
        <w:t>Hospital-Based Supervised Exercise Phase (Weeks 1–12)</w:t>
      </w:r>
    </w:p>
    <w:p w14:paraId="1549C494" w14:textId="33B6BF44" w:rsidR="005817BE" w:rsidRPr="00601605" w:rsidRDefault="00857C89" w:rsidP="005817BE">
      <w:pPr>
        <w:pStyle w:val="Heading2"/>
        <w:spacing w:before="0" w:after="0"/>
        <w:rPr>
          <w:b w:val="0"/>
          <w:bCs w:val="0"/>
          <w:i w:val="0"/>
          <w:iCs w:val="0"/>
          <w:color w:val="000000" w:themeColor="text1"/>
          <w:sz w:val="20"/>
          <w:lang w:val="vi-VN"/>
        </w:rPr>
      </w:pPr>
      <w:r>
        <w:t>Standardized Session Architecture</w:t>
      </w:r>
    </w:p>
    <w:p w14:paraId="60426FCB" w14:textId="55F26CDC" w:rsidR="00857C89" w:rsidRPr="00601605" w:rsidRDefault="00857C89" w:rsidP="005817BE">
      <w:pPr>
        <w:ind w:firstLine="720"/>
        <w:jc w:val="both"/>
        <w:rPr>
          <w:color w:val="000000" w:themeColor="text1"/>
        </w:rPr>
      </w:pPr>
      <w:r>
        <w:t>Each supervised exercise session followed a standardized three-component structure consisting of 1) warm-up, 2) main aerobic exercise, and 3) cool-down. This structure was designed to promote exercise safety, physiological preparation, controlled aerobic training, and gradual recovery in older adults with mild cognitive impairment.</w:t>
      </w:r>
    </w:p>
    <w:p w14:paraId="249FADBC" w14:textId="02879A8B" w:rsidR="005817BE" w:rsidRPr="00601605" w:rsidRDefault="00857C89" w:rsidP="005817BE">
      <w:pPr>
        <w:pStyle w:val="Heading2"/>
        <w:spacing w:before="0" w:after="0"/>
        <w:rPr>
          <w:b w:val="0"/>
          <w:bCs w:val="0"/>
          <w:i w:val="0"/>
          <w:iCs w:val="0"/>
          <w:color w:val="000000" w:themeColor="text1"/>
          <w:sz w:val="20"/>
          <w:lang w:val="vi-VN"/>
        </w:rPr>
      </w:pPr>
      <w:r>
        <w:t>Warm-up Component</w:t>
      </w:r>
    </w:p>
    <w:p w14:paraId="6FDC831A" w14:textId="6C3256FC" w:rsidR="00857C89" w:rsidRPr="00857C89" w:rsidRDefault="00857C89" w:rsidP="00857C89">
      <w:pPr>
        <w:ind w:firstLine="720"/>
        <w:jc w:val="both"/>
        <w:rPr>
          <w:color w:val="000000" w:themeColor="text1"/>
        </w:rPr>
      </w:pPr>
      <w:r w:rsidRPr="00857C89">
        <w:rPr>
          <w:color w:val="000000" w:themeColor="text1"/>
        </w:rPr>
        <w:t>The warm-up phase lasted approximately 10 minutes and consisted of chair-supported mobility and range-of-motion exercises performed in a seated position to enhance safety and reduce fall risk. Exercises targeted the shoulders, trunk, hips, and lower extremities through repetitive multidirectional movements intended to increase joint mobility, stimulate circulation, and prepare participants for aerobic exercise.</w:t>
      </w:r>
    </w:p>
    <w:p w14:paraId="5103D3E9" w14:textId="623FFCF4" w:rsidR="00857C89" w:rsidRPr="00857C89" w:rsidRDefault="00857C89" w:rsidP="00857C89">
      <w:pPr>
        <w:ind w:firstLine="720"/>
        <w:jc w:val="both"/>
        <w:rPr>
          <w:color w:val="000000" w:themeColor="text1"/>
        </w:rPr>
      </w:pPr>
      <w:r w:rsidRPr="00857C89">
        <w:rPr>
          <w:color w:val="000000" w:themeColor="text1"/>
        </w:rPr>
        <w:t>The warm-up sequence included circular shoulder rotations, shoulder abduction-adduction movements, trunk rotations, forward trunk flexion, and alternating seated knee lifts. Each movement was performed in a slow and controlled manner with repeated bilateral repetitions while maintaining stable seated posture and continuous breathing.</w:t>
      </w:r>
    </w:p>
    <w:p w14:paraId="27561118" w14:textId="1AE56664" w:rsidR="00857C89" w:rsidRPr="00601605" w:rsidRDefault="00857C89" w:rsidP="00857C89">
      <w:pPr>
        <w:ind w:firstLine="720"/>
        <w:jc w:val="both"/>
        <w:rPr>
          <w:color w:val="000000" w:themeColor="text1"/>
        </w:rPr>
      </w:pPr>
      <w:r w:rsidRPr="00857C89">
        <w:rPr>
          <w:color w:val="000000" w:themeColor="text1"/>
        </w:rPr>
        <w:lastRenderedPageBreak/>
        <w:t>This component additionally served as a safety-oriented preparation phase by facilitating gradual cardiovascular activation, reducing musculoskeletal stiffness, and allowing research personnel to monitor participant tolerance before initiation of the main aerobic exercise session.</w:t>
      </w:r>
    </w:p>
    <w:p w14:paraId="24EFCC1E" w14:textId="105CF8BC" w:rsidR="008D6C9D" w:rsidRPr="00601605" w:rsidRDefault="008F6EDD" w:rsidP="008D6C9D">
      <w:pPr>
        <w:pStyle w:val="Heading2"/>
        <w:spacing w:before="0" w:after="0"/>
        <w:rPr>
          <w:b w:val="0"/>
          <w:bCs w:val="0"/>
          <w:i w:val="0"/>
          <w:iCs w:val="0"/>
          <w:color w:val="000000" w:themeColor="text1"/>
          <w:sz w:val="20"/>
          <w:lang w:val="vi-VN"/>
        </w:rPr>
      </w:pPr>
      <w:r>
        <w:t>Main Aerobic Exercise</w:t>
      </w:r>
    </w:p>
    <w:p w14:paraId="3BC6D650" w14:textId="48DA03A6" w:rsidR="008F6EDD" w:rsidRPr="008F6EDD" w:rsidRDefault="008F6EDD" w:rsidP="008F6EDD">
      <w:pPr>
        <w:ind w:firstLine="720"/>
        <w:jc w:val="both"/>
        <w:rPr>
          <w:color w:val="000000" w:themeColor="text1"/>
        </w:rPr>
      </w:pPr>
      <w:r w:rsidRPr="008F6EDD">
        <w:rPr>
          <w:color w:val="000000" w:themeColor="text1"/>
        </w:rPr>
        <w:t>The main aerobic component consisted of stationary cycling performed under direct supervision using a moderate-intensity exercise prescription. Participants were instructed to maintain a stable seated posture and a continuous pedaling rhythm while controlling breathing throughout the exercise period.</w:t>
      </w:r>
    </w:p>
    <w:p w14:paraId="050FF662" w14:textId="6ECADA48" w:rsidR="008F6EDD" w:rsidRPr="008F6EDD" w:rsidRDefault="008F6EDD" w:rsidP="008F6EDD">
      <w:pPr>
        <w:ind w:firstLine="720"/>
        <w:jc w:val="both"/>
        <w:rPr>
          <w:color w:val="000000" w:themeColor="text1"/>
        </w:rPr>
      </w:pPr>
      <w:r w:rsidRPr="008F6EDD">
        <w:rPr>
          <w:color w:val="000000" w:themeColor="text1"/>
        </w:rPr>
        <w:t>Exercise duration was progressively increased during the initial intervention phase, beginning at 10 minutes per session during week 1 and increasing incrementally to 20 minutes during week 2 and 30 minutes from week 3 onward. For participants with reduced physical tolerance, exercise duration could be divided into shorter intervals of at least 10 minutes while maintaining the target overall exercise dose.</w:t>
      </w:r>
    </w:p>
    <w:p w14:paraId="50315591" w14:textId="7724FA55" w:rsidR="008F6EDD" w:rsidRPr="008F6EDD" w:rsidRDefault="008F6EDD" w:rsidP="008F6EDD">
      <w:pPr>
        <w:ind w:firstLine="720"/>
        <w:jc w:val="both"/>
        <w:rPr>
          <w:color w:val="000000" w:themeColor="text1"/>
        </w:rPr>
      </w:pPr>
      <w:r w:rsidRPr="008F6EDD">
        <w:rPr>
          <w:color w:val="000000" w:themeColor="text1"/>
        </w:rPr>
        <w:t>To reduce injury risk and improve exercise safety, bicycle seat height was individually adjusted to maintain slight knee flexion at the lowest pedal position. Research personnel continuously monitored participant tolerance, posture, breathing pattern, and exercise intensity throughout the session.</w:t>
      </w:r>
    </w:p>
    <w:p w14:paraId="3E2AFDB4" w14:textId="0FAC8208" w:rsidR="008F6EDD" w:rsidRPr="00601605" w:rsidRDefault="008F6EDD" w:rsidP="008F6EDD">
      <w:pPr>
        <w:ind w:firstLine="720"/>
        <w:jc w:val="both"/>
        <w:rPr>
          <w:color w:val="000000" w:themeColor="text1"/>
        </w:rPr>
      </w:pPr>
      <w:r w:rsidRPr="008F6EDD">
        <w:rPr>
          <w:color w:val="000000" w:themeColor="text1"/>
        </w:rPr>
        <w:t>The aerobic component was prescribed at moderate intensity using heart rate reserve and perceived exertion targets as described below.</w:t>
      </w:r>
    </w:p>
    <w:p w14:paraId="0E298788" w14:textId="4CDCD9F9" w:rsidR="00931DAB" w:rsidRPr="00601605" w:rsidRDefault="008F6EDD" w:rsidP="00931DAB">
      <w:pPr>
        <w:pStyle w:val="Heading2"/>
        <w:spacing w:before="0" w:after="0"/>
        <w:rPr>
          <w:b w:val="0"/>
          <w:bCs w:val="0"/>
          <w:i w:val="0"/>
          <w:iCs w:val="0"/>
          <w:color w:val="000000" w:themeColor="text1"/>
          <w:sz w:val="20"/>
          <w:lang w:val="vi-VN"/>
        </w:rPr>
      </w:pPr>
      <w:r>
        <w:t>Cool-down Component</w:t>
      </w:r>
      <w:r w:rsidR="00747CBF">
        <w:t xml:space="preserve"> </w:t>
      </w:r>
    </w:p>
    <w:p w14:paraId="651D368E" w14:textId="224A843A" w:rsidR="00747CBF" w:rsidRPr="00747CBF" w:rsidRDefault="00747CBF" w:rsidP="00747CBF">
      <w:pPr>
        <w:ind w:firstLine="720"/>
        <w:jc w:val="both"/>
        <w:rPr>
          <w:color w:val="000000" w:themeColor="text1"/>
        </w:rPr>
      </w:pPr>
      <w:r w:rsidRPr="00747CBF">
        <w:rPr>
          <w:color w:val="000000" w:themeColor="text1"/>
        </w:rPr>
        <w:t>The cool-down phase lasted approximately 10 minutes and consisted of chair-supported stretching and flexibility exercises intended to facilitate gradual physiological recovery following aerobic exercise. Exercises targeted major muscle groups of the trunk, upper extremities, hips, thighs, and lower legs through slow sustained stretching movements.</w:t>
      </w:r>
    </w:p>
    <w:p w14:paraId="4B07B2CA" w14:textId="1FBF56AD" w:rsidR="00747CBF" w:rsidRPr="00747CBF" w:rsidRDefault="00747CBF" w:rsidP="00747CBF">
      <w:pPr>
        <w:ind w:firstLine="720"/>
        <w:jc w:val="both"/>
        <w:rPr>
          <w:color w:val="000000" w:themeColor="text1"/>
        </w:rPr>
      </w:pPr>
      <w:r w:rsidRPr="00747CBF">
        <w:rPr>
          <w:color w:val="000000" w:themeColor="text1"/>
        </w:rPr>
        <w:t xml:space="preserve">The cool-down sequence included overhead trunk and arm stretching, seated thoracic extension, seated thigh-to-chest stretching, hip and posterior-leg stretching, and forward trunk flexion with chair support. Stretching positions were performed slowly and maintained for </w:t>
      </w:r>
      <w:r w:rsidRPr="00747CBF">
        <w:rPr>
          <w:color w:val="000000" w:themeColor="text1"/>
        </w:rPr>
        <w:lastRenderedPageBreak/>
        <w:t>approximately 30 seconds while participants were instructed to breathe continuously and avoid abrupt movements.</w:t>
      </w:r>
    </w:p>
    <w:p w14:paraId="5DC1E915" w14:textId="5A008CCB" w:rsidR="00F522FA" w:rsidRDefault="00747CBF" w:rsidP="00FC56F2">
      <w:pPr>
        <w:ind w:firstLine="720"/>
        <w:jc w:val="both"/>
        <w:rPr>
          <w:color w:val="000000" w:themeColor="text1"/>
        </w:rPr>
      </w:pPr>
      <w:r w:rsidRPr="00747CBF">
        <w:rPr>
          <w:color w:val="000000" w:themeColor="text1"/>
        </w:rPr>
        <w:t>This component was designed to promote recovery-oriented muscle relaxation, reduce post-exercise muscular stiffness, facilitate gradual cardiovascular recovery, and minimize discomfort following aerobic exercise participation.</w:t>
      </w:r>
    </w:p>
    <w:p w14:paraId="30203353" w14:textId="2A2D2EB0" w:rsidR="00D66C43" w:rsidRPr="00601605" w:rsidRDefault="00047ADB" w:rsidP="00D66C43">
      <w:pPr>
        <w:pStyle w:val="Heading1"/>
        <w:spacing w:before="0" w:after="0"/>
        <w:rPr>
          <w:color w:val="000000" w:themeColor="text1"/>
        </w:rPr>
      </w:pPr>
      <w:r>
        <w:rPr>
          <w:color w:val="000000" w:themeColor="text1"/>
        </w:rPr>
        <w:t>IV</w:t>
      </w:r>
      <w:r w:rsidR="00D66C43" w:rsidRPr="00601605">
        <w:rPr>
          <w:color w:val="000000" w:themeColor="text1"/>
        </w:rPr>
        <w:t xml:space="preserve">. </w:t>
      </w:r>
      <w:r w:rsidR="00F522FA">
        <w:t>Exercise Intensity Prescription and Monitoring</w:t>
      </w:r>
    </w:p>
    <w:p w14:paraId="5E5DC8F9" w14:textId="0CC9C1AD" w:rsidR="00D66C43" w:rsidRPr="00601605" w:rsidRDefault="00F522FA" w:rsidP="00D66C43">
      <w:pPr>
        <w:pStyle w:val="Heading2"/>
        <w:spacing w:before="0" w:after="0"/>
        <w:rPr>
          <w:b w:val="0"/>
          <w:bCs w:val="0"/>
          <w:i w:val="0"/>
          <w:iCs w:val="0"/>
          <w:color w:val="000000" w:themeColor="text1"/>
          <w:sz w:val="20"/>
          <w:lang w:val="vi-VN"/>
        </w:rPr>
      </w:pPr>
      <w:r>
        <w:t>Heart Rate Reserve–Based Intensity</w:t>
      </w:r>
    </w:p>
    <w:p w14:paraId="2FBE76B9" w14:textId="352F4839" w:rsidR="00F522FA" w:rsidRDefault="00F522FA" w:rsidP="00D66C43">
      <w:pPr>
        <w:ind w:firstLine="720"/>
        <w:jc w:val="both"/>
      </w:pPr>
      <w:r>
        <w:t>Exercise intensity was prescribed at a moderate level corresponding to 40–59% of heart rate reserve, consistent with the American College of Sports Medicine recommendations for older adults. Participants wore optical heart-rate monitoring devices during supervised exercise sessions to facilitate continuous monitoring of cardiovascular response and maintenance of target exercise intensity.</w:t>
      </w:r>
    </w:p>
    <w:p w14:paraId="7283D401" w14:textId="4A9074B7" w:rsidR="00F522FA" w:rsidRPr="00601605" w:rsidRDefault="00F522FA" w:rsidP="00F522FA">
      <w:pPr>
        <w:pStyle w:val="Heading2"/>
        <w:spacing w:before="0" w:after="0"/>
        <w:rPr>
          <w:b w:val="0"/>
          <w:bCs w:val="0"/>
          <w:i w:val="0"/>
          <w:iCs w:val="0"/>
          <w:color w:val="000000" w:themeColor="text1"/>
          <w:sz w:val="20"/>
          <w:lang w:val="vi-VN"/>
        </w:rPr>
      </w:pPr>
      <w:r>
        <w:t>Rating of Perceived Exertion (RPE)</w:t>
      </w:r>
    </w:p>
    <w:p w14:paraId="5919A5F6" w14:textId="188437C7" w:rsidR="00F522FA" w:rsidRDefault="00F522FA" w:rsidP="00F522FA">
      <w:pPr>
        <w:ind w:firstLine="720"/>
        <w:jc w:val="both"/>
      </w:pPr>
      <w:r>
        <w:t>Exercise intensity was additionally monitored using the Rating of Perceived Exertion (RPE) scale, with a target exertion level of 4–6 on a 10-point scale. Participants were instructed to use subjective exertion perception to guide exercise pacing and self-adjust intensity in order to avoid excessive fatigue while maintaining moderate physical effort.</w:t>
      </w:r>
    </w:p>
    <w:p w14:paraId="79938C06" w14:textId="46B23131" w:rsidR="008721D5" w:rsidRPr="00601605" w:rsidRDefault="008721D5" w:rsidP="008721D5">
      <w:pPr>
        <w:pStyle w:val="Heading2"/>
        <w:spacing w:before="0" w:after="0"/>
        <w:rPr>
          <w:b w:val="0"/>
          <w:bCs w:val="0"/>
          <w:i w:val="0"/>
          <w:iCs w:val="0"/>
          <w:color w:val="000000" w:themeColor="text1"/>
          <w:sz w:val="20"/>
          <w:lang w:val="vi-VN"/>
        </w:rPr>
      </w:pPr>
      <w:r>
        <w:t>Safety Monitoring</w:t>
      </w:r>
    </w:p>
    <w:p w14:paraId="64F24CB1" w14:textId="4EA58A7F" w:rsidR="008721D5" w:rsidRPr="008721D5" w:rsidRDefault="008721D5" w:rsidP="008721D5">
      <w:pPr>
        <w:ind w:firstLine="720"/>
        <w:jc w:val="both"/>
        <w:rPr>
          <w:color w:val="000000" w:themeColor="text1"/>
        </w:rPr>
      </w:pPr>
      <w:r w:rsidRPr="008721D5">
        <w:rPr>
          <w:color w:val="000000" w:themeColor="text1"/>
        </w:rPr>
        <w:t>Safety monitoring was performed throughout supervised exercise sessions using continuous heart-rate observation, fatigue surveillance, and direct researcher supervision. Participants were additionally monitored for symptoms of excessive exertion, instability, discomfort, or reduced exercise tolerance.</w:t>
      </w:r>
    </w:p>
    <w:p w14:paraId="0D3EA921" w14:textId="3E750E46" w:rsidR="008721D5" w:rsidRPr="00601605" w:rsidRDefault="008721D5" w:rsidP="008721D5">
      <w:pPr>
        <w:ind w:firstLine="720"/>
        <w:jc w:val="both"/>
        <w:rPr>
          <w:color w:val="000000" w:themeColor="text1"/>
        </w:rPr>
      </w:pPr>
      <w:r w:rsidRPr="008721D5">
        <w:rPr>
          <w:color w:val="000000" w:themeColor="text1"/>
        </w:rPr>
        <w:t>Exercise pacing and session duration could be individually adjusted according to participant tolerance, physical capacity, and clinical safety considerations while maintaining the overall exercise framework.</w:t>
      </w:r>
    </w:p>
    <w:p w14:paraId="62F1D4F6" w14:textId="77777777" w:rsidR="00F522FA" w:rsidRPr="00601605" w:rsidRDefault="00F522FA" w:rsidP="00D66C43">
      <w:pPr>
        <w:ind w:firstLine="720"/>
        <w:jc w:val="both"/>
        <w:rPr>
          <w:color w:val="000000" w:themeColor="text1"/>
        </w:rPr>
      </w:pPr>
    </w:p>
    <w:p w14:paraId="57E95019" w14:textId="68F39AD4" w:rsidR="00810AE2" w:rsidRPr="00601605" w:rsidRDefault="00047ADB" w:rsidP="00810AE2">
      <w:pPr>
        <w:pStyle w:val="Heading1"/>
        <w:spacing w:before="0" w:after="0"/>
        <w:rPr>
          <w:color w:val="000000" w:themeColor="text1"/>
        </w:rPr>
      </w:pPr>
      <w:r>
        <w:rPr>
          <w:color w:val="000000" w:themeColor="text1"/>
        </w:rPr>
        <w:lastRenderedPageBreak/>
        <w:t>V</w:t>
      </w:r>
      <w:r w:rsidR="00810AE2" w:rsidRPr="00601605">
        <w:rPr>
          <w:color w:val="000000" w:themeColor="text1"/>
        </w:rPr>
        <w:t xml:space="preserve">. </w:t>
      </w:r>
      <w:r>
        <w:t>Home-Based Remotely Supervised Exercise Phase (Week 13 Onward)</w:t>
      </w:r>
    </w:p>
    <w:p w14:paraId="2CB2B7C2" w14:textId="6A5BA1AC" w:rsidR="00810AE2" w:rsidRPr="00601605" w:rsidRDefault="00047ADB" w:rsidP="00810AE2">
      <w:pPr>
        <w:pStyle w:val="Heading2"/>
        <w:spacing w:before="0" w:after="0"/>
        <w:rPr>
          <w:b w:val="0"/>
          <w:bCs w:val="0"/>
          <w:i w:val="0"/>
          <w:iCs w:val="0"/>
          <w:color w:val="000000" w:themeColor="text1"/>
          <w:sz w:val="20"/>
          <w:lang w:val="vi-VN"/>
        </w:rPr>
      </w:pPr>
      <w:r w:rsidRPr="00047ADB">
        <w:rPr>
          <w:color w:val="000000" w:themeColor="text1"/>
        </w:rPr>
        <w:t>Home-Based Session Structure</w:t>
      </w:r>
    </w:p>
    <w:p w14:paraId="1DC89616" w14:textId="56D8D725" w:rsidR="00047ADB" w:rsidRPr="00047ADB" w:rsidRDefault="00047ADB" w:rsidP="00047ADB">
      <w:pPr>
        <w:ind w:firstLine="720"/>
        <w:jc w:val="both"/>
        <w:rPr>
          <w:color w:val="000000" w:themeColor="text1"/>
        </w:rPr>
      </w:pPr>
      <w:r w:rsidRPr="00047ADB">
        <w:rPr>
          <w:color w:val="000000" w:themeColor="text1"/>
        </w:rPr>
        <w:t>Following completion of the 12-week supervised phase, participants transitioned to a home-based exercise program with remote supervision. Each session followed the same three-component structure consisting of 1) warm-up, 2) walking exercise, and 3) cool-down, with a total duration of approximately 50 minutes per session.</w:t>
      </w:r>
    </w:p>
    <w:p w14:paraId="3A7EA275" w14:textId="333295D2" w:rsidR="00047ADB" w:rsidRDefault="00047ADB" w:rsidP="00047ADB">
      <w:pPr>
        <w:ind w:firstLine="720"/>
        <w:jc w:val="both"/>
        <w:rPr>
          <w:color w:val="000000" w:themeColor="text1"/>
        </w:rPr>
      </w:pPr>
      <w:r w:rsidRPr="00047ADB">
        <w:rPr>
          <w:color w:val="000000" w:themeColor="text1"/>
        </w:rPr>
        <w:t>The warm-up and cool-down components followed the same chair-supported mobility and stretching principles used during the hospital-based phase.</w:t>
      </w:r>
    </w:p>
    <w:p w14:paraId="6C4F9841" w14:textId="428A59CA" w:rsidR="00047ADB" w:rsidRPr="00601605" w:rsidRDefault="00047ADB" w:rsidP="00047ADB">
      <w:pPr>
        <w:pStyle w:val="Heading2"/>
        <w:spacing w:before="0" w:after="0"/>
        <w:rPr>
          <w:b w:val="0"/>
          <w:bCs w:val="0"/>
          <w:i w:val="0"/>
          <w:iCs w:val="0"/>
          <w:color w:val="000000" w:themeColor="text1"/>
          <w:sz w:val="20"/>
          <w:lang w:val="vi-VN"/>
        </w:rPr>
      </w:pPr>
      <w:r>
        <w:t>Walking Component</w:t>
      </w:r>
    </w:p>
    <w:p w14:paraId="232529B4" w14:textId="6B28A061" w:rsidR="00047ADB" w:rsidRPr="00047ADB" w:rsidRDefault="00047ADB" w:rsidP="00047ADB">
      <w:pPr>
        <w:ind w:firstLine="720"/>
        <w:jc w:val="both"/>
        <w:rPr>
          <w:color w:val="000000" w:themeColor="text1"/>
        </w:rPr>
      </w:pPr>
      <w:r w:rsidRPr="00047ADB">
        <w:rPr>
          <w:color w:val="000000" w:themeColor="text1"/>
        </w:rPr>
        <w:t>The main exercise component consisted of moderate-intensity walking performed for approximately 30 minutes per session. Participants were instructed to maintain a walking pace associated with increased breathing while remaining able to converse comfortably.</w:t>
      </w:r>
    </w:p>
    <w:p w14:paraId="7AA3028B" w14:textId="56780CF7" w:rsidR="00047ADB" w:rsidRPr="00047ADB" w:rsidRDefault="00047ADB" w:rsidP="00047ADB">
      <w:pPr>
        <w:ind w:firstLine="720"/>
        <w:jc w:val="both"/>
        <w:rPr>
          <w:color w:val="000000" w:themeColor="text1"/>
        </w:rPr>
      </w:pPr>
      <w:r w:rsidRPr="00047ADB">
        <w:rPr>
          <w:color w:val="000000" w:themeColor="text1"/>
        </w:rPr>
        <w:t>Walking could be performed indoors or outdoors according to environmental conditions, provided that the walking area was flat, obstacle-free, and considered safe for older adults. Participants were additionally advised to wear appropriate soft-soled footwear to reduce fall risk.</w:t>
      </w:r>
    </w:p>
    <w:p w14:paraId="3BAB72D2" w14:textId="5AA57585" w:rsidR="00047ADB" w:rsidRDefault="00047ADB" w:rsidP="00047ADB">
      <w:pPr>
        <w:ind w:firstLine="720"/>
        <w:jc w:val="both"/>
        <w:rPr>
          <w:color w:val="000000" w:themeColor="text1"/>
        </w:rPr>
      </w:pPr>
      <w:r w:rsidRPr="00047ADB">
        <w:rPr>
          <w:color w:val="000000" w:themeColor="text1"/>
        </w:rPr>
        <w:t>Caregiver-assisted supervision was recommended during home-based exercise sessions to support safety monitoring, provide assistance if fatigue or imbalance occurred, and reduce the risk of disorientation during walking activities.</w:t>
      </w:r>
    </w:p>
    <w:p w14:paraId="4567B62C" w14:textId="7871324A" w:rsidR="00047ADB" w:rsidRPr="00047ADB" w:rsidRDefault="00047ADB" w:rsidP="00047ADB">
      <w:pPr>
        <w:pStyle w:val="Heading2"/>
        <w:spacing w:before="0" w:after="0"/>
        <w:rPr>
          <w:b w:val="0"/>
          <w:bCs w:val="0"/>
          <w:i w:val="0"/>
          <w:iCs w:val="0"/>
          <w:color w:val="000000" w:themeColor="text1"/>
          <w:sz w:val="20"/>
          <w:lang w:val="vi-VN"/>
        </w:rPr>
      </w:pPr>
      <w:r w:rsidRPr="00047ADB">
        <w:t>Remote Adherence Monitoring</w:t>
      </w:r>
    </w:p>
    <w:p w14:paraId="7FC2B967" w14:textId="399BFEB6" w:rsidR="00047ADB" w:rsidRDefault="00047ADB" w:rsidP="00047ADB">
      <w:pPr>
        <w:ind w:firstLine="720"/>
        <w:jc w:val="both"/>
        <w:rPr>
          <w:color w:val="000000" w:themeColor="text1"/>
        </w:rPr>
      </w:pPr>
      <w:r w:rsidRPr="00047ADB">
        <w:rPr>
          <w:color w:val="000000" w:themeColor="text1"/>
        </w:rPr>
        <w:t>Exercise adherence during the home-based phase was monitored using participant exercise logs documenting exercise duration and post-exercise perceptions. Participants additionally received remote follow-up from research personnel every two weeks to reinforce exercise adherence, address exercise-related difficulties, and support continued participation in the program.</w:t>
      </w:r>
    </w:p>
    <w:p w14:paraId="4336D1B5" w14:textId="77777777" w:rsidR="00C04A42" w:rsidRDefault="00C04A42" w:rsidP="00047ADB">
      <w:pPr>
        <w:ind w:firstLine="720"/>
        <w:jc w:val="both"/>
        <w:rPr>
          <w:color w:val="000000" w:themeColor="text1"/>
        </w:rPr>
      </w:pPr>
    </w:p>
    <w:p w14:paraId="0F756862" w14:textId="16A1B704" w:rsidR="00C04A42" w:rsidRPr="00601605" w:rsidRDefault="00C04A42" w:rsidP="00C04A42">
      <w:pPr>
        <w:pStyle w:val="Heading1"/>
        <w:spacing w:before="0" w:after="0"/>
        <w:rPr>
          <w:color w:val="000000" w:themeColor="text1"/>
        </w:rPr>
      </w:pPr>
      <w:r>
        <w:rPr>
          <w:color w:val="000000" w:themeColor="text1"/>
        </w:rPr>
        <w:lastRenderedPageBreak/>
        <w:t>VI</w:t>
      </w:r>
      <w:r w:rsidRPr="00601605">
        <w:rPr>
          <w:color w:val="000000" w:themeColor="text1"/>
        </w:rPr>
        <w:t xml:space="preserve">. </w:t>
      </w:r>
      <w:r>
        <w:t>Safety Adaptations for Older Adults with Mild Cognitive Impairment</w:t>
      </w:r>
    </w:p>
    <w:p w14:paraId="7EEC09FC" w14:textId="669D0161" w:rsidR="00C04A42" w:rsidRPr="00C04A42" w:rsidRDefault="00C04A42" w:rsidP="00C04A42">
      <w:pPr>
        <w:ind w:firstLine="720"/>
        <w:jc w:val="both"/>
        <w:rPr>
          <w:color w:val="000000" w:themeColor="text1"/>
        </w:rPr>
      </w:pPr>
      <w:r w:rsidRPr="00C04A42">
        <w:rPr>
          <w:color w:val="000000" w:themeColor="text1"/>
        </w:rPr>
        <w:t>The exercise program incorporated multiple safety adaptations specifically designed for older adults with mild cognitive impairment. Warm-up and cool-down activities were primarily performed using chair-supported exercises in order to enhance postural stability and reduce fall risk during movement transitions.</w:t>
      </w:r>
    </w:p>
    <w:p w14:paraId="27F74EBE" w14:textId="304AD595" w:rsidR="00C04A42" w:rsidRPr="00C04A42" w:rsidRDefault="00C04A42" w:rsidP="00C04A42">
      <w:pPr>
        <w:ind w:firstLine="720"/>
        <w:jc w:val="both"/>
        <w:rPr>
          <w:color w:val="000000" w:themeColor="text1"/>
        </w:rPr>
      </w:pPr>
      <w:r w:rsidRPr="00C04A42">
        <w:rPr>
          <w:color w:val="000000" w:themeColor="text1"/>
        </w:rPr>
        <w:t>Additional fall-risk reduction strategies included supervised exercise delivery during the hospital-based phase, use of controlled exercise environments, gradual intensity progression, and continuous monitoring of participant tolerance throughout exercise sessions.</w:t>
      </w:r>
    </w:p>
    <w:p w14:paraId="3E1FD182" w14:textId="41F08BD2" w:rsidR="00C04A42" w:rsidRPr="00C04A42" w:rsidRDefault="00C04A42" w:rsidP="00C04A42">
      <w:pPr>
        <w:ind w:firstLine="720"/>
        <w:jc w:val="both"/>
        <w:rPr>
          <w:color w:val="000000" w:themeColor="text1"/>
        </w:rPr>
      </w:pPr>
      <w:r w:rsidRPr="00C04A42">
        <w:rPr>
          <w:color w:val="000000" w:themeColor="text1"/>
        </w:rPr>
        <w:t>During the home-based phase, participants were instructed to perform walking activities in flat, obstacle-free environments and to use appropriate footwear to improve safety during ambulation. Caregiver-assisted supervision was additionally recommended to provide support in the event of imbalance, fatigue, or disorientation.</w:t>
      </w:r>
    </w:p>
    <w:p w14:paraId="1B0A5F81" w14:textId="65B53A0C" w:rsidR="00C04A42" w:rsidRPr="00601605" w:rsidRDefault="00C04A42" w:rsidP="00C04A42">
      <w:pPr>
        <w:ind w:firstLine="720"/>
        <w:jc w:val="both"/>
        <w:rPr>
          <w:color w:val="000000" w:themeColor="text1"/>
        </w:rPr>
      </w:pPr>
      <w:r w:rsidRPr="00C04A42">
        <w:rPr>
          <w:color w:val="000000" w:themeColor="text1"/>
        </w:rPr>
        <w:t>Exercise pacing and duration could be flexibly adjusted according to individual physical tolerance and functional capacity while maintaining the overall moderate-intensity exercise framework.</w:t>
      </w:r>
    </w:p>
    <w:p w14:paraId="126215C1" w14:textId="77777777" w:rsidR="00810AE2" w:rsidRDefault="00810AE2" w:rsidP="00810AE2">
      <w:pPr>
        <w:ind w:firstLine="720"/>
        <w:jc w:val="both"/>
        <w:rPr>
          <w:color w:val="FF0000"/>
        </w:rPr>
      </w:pPr>
    </w:p>
    <w:sectPr w:rsidR="00810AE2" w:rsidSect="00C172C6">
      <w:footerReference w:type="even" r:id="rId8"/>
      <w:footerReference w:type="defaul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B78FB" w14:textId="77777777" w:rsidR="002D0C32" w:rsidRPr="00B915E4" w:rsidRDefault="002D0C32">
      <w:r w:rsidRPr="00B915E4">
        <w:separator/>
      </w:r>
    </w:p>
  </w:endnote>
  <w:endnote w:type="continuationSeparator" w:id="0">
    <w:p w14:paraId="7B5EE56B" w14:textId="77777777" w:rsidR="002D0C32" w:rsidRPr="00B915E4" w:rsidRDefault="002D0C32">
      <w:r w:rsidRPr="00B91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9816" w14:textId="158F939F" w:rsidR="006C5368" w:rsidRPr="00B915E4" w:rsidRDefault="006C5368" w:rsidP="00FF2660">
    <w:pPr>
      <w:pStyle w:val="Footer"/>
      <w:framePr w:wrap="around" w:vAnchor="text" w:hAnchor="margin" w:xAlign="center" w:y="1"/>
      <w:rPr>
        <w:rStyle w:val="PageNumber"/>
      </w:rPr>
    </w:pPr>
    <w:r w:rsidRPr="00B915E4">
      <w:rPr>
        <w:rStyle w:val="PageNumber"/>
      </w:rPr>
      <w:fldChar w:fldCharType="begin"/>
    </w:r>
    <w:r w:rsidRPr="00B915E4">
      <w:rPr>
        <w:rStyle w:val="PageNumber"/>
      </w:rPr>
      <w:instrText xml:space="preserve">PAGE  </w:instrText>
    </w:r>
    <w:r w:rsidRPr="00B915E4">
      <w:rPr>
        <w:rStyle w:val="PageNumber"/>
      </w:rPr>
      <w:fldChar w:fldCharType="separate"/>
    </w:r>
    <w:r w:rsidR="000652E9">
      <w:rPr>
        <w:rStyle w:val="PageNumber"/>
        <w:noProof/>
      </w:rPr>
      <w:t>1</w:t>
    </w:r>
    <w:r w:rsidRPr="00B915E4">
      <w:rPr>
        <w:rStyle w:val="PageNumber"/>
      </w:rPr>
      <w:fldChar w:fldCharType="end"/>
    </w:r>
  </w:p>
  <w:p w14:paraId="2CAF2E2E" w14:textId="77777777" w:rsidR="006C5368" w:rsidRPr="00B915E4" w:rsidRDefault="006C5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767A7" w14:textId="6FB5C562" w:rsidR="006C5368" w:rsidRPr="00B915E4" w:rsidRDefault="00D82CEA" w:rsidP="00FF2660">
    <w:pPr>
      <w:pStyle w:val="Footer"/>
      <w:framePr w:wrap="around" w:vAnchor="text" w:hAnchor="margin" w:xAlign="center" w:y="1"/>
      <w:rPr>
        <w:rStyle w:val="PageNumber"/>
      </w:rPr>
    </w:pPr>
    <w:r w:rsidRPr="00B915E4">
      <w:rPr>
        <w:noProof/>
      </w:rPr>
      <mc:AlternateContent>
        <mc:Choice Requires="wps">
          <w:drawing>
            <wp:anchor distT="0" distB="0" distL="114300" distR="114300" simplePos="0" relativeHeight="251657216" behindDoc="0" locked="0" layoutInCell="0" allowOverlap="1" wp14:anchorId="7AB8E50F" wp14:editId="33DE3C22">
              <wp:simplePos x="0" y="0"/>
              <wp:positionH relativeFrom="page">
                <wp:posOffset>0</wp:posOffset>
              </wp:positionH>
              <wp:positionV relativeFrom="page">
                <wp:posOffset>9603740</wp:posOffset>
              </wp:positionV>
              <wp:extent cx="7772400" cy="264160"/>
              <wp:effectExtent l="0" t="2540" r="0" b="0"/>
              <wp:wrapNone/>
              <wp:docPr id="622757308" name="MSIPCM8ef54de2a7a4d03c423a990a" descr="{&quot;HashCode&quot;:-134840300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8E50F" id="_x0000_t202" coordsize="21600,21600" o:spt="202" path="m,l,21600r21600,l21600,xe">
              <v:stroke joinstyle="miter"/>
              <v:path gradientshapeok="t" o:connecttype="rect"/>
            </v:shapetype>
            <v:shape id="MSIPCM8ef54de2a7a4d03c423a990a" o:spid="_x0000_s1026" type="#_x0000_t202" alt="{&quot;HashCode&quot;:-1348403003,&quot;Height&quot;:792.0,&quot;Width&quot;:612.0,&quot;Placement&quot;:&quot;Footer&quot;,&quot;Index&quot;:&quot;Primary&quot;,&quot;Section&quot;:1,&quot;Top&quot;:0.0,&quot;Left&quot;:0.0}" style="position:absolute;margin-left:0;margin-top:756.2pt;width:612pt;height:2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" o:allowincell="f" filled="f" stroked="f">
              <v:textbox inset="20pt,0,,0">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v:textbox>
              <w10:wrap anchorx="page" anchory="page"/>
            </v:shape>
          </w:pict>
        </mc:Fallback>
      </mc:AlternateContent>
    </w:r>
    <w:r w:rsidR="006C5368" w:rsidRPr="00B915E4">
      <w:rPr>
        <w:rStyle w:val="PageNumber"/>
      </w:rPr>
      <w:fldChar w:fldCharType="begin"/>
    </w:r>
    <w:r w:rsidR="006C5368" w:rsidRPr="00B915E4">
      <w:rPr>
        <w:rStyle w:val="PageNumber"/>
      </w:rPr>
      <w:instrText xml:space="preserve">PAGE  </w:instrText>
    </w:r>
    <w:r w:rsidR="006C5368" w:rsidRPr="00B915E4">
      <w:rPr>
        <w:rStyle w:val="PageNumber"/>
      </w:rPr>
      <w:fldChar w:fldCharType="separate"/>
    </w:r>
    <w:r w:rsidR="00C94612" w:rsidRPr="00B915E4">
      <w:rPr>
        <w:rStyle w:val="PageNumber"/>
      </w:rPr>
      <w:t>5</w:t>
    </w:r>
    <w:r w:rsidR="006C5368" w:rsidRPr="00B915E4">
      <w:rPr>
        <w:rStyle w:val="PageNumber"/>
      </w:rPr>
      <w:fldChar w:fldCharType="end"/>
    </w:r>
  </w:p>
  <w:p w14:paraId="57E037CD" w14:textId="77777777" w:rsidR="006C5368" w:rsidRPr="00B915E4" w:rsidRDefault="006C53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9346653"/>
      <w:docPartObj>
        <w:docPartGallery w:val="Page Numbers (Bottom of Page)"/>
        <w:docPartUnique/>
      </w:docPartObj>
    </w:sdtPr>
    <w:sdtContent>
      <w:p w14:paraId="32F47E70" w14:textId="70EFD80E" w:rsidR="000D48F1" w:rsidRDefault="000D48F1" w:rsidP="000F13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738E8" w14:textId="77777777" w:rsidR="000D48F1" w:rsidRDefault="000D48F1" w:rsidP="000D48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D848" w14:textId="77777777" w:rsidR="002D0C32" w:rsidRPr="00B915E4" w:rsidRDefault="002D0C32">
      <w:r w:rsidRPr="00B915E4">
        <w:separator/>
      </w:r>
    </w:p>
  </w:footnote>
  <w:footnote w:type="continuationSeparator" w:id="0">
    <w:p w14:paraId="163858C0" w14:textId="77777777" w:rsidR="002D0C32" w:rsidRPr="00B915E4" w:rsidRDefault="002D0C32">
      <w:r w:rsidRPr="00B915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5811063">
    <w:abstractNumId w:val="1"/>
  </w:num>
  <w:num w:numId="2" w16cid:durableId="270280036">
    <w:abstractNumId w:val="2"/>
  </w:num>
  <w:num w:numId="3" w16cid:durableId="709231974">
    <w:abstractNumId w:val="5"/>
  </w:num>
  <w:num w:numId="4" w16cid:durableId="1854609451">
    <w:abstractNumId w:val="3"/>
  </w:num>
  <w:num w:numId="5" w16cid:durableId="693575561">
    <w:abstractNumId w:val="0"/>
  </w:num>
  <w:num w:numId="6" w16cid:durableId="1041907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AMA 11th&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wfsxft09rs0qew0xpvfdtxefw2eexv2ffz&quot;&gt;Khai&lt;record-ids&gt;&lt;item&gt;11&lt;/item&gt;&lt;item&gt;36&lt;/item&gt;&lt;item&gt;140&lt;/item&gt;&lt;item&gt;159&lt;/item&gt;&lt;item&gt;178&lt;/item&gt;&lt;item&gt;918&lt;/item&gt;&lt;item&gt;1247&lt;/item&gt;&lt;item&gt;1474&lt;/item&gt;&lt;item&gt;3087&lt;/item&gt;&lt;item&gt;3088&lt;/item&gt;&lt;item&gt;3089&lt;/item&gt;&lt;item&gt;3090&lt;/item&gt;&lt;item&gt;3091&lt;/item&gt;&lt;item&gt;3092&lt;/item&gt;&lt;item&gt;3093&lt;/item&gt;&lt;item&gt;3094&lt;/item&gt;&lt;item&gt;3095&lt;/item&gt;&lt;item&gt;3096&lt;/item&gt;&lt;item&gt;3097&lt;/item&gt;&lt;item&gt;3098&lt;/item&gt;&lt;item&gt;3099&lt;/item&gt;&lt;item&gt;3100&lt;/item&gt;&lt;item&gt;3101&lt;/item&gt;&lt;item&gt;3102&lt;/item&gt;&lt;item&gt;3106&lt;/item&gt;&lt;item&gt;3108&lt;/item&gt;&lt;/record-ids&gt;&lt;/item&gt;&lt;/Libraries&gt;"/>
  </w:docVars>
  <w:rsids>
    <w:rsidRoot w:val="00B30BC3"/>
    <w:rsid w:val="00000BE8"/>
    <w:rsid w:val="00006E2A"/>
    <w:rsid w:val="000072B3"/>
    <w:rsid w:val="0001418C"/>
    <w:rsid w:val="000201AE"/>
    <w:rsid w:val="00022DB7"/>
    <w:rsid w:val="00030A8A"/>
    <w:rsid w:val="00033695"/>
    <w:rsid w:val="000342A0"/>
    <w:rsid w:val="00035CCC"/>
    <w:rsid w:val="00037F8E"/>
    <w:rsid w:val="00040BB0"/>
    <w:rsid w:val="00043C1E"/>
    <w:rsid w:val="00047ADB"/>
    <w:rsid w:val="0005257A"/>
    <w:rsid w:val="00054361"/>
    <w:rsid w:val="00056E01"/>
    <w:rsid w:val="00061A9B"/>
    <w:rsid w:val="00062025"/>
    <w:rsid w:val="000652E9"/>
    <w:rsid w:val="00065800"/>
    <w:rsid w:val="000666AF"/>
    <w:rsid w:val="0007252D"/>
    <w:rsid w:val="000774B1"/>
    <w:rsid w:val="00081B30"/>
    <w:rsid w:val="0008401B"/>
    <w:rsid w:val="00087F9B"/>
    <w:rsid w:val="000A4388"/>
    <w:rsid w:val="000A59C6"/>
    <w:rsid w:val="000B2BC9"/>
    <w:rsid w:val="000C2457"/>
    <w:rsid w:val="000C432D"/>
    <w:rsid w:val="000C59ED"/>
    <w:rsid w:val="000C5DBE"/>
    <w:rsid w:val="000D3E37"/>
    <w:rsid w:val="000D48F1"/>
    <w:rsid w:val="000D5360"/>
    <w:rsid w:val="000E336A"/>
    <w:rsid w:val="000E6B48"/>
    <w:rsid w:val="000E7758"/>
    <w:rsid w:val="000F3098"/>
    <w:rsid w:val="00103B9B"/>
    <w:rsid w:val="00116E46"/>
    <w:rsid w:val="00117777"/>
    <w:rsid w:val="00123D80"/>
    <w:rsid w:val="00127CD5"/>
    <w:rsid w:val="001337FB"/>
    <w:rsid w:val="00140C8E"/>
    <w:rsid w:val="00144C44"/>
    <w:rsid w:val="001521CA"/>
    <w:rsid w:val="0017004E"/>
    <w:rsid w:val="00170F20"/>
    <w:rsid w:val="00173279"/>
    <w:rsid w:val="00186439"/>
    <w:rsid w:val="0018724E"/>
    <w:rsid w:val="00191F49"/>
    <w:rsid w:val="001A388A"/>
    <w:rsid w:val="001A7BA8"/>
    <w:rsid w:val="001B12EE"/>
    <w:rsid w:val="001D2650"/>
    <w:rsid w:val="001E1851"/>
    <w:rsid w:val="001E63C0"/>
    <w:rsid w:val="001E7479"/>
    <w:rsid w:val="001E7602"/>
    <w:rsid w:val="001F5E26"/>
    <w:rsid w:val="00203209"/>
    <w:rsid w:val="00212E22"/>
    <w:rsid w:val="0021467A"/>
    <w:rsid w:val="00217D65"/>
    <w:rsid w:val="002217C3"/>
    <w:rsid w:val="0022271F"/>
    <w:rsid w:val="0022369C"/>
    <w:rsid w:val="0022632E"/>
    <w:rsid w:val="00230722"/>
    <w:rsid w:val="0023075D"/>
    <w:rsid w:val="002408DD"/>
    <w:rsid w:val="00240E76"/>
    <w:rsid w:val="00246A32"/>
    <w:rsid w:val="00251434"/>
    <w:rsid w:val="00260F01"/>
    <w:rsid w:val="002651ED"/>
    <w:rsid w:val="00270A96"/>
    <w:rsid w:val="0027109F"/>
    <w:rsid w:val="00272487"/>
    <w:rsid w:val="00276BAD"/>
    <w:rsid w:val="00285503"/>
    <w:rsid w:val="00286E82"/>
    <w:rsid w:val="00294CB0"/>
    <w:rsid w:val="00297080"/>
    <w:rsid w:val="00297346"/>
    <w:rsid w:val="002A2D9E"/>
    <w:rsid w:val="002A408A"/>
    <w:rsid w:val="002B079E"/>
    <w:rsid w:val="002B7CA2"/>
    <w:rsid w:val="002C3FEB"/>
    <w:rsid w:val="002C6355"/>
    <w:rsid w:val="002D0C32"/>
    <w:rsid w:val="002D1A3E"/>
    <w:rsid w:val="002E0073"/>
    <w:rsid w:val="002E209C"/>
    <w:rsid w:val="002E46FF"/>
    <w:rsid w:val="002F354C"/>
    <w:rsid w:val="002F4012"/>
    <w:rsid w:val="002F4601"/>
    <w:rsid w:val="00302402"/>
    <w:rsid w:val="00305477"/>
    <w:rsid w:val="00311098"/>
    <w:rsid w:val="003143E0"/>
    <w:rsid w:val="003155A1"/>
    <w:rsid w:val="003164C5"/>
    <w:rsid w:val="00320521"/>
    <w:rsid w:val="00324666"/>
    <w:rsid w:val="00333809"/>
    <w:rsid w:val="003356F3"/>
    <w:rsid w:val="0033717F"/>
    <w:rsid w:val="00342717"/>
    <w:rsid w:val="00344AFB"/>
    <w:rsid w:val="00351082"/>
    <w:rsid w:val="00353FE5"/>
    <w:rsid w:val="0037212B"/>
    <w:rsid w:val="003722AD"/>
    <w:rsid w:val="003742FD"/>
    <w:rsid w:val="00374AEA"/>
    <w:rsid w:val="0037521B"/>
    <w:rsid w:val="003818AC"/>
    <w:rsid w:val="0038573C"/>
    <w:rsid w:val="0038598C"/>
    <w:rsid w:val="003860F6"/>
    <w:rsid w:val="00387B63"/>
    <w:rsid w:val="0039041E"/>
    <w:rsid w:val="0039235D"/>
    <w:rsid w:val="0039249A"/>
    <w:rsid w:val="003948EC"/>
    <w:rsid w:val="003A6F39"/>
    <w:rsid w:val="003B2F41"/>
    <w:rsid w:val="003B4083"/>
    <w:rsid w:val="003B5B2E"/>
    <w:rsid w:val="003B67BB"/>
    <w:rsid w:val="003C1E51"/>
    <w:rsid w:val="003C2D46"/>
    <w:rsid w:val="003C3F90"/>
    <w:rsid w:val="003D636C"/>
    <w:rsid w:val="003D69BD"/>
    <w:rsid w:val="003D7D5A"/>
    <w:rsid w:val="003E0229"/>
    <w:rsid w:val="003E6A18"/>
    <w:rsid w:val="003F3875"/>
    <w:rsid w:val="00403663"/>
    <w:rsid w:val="00410570"/>
    <w:rsid w:val="00411796"/>
    <w:rsid w:val="00413297"/>
    <w:rsid w:val="004155B1"/>
    <w:rsid w:val="00416C1A"/>
    <w:rsid w:val="00420EA8"/>
    <w:rsid w:val="00421F25"/>
    <w:rsid w:val="0042633D"/>
    <w:rsid w:val="00426A6B"/>
    <w:rsid w:val="00427BAB"/>
    <w:rsid w:val="004309AF"/>
    <w:rsid w:val="00431388"/>
    <w:rsid w:val="004346F5"/>
    <w:rsid w:val="00441D51"/>
    <w:rsid w:val="00447EFB"/>
    <w:rsid w:val="00454BC9"/>
    <w:rsid w:val="00454EFC"/>
    <w:rsid w:val="00455B44"/>
    <w:rsid w:val="004577E7"/>
    <w:rsid w:val="004704AE"/>
    <w:rsid w:val="004731F4"/>
    <w:rsid w:val="004737C1"/>
    <w:rsid w:val="00473BF1"/>
    <w:rsid w:val="004754C9"/>
    <w:rsid w:val="004766F9"/>
    <w:rsid w:val="00484310"/>
    <w:rsid w:val="00492668"/>
    <w:rsid w:val="00497935"/>
    <w:rsid w:val="004A08C6"/>
    <w:rsid w:val="004A3B50"/>
    <w:rsid w:val="004A6484"/>
    <w:rsid w:val="004B1AB3"/>
    <w:rsid w:val="004B31C2"/>
    <w:rsid w:val="004B52C5"/>
    <w:rsid w:val="004C197A"/>
    <w:rsid w:val="004C5313"/>
    <w:rsid w:val="004C5DB2"/>
    <w:rsid w:val="004D5104"/>
    <w:rsid w:val="004D566C"/>
    <w:rsid w:val="004E0368"/>
    <w:rsid w:val="004E2F6D"/>
    <w:rsid w:val="004E782D"/>
    <w:rsid w:val="004F38E6"/>
    <w:rsid w:val="004F53A0"/>
    <w:rsid w:val="004F6C86"/>
    <w:rsid w:val="00511DB2"/>
    <w:rsid w:val="005137CC"/>
    <w:rsid w:val="00520FB5"/>
    <w:rsid w:val="005211FB"/>
    <w:rsid w:val="005244E1"/>
    <w:rsid w:val="0052746F"/>
    <w:rsid w:val="00534E36"/>
    <w:rsid w:val="00552766"/>
    <w:rsid w:val="00553800"/>
    <w:rsid w:val="00554ACF"/>
    <w:rsid w:val="00556BAD"/>
    <w:rsid w:val="00556F09"/>
    <w:rsid w:val="0056063F"/>
    <w:rsid w:val="005648E7"/>
    <w:rsid w:val="00565970"/>
    <w:rsid w:val="005729D3"/>
    <w:rsid w:val="00575895"/>
    <w:rsid w:val="005817BE"/>
    <w:rsid w:val="00582B20"/>
    <w:rsid w:val="00591032"/>
    <w:rsid w:val="00596524"/>
    <w:rsid w:val="005A6431"/>
    <w:rsid w:val="005D39C1"/>
    <w:rsid w:val="005E0F3E"/>
    <w:rsid w:val="005E1ECB"/>
    <w:rsid w:val="005E4DFB"/>
    <w:rsid w:val="005E7D9A"/>
    <w:rsid w:val="005F4550"/>
    <w:rsid w:val="005F5890"/>
    <w:rsid w:val="00600B5C"/>
    <w:rsid w:val="006014BD"/>
    <w:rsid w:val="00601605"/>
    <w:rsid w:val="00603BD1"/>
    <w:rsid w:val="0060400B"/>
    <w:rsid w:val="00607ECD"/>
    <w:rsid w:val="00610775"/>
    <w:rsid w:val="00611C5F"/>
    <w:rsid w:val="00614BBC"/>
    <w:rsid w:val="00616A5D"/>
    <w:rsid w:val="0062140C"/>
    <w:rsid w:val="00621A5C"/>
    <w:rsid w:val="0062371E"/>
    <w:rsid w:val="006319F6"/>
    <w:rsid w:val="006328AB"/>
    <w:rsid w:val="00646CF0"/>
    <w:rsid w:val="00651D87"/>
    <w:rsid w:val="00656575"/>
    <w:rsid w:val="0066071B"/>
    <w:rsid w:val="00661C2D"/>
    <w:rsid w:val="00662BD5"/>
    <w:rsid w:val="00662E52"/>
    <w:rsid w:val="006632E4"/>
    <w:rsid w:val="00664525"/>
    <w:rsid w:val="006678B8"/>
    <w:rsid w:val="00667BDF"/>
    <w:rsid w:val="00675A97"/>
    <w:rsid w:val="00680193"/>
    <w:rsid w:val="00690746"/>
    <w:rsid w:val="00692E1E"/>
    <w:rsid w:val="00693C75"/>
    <w:rsid w:val="00696B03"/>
    <w:rsid w:val="00696E8D"/>
    <w:rsid w:val="006B0304"/>
    <w:rsid w:val="006B29E2"/>
    <w:rsid w:val="006C5368"/>
    <w:rsid w:val="006C58F2"/>
    <w:rsid w:val="006C6E88"/>
    <w:rsid w:val="006D0474"/>
    <w:rsid w:val="006D107F"/>
    <w:rsid w:val="006D142F"/>
    <w:rsid w:val="006D14D0"/>
    <w:rsid w:val="006D4AC5"/>
    <w:rsid w:val="006D7D84"/>
    <w:rsid w:val="006E7713"/>
    <w:rsid w:val="006F7C2E"/>
    <w:rsid w:val="00711171"/>
    <w:rsid w:val="00723455"/>
    <w:rsid w:val="007265D3"/>
    <w:rsid w:val="0073000E"/>
    <w:rsid w:val="00732DE2"/>
    <w:rsid w:val="0074098A"/>
    <w:rsid w:val="00740F67"/>
    <w:rsid w:val="007410F3"/>
    <w:rsid w:val="00745C2A"/>
    <w:rsid w:val="00746D2D"/>
    <w:rsid w:val="00747CBF"/>
    <w:rsid w:val="0075298D"/>
    <w:rsid w:val="00753E6B"/>
    <w:rsid w:val="00756B34"/>
    <w:rsid w:val="007736B0"/>
    <w:rsid w:val="00776A7C"/>
    <w:rsid w:val="0078056E"/>
    <w:rsid w:val="00780A29"/>
    <w:rsid w:val="00784D43"/>
    <w:rsid w:val="00785014"/>
    <w:rsid w:val="007900DA"/>
    <w:rsid w:val="007A1BDB"/>
    <w:rsid w:val="007A2AB8"/>
    <w:rsid w:val="007A3BEE"/>
    <w:rsid w:val="007B68B5"/>
    <w:rsid w:val="007C1A4C"/>
    <w:rsid w:val="007C22C1"/>
    <w:rsid w:val="007C30BC"/>
    <w:rsid w:val="007C6B94"/>
    <w:rsid w:val="007C7E3A"/>
    <w:rsid w:val="007D3617"/>
    <w:rsid w:val="007D3CE5"/>
    <w:rsid w:val="007E39E1"/>
    <w:rsid w:val="007E4CD6"/>
    <w:rsid w:val="007E5D6F"/>
    <w:rsid w:val="007F082B"/>
    <w:rsid w:val="007F0AA2"/>
    <w:rsid w:val="007F32DA"/>
    <w:rsid w:val="007F3E8B"/>
    <w:rsid w:val="007F6D78"/>
    <w:rsid w:val="00803C13"/>
    <w:rsid w:val="00805CDC"/>
    <w:rsid w:val="00806E0B"/>
    <w:rsid w:val="00810AE2"/>
    <w:rsid w:val="008176F4"/>
    <w:rsid w:val="00817FAF"/>
    <w:rsid w:val="0082771B"/>
    <w:rsid w:val="00827FC5"/>
    <w:rsid w:val="00832265"/>
    <w:rsid w:val="00834304"/>
    <w:rsid w:val="00836502"/>
    <w:rsid w:val="00840104"/>
    <w:rsid w:val="00852799"/>
    <w:rsid w:val="008544F6"/>
    <w:rsid w:val="00855F7D"/>
    <w:rsid w:val="00857C89"/>
    <w:rsid w:val="00865A0A"/>
    <w:rsid w:val="0087171A"/>
    <w:rsid w:val="008721D5"/>
    <w:rsid w:val="00872BF6"/>
    <w:rsid w:val="00874DBA"/>
    <w:rsid w:val="0088598F"/>
    <w:rsid w:val="00887016"/>
    <w:rsid w:val="00887F40"/>
    <w:rsid w:val="00890616"/>
    <w:rsid w:val="00891429"/>
    <w:rsid w:val="00891706"/>
    <w:rsid w:val="00891D8B"/>
    <w:rsid w:val="008960FF"/>
    <w:rsid w:val="008A08C0"/>
    <w:rsid w:val="008A3E00"/>
    <w:rsid w:val="008A4036"/>
    <w:rsid w:val="008A52A5"/>
    <w:rsid w:val="008B3A89"/>
    <w:rsid w:val="008B697C"/>
    <w:rsid w:val="008B7AD5"/>
    <w:rsid w:val="008B7B67"/>
    <w:rsid w:val="008C30DA"/>
    <w:rsid w:val="008C361E"/>
    <w:rsid w:val="008C4EFA"/>
    <w:rsid w:val="008C73A2"/>
    <w:rsid w:val="008D6826"/>
    <w:rsid w:val="008D6C9D"/>
    <w:rsid w:val="008D7653"/>
    <w:rsid w:val="008E1B2E"/>
    <w:rsid w:val="008E3EA8"/>
    <w:rsid w:val="008F6EDD"/>
    <w:rsid w:val="008F7368"/>
    <w:rsid w:val="00900663"/>
    <w:rsid w:val="00901244"/>
    <w:rsid w:val="009066FF"/>
    <w:rsid w:val="0091401F"/>
    <w:rsid w:val="00914411"/>
    <w:rsid w:val="009146B0"/>
    <w:rsid w:val="009147B3"/>
    <w:rsid w:val="00915B0E"/>
    <w:rsid w:val="00927DE6"/>
    <w:rsid w:val="00931DAB"/>
    <w:rsid w:val="009345FC"/>
    <w:rsid w:val="00937F3D"/>
    <w:rsid w:val="00946800"/>
    <w:rsid w:val="00952D29"/>
    <w:rsid w:val="009536BC"/>
    <w:rsid w:val="009563F4"/>
    <w:rsid w:val="00956C4D"/>
    <w:rsid w:val="00961FD7"/>
    <w:rsid w:val="009828D3"/>
    <w:rsid w:val="00985760"/>
    <w:rsid w:val="00987BF6"/>
    <w:rsid w:val="00992CB9"/>
    <w:rsid w:val="00995BC1"/>
    <w:rsid w:val="009A1F5A"/>
    <w:rsid w:val="009A3534"/>
    <w:rsid w:val="009A4057"/>
    <w:rsid w:val="009B1D49"/>
    <w:rsid w:val="009B3AB0"/>
    <w:rsid w:val="009B7D79"/>
    <w:rsid w:val="009D106E"/>
    <w:rsid w:val="009D3AD0"/>
    <w:rsid w:val="009D5446"/>
    <w:rsid w:val="009E0128"/>
    <w:rsid w:val="009E1746"/>
    <w:rsid w:val="009E3CA8"/>
    <w:rsid w:val="009F0CA7"/>
    <w:rsid w:val="009F6D13"/>
    <w:rsid w:val="00A06800"/>
    <w:rsid w:val="00A10913"/>
    <w:rsid w:val="00A10D41"/>
    <w:rsid w:val="00A120DC"/>
    <w:rsid w:val="00A20FFB"/>
    <w:rsid w:val="00A2459B"/>
    <w:rsid w:val="00A25B04"/>
    <w:rsid w:val="00A34607"/>
    <w:rsid w:val="00A3756A"/>
    <w:rsid w:val="00A37AAA"/>
    <w:rsid w:val="00A430FD"/>
    <w:rsid w:val="00A431E0"/>
    <w:rsid w:val="00A445D7"/>
    <w:rsid w:val="00A526C7"/>
    <w:rsid w:val="00A6170F"/>
    <w:rsid w:val="00A63CD7"/>
    <w:rsid w:val="00A640A1"/>
    <w:rsid w:val="00A64FA0"/>
    <w:rsid w:val="00A70251"/>
    <w:rsid w:val="00A72D25"/>
    <w:rsid w:val="00A74033"/>
    <w:rsid w:val="00A761C9"/>
    <w:rsid w:val="00A77E03"/>
    <w:rsid w:val="00AB1954"/>
    <w:rsid w:val="00AB2F97"/>
    <w:rsid w:val="00AB389E"/>
    <w:rsid w:val="00AB47E4"/>
    <w:rsid w:val="00AB7B39"/>
    <w:rsid w:val="00AC1F93"/>
    <w:rsid w:val="00AC40EE"/>
    <w:rsid w:val="00AC5480"/>
    <w:rsid w:val="00AC5732"/>
    <w:rsid w:val="00AC6B53"/>
    <w:rsid w:val="00AD0E6D"/>
    <w:rsid w:val="00AD76B0"/>
    <w:rsid w:val="00AE5062"/>
    <w:rsid w:val="00AE6BFB"/>
    <w:rsid w:val="00B006DF"/>
    <w:rsid w:val="00B05666"/>
    <w:rsid w:val="00B20BDC"/>
    <w:rsid w:val="00B23DF5"/>
    <w:rsid w:val="00B26A6E"/>
    <w:rsid w:val="00B30BC3"/>
    <w:rsid w:val="00B33C26"/>
    <w:rsid w:val="00B37DF4"/>
    <w:rsid w:val="00B53514"/>
    <w:rsid w:val="00B650E4"/>
    <w:rsid w:val="00B71B16"/>
    <w:rsid w:val="00B74719"/>
    <w:rsid w:val="00B7570E"/>
    <w:rsid w:val="00B76F43"/>
    <w:rsid w:val="00B82724"/>
    <w:rsid w:val="00B83ACE"/>
    <w:rsid w:val="00B86FEB"/>
    <w:rsid w:val="00B915E4"/>
    <w:rsid w:val="00B91A63"/>
    <w:rsid w:val="00B96017"/>
    <w:rsid w:val="00B9750C"/>
    <w:rsid w:val="00B976A5"/>
    <w:rsid w:val="00BB027B"/>
    <w:rsid w:val="00BC5484"/>
    <w:rsid w:val="00BD1F2A"/>
    <w:rsid w:val="00BD2F03"/>
    <w:rsid w:val="00BD48ED"/>
    <w:rsid w:val="00BD6666"/>
    <w:rsid w:val="00BE0DBF"/>
    <w:rsid w:val="00BE37CA"/>
    <w:rsid w:val="00BE723F"/>
    <w:rsid w:val="00BF7C5C"/>
    <w:rsid w:val="00BF7E1E"/>
    <w:rsid w:val="00C035E4"/>
    <w:rsid w:val="00C04A42"/>
    <w:rsid w:val="00C12AAD"/>
    <w:rsid w:val="00C172C6"/>
    <w:rsid w:val="00C17466"/>
    <w:rsid w:val="00C17752"/>
    <w:rsid w:val="00C27B5D"/>
    <w:rsid w:val="00C324BE"/>
    <w:rsid w:val="00C43B3D"/>
    <w:rsid w:val="00C44573"/>
    <w:rsid w:val="00C47EEB"/>
    <w:rsid w:val="00C548FC"/>
    <w:rsid w:val="00C56D56"/>
    <w:rsid w:val="00C66645"/>
    <w:rsid w:val="00C701F9"/>
    <w:rsid w:val="00C73A30"/>
    <w:rsid w:val="00C744AE"/>
    <w:rsid w:val="00C74F7F"/>
    <w:rsid w:val="00C816E1"/>
    <w:rsid w:val="00C82ED9"/>
    <w:rsid w:val="00C94612"/>
    <w:rsid w:val="00CB0023"/>
    <w:rsid w:val="00CC1ADF"/>
    <w:rsid w:val="00CC3593"/>
    <w:rsid w:val="00CC4406"/>
    <w:rsid w:val="00CC6CD2"/>
    <w:rsid w:val="00CD03A3"/>
    <w:rsid w:val="00CD758F"/>
    <w:rsid w:val="00CE79D7"/>
    <w:rsid w:val="00CE7DDC"/>
    <w:rsid w:val="00CF0940"/>
    <w:rsid w:val="00CF2ED1"/>
    <w:rsid w:val="00CF3681"/>
    <w:rsid w:val="00CF3D7C"/>
    <w:rsid w:val="00D00B4B"/>
    <w:rsid w:val="00D10823"/>
    <w:rsid w:val="00D11E7E"/>
    <w:rsid w:val="00D17532"/>
    <w:rsid w:val="00D20F53"/>
    <w:rsid w:val="00D25BE8"/>
    <w:rsid w:val="00D32542"/>
    <w:rsid w:val="00D3489F"/>
    <w:rsid w:val="00D3734A"/>
    <w:rsid w:val="00D50641"/>
    <w:rsid w:val="00D51863"/>
    <w:rsid w:val="00D578A6"/>
    <w:rsid w:val="00D66C43"/>
    <w:rsid w:val="00D700C3"/>
    <w:rsid w:val="00D7204D"/>
    <w:rsid w:val="00D749BE"/>
    <w:rsid w:val="00D8062B"/>
    <w:rsid w:val="00D80A79"/>
    <w:rsid w:val="00D81091"/>
    <w:rsid w:val="00D81B3E"/>
    <w:rsid w:val="00D823C4"/>
    <w:rsid w:val="00D82CEA"/>
    <w:rsid w:val="00D82F22"/>
    <w:rsid w:val="00D85D5B"/>
    <w:rsid w:val="00D90B2E"/>
    <w:rsid w:val="00D94F22"/>
    <w:rsid w:val="00D9657D"/>
    <w:rsid w:val="00DB0A0D"/>
    <w:rsid w:val="00DB2BB4"/>
    <w:rsid w:val="00DB423B"/>
    <w:rsid w:val="00DC02B1"/>
    <w:rsid w:val="00DC2FA2"/>
    <w:rsid w:val="00DC76C3"/>
    <w:rsid w:val="00DD1677"/>
    <w:rsid w:val="00DD459E"/>
    <w:rsid w:val="00DD4D27"/>
    <w:rsid w:val="00DE4C31"/>
    <w:rsid w:val="00DE5F42"/>
    <w:rsid w:val="00DE6767"/>
    <w:rsid w:val="00DF4C7F"/>
    <w:rsid w:val="00DF66D5"/>
    <w:rsid w:val="00DF6A1F"/>
    <w:rsid w:val="00DF7FD4"/>
    <w:rsid w:val="00E021BA"/>
    <w:rsid w:val="00E027B3"/>
    <w:rsid w:val="00E031E1"/>
    <w:rsid w:val="00E1216B"/>
    <w:rsid w:val="00E1328D"/>
    <w:rsid w:val="00E225F8"/>
    <w:rsid w:val="00E309B1"/>
    <w:rsid w:val="00E3533F"/>
    <w:rsid w:val="00E419C6"/>
    <w:rsid w:val="00E44FF4"/>
    <w:rsid w:val="00E45ED2"/>
    <w:rsid w:val="00E4676D"/>
    <w:rsid w:val="00E47B41"/>
    <w:rsid w:val="00E50425"/>
    <w:rsid w:val="00E53053"/>
    <w:rsid w:val="00E53588"/>
    <w:rsid w:val="00E70663"/>
    <w:rsid w:val="00E747C4"/>
    <w:rsid w:val="00E74B63"/>
    <w:rsid w:val="00E82F29"/>
    <w:rsid w:val="00E90118"/>
    <w:rsid w:val="00E90A49"/>
    <w:rsid w:val="00E93F4A"/>
    <w:rsid w:val="00E96D45"/>
    <w:rsid w:val="00EC0D75"/>
    <w:rsid w:val="00ED4170"/>
    <w:rsid w:val="00ED4D96"/>
    <w:rsid w:val="00ED7913"/>
    <w:rsid w:val="00EE0017"/>
    <w:rsid w:val="00EE2FBA"/>
    <w:rsid w:val="00EE355A"/>
    <w:rsid w:val="00EF37B6"/>
    <w:rsid w:val="00F03012"/>
    <w:rsid w:val="00F03609"/>
    <w:rsid w:val="00F03916"/>
    <w:rsid w:val="00F0468A"/>
    <w:rsid w:val="00F05A9C"/>
    <w:rsid w:val="00F05E46"/>
    <w:rsid w:val="00F16121"/>
    <w:rsid w:val="00F210A1"/>
    <w:rsid w:val="00F2376F"/>
    <w:rsid w:val="00F24210"/>
    <w:rsid w:val="00F353B0"/>
    <w:rsid w:val="00F36F5D"/>
    <w:rsid w:val="00F37271"/>
    <w:rsid w:val="00F40A6D"/>
    <w:rsid w:val="00F41860"/>
    <w:rsid w:val="00F424C5"/>
    <w:rsid w:val="00F51580"/>
    <w:rsid w:val="00F52227"/>
    <w:rsid w:val="00F522FA"/>
    <w:rsid w:val="00F561C2"/>
    <w:rsid w:val="00F56A5E"/>
    <w:rsid w:val="00F67733"/>
    <w:rsid w:val="00F7434C"/>
    <w:rsid w:val="00F761FE"/>
    <w:rsid w:val="00F82795"/>
    <w:rsid w:val="00F82B69"/>
    <w:rsid w:val="00F91124"/>
    <w:rsid w:val="00F916DC"/>
    <w:rsid w:val="00F9503E"/>
    <w:rsid w:val="00F97131"/>
    <w:rsid w:val="00FA049B"/>
    <w:rsid w:val="00FA2EA1"/>
    <w:rsid w:val="00FA494B"/>
    <w:rsid w:val="00FA51C5"/>
    <w:rsid w:val="00FA5BCA"/>
    <w:rsid w:val="00FA5E87"/>
    <w:rsid w:val="00FA7CAE"/>
    <w:rsid w:val="00FB50D4"/>
    <w:rsid w:val="00FB5A89"/>
    <w:rsid w:val="00FB6C35"/>
    <w:rsid w:val="00FC05F2"/>
    <w:rsid w:val="00FC56F2"/>
    <w:rsid w:val="00FC5E8D"/>
    <w:rsid w:val="00FD4807"/>
    <w:rsid w:val="00FD4912"/>
    <w:rsid w:val="00FD6ACF"/>
    <w:rsid w:val="00FD79AC"/>
    <w:rsid w:val="00FE48BA"/>
    <w:rsid w:val="00FF0A09"/>
    <w:rsid w:val="00FF2660"/>
    <w:rsid w:val="00FF6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5FFCA"/>
  <w15:chartTrackingRefBased/>
  <w15:docId w15:val="{9CEDA437-AE40-4573-B884-AF953DA6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00B"/>
    <w:pPr>
      <w:spacing w:line="480" w:lineRule="auto"/>
    </w:pPr>
    <w:rPr>
      <w:rFonts w:ascii="Arial" w:hAnsi="Arial"/>
      <w:szCs w:val="24"/>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740F67"/>
    <w:pPr>
      <w:tabs>
        <w:tab w:val="center" w:pos="4680"/>
        <w:tab w:val="right" w:pos="9360"/>
      </w:tabs>
    </w:pPr>
  </w:style>
  <w:style w:type="character" w:customStyle="1" w:styleId="HeaderChar">
    <w:name w:val="Header Char"/>
    <w:link w:val="Header"/>
    <w:rsid w:val="00740F67"/>
    <w:rPr>
      <w:rFonts w:ascii="Arial" w:hAnsi="Arial"/>
      <w:szCs w:val="24"/>
      <w:lang w:val="en-US" w:eastAsia="en-US"/>
    </w:rPr>
  </w:style>
  <w:style w:type="paragraph" w:styleId="Revision">
    <w:name w:val="Revision"/>
    <w:hidden/>
    <w:uiPriority w:val="99"/>
    <w:semiHidden/>
    <w:rsid w:val="00A526C7"/>
    <w:rPr>
      <w:rFonts w:ascii="Arial" w:hAnsi="Arial"/>
      <w:szCs w:val="24"/>
    </w:rPr>
  </w:style>
  <w:style w:type="character" w:styleId="FollowedHyperlink">
    <w:name w:val="FollowedHyperlink"/>
    <w:basedOn w:val="DefaultParagraphFont"/>
    <w:rsid w:val="00441D51"/>
    <w:rPr>
      <w:color w:val="954F72" w:themeColor="followedHyperlink"/>
      <w:u w:val="single"/>
    </w:rPr>
  </w:style>
  <w:style w:type="character" w:styleId="UnresolvedMention">
    <w:name w:val="Unresolved Mention"/>
    <w:basedOn w:val="DefaultParagraphFont"/>
    <w:uiPriority w:val="99"/>
    <w:semiHidden/>
    <w:unhideWhenUsed/>
    <w:rsid w:val="00441D51"/>
    <w:rPr>
      <w:color w:val="605E5C"/>
      <w:shd w:val="clear" w:color="auto" w:fill="E1DFDD"/>
    </w:rPr>
  </w:style>
  <w:style w:type="character" w:customStyle="1" w:styleId="cf01">
    <w:name w:val="cf01"/>
    <w:basedOn w:val="DefaultParagraphFont"/>
    <w:rsid w:val="00872BF6"/>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A2459B"/>
    <w:pPr>
      <w:jc w:val="center"/>
    </w:pPr>
    <w:rPr>
      <w:rFonts w:cs="Arial"/>
    </w:rPr>
  </w:style>
  <w:style w:type="character" w:customStyle="1" w:styleId="EndNoteBibliographyTitleChar">
    <w:name w:val="EndNote Bibliography Title Char"/>
    <w:basedOn w:val="DefaultParagraphFont"/>
    <w:link w:val="EndNoteBibliographyTitle"/>
    <w:rsid w:val="00A2459B"/>
    <w:rPr>
      <w:rFonts w:ascii="Arial" w:hAnsi="Arial" w:cs="Arial"/>
      <w:szCs w:val="24"/>
    </w:rPr>
  </w:style>
  <w:style w:type="paragraph" w:customStyle="1" w:styleId="EndNoteBibliography">
    <w:name w:val="EndNote Bibliography"/>
    <w:basedOn w:val="Normal"/>
    <w:link w:val="EndNoteBibliographyChar"/>
    <w:rsid w:val="00A2459B"/>
    <w:pPr>
      <w:spacing w:line="240" w:lineRule="auto"/>
    </w:pPr>
    <w:rPr>
      <w:rFonts w:cs="Arial"/>
    </w:rPr>
  </w:style>
  <w:style w:type="character" w:customStyle="1" w:styleId="EndNoteBibliographyChar">
    <w:name w:val="EndNote Bibliography Char"/>
    <w:basedOn w:val="DefaultParagraphFont"/>
    <w:link w:val="EndNoteBibliography"/>
    <w:rsid w:val="00A2459B"/>
    <w:rPr>
      <w:rFonts w:ascii="Arial" w:hAnsi="Arial" w:cs="Arial"/>
      <w:szCs w:val="24"/>
    </w:rPr>
  </w:style>
  <w:style w:type="table" w:styleId="TableGrid">
    <w:name w:val="Table Grid"/>
    <w:basedOn w:val="TableNormal"/>
    <w:rsid w:val="00260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0BE8"/>
    <w:rPr>
      <w:rFonts w:ascii="Arial" w:eastAsia="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36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3463">
      <w:bodyDiv w:val="1"/>
      <w:marLeft w:val="0"/>
      <w:marRight w:val="0"/>
      <w:marTop w:val="0"/>
      <w:marBottom w:val="0"/>
      <w:divBdr>
        <w:top w:val="none" w:sz="0" w:space="0" w:color="auto"/>
        <w:left w:val="none" w:sz="0" w:space="0" w:color="auto"/>
        <w:bottom w:val="none" w:sz="0" w:space="0" w:color="auto"/>
        <w:right w:val="none" w:sz="0" w:space="0" w:color="auto"/>
      </w:divBdr>
    </w:div>
    <w:div w:id="91705561">
      <w:bodyDiv w:val="1"/>
      <w:marLeft w:val="0"/>
      <w:marRight w:val="0"/>
      <w:marTop w:val="0"/>
      <w:marBottom w:val="0"/>
      <w:divBdr>
        <w:top w:val="none" w:sz="0" w:space="0" w:color="auto"/>
        <w:left w:val="none" w:sz="0" w:space="0" w:color="auto"/>
        <w:bottom w:val="none" w:sz="0" w:space="0" w:color="auto"/>
        <w:right w:val="none" w:sz="0" w:space="0" w:color="auto"/>
      </w:divBdr>
      <w:divsChild>
        <w:div w:id="174462611">
          <w:marLeft w:val="0"/>
          <w:marRight w:val="0"/>
          <w:marTop w:val="0"/>
          <w:marBottom w:val="0"/>
          <w:divBdr>
            <w:top w:val="none" w:sz="0" w:space="0" w:color="auto"/>
            <w:left w:val="none" w:sz="0" w:space="0" w:color="auto"/>
            <w:bottom w:val="none" w:sz="0" w:space="0" w:color="auto"/>
            <w:right w:val="none" w:sz="0" w:space="0" w:color="auto"/>
          </w:divBdr>
          <w:divsChild>
            <w:div w:id="2074237205">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554706350">
                      <w:marLeft w:val="0"/>
                      <w:marRight w:val="0"/>
                      <w:marTop w:val="0"/>
                      <w:marBottom w:val="0"/>
                      <w:divBdr>
                        <w:top w:val="none" w:sz="0" w:space="0" w:color="auto"/>
                        <w:left w:val="none" w:sz="0" w:space="0" w:color="auto"/>
                        <w:bottom w:val="none" w:sz="0" w:space="0" w:color="auto"/>
                        <w:right w:val="none" w:sz="0" w:space="0" w:color="auto"/>
                      </w:divBdr>
                      <w:divsChild>
                        <w:div w:id="900945416">
                          <w:marLeft w:val="0"/>
                          <w:marRight w:val="0"/>
                          <w:marTop w:val="0"/>
                          <w:marBottom w:val="0"/>
                          <w:divBdr>
                            <w:top w:val="none" w:sz="0" w:space="0" w:color="auto"/>
                            <w:left w:val="none" w:sz="0" w:space="0" w:color="auto"/>
                            <w:bottom w:val="none" w:sz="0" w:space="0" w:color="auto"/>
                            <w:right w:val="none" w:sz="0" w:space="0" w:color="auto"/>
                          </w:divBdr>
                          <w:divsChild>
                            <w:div w:id="902763926">
                              <w:marLeft w:val="0"/>
                              <w:marRight w:val="0"/>
                              <w:marTop w:val="0"/>
                              <w:marBottom w:val="0"/>
                              <w:divBdr>
                                <w:top w:val="none" w:sz="0" w:space="0" w:color="auto"/>
                                <w:left w:val="none" w:sz="0" w:space="0" w:color="auto"/>
                                <w:bottom w:val="none" w:sz="0" w:space="0" w:color="auto"/>
                                <w:right w:val="none" w:sz="0" w:space="0" w:color="auto"/>
                              </w:divBdr>
                              <w:divsChild>
                                <w:div w:id="362293105">
                                  <w:marLeft w:val="0"/>
                                  <w:marRight w:val="0"/>
                                  <w:marTop w:val="0"/>
                                  <w:marBottom w:val="0"/>
                                  <w:divBdr>
                                    <w:top w:val="none" w:sz="0" w:space="0" w:color="auto"/>
                                    <w:left w:val="none" w:sz="0" w:space="0" w:color="auto"/>
                                    <w:bottom w:val="none" w:sz="0" w:space="0" w:color="auto"/>
                                    <w:right w:val="none" w:sz="0" w:space="0" w:color="auto"/>
                                  </w:divBdr>
                                  <w:divsChild>
                                    <w:div w:id="1009715394">
                                      <w:marLeft w:val="0"/>
                                      <w:marRight w:val="0"/>
                                      <w:marTop w:val="0"/>
                                      <w:marBottom w:val="0"/>
                                      <w:divBdr>
                                        <w:top w:val="none" w:sz="0" w:space="0" w:color="auto"/>
                                        <w:left w:val="none" w:sz="0" w:space="0" w:color="auto"/>
                                        <w:bottom w:val="none" w:sz="0" w:space="0" w:color="auto"/>
                                        <w:right w:val="none" w:sz="0" w:space="0" w:color="auto"/>
                                      </w:divBdr>
                                      <w:divsChild>
                                        <w:div w:id="58819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640803">
      <w:bodyDiv w:val="1"/>
      <w:marLeft w:val="0"/>
      <w:marRight w:val="0"/>
      <w:marTop w:val="0"/>
      <w:marBottom w:val="0"/>
      <w:divBdr>
        <w:top w:val="none" w:sz="0" w:space="0" w:color="auto"/>
        <w:left w:val="none" w:sz="0" w:space="0" w:color="auto"/>
        <w:bottom w:val="none" w:sz="0" w:space="0" w:color="auto"/>
        <w:right w:val="none" w:sz="0" w:space="0" w:color="auto"/>
      </w:divBdr>
    </w:div>
    <w:div w:id="134494497">
      <w:bodyDiv w:val="1"/>
      <w:marLeft w:val="0"/>
      <w:marRight w:val="0"/>
      <w:marTop w:val="0"/>
      <w:marBottom w:val="0"/>
      <w:divBdr>
        <w:top w:val="none" w:sz="0" w:space="0" w:color="auto"/>
        <w:left w:val="none" w:sz="0" w:space="0" w:color="auto"/>
        <w:bottom w:val="none" w:sz="0" w:space="0" w:color="auto"/>
        <w:right w:val="none" w:sz="0" w:space="0" w:color="auto"/>
      </w:divBdr>
    </w:div>
    <w:div w:id="148374976">
      <w:bodyDiv w:val="1"/>
      <w:marLeft w:val="0"/>
      <w:marRight w:val="0"/>
      <w:marTop w:val="0"/>
      <w:marBottom w:val="0"/>
      <w:divBdr>
        <w:top w:val="none" w:sz="0" w:space="0" w:color="auto"/>
        <w:left w:val="none" w:sz="0" w:space="0" w:color="auto"/>
        <w:bottom w:val="none" w:sz="0" w:space="0" w:color="auto"/>
        <w:right w:val="none" w:sz="0" w:space="0" w:color="auto"/>
      </w:divBdr>
    </w:div>
    <w:div w:id="156310874">
      <w:bodyDiv w:val="1"/>
      <w:marLeft w:val="0"/>
      <w:marRight w:val="0"/>
      <w:marTop w:val="0"/>
      <w:marBottom w:val="0"/>
      <w:divBdr>
        <w:top w:val="none" w:sz="0" w:space="0" w:color="auto"/>
        <w:left w:val="none" w:sz="0" w:space="0" w:color="auto"/>
        <w:bottom w:val="none" w:sz="0" w:space="0" w:color="auto"/>
        <w:right w:val="none" w:sz="0" w:space="0" w:color="auto"/>
      </w:divBdr>
      <w:divsChild>
        <w:div w:id="60180862">
          <w:marLeft w:val="0"/>
          <w:marRight w:val="0"/>
          <w:marTop w:val="0"/>
          <w:marBottom w:val="0"/>
          <w:divBdr>
            <w:top w:val="none" w:sz="0" w:space="0" w:color="auto"/>
            <w:left w:val="none" w:sz="0" w:space="0" w:color="auto"/>
            <w:bottom w:val="none" w:sz="0" w:space="0" w:color="auto"/>
            <w:right w:val="none" w:sz="0" w:space="0" w:color="auto"/>
          </w:divBdr>
          <w:divsChild>
            <w:div w:id="1341660435">
              <w:marLeft w:val="0"/>
              <w:marRight w:val="0"/>
              <w:marTop w:val="0"/>
              <w:marBottom w:val="0"/>
              <w:divBdr>
                <w:top w:val="none" w:sz="0" w:space="0" w:color="auto"/>
                <w:left w:val="none" w:sz="0" w:space="0" w:color="auto"/>
                <w:bottom w:val="none" w:sz="0" w:space="0" w:color="auto"/>
                <w:right w:val="none" w:sz="0" w:space="0" w:color="auto"/>
              </w:divBdr>
              <w:divsChild>
                <w:div w:id="15523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8193">
      <w:bodyDiv w:val="1"/>
      <w:marLeft w:val="0"/>
      <w:marRight w:val="0"/>
      <w:marTop w:val="0"/>
      <w:marBottom w:val="0"/>
      <w:divBdr>
        <w:top w:val="none" w:sz="0" w:space="0" w:color="auto"/>
        <w:left w:val="none" w:sz="0" w:space="0" w:color="auto"/>
        <w:bottom w:val="none" w:sz="0" w:space="0" w:color="auto"/>
        <w:right w:val="none" w:sz="0" w:space="0" w:color="auto"/>
      </w:divBdr>
    </w:div>
    <w:div w:id="288173138">
      <w:bodyDiv w:val="1"/>
      <w:marLeft w:val="0"/>
      <w:marRight w:val="0"/>
      <w:marTop w:val="0"/>
      <w:marBottom w:val="0"/>
      <w:divBdr>
        <w:top w:val="none" w:sz="0" w:space="0" w:color="auto"/>
        <w:left w:val="none" w:sz="0" w:space="0" w:color="auto"/>
        <w:bottom w:val="none" w:sz="0" w:space="0" w:color="auto"/>
        <w:right w:val="none" w:sz="0" w:space="0" w:color="auto"/>
      </w:divBdr>
    </w:div>
    <w:div w:id="319503946">
      <w:bodyDiv w:val="1"/>
      <w:marLeft w:val="0"/>
      <w:marRight w:val="0"/>
      <w:marTop w:val="0"/>
      <w:marBottom w:val="0"/>
      <w:divBdr>
        <w:top w:val="none" w:sz="0" w:space="0" w:color="auto"/>
        <w:left w:val="none" w:sz="0" w:space="0" w:color="auto"/>
        <w:bottom w:val="none" w:sz="0" w:space="0" w:color="auto"/>
        <w:right w:val="none" w:sz="0" w:space="0" w:color="auto"/>
      </w:divBdr>
    </w:div>
    <w:div w:id="326786754">
      <w:bodyDiv w:val="1"/>
      <w:marLeft w:val="0"/>
      <w:marRight w:val="0"/>
      <w:marTop w:val="0"/>
      <w:marBottom w:val="0"/>
      <w:divBdr>
        <w:top w:val="none" w:sz="0" w:space="0" w:color="auto"/>
        <w:left w:val="none" w:sz="0" w:space="0" w:color="auto"/>
        <w:bottom w:val="none" w:sz="0" w:space="0" w:color="auto"/>
        <w:right w:val="none" w:sz="0" w:space="0" w:color="auto"/>
      </w:divBdr>
    </w:div>
    <w:div w:id="336229530">
      <w:bodyDiv w:val="1"/>
      <w:marLeft w:val="0"/>
      <w:marRight w:val="0"/>
      <w:marTop w:val="0"/>
      <w:marBottom w:val="0"/>
      <w:divBdr>
        <w:top w:val="none" w:sz="0" w:space="0" w:color="auto"/>
        <w:left w:val="none" w:sz="0" w:space="0" w:color="auto"/>
        <w:bottom w:val="none" w:sz="0" w:space="0" w:color="auto"/>
        <w:right w:val="none" w:sz="0" w:space="0" w:color="auto"/>
      </w:divBdr>
    </w:div>
    <w:div w:id="336544254">
      <w:bodyDiv w:val="1"/>
      <w:marLeft w:val="0"/>
      <w:marRight w:val="0"/>
      <w:marTop w:val="0"/>
      <w:marBottom w:val="0"/>
      <w:divBdr>
        <w:top w:val="none" w:sz="0" w:space="0" w:color="auto"/>
        <w:left w:val="none" w:sz="0" w:space="0" w:color="auto"/>
        <w:bottom w:val="none" w:sz="0" w:space="0" w:color="auto"/>
        <w:right w:val="none" w:sz="0" w:space="0" w:color="auto"/>
      </w:divBdr>
    </w:div>
    <w:div w:id="365913727">
      <w:bodyDiv w:val="1"/>
      <w:marLeft w:val="0"/>
      <w:marRight w:val="0"/>
      <w:marTop w:val="0"/>
      <w:marBottom w:val="0"/>
      <w:divBdr>
        <w:top w:val="none" w:sz="0" w:space="0" w:color="auto"/>
        <w:left w:val="none" w:sz="0" w:space="0" w:color="auto"/>
        <w:bottom w:val="none" w:sz="0" w:space="0" w:color="auto"/>
        <w:right w:val="none" w:sz="0" w:space="0" w:color="auto"/>
      </w:divBdr>
    </w:div>
    <w:div w:id="384179693">
      <w:bodyDiv w:val="1"/>
      <w:marLeft w:val="0"/>
      <w:marRight w:val="0"/>
      <w:marTop w:val="0"/>
      <w:marBottom w:val="0"/>
      <w:divBdr>
        <w:top w:val="none" w:sz="0" w:space="0" w:color="auto"/>
        <w:left w:val="none" w:sz="0" w:space="0" w:color="auto"/>
        <w:bottom w:val="none" w:sz="0" w:space="0" w:color="auto"/>
        <w:right w:val="none" w:sz="0" w:space="0" w:color="auto"/>
      </w:divBdr>
    </w:div>
    <w:div w:id="387803098">
      <w:bodyDiv w:val="1"/>
      <w:marLeft w:val="0"/>
      <w:marRight w:val="0"/>
      <w:marTop w:val="0"/>
      <w:marBottom w:val="0"/>
      <w:divBdr>
        <w:top w:val="none" w:sz="0" w:space="0" w:color="auto"/>
        <w:left w:val="none" w:sz="0" w:space="0" w:color="auto"/>
        <w:bottom w:val="none" w:sz="0" w:space="0" w:color="auto"/>
        <w:right w:val="none" w:sz="0" w:space="0" w:color="auto"/>
      </w:divBdr>
    </w:div>
    <w:div w:id="445462528">
      <w:bodyDiv w:val="1"/>
      <w:marLeft w:val="0"/>
      <w:marRight w:val="0"/>
      <w:marTop w:val="0"/>
      <w:marBottom w:val="0"/>
      <w:divBdr>
        <w:top w:val="none" w:sz="0" w:space="0" w:color="auto"/>
        <w:left w:val="none" w:sz="0" w:space="0" w:color="auto"/>
        <w:bottom w:val="none" w:sz="0" w:space="0" w:color="auto"/>
        <w:right w:val="none" w:sz="0" w:space="0" w:color="auto"/>
      </w:divBdr>
    </w:div>
    <w:div w:id="452288965">
      <w:bodyDiv w:val="1"/>
      <w:marLeft w:val="0"/>
      <w:marRight w:val="0"/>
      <w:marTop w:val="0"/>
      <w:marBottom w:val="0"/>
      <w:divBdr>
        <w:top w:val="none" w:sz="0" w:space="0" w:color="auto"/>
        <w:left w:val="none" w:sz="0" w:space="0" w:color="auto"/>
        <w:bottom w:val="none" w:sz="0" w:space="0" w:color="auto"/>
        <w:right w:val="none" w:sz="0" w:space="0" w:color="auto"/>
      </w:divBdr>
    </w:div>
    <w:div w:id="472218377">
      <w:bodyDiv w:val="1"/>
      <w:marLeft w:val="0"/>
      <w:marRight w:val="0"/>
      <w:marTop w:val="0"/>
      <w:marBottom w:val="0"/>
      <w:divBdr>
        <w:top w:val="none" w:sz="0" w:space="0" w:color="auto"/>
        <w:left w:val="none" w:sz="0" w:space="0" w:color="auto"/>
        <w:bottom w:val="none" w:sz="0" w:space="0" w:color="auto"/>
        <w:right w:val="none" w:sz="0" w:space="0" w:color="auto"/>
      </w:divBdr>
    </w:div>
    <w:div w:id="498620258">
      <w:bodyDiv w:val="1"/>
      <w:marLeft w:val="0"/>
      <w:marRight w:val="0"/>
      <w:marTop w:val="0"/>
      <w:marBottom w:val="0"/>
      <w:divBdr>
        <w:top w:val="none" w:sz="0" w:space="0" w:color="auto"/>
        <w:left w:val="none" w:sz="0" w:space="0" w:color="auto"/>
        <w:bottom w:val="none" w:sz="0" w:space="0" w:color="auto"/>
        <w:right w:val="none" w:sz="0" w:space="0" w:color="auto"/>
      </w:divBdr>
    </w:div>
    <w:div w:id="558592812">
      <w:bodyDiv w:val="1"/>
      <w:marLeft w:val="0"/>
      <w:marRight w:val="0"/>
      <w:marTop w:val="0"/>
      <w:marBottom w:val="0"/>
      <w:divBdr>
        <w:top w:val="none" w:sz="0" w:space="0" w:color="auto"/>
        <w:left w:val="none" w:sz="0" w:space="0" w:color="auto"/>
        <w:bottom w:val="none" w:sz="0" w:space="0" w:color="auto"/>
        <w:right w:val="none" w:sz="0" w:space="0" w:color="auto"/>
      </w:divBdr>
    </w:div>
    <w:div w:id="662510418">
      <w:bodyDiv w:val="1"/>
      <w:marLeft w:val="0"/>
      <w:marRight w:val="0"/>
      <w:marTop w:val="0"/>
      <w:marBottom w:val="0"/>
      <w:divBdr>
        <w:top w:val="none" w:sz="0" w:space="0" w:color="auto"/>
        <w:left w:val="none" w:sz="0" w:space="0" w:color="auto"/>
        <w:bottom w:val="none" w:sz="0" w:space="0" w:color="auto"/>
        <w:right w:val="none" w:sz="0" w:space="0" w:color="auto"/>
      </w:divBdr>
    </w:div>
    <w:div w:id="708264039">
      <w:bodyDiv w:val="1"/>
      <w:marLeft w:val="0"/>
      <w:marRight w:val="0"/>
      <w:marTop w:val="0"/>
      <w:marBottom w:val="0"/>
      <w:divBdr>
        <w:top w:val="none" w:sz="0" w:space="0" w:color="auto"/>
        <w:left w:val="none" w:sz="0" w:space="0" w:color="auto"/>
        <w:bottom w:val="none" w:sz="0" w:space="0" w:color="auto"/>
        <w:right w:val="none" w:sz="0" w:space="0" w:color="auto"/>
      </w:divBdr>
    </w:div>
    <w:div w:id="728453825">
      <w:bodyDiv w:val="1"/>
      <w:marLeft w:val="0"/>
      <w:marRight w:val="0"/>
      <w:marTop w:val="0"/>
      <w:marBottom w:val="0"/>
      <w:divBdr>
        <w:top w:val="none" w:sz="0" w:space="0" w:color="auto"/>
        <w:left w:val="none" w:sz="0" w:space="0" w:color="auto"/>
        <w:bottom w:val="none" w:sz="0" w:space="0" w:color="auto"/>
        <w:right w:val="none" w:sz="0" w:space="0" w:color="auto"/>
      </w:divBdr>
    </w:div>
    <w:div w:id="757097617">
      <w:bodyDiv w:val="1"/>
      <w:marLeft w:val="0"/>
      <w:marRight w:val="0"/>
      <w:marTop w:val="0"/>
      <w:marBottom w:val="0"/>
      <w:divBdr>
        <w:top w:val="none" w:sz="0" w:space="0" w:color="auto"/>
        <w:left w:val="none" w:sz="0" w:space="0" w:color="auto"/>
        <w:bottom w:val="none" w:sz="0" w:space="0" w:color="auto"/>
        <w:right w:val="none" w:sz="0" w:space="0" w:color="auto"/>
      </w:divBdr>
    </w:div>
    <w:div w:id="929047291">
      <w:bodyDiv w:val="1"/>
      <w:marLeft w:val="0"/>
      <w:marRight w:val="0"/>
      <w:marTop w:val="0"/>
      <w:marBottom w:val="0"/>
      <w:divBdr>
        <w:top w:val="none" w:sz="0" w:space="0" w:color="auto"/>
        <w:left w:val="none" w:sz="0" w:space="0" w:color="auto"/>
        <w:bottom w:val="none" w:sz="0" w:space="0" w:color="auto"/>
        <w:right w:val="none" w:sz="0" w:space="0" w:color="auto"/>
      </w:divBdr>
      <w:divsChild>
        <w:div w:id="1198817260">
          <w:marLeft w:val="0"/>
          <w:marRight w:val="0"/>
          <w:marTop w:val="0"/>
          <w:marBottom w:val="0"/>
          <w:divBdr>
            <w:top w:val="none" w:sz="0" w:space="0" w:color="auto"/>
            <w:left w:val="none" w:sz="0" w:space="0" w:color="auto"/>
            <w:bottom w:val="none" w:sz="0" w:space="0" w:color="auto"/>
            <w:right w:val="none" w:sz="0" w:space="0" w:color="auto"/>
          </w:divBdr>
          <w:divsChild>
            <w:div w:id="201286511">
              <w:marLeft w:val="0"/>
              <w:marRight w:val="0"/>
              <w:marTop w:val="0"/>
              <w:marBottom w:val="0"/>
              <w:divBdr>
                <w:top w:val="none" w:sz="0" w:space="0" w:color="auto"/>
                <w:left w:val="none" w:sz="0" w:space="0" w:color="auto"/>
                <w:bottom w:val="none" w:sz="0" w:space="0" w:color="auto"/>
                <w:right w:val="none" w:sz="0" w:space="0" w:color="auto"/>
              </w:divBdr>
              <w:divsChild>
                <w:div w:id="1146510149">
                  <w:marLeft w:val="0"/>
                  <w:marRight w:val="0"/>
                  <w:marTop w:val="0"/>
                  <w:marBottom w:val="0"/>
                  <w:divBdr>
                    <w:top w:val="none" w:sz="0" w:space="0" w:color="auto"/>
                    <w:left w:val="none" w:sz="0" w:space="0" w:color="auto"/>
                    <w:bottom w:val="none" w:sz="0" w:space="0" w:color="auto"/>
                    <w:right w:val="none" w:sz="0" w:space="0" w:color="auto"/>
                  </w:divBdr>
                  <w:divsChild>
                    <w:div w:id="758644764">
                      <w:marLeft w:val="0"/>
                      <w:marRight w:val="0"/>
                      <w:marTop w:val="0"/>
                      <w:marBottom w:val="0"/>
                      <w:divBdr>
                        <w:top w:val="none" w:sz="0" w:space="0" w:color="auto"/>
                        <w:left w:val="none" w:sz="0" w:space="0" w:color="auto"/>
                        <w:bottom w:val="none" w:sz="0" w:space="0" w:color="auto"/>
                        <w:right w:val="none" w:sz="0" w:space="0" w:color="auto"/>
                      </w:divBdr>
                      <w:divsChild>
                        <w:div w:id="493640862">
                          <w:marLeft w:val="0"/>
                          <w:marRight w:val="0"/>
                          <w:marTop w:val="0"/>
                          <w:marBottom w:val="0"/>
                          <w:divBdr>
                            <w:top w:val="none" w:sz="0" w:space="0" w:color="auto"/>
                            <w:left w:val="none" w:sz="0" w:space="0" w:color="auto"/>
                            <w:bottom w:val="none" w:sz="0" w:space="0" w:color="auto"/>
                            <w:right w:val="none" w:sz="0" w:space="0" w:color="auto"/>
                          </w:divBdr>
                          <w:divsChild>
                            <w:div w:id="450830572">
                              <w:marLeft w:val="0"/>
                              <w:marRight w:val="0"/>
                              <w:marTop w:val="0"/>
                              <w:marBottom w:val="0"/>
                              <w:divBdr>
                                <w:top w:val="none" w:sz="0" w:space="0" w:color="auto"/>
                                <w:left w:val="none" w:sz="0" w:space="0" w:color="auto"/>
                                <w:bottom w:val="none" w:sz="0" w:space="0" w:color="auto"/>
                                <w:right w:val="none" w:sz="0" w:space="0" w:color="auto"/>
                              </w:divBdr>
                              <w:divsChild>
                                <w:div w:id="77412510">
                                  <w:marLeft w:val="0"/>
                                  <w:marRight w:val="0"/>
                                  <w:marTop w:val="0"/>
                                  <w:marBottom w:val="0"/>
                                  <w:divBdr>
                                    <w:top w:val="none" w:sz="0" w:space="0" w:color="auto"/>
                                    <w:left w:val="none" w:sz="0" w:space="0" w:color="auto"/>
                                    <w:bottom w:val="none" w:sz="0" w:space="0" w:color="auto"/>
                                    <w:right w:val="none" w:sz="0" w:space="0" w:color="auto"/>
                                  </w:divBdr>
                                  <w:divsChild>
                                    <w:div w:id="1526365253">
                                      <w:marLeft w:val="0"/>
                                      <w:marRight w:val="0"/>
                                      <w:marTop w:val="0"/>
                                      <w:marBottom w:val="0"/>
                                      <w:divBdr>
                                        <w:top w:val="none" w:sz="0" w:space="0" w:color="auto"/>
                                        <w:left w:val="none" w:sz="0" w:space="0" w:color="auto"/>
                                        <w:bottom w:val="none" w:sz="0" w:space="0" w:color="auto"/>
                                        <w:right w:val="none" w:sz="0" w:space="0" w:color="auto"/>
                                      </w:divBdr>
                                      <w:divsChild>
                                        <w:div w:id="82054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167621">
      <w:bodyDiv w:val="1"/>
      <w:marLeft w:val="0"/>
      <w:marRight w:val="0"/>
      <w:marTop w:val="0"/>
      <w:marBottom w:val="0"/>
      <w:divBdr>
        <w:top w:val="none" w:sz="0" w:space="0" w:color="auto"/>
        <w:left w:val="none" w:sz="0" w:space="0" w:color="auto"/>
        <w:bottom w:val="none" w:sz="0" w:space="0" w:color="auto"/>
        <w:right w:val="none" w:sz="0" w:space="0" w:color="auto"/>
      </w:divBdr>
    </w:div>
    <w:div w:id="1103068327">
      <w:bodyDiv w:val="1"/>
      <w:marLeft w:val="0"/>
      <w:marRight w:val="0"/>
      <w:marTop w:val="0"/>
      <w:marBottom w:val="0"/>
      <w:divBdr>
        <w:top w:val="none" w:sz="0" w:space="0" w:color="auto"/>
        <w:left w:val="none" w:sz="0" w:space="0" w:color="auto"/>
        <w:bottom w:val="none" w:sz="0" w:space="0" w:color="auto"/>
        <w:right w:val="none" w:sz="0" w:space="0" w:color="auto"/>
      </w:divBdr>
    </w:div>
    <w:div w:id="1123501090">
      <w:bodyDiv w:val="1"/>
      <w:marLeft w:val="0"/>
      <w:marRight w:val="0"/>
      <w:marTop w:val="0"/>
      <w:marBottom w:val="0"/>
      <w:divBdr>
        <w:top w:val="none" w:sz="0" w:space="0" w:color="auto"/>
        <w:left w:val="none" w:sz="0" w:space="0" w:color="auto"/>
        <w:bottom w:val="none" w:sz="0" w:space="0" w:color="auto"/>
        <w:right w:val="none" w:sz="0" w:space="0" w:color="auto"/>
      </w:divBdr>
    </w:div>
    <w:div w:id="1140072649">
      <w:bodyDiv w:val="1"/>
      <w:marLeft w:val="0"/>
      <w:marRight w:val="0"/>
      <w:marTop w:val="0"/>
      <w:marBottom w:val="0"/>
      <w:divBdr>
        <w:top w:val="none" w:sz="0" w:space="0" w:color="auto"/>
        <w:left w:val="none" w:sz="0" w:space="0" w:color="auto"/>
        <w:bottom w:val="none" w:sz="0" w:space="0" w:color="auto"/>
        <w:right w:val="none" w:sz="0" w:space="0" w:color="auto"/>
      </w:divBdr>
      <w:divsChild>
        <w:div w:id="1081679953">
          <w:marLeft w:val="0"/>
          <w:marRight w:val="0"/>
          <w:marTop w:val="0"/>
          <w:marBottom w:val="0"/>
          <w:divBdr>
            <w:top w:val="none" w:sz="0" w:space="0" w:color="auto"/>
            <w:left w:val="none" w:sz="0" w:space="0" w:color="auto"/>
            <w:bottom w:val="none" w:sz="0" w:space="0" w:color="auto"/>
            <w:right w:val="none" w:sz="0" w:space="0" w:color="auto"/>
          </w:divBdr>
          <w:divsChild>
            <w:div w:id="810706656">
              <w:marLeft w:val="0"/>
              <w:marRight w:val="0"/>
              <w:marTop w:val="0"/>
              <w:marBottom w:val="0"/>
              <w:divBdr>
                <w:top w:val="none" w:sz="0" w:space="0" w:color="auto"/>
                <w:left w:val="none" w:sz="0" w:space="0" w:color="auto"/>
                <w:bottom w:val="none" w:sz="0" w:space="0" w:color="auto"/>
                <w:right w:val="none" w:sz="0" w:space="0" w:color="auto"/>
              </w:divBdr>
              <w:divsChild>
                <w:div w:id="1279753373">
                  <w:marLeft w:val="0"/>
                  <w:marRight w:val="0"/>
                  <w:marTop w:val="0"/>
                  <w:marBottom w:val="0"/>
                  <w:divBdr>
                    <w:top w:val="none" w:sz="0" w:space="0" w:color="auto"/>
                    <w:left w:val="none" w:sz="0" w:space="0" w:color="auto"/>
                    <w:bottom w:val="none" w:sz="0" w:space="0" w:color="auto"/>
                    <w:right w:val="none" w:sz="0" w:space="0" w:color="auto"/>
                  </w:divBdr>
                  <w:divsChild>
                    <w:div w:id="24254144">
                      <w:marLeft w:val="0"/>
                      <w:marRight w:val="0"/>
                      <w:marTop w:val="0"/>
                      <w:marBottom w:val="0"/>
                      <w:divBdr>
                        <w:top w:val="none" w:sz="0" w:space="0" w:color="auto"/>
                        <w:left w:val="none" w:sz="0" w:space="0" w:color="auto"/>
                        <w:bottom w:val="none" w:sz="0" w:space="0" w:color="auto"/>
                        <w:right w:val="none" w:sz="0" w:space="0" w:color="auto"/>
                      </w:divBdr>
                      <w:divsChild>
                        <w:div w:id="2143307744">
                          <w:marLeft w:val="0"/>
                          <w:marRight w:val="0"/>
                          <w:marTop w:val="0"/>
                          <w:marBottom w:val="0"/>
                          <w:divBdr>
                            <w:top w:val="none" w:sz="0" w:space="0" w:color="auto"/>
                            <w:left w:val="none" w:sz="0" w:space="0" w:color="auto"/>
                            <w:bottom w:val="none" w:sz="0" w:space="0" w:color="auto"/>
                            <w:right w:val="none" w:sz="0" w:space="0" w:color="auto"/>
                          </w:divBdr>
                          <w:divsChild>
                            <w:div w:id="14802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264963">
      <w:bodyDiv w:val="1"/>
      <w:marLeft w:val="0"/>
      <w:marRight w:val="0"/>
      <w:marTop w:val="0"/>
      <w:marBottom w:val="0"/>
      <w:divBdr>
        <w:top w:val="none" w:sz="0" w:space="0" w:color="auto"/>
        <w:left w:val="none" w:sz="0" w:space="0" w:color="auto"/>
        <w:bottom w:val="none" w:sz="0" w:space="0" w:color="auto"/>
        <w:right w:val="none" w:sz="0" w:space="0" w:color="auto"/>
      </w:divBdr>
    </w:div>
    <w:div w:id="1183515517">
      <w:bodyDiv w:val="1"/>
      <w:marLeft w:val="0"/>
      <w:marRight w:val="0"/>
      <w:marTop w:val="0"/>
      <w:marBottom w:val="0"/>
      <w:divBdr>
        <w:top w:val="none" w:sz="0" w:space="0" w:color="auto"/>
        <w:left w:val="none" w:sz="0" w:space="0" w:color="auto"/>
        <w:bottom w:val="none" w:sz="0" w:space="0" w:color="auto"/>
        <w:right w:val="none" w:sz="0" w:space="0" w:color="auto"/>
      </w:divBdr>
    </w:div>
    <w:div w:id="1226842953">
      <w:bodyDiv w:val="1"/>
      <w:marLeft w:val="0"/>
      <w:marRight w:val="0"/>
      <w:marTop w:val="0"/>
      <w:marBottom w:val="0"/>
      <w:divBdr>
        <w:top w:val="none" w:sz="0" w:space="0" w:color="auto"/>
        <w:left w:val="none" w:sz="0" w:space="0" w:color="auto"/>
        <w:bottom w:val="none" w:sz="0" w:space="0" w:color="auto"/>
        <w:right w:val="none" w:sz="0" w:space="0" w:color="auto"/>
      </w:divBdr>
    </w:div>
    <w:div w:id="1234850073">
      <w:bodyDiv w:val="1"/>
      <w:marLeft w:val="0"/>
      <w:marRight w:val="0"/>
      <w:marTop w:val="0"/>
      <w:marBottom w:val="0"/>
      <w:divBdr>
        <w:top w:val="none" w:sz="0" w:space="0" w:color="auto"/>
        <w:left w:val="none" w:sz="0" w:space="0" w:color="auto"/>
        <w:bottom w:val="none" w:sz="0" w:space="0" w:color="auto"/>
        <w:right w:val="none" w:sz="0" w:space="0" w:color="auto"/>
      </w:divBdr>
    </w:div>
    <w:div w:id="1298410113">
      <w:bodyDiv w:val="1"/>
      <w:marLeft w:val="0"/>
      <w:marRight w:val="0"/>
      <w:marTop w:val="0"/>
      <w:marBottom w:val="0"/>
      <w:divBdr>
        <w:top w:val="none" w:sz="0" w:space="0" w:color="auto"/>
        <w:left w:val="none" w:sz="0" w:space="0" w:color="auto"/>
        <w:bottom w:val="none" w:sz="0" w:space="0" w:color="auto"/>
        <w:right w:val="none" w:sz="0" w:space="0" w:color="auto"/>
      </w:divBdr>
    </w:div>
    <w:div w:id="1391541709">
      <w:bodyDiv w:val="1"/>
      <w:marLeft w:val="0"/>
      <w:marRight w:val="0"/>
      <w:marTop w:val="0"/>
      <w:marBottom w:val="0"/>
      <w:divBdr>
        <w:top w:val="none" w:sz="0" w:space="0" w:color="auto"/>
        <w:left w:val="none" w:sz="0" w:space="0" w:color="auto"/>
        <w:bottom w:val="none" w:sz="0" w:space="0" w:color="auto"/>
        <w:right w:val="none" w:sz="0" w:space="0" w:color="auto"/>
      </w:divBdr>
    </w:div>
    <w:div w:id="1432243347">
      <w:bodyDiv w:val="1"/>
      <w:marLeft w:val="0"/>
      <w:marRight w:val="0"/>
      <w:marTop w:val="0"/>
      <w:marBottom w:val="0"/>
      <w:divBdr>
        <w:top w:val="none" w:sz="0" w:space="0" w:color="auto"/>
        <w:left w:val="none" w:sz="0" w:space="0" w:color="auto"/>
        <w:bottom w:val="none" w:sz="0" w:space="0" w:color="auto"/>
        <w:right w:val="none" w:sz="0" w:space="0" w:color="auto"/>
      </w:divBdr>
    </w:div>
    <w:div w:id="1446388737">
      <w:bodyDiv w:val="1"/>
      <w:marLeft w:val="0"/>
      <w:marRight w:val="0"/>
      <w:marTop w:val="0"/>
      <w:marBottom w:val="0"/>
      <w:divBdr>
        <w:top w:val="none" w:sz="0" w:space="0" w:color="auto"/>
        <w:left w:val="none" w:sz="0" w:space="0" w:color="auto"/>
        <w:bottom w:val="none" w:sz="0" w:space="0" w:color="auto"/>
        <w:right w:val="none" w:sz="0" w:space="0" w:color="auto"/>
      </w:divBdr>
    </w:div>
    <w:div w:id="1463113597">
      <w:bodyDiv w:val="1"/>
      <w:marLeft w:val="0"/>
      <w:marRight w:val="0"/>
      <w:marTop w:val="0"/>
      <w:marBottom w:val="0"/>
      <w:divBdr>
        <w:top w:val="none" w:sz="0" w:space="0" w:color="auto"/>
        <w:left w:val="none" w:sz="0" w:space="0" w:color="auto"/>
        <w:bottom w:val="none" w:sz="0" w:space="0" w:color="auto"/>
        <w:right w:val="none" w:sz="0" w:space="0" w:color="auto"/>
      </w:divBdr>
    </w:div>
    <w:div w:id="1549148409">
      <w:bodyDiv w:val="1"/>
      <w:marLeft w:val="0"/>
      <w:marRight w:val="0"/>
      <w:marTop w:val="0"/>
      <w:marBottom w:val="0"/>
      <w:divBdr>
        <w:top w:val="none" w:sz="0" w:space="0" w:color="auto"/>
        <w:left w:val="none" w:sz="0" w:space="0" w:color="auto"/>
        <w:bottom w:val="none" w:sz="0" w:space="0" w:color="auto"/>
        <w:right w:val="none" w:sz="0" w:space="0" w:color="auto"/>
      </w:divBdr>
    </w:div>
    <w:div w:id="1562595472">
      <w:bodyDiv w:val="1"/>
      <w:marLeft w:val="0"/>
      <w:marRight w:val="0"/>
      <w:marTop w:val="0"/>
      <w:marBottom w:val="0"/>
      <w:divBdr>
        <w:top w:val="none" w:sz="0" w:space="0" w:color="auto"/>
        <w:left w:val="none" w:sz="0" w:space="0" w:color="auto"/>
        <w:bottom w:val="none" w:sz="0" w:space="0" w:color="auto"/>
        <w:right w:val="none" w:sz="0" w:space="0" w:color="auto"/>
      </w:divBdr>
    </w:div>
    <w:div w:id="1592734497">
      <w:bodyDiv w:val="1"/>
      <w:marLeft w:val="0"/>
      <w:marRight w:val="0"/>
      <w:marTop w:val="0"/>
      <w:marBottom w:val="0"/>
      <w:divBdr>
        <w:top w:val="none" w:sz="0" w:space="0" w:color="auto"/>
        <w:left w:val="none" w:sz="0" w:space="0" w:color="auto"/>
        <w:bottom w:val="none" w:sz="0" w:space="0" w:color="auto"/>
        <w:right w:val="none" w:sz="0" w:space="0" w:color="auto"/>
      </w:divBdr>
    </w:div>
    <w:div w:id="1594389272">
      <w:bodyDiv w:val="1"/>
      <w:marLeft w:val="0"/>
      <w:marRight w:val="0"/>
      <w:marTop w:val="0"/>
      <w:marBottom w:val="0"/>
      <w:divBdr>
        <w:top w:val="none" w:sz="0" w:space="0" w:color="auto"/>
        <w:left w:val="none" w:sz="0" w:space="0" w:color="auto"/>
        <w:bottom w:val="none" w:sz="0" w:space="0" w:color="auto"/>
        <w:right w:val="none" w:sz="0" w:space="0" w:color="auto"/>
      </w:divBdr>
    </w:div>
    <w:div w:id="1635672331">
      <w:bodyDiv w:val="1"/>
      <w:marLeft w:val="0"/>
      <w:marRight w:val="0"/>
      <w:marTop w:val="0"/>
      <w:marBottom w:val="0"/>
      <w:divBdr>
        <w:top w:val="none" w:sz="0" w:space="0" w:color="auto"/>
        <w:left w:val="none" w:sz="0" w:space="0" w:color="auto"/>
        <w:bottom w:val="none" w:sz="0" w:space="0" w:color="auto"/>
        <w:right w:val="none" w:sz="0" w:space="0" w:color="auto"/>
      </w:divBdr>
    </w:div>
    <w:div w:id="1652101071">
      <w:bodyDiv w:val="1"/>
      <w:marLeft w:val="0"/>
      <w:marRight w:val="0"/>
      <w:marTop w:val="0"/>
      <w:marBottom w:val="0"/>
      <w:divBdr>
        <w:top w:val="none" w:sz="0" w:space="0" w:color="auto"/>
        <w:left w:val="none" w:sz="0" w:space="0" w:color="auto"/>
        <w:bottom w:val="none" w:sz="0" w:space="0" w:color="auto"/>
        <w:right w:val="none" w:sz="0" w:space="0" w:color="auto"/>
      </w:divBdr>
    </w:div>
    <w:div w:id="1674264045">
      <w:bodyDiv w:val="1"/>
      <w:marLeft w:val="0"/>
      <w:marRight w:val="0"/>
      <w:marTop w:val="0"/>
      <w:marBottom w:val="0"/>
      <w:divBdr>
        <w:top w:val="none" w:sz="0" w:space="0" w:color="auto"/>
        <w:left w:val="none" w:sz="0" w:space="0" w:color="auto"/>
        <w:bottom w:val="none" w:sz="0" w:space="0" w:color="auto"/>
        <w:right w:val="none" w:sz="0" w:space="0" w:color="auto"/>
      </w:divBdr>
    </w:div>
    <w:div w:id="1677345561">
      <w:bodyDiv w:val="1"/>
      <w:marLeft w:val="0"/>
      <w:marRight w:val="0"/>
      <w:marTop w:val="0"/>
      <w:marBottom w:val="0"/>
      <w:divBdr>
        <w:top w:val="none" w:sz="0" w:space="0" w:color="auto"/>
        <w:left w:val="none" w:sz="0" w:space="0" w:color="auto"/>
        <w:bottom w:val="none" w:sz="0" w:space="0" w:color="auto"/>
        <w:right w:val="none" w:sz="0" w:space="0" w:color="auto"/>
      </w:divBdr>
    </w:div>
    <w:div w:id="1679455466">
      <w:bodyDiv w:val="1"/>
      <w:marLeft w:val="0"/>
      <w:marRight w:val="0"/>
      <w:marTop w:val="0"/>
      <w:marBottom w:val="0"/>
      <w:divBdr>
        <w:top w:val="none" w:sz="0" w:space="0" w:color="auto"/>
        <w:left w:val="none" w:sz="0" w:space="0" w:color="auto"/>
        <w:bottom w:val="none" w:sz="0" w:space="0" w:color="auto"/>
        <w:right w:val="none" w:sz="0" w:space="0" w:color="auto"/>
      </w:divBdr>
    </w:div>
    <w:div w:id="1695881774">
      <w:bodyDiv w:val="1"/>
      <w:marLeft w:val="0"/>
      <w:marRight w:val="0"/>
      <w:marTop w:val="0"/>
      <w:marBottom w:val="0"/>
      <w:divBdr>
        <w:top w:val="none" w:sz="0" w:space="0" w:color="auto"/>
        <w:left w:val="none" w:sz="0" w:space="0" w:color="auto"/>
        <w:bottom w:val="none" w:sz="0" w:space="0" w:color="auto"/>
        <w:right w:val="none" w:sz="0" w:space="0" w:color="auto"/>
      </w:divBdr>
      <w:divsChild>
        <w:div w:id="532769595">
          <w:marLeft w:val="0"/>
          <w:marRight w:val="0"/>
          <w:marTop w:val="0"/>
          <w:marBottom w:val="0"/>
          <w:divBdr>
            <w:top w:val="none" w:sz="0" w:space="0" w:color="auto"/>
            <w:left w:val="none" w:sz="0" w:space="0" w:color="auto"/>
            <w:bottom w:val="none" w:sz="0" w:space="0" w:color="auto"/>
            <w:right w:val="none" w:sz="0" w:space="0" w:color="auto"/>
          </w:divBdr>
          <w:divsChild>
            <w:div w:id="274094063">
              <w:marLeft w:val="0"/>
              <w:marRight w:val="0"/>
              <w:marTop w:val="0"/>
              <w:marBottom w:val="0"/>
              <w:divBdr>
                <w:top w:val="none" w:sz="0" w:space="0" w:color="auto"/>
                <w:left w:val="none" w:sz="0" w:space="0" w:color="auto"/>
                <w:bottom w:val="none" w:sz="0" w:space="0" w:color="auto"/>
                <w:right w:val="none" w:sz="0" w:space="0" w:color="auto"/>
              </w:divBdr>
              <w:divsChild>
                <w:div w:id="2140608167">
                  <w:marLeft w:val="0"/>
                  <w:marRight w:val="0"/>
                  <w:marTop w:val="0"/>
                  <w:marBottom w:val="0"/>
                  <w:divBdr>
                    <w:top w:val="none" w:sz="0" w:space="0" w:color="auto"/>
                    <w:left w:val="none" w:sz="0" w:space="0" w:color="auto"/>
                    <w:bottom w:val="none" w:sz="0" w:space="0" w:color="auto"/>
                    <w:right w:val="none" w:sz="0" w:space="0" w:color="auto"/>
                  </w:divBdr>
                  <w:divsChild>
                    <w:div w:id="850611425">
                      <w:marLeft w:val="0"/>
                      <w:marRight w:val="0"/>
                      <w:marTop w:val="0"/>
                      <w:marBottom w:val="0"/>
                      <w:divBdr>
                        <w:top w:val="none" w:sz="0" w:space="0" w:color="auto"/>
                        <w:left w:val="none" w:sz="0" w:space="0" w:color="auto"/>
                        <w:bottom w:val="none" w:sz="0" w:space="0" w:color="auto"/>
                        <w:right w:val="none" w:sz="0" w:space="0" w:color="auto"/>
                      </w:divBdr>
                      <w:divsChild>
                        <w:div w:id="1900744303">
                          <w:marLeft w:val="0"/>
                          <w:marRight w:val="0"/>
                          <w:marTop w:val="0"/>
                          <w:marBottom w:val="0"/>
                          <w:divBdr>
                            <w:top w:val="none" w:sz="0" w:space="0" w:color="auto"/>
                            <w:left w:val="none" w:sz="0" w:space="0" w:color="auto"/>
                            <w:bottom w:val="none" w:sz="0" w:space="0" w:color="auto"/>
                            <w:right w:val="none" w:sz="0" w:space="0" w:color="auto"/>
                          </w:divBdr>
                          <w:divsChild>
                            <w:div w:id="109014207">
                              <w:marLeft w:val="0"/>
                              <w:marRight w:val="0"/>
                              <w:marTop w:val="0"/>
                              <w:marBottom w:val="0"/>
                              <w:divBdr>
                                <w:top w:val="none" w:sz="0" w:space="0" w:color="auto"/>
                                <w:left w:val="none" w:sz="0" w:space="0" w:color="auto"/>
                                <w:bottom w:val="none" w:sz="0" w:space="0" w:color="auto"/>
                                <w:right w:val="none" w:sz="0" w:space="0" w:color="auto"/>
                              </w:divBdr>
                              <w:divsChild>
                                <w:div w:id="2015181444">
                                  <w:marLeft w:val="0"/>
                                  <w:marRight w:val="0"/>
                                  <w:marTop w:val="0"/>
                                  <w:marBottom w:val="0"/>
                                  <w:divBdr>
                                    <w:top w:val="none" w:sz="0" w:space="0" w:color="auto"/>
                                    <w:left w:val="none" w:sz="0" w:space="0" w:color="auto"/>
                                    <w:bottom w:val="none" w:sz="0" w:space="0" w:color="auto"/>
                                    <w:right w:val="none" w:sz="0" w:space="0" w:color="auto"/>
                                  </w:divBdr>
                                  <w:divsChild>
                                    <w:div w:id="202718432">
                                      <w:marLeft w:val="0"/>
                                      <w:marRight w:val="0"/>
                                      <w:marTop w:val="0"/>
                                      <w:marBottom w:val="0"/>
                                      <w:divBdr>
                                        <w:top w:val="none" w:sz="0" w:space="0" w:color="auto"/>
                                        <w:left w:val="none" w:sz="0" w:space="0" w:color="auto"/>
                                        <w:bottom w:val="none" w:sz="0" w:space="0" w:color="auto"/>
                                        <w:right w:val="none" w:sz="0" w:space="0" w:color="auto"/>
                                      </w:divBdr>
                                      <w:divsChild>
                                        <w:div w:id="4727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422904">
      <w:bodyDiv w:val="1"/>
      <w:marLeft w:val="0"/>
      <w:marRight w:val="0"/>
      <w:marTop w:val="0"/>
      <w:marBottom w:val="0"/>
      <w:divBdr>
        <w:top w:val="none" w:sz="0" w:space="0" w:color="auto"/>
        <w:left w:val="none" w:sz="0" w:space="0" w:color="auto"/>
        <w:bottom w:val="none" w:sz="0" w:space="0" w:color="auto"/>
        <w:right w:val="none" w:sz="0" w:space="0" w:color="auto"/>
      </w:divBdr>
      <w:divsChild>
        <w:div w:id="2128234804">
          <w:marLeft w:val="0"/>
          <w:marRight w:val="0"/>
          <w:marTop w:val="0"/>
          <w:marBottom w:val="0"/>
          <w:divBdr>
            <w:top w:val="none" w:sz="0" w:space="0" w:color="auto"/>
            <w:left w:val="none" w:sz="0" w:space="0" w:color="auto"/>
            <w:bottom w:val="none" w:sz="0" w:space="0" w:color="auto"/>
            <w:right w:val="none" w:sz="0" w:space="0" w:color="auto"/>
          </w:divBdr>
          <w:divsChild>
            <w:div w:id="1528248627">
              <w:marLeft w:val="0"/>
              <w:marRight w:val="0"/>
              <w:marTop w:val="0"/>
              <w:marBottom w:val="0"/>
              <w:divBdr>
                <w:top w:val="none" w:sz="0" w:space="0" w:color="auto"/>
                <w:left w:val="none" w:sz="0" w:space="0" w:color="auto"/>
                <w:bottom w:val="none" w:sz="0" w:space="0" w:color="auto"/>
                <w:right w:val="none" w:sz="0" w:space="0" w:color="auto"/>
              </w:divBdr>
              <w:divsChild>
                <w:div w:id="1591429925">
                  <w:marLeft w:val="0"/>
                  <w:marRight w:val="0"/>
                  <w:marTop w:val="0"/>
                  <w:marBottom w:val="0"/>
                  <w:divBdr>
                    <w:top w:val="none" w:sz="0" w:space="0" w:color="auto"/>
                    <w:left w:val="none" w:sz="0" w:space="0" w:color="auto"/>
                    <w:bottom w:val="none" w:sz="0" w:space="0" w:color="auto"/>
                    <w:right w:val="none" w:sz="0" w:space="0" w:color="auto"/>
                  </w:divBdr>
                  <w:divsChild>
                    <w:div w:id="1049455599">
                      <w:marLeft w:val="0"/>
                      <w:marRight w:val="0"/>
                      <w:marTop w:val="0"/>
                      <w:marBottom w:val="0"/>
                      <w:divBdr>
                        <w:top w:val="none" w:sz="0" w:space="0" w:color="auto"/>
                        <w:left w:val="none" w:sz="0" w:space="0" w:color="auto"/>
                        <w:bottom w:val="none" w:sz="0" w:space="0" w:color="auto"/>
                        <w:right w:val="none" w:sz="0" w:space="0" w:color="auto"/>
                      </w:divBdr>
                      <w:divsChild>
                        <w:div w:id="1078284018">
                          <w:marLeft w:val="0"/>
                          <w:marRight w:val="0"/>
                          <w:marTop w:val="0"/>
                          <w:marBottom w:val="0"/>
                          <w:divBdr>
                            <w:top w:val="none" w:sz="0" w:space="0" w:color="auto"/>
                            <w:left w:val="none" w:sz="0" w:space="0" w:color="auto"/>
                            <w:bottom w:val="none" w:sz="0" w:space="0" w:color="auto"/>
                            <w:right w:val="none" w:sz="0" w:space="0" w:color="auto"/>
                          </w:divBdr>
                          <w:divsChild>
                            <w:div w:id="2078897842">
                              <w:marLeft w:val="0"/>
                              <w:marRight w:val="0"/>
                              <w:marTop w:val="0"/>
                              <w:marBottom w:val="0"/>
                              <w:divBdr>
                                <w:top w:val="none" w:sz="0" w:space="0" w:color="auto"/>
                                <w:left w:val="none" w:sz="0" w:space="0" w:color="auto"/>
                                <w:bottom w:val="none" w:sz="0" w:space="0" w:color="auto"/>
                                <w:right w:val="none" w:sz="0" w:space="0" w:color="auto"/>
                              </w:divBdr>
                              <w:divsChild>
                                <w:div w:id="493566830">
                                  <w:marLeft w:val="0"/>
                                  <w:marRight w:val="0"/>
                                  <w:marTop w:val="0"/>
                                  <w:marBottom w:val="0"/>
                                  <w:divBdr>
                                    <w:top w:val="none" w:sz="0" w:space="0" w:color="auto"/>
                                    <w:left w:val="none" w:sz="0" w:space="0" w:color="auto"/>
                                    <w:bottom w:val="none" w:sz="0" w:space="0" w:color="auto"/>
                                    <w:right w:val="none" w:sz="0" w:space="0" w:color="auto"/>
                                  </w:divBdr>
                                  <w:divsChild>
                                    <w:div w:id="1757706896">
                                      <w:marLeft w:val="0"/>
                                      <w:marRight w:val="0"/>
                                      <w:marTop w:val="0"/>
                                      <w:marBottom w:val="0"/>
                                      <w:divBdr>
                                        <w:top w:val="none" w:sz="0" w:space="0" w:color="auto"/>
                                        <w:left w:val="none" w:sz="0" w:space="0" w:color="auto"/>
                                        <w:bottom w:val="none" w:sz="0" w:space="0" w:color="auto"/>
                                        <w:right w:val="none" w:sz="0" w:space="0" w:color="auto"/>
                                      </w:divBdr>
                                      <w:divsChild>
                                        <w:div w:id="1766153425">
                                          <w:marLeft w:val="0"/>
                                          <w:marRight w:val="0"/>
                                          <w:marTop w:val="0"/>
                                          <w:marBottom w:val="0"/>
                                          <w:divBdr>
                                            <w:top w:val="none" w:sz="0" w:space="0" w:color="auto"/>
                                            <w:left w:val="none" w:sz="0" w:space="0" w:color="auto"/>
                                            <w:bottom w:val="none" w:sz="0" w:space="0" w:color="auto"/>
                                            <w:right w:val="none" w:sz="0" w:space="0" w:color="auto"/>
                                          </w:divBdr>
                                          <w:divsChild>
                                            <w:div w:id="1167596849">
                                              <w:marLeft w:val="0"/>
                                              <w:marRight w:val="0"/>
                                              <w:marTop w:val="0"/>
                                              <w:marBottom w:val="0"/>
                                              <w:divBdr>
                                                <w:top w:val="none" w:sz="0" w:space="0" w:color="auto"/>
                                                <w:left w:val="none" w:sz="0" w:space="0" w:color="auto"/>
                                                <w:bottom w:val="none" w:sz="0" w:space="0" w:color="auto"/>
                                                <w:right w:val="none" w:sz="0" w:space="0" w:color="auto"/>
                                              </w:divBdr>
                                              <w:divsChild>
                                                <w:div w:id="1270770207">
                                                  <w:marLeft w:val="0"/>
                                                  <w:marRight w:val="0"/>
                                                  <w:marTop w:val="0"/>
                                                  <w:marBottom w:val="0"/>
                                                  <w:divBdr>
                                                    <w:top w:val="none" w:sz="0" w:space="0" w:color="auto"/>
                                                    <w:left w:val="none" w:sz="0" w:space="0" w:color="auto"/>
                                                    <w:bottom w:val="none" w:sz="0" w:space="0" w:color="auto"/>
                                                    <w:right w:val="none" w:sz="0" w:space="0" w:color="auto"/>
                                                  </w:divBdr>
                                                  <w:divsChild>
                                                    <w:div w:id="20319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888019">
      <w:bodyDiv w:val="1"/>
      <w:marLeft w:val="0"/>
      <w:marRight w:val="0"/>
      <w:marTop w:val="0"/>
      <w:marBottom w:val="0"/>
      <w:divBdr>
        <w:top w:val="none" w:sz="0" w:space="0" w:color="auto"/>
        <w:left w:val="none" w:sz="0" w:space="0" w:color="auto"/>
        <w:bottom w:val="none" w:sz="0" w:space="0" w:color="auto"/>
        <w:right w:val="none" w:sz="0" w:space="0" w:color="auto"/>
      </w:divBdr>
      <w:divsChild>
        <w:div w:id="1341811192">
          <w:marLeft w:val="0"/>
          <w:marRight w:val="0"/>
          <w:marTop w:val="0"/>
          <w:marBottom w:val="0"/>
          <w:divBdr>
            <w:top w:val="none" w:sz="0" w:space="0" w:color="auto"/>
            <w:left w:val="none" w:sz="0" w:space="0" w:color="auto"/>
            <w:bottom w:val="none" w:sz="0" w:space="0" w:color="auto"/>
            <w:right w:val="none" w:sz="0" w:space="0" w:color="auto"/>
          </w:divBdr>
          <w:divsChild>
            <w:div w:id="1118452412">
              <w:marLeft w:val="0"/>
              <w:marRight w:val="0"/>
              <w:marTop w:val="0"/>
              <w:marBottom w:val="0"/>
              <w:divBdr>
                <w:top w:val="none" w:sz="0" w:space="0" w:color="auto"/>
                <w:left w:val="none" w:sz="0" w:space="0" w:color="auto"/>
                <w:bottom w:val="none" w:sz="0" w:space="0" w:color="auto"/>
                <w:right w:val="none" w:sz="0" w:space="0" w:color="auto"/>
              </w:divBdr>
              <w:divsChild>
                <w:div w:id="569121976">
                  <w:marLeft w:val="0"/>
                  <w:marRight w:val="0"/>
                  <w:marTop w:val="0"/>
                  <w:marBottom w:val="0"/>
                  <w:divBdr>
                    <w:top w:val="none" w:sz="0" w:space="0" w:color="auto"/>
                    <w:left w:val="none" w:sz="0" w:space="0" w:color="auto"/>
                    <w:bottom w:val="none" w:sz="0" w:space="0" w:color="auto"/>
                    <w:right w:val="none" w:sz="0" w:space="0" w:color="auto"/>
                  </w:divBdr>
                  <w:divsChild>
                    <w:div w:id="498008318">
                      <w:marLeft w:val="0"/>
                      <w:marRight w:val="0"/>
                      <w:marTop w:val="0"/>
                      <w:marBottom w:val="0"/>
                      <w:divBdr>
                        <w:top w:val="none" w:sz="0" w:space="0" w:color="auto"/>
                        <w:left w:val="none" w:sz="0" w:space="0" w:color="auto"/>
                        <w:bottom w:val="none" w:sz="0" w:space="0" w:color="auto"/>
                        <w:right w:val="none" w:sz="0" w:space="0" w:color="auto"/>
                      </w:divBdr>
                      <w:divsChild>
                        <w:div w:id="34670173">
                          <w:marLeft w:val="0"/>
                          <w:marRight w:val="0"/>
                          <w:marTop w:val="0"/>
                          <w:marBottom w:val="0"/>
                          <w:divBdr>
                            <w:top w:val="none" w:sz="0" w:space="0" w:color="auto"/>
                            <w:left w:val="none" w:sz="0" w:space="0" w:color="auto"/>
                            <w:bottom w:val="none" w:sz="0" w:space="0" w:color="auto"/>
                            <w:right w:val="none" w:sz="0" w:space="0" w:color="auto"/>
                          </w:divBdr>
                          <w:divsChild>
                            <w:div w:id="1042025069">
                              <w:marLeft w:val="0"/>
                              <w:marRight w:val="0"/>
                              <w:marTop w:val="0"/>
                              <w:marBottom w:val="0"/>
                              <w:divBdr>
                                <w:top w:val="none" w:sz="0" w:space="0" w:color="auto"/>
                                <w:left w:val="none" w:sz="0" w:space="0" w:color="auto"/>
                                <w:bottom w:val="none" w:sz="0" w:space="0" w:color="auto"/>
                                <w:right w:val="none" w:sz="0" w:space="0" w:color="auto"/>
                              </w:divBdr>
                              <w:divsChild>
                                <w:div w:id="963191395">
                                  <w:marLeft w:val="0"/>
                                  <w:marRight w:val="0"/>
                                  <w:marTop w:val="0"/>
                                  <w:marBottom w:val="0"/>
                                  <w:divBdr>
                                    <w:top w:val="none" w:sz="0" w:space="0" w:color="auto"/>
                                    <w:left w:val="none" w:sz="0" w:space="0" w:color="auto"/>
                                    <w:bottom w:val="none" w:sz="0" w:space="0" w:color="auto"/>
                                    <w:right w:val="none" w:sz="0" w:space="0" w:color="auto"/>
                                  </w:divBdr>
                                  <w:divsChild>
                                    <w:div w:id="706873346">
                                      <w:marLeft w:val="0"/>
                                      <w:marRight w:val="0"/>
                                      <w:marTop w:val="0"/>
                                      <w:marBottom w:val="0"/>
                                      <w:divBdr>
                                        <w:top w:val="none" w:sz="0" w:space="0" w:color="auto"/>
                                        <w:left w:val="none" w:sz="0" w:space="0" w:color="auto"/>
                                        <w:bottom w:val="none" w:sz="0" w:space="0" w:color="auto"/>
                                        <w:right w:val="none" w:sz="0" w:space="0" w:color="auto"/>
                                      </w:divBdr>
                                      <w:divsChild>
                                        <w:div w:id="46747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0876008">
      <w:bodyDiv w:val="1"/>
      <w:marLeft w:val="0"/>
      <w:marRight w:val="0"/>
      <w:marTop w:val="0"/>
      <w:marBottom w:val="0"/>
      <w:divBdr>
        <w:top w:val="none" w:sz="0" w:space="0" w:color="auto"/>
        <w:left w:val="none" w:sz="0" w:space="0" w:color="auto"/>
        <w:bottom w:val="none" w:sz="0" w:space="0" w:color="auto"/>
        <w:right w:val="none" w:sz="0" w:space="0" w:color="auto"/>
      </w:divBdr>
    </w:div>
    <w:div w:id="1818955345">
      <w:bodyDiv w:val="1"/>
      <w:marLeft w:val="0"/>
      <w:marRight w:val="0"/>
      <w:marTop w:val="0"/>
      <w:marBottom w:val="0"/>
      <w:divBdr>
        <w:top w:val="none" w:sz="0" w:space="0" w:color="auto"/>
        <w:left w:val="none" w:sz="0" w:space="0" w:color="auto"/>
        <w:bottom w:val="none" w:sz="0" w:space="0" w:color="auto"/>
        <w:right w:val="none" w:sz="0" w:space="0" w:color="auto"/>
      </w:divBdr>
    </w:div>
    <w:div w:id="1847866593">
      <w:bodyDiv w:val="1"/>
      <w:marLeft w:val="0"/>
      <w:marRight w:val="0"/>
      <w:marTop w:val="0"/>
      <w:marBottom w:val="0"/>
      <w:divBdr>
        <w:top w:val="none" w:sz="0" w:space="0" w:color="auto"/>
        <w:left w:val="none" w:sz="0" w:space="0" w:color="auto"/>
        <w:bottom w:val="none" w:sz="0" w:space="0" w:color="auto"/>
        <w:right w:val="none" w:sz="0" w:space="0" w:color="auto"/>
      </w:divBdr>
    </w:div>
    <w:div w:id="1925064101">
      <w:bodyDiv w:val="1"/>
      <w:marLeft w:val="0"/>
      <w:marRight w:val="0"/>
      <w:marTop w:val="0"/>
      <w:marBottom w:val="0"/>
      <w:divBdr>
        <w:top w:val="none" w:sz="0" w:space="0" w:color="auto"/>
        <w:left w:val="none" w:sz="0" w:space="0" w:color="auto"/>
        <w:bottom w:val="none" w:sz="0" w:space="0" w:color="auto"/>
        <w:right w:val="none" w:sz="0" w:space="0" w:color="auto"/>
      </w:divBdr>
      <w:divsChild>
        <w:div w:id="14347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090199">
      <w:bodyDiv w:val="1"/>
      <w:marLeft w:val="0"/>
      <w:marRight w:val="0"/>
      <w:marTop w:val="0"/>
      <w:marBottom w:val="0"/>
      <w:divBdr>
        <w:top w:val="none" w:sz="0" w:space="0" w:color="auto"/>
        <w:left w:val="none" w:sz="0" w:space="0" w:color="auto"/>
        <w:bottom w:val="none" w:sz="0" w:space="0" w:color="auto"/>
        <w:right w:val="none" w:sz="0" w:space="0" w:color="auto"/>
      </w:divBdr>
      <w:divsChild>
        <w:div w:id="211520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75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22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472212">
      <w:bodyDiv w:val="1"/>
      <w:marLeft w:val="0"/>
      <w:marRight w:val="0"/>
      <w:marTop w:val="0"/>
      <w:marBottom w:val="0"/>
      <w:divBdr>
        <w:top w:val="none" w:sz="0" w:space="0" w:color="auto"/>
        <w:left w:val="none" w:sz="0" w:space="0" w:color="auto"/>
        <w:bottom w:val="none" w:sz="0" w:space="0" w:color="auto"/>
        <w:right w:val="none" w:sz="0" w:space="0" w:color="auto"/>
      </w:divBdr>
    </w:div>
    <w:div w:id="1937446495">
      <w:bodyDiv w:val="1"/>
      <w:marLeft w:val="0"/>
      <w:marRight w:val="0"/>
      <w:marTop w:val="0"/>
      <w:marBottom w:val="0"/>
      <w:divBdr>
        <w:top w:val="none" w:sz="0" w:space="0" w:color="auto"/>
        <w:left w:val="none" w:sz="0" w:space="0" w:color="auto"/>
        <w:bottom w:val="none" w:sz="0" w:space="0" w:color="auto"/>
        <w:right w:val="none" w:sz="0" w:space="0" w:color="auto"/>
      </w:divBdr>
      <w:divsChild>
        <w:div w:id="439298280">
          <w:marLeft w:val="0"/>
          <w:marRight w:val="0"/>
          <w:marTop w:val="0"/>
          <w:marBottom w:val="0"/>
          <w:divBdr>
            <w:top w:val="none" w:sz="0" w:space="0" w:color="auto"/>
            <w:left w:val="none" w:sz="0" w:space="0" w:color="auto"/>
            <w:bottom w:val="none" w:sz="0" w:space="0" w:color="auto"/>
            <w:right w:val="none" w:sz="0" w:space="0" w:color="auto"/>
          </w:divBdr>
          <w:divsChild>
            <w:div w:id="796609178">
              <w:marLeft w:val="0"/>
              <w:marRight w:val="0"/>
              <w:marTop w:val="0"/>
              <w:marBottom w:val="0"/>
              <w:divBdr>
                <w:top w:val="none" w:sz="0" w:space="0" w:color="auto"/>
                <w:left w:val="none" w:sz="0" w:space="0" w:color="auto"/>
                <w:bottom w:val="none" w:sz="0" w:space="0" w:color="auto"/>
                <w:right w:val="none" w:sz="0" w:space="0" w:color="auto"/>
              </w:divBdr>
              <w:divsChild>
                <w:div w:id="17825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87309">
      <w:bodyDiv w:val="1"/>
      <w:marLeft w:val="0"/>
      <w:marRight w:val="0"/>
      <w:marTop w:val="0"/>
      <w:marBottom w:val="0"/>
      <w:divBdr>
        <w:top w:val="none" w:sz="0" w:space="0" w:color="auto"/>
        <w:left w:val="none" w:sz="0" w:space="0" w:color="auto"/>
        <w:bottom w:val="none" w:sz="0" w:space="0" w:color="auto"/>
        <w:right w:val="none" w:sz="0" w:space="0" w:color="auto"/>
      </w:divBdr>
      <w:divsChild>
        <w:div w:id="669941585">
          <w:marLeft w:val="0"/>
          <w:marRight w:val="0"/>
          <w:marTop w:val="0"/>
          <w:marBottom w:val="0"/>
          <w:divBdr>
            <w:top w:val="none" w:sz="0" w:space="0" w:color="auto"/>
            <w:left w:val="none" w:sz="0" w:space="0" w:color="auto"/>
            <w:bottom w:val="none" w:sz="0" w:space="0" w:color="auto"/>
            <w:right w:val="none" w:sz="0" w:space="0" w:color="auto"/>
          </w:divBdr>
          <w:divsChild>
            <w:div w:id="1431240882">
              <w:marLeft w:val="0"/>
              <w:marRight w:val="0"/>
              <w:marTop w:val="0"/>
              <w:marBottom w:val="0"/>
              <w:divBdr>
                <w:top w:val="none" w:sz="0" w:space="0" w:color="auto"/>
                <w:left w:val="none" w:sz="0" w:space="0" w:color="auto"/>
                <w:bottom w:val="none" w:sz="0" w:space="0" w:color="auto"/>
                <w:right w:val="none" w:sz="0" w:space="0" w:color="auto"/>
              </w:divBdr>
              <w:divsChild>
                <w:div w:id="14163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74488">
      <w:bodyDiv w:val="1"/>
      <w:marLeft w:val="0"/>
      <w:marRight w:val="0"/>
      <w:marTop w:val="0"/>
      <w:marBottom w:val="0"/>
      <w:divBdr>
        <w:top w:val="none" w:sz="0" w:space="0" w:color="auto"/>
        <w:left w:val="none" w:sz="0" w:space="0" w:color="auto"/>
        <w:bottom w:val="none" w:sz="0" w:space="0" w:color="auto"/>
        <w:right w:val="none" w:sz="0" w:space="0" w:color="auto"/>
      </w:divBdr>
    </w:div>
    <w:div w:id="2043090936">
      <w:bodyDiv w:val="1"/>
      <w:marLeft w:val="0"/>
      <w:marRight w:val="0"/>
      <w:marTop w:val="0"/>
      <w:marBottom w:val="0"/>
      <w:divBdr>
        <w:top w:val="none" w:sz="0" w:space="0" w:color="auto"/>
        <w:left w:val="none" w:sz="0" w:space="0" w:color="auto"/>
        <w:bottom w:val="none" w:sz="0" w:space="0" w:color="auto"/>
        <w:right w:val="none" w:sz="0" w:space="0" w:color="auto"/>
      </w:divBdr>
    </w:div>
    <w:div w:id="2050954814">
      <w:bodyDiv w:val="1"/>
      <w:marLeft w:val="0"/>
      <w:marRight w:val="0"/>
      <w:marTop w:val="0"/>
      <w:marBottom w:val="0"/>
      <w:divBdr>
        <w:top w:val="none" w:sz="0" w:space="0" w:color="auto"/>
        <w:left w:val="none" w:sz="0" w:space="0" w:color="auto"/>
        <w:bottom w:val="none" w:sz="0" w:space="0" w:color="auto"/>
        <w:right w:val="none" w:sz="0" w:space="0" w:color="auto"/>
      </w:divBdr>
      <w:divsChild>
        <w:div w:id="563610547">
          <w:marLeft w:val="0"/>
          <w:marRight w:val="0"/>
          <w:marTop w:val="0"/>
          <w:marBottom w:val="0"/>
          <w:divBdr>
            <w:top w:val="none" w:sz="0" w:space="0" w:color="auto"/>
            <w:left w:val="none" w:sz="0" w:space="0" w:color="auto"/>
            <w:bottom w:val="none" w:sz="0" w:space="0" w:color="auto"/>
            <w:right w:val="none" w:sz="0" w:space="0" w:color="auto"/>
          </w:divBdr>
          <w:divsChild>
            <w:div w:id="1118840815">
              <w:marLeft w:val="0"/>
              <w:marRight w:val="0"/>
              <w:marTop w:val="0"/>
              <w:marBottom w:val="0"/>
              <w:divBdr>
                <w:top w:val="none" w:sz="0" w:space="0" w:color="auto"/>
                <w:left w:val="none" w:sz="0" w:space="0" w:color="auto"/>
                <w:bottom w:val="none" w:sz="0" w:space="0" w:color="auto"/>
                <w:right w:val="none" w:sz="0" w:space="0" w:color="auto"/>
              </w:divBdr>
              <w:divsChild>
                <w:div w:id="864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811264">
      <w:bodyDiv w:val="1"/>
      <w:marLeft w:val="0"/>
      <w:marRight w:val="0"/>
      <w:marTop w:val="0"/>
      <w:marBottom w:val="0"/>
      <w:divBdr>
        <w:top w:val="none" w:sz="0" w:space="0" w:color="auto"/>
        <w:left w:val="none" w:sz="0" w:space="0" w:color="auto"/>
        <w:bottom w:val="none" w:sz="0" w:space="0" w:color="auto"/>
        <w:right w:val="none" w:sz="0" w:space="0" w:color="auto"/>
      </w:divBdr>
    </w:div>
    <w:div w:id="2096591451">
      <w:bodyDiv w:val="1"/>
      <w:marLeft w:val="0"/>
      <w:marRight w:val="0"/>
      <w:marTop w:val="0"/>
      <w:marBottom w:val="0"/>
      <w:divBdr>
        <w:top w:val="none" w:sz="0" w:space="0" w:color="auto"/>
        <w:left w:val="none" w:sz="0" w:space="0" w:color="auto"/>
        <w:bottom w:val="none" w:sz="0" w:space="0" w:color="auto"/>
        <w:right w:val="none" w:sz="0" w:space="0" w:color="auto"/>
      </w:divBdr>
    </w:div>
    <w:div w:id="2107580876">
      <w:bodyDiv w:val="1"/>
      <w:marLeft w:val="0"/>
      <w:marRight w:val="0"/>
      <w:marTop w:val="0"/>
      <w:marBottom w:val="0"/>
      <w:divBdr>
        <w:top w:val="none" w:sz="0" w:space="0" w:color="auto"/>
        <w:left w:val="none" w:sz="0" w:space="0" w:color="auto"/>
        <w:bottom w:val="none" w:sz="0" w:space="0" w:color="auto"/>
        <w:right w:val="none" w:sz="0" w:space="0" w:color="auto"/>
      </w:divBdr>
    </w:div>
    <w:div w:id="210831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C6310CB-D68A-9E40-A478-671D6C356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4340</TotalTime>
  <Pages>6</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Manuscript template</vt:lpstr>
    </vt:vector>
  </TitlesOfParts>
  <Company>Dove Medical Press</Company>
  <LinksUpToDate>false</LinksUpToDate>
  <CharactersWithSpaces>9709</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Angela Jones</dc:creator>
  <cp:keywords/>
  <cp:lastModifiedBy>Nguyen Quang Khai</cp:lastModifiedBy>
  <cp:revision>330</cp:revision>
  <cp:lastPrinted>2009-01-07T21:57:00Z</cp:lastPrinted>
  <dcterms:created xsi:type="dcterms:W3CDTF">2024-06-06T03:23:00Z</dcterms:created>
  <dcterms:modified xsi:type="dcterms:W3CDTF">2026-08-18T06:52:00Z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2022-06-22T01:38:32Z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0936c748-9820-4e4e-a7fa-9383c967e889</vt:lpwstr>
  </property>
  <property fmtid="{D5CDD505-2E9C-101B-9397-08002B2CF9AE}" pid="8" name="MSIP_Label_2bbab825-a111-45e4-86a1-18cee0005896_ContentBits">
    <vt:lpwstr>2</vt:lpwstr>
  </property>
</Properties>
</file>