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E8EB8" w14:textId="2C9255DA" w:rsidR="0060400B" w:rsidRPr="00601605" w:rsidRDefault="00F2376F" w:rsidP="00614BBC">
      <w:pPr>
        <w:rPr>
          <w:color w:val="000000" w:themeColor="text1"/>
        </w:rPr>
      </w:pPr>
      <w:r w:rsidRPr="00601605">
        <w:rPr>
          <w:color w:val="000000" w:themeColor="text1"/>
        </w:rPr>
        <w:t>Supplementary Appendix</w:t>
      </w:r>
      <w:r w:rsidR="00D411F7">
        <w:rPr>
          <w:color w:val="000000" w:themeColor="text1"/>
        </w:rPr>
        <w:t xml:space="preserve"> </w:t>
      </w:r>
      <w:r w:rsidR="006416A1">
        <w:rPr>
          <w:color w:val="000000" w:themeColor="text1"/>
        </w:rPr>
        <w:t>5</w:t>
      </w:r>
    </w:p>
    <w:p w14:paraId="175D7125" w14:textId="0E090638" w:rsidR="00D11E7E" w:rsidRDefault="00E2486B" w:rsidP="00D11E7E">
      <w:pPr>
        <w:pStyle w:val="Heading1"/>
        <w:rPr>
          <w:rFonts w:ascii="Times New Roman" w:hAnsi="Times New Roman"/>
          <w:szCs w:val="48"/>
        </w:rPr>
      </w:pPr>
      <w:r>
        <w:t>Structured Cognitive-Based Intervention Framework and Adaptive Progression Model</w:t>
      </w:r>
    </w:p>
    <w:p w14:paraId="665E2593" w14:textId="77777777" w:rsidR="00746D2D" w:rsidRPr="00601605" w:rsidRDefault="00746D2D" w:rsidP="003818AC">
      <w:pPr>
        <w:rPr>
          <w:color w:val="000000" w:themeColor="text1"/>
        </w:rPr>
      </w:pPr>
    </w:p>
    <w:p w14:paraId="4A9FE199" w14:textId="32F4076F" w:rsidR="00B30BC3" w:rsidRPr="00601605" w:rsidRDefault="00810AE2" w:rsidP="00614BBC">
      <w:pPr>
        <w:pStyle w:val="Heading1"/>
        <w:spacing w:before="0" w:after="0"/>
        <w:rPr>
          <w:color w:val="000000" w:themeColor="text1"/>
        </w:rPr>
      </w:pPr>
      <w:r w:rsidRPr="00601605">
        <w:rPr>
          <w:color w:val="000000" w:themeColor="text1"/>
        </w:rPr>
        <w:t xml:space="preserve">I. </w:t>
      </w:r>
      <w:r w:rsidR="002D3DB6">
        <w:t>Conceptual Definition of the Structured Intervention Framework</w:t>
      </w:r>
    </w:p>
    <w:p w14:paraId="4FB24061" w14:textId="731368D8" w:rsidR="002D3DB6" w:rsidRPr="002D3DB6" w:rsidRDefault="002D3DB6" w:rsidP="002D3DB6">
      <w:pPr>
        <w:ind w:firstLine="720"/>
        <w:jc w:val="both"/>
        <w:rPr>
          <w:color w:val="000000" w:themeColor="text1"/>
        </w:rPr>
      </w:pPr>
      <w:r w:rsidRPr="002D3DB6">
        <w:rPr>
          <w:color w:val="000000" w:themeColor="text1"/>
        </w:rPr>
        <w:t>The “structured” nature of the intervention referred to the integration of a standardized session architecture, protocolized task sequencing, individualized entry-level assignment, adaptive progression rules, and supervised delivery within a common cognitive-based intervention framework. Each session followed a predefined five-component structure consisting of attentional preparation, event- and prospective-memory activities, multidomain cognitive exercises, ADL/IADL-oriented functional cognition tasks, and structured relaxation. Detailed descriptions of individual exercises are provided in Supplementary Appendix 1.</w:t>
      </w:r>
    </w:p>
    <w:p w14:paraId="73B1E7DD" w14:textId="4AAA2493" w:rsidR="002D3DB6" w:rsidRPr="002D3DB6" w:rsidRDefault="002D3DB6" w:rsidP="002D3DB6">
      <w:pPr>
        <w:ind w:firstLine="720"/>
        <w:jc w:val="both"/>
        <w:rPr>
          <w:color w:val="000000" w:themeColor="text1"/>
        </w:rPr>
      </w:pPr>
      <w:r w:rsidRPr="002D3DB6">
        <w:rPr>
          <w:color w:val="000000" w:themeColor="text1"/>
        </w:rPr>
        <w:t>The intervention adopted a semi-standardized adaptive approach in which participants progressed through four hierarchical difficulty levels according to baseline cognitive performance and predefined progression criteria. This framework was designed to maintain intervention consistency while allowing individualized adjustment of task complexity, pacing, and cognitive demands.</w:t>
      </w:r>
    </w:p>
    <w:p w14:paraId="356670ED" w14:textId="0B18F077" w:rsidR="002D3DB6" w:rsidRPr="00601605" w:rsidRDefault="002D3DB6" w:rsidP="002D3DB6">
      <w:pPr>
        <w:ind w:firstLine="720"/>
        <w:jc w:val="both"/>
        <w:rPr>
          <w:color w:val="000000" w:themeColor="text1"/>
        </w:rPr>
      </w:pPr>
      <w:r w:rsidRPr="002D3DB6">
        <w:rPr>
          <w:color w:val="000000" w:themeColor="text1"/>
        </w:rPr>
        <w:t>The program additionally employed a multidomain cognitive-based structure by integrating exercises targeting attention, memory, executive function, language, visuospatial processing, abstraction, and functional cognition within the same intervention framework. This approach was intended to promote simultaneous engagement of multiple cognitive processes and support transfer to cognitively demanding everyday activities.</w:t>
      </w:r>
    </w:p>
    <w:p w14:paraId="62DB3836" w14:textId="77777777" w:rsidR="00FD6ACF" w:rsidRPr="00601605" w:rsidRDefault="00FD6ACF" w:rsidP="00810AE2">
      <w:pPr>
        <w:ind w:firstLine="720"/>
        <w:jc w:val="both"/>
        <w:rPr>
          <w:color w:val="000000" w:themeColor="text1"/>
        </w:rPr>
      </w:pPr>
    </w:p>
    <w:p w14:paraId="7C4936D4" w14:textId="080059FD" w:rsidR="009066FF" w:rsidRPr="00601605" w:rsidRDefault="008D646E" w:rsidP="009066FF">
      <w:pPr>
        <w:pStyle w:val="Heading1"/>
        <w:spacing w:before="0" w:after="0"/>
        <w:rPr>
          <w:color w:val="000000" w:themeColor="text1"/>
        </w:rPr>
      </w:pPr>
      <w:r>
        <w:rPr>
          <w:color w:val="000000" w:themeColor="text1"/>
        </w:rPr>
        <w:lastRenderedPageBreak/>
        <w:t>II</w:t>
      </w:r>
      <w:r w:rsidR="009066FF" w:rsidRPr="00601605">
        <w:rPr>
          <w:color w:val="000000" w:themeColor="text1"/>
        </w:rPr>
        <w:t xml:space="preserve">. </w:t>
      </w:r>
      <w:r>
        <w:t>Standardized Session Structure</w:t>
      </w:r>
    </w:p>
    <w:p w14:paraId="1FC9588B" w14:textId="709F3151" w:rsidR="009066FF" w:rsidRPr="00601605" w:rsidRDefault="008D646E" w:rsidP="009066FF">
      <w:pPr>
        <w:pStyle w:val="Heading2"/>
        <w:spacing w:before="0" w:after="0"/>
        <w:rPr>
          <w:b w:val="0"/>
          <w:bCs w:val="0"/>
          <w:i w:val="0"/>
          <w:iCs w:val="0"/>
          <w:color w:val="000000" w:themeColor="text1"/>
          <w:sz w:val="20"/>
          <w:lang w:val="vi-VN"/>
        </w:rPr>
      </w:pPr>
      <w:r>
        <w:t>Five-Component Session Architecture</w:t>
      </w:r>
    </w:p>
    <w:p w14:paraId="6B64227A" w14:textId="77777777" w:rsidR="008D646E" w:rsidRPr="008D646E" w:rsidRDefault="008D646E" w:rsidP="008D646E">
      <w:pPr>
        <w:ind w:firstLine="720"/>
        <w:jc w:val="both"/>
        <w:rPr>
          <w:color w:val="000000" w:themeColor="text1"/>
        </w:rPr>
      </w:pPr>
      <w:r w:rsidRPr="008D646E">
        <w:rPr>
          <w:color w:val="000000" w:themeColor="text1"/>
        </w:rPr>
        <w:t>Each intervention session followed a predefined five-component structure designed to provide standardized cognitive engagement while maintaining functional and ecological relevance.</w:t>
      </w:r>
    </w:p>
    <w:p w14:paraId="7B8B9422" w14:textId="77777777" w:rsidR="008D646E" w:rsidRPr="008D646E" w:rsidRDefault="008D646E" w:rsidP="008D646E">
      <w:pPr>
        <w:numPr>
          <w:ilvl w:val="0"/>
          <w:numId w:val="7"/>
        </w:numPr>
        <w:jc w:val="both"/>
        <w:rPr>
          <w:color w:val="000000" w:themeColor="text1"/>
        </w:rPr>
      </w:pPr>
      <w:r w:rsidRPr="008D646E">
        <w:rPr>
          <w:b/>
          <w:bCs/>
          <w:color w:val="000000" w:themeColor="text1"/>
        </w:rPr>
        <w:t>Attentional preparation</w:t>
      </w:r>
      <w:r w:rsidRPr="008D646E">
        <w:rPr>
          <w:color w:val="000000" w:themeColor="text1"/>
        </w:rPr>
        <w:t xml:space="preserve"> consisted of guided breathing and relaxation activities intended to facilitate attentional readiness and reduce external distraction prior to cognitive training. </w:t>
      </w:r>
    </w:p>
    <w:p w14:paraId="34BED942" w14:textId="77777777" w:rsidR="008D646E" w:rsidRPr="008D646E" w:rsidRDefault="008D646E" w:rsidP="008D646E">
      <w:pPr>
        <w:numPr>
          <w:ilvl w:val="0"/>
          <w:numId w:val="7"/>
        </w:numPr>
        <w:jc w:val="both"/>
        <w:rPr>
          <w:color w:val="000000" w:themeColor="text1"/>
        </w:rPr>
      </w:pPr>
      <w:r w:rsidRPr="008D646E">
        <w:rPr>
          <w:b/>
          <w:bCs/>
          <w:color w:val="000000" w:themeColor="text1"/>
        </w:rPr>
        <w:t>Event- and prospective-memory activities</w:t>
      </w:r>
      <w:r w:rsidRPr="008D646E">
        <w:rPr>
          <w:color w:val="000000" w:themeColor="text1"/>
        </w:rPr>
        <w:t xml:space="preserve"> focused on reinforcement of episodic retrieval, prospective memory, and compensatory memory strategies applicable to daily task management. </w:t>
      </w:r>
    </w:p>
    <w:p w14:paraId="18A18B07" w14:textId="77777777" w:rsidR="008D646E" w:rsidRPr="008D646E" w:rsidRDefault="008D646E" w:rsidP="008D646E">
      <w:pPr>
        <w:numPr>
          <w:ilvl w:val="0"/>
          <w:numId w:val="7"/>
        </w:numPr>
        <w:jc w:val="both"/>
        <w:rPr>
          <w:color w:val="000000" w:themeColor="text1"/>
        </w:rPr>
      </w:pPr>
      <w:r w:rsidRPr="008D646E">
        <w:rPr>
          <w:b/>
          <w:bCs/>
          <w:color w:val="000000" w:themeColor="text1"/>
        </w:rPr>
        <w:t>Multidomain cognitive exercises</w:t>
      </w:r>
      <w:r w:rsidRPr="008D646E">
        <w:rPr>
          <w:color w:val="000000" w:themeColor="text1"/>
        </w:rPr>
        <w:t xml:space="preserve"> comprised structured tasks targeting multiple cognitive domains, including attention, memory, executive function, language, abstraction, and visuospatial processing. </w:t>
      </w:r>
    </w:p>
    <w:p w14:paraId="085F3B0D" w14:textId="77777777" w:rsidR="008D646E" w:rsidRPr="008D646E" w:rsidRDefault="008D646E" w:rsidP="008D646E">
      <w:pPr>
        <w:numPr>
          <w:ilvl w:val="0"/>
          <w:numId w:val="7"/>
        </w:numPr>
        <w:jc w:val="both"/>
        <w:rPr>
          <w:color w:val="000000" w:themeColor="text1"/>
        </w:rPr>
      </w:pPr>
      <w:r w:rsidRPr="008D646E">
        <w:rPr>
          <w:b/>
          <w:bCs/>
          <w:color w:val="000000" w:themeColor="text1"/>
        </w:rPr>
        <w:t>ADL/IADL-oriented functional cognition tasks</w:t>
      </w:r>
      <w:r w:rsidRPr="008D646E">
        <w:rPr>
          <w:color w:val="000000" w:themeColor="text1"/>
        </w:rPr>
        <w:t xml:space="preserve"> emphasized sequencing, planning, and organization of cognitively demanding everyday activities to support functional independence. </w:t>
      </w:r>
    </w:p>
    <w:p w14:paraId="48691B58" w14:textId="77777777" w:rsidR="008D646E" w:rsidRPr="008D646E" w:rsidRDefault="008D646E" w:rsidP="008D646E">
      <w:pPr>
        <w:numPr>
          <w:ilvl w:val="0"/>
          <w:numId w:val="7"/>
        </w:numPr>
        <w:jc w:val="both"/>
        <w:rPr>
          <w:color w:val="000000" w:themeColor="text1"/>
        </w:rPr>
      </w:pPr>
      <w:r w:rsidRPr="008D646E">
        <w:rPr>
          <w:b/>
          <w:bCs/>
          <w:color w:val="000000" w:themeColor="text1"/>
        </w:rPr>
        <w:t>Structured relaxation</w:t>
      </w:r>
      <w:r w:rsidRPr="008D646E">
        <w:rPr>
          <w:color w:val="000000" w:themeColor="text1"/>
        </w:rPr>
        <w:t xml:space="preserve"> was implemented at the end of each session to reduce cognitive fatigue and facilitate transition out of cognitively demanding activities. </w:t>
      </w:r>
    </w:p>
    <w:p w14:paraId="034ACC99" w14:textId="77777777" w:rsidR="008D646E" w:rsidRPr="008D646E" w:rsidRDefault="008D646E" w:rsidP="008D646E">
      <w:pPr>
        <w:jc w:val="both"/>
        <w:rPr>
          <w:color w:val="000000" w:themeColor="text1"/>
        </w:rPr>
      </w:pPr>
      <w:r w:rsidRPr="008D646E">
        <w:rPr>
          <w:color w:val="000000" w:themeColor="text1"/>
        </w:rPr>
        <w:t>Detailed descriptions of individual exercises are provided in Supplementary Appendix 1.</w:t>
      </w:r>
    </w:p>
    <w:p w14:paraId="38C3F858" w14:textId="0FBA272E" w:rsidR="004D566C" w:rsidRPr="00601605" w:rsidRDefault="008D646E" w:rsidP="004D566C">
      <w:pPr>
        <w:pStyle w:val="Heading2"/>
        <w:spacing w:before="0" w:after="0"/>
        <w:rPr>
          <w:b w:val="0"/>
          <w:bCs w:val="0"/>
          <w:i w:val="0"/>
          <w:iCs w:val="0"/>
          <w:color w:val="000000" w:themeColor="text1"/>
          <w:sz w:val="20"/>
          <w:lang w:val="vi-VN"/>
        </w:rPr>
      </w:pPr>
      <w:r>
        <w:t>Session Timing and Delivery</w:t>
      </w:r>
    </w:p>
    <w:p w14:paraId="7A76B435" w14:textId="7FB7B581" w:rsidR="008D646E" w:rsidRPr="008D646E" w:rsidRDefault="008D646E" w:rsidP="008D646E">
      <w:pPr>
        <w:ind w:firstLine="720"/>
        <w:jc w:val="both"/>
        <w:rPr>
          <w:color w:val="000000" w:themeColor="text1"/>
        </w:rPr>
      </w:pPr>
      <w:r w:rsidRPr="008D646E">
        <w:rPr>
          <w:color w:val="000000" w:themeColor="text1"/>
        </w:rPr>
        <w:t>The intervention was delivered over a 12-week period with one supervised session per week. Each session lasted approximately 90 minutes and was conducted in a hospital-based setting by trained healthcare personnel following a standardized intervention protocol.</w:t>
      </w:r>
    </w:p>
    <w:p w14:paraId="3C1A4A13" w14:textId="36EC4B31" w:rsidR="008D646E" w:rsidRDefault="008D646E" w:rsidP="008D646E">
      <w:pPr>
        <w:ind w:firstLine="720"/>
        <w:jc w:val="both"/>
        <w:rPr>
          <w:color w:val="000000" w:themeColor="text1"/>
        </w:rPr>
      </w:pPr>
      <w:r w:rsidRPr="008D646E">
        <w:rPr>
          <w:color w:val="000000" w:themeColor="text1"/>
        </w:rPr>
        <w:t>To support maintenance of learned cognitive strategies and sustained engagement after completion of the core intervention phase, participants additionally attended a structured booster session at week 20. The booster session followed the same standardized session architecture and adaptive framework as the primary intervention program.</w:t>
      </w:r>
    </w:p>
    <w:p w14:paraId="16BF306E" w14:textId="77777777" w:rsidR="00216509" w:rsidRPr="00601605" w:rsidRDefault="00216509" w:rsidP="008D646E">
      <w:pPr>
        <w:ind w:firstLine="720"/>
        <w:jc w:val="both"/>
        <w:rPr>
          <w:color w:val="000000" w:themeColor="text1"/>
        </w:rPr>
      </w:pPr>
    </w:p>
    <w:p w14:paraId="7776B629" w14:textId="5975E6C6" w:rsidR="007726B0" w:rsidRPr="007726B0" w:rsidRDefault="008D646E" w:rsidP="006416A1">
      <w:pPr>
        <w:pStyle w:val="Heading1"/>
        <w:spacing w:before="0" w:after="0"/>
      </w:pPr>
      <w:r>
        <w:rPr>
          <w:color w:val="000000" w:themeColor="text1"/>
        </w:rPr>
        <w:lastRenderedPageBreak/>
        <w:t>III</w:t>
      </w:r>
      <w:r w:rsidRPr="00601605">
        <w:rPr>
          <w:color w:val="000000" w:themeColor="text1"/>
        </w:rPr>
        <w:t xml:space="preserve">. </w:t>
      </w:r>
      <w:r>
        <w:t>Hierarchical Adaptive Progression Framework</w:t>
      </w:r>
    </w:p>
    <w:p w14:paraId="6D14E413" w14:textId="24156679" w:rsidR="008D646E" w:rsidRPr="00601605" w:rsidRDefault="008D646E" w:rsidP="008D646E">
      <w:pPr>
        <w:pStyle w:val="Heading2"/>
        <w:spacing w:before="0" w:after="0"/>
        <w:rPr>
          <w:b w:val="0"/>
          <w:bCs w:val="0"/>
          <w:i w:val="0"/>
          <w:iCs w:val="0"/>
          <w:color w:val="000000" w:themeColor="text1"/>
          <w:sz w:val="20"/>
          <w:lang w:val="vi-VN"/>
        </w:rPr>
      </w:pPr>
      <w:r>
        <w:t>Four-Level Progression Structure</w:t>
      </w:r>
    </w:p>
    <w:p w14:paraId="2F401888" w14:textId="13D8AE1F" w:rsidR="008D646E" w:rsidRPr="008D646E" w:rsidRDefault="008D646E" w:rsidP="008D646E">
      <w:pPr>
        <w:ind w:firstLine="720"/>
        <w:jc w:val="both"/>
        <w:rPr>
          <w:color w:val="000000" w:themeColor="text1"/>
        </w:rPr>
      </w:pPr>
      <w:r w:rsidRPr="008D646E">
        <w:rPr>
          <w:color w:val="000000" w:themeColor="text1"/>
        </w:rPr>
        <w:t>The intervention adopted a hierarchical adaptive framework consisting of four semi-standardized progression levels (Levels A–D). Each level was designed to progressively increase cognitive integration, task complexity, multitasking demands, and functional relevance while maintaining compatibility with individual cognitive performance.</w:t>
      </w:r>
    </w:p>
    <w:p w14:paraId="33CB198A" w14:textId="7A9CA536" w:rsidR="008D646E" w:rsidRPr="008D646E" w:rsidRDefault="008D646E" w:rsidP="008D646E">
      <w:pPr>
        <w:ind w:left="709"/>
        <w:jc w:val="both"/>
        <w:rPr>
          <w:color w:val="000000" w:themeColor="text1"/>
        </w:rPr>
      </w:pPr>
      <w:r w:rsidRPr="008D646E">
        <w:rPr>
          <w:color w:val="000000" w:themeColor="text1"/>
        </w:rPr>
        <w:t>Level A focused on foundational cognitive engagement using relatively simple and supportive tasks intended to facilitate familiarization with the intervention structure, promote confidence, and minimize cognitive overload.</w:t>
      </w:r>
    </w:p>
    <w:p w14:paraId="326CF89B" w14:textId="667B1388" w:rsidR="008D646E" w:rsidRPr="008D646E" w:rsidRDefault="008D646E" w:rsidP="008D646E">
      <w:pPr>
        <w:ind w:left="709"/>
        <w:jc w:val="both"/>
        <w:rPr>
          <w:color w:val="000000" w:themeColor="text1"/>
        </w:rPr>
      </w:pPr>
      <w:r w:rsidRPr="008D646E">
        <w:rPr>
          <w:color w:val="000000" w:themeColor="text1"/>
        </w:rPr>
        <w:t>Level B introduced greater cognitive demands through integration of attention, memory, and executive-processing tasks requiring increased information maintenance and sequential processing.</w:t>
      </w:r>
    </w:p>
    <w:p w14:paraId="6303740A" w14:textId="1AA93F9F" w:rsidR="008D646E" w:rsidRPr="008D646E" w:rsidRDefault="008D646E" w:rsidP="008D646E">
      <w:pPr>
        <w:ind w:left="709"/>
        <w:jc w:val="both"/>
        <w:rPr>
          <w:color w:val="000000" w:themeColor="text1"/>
        </w:rPr>
      </w:pPr>
      <w:r w:rsidRPr="008D646E">
        <w:rPr>
          <w:color w:val="000000" w:themeColor="text1"/>
        </w:rPr>
        <w:t>Level C emphasized multidomain cognitive integration through more complex and multitasking-oriented activities involving simultaneous processing across multiple cognitive domains.</w:t>
      </w:r>
    </w:p>
    <w:p w14:paraId="3B149EB6" w14:textId="4953ED1B" w:rsidR="008D646E" w:rsidRPr="008D646E" w:rsidRDefault="008D646E" w:rsidP="008D646E">
      <w:pPr>
        <w:ind w:left="709"/>
        <w:jc w:val="both"/>
        <w:rPr>
          <w:color w:val="000000" w:themeColor="text1"/>
        </w:rPr>
      </w:pPr>
      <w:r w:rsidRPr="008D646E">
        <w:rPr>
          <w:color w:val="000000" w:themeColor="text1"/>
        </w:rPr>
        <w:t>Level D represented the highest progression level and incorporated cognitively demanding tasks involving abstraction, flexible reasoning, complex cognitive integration, and increased functional problem-solving demands relevant to real-world situations.</w:t>
      </w:r>
    </w:p>
    <w:p w14:paraId="1DD8BF37" w14:textId="63B59834" w:rsidR="009F0CA7" w:rsidRPr="00601605" w:rsidRDefault="008D646E" w:rsidP="009F0CA7">
      <w:pPr>
        <w:pStyle w:val="Heading2"/>
        <w:spacing w:before="0" w:after="0"/>
        <w:rPr>
          <w:b w:val="0"/>
          <w:bCs w:val="0"/>
          <w:i w:val="0"/>
          <w:iCs w:val="0"/>
          <w:color w:val="000000" w:themeColor="text1"/>
          <w:sz w:val="20"/>
          <w:lang w:val="vi-VN"/>
        </w:rPr>
      </w:pPr>
      <w:r>
        <w:t>Cognitive and Functional Characteristics Across Levels</w:t>
      </w:r>
    </w:p>
    <w:p w14:paraId="1D2888E5" w14:textId="37339366" w:rsidR="008D646E" w:rsidRPr="008D646E" w:rsidRDefault="008D646E" w:rsidP="008D646E">
      <w:pPr>
        <w:ind w:firstLine="720"/>
        <w:jc w:val="both"/>
        <w:rPr>
          <w:color w:val="000000" w:themeColor="text1"/>
        </w:rPr>
      </w:pPr>
      <w:r w:rsidRPr="008D646E">
        <w:rPr>
          <w:color w:val="000000" w:themeColor="text1"/>
        </w:rPr>
        <w:t>The hierarchical progression framework was designed to gradually increase cognitive and functional demands across levels while maintaining individualized adaptability.</w:t>
      </w:r>
    </w:p>
    <w:p w14:paraId="3F4A0B14" w14:textId="50AA8A58" w:rsidR="008D646E" w:rsidRPr="008D646E" w:rsidRDefault="008D646E" w:rsidP="008D646E">
      <w:pPr>
        <w:ind w:firstLine="720"/>
        <w:jc w:val="both"/>
        <w:rPr>
          <w:color w:val="000000" w:themeColor="text1"/>
        </w:rPr>
      </w:pPr>
      <w:r w:rsidRPr="008D646E">
        <w:rPr>
          <w:color w:val="000000" w:themeColor="text1"/>
        </w:rPr>
        <w:t>Lower levels emphasized foundational cognitive engagement through structured and supportive activities targeting attentional control, basic memory processing, and familiarization with intervention procedures. Intermediate levels progressively incorporated multidomain integration by combining simultaneous demands on memory, attention, executive function, language, and visuospatial processing within the same task structure.</w:t>
      </w:r>
    </w:p>
    <w:p w14:paraId="58C08732" w14:textId="398A2717" w:rsidR="008D646E" w:rsidRPr="008D646E" w:rsidRDefault="008D646E" w:rsidP="008D646E">
      <w:pPr>
        <w:ind w:firstLine="720"/>
        <w:jc w:val="both"/>
        <w:rPr>
          <w:color w:val="000000" w:themeColor="text1"/>
        </w:rPr>
      </w:pPr>
      <w:r w:rsidRPr="008D646E">
        <w:rPr>
          <w:color w:val="000000" w:themeColor="text1"/>
        </w:rPr>
        <w:lastRenderedPageBreak/>
        <w:t>Higher progression levels introduced greater multitasking demands requiring concurrent information processing, flexible task switching, and increased working-memory load. These levels additionally emphasized abstraction and cognitive flexibility through rule-based reasoning, semantic association, and complex problem-solving activities.</w:t>
      </w:r>
    </w:p>
    <w:p w14:paraId="514C41BF" w14:textId="00016C6D" w:rsidR="00FD6ACF" w:rsidRDefault="008D646E" w:rsidP="009F0CA7">
      <w:pPr>
        <w:ind w:firstLine="720"/>
        <w:jc w:val="both"/>
        <w:rPr>
          <w:color w:val="000000" w:themeColor="text1"/>
        </w:rPr>
      </w:pPr>
      <w:r w:rsidRPr="008D646E">
        <w:rPr>
          <w:color w:val="000000" w:themeColor="text1"/>
        </w:rPr>
        <w:t>The highest levels incorporated increased ecological complexity by integrating cognitively demanding tasks with functional and everyday-life contexts intended to support transfer of cognitive strategies to real-world activities and daily functioning.</w:t>
      </w:r>
    </w:p>
    <w:p w14:paraId="6270423E" w14:textId="77777777" w:rsidR="008D646E" w:rsidRPr="00601605" w:rsidRDefault="008D646E" w:rsidP="009F0CA7">
      <w:pPr>
        <w:ind w:firstLine="720"/>
        <w:jc w:val="both"/>
        <w:rPr>
          <w:color w:val="000000" w:themeColor="text1"/>
        </w:rPr>
      </w:pPr>
    </w:p>
    <w:p w14:paraId="28B3D046" w14:textId="38162CEC" w:rsidR="005817BE" w:rsidRDefault="008D646E" w:rsidP="005817BE">
      <w:pPr>
        <w:pStyle w:val="Heading1"/>
        <w:spacing w:before="0" w:after="0"/>
      </w:pPr>
      <w:r>
        <w:rPr>
          <w:color w:val="000000" w:themeColor="text1"/>
        </w:rPr>
        <w:t>IV</w:t>
      </w:r>
      <w:r w:rsidR="005817BE" w:rsidRPr="00601605">
        <w:rPr>
          <w:color w:val="000000" w:themeColor="text1"/>
        </w:rPr>
        <w:t xml:space="preserve">. </w:t>
      </w:r>
      <w:r>
        <w:t>Individualized Entry-Level Assignment</w:t>
      </w:r>
    </w:p>
    <w:p w14:paraId="53AFD78F" w14:textId="51A3405B" w:rsidR="00DE40C3" w:rsidRDefault="00DE40C3" w:rsidP="00DE40C3">
      <w:pPr>
        <w:rPr>
          <w:b/>
          <w:bCs/>
          <w:color w:val="000000" w:themeColor="text1"/>
        </w:rPr>
      </w:pPr>
      <w:r>
        <w:rPr>
          <w:b/>
          <w:bCs/>
          <w:noProof/>
          <w:color w:val="000000" w:themeColor="text1"/>
        </w:rPr>
        <w:drawing>
          <wp:inline distT="0" distB="0" distL="0" distR="0" wp14:anchorId="7EE8C3CA" wp14:editId="4D512E7D">
            <wp:extent cx="5486400" cy="3696335"/>
            <wp:effectExtent l="0" t="0" r="0" b="0"/>
            <wp:docPr id="13020124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012415" name="Picture 1302012415"/>
                    <pic:cNvPicPr/>
                  </pic:nvPicPr>
                  <pic:blipFill>
                    <a:blip r:embed="rId8">
                      <a:extLst>
                        <a:ext uri="{28A0092B-C50C-407E-A947-70E740481C1C}">
                          <a14:useLocalDpi xmlns:a14="http://schemas.microsoft.com/office/drawing/2010/main" val="0"/>
                        </a:ext>
                      </a:extLst>
                    </a:blip>
                    <a:stretch>
                      <a:fillRect/>
                    </a:stretch>
                  </pic:blipFill>
                  <pic:spPr>
                    <a:xfrm>
                      <a:off x="0" y="0"/>
                      <a:ext cx="5486400" cy="3696335"/>
                    </a:xfrm>
                    <a:prstGeom prst="rect">
                      <a:avLst/>
                    </a:prstGeom>
                  </pic:spPr>
                </pic:pic>
              </a:graphicData>
            </a:graphic>
          </wp:inline>
        </w:drawing>
      </w:r>
    </w:p>
    <w:p w14:paraId="3AFFD673" w14:textId="306048B3" w:rsidR="00DE40C3" w:rsidRDefault="00DE40C3" w:rsidP="00DE40C3">
      <w:r w:rsidRPr="00746D2D">
        <w:rPr>
          <w:b/>
          <w:bCs/>
          <w:color w:val="000000" w:themeColor="text1"/>
        </w:rPr>
        <w:t xml:space="preserve">Figure </w:t>
      </w:r>
      <w:r w:rsidR="006416A1">
        <w:rPr>
          <w:b/>
          <w:bCs/>
          <w:color w:val="000000" w:themeColor="text1"/>
        </w:rPr>
        <w:t>1</w:t>
      </w:r>
      <w:r>
        <w:rPr>
          <w:b/>
          <w:bCs/>
          <w:color w:val="000000" w:themeColor="text1"/>
        </w:rPr>
        <w:t xml:space="preserve"> </w:t>
      </w:r>
      <w:r>
        <w:rPr>
          <w:color w:val="000000" w:themeColor="text1"/>
        </w:rPr>
        <w:t xml:space="preserve">Entry-level assignment and progression algorithm </w:t>
      </w:r>
      <w:r w:rsidRPr="00817FAF">
        <w:t>(Figure created by the authors).</w:t>
      </w:r>
    </w:p>
    <w:p w14:paraId="760E2CC5" w14:textId="77777777" w:rsidR="00DE40C3" w:rsidRPr="00DE40C3" w:rsidRDefault="00DE40C3" w:rsidP="00DE40C3"/>
    <w:p w14:paraId="1549C494" w14:textId="7D478666" w:rsidR="005817BE" w:rsidRPr="00601605" w:rsidRDefault="00AB680E" w:rsidP="005817BE">
      <w:pPr>
        <w:pStyle w:val="Heading2"/>
        <w:spacing w:before="0" w:after="0"/>
        <w:rPr>
          <w:b w:val="0"/>
          <w:bCs w:val="0"/>
          <w:i w:val="0"/>
          <w:iCs w:val="0"/>
          <w:color w:val="000000" w:themeColor="text1"/>
          <w:sz w:val="20"/>
          <w:lang w:val="vi-VN"/>
        </w:rPr>
      </w:pPr>
      <w:r>
        <w:t>Baseline Cognitive Stratification</w:t>
      </w:r>
    </w:p>
    <w:p w14:paraId="6C342F5E" w14:textId="3D96D073" w:rsidR="00AB680E" w:rsidRPr="00AB680E" w:rsidRDefault="00AB680E" w:rsidP="00AB680E">
      <w:pPr>
        <w:ind w:firstLine="720"/>
        <w:jc w:val="both"/>
        <w:rPr>
          <w:color w:val="000000" w:themeColor="text1"/>
        </w:rPr>
      </w:pPr>
      <w:r w:rsidRPr="00AB680E">
        <w:rPr>
          <w:color w:val="000000" w:themeColor="text1"/>
        </w:rPr>
        <w:t xml:space="preserve">Initial entry-level assignment was determined using baseline cognitive performance assessed by the Montreal Cognitive Assessment (MoCA) and the Digit Span Test. The MoCA was </w:t>
      </w:r>
      <w:r w:rsidRPr="00AB680E">
        <w:rPr>
          <w:color w:val="000000" w:themeColor="text1"/>
        </w:rPr>
        <w:lastRenderedPageBreak/>
        <w:t>used to provide a general estimate of global cognitive status and overall level of cognitive impairment, whereas the Digit Span Test was used to further assess working-memory capacity and short-term information maintenance.</w:t>
      </w:r>
    </w:p>
    <w:p w14:paraId="4D12A7AC" w14:textId="290A1F63" w:rsidR="00AB680E" w:rsidRPr="00601605" w:rsidRDefault="00AB680E" w:rsidP="00AB680E">
      <w:pPr>
        <w:ind w:firstLine="720"/>
        <w:jc w:val="both"/>
        <w:rPr>
          <w:color w:val="000000" w:themeColor="text1"/>
        </w:rPr>
      </w:pPr>
      <w:r w:rsidRPr="00AB680E">
        <w:rPr>
          <w:color w:val="000000" w:themeColor="text1"/>
        </w:rPr>
        <w:t>These measures were jointly used to support individualized allocation to an appropriate starting level within the adaptive progression framework, with the aim of minimizing cognitive overload while maintaining sufficient cognitive challenge and engagement.</w:t>
      </w:r>
    </w:p>
    <w:p w14:paraId="249FADBC" w14:textId="7C3754F3" w:rsidR="005817BE" w:rsidRPr="00601605" w:rsidRDefault="00AB680E" w:rsidP="005817BE">
      <w:pPr>
        <w:pStyle w:val="Heading2"/>
        <w:spacing w:before="0" w:after="0"/>
        <w:rPr>
          <w:b w:val="0"/>
          <w:bCs w:val="0"/>
          <w:i w:val="0"/>
          <w:iCs w:val="0"/>
          <w:color w:val="000000" w:themeColor="text1"/>
          <w:sz w:val="20"/>
          <w:lang w:val="vi-VN"/>
        </w:rPr>
      </w:pPr>
      <w:r>
        <w:t>Entry-Level Allocation Principles</w:t>
      </w:r>
    </w:p>
    <w:p w14:paraId="71BF1761" w14:textId="4E78FE59" w:rsidR="00AB680E" w:rsidRPr="00AB680E" w:rsidRDefault="00AB680E" w:rsidP="00AB680E">
      <w:pPr>
        <w:ind w:firstLine="720"/>
        <w:jc w:val="both"/>
        <w:rPr>
          <w:color w:val="000000" w:themeColor="text1"/>
        </w:rPr>
      </w:pPr>
      <w:r w:rsidRPr="00AB680E">
        <w:rPr>
          <w:color w:val="000000" w:themeColor="text1"/>
        </w:rPr>
        <w:t>Participants were assigned to individualized starting levels within the four-level adaptive framework according to baseline cognitive performance. This approach was intended to balance cognitive challenge with task feasibility while maintaining engagement throughout the intervention period.</w:t>
      </w:r>
    </w:p>
    <w:p w14:paraId="142E2F2F" w14:textId="12C26F6E" w:rsidR="00AB680E" w:rsidRPr="00AB680E" w:rsidRDefault="00AB680E" w:rsidP="00AB680E">
      <w:pPr>
        <w:ind w:firstLine="720"/>
        <w:jc w:val="both"/>
        <w:rPr>
          <w:color w:val="000000" w:themeColor="text1"/>
        </w:rPr>
      </w:pPr>
      <w:r w:rsidRPr="00AB680E">
        <w:rPr>
          <w:color w:val="000000" w:themeColor="text1"/>
        </w:rPr>
        <w:t>The allocation strategy was additionally designed to reduce the risk of cognitive overload in participants with lower baseline performance and minimize floor effects associated with excessively difficult tasks. Conversely, participants with relatively preserved baseline cognitive function were assigned to higher entry levels to maintain adequate cognitive stimulation and prevent under-engagement.</w:t>
      </w:r>
    </w:p>
    <w:p w14:paraId="5FF2B9AD" w14:textId="02CA5BD0" w:rsidR="00CF3A36" w:rsidRDefault="00AB680E" w:rsidP="00CF3A36">
      <w:pPr>
        <w:ind w:firstLine="720"/>
        <w:jc w:val="both"/>
        <w:rPr>
          <w:color w:val="000000" w:themeColor="text1"/>
        </w:rPr>
      </w:pPr>
      <w:r w:rsidRPr="00AB680E">
        <w:rPr>
          <w:color w:val="000000" w:themeColor="text1"/>
        </w:rPr>
        <w:t>Entry-level assignment therefore allowed adaptation of task complexity, pacing, and multidomain cognitive demands according to individual cognitive capacity at baseline.</w:t>
      </w:r>
    </w:p>
    <w:p w14:paraId="790EBCF5" w14:textId="77777777" w:rsidR="00CF3A36" w:rsidRDefault="00CF3A36" w:rsidP="00CF3A36">
      <w:pPr>
        <w:ind w:firstLine="720"/>
        <w:jc w:val="both"/>
        <w:rPr>
          <w:color w:val="000000" w:themeColor="text1"/>
        </w:rPr>
      </w:pPr>
    </w:p>
    <w:p w14:paraId="6A6DFF43" w14:textId="49B245EB" w:rsidR="00CF3A36" w:rsidRPr="00601605" w:rsidRDefault="00CF3A36" w:rsidP="00CF3A36">
      <w:pPr>
        <w:pStyle w:val="Heading1"/>
        <w:spacing w:before="0" w:after="0"/>
        <w:rPr>
          <w:color w:val="000000" w:themeColor="text1"/>
        </w:rPr>
      </w:pPr>
      <w:r>
        <w:rPr>
          <w:color w:val="000000" w:themeColor="text1"/>
        </w:rPr>
        <w:t>V</w:t>
      </w:r>
      <w:r w:rsidRPr="00601605">
        <w:rPr>
          <w:color w:val="000000" w:themeColor="text1"/>
        </w:rPr>
        <w:t xml:space="preserve">. </w:t>
      </w:r>
      <w:r>
        <w:t>Adaptive Progression Rules</w:t>
      </w:r>
    </w:p>
    <w:p w14:paraId="18E6A83A" w14:textId="3918CE72" w:rsidR="00CF3A36" w:rsidRPr="00601605" w:rsidRDefault="00CF3A36" w:rsidP="00CF3A36">
      <w:pPr>
        <w:pStyle w:val="Heading2"/>
        <w:spacing w:before="0" w:after="0"/>
        <w:rPr>
          <w:b w:val="0"/>
          <w:bCs w:val="0"/>
          <w:i w:val="0"/>
          <w:iCs w:val="0"/>
          <w:color w:val="000000" w:themeColor="text1"/>
          <w:sz w:val="20"/>
          <w:lang w:val="vi-VN"/>
        </w:rPr>
      </w:pPr>
      <w:r>
        <w:t>Advancement Criteria</w:t>
      </w:r>
    </w:p>
    <w:p w14:paraId="3BCF6DFF" w14:textId="2C97D3F0" w:rsidR="00CF3A36" w:rsidRDefault="00CF3A36" w:rsidP="008D6C9D">
      <w:pPr>
        <w:ind w:firstLine="720"/>
        <w:jc w:val="both"/>
      </w:pPr>
      <w:r>
        <w:t>Participants progressed to the subsequent difficulty level when they achieved a completion rate of ≥80% for the multidomain cognitive exercises assigned within the predefined training period. This criterion was intended to ensure sufficient mastery of the current cognitive demands before escalation to higher levels.</w:t>
      </w:r>
    </w:p>
    <w:p w14:paraId="1D613865" w14:textId="0F454681" w:rsidR="00CF3A36" w:rsidRPr="00601605" w:rsidRDefault="00CF3A36" w:rsidP="00CF3A36">
      <w:pPr>
        <w:pStyle w:val="Heading2"/>
        <w:spacing w:before="0" w:after="0"/>
        <w:rPr>
          <w:b w:val="0"/>
          <w:bCs w:val="0"/>
          <w:i w:val="0"/>
          <w:iCs w:val="0"/>
          <w:color w:val="000000" w:themeColor="text1"/>
          <w:sz w:val="20"/>
          <w:lang w:val="vi-VN"/>
        </w:rPr>
      </w:pPr>
      <w:r>
        <w:lastRenderedPageBreak/>
        <w:t>Extension Criteria</w:t>
      </w:r>
    </w:p>
    <w:p w14:paraId="142C8BB3" w14:textId="4AA439B7" w:rsidR="00CF3A36" w:rsidRPr="00601605" w:rsidRDefault="00CF3A36" w:rsidP="00CF3A36">
      <w:pPr>
        <w:ind w:firstLine="720"/>
        <w:jc w:val="both"/>
        <w:rPr>
          <w:color w:val="000000" w:themeColor="text1"/>
        </w:rPr>
      </w:pPr>
      <w:r w:rsidRPr="00CF3A36">
        <w:rPr>
          <w:color w:val="000000" w:themeColor="text1"/>
        </w:rPr>
        <w:t>When participants achieved a completion rate between 60% and 79%, the current difficulty level could be extended for an additional period not exceeding the originally allocated duration of that level. This approach was intended to provide additional training exposure while maintaining progression flexibility.</w:t>
      </w:r>
    </w:p>
    <w:p w14:paraId="1AE2957D" w14:textId="1B680EDE" w:rsidR="00CF3A36" w:rsidRPr="00601605" w:rsidRDefault="00CF3A36" w:rsidP="00CF3A36">
      <w:pPr>
        <w:pStyle w:val="Heading2"/>
        <w:spacing w:before="0" w:after="0"/>
        <w:rPr>
          <w:b w:val="0"/>
          <w:bCs w:val="0"/>
          <w:i w:val="0"/>
          <w:iCs w:val="0"/>
          <w:color w:val="000000" w:themeColor="text1"/>
          <w:sz w:val="20"/>
          <w:lang w:val="vi-VN"/>
        </w:rPr>
      </w:pPr>
      <w:r>
        <w:t>Regression Criteria</w:t>
      </w:r>
    </w:p>
    <w:p w14:paraId="018D94FC" w14:textId="0972D575" w:rsidR="00CF3A36" w:rsidRPr="00601605" w:rsidRDefault="00CF3A36" w:rsidP="00CF3A36">
      <w:pPr>
        <w:ind w:firstLine="720"/>
        <w:jc w:val="both"/>
        <w:rPr>
          <w:color w:val="000000" w:themeColor="text1"/>
        </w:rPr>
      </w:pPr>
      <w:r>
        <w:t>Participants with a completion rate of &lt;60% were reassigned to the immediately preceding difficulty level. This strategy was implemented to reduce excessive cognitive burden and maintain compatibility between task demands and individual cognitive capacity.</w:t>
      </w:r>
    </w:p>
    <w:p w14:paraId="530716E8" w14:textId="40F61FEE" w:rsidR="00CF3A36" w:rsidRPr="00601605" w:rsidRDefault="00CF3A36" w:rsidP="00CF3A36">
      <w:pPr>
        <w:pStyle w:val="Heading2"/>
        <w:spacing w:before="0" w:after="0"/>
        <w:rPr>
          <w:b w:val="0"/>
          <w:bCs w:val="0"/>
          <w:i w:val="0"/>
          <w:iCs w:val="0"/>
          <w:color w:val="000000" w:themeColor="text1"/>
          <w:sz w:val="20"/>
          <w:lang w:val="vi-VN"/>
        </w:rPr>
      </w:pPr>
      <w:r>
        <w:t>Flexible Duration Across Levels</w:t>
      </w:r>
    </w:p>
    <w:p w14:paraId="5B93E00C" w14:textId="2FE1497D" w:rsidR="00CF3A36" w:rsidRPr="00601605" w:rsidRDefault="00CF3A36" w:rsidP="008D6C9D">
      <w:pPr>
        <w:ind w:firstLine="720"/>
        <w:jc w:val="both"/>
        <w:rPr>
          <w:color w:val="000000" w:themeColor="text1"/>
        </w:rPr>
      </w:pPr>
      <w:r>
        <w:t>The duration of each progression level was individualized according to the participant’s initial entry level and progression rate within the fixed 12-week intervention framework. This adaptive pacing approach allowed participants with different baseline cognitive capacities to complete the intervention while maintaining standardized overall program duration.</w:t>
      </w:r>
    </w:p>
    <w:p w14:paraId="397CEE08" w14:textId="63350F62" w:rsidR="00FE48BA" w:rsidRPr="00601605" w:rsidRDefault="00FE48BA" w:rsidP="00FE48BA">
      <w:pPr>
        <w:ind w:firstLine="720"/>
        <w:jc w:val="both"/>
        <w:rPr>
          <w:color w:val="000000" w:themeColor="text1"/>
        </w:rPr>
      </w:pPr>
    </w:p>
    <w:p w14:paraId="30203353" w14:textId="423CCFF1" w:rsidR="00D66C43" w:rsidRPr="00601605" w:rsidRDefault="0013722C" w:rsidP="00D66C43">
      <w:pPr>
        <w:pStyle w:val="Heading1"/>
        <w:spacing w:before="0" w:after="0"/>
        <w:rPr>
          <w:color w:val="000000" w:themeColor="text1"/>
        </w:rPr>
      </w:pPr>
      <w:r>
        <w:rPr>
          <w:color w:val="000000" w:themeColor="text1"/>
        </w:rPr>
        <w:t>VI</w:t>
      </w:r>
      <w:r w:rsidR="00D66C43" w:rsidRPr="00601605">
        <w:rPr>
          <w:color w:val="000000" w:themeColor="text1"/>
        </w:rPr>
        <w:t xml:space="preserve">. </w:t>
      </w:r>
      <w:r>
        <w:t>Protocolized Task Sequencing</w:t>
      </w:r>
    </w:p>
    <w:p w14:paraId="585E2968" w14:textId="27B41180" w:rsidR="0013722C" w:rsidRPr="0013722C" w:rsidRDefault="0013722C" w:rsidP="0013722C">
      <w:pPr>
        <w:ind w:firstLine="720"/>
        <w:jc w:val="both"/>
        <w:rPr>
          <w:color w:val="000000" w:themeColor="text1"/>
        </w:rPr>
      </w:pPr>
      <w:r w:rsidRPr="0013722C">
        <w:rPr>
          <w:color w:val="000000" w:themeColor="text1"/>
        </w:rPr>
        <w:t>Exercises were distributed across progression levels according to predefined cognitive and functional demands within the standardized intervention framework. Lower levels primarily emphasized foundational cognitive engagement and relatively simple single-domain activities, whereas higher levels incorporated increasingly complex multidomain and functionally oriented tasks.</w:t>
      </w:r>
    </w:p>
    <w:p w14:paraId="29CFED51" w14:textId="42103138" w:rsidR="0013722C" w:rsidRPr="0013722C" w:rsidRDefault="0013722C" w:rsidP="0013722C">
      <w:pPr>
        <w:ind w:firstLine="720"/>
        <w:jc w:val="both"/>
        <w:rPr>
          <w:color w:val="000000" w:themeColor="text1"/>
        </w:rPr>
      </w:pPr>
      <w:r w:rsidRPr="0013722C">
        <w:rPr>
          <w:color w:val="000000" w:themeColor="text1"/>
        </w:rPr>
        <w:t>Task sequencing was designed to progressively increase cognitive complexity through greater working-memory load, attentional demands, abstraction, rule processing, and simultaneous information integration. Higher progression levels additionally incorporated greater multidomain integration by combining memory, executive function, language, visuospatial processing, and attentional control within the same task structure.</w:t>
      </w:r>
    </w:p>
    <w:p w14:paraId="4D69B49F" w14:textId="43258635" w:rsidR="0013722C" w:rsidRPr="0013722C" w:rsidRDefault="0013722C" w:rsidP="0013722C">
      <w:pPr>
        <w:ind w:firstLine="720"/>
        <w:jc w:val="both"/>
        <w:rPr>
          <w:color w:val="000000" w:themeColor="text1"/>
        </w:rPr>
      </w:pPr>
      <w:r w:rsidRPr="0013722C">
        <w:rPr>
          <w:color w:val="000000" w:themeColor="text1"/>
        </w:rPr>
        <w:lastRenderedPageBreak/>
        <w:t>Functional demands also progressively increased across levels through greater incorporation of ecologically relevant activities, task sequencing requirements, prospective-memory components, and cognitively demanding ADL/IADL-related scenarios intended to support transfer to real-world functioning.</w:t>
      </w:r>
    </w:p>
    <w:p w14:paraId="2786A2D9" w14:textId="6B43206F" w:rsidR="0013722C" w:rsidRDefault="0013722C" w:rsidP="0013722C">
      <w:pPr>
        <w:ind w:firstLine="720"/>
        <w:jc w:val="both"/>
        <w:rPr>
          <w:color w:val="000000" w:themeColor="text1"/>
        </w:rPr>
      </w:pPr>
      <w:r w:rsidRPr="0013722C">
        <w:rPr>
          <w:color w:val="000000" w:themeColor="text1"/>
        </w:rPr>
        <w:t>Exercise-specific details are presented in Supplementary Appendix 1.</w:t>
      </w:r>
    </w:p>
    <w:p w14:paraId="52E068B2" w14:textId="77777777" w:rsidR="00C343C6" w:rsidRPr="00601605" w:rsidRDefault="00C343C6" w:rsidP="0013722C">
      <w:pPr>
        <w:ind w:firstLine="720"/>
        <w:jc w:val="both"/>
        <w:rPr>
          <w:color w:val="000000" w:themeColor="text1"/>
        </w:rPr>
      </w:pPr>
    </w:p>
    <w:p w14:paraId="5AC81CCE" w14:textId="193E7347" w:rsidR="007B698E" w:rsidRDefault="007B698E" w:rsidP="007B698E">
      <w:pPr>
        <w:pStyle w:val="Heading2"/>
        <w:rPr>
          <w:rFonts w:ascii="Times New Roman" w:hAnsi="Times New Roman"/>
          <w:szCs w:val="36"/>
        </w:rPr>
      </w:pPr>
      <w:r>
        <w:rPr>
          <w:color w:val="000000" w:themeColor="text1"/>
        </w:rPr>
        <w:t>VII</w:t>
      </w:r>
      <w:r w:rsidR="00810AE2" w:rsidRPr="00601605">
        <w:rPr>
          <w:color w:val="000000" w:themeColor="text1"/>
        </w:rPr>
        <w:t xml:space="preserve">. </w:t>
      </w:r>
      <w:r>
        <w:t>Structured Booster Session</w:t>
      </w:r>
    </w:p>
    <w:p w14:paraId="6D7A9557" w14:textId="6E148080" w:rsidR="007B698E" w:rsidRPr="007B698E" w:rsidRDefault="007B698E" w:rsidP="007B698E">
      <w:pPr>
        <w:ind w:firstLine="720"/>
        <w:jc w:val="both"/>
        <w:rPr>
          <w:color w:val="000000" w:themeColor="text1"/>
        </w:rPr>
      </w:pPr>
      <w:r w:rsidRPr="007B698E">
        <w:rPr>
          <w:color w:val="000000" w:themeColor="text1"/>
        </w:rPr>
        <w:t>A structured booster session was conducted at week 20 following completion of the primary 12-week intervention phase. The booster session was designed to reinforce previously learned cognitive strategies, promote continued application of cognitive and compensatory techniques, and support maintenance of long-term engagement with cognitively stimulating activities.</w:t>
      </w:r>
    </w:p>
    <w:p w14:paraId="2AD6CB64" w14:textId="12C0160E" w:rsidR="007B698E" w:rsidRDefault="007B698E" w:rsidP="007B698E">
      <w:pPr>
        <w:ind w:firstLine="720"/>
        <w:jc w:val="both"/>
        <w:rPr>
          <w:color w:val="000000" w:themeColor="text1"/>
        </w:rPr>
      </w:pPr>
      <w:r w:rsidRPr="007B698E">
        <w:rPr>
          <w:color w:val="000000" w:themeColor="text1"/>
        </w:rPr>
        <w:t>The booster session followed the same standardized session architecture and adaptive framework as the primary intervention program, with emphasis on sustained cognitive participation and reinforcement of functionally relevant cognitive activities.</w:t>
      </w:r>
    </w:p>
    <w:p w14:paraId="37C0D9D8" w14:textId="77777777" w:rsidR="00C343C6" w:rsidRPr="00601605" w:rsidRDefault="00C343C6" w:rsidP="007B698E">
      <w:pPr>
        <w:ind w:firstLine="720"/>
        <w:jc w:val="both"/>
        <w:rPr>
          <w:color w:val="000000" w:themeColor="text1"/>
        </w:rPr>
      </w:pPr>
    </w:p>
    <w:p w14:paraId="126215C1" w14:textId="77777777" w:rsidR="00810AE2" w:rsidRDefault="00810AE2" w:rsidP="00810AE2">
      <w:pPr>
        <w:ind w:firstLine="720"/>
        <w:jc w:val="both"/>
        <w:rPr>
          <w:color w:val="FF0000"/>
        </w:rPr>
      </w:pPr>
    </w:p>
    <w:sectPr w:rsidR="00810AE2" w:rsidSect="00C172C6">
      <w:footerReference w:type="even" r:id="rId9"/>
      <w:footerReference w:type="default" r:id="rId10"/>
      <w:footerReference w:type="first" r:id="rId11"/>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2F3CD" w14:textId="77777777" w:rsidR="00EB5CCA" w:rsidRPr="00B915E4" w:rsidRDefault="00EB5CCA">
      <w:r w:rsidRPr="00B915E4">
        <w:separator/>
      </w:r>
    </w:p>
  </w:endnote>
  <w:endnote w:type="continuationSeparator" w:id="0">
    <w:p w14:paraId="44FB9C70" w14:textId="77777777" w:rsidR="00EB5CCA" w:rsidRPr="00B915E4" w:rsidRDefault="00EB5CCA">
      <w:r w:rsidRPr="00B915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4D"/>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89816" w14:textId="158F939F" w:rsidR="006C5368" w:rsidRPr="00B915E4" w:rsidRDefault="006C5368" w:rsidP="00FF2660">
    <w:pPr>
      <w:pStyle w:val="Footer"/>
      <w:framePr w:wrap="around" w:vAnchor="text" w:hAnchor="margin" w:xAlign="center" w:y="1"/>
      <w:rPr>
        <w:rStyle w:val="PageNumber"/>
      </w:rPr>
    </w:pPr>
    <w:r w:rsidRPr="00B915E4">
      <w:rPr>
        <w:rStyle w:val="PageNumber"/>
      </w:rPr>
      <w:fldChar w:fldCharType="begin"/>
    </w:r>
    <w:r w:rsidRPr="00B915E4">
      <w:rPr>
        <w:rStyle w:val="PageNumber"/>
      </w:rPr>
      <w:instrText xml:space="preserve">PAGE  </w:instrText>
    </w:r>
    <w:r w:rsidRPr="00B915E4">
      <w:rPr>
        <w:rStyle w:val="PageNumber"/>
      </w:rPr>
      <w:fldChar w:fldCharType="separate"/>
    </w:r>
    <w:r w:rsidR="000652E9">
      <w:rPr>
        <w:rStyle w:val="PageNumber"/>
        <w:noProof/>
      </w:rPr>
      <w:t>1</w:t>
    </w:r>
    <w:r w:rsidRPr="00B915E4">
      <w:rPr>
        <w:rStyle w:val="PageNumber"/>
      </w:rPr>
      <w:fldChar w:fldCharType="end"/>
    </w:r>
  </w:p>
  <w:p w14:paraId="2CAF2E2E" w14:textId="77777777" w:rsidR="006C5368" w:rsidRPr="00B915E4" w:rsidRDefault="006C53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767A7" w14:textId="6FB5C562" w:rsidR="006C5368" w:rsidRPr="00B915E4" w:rsidRDefault="00D82CEA" w:rsidP="00FF2660">
    <w:pPr>
      <w:pStyle w:val="Footer"/>
      <w:framePr w:wrap="around" w:vAnchor="text" w:hAnchor="margin" w:xAlign="center" w:y="1"/>
      <w:rPr>
        <w:rStyle w:val="PageNumber"/>
      </w:rPr>
    </w:pPr>
    <w:r w:rsidRPr="00B915E4">
      <w:rPr>
        <w:noProof/>
      </w:rPr>
      <mc:AlternateContent>
        <mc:Choice Requires="wps">
          <w:drawing>
            <wp:anchor distT="0" distB="0" distL="114300" distR="114300" simplePos="0" relativeHeight="251657216" behindDoc="0" locked="0" layoutInCell="0" allowOverlap="1" wp14:anchorId="7AB8E50F" wp14:editId="33DE3C22">
              <wp:simplePos x="0" y="0"/>
              <wp:positionH relativeFrom="page">
                <wp:posOffset>0</wp:posOffset>
              </wp:positionH>
              <wp:positionV relativeFrom="page">
                <wp:posOffset>9603740</wp:posOffset>
              </wp:positionV>
              <wp:extent cx="7772400" cy="264160"/>
              <wp:effectExtent l="0" t="2540" r="0" b="0"/>
              <wp:wrapNone/>
              <wp:docPr id="622757308" name="MSIPCM8ef54de2a7a4d03c423a990a" descr="{&quot;HashCode&quot;:-1348403003,&quot;Height&quot;:792.0,&quot;Width&quot;:612.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E7705" w14:textId="11E8F27B" w:rsidR="00740F67" w:rsidRPr="00B915E4" w:rsidRDefault="00740F67" w:rsidP="00740F67">
                          <w:pPr>
                            <w:rPr>
                              <w:rFonts w:ascii="Rockwell" w:hAnsi="Rockwell"/>
                              <w:color w:val="0078D7"/>
                              <w:sz w:val="18"/>
                            </w:rPr>
                          </w:pPr>
                          <w:r w:rsidRPr="00B915E4">
                            <w:rPr>
                              <w:rFonts w:ascii="Rockwell" w:hAnsi="Rockwell"/>
                              <w:color w:val="0078D7"/>
                              <w:sz w:val="18"/>
                            </w:rPr>
                            <w:t>Information Classification: General</w:t>
                          </w:r>
                        </w:p>
                      </w:txbxContent>
                    </wps:txbx>
                    <wps:bodyPr rot="0" vert="horz" wrap="square" lIns="25400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AB8E50F" id="_x0000_t202" coordsize="21600,21600" o:spt="202" path="m,l,21600r21600,l21600,xe">
              <v:stroke joinstyle="miter"/>
              <v:path gradientshapeok="t" o:connecttype="rect"/>
            </v:shapetype>
            <v:shape id="MSIPCM8ef54de2a7a4d03c423a990a" o:spid="_x0000_s1026" type="#_x0000_t202" alt="{&quot;HashCode&quot;:-1348403003,&quot;Height&quot;:792.0,&quot;Width&quot;:612.0,&quot;Placement&quot;:&quot;Footer&quot;,&quot;Index&quot;:&quot;Primary&quot;,&quot;Section&quot;:1,&quot;Top&quot;:0.0,&quot;Left&quot;:0.0}" style="position:absolute;margin-left:0;margin-top:756.2pt;width:612pt;height:20.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" o:allowincell="f" filled="f" stroked="f">
              <v:textbox inset="20pt,0,,0">
                <w:txbxContent>
                  <w:p w14:paraId="5CBE7705" w14:textId="11E8F27B" w:rsidR="00740F67" w:rsidRPr="00B915E4" w:rsidRDefault="00740F67" w:rsidP="00740F67">
                    <w:pPr>
                      <w:rPr>
                        <w:rFonts w:ascii="Rockwell" w:hAnsi="Rockwell"/>
                        <w:color w:val="0078D7"/>
                        <w:sz w:val="18"/>
                      </w:rPr>
                    </w:pPr>
                    <w:r w:rsidRPr="00B915E4">
                      <w:rPr>
                        <w:rFonts w:ascii="Rockwell" w:hAnsi="Rockwell"/>
                        <w:color w:val="0078D7"/>
                        <w:sz w:val="18"/>
                      </w:rPr>
                      <w:t>Information Classification: General</w:t>
                    </w:r>
                  </w:p>
                </w:txbxContent>
              </v:textbox>
              <w10:wrap anchorx="page" anchory="page"/>
            </v:shape>
          </w:pict>
        </mc:Fallback>
      </mc:AlternateContent>
    </w:r>
    <w:r w:rsidR="006C5368" w:rsidRPr="00B915E4">
      <w:rPr>
        <w:rStyle w:val="PageNumber"/>
      </w:rPr>
      <w:fldChar w:fldCharType="begin"/>
    </w:r>
    <w:r w:rsidR="006C5368" w:rsidRPr="00B915E4">
      <w:rPr>
        <w:rStyle w:val="PageNumber"/>
      </w:rPr>
      <w:instrText xml:space="preserve">PAGE  </w:instrText>
    </w:r>
    <w:r w:rsidR="006C5368" w:rsidRPr="00B915E4">
      <w:rPr>
        <w:rStyle w:val="PageNumber"/>
      </w:rPr>
      <w:fldChar w:fldCharType="separate"/>
    </w:r>
    <w:r w:rsidR="00C94612" w:rsidRPr="00B915E4">
      <w:rPr>
        <w:rStyle w:val="PageNumber"/>
      </w:rPr>
      <w:t>5</w:t>
    </w:r>
    <w:r w:rsidR="006C5368" w:rsidRPr="00B915E4">
      <w:rPr>
        <w:rStyle w:val="PageNumber"/>
      </w:rPr>
      <w:fldChar w:fldCharType="end"/>
    </w:r>
  </w:p>
  <w:p w14:paraId="57E037CD" w14:textId="77777777" w:rsidR="006C5368" w:rsidRPr="00B915E4" w:rsidRDefault="006C53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89346653"/>
      <w:docPartObj>
        <w:docPartGallery w:val="Page Numbers (Bottom of Page)"/>
        <w:docPartUnique/>
      </w:docPartObj>
    </w:sdtPr>
    <w:sdtContent>
      <w:p w14:paraId="32F47E70" w14:textId="70EFD80E" w:rsidR="000D48F1" w:rsidRDefault="000D48F1" w:rsidP="000F13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40738E8" w14:textId="77777777" w:rsidR="000D48F1" w:rsidRDefault="000D48F1" w:rsidP="000D48F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5CA07" w14:textId="77777777" w:rsidR="00EB5CCA" w:rsidRPr="00B915E4" w:rsidRDefault="00EB5CCA">
      <w:r w:rsidRPr="00B915E4">
        <w:separator/>
      </w:r>
    </w:p>
  </w:footnote>
  <w:footnote w:type="continuationSeparator" w:id="0">
    <w:p w14:paraId="47B33D64" w14:textId="77777777" w:rsidR="00EB5CCA" w:rsidRPr="00B915E4" w:rsidRDefault="00EB5CCA">
      <w:r w:rsidRPr="00B915E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E03DA"/>
    <w:multiLevelType w:val="hybridMultilevel"/>
    <w:tmpl w:val="6DC0CA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CC6603A"/>
    <w:multiLevelType w:val="hybridMultilevel"/>
    <w:tmpl w:val="A1A4AB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1D96842"/>
    <w:multiLevelType w:val="hybridMultilevel"/>
    <w:tmpl w:val="37B8F894"/>
    <w:lvl w:ilvl="0" w:tplc="DEAC301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2440B8E"/>
    <w:multiLevelType w:val="multilevel"/>
    <w:tmpl w:val="5F303E74"/>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9617AF9"/>
    <w:multiLevelType w:val="hybridMultilevel"/>
    <w:tmpl w:val="DF0C7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716A4F"/>
    <w:multiLevelType w:val="multilevel"/>
    <w:tmpl w:val="3D428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5521476"/>
    <w:multiLevelType w:val="hybridMultilevel"/>
    <w:tmpl w:val="3F6C727A"/>
    <w:lvl w:ilvl="0" w:tplc="2F30AAA6">
      <w:start w:val="1"/>
      <w:numFmt w:val="decimal"/>
      <w:lvlText w:val="%1."/>
      <w:lvlJc w:val="left"/>
      <w:pPr>
        <w:tabs>
          <w:tab w:val="num" w:pos="720"/>
        </w:tabs>
        <w:ind w:left="720" w:hanging="360"/>
      </w:pPr>
      <w:rPr>
        <w:rFonts w:hint="default"/>
        <w:b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45811063">
    <w:abstractNumId w:val="1"/>
  </w:num>
  <w:num w:numId="2" w16cid:durableId="270280036">
    <w:abstractNumId w:val="2"/>
  </w:num>
  <w:num w:numId="3" w16cid:durableId="709231974">
    <w:abstractNumId w:val="6"/>
  </w:num>
  <w:num w:numId="4" w16cid:durableId="1854609451">
    <w:abstractNumId w:val="3"/>
  </w:num>
  <w:num w:numId="5" w16cid:durableId="693575561">
    <w:abstractNumId w:val="0"/>
  </w:num>
  <w:num w:numId="6" w16cid:durableId="1041907369">
    <w:abstractNumId w:val="4"/>
  </w:num>
  <w:num w:numId="7" w16cid:durableId="19589032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ENInstantFormat&gt;"/>
    <w:docVar w:name="EN.Layout" w:val="&lt;ENLayout&gt;&lt;Style&gt;AMA 11th&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5wfsxft09rs0qew0xpvfdtxefw2eexv2ffz&quot;&gt;Khai&lt;record-ids&gt;&lt;item&gt;11&lt;/item&gt;&lt;item&gt;36&lt;/item&gt;&lt;item&gt;140&lt;/item&gt;&lt;item&gt;159&lt;/item&gt;&lt;item&gt;178&lt;/item&gt;&lt;item&gt;918&lt;/item&gt;&lt;item&gt;1247&lt;/item&gt;&lt;item&gt;1474&lt;/item&gt;&lt;item&gt;3087&lt;/item&gt;&lt;item&gt;3088&lt;/item&gt;&lt;item&gt;3089&lt;/item&gt;&lt;item&gt;3090&lt;/item&gt;&lt;item&gt;3091&lt;/item&gt;&lt;item&gt;3092&lt;/item&gt;&lt;item&gt;3093&lt;/item&gt;&lt;item&gt;3094&lt;/item&gt;&lt;item&gt;3095&lt;/item&gt;&lt;item&gt;3096&lt;/item&gt;&lt;item&gt;3097&lt;/item&gt;&lt;item&gt;3098&lt;/item&gt;&lt;item&gt;3099&lt;/item&gt;&lt;item&gt;3100&lt;/item&gt;&lt;item&gt;3101&lt;/item&gt;&lt;item&gt;3102&lt;/item&gt;&lt;item&gt;3106&lt;/item&gt;&lt;item&gt;3108&lt;/item&gt;&lt;/record-ids&gt;&lt;/item&gt;&lt;/Libraries&gt;"/>
  </w:docVars>
  <w:rsids>
    <w:rsidRoot w:val="00B30BC3"/>
    <w:rsid w:val="00000BE8"/>
    <w:rsid w:val="00006E2A"/>
    <w:rsid w:val="000072B3"/>
    <w:rsid w:val="0001418C"/>
    <w:rsid w:val="000201AE"/>
    <w:rsid w:val="00022DB7"/>
    <w:rsid w:val="00030A8A"/>
    <w:rsid w:val="00033695"/>
    <w:rsid w:val="000342A0"/>
    <w:rsid w:val="00035CCC"/>
    <w:rsid w:val="00037F8E"/>
    <w:rsid w:val="00040BB0"/>
    <w:rsid w:val="00043C1E"/>
    <w:rsid w:val="0005257A"/>
    <w:rsid w:val="00054361"/>
    <w:rsid w:val="00056E01"/>
    <w:rsid w:val="00061A9B"/>
    <w:rsid w:val="00062025"/>
    <w:rsid w:val="000652E9"/>
    <w:rsid w:val="00065800"/>
    <w:rsid w:val="000666AF"/>
    <w:rsid w:val="0007252D"/>
    <w:rsid w:val="000774B1"/>
    <w:rsid w:val="00081B30"/>
    <w:rsid w:val="0008401B"/>
    <w:rsid w:val="00087F9B"/>
    <w:rsid w:val="000A4388"/>
    <w:rsid w:val="000A59C6"/>
    <w:rsid w:val="000B2BC9"/>
    <w:rsid w:val="000C2457"/>
    <w:rsid w:val="000C432D"/>
    <w:rsid w:val="000C59ED"/>
    <w:rsid w:val="000C5DBE"/>
    <w:rsid w:val="000D3E37"/>
    <w:rsid w:val="000D48F1"/>
    <w:rsid w:val="000D5360"/>
    <w:rsid w:val="000E336A"/>
    <w:rsid w:val="000E6B48"/>
    <w:rsid w:val="000E7758"/>
    <w:rsid w:val="000F3098"/>
    <w:rsid w:val="00103B9B"/>
    <w:rsid w:val="00116E46"/>
    <w:rsid w:val="00117777"/>
    <w:rsid w:val="00123D80"/>
    <w:rsid w:val="00127CD5"/>
    <w:rsid w:val="001337FB"/>
    <w:rsid w:val="0013722C"/>
    <w:rsid w:val="00140C8E"/>
    <w:rsid w:val="00144C44"/>
    <w:rsid w:val="001521CA"/>
    <w:rsid w:val="0017004E"/>
    <w:rsid w:val="00170F20"/>
    <w:rsid w:val="00173279"/>
    <w:rsid w:val="00186439"/>
    <w:rsid w:val="0018724E"/>
    <w:rsid w:val="00191F49"/>
    <w:rsid w:val="001937FE"/>
    <w:rsid w:val="001A388A"/>
    <w:rsid w:val="001A7BA8"/>
    <w:rsid w:val="001B12EE"/>
    <w:rsid w:val="001D2650"/>
    <w:rsid w:val="001E1851"/>
    <w:rsid w:val="001E63C0"/>
    <w:rsid w:val="001E7479"/>
    <w:rsid w:val="001E7602"/>
    <w:rsid w:val="001F5E26"/>
    <w:rsid w:val="00203209"/>
    <w:rsid w:val="00212E22"/>
    <w:rsid w:val="0021467A"/>
    <w:rsid w:val="00216509"/>
    <w:rsid w:val="00217D65"/>
    <w:rsid w:val="002217C3"/>
    <w:rsid w:val="0022271F"/>
    <w:rsid w:val="0022369C"/>
    <w:rsid w:val="0022632E"/>
    <w:rsid w:val="0023075D"/>
    <w:rsid w:val="002408DD"/>
    <w:rsid w:val="00240E76"/>
    <w:rsid w:val="00246A32"/>
    <w:rsid w:val="00251434"/>
    <w:rsid w:val="00260F01"/>
    <w:rsid w:val="002651ED"/>
    <w:rsid w:val="00270A96"/>
    <w:rsid w:val="0027109F"/>
    <w:rsid w:val="00272487"/>
    <w:rsid w:val="00276BAD"/>
    <w:rsid w:val="00285503"/>
    <w:rsid w:val="002856E1"/>
    <w:rsid w:val="00286E82"/>
    <w:rsid w:val="00294CB0"/>
    <w:rsid w:val="00297346"/>
    <w:rsid w:val="002A2D9E"/>
    <w:rsid w:val="002A408A"/>
    <w:rsid w:val="002B079E"/>
    <w:rsid w:val="002B7CA2"/>
    <w:rsid w:val="002C3FEB"/>
    <w:rsid w:val="002C6355"/>
    <w:rsid w:val="002D1A3E"/>
    <w:rsid w:val="002D3DB6"/>
    <w:rsid w:val="002E0073"/>
    <w:rsid w:val="002E209C"/>
    <w:rsid w:val="002E46FF"/>
    <w:rsid w:val="002F354C"/>
    <w:rsid w:val="002F354E"/>
    <w:rsid w:val="002F4012"/>
    <w:rsid w:val="002F4601"/>
    <w:rsid w:val="00302402"/>
    <w:rsid w:val="00305477"/>
    <w:rsid w:val="00311098"/>
    <w:rsid w:val="003143E0"/>
    <w:rsid w:val="003155A1"/>
    <w:rsid w:val="003164C5"/>
    <w:rsid w:val="00320521"/>
    <w:rsid w:val="00324666"/>
    <w:rsid w:val="00327239"/>
    <w:rsid w:val="00333809"/>
    <w:rsid w:val="003356F3"/>
    <w:rsid w:val="0033717F"/>
    <w:rsid w:val="00342717"/>
    <w:rsid w:val="00344AFB"/>
    <w:rsid w:val="00351082"/>
    <w:rsid w:val="00353FE5"/>
    <w:rsid w:val="0037212B"/>
    <w:rsid w:val="003722AD"/>
    <w:rsid w:val="003742FD"/>
    <w:rsid w:val="0037521B"/>
    <w:rsid w:val="003818AC"/>
    <w:rsid w:val="0038573C"/>
    <w:rsid w:val="0038598C"/>
    <w:rsid w:val="003860F6"/>
    <w:rsid w:val="0039041E"/>
    <w:rsid w:val="0039235D"/>
    <w:rsid w:val="0039249A"/>
    <w:rsid w:val="003948EC"/>
    <w:rsid w:val="003A6F39"/>
    <w:rsid w:val="003B2F41"/>
    <w:rsid w:val="003B4083"/>
    <w:rsid w:val="003B5B2E"/>
    <w:rsid w:val="003B67BB"/>
    <w:rsid w:val="003C1E51"/>
    <w:rsid w:val="003C2D46"/>
    <w:rsid w:val="003C3F90"/>
    <w:rsid w:val="003D636C"/>
    <w:rsid w:val="003D69BD"/>
    <w:rsid w:val="003D7D5A"/>
    <w:rsid w:val="003E0229"/>
    <w:rsid w:val="003E6A18"/>
    <w:rsid w:val="003F3875"/>
    <w:rsid w:val="00403663"/>
    <w:rsid w:val="00410570"/>
    <w:rsid w:val="00411796"/>
    <w:rsid w:val="00413297"/>
    <w:rsid w:val="004155B1"/>
    <w:rsid w:val="00416C1A"/>
    <w:rsid w:val="00420EA8"/>
    <w:rsid w:val="00421F25"/>
    <w:rsid w:val="0042633D"/>
    <w:rsid w:val="00426A6B"/>
    <w:rsid w:val="00427BAB"/>
    <w:rsid w:val="004309AF"/>
    <w:rsid w:val="00431388"/>
    <w:rsid w:val="004346F5"/>
    <w:rsid w:val="00441D51"/>
    <w:rsid w:val="00447EFB"/>
    <w:rsid w:val="00454BC9"/>
    <w:rsid w:val="00454EFC"/>
    <w:rsid w:val="00455B44"/>
    <w:rsid w:val="004577E7"/>
    <w:rsid w:val="004731F4"/>
    <w:rsid w:val="00473BF1"/>
    <w:rsid w:val="004754C9"/>
    <w:rsid w:val="004766F9"/>
    <w:rsid w:val="00484310"/>
    <w:rsid w:val="00492668"/>
    <w:rsid w:val="00497935"/>
    <w:rsid w:val="004A08C6"/>
    <w:rsid w:val="004A3B50"/>
    <w:rsid w:val="004A6484"/>
    <w:rsid w:val="004B31C2"/>
    <w:rsid w:val="004B52C5"/>
    <w:rsid w:val="004B6134"/>
    <w:rsid w:val="004C197A"/>
    <w:rsid w:val="004C5313"/>
    <w:rsid w:val="004C5DB2"/>
    <w:rsid w:val="004D5104"/>
    <w:rsid w:val="004D566C"/>
    <w:rsid w:val="004E0368"/>
    <w:rsid w:val="004E2F6D"/>
    <w:rsid w:val="004E782D"/>
    <w:rsid w:val="004F38E6"/>
    <w:rsid w:val="004F441E"/>
    <w:rsid w:val="004F53A0"/>
    <w:rsid w:val="004F6C86"/>
    <w:rsid w:val="00511DB2"/>
    <w:rsid w:val="00520FB5"/>
    <w:rsid w:val="005211FB"/>
    <w:rsid w:val="005244E1"/>
    <w:rsid w:val="0052746F"/>
    <w:rsid w:val="00534E36"/>
    <w:rsid w:val="00552766"/>
    <w:rsid w:val="00553800"/>
    <w:rsid w:val="00554ACF"/>
    <w:rsid w:val="00556BAD"/>
    <w:rsid w:val="00556F09"/>
    <w:rsid w:val="0056063F"/>
    <w:rsid w:val="005648E7"/>
    <w:rsid w:val="00565970"/>
    <w:rsid w:val="005729D3"/>
    <w:rsid w:val="00575895"/>
    <w:rsid w:val="005817BE"/>
    <w:rsid w:val="00591032"/>
    <w:rsid w:val="00596524"/>
    <w:rsid w:val="005A6431"/>
    <w:rsid w:val="005D39C1"/>
    <w:rsid w:val="005E0F3E"/>
    <w:rsid w:val="005E1ECB"/>
    <w:rsid w:val="005E4DFB"/>
    <w:rsid w:val="005E7D9A"/>
    <w:rsid w:val="005F4550"/>
    <w:rsid w:val="005F5890"/>
    <w:rsid w:val="00600B5C"/>
    <w:rsid w:val="006014BD"/>
    <w:rsid w:val="00601605"/>
    <w:rsid w:val="00603BD1"/>
    <w:rsid w:val="0060400B"/>
    <w:rsid w:val="00607ECD"/>
    <w:rsid w:val="00610775"/>
    <w:rsid w:val="00611C5F"/>
    <w:rsid w:val="00614BBC"/>
    <w:rsid w:val="00616A5D"/>
    <w:rsid w:val="0062140C"/>
    <w:rsid w:val="00621A5C"/>
    <w:rsid w:val="0062371E"/>
    <w:rsid w:val="006319F6"/>
    <w:rsid w:val="006328AB"/>
    <w:rsid w:val="006416A1"/>
    <w:rsid w:val="00646CF0"/>
    <w:rsid w:val="00651D87"/>
    <w:rsid w:val="00656575"/>
    <w:rsid w:val="0066071B"/>
    <w:rsid w:val="00661C2D"/>
    <w:rsid w:val="00662BD5"/>
    <w:rsid w:val="00662E52"/>
    <w:rsid w:val="006632E4"/>
    <w:rsid w:val="00664525"/>
    <w:rsid w:val="006678B8"/>
    <w:rsid w:val="00667BDF"/>
    <w:rsid w:val="00675A97"/>
    <w:rsid w:val="00680193"/>
    <w:rsid w:val="00690746"/>
    <w:rsid w:val="00692E1E"/>
    <w:rsid w:val="00693C75"/>
    <w:rsid w:val="00696B03"/>
    <w:rsid w:val="00696E8D"/>
    <w:rsid w:val="006B0304"/>
    <w:rsid w:val="006B29E2"/>
    <w:rsid w:val="006C5368"/>
    <w:rsid w:val="006C58F2"/>
    <w:rsid w:val="006C6E88"/>
    <w:rsid w:val="006D0474"/>
    <w:rsid w:val="006D107F"/>
    <w:rsid w:val="006D142F"/>
    <w:rsid w:val="006D14D0"/>
    <w:rsid w:val="006D4AC5"/>
    <w:rsid w:val="006D7D84"/>
    <w:rsid w:val="006E7713"/>
    <w:rsid w:val="006F7C2E"/>
    <w:rsid w:val="00711171"/>
    <w:rsid w:val="00723455"/>
    <w:rsid w:val="007265D3"/>
    <w:rsid w:val="0073000E"/>
    <w:rsid w:val="00732DE2"/>
    <w:rsid w:val="0074098A"/>
    <w:rsid w:val="00740F67"/>
    <w:rsid w:val="007410F3"/>
    <w:rsid w:val="00745C2A"/>
    <w:rsid w:val="00746D2D"/>
    <w:rsid w:val="0075298D"/>
    <w:rsid w:val="00753E6B"/>
    <w:rsid w:val="00756B34"/>
    <w:rsid w:val="007726B0"/>
    <w:rsid w:val="007736B0"/>
    <w:rsid w:val="00776A7C"/>
    <w:rsid w:val="0078056E"/>
    <w:rsid w:val="00780A29"/>
    <w:rsid w:val="00784D43"/>
    <w:rsid w:val="00785014"/>
    <w:rsid w:val="007900DA"/>
    <w:rsid w:val="007A1BDB"/>
    <w:rsid w:val="007A2AB8"/>
    <w:rsid w:val="007A3BEE"/>
    <w:rsid w:val="007B68B5"/>
    <w:rsid w:val="007B698E"/>
    <w:rsid w:val="007C1A4C"/>
    <w:rsid w:val="007C22C1"/>
    <w:rsid w:val="007C30BC"/>
    <w:rsid w:val="007C6B94"/>
    <w:rsid w:val="007C7E3A"/>
    <w:rsid w:val="007D3617"/>
    <w:rsid w:val="007D3CE5"/>
    <w:rsid w:val="007E39E1"/>
    <w:rsid w:val="007E4CD6"/>
    <w:rsid w:val="007E5D6F"/>
    <w:rsid w:val="007F082B"/>
    <w:rsid w:val="007F0AA2"/>
    <w:rsid w:val="007F32DA"/>
    <w:rsid w:val="007F3E8B"/>
    <w:rsid w:val="007F6D78"/>
    <w:rsid w:val="00803C13"/>
    <w:rsid w:val="00805CDC"/>
    <w:rsid w:val="00806E0B"/>
    <w:rsid w:val="00810AE2"/>
    <w:rsid w:val="008176F4"/>
    <w:rsid w:val="00817FAF"/>
    <w:rsid w:val="00821CFD"/>
    <w:rsid w:val="0082771B"/>
    <w:rsid w:val="00827FC5"/>
    <w:rsid w:val="00832265"/>
    <w:rsid w:val="00834304"/>
    <w:rsid w:val="00836502"/>
    <w:rsid w:val="00840104"/>
    <w:rsid w:val="00852799"/>
    <w:rsid w:val="008544F6"/>
    <w:rsid w:val="00855F7D"/>
    <w:rsid w:val="00865A0A"/>
    <w:rsid w:val="0087171A"/>
    <w:rsid w:val="00872BF6"/>
    <w:rsid w:val="00874DBA"/>
    <w:rsid w:val="0088598F"/>
    <w:rsid w:val="00887016"/>
    <w:rsid w:val="00887F40"/>
    <w:rsid w:val="00890616"/>
    <w:rsid w:val="00891429"/>
    <w:rsid w:val="00891706"/>
    <w:rsid w:val="00891D8B"/>
    <w:rsid w:val="008960FF"/>
    <w:rsid w:val="008A08C0"/>
    <w:rsid w:val="008A3E00"/>
    <w:rsid w:val="008A4036"/>
    <w:rsid w:val="008A52A5"/>
    <w:rsid w:val="008B3A89"/>
    <w:rsid w:val="008B697C"/>
    <w:rsid w:val="008B7AD5"/>
    <w:rsid w:val="008B7B67"/>
    <w:rsid w:val="008C30DA"/>
    <w:rsid w:val="008C361E"/>
    <w:rsid w:val="008C4EFA"/>
    <w:rsid w:val="008C73A2"/>
    <w:rsid w:val="008D646E"/>
    <w:rsid w:val="008D6826"/>
    <w:rsid w:val="008D6C9D"/>
    <w:rsid w:val="008D7653"/>
    <w:rsid w:val="008E1B2E"/>
    <w:rsid w:val="008E3EA8"/>
    <w:rsid w:val="008F7368"/>
    <w:rsid w:val="00900663"/>
    <w:rsid w:val="00901244"/>
    <w:rsid w:val="009066FF"/>
    <w:rsid w:val="0091401F"/>
    <w:rsid w:val="00914411"/>
    <w:rsid w:val="009146B0"/>
    <w:rsid w:val="009147B3"/>
    <w:rsid w:val="00915B0E"/>
    <w:rsid w:val="00927DE6"/>
    <w:rsid w:val="00931DAB"/>
    <w:rsid w:val="009345FC"/>
    <w:rsid w:val="00937F3D"/>
    <w:rsid w:val="00946800"/>
    <w:rsid w:val="00952D29"/>
    <w:rsid w:val="009536BC"/>
    <w:rsid w:val="009563F4"/>
    <w:rsid w:val="00956C4D"/>
    <w:rsid w:val="00961FD7"/>
    <w:rsid w:val="009828D3"/>
    <w:rsid w:val="00985760"/>
    <w:rsid w:val="00987BF6"/>
    <w:rsid w:val="00992CB9"/>
    <w:rsid w:val="00995BC1"/>
    <w:rsid w:val="009A1F5A"/>
    <w:rsid w:val="009A3534"/>
    <w:rsid w:val="009A4057"/>
    <w:rsid w:val="009B1D49"/>
    <w:rsid w:val="009B3AB0"/>
    <w:rsid w:val="009B7D79"/>
    <w:rsid w:val="009D106E"/>
    <w:rsid w:val="009D3AD0"/>
    <w:rsid w:val="009D5446"/>
    <w:rsid w:val="009E0128"/>
    <w:rsid w:val="009E1746"/>
    <w:rsid w:val="009E3CA8"/>
    <w:rsid w:val="009F0CA7"/>
    <w:rsid w:val="009F6D13"/>
    <w:rsid w:val="00A06800"/>
    <w:rsid w:val="00A10913"/>
    <w:rsid w:val="00A10D41"/>
    <w:rsid w:val="00A120DC"/>
    <w:rsid w:val="00A20FFB"/>
    <w:rsid w:val="00A2459B"/>
    <w:rsid w:val="00A25B04"/>
    <w:rsid w:val="00A34607"/>
    <w:rsid w:val="00A3756A"/>
    <w:rsid w:val="00A37AAA"/>
    <w:rsid w:val="00A430FD"/>
    <w:rsid w:val="00A431E0"/>
    <w:rsid w:val="00A445D7"/>
    <w:rsid w:val="00A526C7"/>
    <w:rsid w:val="00A6170F"/>
    <w:rsid w:val="00A63CD7"/>
    <w:rsid w:val="00A640A1"/>
    <w:rsid w:val="00A64FA0"/>
    <w:rsid w:val="00A70251"/>
    <w:rsid w:val="00A72D25"/>
    <w:rsid w:val="00A74033"/>
    <w:rsid w:val="00A761C9"/>
    <w:rsid w:val="00A77E03"/>
    <w:rsid w:val="00AB2F97"/>
    <w:rsid w:val="00AB389E"/>
    <w:rsid w:val="00AB47E4"/>
    <w:rsid w:val="00AB680E"/>
    <w:rsid w:val="00AB7B39"/>
    <w:rsid w:val="00AC1F93"/>
    <w:rsid w:val="00AC40EE"/>
    <w:rsid w:val="00AC5480"/>
    <w:rsid w:val="00AC5732"/>
    <w:rsid w:val="00AC6B53"/>
    <w:rsid w:val="00AD0E6D"/>
    <w:rsid w:val="00AD76B0"/>
    <w:rsid w:val="00AE5062"/>
    <w:rsid w:val="00AE6BFB"/>
    <w:rsid w:val="00B006DF"/>
    <w:rsid w:val="00B05666"/>
    <w:rsid w:val="00B1284C"/>
    <w:rsid w:val="00B20BDC"/>
    <w:rsid w:val="00B23DF5"/>
    <w:rsid w:val="00B26A6E"/>
    <w:rsid w:val="00B30BC3"/>
    <w:rsid w:val="00B33C26"/>
    <w:rsid w:val="00B37DF4"/>
    <w:rsid w:val="00B53514"/>
    <w:rsid w:val="00B650E4"/>
    <w:rsid w:val="00B71B16"/>
    <w:rsid w:val="00B74719"/>
    <w:rsid w:val="00B7570E"/>
    <w:rsid w:val="00B76F43"/>
    <w:rsid w:val="00B82724"/>
    <w:rsid w:val="00B83ACE"/>
    <w:rsid w:val="00B86FEB"/>
    <w:rsid w:val="00B915E4"/>
    <w:rsid w:val="00B91A63"/>
    <w:rsid w:val="00B96017"/>
    <w:rsid w:val="00B9750C"/>
    <w:rsid w:val="00B976A5"/>
    <w:rsid w:val="00BB027B"/>
    <w:rsid w:val="00BC5484"/>
    <w:rsid w:val="00BD1F2A"/>
    <w:rsid w:val="00BD48ED"/>
    <w:rsid w:val="00BD6666"/>
    <w:rsid w:val="00BE37CA"/>
    <w:rsid w:val="00BE723F"/>
    <w:rsid w:val="00BF7C5C"/>
    <w:rsid w:val="00BF7E1E"/>
    <w:rsid w:val="00C035E4"/>
    <w:rsid w:val="00C12AAD"/>
    <w:rsid w:val="00C172C6"/>
    <w:rsid w:val="00C17466"/>
    <w:rsid w:val="00C17752"/>
    <w:rsid w:val="00C27B5D"/>
    <w:rsid w:val="00C324BE"/>
    <w:rsid w:val="00C343C6"/>
    <w:rsid w:val="00C43B3D"/>
    <w:rsid w:val="00C44573"/>
    <w:rsid w:val="00C47EEB"/>
    <w:rsid w:val="00C548FC"/>
    <w:rsid w:val="00C56D56"/>
    <w:rsid w:val="00C66645"/>
    <w:rsid w:val="00C701F9"/>
    <w:rsid w:val="00C73A30"/>
    <w:rsid w:val="00C744AE"/>
    <w:rsid w:val="00C74F7F"/>
    <w:rsid w:val="00C816E1"/>
    <w:rsid w:val="00C82ED9"/>
    <w:rsid w:val="00C94612"/>
    <w:rsid w:val="00CB0023"/>
    <w:rsid w:val="00CC1ADF"/>
    <w:rsid w:val="00CC3593"/>
    <w:rsid w:val="00CC4406"/>
    <w:rsid w:val="00CC6CD2"/>
    <w:rsid w:val="00CD03A3"/>
    <w:rsid w:val="00CD758F"/>
    <w:rsid w:val="00CE79D7"/>
    <w:rsid w:val="00CE7DDC"/>
    <w:rsid w:val="00CF0940"/>
    <w:rsid w:val="00CF2ED1"/>
    <w:rsid w:val="00CF3681"/>
    <w:rsid w:val="00CF3A36"/>
    <w:rsid w:val="00CF3D7C"/>
    <w:rsid w:val="00D00B4B"/>
    <w:rsid w:val="00D10823"/>
    <w:rsid w:val="00D11E7E"/>
    <w:rsid w:val="00D17532"/>
    <w:rsid w:val="00D20F53"/>
    <w:rsid w:val="00D25BE8"/>
    <w:rsid w:val="00D32542"/>
    <w:rsid w:val="00D3489F"/>
    <w:rsid w:val="00D3734A"/>
    <w:rsid w:val="00D411F7"/>
    <w:rsid w:val="00D50641"/>
    <w:rsid w:val="00D51863"/>
    <w:rsid w:val="00D578A6"/>
    <w:rsid w:val="00D66C43"/>
    <w:rsid w:val="00D700C3"/>
    <w:rsid w:val="00D7204D"/>
    <w:rsid w:val="00D749BE"/>
    <w:rsid w:val="00D8062B"/>
    <w:rsid w:val="00D80A79"/>
    <w:rsid w:val="00D81091"/>
    <w:rsid w:val="00D81B3E"/>
    <w:rsid w:val="00D823C4"/>
    <w:rsid w:val="00D82CEA"/>
    <w:rsid w:val="00D82F22"/>
    <w:rsid w:val="00D85D5B"/>
    <w:rsid w:val="00D90B2E"/>
    <w:rsid w:val="00D94F22"/>
    <w:rsid w:val="00D9657D"/>
    <w:rsid w:val="00DB0A0D"/>
    <w:rsid w:val="00DB423B"/>
    <w:rsid w:val="00DC02B1"/>
    <w:rsid w:val="00DC2FA2"/>
    <w:rsid w:val="00DC76C3"/>
    <w:rsid w:val="00DD1677"/>
    <w:rsid w:val="00DD459E"/>
    <w:rsid w:val="00DD4D27"/>
    <w:rsid w:val="00DE40C3"/>
    <w:rsid w:val="00DE4C31"/>
    <w:rsid w:val="00DE5F42"/>
    <w:rsid w:val="00DE6767"/>
    <w:rsid w:val="00DF4C7F"/>
    <w:rsid w:val="00DF66D5"/>
    <w:rsid w:val="00DF6A1F"/>
    <w:rsid w:val="00DF7FD4"/>
    <w:rsid w:val="00E021BA"/>
    <w:rsid w:val="00E027B3"/>
    <w:rsid w:val="00E031E1"/>
    <w:rsid w:val="00E1216B"/>
    <w:rsid w:val="00E1328D"/>
    <w:rsid w:val="00E225F8"/>
    <w:rsid w:val="00E2486B"/>
    <w:rsid w:val="00E309B1"/>
    <w:rsid w:val="00E419C6"/>
    <w:rsid w:val="00E44FF4"/>
    <w:rsid w:val="00E45ED2"/>
    <w:rsid w:val="00E4676D"/>
    <w:rsid w:val="00E47B41"/>
    <w:rsid w:val="00E50425"/>
    <w:rsid w:val="00E53053"/>
    <w:rsid w:val="00E70663"/>
    <w:rsid w:val="00E747C4"/>
    <w:rsid w:val="00E74B63"/>
    <w:rsid w:val="00E82F29"/>
    <w:rsid w:val="00E90118"/>
    <w:rsid w:val="00E90A49"/>
    <w:rsid w:val="00E93F4A"/>
    <w:rsid w:val="00E96D45"/>
    <w:rsid w:val="00EB5CCA"/>
    <w:rsid w:val="00EC0D75"/>
    <w:rsid w:val="00ED4170"/>
    <w:rsid w:val="00ED4D96"/>
    <w:rsid w:val="00ED7913"/>
    <w:rsid w:val="00EE0017"/>
    <w:rsid w:val="00EE2FBA"/>
    <w:rsid w:val="00EE355A"/>
    <w:rsid w:val="00EF37B6"/>
    <w:rsid w:val="00F03012"/>
    <w:rsid w:val="00F03609"/>
    <w:rsid w:val="00F03916"/>
    <w:rsid w:val="00F0468A"/>
    <w:rsid w:val="00F05A9C"/>
    <w:rsid w:val="00F05E46"/>
    <w:rsid w:val="00F16121"/>
    <w:rsid w:val="00F210A1"/>
    <w:rsid w:val="00F2376F"/>
    <w:rsid w:val="00F24210"/>
    <w:rsid w:val="00F36F5D"/>
    <w:rsid w:val="00F37271"/>
    <w:rsid w:val="00F40A6D"/>
    <w:rsid w:val="00F41860"/>
    <w:rsid w:val="00F424C5"/>
    <w:rsid w:val="00F51580"/>
    <w:rsid w:val="00F52227"/>
    <w:rsid w:val="00F561C2"/>
    <w:rsid w:val="00F56A5E"/>
    <w:rsid w:val="00F67733"/>
    <w:rsid w:val="00F7434C"/>
    <w:rsid w:val="00F761FE"/>
    <w:rsid w:val="00F82795"/>
    <w:rsid w:val="00F82B69"/>
    <w:rsid w:val="00F91124"/>
    <w:rsid w:val="00F916DC"/>
    <w:rsid w:val="00F9503E"/>
    <w:rsid w:val="00F97131"/>
    <w:rsid w:val="00FA049B"/>
    <w:rsid w:val="00FA2EA1"/>
    <w:rsid w:val="00FA494B"/>
    <w:rsid w:val="00FA51C5"/>
    <w:rsid w:val="00FA5BCA"/>
    <w:rsid w:val="00FA5E87"/>
    <w:rsid w:val="00FA7CAE"/>
    <w:rsid w:val="00FB50D4"/>
    <w:rsid w:val="00FB5A89"/>
    <w:rsid w:val="00FB6C35"/>
    <w:rsid w:val="00FC05F2"/>
    <w:rsid w:val="00FC5E8D"/>
    <w:rsid w:val="00FD4807"/>
    <w:rsid w:val="00FD4912"/>
    <w:rsid w:val="00FD6ACF"/>
    <w:rsid w:val="00FD79AC"/>
    <w:rsid w:val="00FE48BA"/>
    <w:rsid w:val="00FF0A09"/>
    <w:rsid w:val="00FF2660"/>
    <w:rsid w:val="00FF6E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D5FFCA"/>
  <w15:chartTrackingRefBased/>
  <w15:docId w15:val="{9CEDA437-AE40-4573-B884-AF953DA64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400B"/>
    <w:pPr>
      <w:spacing w:line="480" w:lineRule="auto"/>
    </w:pPr>
    <w:rPr>
      <w:rFonts w:ascii="Arial" w:hAnsi="Arial"/>
      <w:szCs w:val="24"/>
    </w:rPr>
  </w:style>
  <w:style w:type="paragraph" w:styleId="Heading1">
    <w:name w:val="heading 1"/>
    <w:basedOn w:val="Normal"/>
    <w:next w:val="Normal"/>
    <w:qFormat/>
    <w:rsid w:val="0060400B"/>
    <w:pPr>
      <w:keepNext/>
      <w:spacing w:before="240" w:after="60"/>
      <w:outlineLvl w:val="0"/>
    </w:pPr>
    <w:rPr>
      <w:rFonts w:cs="Arial"/>
      <w:b/>
      <w:bCs/>
      <w:kern w:val="32"/>
      <w:sz w:val="32"/>
      <w:szCs w:val="32"/>
    </w:rPr>
  </w:style>
  <w:style w:type="paragraph" w:styleId="Heading2">
    <w:name w:val="heading 2"/>
    <w:basedOn w:val="Normal"/>
    <w:next w:val="Normal"/>
    <w:qFormat/>
    <w:rsid w:val="0060400B"/>
    <w:pPr>
      <w:keepNext/>
      <w:spacing w:before="240" w:after="60"/>
      <w:outlineLvl w:val="1"/>
    </w:pPr>
    <w:rPr>
      <w:rFonts w:cs="Arial"/>
      <w:b/>
      <w:bCs/>
      <w:i/>
      <w:iCs/>
      <w:sz w:val="28"/>
      <w:szCs w:val="28"/>
    </w:rPr>
  </w:style>
  <w:style w:type="paragraph" w:styleId="Heading3">
    <w:name w:val="heading 3"/>
    <w:basedOn w:val="Normal"/>
    <w:next w:val="Normal"/>
    <w:qFormat/>
    <w:rsid w:val="0060400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F82795"/>
    <w:pPr>
      <w:tabs>
        <w:tab w:val="center" w:pos="4320"/>
        <w:tab w:val="right" w:pos="8640"/>
      </w:tabs>
    </w:pPr>
  </w:style>
  <w:style w:type="character" w:styleId="PageNumber">
    <w:name w:val="page number"/>
    <w:basedOn w:val="DefaultParagraphFont"/>
    <w:rsid w:val="00F82795"/>
  </w:style>
  <w:style w:type="character" w:styleId="Emphasis">
    <w:name w:val="Emphasis"/>
    <w:qFormat/>
    <w:rsid w:val="00FF6EA8"/>
    <w:rPr>
      <w:b/>
      <w:bCs/>
      <w:i w:val="0"/>
      <w:iCs w:val="0"/>
    </w:rPr>
  </w:style>
  <w:style w:type="character" w:styleId="Hyperlink">
    <w:name w:val="Hyperlink"/>
    <w:rsid w:val="00887016"/>
    <w:rPr>
      <w:color w:val="0000FF"/>
      <w:u w:val="single"/>
    </w:rPr>
  </w:style>
  <w:style w:type="character" w:styleId="CommentReference">
    <w:name w:val="annotation reference"/>
    <w:semiHidden/>
    <w:rsid w:val="00D00B4B"/>
    <w:rPr>
      <w:sz w:val="16"/>
      <w:szCs w:val="16"/>
    </w:rPr>
  </w:style>
  <w:style w:type="paragraph" w:styleId="CommentText">
    <w:name w:val="annotation text"/>
    <w:basedOn w:val="Normal"/>
    <w:semiHidden/>
    <w:rsid w:val="00D00B4B"/>
    <w:rPr>
      <w:szCs w:val="20"/>
    </w:rPr>
  </w:style>
  <w:style w:type="paragraph" w:styleId="CommentSubject">
    <w:name w:val="annotation subject"/>
    <w:basedOn w:val="CommentText"/>
    <w:next w:val="CommentText"/>
    <w:semiHidden/>
    <w:rsid w:val="00D00B4B"/>
    <w:rPr>
      <w:b/>
      <w:bCs/>
    </w:rPr>
  </w:style>
  <w:style w:type="paragraph" w:styleId="BalloonText">
    <w:name w:val="Balloon Text"/>
    <w:basedOn w:val="Normal"/>
    <w:semiHidden/>
    <w:rsid w:val="00D00B4B"/>
    <w:rPr>
      <w:rFonts w:ascii="Tahoma" w:hAnsi="Tahoma" w:cs="Tahoma"/>
      <w:sz w:val="16"/>
      <w:szCs w:val="16"/>
    </w:rPr>
  </w:style>
  <w:style w:type="character" w:styleId="LineNumber">
    <w:name w:val="line number"/>
    <w:rsid w:val="00C94612"/>
  </w:style>
  <w:style w:type="paragraph" w:styleId="Header">
    <w:name w:val="header"/>
    <w:basedOn w:val="Normal"/>
    <w:link w:val="HeaderChar"/>
    <w:rsid w:val="00740F67"/>
    <w:pPr>
      <w:tabs>
        <w:tab w:val="center" w:pos="4680"/>
        <w:tab w:val="right" w:pos="9360"/>
      </w:tabs>
    </w:pPr>
  </w:style>
  <w:style w:type="character" w:customStyle="1" w:styleId="HeaderChar">
    <w:name w:val="Header Char"/>
    <w:link w:val="Header"/>
    <w:rsid w:val="00740F67"/>
    <w:rPr>
      <w:rFonts w:ascii="Arial" w:hAnsi="Arial"/>
      <w:szCs w:val="24"/>
      <w:lang w:val="en-US" w:eastAsia="en-US"/>
    </w:rPr>
  </w:style>
  <w:style w:type="paragraph" w:styleId="Revision">
    <w:name w:val="Revision"/>
    <w:hidden/>
    <w:uiPriority w:val="99"/>
    <w:semiHidden/>
    <w:rsid w:val="00A526C7"/>
    <w:rPr>
      <w:rFonts w:ascii="Arial" w:hAnsi="Arial"/>
      <w:szCs w:val="24"/>
    </w:rPr>
  </w:style>
  <w:style w:type="character" w:styleId="FollowedHyperlink">
    <w:name w:val="FollowedHyperlink"/>
    <w:basedOn w:val="DefaultParagraphFont"/>
    <w:rsid w:val="00441D51"/>
    <w:rPr>
      <w:color w:val="954F72" w:themeColor="followedHyperlink"/>
      <w:u w:val="single"/>
    </w:rPr>
  </w:style>
  <w:style w:type="character" w:styleId="UnresolvedMention">
    <w:name w:val="Unresolved Mention"/>
    <w:basedOn w:val="DefaultParagraphFont"/>
    <w:uiPriority w:val="99"/>
    <w:semiHidden/>
    <w:unhideWhenUsed/>
    <w:rsid w:val="00441D51"/>
    <w:rPr>
      <w:color w:val="605E5C"/>
      <w:shd w:val="clear" w:color="auto" w:fill="E1DFDD"/>
    </w:rPr>
  </w:style>
  <w:style w:type="character" w:customStyle="1" w:styleId="cf01">
    <w:name w:val="cf01"/>
    <w:basedOn w:val="DefaultParagraphFont"/>
    <w:rsid w:val="00872BF6"/>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A2459B"/>
    <w:pPr>
      <w:jc w:val="center"/>
    </w:pPr>
    <w:rPr>
      <w:rFonts w:cs="Arial"/>
    </w:rPr>
  </w:style>
  <w:style w:type="character" w:customStyle="1" w:styleId="EndNoteBibliographyTitleChar">
    <w:name w:val="EndNote Bibliography Title Char"/>
    <w:basedOn w:val="DefaultParagraphFont"/>
    <w:link w:val="EndNoteBibliographyTitle"/>
    <w:rsid w:val="00A2459B"/>
    <w:rPr>
      <w:rFonts w:ascii="Arial" w:hAnsi="Arial" w:cs="Arial"/>
      <w:szCs w:val="24"/>
    </w:rPr>
  </w:style>
  <w:style w:type="paragraph" w:customStyle="1" w:styleId="EndNoteBibliography">
    <w:name w:val="EndNote Bibliography"/>
    <w:basedOn w:val="Normal"/>
    <w:link w:val="EndNoteBibliographyChar"/>
    <w:rsid w:val="00A2459B"/>
    <w:pPr>
      <w:spacing w:line="240" w:lineRule="auto"/>
    </w:pPr>
    <w:rPr>
      <w:rFonts w:cs="Arial"/>
    </w:rPr>
  </w:style>
  <w:style w:type="character" w:customStyle="1" w:styleId="EndNoteBibliographyChar">
    <w:name w:val="EndNote Bibliography Char"/>
    <w:basedOn w:val="DefaultParagraphFont"/>
    <w:link w:val="EndNoteBibliography"/>
    <w:rsid w:val="00A2459B"/>
    <w:rPr>
      <w:rFonts w:ascii="Arial" w:hAnsi="Arial" w:cs="Arial"/>
      <w:szCs w:val="24"/>
    </w:rPr>
  </w:style>
  <w:style w:type="table" w:styleId="TableGrid">
    <w:name w:val="Table Grid"/>
    <w:basedOn w:val="TableNormal"/>
    <w:rsid w:val="00260F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0BE8"/>
    <w:rPr>
      <w:rFonts w:ascii="Arial" w:eastAsia="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22369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13463">
      <w:bodyDiv w:val="1"/>
      <w:marLeft w:val="0"/>
      <w:marRight w:val="0"/>
      <w:marTop w:val="0"/>
      <w:marBottom w:val="0"/>
      <w:divBdr>
        <w:top w:val="none" w:sz="0" w:space="0" w:color="auto"/>
        <w:left w:val="none" w:sz="0" w:space="0" w:color="auto"/>
        <w:bottom w:val="none" w:sz="0" w:space="0" w:color="auto"/>
        <w:right w:val="none" w:sz="0" w:space="0" w:color="auto"/>
      </w:divBdr>
    </w:div>
    <w:div w:id="101388968">
      <w:bodyDiv w:val="1"/>
      <w:marLeft w:val="0"/>
      <w:marRight w:val="0"/>
      <w:marTop w:val="0"/>
      <w:marBottom w:val="0"/>
      <w:divBdr>
        <w:top w:val="none" w:sz="0" w:space="0" w:color="auto"/>
        <w:left w:val="none" w:sz="0" w:space="0" w:color="auto"/>
        <w:bottom w:val="none" w:sz="0" w:space="0" w:color="auto"/>
        <w:right w:val="none" w:sz="0" w:space="0" w:color="auto"/>
      </w:divBdr>
    </w:div>
    <w:div w:id="129640803">
      <w:bodyDiv w:val="1"/>
      <w:marLeft w:val="0"/>
      <w:marRight w:val="0"/>
      <w:marTop w:val="0"/>
      <w:marBottom w:val="0"/>
      <w:divBdr>
        <w:top w:val="none" w:sz="0" w:space="0" w:color="auto"/>
        <w:left w:val="none" w:sz="0" w:space="0" w:color="auto"/>
        <w:bottom w:val="none" w:sz="0" w:space="0" w:color="auto"/>
        <w:right w:val="none" w:sz="0" w:space="0" w:color="auto"/>
      </w:divBdr>
    </w:div>
    <w:div w:id="148374976">
      <w:bodyDiv w:val="1"/>
      <w:marLeft w:val="0"/>
      <w:marRight w:val="0"/>
      <w:marTop w:val="0"/>
      <w:marBottom w:val="0"/>
      <w:divBdr>
        <w:top w:val="none" w:sz="0" w:space="0" w:color="auto"/>
        <w:left w:val="none" w:sz="0" w:space="0" w:color="auto"/>
        <w:bottom w:val="none" w:sz="0" w:space="0" w:color="auto"/>
        <w:right w:val="none" w:sz="0" w:space="0" w:color="auto"/>
      </w:divBdr>
    </w:div>
    <w:div w:id="156310874">
      <w:bodyDiv w:val="1"/>
      <w:marLeft w:val="0"/>
      <w:marRight w:val="0"/>
      <w:marTop w:val="0"/>
      <w:marBottom w:val="0"/>
      <w:divBdr>
        <w:top w:val="none" w:sz="0" w:space="0" w:color="auto"/>
        <w:left w:val="none" w:sz="0" w:space="0" w:color="auto"/>
        <w:bottom w:val="none" w:sz="0" w:space="0" w:color="auto"/>
        <w:right w:val="none" w:sz="0" w:space="0" w:color="auto"/>
      </w:divBdr>
      <w:divsChild>
        <w:div w:id="60180862">
          <w:marLeft w:val="0"/>
          <w:marRight w:val="0"/>
          <w:marTop w:val="0"/>
          <w:marBottom w:val="0"/>
          <w:divBdr>
            <w:top w:val="none" w:sz="0" w:space="0" w:color="auto"/>
            <w:left w:val="none" w:sz="0" w:space="0" w:color="auto"/>
            <w:bottom w:val="none" w:sz="0" w:space="0" w:color="auto"/>
            <w:right w:val="none" w:sz="0" w:space="0" w:color="auto"/>
          </w:divBdr>
          <w:divsChild>
            <w:div w:id="1341660435">
              <w:marLeft w:val="0"/>
              <w:marRight w:val="0"/>
              <w:marTop w:val="0"/>
              <w:marBottom w:val="0"/>
              <w:divBdr>
                <w:top w:val="none" w:sz="0" w:space="0" w:color="auto"/>
                <w:left w:val="none" w:sz="0" w:space="0" w:color="auto"/>
                <w:bottom w:val="none" w:sz="0" w:space="0" w:color="auto"/>
                <w:right w:val="none" w:sz="0" w:space="0" w:color="auto"/>
              </w:divBdr>
              <w:divsChild>
                <w:div w:id="155237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48193">
      <w:bodyDiv w:val="1"/>
      <w:marLeft w:val="0"/>
      <w:marRight w:val="0"/>
      <w:marTop w:val="0"/>
      <w:marBottom w:val="0"/>
      <w:divBdr>
        <w:top w:val="none" w:sz="0" w:space="0" w:color="auto"/>
        <w:left w:val="none" w:sz="0" w:space="0" w:color="auto"/>
        <w:bottom w:val="none" w:sz="0" w:space="0" w:color="auto"/>
        <w:right w:val="none" w:sz="0" w:space="0" w:color="auto"/>
      </w:divBdr>
    </w:div>
    <w:div w:id="288173138">
      <w:bodyDiv w:val="1"/>
      <w:marLeft w:val="0"/>
      <w:marRight w:val="0"/>
      <w:marTop w:val="0"/>
      <w:marBottom w:val="0"/>
      <w:divBdr>
        <w:top w:val="none" w:sz="0" w:space="0" w:color="auto"/>
        <w:left w:val="none" w:sz="0" w:space="0" w:color="auto"/>
        <w:bottom w:val="none" w:sz="0" w:space="0" w:color="auto"/>
        <w:right w:val="none" w:sz="0" w:space="0" w:color="auto"/>
      </w:divBdr>
    </w:div>
    <w:div w:id="319503946">
      <w:bodyDiv w:val="1"/>
      <w:marLeft w:val="0"/>
      <w:marRight w:val="0"/>
      <w:marTop w:val="0"/>
      <w:marBottom w:val="0"/>
      <w:divBdr>
        <w:top w:val="none" w:sz="0" w:space="0" w:color="auto"/>
        <w:left w:val="none" w:sz="0" w:space="0" w:color="auto"/>
        <w:bottom w:val="none" w:sz="0" w:space="0" w:color="auto"/>
        <w:right w:val="none" w:sz="0" w:space="0" w:color="auto"/>
      </w:divBdr>
    </w:div>
    <w:div w:id="326786754">
      <w:bodyDiv w:val="1"/>
      <w:marLeft w:val="0"/>
      <w:marRight w:val="0"/>
      <w:marTop w:val="0"/>
      <w:marBottom w:val="0"/>
      <w:divBdr>
        <w:top w:val="none" w:sz="0" w:space="0" w:color="auto"/>
        <w:left w:val="none" w:sz="0" w:space="0" w:color="auto"/>
        <w:bottom w:val="none" w:sz="0" w:space="0" w:color="auto"/>
        <w:right w:val="none" w:sz="0" w:space="0" w:color="auto"/>
      </w:divBdr>
    </w:div>
    <w:div w:id="335353570">
      <w:bodyDiv w:val="1"/>
      <w:marLeft w:val="0"/>
      <w:marRight w:val="0"/>
      <w:marTop w:val="0"/>
      <w:marBottom w:val="0"/>
      <w:divBdr>
        <w:top w:val="none" w:sz="0" w:space="0" w:color="auto"/>
        <w:left w:val="none" w:sz="0" w:space="0" w:color="auto"/>
        <w:bottom w:val="none" w:sz="0" w:space="0" w:color="auto"/>
        <w:right w:val="none" w:sz="0" w:space="0" w:color="auto"/>
      </w:divBdr>
    </w:div>
    <w:div w:id="336229530">
      <w:bodyDiv w:val="1"/>
      <w:marLeft w:val="0"/>
      <w:marRight w:val="0"/>
      <w:marTop w:val="0"/>
      <w:marBottom w:val="0"/>
      <w:divBdr>
        <w:top w:val="none" w:sz="0" w:space="0" w:color="auto"/>
        <w:left w:val="none" w:sz="0" w:space="0" w:color="auto"/>
        <w:bottom w:val="none" w:sz="0" w:space="0" w:color="auto"/>
        <w:right w:val="none" w:sz="0" w:space="0" w:color="auto"/>
      </w:divBdr>
    </w:div>
    <w:div w:id="365913727">
      <w:bodyDiv w:val="1"/>
      <w:marLeft w:val="0"/>
      <w:marRight w:val="0"/>
      <w:marTop w:val="0"/>
      <w:marBottom w:val="0"/>
      <w:divBdr>
        <w:top w:val="none" w:sz="0" w:space="0" w:color="auto"/>
        <w:left w:val="none" w:sz="0" w:space="0" w:color="auto"/>
        <w:bottom w:val="none" w:sz="0" w:space="0" w:color="auto"/>
        <w:right w:val="none" w:sz="0" w:space="0" w:color="auto"/>
      </w:divBdr>
    </w:div>
    <w:div w:id="384179693">
      <w:bodyDiv w:val="1"/>
      <w:marLeft w:val="0"/>
      <w:marRight w:val="0"/>
      <w:marTop w:val="0"/>
      <w:marBottom w:val="0"/>
      <w:divBdr>
        <w:top w:val="none" w:sz="0" w:space="0" w:color="auto"/>
        <w:left w:val="none" w:sz="0" w:space="0" w:color="auto"/>
        <w:bottom w:val="none" w:sz="0" w:space="0" w:color="auto"/>
        <w:right w:val="none" w:sz="0" w:space="0" w:color="auto"/>
      </w:divBdr>
    </w:div>
    <w:div w:id="387803098">
      <w:bodyDiv w:val="1"/>
      <w:marLeft w:val="0"/>
      <w:marRight w:val="0"/>
      <w:marTop w:val="0"/>
      <w:marBottom w:val="0"/>
      <w:divBdr>
        <w:top w:val="none" w:sz="0" w:space="0" w:color="auto"/>
        <w:left w:val="none" w:sz="0" w:space="0" w:color="auto"/>
        <w:bottom w:val="none" w:sz="0" w:space="0" w:color="auto"/>
        <w:right w:val="none" w:sz="0" w:space="0" w:color="auto"/>
      </w:divBdr>
    </w:div>
    <w:div w:id="445462528">
      <w:bodyDiv w:val="1"/>
      <w:marLeft w:val="0"/>
      <w:marRight w:val="0"/>
      <w:marTop w:val="0"/>
      <w:marBottom w:val="0"/>
      <w:divBdr>
        <w:top w:val="none" w:sz="0" w:space="0" w:color="auto"/>
        <w:left w:val="none" w:sz="0" w:space="0" w:color="auto"/>
        <w:bottom w:val="none" w:sz="0" w:space="0" w:color="auto"/>
        <w:right w:val="none" w:sz="0" w:space="0" w:color="auto"/>
      </w:divBdr>
    </w:div>
    <w:div w:id="452288965">
      <w:bodyDiv w:val="1"/>
      <w:marLeft w:val="0"/>
      <w:marRight w:val="0"/>
      <w:marTop w:val="0"/>
      <w:marBottom w:val="0"/>
      <w:divBdr>
        <w:top w:val="none" w:sz="0" w:space="0" w:color="auto"/>
        <w:left w:val="none" w:sz="0" w:space="0" w:color="auto"/>
        <w:bottom w:val="none" w:sz="0" w:space="0" w:color="auto"/>
        <w:right w:val="none" w:sz="0" w:space="0" w:color="auto"/>
      </w:divBdr>
    </w:div>
    <w:div w:id="472218377">
      <w:bodyDiv w:val="1"/>
      <w:marLeft w:val="0"/>
      <w:marRight w:val="0"/>
      <w:marTop w:val="0"/>
      <w:marBottom w:val="0"/>
      <w:divBdr>
        <w:top w:val="none" w:sz="0" w:space="0" w:color="auto"/>
        <w:left w:val="none" w:sz="0" w:space="0" w:color="auto"/>
        <w:bottom w:val="none" w:sz="0" w:space="0" w:color="auto"/>
        <w:right w:val="none" w:sz="0" w:space="0" w:color="auto"/>
      </w:divBdr>
    </w:div>
    <w:div w:id="498620258">
      <w:bodyDiv w:val="1"/>
      <w:marLeft w:val="0"/>
      <w:marRight w:val="0"/>
      <w:marTop w:val="0"/>
      <w:marBottom w:val="0"/>
      <w:divBdr>
        <w:top w:val="none" w:sz="0" w:space="0" w:color="auto"/>
        <w:left w:val="none" w:sz="0" w:space="0" w:color="auto"/>
        <w:bottom w:val="none" w:sz="0" w:space="0" w:color="auto"/>
        <w:right w:val="none" w:sz="0" w:space="0" w:color="auto"/>
      </w:divBdr>
    </w:div>
    <w:div w:id="558592812">
      <w:bodyDiv w:val="1"/>
      <w:marLeft w:val="0"/>
      <w:marRight w:val="0"/>
      <w:marTop w:val="0"/>
      <w:marBottom w:val="0"/>
      <w:divBdr>
        <w:top w:val="none" w:sz="0" w:space="0" w:color="auto"/>
        <w:left w:val="none" w:sz="0" w:space="0" w:color="auto"/>
        <w:bottom w:val="none" w:sz="0" w:space="0" w:color="auto"/>
        <w:right w:val="none" w:sz="0" w:space="0" w:color="auto"/>
      </w:divBdr>
    </w:div>
    <w:div w:id="662510418">
      <w:bodyDiv w:val="1"/>
      <w:marLeft w:val="0"/>
      <w:marRight w:val="0"/>
      <w:marTop w:val="0"/>
      <w:marBottom w:val="0"/>
      <w:divBdr>
        <w:top w:val="none" w:sz="0" w:space="0" w:color="auto"/>
        <w:left w:val="none" w:sz="0" w:space="0" w:color="auto"/>
        <w:bottom w:val="none" w:sz="0" w:space="0" w:color="auto"/>
        <w:right w:val="none" w:sz="0" w:space="0" w:color="auto"/>
      </w:divBdr>
    </w:div>
    <w:div w:id="728453825">
      <w:bodyDiv w:val="1"/>
      <w:marLeft w:val="0"/>
      <w:marRight w:val="0"/>
      <w:marTop w:val="0"/>
      <w:marBottom w:val="0"/>
      <w:divBdr>
        <w:top w:val="none" w:sz="0" w:space="0" w:color="auto"/>
        <w:left w:val="none" w:sz="0" w:space="0" w:color="auto"/>
        <w:bottom w:val="none" w:sz="0" w:space="0" w:color="auto"/>
        <w:right w:val="none" w:sz="0" w:space="0" w:color="auto"/>
      </w:divBdr>
    </w:div>
    <w:div w:id="847253300">
      <w:bodyDiv w:val="1"/>
      <w:marLeft w:val="0"/>
      <w:marRight w:val="0"/>
      <w:marTop w:val="0"/>
      <w:marBottom w:val="0"/>
      <w:divBdr>
        <w:top w:val="none" w:sz="0" w:space="0" w:color="auto"/>
        <w:left w:val="none" w:sz="0" w:space="0" w:color="auto"/>
        <w:bottom w:val="none" w:sz="0" w:space="0" w:color="auto"/>
        <w:right w:val="none" w:sz="0" w:space="0" w:color="auto"/>
      </w:divBdr>
    </w:div>
    <w:div w:id="1039167621">
      <w:bodyDiv w:val="1"/>
      <w:marLeft w:val="0"/>
      <w:marRight w:val="0"/>
      <w:marTop w:val="0"/>
      <w:marBottom w:val="0"/>
      <w:divBdr>
        <w:top w:val="none" w:sz="0" w:space="0" w:color="auto"/>
        <w:left w:val="none" w:sz="0" w:space="0" w:color="auto"/>
        <w:bottom w:val="none" w:sz="0" w:space="0" w:color="auto"/>
        <w:right w:val="none" w:sz="0" w:space="0" w:color="auto"/>
      </w:divBdr>
    </w:div>
    <w:div w:id="1103068327">
      <w:bodyDiv w:val="1"/>
      <w:marLeft w:val="0"/>
      <w:marRight w:val="0"/>
      <w:marTop w:val="0"/>
      <w:marBottom w:val="0"/>
      <w:divBdr>
        <w:top w:val="none" w:sz="0" w:space="0" w:color="auto"/>
        <w:left w:val="none" w:sz="0" w:space="0" w:color="auto"/>
        <w:bottom w:val="none" w:sz="0" w:space="0" w:color="auto"/>
        <w:right w:val="none" w:sz="0" w:space="0" w:color="auto"/>
      </w:divBdr>
    </w:div>
    <w:div w:id="1123501090">
      <w:bodyDiv w:val="1"/>
      <w:marLeft w:val="0"/>
      <w:marRight w:val="0"/>
      <w:marTop w:val="0"/>
      <w:marBottom w:val="0"/>
      <w:divBdr>
        <w:top w:val="none" w:sz="0" w:space="0" w:color="auto"/>
        <w:left w:val="none" w:sz="0" w:space="0" w:color="auto"/>
        <w:bottom w:val="none" w:sz="0" w:space="0" w:color="auto"/>
        <w:right w:val="none" w:sz="0" w:space="0" w:color="auto"/>
      </w:divBdr>
    </w:div>
    <w:div w:id="1140072649">
      <w:bodyDiv w:val="1"/>
      <w:marLeft w:val="0"/>
      <w:marRight w:val="0"/>
      <w:marTop w:val="0"/>
      <w:marBottom w:val="0"/>
      <w:divBdr>
        <w:top w:val="none" w:sz="0" w:space="0" w:color="auto"/>
        <w:left w:val="none" w:sz="0" w:space="0" w:color="auto"/>
        <w:bottom w:val="none" w:sz="0" w:space="0" w:color="auto"/>
        <w:right w:val="none" w:sz="0" w:space="0" w:color="auto"/>
      </w:divBdr>
      <w:divsChild>
        <w:div w:id="1081679953">
          <w:marLeft w:val="0"/>
          <w:marRight w:val="0"/>
          <w:marTop w:val="0"/>
          <w:marBottom w:val="0"/>
          <w:divBdr>
            <w:top w:val="none" w:sz="0" w:space="0" w:color="auto"/>
            <w:left w:val="none" w:sz="0" w:space="0" w:color="auto"/>
            <w:bottom w:val="none" w:sz="0" w:space="0" w:color="auto"/>
            <w:right w:val="none" w:sz="0" w:space="0" w:color="auto"/>
          </w:divBdr>
          <w:divsChild>
            <w:div w:id="810706656">
              <w:marLeft w:val="0"/>
              <w:marRight w:val="0"/>
              <w:marTop w:val="0"/>
              <w:marBottom w:val="0"/>
              <w:divBdr>
                <w:top w:val="none" w:sz="0" w:space="0" w:color="auto"/>
                <w:left w:val="none" w:sz="0" w:space="0" w:color="auto"/>
                <w:bottom w:val="none" w:sz="0" w:space="0" w:color="auto"/>
                <w:right w:val="none" w:sz="0" w:space="0" w:color="auto"/>
              </w:divBdr>
              <w:divsChild>
                <w:div w:id="1279753373">
                  <w:marLeft w:val="0"/>
                  <w:marRight w:val="0"/>
                  <w:marTop w:val="0"/>
                  <w:marBottom w:val="0"/>
                  <w:divBdr>
                    <w:top w:val="none" w:sz="0" w:space="0" w:color="auto"/>
                    <w:left w:val="none" w:sz="0" w:space="0" w:color="auto"/>
                    <w:bottom w:val="none" w:sz="0" w:space="0" w:color="auto"/>
                    <w:right w:val="none" w:sz="0" w:space="0" w:color="auto"/>
                  </w:divBdr>
                  <w:divsChild>
                    <w:div w:id="24254144">
                      <w:marLeft w:val="0"/>
                      <w:marRight w:val="0"/>
                      <w:marTop w:val="0"/>
                      <w:marBottom w:val="0"/>
                      <w:divBdr>
                        <w:top w:val="none" w:sz="0" w:space="0" w:color="auto"/>
                        <w:left w:val="none" w:sz="0" w:space="0" w:color="auto"/>
                        <w:bottom w:val="none" w:sz="0" w:space="0" w:color="auto"/>
                        <w:right w:val="none" w:sz="0" w:space="0" w:color="auto"/>
                      </w:divBdr>
                      <w:divsChild>
                        <w:div w:id="2143307744">
                          <w:marLeft w:val="0"/>
                          <w:marRight w:val="0"/>
                          <w:marTop w:val="0"/>
                          <w:marBottom w:val="0"/>
                          <w:divBdr>
                            <w:top w:val="none" w:sz="0" w:space="0" w:color="auto"/>
                            <w:left w:val="none" w:sz="0" w:space="0" w:color="auto"/>
                            <w:bottom w:val="none" w:sz="0" w:space="0" w:color="auto"/>
                            <w:right w:val="none" w:sz="0" w:space="0" w:color="auto"/>
                          </w:divBdr>
                          <w:divsChild>
                            <w:div w:id="148022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726823">
      <w:bodyDiv w:val="1"/>
      <w:marLeft w:val="0"/>
      <w:marRight w:val="0"/>
      <w:marTop w:val="0"/>
      <w:marBottom w:val="0"/>
      <w:divBdr>
        <w:top w:val="none" w:sz="0" w:space="0" w:color="auto"/>
        <w:left w:val="none" w:sz="0" w:space="0" w:color="auto"/>
        <w:bottom w:val="none" w:sz="0" w:space="0" w:color="auto"/>
        <w:right w:val="none" w:sz="0" w:space="0" w:color="auto"/>
      </w:divBdr>
    </w:div>
    <w:div w:id="1226842953">
      <w:bodyDiv w:val="1"/>
      <w:marLeft w:val="0"/>
      <w:marRight w:val="0"/>
      <w:marTop w:val="0"/>
      <w:marBottom w:val="0"/>
      <w:divBdr>
        <w:top w:val="none" w:sz="0" w:space="0" w:color="auto"/>
        <w:left w:val="none" w:sz="0" w:space="0" w:color="auto"/>
        <w:bottom w:val="none" w:sz="0" w:space="0" w:color="auto"/>
        <w:right w:val="none" w:sz="0" w:space="0" w:color="auto"/>
      </w:divBdr>
    </w:div>
    <w:div w:id="1231429144">
      <w:bodyDiv w:val="1"/>
      <w:marLeft w:val="0"/>
      <w:marRight w:val="0"/>
      <w:marTop w:val="0"/>
      <w:marBottom w:val="0"/>
      <w:divBdr>
        <w:top w:val="none" w:sz="0" w:space="0" w:color="auto"/>
        <w:left w:val="none" w:sz="0" w:space="0" w:color="auto"/>
        <w:bottom w:val="none" w:sz="0" w:space="0" w:color="auto"/>
        <w:right w:val="none" w:sz="0" w:space="0" w:color="auto"/>
      </w:divBdr>
    </w:div>
    <w:div w:id="1234850073">
      <w:bodyDiv w:val="1"/>
      <w:marLeft w:val="0"/>
      <w:marRight w:val="0"/>
      <w:marTop w:val="0"/>
      <w:marBottom w:val="0"/>
      <w:divBdr>
        <w:top w:val="none" w:sz="0" w:space="0" w:color="auto"/>
        <w:left w:val="none" w:sz="0" w:space="0" w:color="auto"/>
        <w:bottom w:val="none" w:sz="0" w:space="0" w:color="auto"/>
        <w:right w:val="none" w:sz="0" w:space="0" w:color="auto"/>
      </w:divBdr>
    </w:div>
    <w:div w:id="1267809370">
      <w:bodyDiv w:val="1"/>
      <w:marLeft w:val="0"/>
      <w:marRight w:val="0"/>
      <w:marTop w:val="0"/>
      <w:marBottom w:val="0"/>
      <w:divBdr>
        <w:top w:val="none" w:sz="0" w:space="0" w:color="auto"/>
        <w:left w:val="none" w:sz="0" w:space="0" w:color="auto"/>
        <w:bottom w:val="none" w:sz="0" w:space="0" w:color="auto"/>
        <w:right w:val="none" w:sz="0" w:space="0" w:color="auto"/>
      </w:divBdr>
    </w:div>
    <w:div w:id="1297224015">
      <w:bodyDiv w:val="1"/>
      <w:marLeft w:val="0"/>
      <w:marRight w:val="0"/>
      <w:marTop w:val="0"/>
      <w:marBottom w:val="0"/>
      <w:divBdr>
        <w:top w:val="none" w:sz="0" w:space="0" w:color="auto"/>
        <w:left w:val="none" w:sz="0" w:space="0" w:color="auto"/>
        <w:bottom w:val="none" w:sz="0" w:space="0" w:color="auto"/>
        <w:right w:val="none" w:sz="0" w:space="0" w:color="auto"/>
      </w:divBdr>
      <w:divsChild>
        <w:div w:id="948507668">
          <w:marLeft w:val="0"/>
          <w:marRight w:val="0"/>
          <w:marTop w:val="0"/>
          <w:marBottom w:val="0"/>
          <w:divBdr>
            <w:top w:val="none" w:sz="0" w:space="0" w:color="auto"/>
            <w:left w:val="none" w:sz="0" w:space="0" w:color="auto"/>
            <w:bottom w:val="none" w:sz="0" w:space="0" w:color="auto"/>
            <w:right w:val="none" w:sz="0" w:space="0" w:color="auto"/>
          </w:divBdr>
          <w:divsChild>
            <w:div w:id="530918174">
              <w:marLeft w:val="0"/>
              <w:marRight w:val="0"/>
              <w:marTop w:val="0"/>
              <w:marBottom w:val="0"/>
              <w:divBdr>
                <w:top w:val="none" w:sz="0" w:space="0" w:color="auto"/>
                <w:left w:val="none" w:sz="0" w:space="0" w:color="auto"/>
                <w:bottom w:val="none" w:sz="0" w:space="0" w:color="auto"/>
                <w:right w:val="none" w:sz="0" w:space="0" w:color="auto"/>
              </w:divBdr>
              <w:divsChild>
                <w:div w:id="395930963">
                  <w:marLeft w:val="0"/>
                  <w:marRight w:val="0"/>
                  <w:marTop w:val="0"/>
                  <w:marBottom w:val="0"/>
                  <w:divBdr>
                    <w:top w:val="none" w:sz="0" w:space="0" w:color="auto"/>
                    <w:left w:val="none" w:sz="0" w:space="0" w:color="auto"/>
                    <w:bottom w:val="none" w:sz="0" w:space="0" w:color="auto"/>
                    <w:right w:val="none" w:sz="0" w:space="0" w:color="auto"/>
                  </w:divBdr>
                  <w:divsChild>
                    <w:div w:id="626206206">
                      <w:marLeft w:val="0"/>
                      <w:marRight w:val="0"/>
                      <w:marTop w:val="0"/>
                      <w:marBottom w:val="0"/>
                      <w:divBdr>
                        <w:top w:val="none" w:sz="0" w:space="0" w:color="auto"/>
                        <w:left w:val="none" w:sz="0" w:space="0" w:color="auto"/>
                        <w:bottom w:val="none" w:sz="0" w:space="0" w:color="auto"/>
                        <w:right w:val="none" w:sz="0" w:space="0" w:color="auto"/>
                      </w:divBdr>
                      <w:divsChild>
                        <w:div w:id="286470308">
                          <w:marLeft w:val="0"/>
                          <w:marRight w:val="0"/>
                          <w:marTop w:val="0"/>
                          <w:marBottom w:val="0"/>
                          <w:divBdr>
                            <w:top w:val="none" w:sz="0" w:space="0" w:color="auto"/>
                            <w:left w:val="none" w:sz="0" w:space="0" w:color="auto"/>
                            <w:bottom w:val="none" w:sz="0" w:space="0" w:color="auto"/>
                            <w:right w:val="none" w:sz="0" w:space="0" w:color="auto"/>
                          </w:divBdr>
                          <w:divsChild>
                            <w:div w:id="1368601357">
                              <w:marLeft w:val="0"/>
                              <w:marRight w:val="0"/>
                              <w:marTop w:val="0"/>
                              <w:marBottom w:val="0"/>
                              <w:divBdr>
                                <w:top w:val="none" w:sz="0" w:space="0" w:color="auto"/>
                                <w:left w:val="none" w:sz="0" w:space="0" w:color="auto"/>
                                <w:bottom w:val="none" w:sz="0" w:space="0" w:color="auto"/>
                                <w:right w:val="none" w:sz="0" w:space="0" w:color="auto"/>
                              </w:divBdr>
                              <w:divsChild>
                                <w:div w:id="2014910541">
                                  <w:marLeft w:val="0"/>
                                  <w:marRight w:val="0"/>
                                  <w:marTop w:val="0"/>
                                  <w:marBottom w:val="0"/>
                                  <w:divBdr>
                                    <w:top w:val="none" w:sz="0" w:space="0" w:color="auto"/>
                                    <w:left w:val="none" w:sz="0" w:space="0" w:color="auto"/>
                                    <w:bottom w:val="none" w:sz="0" w:space="0" w:color="auto"/>
                                    <w:right w:val="none" w:sz="0" w:space="0" w:color="auto"/>
                                  </w:divBdr>
                                  <w:divsChild>
                                    <w:div w:id="675228248">
                                      <w:marLeft w:val="0"/>
                                      <w:marRight w:val="0"/>
                                      <w:marTop w:val="0"/>
                                      <w:marBottom w:val="0"/>
                                      <w:divBdr>
                                        <w:top w:val="none" w:sz="0" w:space="0" w:color="auto"/>
                                        <w:left w:val="none" w:sz="0" w:space="0" w:color="auto"/>
                                        <w:bottom w:val="none" w:sz="0" w:space="0" w:color="auto"/>
                                        <w:right w:val="none" w:sz="0" w:space="0" w:color="auto"/>
                                      </w:divBdr>
                                      <w:divsChild>
                                        <w:div w:id="44828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8410113">
      <w:bodyDiv w:val="1"/>
      <w:marLeft w:val="0"/>
      <w:marRight w:val="0"/>
      <w:marTop w:val="0"/>
      <w:marBottom w:val="0"/>
      <w:divBdr>
        <w:top w:val="none" w:sz="0" w:space="0" w:color="auto"/>
        <w:left w:val="none" w:sz="0" w:space="0" w:color="auto"/>
        <w:bottom w:val="none" w:sz="0" w:space="0" w:color="auto"/>
        <w:right w:val="none" w:sz="0" w:space="0" w:color="auto"/>
      </w:divBdr>
    </w:div>
    <w:div w:id="1391541709">
      <w:bodyDiv w:val="1"/>
      <w:marLeft w:val="0"/>
      <w:marRight w:val="0"/>
      <w:marTop w:val="0"/>
      <w:marBottom w:val="0"/>
      <w:divBdr>
        <w:top w:val="none" w:sz="0" w:space="0" w:color="auto"/>
        <w:left w:val="none" w:sz="0" w:space="0" w:color="auto"/>
        <w:bottom w:val="none" w:sz="0" w:space="0" w:color="auto"/>
        <w:right w:val="none" w:sz="0" w:space="0" w:color="auto"/>
      </w:divBdr>
    </w:div>
    <w:div w:id="1432243347">
      <w:bodyDiv w:val="1"/>
      <w:marLeft w:val="0"/>
      <w:marRight w:val="0"/>
      <w:marTop w:val="0"/>
      <w:marBottom w:val="0"/>
      <w:divBdr>
        <w:top w:val="none" w:sz="0" w:space="0" w:color="auto"/>
        <w:left w:val="none" w:sz="0" w:space="0" w:color="auto"/>
        <w:bottom w:val="none" w:sz="0" w:space="0" w:color="auto"/>
        <w:right w:val="none" w:sz="0" w:space="0" w:color="auto"/>
      </w:divBdr>
    </w:div>
    <w:div w:id="1446388737">
      <w:bodyDiv w:val="1"/>
      <w:marLeft w:val="0"/>
      <w:marRight w:val="0"/>
      <w:marTop w:val="0"/>
      <w:marBottom w:val="0"/>
      <w:divBdr>
        <w:top w:val="none" w:sz="0" w:space="0" w:color="auto"/>
        <w:left w:val="none" w:sz="0" w:space="0" w:color="auto"/>
        <w:bottom w:val="none" w:sz="0" w:space="0" w:color="auto"/>
        <w:right w:val="none" w:sz="0" w:space="0" w:color="auto"/>
      </w:divBdr>
    </w:div>
    <w:div w:id="1463113597">
      <w:bodyDiv w:val="1"/>
      <w:marLeft w:val="0"/>
      <w:marRight w:val="0"/>
      <w:marTop w:val="0"/>
      <w:marBottom w:val="0"/>
      <w:divBdr>
        <w:top w:val="none" w:sz="0" w:space="0" w:color="auto"/>
        <w:left w:val="none" w:sz="0" w:space="0" w:color="auto"/>
        <w:bottom w:val="none" w:sz="0" w:space="0" w:color="auto"/>
        <w:right w:val="none" w:sz="0" w:space="0" w:color="auto"/>
      </w:divBdr>
    </w:div>
    <w:div w:id="1549148409">
      <w:bodyDiv w:val="1"/>
      <w:marLeft w:val="0"/>
      <w:marRight w:val="0"/>
      <w:marTop w:val="0"/>
      <w:marBottom w:val="0"/>
      <w:divBdr>
        <w:top w:val="none" w:sz="0" w:space="0" w:color="auto"/>
        <w:left w:val="none" w:sz="0" w:space="0" w:color="auto"/>
        <w:bottom w:val="none" w:sz="0" w:space="0" w:color="auto"/>
        <w:right w:val="none" w:sz="0" w:space="0" w:color="auto"/>
      </w:divBdr>
    </w:div>
    <w:div w:id="1592734497">
      <w:bodyDiv w:val="1"/>
      <w:marLeft w:val="0"/>
      <w:marRight w:val="0"/>
      <w:marTop w:val="0"/>
      <w:marBottom w:val="0"/>
      <w:divBdr>
        <w:top w:val="none" w:sz="0" w:space="0" w:color="auto"/>
        <w:left w:val="none" w:sz="0" w:space="0" w:color="auto"/>
        <w:bottom w:val="none" w:sz="0" w:space="0" w:color="auto"/>
        <w:right w:val="none" w:sz="0" w:space="0" w:color="auto"/>
      </w:divBdr>
    </w:div>
    <w:div w:id="1594389272">
      <w:bodyDiv w:val="1"/>
      <w:marLeft w:val="0"/>
      <w:marRight w:val="0"/>
      <w:marTop w:val="0"/>
      <w:marBottom w:val="0"/>
      <w:divBdr>
        <w:top w:val="none" w:sz="0" w:space="0" w:color="auto"/>
        <w:left w:val="none" w:sz="0" w:space="0" w:color="auto"/>
        <w:bottom w:val="none" w:sz="0" w:space="0" w:color="auto"/>
        <w:right w:val="none" w:sz="0" w:space="0" w:color="auto"/>
      </w:divBdr>
    </w:div>
    <w:div w:id="1635672331">
      <w:bodyDiv w:val="1"/>
      <w:marLeft w:val="0"/>
      <w:marRight w:val="0"/>
      <w:marTop w:val="0"/>
      <w:marBottom w:val="0"/>
      <w:divBdr>
        <w:top w:val="none" w:sz="0" w:space="0" w:color="auto"/>
        <w:left w:val="none" w:sz="0" w:space="0" w:color="auto"/>
        <w:bottom w:val="none" w:sz="0" w:space="0" w:color="auto"/>
        <w:right w:val="none" w:sz="0" w:space="0" w:color="auto"/>
      </w:divBdr>
    </w:div>
    <w:div w:id="1652101071">
      <w:bodyDiv w:val="1"/>
      <w:marLeft w:val="0"/>
      <w:marRight w:val="0"/>
      <w:marTop w:val="0"/>
      <w:marBottom w:val="0"/>
      <w:divBdr>
        <w:top w:val="none" w:sz="0" w:space="0" w:color="auto"/>
        <w:left w:val="none" w:sz="0" w:space="0" w:color="auto"/>
        <w:bottom w:val="none" w:sz="0" w:space="0" w:color="auto"/>
        <w:right w:val="none" w:sz="0" w:space="0" w:color="auto"/>
      </w:divBdr>
    </w:div>
    <w:div w:id="1671373272">
      <w:bodyDiv w:val="1"/>
      <w:marLeft w:val="0"/>
      <w:marRight w:val="0"/>
      <w:marTop w:val="0"/>
      <w:marBottom w:val="0"/>
      <w:divBdr>
        <w:top w:val="none" w:sz="0" w:space="0" w:color="auto"/>
        <w:left w:val="none" w:sz="0" w:space="0" w:color="auto"/>
        <w:bottom w:val="none" w:sz="0" w:space="0" w:color="auto"/>
        <w:right w:val="none" w:sz="0" w:space="0" w:color="auto"/>
      </w:divBdr>
      <w:divsChild>
        <w:div w:id="1881701090">
          <w:marLeft w:val="0"/>
          <w:marRight w:val="0"/>
          <w:marTop w:val="0"/>
          <w:marBottom w:val="0"/>
          <w:divBdr>
            <w:top w:val="none" w:sz="0" w:space="0" w:color="auto"/>
            <w:left w:val="none" w:sz="0" w:space="0" w:color="auto"/>
            <w:bottom w:val="none" w:sz="0" w:space="0" w:color="auto"/>
            <w:right w:val="none" w:sz="0" w:space="0" w:color="auto"/>
          </w:divBdr>
          <w:divsChild>
            <w:div w:id="1651442384">
              <w:marLeft w:val="0"/>
              <w:marRight w:val="0"/>
              <w:marTop w:val="0"/>
              <w:marBottom w:val="0"/>
              <w:divBdr>
                <w:top w:val="none" w:sz="0" w:space="0" w:color="auto"/>
                <w:left w:val="none" w:sz="0" w:space="0" w:color="auto"/>
                <w:bottom w:val="none" w:sz="0" w:space="0" w:color="auto"/>
                <w:right w:val="none" w:sz="0" w:space="0" w:color="auto"/>
              </w:divBdr>
              <w:divsChild>
                <w:div w:id="847867664">
                  <w:marLeft w:val="0"/>
                  <w:marRight w:val="0"/>
                  <w:marTop w:val="0"/>
                  <w:marBottom w:val="0"/>
                  <w:divBdr>
                    <w:top w:val="none" w:sz="0" w:space="0" w:color="auto"/>
                    <w:left w:val="none" w:sz="0" w:space="0" w:color="auto"/>
                    <w:bottom w:val="none" w:sz="0" w:space="0" w:color="auto"/>
                    <w:right w:val="none" w:sz="0" w:space="0" w:color="auto"/>
                  </w:divBdr>
                  <w:divsChild>
                    <w:div w:id="182598631">
                      <w:marLeft w:val="0"/>
                      <w:marRight w:val="0"/>
                      <w:marTop w:val="0"/>
                      <w:marBottom w:val="0"/>
                      <w:divBdr>
                        <w:top w:val="none" w:sz="0" w:space="0" w:color="auto"/>
                        <w:left w:val="none" w:sz="0" w:space="0" w:color="auto"/>
                        <w:bottom w:val="none" w:sz="0" w:space="0" w:color="auto"/>
                        <w:right w:val="none" w:sz="0" w:space="0" w:color="auto"/>
                      </w:divBdr>
                      <w:divsChild>
                        <w:div w:id="839545287">
                          <w:marLeft w:val="0"/>
                          <w:marRight w:val="0"/>
                          <w:marTop w:val="0"/>
                          <w:marBottom w:val="0"/>
                          <w:divBdr>
                            <w:top w:val="none" w:sz="0" w:space="0" w:color="auto"/>
                            <w:left w:val="none" w:sz="0" w:space="0" w:color="auto"/>
                            <w:bottom w:val="none" w:sz="0" w:space="0" w:color="auto"/>
                            <w:right w:val="none" w:sz="0" w:space="0" w:color="auto"/>
                          </w:divBdr>
                          <w:divsChild>
                            <w:div w:id="1895116811">
                              <w:marLeft w:val="0"/>
                              <w:marRight w:val="0"/>
                              <w:marTop w:val="0"/>
                              <w:marBottom w:val="0"/>
                              <w:divBdr>
                                <w:top w:val="none" w:sz="0" w:space="0" w:color="auto"/>
                                <w:left w:val="none" w:sz="0" w:space="0" w:color="auto"/>
                                <w:bottom w:val="none" w:sz="0" w:space="0" w:color="auto"/>
                                <w:right w:val="none" w:sz="0" w:space="0" w:color="auto"/>
                              </w:divBdr>
                              <w:divsChild>
                                <w:div w:id="888685822">
                                  <w:marLeft w:val="0"/>
                                  <w:marRight w:val="0"/>
                                  <w:marTop w:val="0"/>
                                  <w:marBottom w:val="0"/>
                                  <w:divBdr>
                                    <w:top w:val="none" w:sz="0" w:space="0" w:color="auto"/>
                                    <w:left w:val="none" w:sz="0" w:space="0" w:color="auto"/>
                                    <w:bottom w:val="none" w:sz="0" w:space="0" w:color="auto"/>
                                    <w:right w:val="none" w:sz="0" w:space="0" w:color="auto"/>
                                  </w:divBdr>
                                  <w:divsChild>
                                    <w:div w:id="445808180">
                                      <w:marLeft w:val="0"/>
                                      <w:marRight w:val="0"/>
                                      <w:marTop w:val="0"/>
                                      <w:marBottom w:val="0"/>
                                      <w:divBdr>
                                        <w:top w:val="none" w:sz="0" w:space="0" w:color="auto"/>
                                        <w:left w:val="none" w:sz="0" w:space="0" w:color="auto"/>
                                        <w:bottom w:val="none" w:sz="0" w:space="0" w:color="auto"/>
                                        <w:right w:val="none" w:sz="0" w:space="0" w:color="auto"/>
                                      </w:divBdr>
                                      <w:divsChild>
                                        <w:div w:id="10886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2103787">
      <w:bodyDiv w:val="1"/>
      <w:marLeft w:val="0"/>
      <w:marRight w:val="0"/>
      <w:marTop w:val="0"/>
      <w:marBottom w:val="0"/>
      <w:divBdr>
        <w:top w:val="none" w:sz="0" w:space="0" w:color="auto"/>
        <w:left w:val="none" w:sz="0" w:space="0" w:color="auto"/>
        <w:bottom w:val="none" w:sz="0" w:space="0" w:color="auto"/>
        <w:right w:val="none" w:sz="0" w:space="0" w:color="auto"/>
      </w:divBdr>
    </w:div>
    <w:div w:id="1674264045">
      <w:bodyDiv w:val="1"/>
      <w:marLeft w:val="0"/>
      <w:marRight w:val="0"/>
      <w:marTop w:val="0"/>
      <w:marBottom w:val="0"/>
      <w:divBdr>
        <w:top w:val="none" w:sz="0" w:space="0" w:color="auto"/>
        <w:left w:val="none" w:sz="0" w:space="0" w:color="auto"/>
        <w:bottom w:val="none" w:sz="0" w:space="0" w:color="auto"/>
        <w:right w:val="none" w:sz="0" w:space="0" w:color="auto"/>
      </w:divBdr>
    </w:div>
    <w:div w:id="1677345561">
      <w:bodyDiv w:val="1"/>
      <w:marLeft w:val="0"/>
      <w:marRight w:val="0"/>
      <w:marTop w:val="0"/>
      <w:marBottom w:val="0"/>
      <w:divBdr>
        <w:top w:val="none" w:sz="0" w:space="0" w:color="auto"/>
        <w:left w:val="none" w:sz="0" w:space="0" w:color="auto"/>
        <w:bottom w:val="none" w:sz="0" w:space="0" w:color="auto"/>
        <w:right w:val="none" w:sz="0" w:space="0" w:color="auto"/>
      </w:divBdr>
    </w:div>
    <w:div w:id="1695881774">
      <w:bodyDiv w:val="1"/>
      <w:marLeft w:val="0"/>
      <w:marRight w:val="0"/>
      <w:marTop w:val="0"/>
      <w:marBottom w:val="0"/>
      <w:divBdr>
        <w:top w:val="none" w:sz="0" w:space="0" w:color="auto"/>
        <w:left w:val="none" w:sz="0" w:space="0" w:color="auto"/>
        <w:bottom w:val="none" w:sz="0" w:space="0" w:color="auto"/>
        <w:right w:val="none" w:sz="0" w:space="0" w:color="auto"/>
      </w:divBdr>
      <w:divsChild>
        <w:div w:id="532769595">
          <w:marLeft w:val="0"/>
          <w:marRight w:val="0"/>
          <w:marTop w:val="0"/>
          <w:marBottom w:val="0"/>
          <w:divBdr>
            <w:top w:val="none" w:sz="0" w:space="0" w:color="auto"/>
            <w:left w:val="none" w:sz="0" w:space="0" w:color="auto"/>
            <w:bottom w:val="none" w:sz="0" w:space="0" w:color="auto"/>
            <w:right w:val="none" w:sz="0" w:space="0" w:color="auto"/>
          </w:divBdr>
          <w:divsChild>
            <w:div w:id="274094063">
              <w:marLeft w:val="0"/>
              <w:marRight w:val="0"/>
              <w:marTop w:val="0"/>
              <w:marBottom w:val="0"/>
              <w:divBdr>
                <w:top w:val="none" w:sz="0" w:space="0" w:color="auto"/>
                <w:left w:val="none" w:sz="0" w:space="0" w:color="auto"/>
                <w:bottom w:val="none" w:sz="0" w:space="0" w:color="auto"/>
                <w:right w:val="none" w:sz="0" w:space="0" w:color="auto"/>
              </w:divBdr>
              <w:divsChild>
                <w:div w:id="2140608167">
                  <w:marLeft w:val="0"/>
                  <w:marRight w:val="0"/>
                  <w:marTop w:val="0"/>
                  <w:marBottom w:val="0"/>
                  <w:divBdr>
                    <w:top w:val="none" w:sz="0" w:space="0" w:color="auto"/>
                    <w:left w:val="none" w:sz="0" w:space="0" w:color="auto"/>
                    <w:bottom w:val="none" w:sz="0" w:space="0" w:color="auto"/>
                    <w:right w:val="none" w:sz="0" w:space="0" w:color="auto"/>
                  </w:divBdr>
                  <w:divsChild>
                    <w:div w:id="850611425">
                      <w:marLeft w:val="0"/>
                      <w:marRight w:val="0"/>
                      <w:marTop w:val="0"/>
                      <w:marBottom w:val="0"/>
                      <w:divBdr>
                        <w:top w:val="none" w:sz="0" w:space="0" w:color="auto"/>
                        <w:left w:val="none" w:sz="0" w:space="0" w:color="auto"/>
                        <w:bottom w:val="none" w:sz="0" w:space="0" w:color="auto"/>
                        <w:right w:val="none" w:sz="0" w:space="0" w:color="auto"/>
                      </w:divBdr>
                      <w:divsChild>
                        <w:div w:id="1900744303">
                          <w:marLeft w:val="0"/>
                          <w:marRight w:val="0"/>
                          <w:marTop w:val="0"/>
                          <w:marBottom w:val="0"/>
                          <w:divBdr>
                            <w:top w:val="none" w:sz="0" w:space="0" w:color="auto"/>
                            <w:left w:val="none" w:sz="0" w:space="0" w:color="auto"/>
                            <w:bottom w:val="none" w:sz="0" w:space="0" w:color="auto"/>
                            <w:right w:val="none" w:sz="0" w:space="0" w:color="auto"/>
                          </w:divBdr>
                          <w:divsChild>
                            <w:div w:id="109014207">
                              <w:marLeft w:val="0"/>
                              <w:marRight w:val="0"/>
                              <w:marTop w:val="0"/>
                              <w:marBottom w:val="0"/>
                              <w:divBdr>
                                <w:top w:val="none" w:sz="0" w:space="0" w:color="auto"/>
                                <w:left w:val="none" w:sz="0" w:space="0" w:color="auto"/>
                                <w:bottom w:val="none" w:sz="0" w:space="0" w:color="auto"/>
                                <w:right w:val="none" w:sz="0" w:space="0" w:color="auto"/>
                              </w:divBdr>
                              <w:divsChild>
                                <w:div w:id="2015181444">
                                  <w:marLeft w:val="0"/>
                                  <w:marRight w:val="0"/>
                                  <w:marTop w:val="0"/>
                                  <w:marBottom w:val="0"/>
                                  <w:divBdr>
                                    <w:top w:val="none" w:sz="0" w:space="0" w:color="auto"/>
                                    <w:left w:val="none" w:sz="0" w:space="0" w:color="auto"/>
                                    <w:bottom w:val="none" w:sz="0" w:space="0" w:color="auto"/>
                                    <w:right w:val="none" w:sz="0" w:space="0" w:color="auto"/>
                                  </w:divBdr>
                                  <w:divsChild>
                                    <w:div w:id="202718432">
                                      <w:marLeft w:val="0"/>
                                      <w:marRight w:val="0"/>
                                      <w:marTop w:val="0"/>
                                      <w:marBottom w:val="0"/>
                                      <w:divBdr>
                                        <w:top w:val="none" w:sz="0" w:space="0" w:color="auto"/>
                                        <w:left w:val="none" w:sz="0" w:space="0" w:color="auto"/>
                                        <w:bottom w:val="none" w:sz="0" w:space="0" w:color="auto"/>
                                        <w:right w:val="none" w:sz="0" w:space="0" w:color="auto"/>
                                      </w:divBdr>
                                      <w:divsChild>
                                        <w:div w:id="47271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422904">
      <w:bodyDiv w:val="1"/>
      <w:marLeft w:val="0"/>
      <w:marRight w:val="0"/>
      <w:marTop w:val="0"/>
      <w:marBottom w:val="0"/>
      <w:divBdr>
        <w:top w:val="none" w:sz="0" w:space="0" w:color="auto"/>
        <w:left w:val="none" w:sz="0" w:space="0" w:color="auto"/>
        <w:bottom w:val="none" w:sz="0" w:space="0" w:color="auto"/>
        <w:right w:val="none" w:sz="0" w:space="0" w:color="auto"/>
      </w:divBdr>
      <w:divsChild>
        <w:div w:id="2128234804">
          <w:marLeft w:val="0"/>
          <w:marRight w:val="0"/>
          <w:marTop w:val="0"/>
          <w:marBottom w:val="0"/>
          <w:divBdr>
            <w:top w:val="none" w:sz="0" w:space="0" w:color="auto"/>
            <w:left w:val="none" w:sz="0" w:space="0" w:color="auto"/>
            <w:bottom w:val="none" w:sz="0" w:space="0" w:color="auto"/>
            <w:right w:val="none" w:sz="0" w:space="0" w:color="auto"/>
          </w:divBdr>
          <w:divsChild>
            <w:div w:id="1528248627">
              <w:marLeft w:val="0"/>
              <w:marRight w:val="0"/>
              <w:marTop w:val="0"/>
              <w:marBottom w:val="0"/>
              <w:divBdr>
                <w:top w:val="none" w:sz="0" w:space="0" w:color="auto"/>
                <w:left w:val="none" w:sz="0" w:space="0" w:color="auto"/>
                <w:bottom w:val="none" w:sz="0" w:space="0" w:color="auto"/>
                <w:right w:val="none" w:sz="0" w:space="0" w:color="auto"/>
              </w:divBdr>
              <w:divsChild>
                <w:div w:id="1591429925">
                  <w:marLeft w:val="0"/>
                  <w:marRight w:val="0"/>
                  <w:marTop w:val="0"/>
                  <w:marBottom w:val="0"/>
                  <w:divBdr>
                    <w:top w:val="none" w:sz="0" w:space="0" w:color="auto"/>
                    <w:left w:val="none" w:sz="0" w:space="0" w:color="auto"/>
                    <w:bottom w:val="none" w:sz="0" w:space="0" w:color="auto"/>
                    <w:right w:val="none" w:sz="0" w:space="0" w:color="auto"/>
                  </w:divBdr>
                  <w:divsChild>
                    <w:div w:id="1049455599">
                      <w:marLeft w:val="0"/>
                      <w:marRight w:val="0"/>
                      <w:marTop w:val="0"/>
                      <w:marBottom w:val="0"/>
                      <w:divBdr>
                        <w:top w:val="none" w:sz="0" w:space="0" w:color="auto"/>
                        <w:left w:val="none" w:sz="0" w:space="0" w:color="auto"/>
                        <w:bottom w:val="none" w:sz="0" w:space="0" w:color="auto"/>
                        <w:right w:val="none" w:sz="0" w:space="0" w:color="auto"/>
                      </w:divBdr>
                      <w:divsChild>
                        <w:div w:id="1078284018">
                          <w:marLeft w:val="0"/>
                          <w:marRight w:val="0"/>
                          <w:marTop w:val="0"/>
                          <w:marBottom w:val="0"/>
                          <w:divBdr>
                            <w:top w:val="none" w:sz="0" w:space="0" w:color="auto"/>
                            <w:left w:val="none" w:sz="0" w:space="0" w:color="auto"/>
                            <w:bottom w:val="none" w:sz="0" w:space="0" w:color="auto"/>
                            <w:right w:val="none" w:sz="0" w:space="0" w:color="auto"/>
                          </w:divBdr>
                          <w:divsChild>
                            <w:div w:id="2078897842">
                              <w:marLeft w:val="0"/>
                              <w:marRight w:val="0"/>
                              <w:marTop w:val="0"/>
                              <w:marBottom w:val="0"/>
                              <w:divBdr>
                                <w:top w:val="none" w:sz="0" w:space="0" w:color="auto"/>
                                <w:left w:val="none" w:sz="0" w:space="0" w:color="auto"/>
                                <w:bottom w:val="none" w:sz="0" w:space="0" w:color="auto"/>
                                <w:right w:val="none" w:sz="0" w:space="0" w:color="auto"/>
                              </w:divBdr>
                              <w:divsChild>
                                <w:div w:id="493566830">
                                  <w:marLeft w:val="0"/>
                                  <w:marRight w:val="0"/>
                                  <w:marTop w:val="0"/>
                                  <w:marBottom w:val="0"/>
                                  <w:divBdr>
                                    <w:top w:val="none" w:sz="0" w:space="0" w:color="auto"/>
                                    <w:left w:val="none" w:sz="0" w:space="0" w:color="auto"/>
                                    <w:bottom w:val="none" w:sz="0" w:space="0" w:color="auto"/>
                                    <w:right w:val="none" w:sz="0" w:space="0" w:color="auto"/>
                                  </w:divBdr>
                                  <w:divsChild>
                                    <w:div w:id="1757706896">
                                      <w:marLeft w:val="0"/>
                                      <w:marRight w:val="0"/>
                                      <w:marTop w:val="0"/>
                                      <w:marBottom w:val="0"/>
                                      <w:divBdr>
                                        <w:top w:val="none" w:sz="0" w:space="0" w:color="auto"/>
                                        <w:left w:val="none" w:sz="0" w:space="0" w:color="auto"/>
                                        <w:bottom w:val="none" w:sz="0" w:space="0" w:color="auto"/>
                                        <w:right w:val="none" w:sz="0" w:space="0" w:color="auto"/>
                                      </w:divBdr>
                                      <w:divsChild>
                                        <w:div w:id="1766153425">
                                          <w:marLeft w:val="0"/>
                                          <w:marRight w:val="0"/>
                                          <w:marTop w:val="0"/>
                                          <w:marBottom w:val="0"/>
                                          <w:divBdr>
                                            <w:top w:val="none" w:sz="0" w:space="0" w:color="auto"/>
                                            <w:left w:val="none" w:sz="0" w:space="0" w:color="auto"/>
                                            <w:bottom w:val="none" w:sz="0" w:space="0" w:color="auto"/>
                                            <w:right w:val="none" w:sz="0" w:space="0" w:color="auto"/>
                                          </w:divBdr>
                                          <w:divsChild>
                                            <w:div w:id="1167596849">
                                              <w:marLeft w:val="0"/>
                                              <w:marRight w:val="0"/>
                                              <w:marTop w:val="0"/>
                                              <w:marBottom w:val="0"/>
                                              <w:divBdr>
                                                <w:top w:val="none" w:sz="0" w:space="0" w:color="auto"/>
                                                <w:left w:val="none" w:sz="0" w:space="0" w:color="auto"/>
                                                <w:bottom w:val="none" w:sz="0" w:space="0" w:color="auto"/>
                                                <w:right w:val="none" w:sz="0" w:space="0" w:color="auto"/>
                                              </w:divBdr>
                                              <w:divsChild>
                                                <w:div w:id="1270770207">
                                                  <w:marLeft w:val="0"/>
                                                  <w:marRight w:val="0"/>
                                                  <w:marTop w:val="0"/>
                                                  <w:marBottom w:val="0"/>
                                                  <w:divBdr>
                                                    <w:top w:val="none" w:sz="0" w:space="0" w:color="auto"/>
                                                    <w:left w:val="none" w:sz="0" w:space="0" w:color="auto"/>
                                                    <w:bottom w:val="none" w:sz="0" w:space="0" w:color="auto"/>
                                                    <w:right w:val="none" w:sz="0" w:space="0" w:color="auto"/>
                                                  </w:divBdr>
                                                  <w:divsChild>
                                                    <w:div w:id="203191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0128405">
      <w:bodyDiv w:val="1"/>
      <w:marLeft w:val="0"/>
      <w:marRight w:val="0"/>
      <w:marTop w:val="0"/>
      <w:marBottom w:val="0"/>
      <w:divBdr>
        <w:top w:val="none" w:sz="0" w:space="0" w:color="auto"/>
        <w:left w:val="none" w:sz="0" w:space="0" w:color="auto"/>
        <w:bottom w:val="none" w:sz="0" w:space="0" w:color="auto"/>
        <w:right w:val="none" w:sz="0" w:space="0" w:color="auto"/>
      </w:divBdr>
      <w:divsChild>
        <w:div w:id="1651861848">
          <w:marLeft w:val="0"/>
          <w:marRight w:val="0"/>
          <w:marTop w:val="0"/>
          <w:marBottom w:val="0"/>
          <w:divBdr>
            <w:top w:val="none" w:sz="0" w:space="0" w:color="auto"/>
            <w:left w:val="none" w:sz="0" w:space="0" w:color="auto"/>
            <w:bottom w:val="none" w:sz="0" w:space="0" w:color="auto"/>
            <w:right w:val="none" w:sz="0" w:space="0" w:color="auto"/>
          </w:divBdr>
          <w:divsChild>
            <w:div w:id="1754357983">
              <w:marLeft w:val="0"/>
              <w:marRight w:val="0"/>
              <w:marTop w:val="0"/>
              <w:marBottom w:val="0"/>
              <w:divBdr>
                <w:top w:val="none" w:sz="0" w:space="0" w:color="auto"/>
                <w:left w:val="none" w:sz="0" w:space="0" w:color="auto"/>
                <w:bottom w:val="none" w:sz="0" w:space="0" w:color="auto"/>
                <w:right w:val="none" w:sz="0" w:space="0" w:color="auto"/>
              </w:divBdr>
              <w:divsChild>
                <w:div w:id="1599679764">
                  <w:marLeft w:val="0"/>
                  <w:marRight w:val="0"/>
                  <w:marTop w:val="0"/>
                  <w:marBottom w:val="0"/>
                  <w:divBdr>
                    <w:top w:val="none" w:sz="0" w:space="0" w:color="auto"/>
                    <w:left w:val="none" w:sz="0" w:space="0" w:color="auto"/>
                    <w:bottom w:val="none" w:sz="0" w:space="0" w:color="auto"/>
                    <w:right w:val="none" w:sz="0" w:space="0" w:color="auto"/>
                  </w:divBdr>
                  <w:divsChild>
                    <w:div w:id="1093011355">
                      <w:marLeft w:val="0"/>
                      <w:marRight w:val="0"/>
                      <w:marTop w:val="0"/>
                      <w:marBottom w:val="0"/>
                      <w:divBdr>
                        <w:top w:val="none" w:sz="0" w:space="0" w:color="auto"/>
                        <w:left w:val="none" w:sz="0" w:space="0" w:color="auto"/>
                        <w:bottom w:val="none" w:sz="0" w:space="0" w:color="auto"/>
                        <w:right w:val="none" w:sz="0" w:space="0" w:color="auto"/>
                      </w:divBdr>
                      <w:divsChild>
                        <w:div w:id="1165513398">
                          <w:marLeft w:val="0"/>
                          <w:marRight w:val="0"/>
                          <w:marTop w:val="0"/>
                          <w:marBottom w:val="0"/>
                          <w:divBdr>
                            <w:top w:val="none" w:sz="0" w:space="0" w:color="auto"/>
                            <w:left w:val="none" w:sz="0" w:space="0" w:color="auto"/>
                            <w:bottom w:val="none" w:sz="0" w:space="0" w:color="auto"/>
                            <w:right w:val="none" w:sz="0" w:space="0" w:color="auto"/>
                          </w:divBdr>
                          <w:divsChild>
                            <w:div w:id="1145777711">
                              <w:marLeft w:val="0"/>
                              <w:marRight w:val="0"/>
                              <w:marTop w:val="0"/>
                              <w:marBottom w:val="0"/>
                              <w:divBdr>
                                <w:top w:val="none" w:sz="0" w:space="0" w:color="auto"/>
                                <w:left w:val="none" w:sz="0" w:space="0" w:color="auto"/>
                                <w:bottom w:val="none" w:sz="0" w:space="0" w:color="auto"/>
                                <w:right w:val="none" w:sz="0" w:space="0" w:color="auto"/>
                              </w:divBdr>
                              <w:divsChild>
                                <w:div w:id="1144587803">
                                  <w:marLeft w:val="0"/>
                                  <w:marRight w:val="0"/>
                                  <w:marTop w:val="0"/>
                                  <w:marBottom w:val="0"/>
                                  <w:divBdr>
                                    <w:top w:val="none" w:sz="0" w:space="0" w:color="auto"/>
                                    <w:left w:val="none" w:sz="0" w:space="0" w:color="auto"/>
                                    <w:bottom w:val="none" w:sz="0" w:space="0" w:color="auto"/>
                                    <w:right w:val="none" w:sz="0" w:space="0" w:color="auto"/>
                                  </w:divBdr>
                                  <w:divsChild>
                                    <w:div w:id="1407412643">
                                      <w:marLeft w:val="0"/>
                                      <w:marRight w:val="0"/>
                                      <w:marTop w:val="0"/>
                                      <w:marBottom w:val="0"/>
                                      <w:divBdr>
                                        <w:top w:val="none" w:sz="0" w:space="0" w:color="auto"/>
                                        <w:left w:val="none" w:sz="0" w:space="0" w:color="auto"/>
                                        <w:bottom w:val="none" w:sz="0" w:space="0" w:color="auto"/>
                                        <w:right w:val="none" w:sz="0" w:space="0" w:color="auto"/>
                                      </w:divBdr>
                                      <w:divsChild>
                                        <w:div w:id="41100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1610820">
      <w:bodyDiv w:val="1"/>
      <w:marLeft w:val="0"/>
      <w:marRight w:val="0"/>
      <w:marTop w:val="0"/>
      <w:marBottom w:val="0"/>
      <w:divBdr>
        <w:top w:val="none" w:sz="0" w:space="0" w:color="auto"/>
        <w:left w:val="none" w:sz="0" w:space="0" w:color="auto"/>
        <w:bottom w:val="none" w:sz="0" w:space="0" w:color="auto"/>
        <w:right w:val="none" w:sz="0" w:space="0" w:color="auto"/>
      </w:divBdr>
    </w:div>
    <w:div w:id="1818955345">
      <w:bodyDiv w:val="1"/>
      <w:marLeft w:val="0"/>
      <w:marRight w:val="0"/>
      <w:marTop w:val="0"/>
      <w:marBottom w:val="0"/>
      <w:divBdr>
        <w:top w:val="none" w:sz="0" w:space="0" w:color="auto"/>
        <w:left w:val="none" w:sz="0" w:space="0" w:color="auto"/>
        <w:bottom w:val="none" w:sz="0" w:space="0" w:color="auto"/>
        <w:right w:val="none" w:sz="0" w:space="0" w:color="auto"/>
      </w:divBdr>
    </w:div>
    <w:div w:id="1847866593">
      <w:bodyDiv w:val="1"/>
      <w:marLeft w:val="0"/>
      <w:marRight w:val="0"/>
      <w:marTop w:val="0"/>
      <w:marBottom w:val="0"/>
      <w:divBdr>
        <w:top w:val="none" w:sz="0" w:space="0" w:color="auto"/>
        <w:left w:val="none" w:sz="0" w:space="0" w:color="auto"/>
        <w:bottom w:val="none" w:sz="0" w:space="0" w:color="auto"/>
        <w:right w:val="none" w:sz="0" w:space="0" w:color="auto"/>
      </w:divBdr>
    </w:div>
    <w:div w:id="1900509259">
      <w:bodyDiv w:val="1"/>
      <w:marLeft w:val="0"/>
      <w:marRight w:val="0"/>
      <w:marTop w:val="0"/>
      <w:marBottom w:val="0"/>
      <w:divBdr>
        <w:top w:val="none" w:sz="0" w:space="0" w:color="auto"/>
        <w:left w:val="none" w:sz="0" w:space="0" w:color="auto"/>
        <w:bottom w:val="none" w:sz="0" w:space="0" w:color="auto"/>
        <w:right w:val="none" w:sz="0" w:space="0" w:color="auto"/>
      </w:divBdr>
    </w:div>
    <w:div w:id="1925064101">
      <w:bodyDiv w:val="1"/>
      <w:marLeft w:val="0"/>
      <w:marRight w:val="0"/>
      <w:marTop w:val="0"/>
      <w:marBottom w:val="0"/>
      <w:divBdr>
        <w:top w:val="none" w:sz="0" w:space="0" w:color="auto"/>
        <w:left w:val="none" w:sz="0" w:space="0" w:color="auto"/>
        <w:bottom w:val="none" w:sz="0" w:space="0" w:color="auto"/>
        <w:right w:val="none" w:sz="0" w:space="0" w:color="auto"/>
      </w:divBdr>
      <w:divsChild>
        <w:div w:id="143477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5090199">
      <w:bodyDiv w:val="1"/>
      <w:marLeft w:val="0"/>
      <w:marRight w:val="0"/>
      <w:marTop w:val="0"/>
      <w:marBottom w:val="0"/>
      <w:divBdr>
        <w:top w:val="none" w:sz="0" w:space="0" w:color="auto"/>
        <w:left w:val="none" w:sz="0" w:space="0" w:color="auto"/>
        <w:bottom w:val="none" w:sz="0" w:space="0" w:color="auto"/>
        <w:right w:val="none" w:sz="0" w:space="0" w:color="auto"/>
      </w:divBdr>
      <w:divsChild>
        <w:div w:id="2115202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25875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322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6472212">
      <w:bodyDiv w:val="1"/>
      <w:marLeft w:val="0"/>
      <w:marRight w:val="0"/>
      <w:marTop w:val="0"/>
      <w:marBottom w:val="0"/>
      <w:divBdr>
        <w:top w:val="none" w:sz="0" w:space="0" w:color="auto"/>
        <w:left w:val="none" w:sz="0" w:space="0" w:color="auto"/>
        <w:bottom w:val="none" w:sz="0" w:space="0" w:color="auto"/>
        <w:right w:val="none" w:sz="0" w:space="0" w:color="auto"/>
      </w:divBdr>
    </w:div>
    <w:div w:id="1937446495">
      <w:bodyDiv w:val="1"/>
      <w:marLeft w:val="0"/>
      <w:marRight w:val="0"/>
      <w:marTop w:val="0"/>
      <w:marBottom w:val="0"/>
      <w:divBdr>
        <w:top w:val="none" w:sz="0" w:space="0" w:color="auto"/>
        <w:left w:val="none" w:sz="0" w:space="0" w:color="auto"/>
        <w:bottom w:val="none" w:sz="0" w:space="0" w:color="auto"/>
        <w:right w:val="none" w:sz="0" w:space="0" w:color="auto"/>
      </w:divBdr>
      <w:divsChild>
        <w:div w:id="439298280">
          <w:marLeft w:val="0"/>
          <w:marRight w:val="0"/>
          <w:marTop w:val="0"/>
          <w:marBottom w:val="0"/>
          <w:divBdr>
            <w:top w:val="none" w:sz="0" w:space="0" w:color="auto"/>
            <w:left w:val="none" w:sz="0" w:space="0" w:color="auto"/>
            <w:bottom w:val="none" w:sz="0" w:space="0" w:color="auto"/>
            <w:right w:val="none" w:sz="0" w:space="0" w:color="auto"/>
          </w:divBdr>
          <w:divsChild>
            <w:div w:id="796609178">
              <w:marLeft w:val="0"/>
              <w:marRight w:val="0"/>
              <w:marTop w:val="0"/>
              <w:marBottom w:val="0"/>
              <w:divBdr>
                <w:top w:val="none" w:sz="0" w:space="0" w:color="auto"/>
                <w:left w:val="none" w:sz="0" w:space="0" w:color="auto"/>
                <w:bottom w:val="none" w:sz="0" w:space="0" w:color="auto"/>
                <w:right w:val="none" w:sz="0" w:space="0" w:color="auto"/>
              </w:divBdr>
              <w:divsChild>
                <w:div w:id="178252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287309">
      <w:bodyDiv w:val="1"/>
      <w:marLeft w:val="0"/>
      <w:marRight w:val="0"/>
      <w:marTop w:val="0"/>
      <w:marBottom w:val="0"/>
      <w:divBdr>
        <w:top w:val="none" w:sz="0" w:space="0" w:color="auto"/>
        <w:left w:val="none" w:sz="0" w:space="0" w:color="auto"/>
        <w:bottom w:val="none" w:sz="0" w:space="0" w:color="auto"/>
        <w:right w:val="none" w:sz="0" w:space="0" w:color="auto"/>
      </w:divBdr>
      <w:divsChild>
        <w:div w:id="669941585">
          <w:marLeft w:val="0"/>
          <w:marRight w:val="0"/>
          <w:marTop w:val="0"/>
          <w:marBottom w:val="0"/>
          <w:divBdr>
            <w:top w:val="none" w:sz="0" w:space="0" w:color="auto"/>
            <w:left w:val="none" w:sz="0" w:space="0" w:color="auto"/>
            <w:bottom w:val="none" w:sz="0" w:space="0" w:color="auto"/>
            <w:right w:val="none" w:sz="0" w:space="0" w:color="auto"/>
          </w:divBdr>
          <w:divsChild>
            <w:div w:id="1431240882">
              <w:marLeft w:val="0"/>
              <w:marRight w:val="0"/>
              <w:marTop w:val="0"/>
              <w:marBottom w:val="0"/>
              <w:divBdr>
                <w:top w:val="none" w:sz="0" w:space="0" w:color="auto"/>
                <w:left w:val="none" w:sz="0" w:space="0" w:color="auto"/>
                <w:bottom w:val="none" w:sz="0" w:space="0" w:color="auto"/>
                <w:right w:val="none" w:sz="0" w:space="0" w:color="auto"/>
              </w:divBdr>
              <w:divsChild>
                <w:div w:id="141639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090936">
      <w:bodyDiv w:val="1"/>
      <w:marLeft w:val="0"/>
      <w:marRight w:val="0"/>
      <w:marTop w:val="0"/>
      <w:marBottom w:val="0"/>
      <w:divBdr>
        <w:top w:val="none" w:sz="0" w:space="0" w:color="auto"/>
        <w:left w:val="none" w:sz="0" w:space="0" w:color="auto"/>
        <w:bottom w:val="none" w:sz="0" w:space="0" w:color="auto"/>
        <w:right w:val="none" w:sz="0" w:space="0" w:color="auto"/>
      </w:divBdr>
    </w:div>
    <w:div w:id="2050954814">
      <w:bodyDiv w:val="1"/>
      <w:marLeft w:val="0"/>
      <w:marRight w:val="0"/>
      <w:marTop w:val="0"/>
      <w:marBottom w:val="0"/>
      <w:divBdr>
        <w:top w:val="none" w:sz="0" w:space="0" w:color="auto"/>
        <w:left w:val="none" w:sz="0" w:space="0" w:color="auto"/>
        <w:bottom w:val="none" w:sz="0" w:space="0" w:color="auto"/>
        <w:right w:val="none" w:sz="0" w:space="0" w:color="auto"/>
      </w:divBdr>
      <w:divsChild>
        <w:div w:id="563610547">
          <w:marLeft w:val="0"/>
          <w:marRight w:val="0"/>
          <w:marTop w:val="0"/>
          <w:marBottom w:val="0"/>
          <w:divBdr>
            <w:top w:val="none" w:sz="0" w:space="0" w:color="auto"/>
            <w:left w:val="none" w:sz="0" w:space="0" w:color="auto"/>
            <w:bottom w:val="none" w:sz="0" w:space="0" w:color="auto"/>
            <w:right w:val="none" w:sz="0" w:space="0" w:color="auto"/>
          </w:divBdr>
          <w:divsChild>
            <w:div w:id="1118840815">
              <w:marLeft w:val="0"/>
              <w:marRight w:val="0"/>
              <w:marTop w:val="0"/>
              <w:marBottom w:val="0"/>
              <w:divBdr>
                <w:top w:val="none" w:sz="0" w:space="0" w:color="auto"/>
                <w:left w:val="none" w:sz="0" w:space="0" w:color="auto"/>
                <w:bottom w:val="none" w:sz="0" w:space="0" w:color="auto"/>
                <w:right w:val="none" w:sz="0" w:space="0" w:color="auto"/>
              </w:divBdr>
              <w:divsChild>
                <w:div w:id="8646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591451">
      <w:bodyDiv w:val="1"/>
      <w:marLeft w:val="0"/>
      <w:marRight w:val="0"/>
      <w:marTop w:val="0"/>
      <w:marBottom w:val="0"/>
      <w:divBdr>
        <w:top w:val="none" w:sz="0" w:space="0" w:color="auto"/>
        <w:left w:val="none" w:sz="0" w:space="0" w:color="auto"/>
        <w:bottom w:val="none" w:sz="0" w:space="0" w:color="auto"/>
        <w:right w:val="none" w:sz="0" w:space="0" w:color="auto"/>
      </w:divBdr>
    </w:div>
    <w:div w:id="2107580876">
      <w:bodyDiv w:val="1"/>
      <w:marLeft w:val="0"/>
      <w:marRight w:val="0"/>
      <w:marTop w:val="0"/>
      <w:marBottom w:val="0"/>
      <w:divBdr>
        <w:top w:val="none" w:sz="0" w:space="0" w:color="auto"/>
        <w:left w:val="none" w:sz="0" w:space="0" w:color="auto"/>
        <w:bottom w:val="none" w:sz="0" w:space="0" w:color="auto"/>
        <w:right w:val="none" w:sz="0" w:space="0" w:color="auto"/>
      </w:divBdr>
    </w:div>
    <w:div w:id="210831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96AF637A-E152-7648-B555-FF2B72561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5680</TotalTime>
  <Pages>7</Pages>
  <Words>1629</Words>
  <Characters>9286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Manuscript template</vt:lpstr>
    </vt:vector>
  </TitlesOfParts>
  <Company>Dove Medical Press</Company>
  <LinksUpToDate>false</LinksUpToDate>
  <CharactersWithSpaces>10894</CharactersWithSpaces>
  <SharedDoc>false</SharedDoc>
  <HLinks>
    <vt:vector size="36" baseType="variant">
      <vt:variant>
        <vt:i4>1048578</vt:i4>
      </vt:variant>
      <vt:variant>
        <vt:i4>15</vt:i4>
      </vt:variant>
      <vt:variant>
        <vt:i4>0</vt:i4>
      </vt:variant>
      <vt:variant>
        <vt:i4>5</vt:i4>
      </vt:variant>
      <vt:variant>
        <vt:lpwstr>https://www.dovepress.com/author_guidelines.php?content_id=3511</vt:lpwstr>
      </vt:variant>
      <vt:variant>
        <vt:lpwstr/>
      </vt:variant>
      <vt:variant>
        <vt:i4>6881324</vt:i4>
      </vt:variant>
      <vt:variant>
        <vt:i4>12</vt:i4>
      </vt:variant>
      <vt:variant>
        <vt:i4>0</vt:i4>
      </vt:variant>
      <vt:variant>
        <vt:i4>5</vt:i4>
      </vt:variant>
      <vt:variant>
        <vt:lpwstr>http://www.ncbi.nlm.nih.gov/sites/entrez?Db=pubmed&amp;Cmd=Search&amp;Term=%22Efficacy%20of%20Vasopressin%20Antagonism%20in%20Heart%20Failure%20Outcome%20Study%20With%20Tolvaptan%20(EVEREST)%20Investigators%22%5BCorporate%20Author%5D&amp;itool=EntrezSystem2.PEntrez.Pubmed.Pubmed_ResultsPanel.Pubmed_DiscoveryPanel.Pubmed_RVAbstractPlus</vt:lpwstr>
      </vt:variant>
      <vt:variant>
        <vt:lpwstr/>
      </vt:variant>
      <vt:variant>
        <vt:i4>5177376</vt:i4>
      </vt:variant>
      <vt:variant>
        <vt:i4>9</vt:i4>
      </vt:variant>
      <vt:variant>
        <vt:i4>0</vt:i4>
      </vt:variant>
      <vt:variant>
        <vt:i4>5</vt:i4>
      </vt:variant>
      <vt:variant>
        <vt:lpwstr>http://www.ncbi.nlm.nih.gov/sites/entrez?Db=pubmed&amp;Cmd=Search&amp;Term=%22Burnett%20JC%20Jr%22%5BAuthor%5D&amp;itool=EntrezSystem2.PEntrez.Pubmed.Pubmed_ResultsPanel.Pubmed_DiscoveryPanel.Pubmed_RVAbstractPlus</vt:lpwstr>
      </vt:variant>
      <vt:variant>
        <vt:lpwstr/>
      </vt:variant>
      <vt:variant>
        <vt:i4>6488138</vt:i4>
      </vt:variant>
      <vt:variant>
        <vt:i4>6</vt:i4>
      </vt:variant>
      <vt:variant>
        <vt:i4>0</vt:i4>
      </vt:variant>
      <vt:variant>
        <vt:i4>5</vt:i4>
      </vt:variant>
      <vt:variant>
        <vt:lpwstr>http://www.ncbi.nlm.nih.gov/sites/entrez?Db=pubmed&amp;Cmd=Search&amp;Term=%22Konstam%20MA%22%5BAuthor%5D&amp;itool=EntrezSystem2.PEntrez.Pubmed.Pubmed_ResultsPanel.Pubmed_DiscoveryPanel.Pubmed_RVAbstractPlus</vt:lpwstr>
      </vt:variant>
      <vt:variant>
        <vt:lpwstr/>
      </vt:variant>
      <vt:variant>
        <vt:i4>7733341</vt:i4>
      </vt:variant>
      <vt:variant>
        <vt:i4>3</vt:i4>
      </vt:variant>
      <vt:variant>
        <vt:i4>0</vt:i4>
      </vt:variant>
      <vt:variant>
        <vt:i4>5</vt:i4>
      </vt:variant>
      <vt:variant>
        <vt:lpwstr>http://www.ncbi.nlm.nih.gov/sites/entrez?Db=pubmed&amp;Cmd=Search&amp;Term=%22Gheorghiade%20M%22%5BAuthor%5D&amp;itool=EntrezSystem2.PEntrez.Pubmed.Pubmed_ResultsPanel.Pubmed_DiscoveryPanel.Pubmed_RVAbstractPlus</vt:lpwstr>
      </vt:variant>
      <vt:variant>
        <vt:lpwstr/>
      </vt:variant>
      <vt:variant>
        <vt:i4>4849753</vt:i4>
      </vt:variant>
      <vt:variant>
        <vt:i4>0</vt:i4>
      </vt:variant>
      <vt:variant>
        <vt:i4>0</vt:i4>
      </vt:variant>
      <vt:variant>
        <vt:i4>5</vt:i4>
      </vt:variant>
      <vt:variant>
        <vt:lpwstr>http://www.dovepress.com/author_guidelines.php?folder_id=208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template</dc:title>
  <dc:subject/>
  <dc:creator>Angela Jones</dc:creator>
  <cp:keywords/>
  <cp:lastModifiedBy>Nguyen Quang Khai</cp:lastModifiedBy>
  <cp:revision>325</cp:revision>
  <cp:lastPrinted>2009-01-07T21:57:00Z</cp:lastPrinted>
  <dcterms:created xsi:type="dcterms:W3CDTF">2024-06-06T03:23:00Z</dcterms:created>
  <dcterms:modified xsi:type="dcterms:W3CDTF">2026-08-18T07:01:00Z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bab825-a111-45e4-86a1-18cee0005896_Enabled">
    <vt:lpwstr>true</vt:lpwstr>
  </property>
  <property fmtid="{D5CDD505-2E9C-101B-9397-08002B2CF9AE}" pid="3" name="MSIP_Label_2bbab825-a111-45e4-86a1-18cee0005896_SetDate">
    <vt:lpwstr>2022-06-22T01:38:32Z</vt:lpwstr>
  </property>
  <property fmtid="{D5CDD505-2E9C-101B-9397-08002B2CF9AE}" pid="4" name="MSIP_Label_2bbab825-a111-45e4-86a1-18cee0005896_Method">
    <vt:lpwstr>Standard</vt:lpwstr>
  </property>
  <property fmtid="{D5CDD505-2E9C-101B-9397-08002B2CF9AE}" pid="5" name="MSIP_Label_2bbab825-a111-45e4-86a1-18cee0005896_Name">
    <vt:lpwstr>2bbab825-a111-45e4-86a1-18cee0005896</vt:lpwstr>
  </property>
  <property fmtid="{D5CDD505-2E9C-101B-9397-08002B2CF9AE}" pid="6" name="MSIP_Label_2bbab825-a111-45e4-86a1-18cee0005896_SiteId">
    <vt:lpwstr>2567d566-604c-408a-8a60-55d0dc9d9d6b</vt:lpwstr>
  </property>
  <property fmtid="{D5CDD505-2E9C-101B-9397-08002B2CF9AE}" pid="7" name="MSIP_Label_2bbab825-a111-45e4-86a1-18cee0005896_ActionId">
    <vt:lpwstr>0936c748-9820-4e4e-a7fa-9383c967e889</vt:lpwstr>
  </property>
  <property fmtid="{D5CDD505-2E9C-101B-9397-08002B2CF9AE}" pid="8" name="MSIP_Label_2bbab825-a111-45e4-86a1-18cee0005896_ContentBits">
    <vt:lpwstr>2</vt:lpwstr>
  </property>
</Properties>
</file>