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1D66" w14:textId="6E1F4CD4" w:rsidR="0029141E" w:rsidRDefault="00E619FA" w:rsidP="0029141E">
      <w:pPr>
        <w:pStyle w:val="Titel"/>
        <w:spacing w:line="360" w:lineRule="auto"/>
        <w:rPr>
          <w:rFonts w:asciiTheme="minorHAnsi" w:hAnsiTheme="minorHAnsi" w:cstheme="minorHAnsi"/>
          <w:lang w:val="en-US"/>
        </w:rPr>
      </w:pPr>
      <w:r w:rsidRPr="00D21BE6">
        <w:rPr>
          <w:rFonts w:asciiTheme="minorHAnsi" w:hAnsiTheme="minorHAnsi" w:cstheme="minorHAnsi"/>
          <w:lang w:val="en-US"/>
        </w:rPr>
        <w:t xml:space="preserve">Supplementary </w:t>
      </w:r>
      <w:r w:rsidR="0029141E">
        <w:rPr>
          <w:rFonts w:asciiTheme="minorHAnsi" w:hAnsiTheme="minorHAnsi" w:cstheme="minorHAnsi"/>
          <w:lang w:val="en-US"/>
        </w:rPr>
        <w:t>material</w:t>
      </w:r>
    </w:p>
    <w:p w14:paraId="41D364BD" w14:textId="07545573" w:rsidR="00CC740D" w:rsidRPr="00CC740D" w:rsidRDefault="00CC740D" w:rsidP="00CC740D">
      <w:pPr>
        <w:rPr>
          <w:rFonts w:ascii="Calibri" w:hAnsi="Calibri" w:cs="Calibri"/>
          <w:color w:val="000000"/>
          <w:sz w:val="36"/>
          <w:szCs w:val="36"/>
          <w:lang w:val="en-US"/>
        </w:rPr>
      </w:pPr>
      <w:r w:rsidRPr="00CC740D">
        <w:rPr>
          <w:rFonts w:ascii="Calibri" w:hAnsi="Calibri" w:cs="Calibri"/>
          <w:color w:val="000000"/>
          <w:sz w:val="36"/>
          <w:szCs w:val="36"/>
          <w:lang w:val="en-US"/>
        </w:rPr>
        <w:t>Fatigue is associated with stimulus-related theta and alpha power and distinguishes subjective from objective cognition in a post-viral cohort: A cross-sectional study</w:t>
      </w:r>
    </w:p>
    <w:p w14:paraId="0BD403AF" w14:textId="77777777" w:rsidR="00CC740D" w:rsidRPr="00CC740D" w:rsidRDefault="00CC740D" w:rsidP="00CC740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Christian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Neumann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Lara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Godbersen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Lily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Schmeer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Janka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 Marlene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Hauffe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Katharina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Helzel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Johanna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Geritz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Gesine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Hermann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Lina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Stagneth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Lara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Egerer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Louis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Fuglsang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Marc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Buschung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b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Lennart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Reinke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c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Susanne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Poick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c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Wolfgang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Lieb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d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Katrin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Franzpoetter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d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Anne-Kathrin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Ruß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e,f,g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Sina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Pütz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h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Shimita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Raquib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i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Lena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Schmidbauer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j,k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J.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Janne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Vehreschild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i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>, Bettina Lorenz-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Depiereux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l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Stefan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Schreiber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c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Michael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Krawczak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g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Thomas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Bahmer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c,m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Jan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Heyckendorf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c,m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Walter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Maetzler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Julian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Keil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n,o</w:t>
      </w:r>
      <w:proofErr w:type="spellEnd"/>
      <w:r w:rsidRPr="00CC740D">
        <w:rPr>
          <w:rFonts w:ascii="Calibri" w:eastAsia="Times New Roman" w:hAnsi="Calibri" w:cs="Calibri"/>
          <w:color w:val="000000"/>
          <w:lang w:val="en-US" w:eastAsia="de-DE"/>
        </w:rPr>
        <w:t xml:space="preserve">, Julius </w:t>
      </w:r>
      <w:proofErr w:type="spellStart"/>
      <w:r w:rsidRPr="00CC740D">
        <w:rPr>
          <w:rFonts w:ascii="Calibri" w:eastAsia="Times New Roman" w:hAnsi="Calibri" w:cs="Calibri"/>
          <w:color w:val="000000"/>
          <w:lang w:val="en-US" w:eastAsia="de-DE"/>
        </w:rPr>
        <w:t>Welzel</w:t>
      </w:r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a,p</w:t>
      </w:r>
      <w:proofErr w:type="spellEnd"/>
      <w:r w:rsidRPr="00CC740D">
        <w:rPr>
          <w:rFonts w:ascii="Calibri" w:eastAsia="Times New Roman" w:hAnsi="Calibri" w:cs="Calibri"/>
          <w:color w:val="000000"/>
          <w:sz w:val="13"/>
          <w:szCs w:val="13"/>
          <w:vertAlign w:val="superscript"/>
          <w:lang w:val="en-US" w:eastAsia="de-DE"/>
        </w:rPr>
        <w:t> </w:t>
      </w:r>
    </w:p>
    <w:p w14:paraId="5F9DF690" w14:textId="77777777" w:rsidR="00CC740D" w:rsidRPr="00CC740D" w:rsidRDefault="00CC740D" w:rsidP="00CC7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4A08CFAC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a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Neurology Department, University Medical Center Schleswig-Holstein, Campus Kiel, Arnold-Heller-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3, 24105 Kiel, Germany</w:t>
      </w:r>
    </w:p>
    <w:p w14:paraId="4F13DFC3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b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Department of General Psychology I and Biological Psychology, Christian-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Albrechts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-University Kiel,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Neufeldstraße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4a, 24118 Kiel, Germany</w:t>
      </w:r>
    </w:p>
    <w:p w14:paraId="487C135B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c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Internal Medicine Department I, University Hospital Schleswig-Holstein, Campus Kiel, Arnold-Heller-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3, 24105 Kiel, Germany</w:t>
      </w:r>
    </w:p>
    <w:p w14:paraId="5AFF69E4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d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Institute for Epidemiology, Christian-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Albrechts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-University Kiel,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Niemannsweg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11, 24105 Kiel, Germany</w:t>
      </w:r>
    </w:p>
    <w:p w14:paraId="138E35E2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e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Institute of Clinical Studies and Digitalization, Medical Statistics, Health and Medical University Erfurt,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Dalbergsweg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5, 99084 Erfurt, Germany</w:t>
      </w:r>
    </w:p>
    <w:p w14:paraId="51B5E1B6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f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Department of Human Medicine, Health and Medical University Erfurt,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Dalbergsweg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5, 99084 Erfurt, Germany</w:t>
      </w:r>
    </w:p>
    <w:p w14:paraId="49A0EF50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g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Institute of Medical Statistics, Kiel University, University Medical Center Schleswig-Holstein, Campus Kiel,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Brunswiker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10, 24105 Kiel, Germany</w:t>
      </w:r>
    </w:p>
    <w:p w14:paraId="3E09B4FE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h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Department I of Internal Medicine, Division of Infectious Diseases, University of Cologne, Faculty of Medicine, University Hospital Cologne,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Kerpener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62, 50937 Cologne, Germany</w:t>
      </w:r>
    </w:p>
    <w:p w14:paraId="15714174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proofErr w:type="spellStart"/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>i</w:t>
      </w:r>
      <w:proofErr w:type="spellEnd"/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Institute for Digital Medicine and Clinical Data Science, Goethe University Frankfurt, Faculty of Medicine,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Marienburgstraße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6, 60528 Frankfurt am Main, Germany</w:t>
      </w:r>
    </w:p>
    <w:p w14:paraId="34E8B610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j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Institute of Clinical Epidemiology and Biometry, University of Würzburg, Josef-Schneider-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2, 97080 Würzburg, Germany</w:t>
      </w:r>
    </w:p>
    <w:p w14:paraId="5E9D631F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k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Institute for Medical Data Science, University Hospital Würzburg, Josef-Schneider-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2, 97080 Würzburg, Germany</w:t>
      </w:r>
    </w:p>
    <w:p w14:paraId="56F077E6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l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Institute of Epidemiology, Helmholtz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Zentrum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München,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Ingolstädter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Landstraße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1, 85764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Neuherberg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, Germany</w:t>
      </w:r>
    </w:p>
    <w:p w14:paraId="62349203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m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Institute of Medical Informatics and Artificial Intelligence, Kiel University, University Medical Center Schleswig-Holstein, Campus Kiel,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Kaistraße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101, 24114 Kiel, Germany </w:t>
      </w:r>
    </w:p>
    <w:p w14:paraId="15D266AB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n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Airway Research Center North (ARCN), German Center for Lung Research (DZL),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Wöhrendamm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80, 22927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Großhansdorf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, Germany</w:t>
      </w:r>
    </w:p>
    <w:p w14:paraId="43B95EF9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o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Department of Psychology, University of Potsdam, Karl-Liebknecht-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Straße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24 - 25, 14476 Potsdam, Germany</w:t>
      </w: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> </w:t>
      </w:r>
    </w:p>
    <w:p w14:paraId="397D60C8" w14:textId="77777777" w:rsidR="00CC740D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val="en-US" w:eastAsia="de-DE"/>
        </w:rPr>
        <w:t xml:space="preserve">p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Department of Psychiatry and Psychotherapy, Clinical Neurotechnology Laboratory,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Charité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-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Universitätsmedizin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Berlin,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>Charitéplatz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val="en-US" w:eastAsia="de-DE"/>
        </w:rPr>
        <w:t xml:space="preserve"> 1, 10117 Berlin, Germany</w:t>
      </w:r>
    </w:p>
    <w:p w14:paraId="1E9CDC6B" w14:textId="1C6F74A9" w:rsidR="0029141E" w:rsidRPr="00CC740D" w:rsidRDefault="00CC740D" w:rsidP="00CC74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740D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 xml:space="preserve">q 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 xml:space="preserve">Department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>of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 xml:space="preserve">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>Psychology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 xml:space="preserve">, </w:t>
      </w:r>
      <w:proofErr w:type="spellStart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>Neuropsychology</w:t>
      </w:r>
      <w:proofErr w:type="spellEnd"/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t xml:space="preserve"> Lab, Carl-von-Ossietzky University Oldenburg, Ammerländer Heerstraße 114 - 118, 26129 Oldenburg, Germany</w:t>
      </w:r>
      <w:r w:rsidRPr="00CC740D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de-DE"/>
        </w:rPr>
        <w:br/>
      </w:r>
    </w:p>
    <w:p w14:paraId="70116479" w14:textId="77777777" w:rsidR="006A5405" w:rsidRPr="006A5405" w:rsidRDefault="006A5405" w:rsidP="006A5405">
      <w:pPr>
        <w:pStyle w:val="berschrift1"/>
        <w:rPr>
          <w:rFonts w:asciiTheme="minorHAnsi" w:hAnsiTheme="minorHAnsi" w:cstheme="minorHAnsi"/>
          <w:lang w:val="en-US"/>
        </w:rPr>
      </w:pPr>
      <w:r w:rsidRPr="006A5405">
        <w:rPr>
          <w:rFonts w:asciiTheme="minorHAnsi" w:hAnsiTheme="minorHAnsi" w:cstheme="minorHAnsi"/>
          <w:lang w:val="en-US"/>
        </w:rPr>
        <w:lastRenderedPageBreak/>
        <w:t xml:space="preserve">Supplementary methods </w:t>
      </w:r>
    </w:p>
    <w:p w14:paraId="6FCE4039" w14:textId="77777777" w:rsidR="006A5405" w:rsidRPr="00F018D5" w:rsidRDefault="006A5405" w:rsidP="006A5405">
      <w:pPr>
        <w:rPr>
          <w:rFonts w:ascii="Calibri" w:hAnsi="Calibri" w:cs="Calibri"/>
          <w:color w:val="2F5496"/>
          <w:sz w:val="26"/>
          <w:szCs w:val="26"/>
          <w:lang w:val="en-US"/>
        </w:rPr>
      </w:pPr>
    </w:p>
    <w:p w14:paraId="41D17694" w14:textId="77777777" w:rsidR="006A5405" w:rsidRPr="00F018D5" w:rsidRDefault="006A5405" w:rsidP="006A5405">
      <w:pPr>
        <w:rPr>
          <w:rFonts w:ascii="Calibri" w:hAnsi="Calibri" w:cs="Calibri"/>
          <w:color w:val="2F5496"/>
          <w:sz w:val="26"/>
          <w:szCs w:val="26"/>
          <w:lang w:val="en-US"/>
        </w:rPr>
      </w:pPr>
      <w:r w:rsidRPr="00F018D5">
        <w:rPr>
          <w:rFonts w:ascii="Calibri" w:hAnsi="Calibri" w:cs="Calibri"/>
          <w:color w:val="2F5496"/>
          <w:sz w:val="26"/>
          <w:szCs w:val="26"/>
          <w:lang w:val="en-US"/>
        </w:rPr>
        <w:t>EEG preprocessing</w:t>
      </w:r>
    </w:p>
    <w:p w14:paraId="416CD191" w14:textId="5E3BBB3B" w:rsidR="006A5405" w:rsidRPr="006A5405" w:rsidRDefault="006A5405" w:rsidP="006A5405">
      <w:pPr>
        <w:rPr>
          <w:lang w:val="en-US"/>
        </w:rPr>
      </w:pPr>
      <w:r w:rsidRPr="006A5405">
        <w:rPr>
          <w:lang w:val="en-US"/>
        </w:rPr>
        <w:t xml:space="preserve">All filters were implemented as </w:t>
      </w:r>
      <w:proofErr w:type="spellStart"/>
      <w:r w:rsidRPr="006A5405">
        <w:rPr>
          <w:lang w:val="en-US"/>
        </w:rPr>
        <w:t>onepass-zerophase</w:t>
      </w:r>
      <w:proofErr w:type="spellEnd"/>
      <w:r w:rsidRPr="006A5405">
        <w:rPr>
          <w:lang w:val="en-US"/>
        </w:rPr>
        <w:t xml:space="preserve">, Hamming-windowed </w:t>
      </w:r>
      <w:proofErr w:type="spellStart"/>
      <w:r w:rsidRPr="006A5405">
        <w:rPr>
          <w:lang w:val="en-US"/>
        </w:rPr>
        <w:t>sinc</w:t>
      </w:r>
      <w:proofErr w:type="spellEnd"/>
      <w:r w:rsidRPr="006A5405">
        <w:rPr>
          <w:lang w:val="en-US"/>
        </w:rPr>
        <w:t xml:space="preserve"> finite impulse response (FIR) filters.</w:t>
      </w:r>
    </w:p>
    <w:p w14:paraId="3BC19DFF" w14:textId="348ABBFF" w:rsidR="006A5405" w:rsidRPr="006A5405" w:rsidRDefault="006A5405" w:rsidP="006A5405">
      <w:pPr>
        <w:rPr>
          <w:lang w:val="en-US"/>
        </w:rPr>
      </w:pPr>
      <w:r w:rsidRPr="006A5405">
        <w:rPr>
          <w:lang w:val="en-US"/>
        </w:rPr>
        <w:t>For artifact identification, low-pass filtering was performed with an order of 332, cutoff frequency (−6 dB) at 40 Hz, transition width of 10 Hz, passband 0–35 Hz, and stopband 45–500 Hz. High-pass filtering was performed with an order of 1652, cutoff frequency (−6 dB) at 1 Hz, transition width of 2 Hz, and passband 2–500 Hz.</w:t>
      </w:r>
    </w:p>
    <w:p w14:paraId="109D07A0" w14:textId="495AFF40" w:rsidR="006A5405" w:rsidRPr="006A5405" w:rsidRDefault="006A5405" w:rsidP="006A5405">
      <w:pPr>
        <w:rPr>
          <w:lang w:val="en-US"/>
        </w:rPr>
      </w:pPr>
      <w:r w:rsidRPr="006A5405">
        <w:rPr>
          <w:lang w:val="en-US"/>
        </w:rPr>
        <w:t>Channels were rejected if channel variance exceeded the median channel variance by at least one median absolute deviation or exceeded an absolute variance threshold of 1500. One-second segments with z-scores &gt;2 or &lt;-2 were excluded.</w:t>
      </w:r>
    </w:p>
    <w:p w14:paraId="1AD3E68B" w14:textId="42FF1D61" w:rsidR="006A5405" w:rsidRPr="006A5405" w:rsidRDefault="006A5405" w:rsidP="006A5405">
      <w:pPr>
        <w:rPr>
          <w:lang w:val="en-US"/>
        </w:rPr>
      </w:pPr>
      <w:r w:rsidRPr="006A5405">
        <w:rPr>
          <w:lang w:val="en-US"/>
        </w:rPr>
        <w:t xml:space="preserve">Independent components were classified as artifacts using </w:t>
      </w:r>
      <w:proofErr w:type="spellStart"/>
      <w:r w:rsidRPr="006A5405">
        <w:rPr>
          <w:lang w:val="en-US"/>
        </w:rPr>
        <w:t>ICLabel</w:t>
      </w:r>
      <w:proofErr w:type="spellEnd"/>
      <w:r w:rsidRPr="006A5405">
        <w:rPr>
          <w:lang w:val="en-US"/>
        </w:rPr>
        <w:t xml:space="preserve"> and </w:t>
      </w:r>
      <w:proofErr w:type="spellStart"/>
      <w:r w:rsidRPr="006A5405">
        <w:rPr>
          <w:lang w:val="en-US"/>
        </w:rPr>
        <w:t>pop_icflag</w:t>
      </w:r>
      <w:proofErr w:type="spellEnd"/>
      <w:r w:rsidRPr="006A5405">
        <w:rPr>
          <w:lang w:val="en-US"/>
        </w:rPr>
        <w:t xml:space="preserve"> if classified as muscle (≥30% confidence), eye (≥80%), heart (≥40%), line noise (≥30%), channel noise (≥30%), or other artifact (≥35%).</w:t>
      </w:r>
    </w:p>
    <w:p w14:paraId="0DE7E87E" w14:textId="5016F7FE" w:rsidR="006A5405" w:rsidRPr="006A5405" w:rsidRDefault="006A5405" w:rsidP="006A5405">
      <w:pPr>
        <w:rPr>
          <w:lang w:val="en-US"/>
        </w:rPr>
      </w:pPr>
      <w:r w:rsidRPr="006A5405">
        <w:rPr>
          <w:lang w:val="en-US"/>
        </w:rPr>
        <w:t>For spectral power analysis, low-pass filtering was performed with an order of 148, cutoff frequency (−6 dB) at 90 Hz, transition width of 22.5 Hz, passband 0–78.8 Hz, and stopband 101.2–500 Hz. A band-stop filter (49–51 Hz) was applied with an order of 1652 and a transition width of 2 Hz.</w:t>
      </w:r>
    </w:p>
    <w:p w14:paraId="6B82085D" w14:textId="14CED7DB" w:rsidR="00A80C1A" w:rsidRPr="0029141E" w:rsidRDefault="006A5405" w:rsidP="006A5405">
      <w:pPr>
        <w:rPr>
          <w:spacing w:val="-10"/>
          <w:kern w:val="28"/>
          <w:sz w:val="56"/>
          <w:szCs w:val="56"/>
          <w:lang w:val="en-US"/>
        </w:rPr>
      </w:pPr>
      <w:r w:rsidRPr="006A5405">
        <w:rPr>
          <w:lang w:val="en-US"/>
        </w:rPr>
        <w:t xml:space="preserve">Trials were rejected using </w:t>
      </w:r>
      <w:proofErr w:type="spellStart"/>
      <w:r w:rsidRPr="006A5405">
        <w:rPr>
          <w:lang w:val="en-US"/>
        </w:rPr>
        <w:t>pop_jointprob</w:t>
      </w:r>
      <w:proofErr w:type="spellEnd"/>
      <w:r w:rsidRPr="006A5405">
        <w:rPr>
          <w:lang w:val="en-US"/>
        </w:rPr>
        <w:t xml:space="preserve"> with thresholds of 3 SD for both single-channel and global joint probability.</w:t>
      </w:r>
      <w:r w:rsidR="00484C6A" w:rsidRPr="00D21BE6">
        <w:rPr>
          <w:lang w:val="en-US"/>
        </w:rPr>
        <w:br w:type="page"/>
      </w:r>
    </w:p>
    <w:p w14:paraId="5C00ECCE" w14:textId="702FF388" w:rsidR="00A052F4" w:rsidRPr="00D21BE6" w:rsidRDefault="00F018D5" w:rsidP="00B43305">
      <w:pPr>
        <w:spacing w:line="360" w:lineRule="auto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7A9E8A56" wp14:editId="0EF19314">
            <wp:extent cx="5760720" cy="7157720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4B431" w14:textId="3BF90B6F" w:rsidR="00F018D5" w:rsidRPr="00F018D5" w:rsidRDefault="00A052F4" w:rsidP="00F018D5">
      <w:pPr>
        <w:keepNext/>
        <w:spacing w:line="360" w:lineRule="auto"/>
        <w:rPr>
          <w:lang w:val="en-US"/>
        </w:rPr>
      </w:pPr>
      <w:r w:rsidRPr="00D21BE6">
        <w:rPr>
          <w:rFonts w:cstheme="minorHAnsi"/>
          <w:b/>
          <w:bCs/>
          <w:lang w:val="en-US"/>
        </w:rPr>
        <w:t>Supplementary Fig</w:t>
      </w:r>
      <w:r w:rsidR="00F018D5">
        <w:rPr>
          <w:rFonts w:cstheme="minorHAnsi"/>
          <w:b/>
          <w:bCs/>
          <w:lang w:val="en-US"/>
        </w:rPr>
        <w:t>ure S1</w:t>
      </w:r>
      <w:r w:rsidR="00D21BE6">
        <w:rPr>
          <w:rFonts w:cstheme="minorHAnsi"/>
          <w:b/>
          <w:bCs/>
          <w:lang w:val="en-US"/>
        </w:rPr>
        <w:t>.</w:t>
      </w:r>
      <w:r w:rsidRPr="00D21BE6">
        <w:rPr>
          <w:rFonts w:cstheme="minorHAnsi"/>
          <w:i/>
          <w:iCs/>
          <w:lang w:val="en-US"/>
        </w:rPr>
        <w:t xml:space="preserve"> </w:t>
      </w:r>
      <w:r w:rsidR="00F018D5" w:rsidRPr="00F018D5">
        <w:rPr>
          <w:lang w:val="en-US"/>
        </w:rPr>
        <w:t>Time-frequency plots show the power over all channels (in µV²) of frequencies from 2 to 15 over time, averaged across all PVT trials and all participants separately for the groups</w:t>
      </w:r>
      <w:r w:rsidR="00630639">
        <w:rPr>
          <w:lang w:val="en-US"/>
        </w:rPr>
        <w:t xml:space="preserve"> (A)</w:t>
      </w:r>
      <w:r w:rsidR="00F018D5" w:rsidRPr="00F018D5">
        <w:rPr>
          <w:lang w:val="en-US"/>
        </w:rPr>
        <w:t xml:space="preserve"> with and </w:t>
      </w:r>
      <w:r w:rsidR="00630639">
        <w:rPr>
          <w:lang w:val="en-US"/>
        </w:rPr>
        <w:t xml:space="preserve">(B) </w:t>
      </w:r>
      <w:r w:rsidR="00F018D5" w:rsidRPr="00F018D5">
        <w:rPr>
          <w:lang w:val="en-US"/>
        </w:rPr>
        <w:t xml:space="preserve">without </w:t>
      </w:r>
      <w:r w:rsidR="002C6579">
        <w:rPr>
          <w:lang w:val="en-US"/>
        </w:rPr>
        <w:t>clinically significant fatigue</w:t>
      </w:r>
      <w:r w:rsidR="00F018D5" w:rsidRPr="00F018D5">
        <w:rPr>
          <w:lang w:val="en-US"/>
        </w:rPr>
        <w:t>. Pre- or post-stimulus periods are separated by a black vertical line; colored horizontal lines highlight the alpha (8 - 12 Hz) and theta (4 - 7 Hz) area. Yellow areas show an increase in activity. PVT, Psychomotor Vigilance Task.</w:t>
      </w:r>
    </w:p>
    <w:p w14:paraId="0D3ED15B" w14:textId="77777777" w:rsidR="00A052F4" w:rsidRPr="00D21BE6" w:rsidRDefault="00A052F4" w:rsidP="00B43305">
      <w:pPr>
        <w:spacing w:line="360" w:lineRule="auto"/>
        <w:rPr>
          <w:rFonts w:cstheme="minorHAnsi"/>
          <w:lang w:val="en-US"/>
        </w:rPr>
      </w:pPr>
    </w:p>
    <w:sectPr w:rsidR="00A052F4" w:rsidRPr="00D21B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A5"/>
    <w:rsid w:val="000471C4"/>
    <w:rsid w:val="000E7316"/>
    <w:rsid w:val="00167150"/>
    <w:rsid w:val="00171D14"/>
    <w:rsid w:val="0029141E"/>
    <w:rsid w:val="002C6579"/>
    <w:rsid w:val="003156D6"/>
    <w:rsid w:val="00336392"/>
    <w:rsid w:val="00371A84"/>
    <w:rsid w:val="00484C6A"/>
    <w:rsid w:val="00575825"/>
    <w:rsid w:val="005D0F97"/>
    <w:rsid w:val="00630639"/>
    <w:rsid w:val="00664287"/>
    <w:rsid w:val="0066620B"/>
    <w:rsid w:val="00692E38"/>
    <w:rsid w:val="006A5405"/>
    <w:rsid w:val="008F3F82"/>
    <w:rsid w:val="009943EA"/>
    <w:rsid w:val="00A01BCB"/>
    <w:rsid w:val="00A052F4"/>
    <w:rsid w:val="00A13F75"/>
    <w:rsid w:val="00A80C1A"/>
    <w:rsid w:val="00B43305"/>
    <w:rsid w:val="00B67795"/>
    <w:rsid w:val="00C46DDC"/>
    <w:rsid w:val="00C966D8"/>
    <w:rsid w:val="00CA1EB2"/>
    <w:rsid w:val="00CC740D"/>
    <w:rsid w:val="00D21BE6"/>
    <w:rsid w:val="00E619FA"/>
    <w:rsid w:val="00E95021"/>
    <w:rsid w:val="00EE3067"/>
    <w:rsid w:val="00F018D5"/>
    <w:rsid w:val="00FD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9BCA"/>
  <w15:chartTrackingRefBased/>
  <w15:docId w15:val="{5B496E28-175C-4C9C-B6F1-7F911A2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43EA"/>
  </w:style>
  <w:style w:type="paragraph" w:styleId="berschrift1">
    <w:name w:val="heading 1"/>
    <w:basedOn w:val="Standard"/>
    <w:next w:val="Standard"/>
    <w:link w:val="berschrift1Zchn"/>
    <w:uiPriority w:val="9"/>
    <w:qFormat/>
    <w:rsid w:val="006A54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619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1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33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C96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Neumann</dc:creator>
  <cp:keywords/>
  <dc:description/>
  <cp:lastModifiedBy>Christian Neumann</cp:lastModifiedBy>
  <cp:revision>35</cp:revision>
  <dcterms:created xsi:type="dcterms:W3CDTF">2025-10-10T06:39:00Z</dcterms:created>
  <dcterms:modified xsi:type="dcterms:W3CDTF">2026-08-17T05:46:00Z</dcterms:modified>
</cp:coreProperties>
</file>