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1027F7" w14:textId="77777777" w:rsidR="00D3040D" w:rsidRDefault="00D3040D" w:rsidP="00AB15B1">
      <w:pPr>
        <w:pStyle w:val="Title"/>
        <w:rPr>
          <w:rFonts w:asciiTheme="majorBidi" w:eastAsia="Times New Roman" w:hAnsiTheme="majorBidi"/>
          <w:b/>
          <w:bCs/>
          <w:color w:val="222222"/>
          <w:spacing w:val="0"/>
          <w:kern w:val="2"/>
          <w:sz w:val="40"/>
          <w:szCs w:val="40"/>
        </w:rPr>
      </w:pPr>
    </w:p>
    <w:p w14:paraId="5ED9EF2B" w14:textId="77777777" w:rsidR="00AB15B1" w:rsidRPr="00AB15B1" w:rsidRDefault="00AB15B1" w:rsidP="00AB15B1">
      <w:pPr>
        <w:pStyle w:val="Title"/>
        <w:rPr>
          <w:rFonts w:asciiTheme="majorBidi" w:eastAsia="Times New Roman" w:hAnsiTheme="majorBidi"/>
          <w:b/>
          <w:bCs/>
          <w:color w:val="222222"/>
          <w:spacing w:val="0"/>
          <w:kern w:val="2"/>
          <w:sz w:val="40"/>
          <w:szCs w:val="40"/>
        </w:rPr>
      </w:pPr>
      <w:r w:rsidRPr="00AB15B1">
        <w:rPr>
          <w:rFonts w:asciiTheme="majorBidi" w:eastAsia="Times New Roman" w:hAnsiTheme="majorBidi"/>
          <w:b/>
          <w:bCs/>
          <w:color w:val="222222"/>
          <w:spacing w:val="0"/>
          <w:kern w:val="2"/>
          <w:sz w:val="40"/>
          <w:szCs w:val="40"/>
        </w:rPr>
        <w:t>Supplementary Information for:</w:t>
      </w:r>
    </w:p>
    <w:p w14:paraId="69B9268D" w14:textId="77777777" w:rsidR="00AB15B1" w:rsidRPr="00BD3A0D" w:rsidRDefault="00AB15B1" w:rsidP="00AB15B1"/>
    <w:p w14:paraId="7F08D891" w14:textId="77777777" w:rsidR="00AB15B1" w:rsidRPr="00602F86" w:rsidRDefault="00AB15B1" w:rsidP="00AB15B1">
      <w:pPr>
        <w:rPr>
          <w:rFonts w:asciiTheme="majorBidi" w:hAnsiTheme="majorBidi" w:cstheme="majorBidi"/>
          <w:sz w:val="40"/>
          <w:szCs w:val="40"/>
        </w:rPr>
      </w:pPr>
      <w:r w:rsidRPr="00602F86">
        <w:rPr>
          <w:rFonts w:asciiTheme="majorBidi" w:hAnsiTheme="majorBidi" w:cstheme="majorBidi"/>
          <w:b/>
          <w:bCs/>
          <w:color w:val="222222"/>
          <w:sz w:val="40"/>
          <w:szCs w:val="40"/>
        </w:rPr>
        <w:t>Dissociating mechanical from biochemical platelet activation: dimethyl sulfoxide modulates the platelet membrane to attenuate shear-mediated activation</w:t>
      </w:r>
    </w:p>
    <w:p w14:paraId="116941B8" w14:textId="77777777" w:rsidR="00AB15B1" w:rsidRDefault="00AB15B1" w:rsidP="00AB15B1">
      <w:pPr>
        <w:rPr>
          <w:rFonts w:asciiTheme="majorBidi" w:hAnsiTheme="majorBidi" w:cstheme="majorBidi"/>
        </w:rPr>
      </w:pPr>
    </w:p>
    <w:p w14:paraId="0E0AD9E2" w14:textId="77777777" w:rsidR="00E52D6F" w:rsidRDefault="00000000">
      <w:pPr>
        <w:rPr>
          <w:rFonts w:cstheme="minorHAnsi"/>
        </w:rPr>
      </w:pPr>
      <w:r>
        <w:rPr>
          <w:rFonts w:cstheme="minorHAnsi"/>
        </w:rPr>
        <w:t>Sara Sheikhlary</w:t>
      </w:r>
      <w:r>
        <w:rPr>
          <w:rFonts w:cstheme="minorHAnsi"/>
          <w:vertAlign w:val="superscript"/>
        </w:rPr>
        <w:t>1,2*</w:t>
      </w:r>
      <w:r>
        <w:rPr>
          <w:rFonts w:cstheme="minorHAnsi"/>
        </w:rPr>
        <w:t>, Phat L. Tran</w:t>
      </w:r>
      <w:r>
        <w:rPr>
          <w:rFonts w:cstheme="minorHAnsi"/>
          <w:vertAlign w:val="superscript"/>
        </w:rPr>
        <w:t>1*</w:t>
      </w:r>
      <w:r>
        <w:rPr>
          <w:rFonts w:cstheme="minorHAnsi"/>
        </w:rPr>
        <w:t>, Alice Sweedo</w:t>
      </w:r>
      <w:r>
        <w:rPr>
          <w:rFonts w:cstheme="minorHAnsi"/>
          <w:vertAlign w:val="superscript"/>
        </w:rPr>
        <w:t>1,2</w:t>
      </w:r>
      <w:r>
        <w:rPr>
          <w:rFonts w:cstheme="minorHAnsi"/>
        </w:rPr>
        <w:t>, Kaitlyn R. McKellar</w:t>
      </w:r>
      <w:r>
        <w:rPr>
          <w:rFonts w:cstheme="minorHAnsi"/>
          <w:vertAlign w:val="superscript"/>
        </w:rPr>
        <w:t>1,2</w:t>
      </w:r>
      <w:r>
        <w:rPr>
          <w:rFonts w:cstheme="minorHAnsi"/>
        </w:rPr>
        <w:t>, Christine E. Outridge</w:t>
      </w:r>
      <w:r>
        <w:rPr>
          <w:rFonts w:cstheme="minorHAnsi"/>
          <w:vertAlign w:val="superscript"/>
        </w:rPr>
        <w:t>1</w:t>
      </w:r>
      <w:r>
        <w:rPr>
          <w:rFonts w:cstheme="minorHAnsi"/>
        </w:rPr>
        <w:t>, Lorenzo Valerio</w:t>
      </w:r>
      <w:r>
        <w:rPr>
          <w:rFonts w:cstheme="minorHAnsi"/>
          <w:vertAlign w:val="superscript"/>
        </w:rPr>
        <w:t>3</w:t>
      </w:r>
      <w:r>
        <w:rPr>
          <w:rFonts w:cstheme="minorHAnsi"/>
        </w:rPr>
        <w:t>, Jonathan T. Yamaguchi</w:t>
      </w:r>
      <w:r>
        <w:rPr>
          <w:rFonts w:cstheme="minorHAnsi"/>
          <w:vertAlign w:val="superscript"/>
        </w:rPr>
        <w:t>1</w:t>
      </w:r>
      <w:r>
        <w:rPr>
          <w:rFonts w:cstheme="minorHAnsi"/>
        </w:rPr>
        <w:t>, Jawaad Sheriff</w:t>
      </w:r>
      <w:r>
        <w:rPr>
          <w:rFonts w:cstheme="minorHAnsi"/>
          <w:vertAlign w:val="superscript"/>
        </w:rPr>
        <w:t>4</w:t>
      </w:r>
      <w:r>
        <w:rPr>
          <w:rFonts w:cstheme="minorHAnsi"/>
        </w:rPr>
        <w:t>, Danny Bluestein</w:t>
      </w:r>
      <w:r>
        <w:rPr>
          <w:rFonts w:cstheme="minorHAnsi"/>
          <w:vertAlign w:val="superscript"/>
        </w:rPr>
        <w:t>4</w:t>
      </w:r>
      <w:r>
        <w:rPr>
          <w:rFonts w:cstheme="minorHAnsi"/>
        </w:rPr>
        <w:t>, Joseph E. Italiano</w:t>
      </w:r>
      <w:r>
        <w:rPr>
          <w:rFonts w:cstheme="minorHAnsi"/>
          <w:vertAlign w:val="superscript"/>
        </w:rPr>
        <w:t>5</w:t>
      </w:r>
      <w:r>
        <w:rPr>
          <w:rFonts w:cstheme="minorHAnsi"/>
        </w:rPr>
        <w:t>, Michael T. Marty</w:t>
      </w:r>
      <w:r>
        <w:rPr>
          <w:rFonts w:cstheme="minorHAnsi"/>
          <w:vertAlign w:val="superscript"/>
        </w:rPr>
        <w:t>6</w:t>
      </w:r>
      <w:r>
        <w:rPr>
          <w:rFonts w:cstheme="minorHAnsi"/>
        </w:rPr>
        <w:t>, Craig A. Aspinwall</w:t>
      </w:r>
      <w:r>
        <w:rPr>
          <w:rFonts w:cstheme="minorHAnsi"/>
          <w:vertAlign w:val="superscript"/>
        </w:rPr>
        <w:t>7</w:t>
      </w:r>
      <w:r>
        <w:rPr>
          <w:rFonts w:cstheme="minorHAnsi"/>
        </w:rPr>
        <w:t>, Alberto Redaelli</w:t>
      </w:r>
      <w:r>
        <w:rPr>
          <w:rFonts w:cstheme="minorHAnsi"/>
          <w:vertAlign w:val="superscript"/>
        </w:rPr>
        <w:t>3</w:t>
      </w:r>
      <w:r>
        <w:rPr>
          <w:rFonts w:cstheme="minorHAnsi"/>
        </w:rPr>
        <w:t>, and Marvin J. Slepian</w:t>
      </w:r>
      <w:r>
        <w:rPr>
          <w:rFonts w:cstheme="minorHAnsi"/>
          <w:vertAlign w:val="superscript"/>
        </w:rPr>
        <w:t>1,2,7</w:t>
      </w:r>
      <w:r>
        <w:rPr>
          <w:rFonts w:cstheme="minorHAnsi"/>
        </w:rPr>
        <w:t>*</w:t>
      </w:r>
    </w:p>
    <w:p w14:paraId="515562C1" w14:textId="77777777" w:rsidR="0062267C" w:rsidRPr="006178B8" w:rsidRDefault="0062267C" w:rsidP="0062267C">
      <w:pPr>
        <w:rPr>
          <w:rFonts w:cstheme="minorHAnsi"/>
        </w:rPr>
      </w:pPr>
    </w:p>
    <w:p w14:paraId="53BA7408" w14:textId="77777777" w:rsidR="00AB15B1" w:rsidRDefault="00AB15B1" w:rsidP="00AB15B1">
      <w:pPr>
        <w:jc w:val="both"/>
      </w:pPr>
    </w:p>
    <w:p w14:paraId="330242A7" w14:textId="77777777" w:rsidR="00AB15B1" w:rsidRDefault="00AB15B1" w:rsidP="00AB15B1">
      <w:pPr>
        <w:jc w:val="both"/>
      </w:pPr>
    </w:p>
    <w:p w14:paraId="78C3E226" w14:textId="77777777" w:rsidR="00AB15B1" w:rsidRDefault="00AB15B1" w:rsidP="00AB15B1">
      <w:pPr>
        <w:jc w:val="both"/>
      </w:pPr>
    </w:p>
    <w:p w14:paraId="0DC7B1B6" w14:textId="77777777" w:rsidR="00AB15B1" w:rsidRDefault="00AB15B1" w:rsidP="00AB15B1">
      <w:pPr>
        <w:jc w:val="both"/>
      </w:pPr>
    </w:p>
    <w:p w14:paraId="40F947CB" w14:textId="77777777" w:rsidR="00AB15B1" w:rsidRDefault="00AB15B1" w:rsidP="00AB15B1">
      <w:pPr>
        <w:jc w:val="both"/>
      </w:pPr>
    </w:p>
    <w:p w14:paraId="364404D3" w14:textId="77777777" w:rsidR="00AB15B1" w:rsidRDefault="00AB15B1" w:rsidP="00AB15B1">
      <w:pPr>
        <w:jc w:val="both"/>
      </w:pPr>
    </w:p>
    <w:p w14:paraId="6A79D077" w14:textId="77777777" w:rsidR="00AB15B1" w:rsidRDefault="00AB15B1" w:rsidP="00AB15B1">
      <w:pPr>
        <w:jc w:val="both"/>
      </w:pPr>
    </w:p>
    <w:p w14:paraId="5E3F5FD0" w14:textId="77777777" w:rsidR="00AB15B1" w:rsidRDefault="00AB15B1" w:rsidP="00AB15B1">
      <w:pPr>
        <w:jc w:val="both"/>
      </w:pPr>
      <w:r>
        <w:t>This PDF file includes:</w:t>
      </w:r>
    </w:p>
    <w:p w14:paraId="404B8EB2" w14:textId="77777777" w:rsidR="00AB15B1" w:rsidRDefault="00AB15B1" w:rsidP="00AB15B1">
      <w:pPr>
        <w:jc w:val="both"/>
      </w:pPr>
      <w:r>
        <w:t>Figure S1-S5 and Table S1 and Table S2</w:t>
      </w:r>
    </w:p>
    <w:p w14:paraId="2DAE1E3A" w14:textId="77777777" w:rsidR="00AB15B1" w:rsidRDefault="00AB15B1" w:rsidP="00AB15B1">
      <w:pPr>
        <w:jc w:val="both"/>
      </w:pPr>
    </w:p>
    <w:p w14:paraId="0BCA6F90" w14:textId="77777777" w:rsidR="00AB15B1" w:rsidRDefault="00AB15B1" w:rsidP="00AB15B1">
      <w:pPr>
        <w:jc w:val="both"/>
      </w:pPr>
    </w:p>
    <w:p w14:paraId="7026AEA4" w14:textId="77777777" w:rsidR="00BD0CA3" w:rsidRDefault="00670106" w:rsidP="00670106">
      <w:pPr>
        <w:jc w:val="both"/>
      </w:pPr>
      <w:r w:rsidRPr="00670106">
        <w:rPr>
          <w:noProof/>
        </w:rPr>
        <w:lastRenderedPageBreak/>
        <w:drawing>
          <wp:anchor distT="0" distB="0" distL="114300" distR="114300" simplePos="0" relativeHeight="251659264" behindDoc="0" locked="0" layoutInCell="1" allowOverlap="1" wp14:anchorId="78A668A4" wp14:editId="20276B15">
            <wp:simplePos x="0" y="0"/>
            <wp:positionH relativeFrom="column">
              <wp:posOffset>1187355</wp:posOffset>
            </wp:positionH>
            <wp:positionV relativeFrom="paragraph">
              <wp:posOffset>3411</wp:posOffset>
            </wp:positionV>
            <wp:extent cx="3023619" cy="6858000"/>
            <wp:effectExtent l="0" t="0" r="0" b="0"/>
            <wp:wrapSquare wrapText="bothSides"/>
            <wp:docPr id="27" name="Picture 26">
              <a:extLst xmlns:a="http://schemas.openxmlformats.org/drawingml/2006/main">
                <a:ext uri="{FF2B5EF4-FFF2-40B4-BE49-F238E27FC236}">
                  <a16:creationId xmlns:a16="http://schemas.microsoft.com/office/drawing/2014/main" id="{DC5E7831-8BB3-ED5A-0C4F-76F2FA4A6B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a:extLst>
                        <a:ext uri="{FF2B5EF4-FFF2-40B4-BE49-F238E27FC236}">
                          <a16:creationId xmlns:a16="http://schemas.microsoft.com/office/drawing/2014/main" id="{DC5E7831-8BB3-ED5A-0C4F-76F2FA4A6B30}"/>
                        </a:ext>
                      </a:extLst>
                    </pic:cNvPr>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3023619" cy="6858000"/>
                    </a:xfrm>
                    <a:prstGeom prst="rect">
                      <a:avLst/>
                    </a:prstGeom>
                    <a:solidFill>
                      <a:schemeClr val="bg1"/>
                    </a:solidFill>
                  </pic:spPr>
                </pic:pic>
              </a:graphicData>
            </a:graphic>
            <wp14:sizeRelH relativeFrom="page">
              <wp14:pctWidth>0</wp14:pctWidth>
            </wp14:sizeRelH>
            <wp14:sizeRelV relativeFrom="page">
              <wp14:pctHeight>0</wp14:pctHeight>
            </wp14:sizeRelV>
          </wp:anchor>
        </w:drawing>
      </w:r>
    </w:p>
    <w:p w14:paraId="1706C6C9" w14:textId="77777777" w:rsidR="00AB15B1" w:rsidRDefault="00AB15B1" w:rsidP="00670106">
      <w:pPr>
        <w:jc w:val="both"/>
      </w:pPr>
    </w:p>
    <w:p w14:paraId="7A04D493" w14:textId="77777777" w:rsidR="009A70C9" w:rsidRDefault="009A70C9" w:rsidP="00670106">
      <w:pPr>
        <w:jc w:val="both"/>
      </w:pPr>
    </w:p>
    <w:p w14:paraId="265BF727" w14:textId="77777777" w:rsidR="009A70C9" w:rsidRDefault="009A70C9" w:rsidP="00670106">
      <w:pPr>
        <w:jc w:val="both"/>
      </w:pPr>
    </w:p>
    <w:p w14:paraId="31254E4A" w14:textId="77777777" w:rsidR="009A70C9" w:rsidRDefault="009A70C9" w:rsidP="00670106">
      <w:pPr>
        <w:jc w:val="both"/>
      </w:pPr>
    </w:p>
    <w:p w14:paraId="7F392C6B" w14:textId="77777777" w:rsidR="009A70C9" w:rsidRDefault="009A70C9" w:rsidP="00670106">
      <w:pPr>
        <w:jc w:val="both"/>
      </w:pPr>
    </w:p>
    <w:p w14:paraId="4F6A0646" w14:textId="77777777" w:rsidR="009A70C9" w:rsidRDefault="009A70C9" w:rsidP="00670106">
      <w:pPr>
        <w:jc w:val="both"/>
      </w:pPr>
    </w:p>
    <w:p w14:paraId="317F7995" w14:textId="77777777" w:rsidR="009A70C9" w:rsidRDefault="009A70C9" w:rsidP="00670106">
      <w:pPr>
        <w:jc w:val="both"/>
      </w:pPr>
    </w:p>
    <w:p w14:paraId="02680DEB" w14:textId="77777777" w:rsidR="009A70C9" w:rsidRDefault="009A70C9" w:rsidP="00670106">
      <w:pPr>
        <w:jc w:val="both"/>
      </w:pPr>
    </w:p>
    <w:p w14:paraId="6CEA9A1B" w14:textId="77777777" w:rsidR="009A70C9" w:rsidRDefault="009A70C9" w:rsidP="00670106">
      <w:pPr>
        <w:jc w:val="both"/>
      </w:pPr>
    </w:p>
    <w:p w14:paraId="7F26DE51" w14:textId="77777777" w:rsidR="009A70C9" w:rsidRDefault="009A70C9" w:rsidP="00670106">
      <w:pPr>
        <w:jc w:val="both"/>
      </w:pPr>
    </w:p>
    <w:p w14:paraId="112BB866" w14:textId="77777777" w:rsidR="009A70C9" w:rsidRDefault="009A70C9" w:rsidP="00670106">
      <w:pPr>
        <w:jc w:val="both"/>
      </w:pPr>
    </w:p>
    <w:p w14:paraId="554DD4FB" w14:textId="77777777" w:rsidR="009A70C9" w:rsidRDefault="009A70C9" w:rsidP="00670106">
      <w:pPr>
        <w:jc w:val="both"/>
      </w:pPr>
    </w:p>
    <w:p w14:paraId="25F0764E" w14:textId="77777777" w:rsidR="009A70C9" w:rsidRDefault="009A70C9" w:rsidP="00670106">
      <w:pPr>
        <w:jc w:val="both"/>
      </w:pPr>
    </w:p>
    <w:p w14:paraId="14F74F01" w14:textId="77777777" w:rsidR="009A70C9" w:rsidRDefault="009A70C9" w:rsidP="00670106">
      <w:pPr>
        <w:jc w:val="both"/>
      </w:pPr>
    </w:p>
    <w:p w14:paraId="6E9E8378" w14:textId="77777777" w:rsidR="009A70C9" w:rsidRDefault="009A70C9" w:rsidP="00670106">
      <w:pPr>
        <w:jc w:val="both"/>
      </w:pPr>
    </w:p>
    <w:p w14:paraId="522695F1" w14:textId="77777777" w:rsidR="009A70C9" w:rsidRDefault="009A70C9" w:rsidP="00670106">
      <w:pPr>
        <w:jc w:val="both"/>
      </w:pPr>
    </w:p>
    <w:p w14:paraId="2D53286D" w14:textId="77777777" w:rsidR="009A70C9" w:rsidRDefault="009A70C9" w:rsidP="00670106">
      <w:pPr>
        <w:jc w:val="both"/>
      </w:pPr>
    </w:p>
    <w:p w14:paraId="6A42AA52" w14:textId="77777777" w:rsidR="009A70C9" w:rsidRDefault="009A70C9" w:rsidP="00670106">
      <w:pPr>
        <w:jc w:val="both"/>
      </w:pPr>
    </w:p>
    <w:p w14:paraId="1A8D0BFE" w14:textId="77777777" w:rsidR="009A70C9" w:rsidRDefault="009A70C9" w:rsidP="00670106">
      <w:pPr>
        <w:jc w:val="both"/>
      </w:pPr>
    </w:p>
    <w:p w14:paraId="3011E0F2" w14:textId="77777777" w:rsidR="009A70C9" w:rsidRDefault="009A70C9" w:rsidP="00670106">
      <w:pPr>
        <w:jc w:val="both"/>
      </w:pPr>
    </w:p>
    <w:p w14:paraId="38EF7D4E" w14:textId="77777777" w:rsidR="009A70C9" w:rsidRDefault="009A70C9" w:rsidP="00670106">
      <w:pPr>
        <w:jc w:val="both"/>
      </w:pPr>
    </w:p>
    <w:p w14:paraId="56A6E78F" w14:textId="77777777" w:rsidR="009A70C9" w:rsidRDefault="009A70C9" w:rsidP="00670106">
      <w:pPr>
        <w:jc w:val="both"/>
      </w:pPr>
    </w:p>
    <w:p w14:paraId="5C0E4B10" w14:textId="77777777" w:rsidR="009A70C9" w:rsidRDefault="009A70C9" w:rsidP="00670106">
      <w:pPr>
        <w:jc w:val="both"/>
      </w:pPr>
    </w:p>
    <w:p w14:paraId="2B629728" w14:textId="77777777" w:rsidR="009A70C9" w:rsidRDefault="009A70C9" w:rsidP="00670106">
      <w:pPr>
        <w:jc w:val="both"/>
      </w:pPr>
    </w:p>
    <w:p w14:paraId="004D940E" w14:textId="77777777" w:rsidR="009A70C9" w:rsidRDefault="009A70C9" w:rsidP="00670106">
      <w:pPr>
        <w:jc w:val="both"/>
      </w:pPr>
    </w:p>
    <w:p w14:paraId="3B358B3E" w14:textId="77777777" w:rsidR="009A70C9" w:rsidRDefault="009A70C9" w:rsidP="00670106">
      <w:pPr>
        <w:jc w:val="both"/>
      </w:pPr>
    </w:p>
    <w:p w14:paraId="102B9F2C" w14:textId="77777777" w:rsidR="009A70C9" w:rsidRDefault="009A70C9" w:rsidP="00670106">
      <w:pPr>
        <w:jc w:val="both"/>
      </w:pPr>
    </w:p>
    <w:p w14:paraId="74860E15" w14:textId="77777777" w:rsidR="009A70C9" w:rsidRDefault="009A70C9" w:rsidP="00670106">
      <w:pPr>
        <w:jc w:val="both"/>
      </w:pPr>
    </w:p>
    <w:p w14:paraId="55D7372F" w14:textId="77777777" w:rsidR="009A70C9" w:rsidRDefault="009A70C9" w:rsidP="00670106">
      <w:pPr>
        <w:jc w:val="both"/>
      </w:pPr>
    </w:p>
    <w:p w14:paraId="3C6CF425" w14:textId="77777777" w:rsidR="009A70C9" w:rsidRDefault="009A70C9" w:rsidP="00670106">
      <w:pPr>
        <w:jc w:val="both"/>
      </w:pPr>
    </w:p>
    <w:p w14:paraId="3ADF02C3" w14:textId="77777777" w:rsidR="009A70C9" w:rsidRDefault="009A70C9" w:rsidP="00670106">
      <w:pPr>
        <w:jc w:val="both"/>
      </w:pPr>
    </w:p>
    <w:p w14:paraId="1879CC15" w14:textId="77777777" w:rsidR="009A70C9" w:rsidRDefault="009A70C9" w:rsidP="00670106">
      <w:pPr>
        <w:jc w:val="both"/>
      </w:pPr>
    </w:p>
    <w:p w14:paraId="139701EC" w14:textId="77777777" w:rsidR="009A70C9" w:rsidRDefault="009A70C9" w:rsidP="00670106">
      <w:pPr>
        <w:jc w:val="both"/>
      </w:pPr>
    </w:p>
    <w:p w14:paraId="2331685E" w14:textId="77777777" w:rsidR="009A70C9" w:rsidRDefault="009A70C9" w:rsidP="00670106">
      <w:pPr>
        <w:jc w:val="both"/>
      </w:pPr>
    </w:p>
    <w:p w14:paraId="397DA961" w14:textId="77777777" w:rsidR="009A70C9" w:rsidRDefault="009A70C9" w:rsidP="00670106">
      <w:pPr>
        <w:jc w:val="both"/>
      </w:pPr>
    </w:p>
    <w:p w14:paraId="24D7AFCD" w14:textId="77777777" w:rsidR="009A70C9" w:rsidRDefault="009A70C9" w:rsidP="00670106">
      <w:pPr>
        <w:jc w:val="both"/>
      </w:pPr>
    </w:p>
    <w:p w14:paraId="018022D8" w14:textId="77777777" w:rsidR="009A70C9" w:rsidRDefault="009A70C9" w:rsidP="00670106">
      <w:pPr>
        <w:jc w:val="both"/>
      </w:pPr>
    </w:p>
    <w:p w14:paraId="2BC56401" w14:textId="77777777" w:rsidR="009A70C9" w:rsidRDefault="009A70C9" w:rsidP="00670106">
      <w:pPr>
        <w:jc w:val="both"/>
      </w:pPr>
    </w:p>
    <w:p w14:paraId="4E9A424C" w14:textId="77777777" w:rsidR="00AB15B1" w:rsidRDefault="00AB15B1" w:rsidP="00AB15B1">
      <w:pPr>
        <w:jc w:val="both"/>
      </w:pPr>
    </w:p>
    <w:p w14:paraId="0EEE2AFA" w14:textId="77777777" w:rsidR="009A70C9" w:rsidRDefault="009A70C9" w:rsidP="002A4782">
      <w:pPr>
        <w:pStyle w:val="break-words"/>
        <w:jc w:val="both"/>
        <w:rPr>
          <w:color w:val="000000"/>
        </w:rPr>
      </w:pPr>
      <w:r>
        <w:rPr>
          <w:rStyle w:val="Strong"/>
          <w:color w:val="000000"/>
        </w:rPr>
        <w:t xml:space="preserve">Figure S1. Representative transmission electron microscopy (TEM) images and quantification of the percentage of platelets exhibiting vacuoles after treatment with DMSO at different concentrations. </w:t>
      </w:r>
      <w:r>
        <w:rPr>
          <w:color w:val="000000"/>
        </w:rPr>
        <w:t xml:space="preserve"> Raw TEM micrographs of gel-filtered platelets treated with DMSO at the indicated concentrations (% v/v). Images are arranged from top to bottom corresponding to increasing DMSO concentration: control (platelet buffer only, 0% DMSO) (A and B), 1% DMSO (C and D), 5% DMSO (E and F), 10% DMSO (G and H), 20% DMSO (I and J), and 40% DMSO (K and L). After incubation, samples were centrifuged and washed prior to TEM processing. Scale bars = 600</w:t>
      </w:r>
      <w:r w:rsidRPr="009A70C9">
        <w:rPr>
          <w:color w:val="000000"/>
        </w:rPr>
        <w:t xml:space="preserve"> </w:t>
      </w:r>
      <w:r>
        <w:rPr>
          <w:color w:val="000000"/>
        </w:rPr>
        <w:t xml:space="preserve">µm. </w:t>
      </w:r>
      <w:r w:rsidR="008C2F78">
        <w:rPr>
          <w:color w:val="000000"/>
        </w:rPr>
        <w:t xml:space="preserve">The </w:t>
      </w:r>
      <w:r w:rsidR="002A4782">
        <w:rPr>
          <w:color w:val="000000"/>
        </w:rPr>
        <w:t>left-hand</w:t>
      </w:r>
      <w:r w:rsidR="008C2F78">
        <w:rPr>
          <w:color w:val="000000"/>
        </w:rPr>
        <w:t xml:space="preserve"> column </w:t>
      </w:r>
      <w:r w:rsidR="002A4782">
        <w:rPr>
          <w:color w:val="000000"/>
        </w:rPr>
        <w:t>represents</w:t>
      </w:r>
      <w:r w:rsidR="008C2F78">
        <w:rPr>
          <w:color w:val="000000"/>
        </w:rPr>
        <w:t xml:space="preserve"> the image in which all platelets were </w:t>
      </w:r>
      <w:r w:rsidR="002A4782">
        <w:rPr>
          <w:color w:val="000000"/>
        </w:rPr>
        <w:t>counted,</w:t>
      </w:r>
      <w:r w:rsidR="008C2F78">
        <w:rPr>
          <w:color w:val="000000"/>
        </w:rPr>
        <w:t xml:space="preserve"> and </w:t>
      </w:r>
      <w:r w:rsidR="008C2F78">
        <w:rPr>
          <w:color w:val="000000"/>
        </w:rPr>
        <w:lastRenderedPageBreak/>
        <w:t>the right</w:t>
      </w:r>
      <w:r w:rsidR="002A4782">
        <w:rPr>
          <w:color w:val="000000"/>
        </w:rPr>
        <w:t>-</w:t>
      </w:r>
      <w:r w:rsidR="008C2F78">
        <w:rPr>
          <w:color w:val="000000"/>
        </w:rPr>
        <w:t>hand column demonstrate</w:t>
      </w:r>
      <w:r w:rsidR="002A4782">
        <w:rPr>
          <w:color w:val="000000"/>
        </w:rPr>
        <w:t>s</w:t>
      </w:r>
      <w:r w:rsidR="008C2F78">
        <w:rPr>
          <w:color w:val="000000"/>
        </w:rPr>
        <w:t xml:space="preserve"> images in which only vacuole-containing platelets were counted. </w:t>
      </w:r>
      <w:r w:rsidR="002A4782">
        <w:rPr>
          <w:color w:val="000000"/>
        </w:rPr>
        <w:t xml:space="preserve"> </w:t>
      </w:r>
      <w:r>
        <w:rPr>
          <w:color w:val="000000"/>
        </w:rPr>
        <w:t>Quantification of vacuole-containing platelets</w:t>
      </w:r>
      <w:r w:rsidR="002A4782">
        <w:rPr>
          <w:color w:val="000000"/>
        </w:rPr>
        <w:t xml:space="preserve"> were conducted. </w:t>
      </w:r>
      <w:r>
        <w:rPr>
          <w:color w:val="000000"/>
        </w:rPr>
        <w:t xml:space="preserve">For each condition, TEM images were analyzed </w:t>
      </w:r>
      <w:r w:rsidR="00446136">
        <w:rPr>
          <w:color w:val="000000"/>
        </w:rPr>
        <w:t>using via Fiji</w:t>
      </w:r>
      <w:r w:rsidR="002A4782">
        <w:rPr>
          <w:color w:val="000000"/>
        </w:rPr>
        <w:t>/Image J 1.54p</w:t>
      </w:r>
      <w:r w:rsidR="00446136">
        <w:rPr>
          <w:color w:val="000000"/>
        </w:rPr>
        <w:t xml:space="preserve"> </w:t>
      </w:r>
      <w:r>
        <w:rPr>
          <w:color w:val="000000"/>
        </w:rPr>
        <w:t xml:space="preserve">by </w:t>
      </w:r>
      <w:r w:rsidR="002A4782">
        <w:rPr>
          <w:color w:val="000000"/>
        </w:rPr>
        <w:t>counting: A</w:t>
      </w:r>
      <w:r w:rsidR="00446136">
        <w:rPr>
          <w:color w:val="000000"/>
        </w:rPr>
        <w:t xml:space="preserve">) </w:t>
      </w:r>
      <w:r>
        <w:rPr>
          <w:color w:val="000000"/>
        </w:rPr>
        <w:t xml:space="preserve">the total number of platelets and </w:t>
      </w:r>
      <w:r w:rsidR="002A4782">
        <w:rPr>
          <w:color w:val="000000"/>
        </w:rPr>
        <w:t>B</w:t>
      </w:r>
      <w:r w:rsidR="00446136">
        <w:rPr>
          <w:color w:val="000000"/>
        </w:rPr>
        <w:t xml:space="preserve">) </w:t>
      </w:r>
      <w:r>
        <w:rPr>
          <w:color w:val="000000"/>
        </w:rPr>
        <w:t>the number of platelets containing one or more vacuoles. The percentage of platelets with vacuoles was calculated as:</w:t>
      </w:r>
    </w:p>
    <w:p w14:paraId="61F36E05" w14:textId="77777777" w:rsidR="00446136" w:rsidRDefault="009A70C9" w:rsidP="00D26067">
      <w:pPr>
        <w:rPr>
          <w:color w:val="000000"/>
        </w:rPr>
      </w:pPr>
      <m:oMathPara>
        <m:oMath>
          <m:r>
            <m:rPr>
              <m:sty m:val="p"/>
            </m:rPr>
            <w:rPr>
              <w:rFonts w:ascii="Cambria Math" w:hAnsi="Cambria Math"/>
            </w:rPr>
            <m:t>%</m:t>
          </m:r>
          <m:r>
            <m:rPr>
              <m:nor/>
            </m:rPr>
            <m:t> Platelets with vacuoles</m:t>
          </m:r>
          <m:r>
            <w:rPr>
              <w:rFonts w:ascii="Cambria Math" w:hAnsi="Cambria Math"/>
            </w:rPr>
            <m:t>=</m:t>
          </m:r>
          <m:d>
            <m:dPr>
              <m:ctrlPr>
                <w:rPr>
                  <w:rFonts w:ascii="Cambria Math" w:hAnsi="Cambria Math"/>
                </w:rPr>
              </m:ctrlPr>
            </m:dPr>
            <m:e>
              <m:f>
                <m:fPr>
                  <m:ctrlPr>
                    <w:rPr>
                      <w:rFonts w:ascii="Cambria Math" w:hAnsi="Cambria Math"/>
                    </w:rPr>
                  </m:ctrlPr>
                </m:fPr>
                <m:num>
                  <m:r>
                    <m:rPr>
                      <m:nor/>
                    </m:rPr>
                    <m:t>Number of platelets containing vacuoles</m:t>
                  </m:r>
                </m:num>
                <m:den>
                  <m:r>
                    <m:rPr>
                      <m:nor/>
                    </m:rPr>
                    <m:t>Total number of platelets counted</m:t>
                  </m:r>
                </m:den>
              </m:f>
            </m:e>
          </m:d>
          <m:r>
            <w:rPr>
              <w:rFonts w:ascii="Cambria Math" w:hAnsi="Cambria Math"/>
            </w:rPr>
            <m:t>×100</m:t>
          </m:r>
          <m:r>
            <m:rPr>
              <m:sty m:val="p"/>
            </m:rPr>
            <w:rPr>
              <w:rFonts w:ascii="Cambria Math" w:hAnsi="Cambria Math"/>
            </w:rPr>
            <w:br/>
          </m:r>
        </m:oMath>
      </m:oMathPara>
    </w:p>
    <w:p w14:paraId="52D08E4E" w14:textId="77777777" w:rsidR="009A70C9" w:rsidRPr="009A70C9" w:rsidRDefault="009A70C9" w:rsidP="009A70C9">
      <w:pPr>
        <w:pStyle w:val="break-words"/>
        <w:rPr>
          <w:b/>
          <w:bCs/>
          <w:color w:val="000000"/>
        </w:rPr>
      </w:pPr>
      <w:r>
        <w:rPr>
          <w:color w:val="000000"/>
        </w:rPr>
        <w:t xml:space="preserve">Quantification results are summarized </w:t>
      </w:r>
      <w:r w:rsidRPr="009A70C9">
        <w:rPr>
          <w:color w:val="000000"/>
        </w:rPr>
        <w:t>in</w:t>
      </w:r>
      <w:r>
        <w:rPr>
          <w:color w:val="000000"/>
        </w:rPr>
        <w:t xml:space="preserve"> </w:t>
      </w:r>
      <w:r w:rsidRPr="009A70C9">
        <w:rPr>
          <w:rStyle w:val="Strong"/>
          <w:b w:val="0"/>
          <w:bCs w:val="0"/>
          <w:color w:val="000000"/>
        </w:rPr>
        <w:t>Table S1</w:t>
      </w:r>
      <w:r w:rsidRPr="009A70C9">
        <w:rPr>
          <w:b/>
          <w:bCs/>
          <w:color w:val="000000"/>
        </w:rPr>
        <w:t>:</w:t>
      </w:r>
    </w:p>
    <w:p w14:paraId="25F03408" w14:textId="77777777" w:rsidR="009A70C9" w:rsidRDefault="009A70C9" w:rsidP="009A70C9">
      <w:pPr>
        <w:pStyle w:val="break-words"/>
        <w:rPr>
          <w:color w:val="000000"/>
        </w:rPr>
      </w:pPr>
      <w:r w:rsidRPr="00446136">
        <w:rPr>
          <w:b/>
          <w:bCs/>
          <w:color w:val="000000"/>
        </w:rPr>
        <w:t>TableS1:</w:t>
      </w:r>
      <w:r>
        <w:rPr>
          <w:color w:val="000000"/>
        </w:rPr>
        <w:t xml:space="preserve"> Quantification results if TEM micrographs </w:t>
      </w:r>
    </w:p>
    <w:tbl>
      <w:tblPr>
        <w:tblStyle w:val="TableGrid"/>
        <w:tblW w:w="8190" w:type="dxa"/>
        <w:tblInd w:w="-275" w:type="dxa"/>
        <w:tblLayout w:type="fixed"/>
        <w:tblLook w:val="04A0" w:firstRow="1" w:lastRow="0" w:firstColumn="1" w:lastColumn="0" w:noHBand="0" w:noVBand="1"/>
      </w:tblPr>
      <w:tblGrid>
        <w:gridCol w:w="2430"/>
        <w:gridCol w:w="1349"/>
        <w:gridCol w:w="2791"/>
        <w:gridCol w:w="1620"/>
      </w:tblGrid>
      <w:tr w:rsidR="009A70C9" w14:paraId="11BEECBF" w14:textId="77777777" w:rsidTr="009A70C9">
        <w:trPr>
          <w:trHeight w:val="320"/>
        </w:trPr>
        <w:tc>
          <w:tcPr>
            <w:tcW w:w="2430" w:type="dxa"/>
            <w:noWrap/>
            <w:hideMark/>
          </w:tcPr>
          <w:p w14:paraId="0B08EDC0" w14:textId="77777777" w:rsidR="009A70C9" w:rsidRPr="009A70C9" w:rsidRDefault="009A70C9" w:rsidP="00D75973">
            <w:pPr>
              <w:rPr>
                <w:rFonts w:asciiTheme="majorBidi" w:hAnsiTheme="majorBidi" w:cstheme="majorBidi"/>
              </w:rPr>
            </w:pPr>
          </w:p>
        </w:tc>
        <w:tc>
          <w:tcPr>
            <w:tcW w:w="1349" w:type="dxa"/>
            <w:noWrap/>
            <w:hideMark/>
          </w:tcPr>
          <w:p w14:paraId="7095A63B" w14:textId="77777777" w:rsidR="009A70C9" w:rsidRPr="009A70C9" w:rsidRDefault="009A70C9" w:rsidP="009A70C9">
            <w:pPr>
              <w:jc w:val="center"/>
              <w:rPr>
                <w:rFonts w:asciiTheme="majorBidi" w:hAnsiTheme="majorBidi" w:cstheme="majorBidi"/>
                <w:color w:val="000000"/>
              </w:rPr>
            </w:pPr>
            <w:r w:rsidRPr="009A70C9">
              <w:rPr>
                <w:rFonts w:asciiTheme="majorBidi" w:hAnsiTheme="majorBidi" w:cstheme="majorBidi"/>
                <w:color w:val="000000"/>
              </w:rPr>
              <w:t>Total platelet number</w:t>
            </w:r>
          </w:p>
        </w:tc>
        <w:tc>
          <w:tcPr>
            <w:tcW w:w="2791" w:type="dxa"/>
            <w:noWrap/>
            <w:hideMark/>
          </w:tcPr>
          <w:p w14:paraId="38170A37" w14:textId="77777777" w:rsidR="009A70C9" w:rsidRPr="009A70C9" w:rsidRDefault="009A70C9" w:rsidP="009A70C9">
            <w:pPr>
              <w:jc w:val="center"/>
              <w:rPr>
                <w:rFonts w:asciiTheme="majorBidi" w:hAnsiTheme="majorBidi" w:cstheme="majorBidi"/>
                <w:color w:val="000000"/>
              </w:rPr>
            </w:pPr>
            <w:r w:rsidRPr="009A70C9">
              <w:rPr>
                <w:rFonts w:asciiTheme="majorBidi" w:hAnsiTheme="majorBidi" w:cstheme="majorBidi"/>
                <w:color w:val="000000"/>
              </w:rPr>
              <w:t>Total number of platelets containing vacuoles</w:t>
            </w:r>
          </w:p>
        </w:tc>
        <w:tc>
          <w:tcPr>
            <w:tcW w:w="1620" w:type="dxa"/>
            <w:noWrap/>
            <w:hideMark/>
          </w:tcPr>
          <w:p w14:paraId="66EF9F4B" w14:textId="77777777" w:rsidR="009A70C9" w:rsidRPr="009A70C9" w:rsidRDefault="009A70C9" w:rsidP="009A70C9">
            <w:pPr>
              <w:jc w:val="center"/>
              <w:rPr>
                <w:rFonts w:asciiTheme="majorBidi" w:hAnsiTheme="majorBidi" w:cstheme="majorBidi"/>
                <w:color w:val="000000"/>
              </w:rPr>
            </w:pPr>
            <w:r w:rsidRPr="009A70C9">
              <w:rPr>
                <w:rFonts w:asciiTheme="majorBidi" w:hAnsiTheme="majorBidi" w:cstheme="majorBidi"/>
                <w:color w:val="000000"/>
              </w:rPr>
              <w:t>%platelets with vacuoles</w:t>
            </w:r>
          </w:p>
        </w:tc>
      </w:tr>
      <w:tr w:rsidR="009A70C9" w14:paraId="2F9F1714" w14:textId="77777777" w:rsidTr="009A70C9">
        <w:trPr>
          <w:trHeight w:val="320"/>
        </w:trPr>
        <w:tc>
          <w:tcPr>
            <w:tcW w:w="2430" w:type="dxa"/>
            <w:noWrap/>
            <w:hideMark/>
          </w:tcPr>
          <w:p w14:paraId="648D0F76" w14:textId="77777777" w:rsidR="009A70C9" w:rsidRPr="009A70C9" w:rsidRDefault="009A70C9" w:rsidP="009A70C9">
            <w:pPr>
              <w:jc w:val="center"/>
              <w:rPr>
                <w:rFonts w:asciiTheme="majorBidi" w:hAnsiTheme="majorBidi" w:cstheme="majorBidi"/>
                <w:color w:val="000000"/>
              </w:rPr>
            </w:pPr>
            <w:r w:rsidRPr="009A70C9">
              <w:rPr>
                <w:rFonts w:asciiTheme="majorBidi" w:hAnsiTheme="majorBidi" w:cstheme="majorBidi"/>
                <w:color w:val="000000"/>
              </w:rPr>
              <w:t>Platelets + Buffer (DMSO 0%)</w:t>
            </w:r>
          </w:p>
        </w:tc>
        <w:tc>
          <w:tcPr>
            <w:tcW w:w="1349" w:type="dxa"/>
            <w:noWrap/>
            <w:hideMark/>
          </w:tcPr>
          <w:p w14:paraId="129704ED" w14:textId="77777777" w:rsidR="009A70C9" w:rsidRPr="009A70C9" w:rsidRDefault="009A70C9" w:rsidP="009A70C9">
            <w:pPr>
              <w:jc w:val="center"/>
              <w:rPr>
                <w:rFonts w:asciiTheme="majorBidi" w:hAnsiTheme="majorBidi" w:cstheme="majorBidi"/>
                <w:color w:val="000000"/>
              </w:rPr>
            </w:pPr>
            <w:r w:rsidRPr="009A70C9">
              <w:rPr>
                <w:rFonts w:asciiTheme="majorBidi" w:hAnsiTheme="majorBidi" w:cstheme="majorBidi"/>
                <w:color w:val="000000"/>
              </w:rPr>
              <w:t>164</w:t>
            </w:r>
          </w:p>
        </w:tc>
        <w:tc>
          <w:tcPr>
            <w:tcW w:w="2791" w:type="dxa"/>
            <w:noWrap/>
            <w:hideMark/>
          </w:tcPr>
          <w:p w14:paraId="46A4B085" w14:textId="77777777" w:rsidR="009A70C9" w:rsidRPr="009A70C9" w:rsidRDefault="009A70C9" w:rsidP="009A70C9">
            <w:pPr>
              <w:jc w:val="center"/>
              <w:rPr>
                <w:rFonts w:asciiTheme="majorBidi" w:hAnsiTheme="majorBidi" w:cstheme="majorBidi"/>
                <w:color w:val="000000"/>
              </w:rPr>
            </w:pPr>
            <w:r w:rsidRPr="009A70C9">
              <w:rPr>
                <w:rFonts w:asciiTheme="majorBidi" w:hAnsiTheme="majorBidi" w:cstheme="majorBidi"/>
                <w:color w:val="000000"/>
              </w:rPr>
              <w:t>45</w:t>
            </w:r>
          </w:p>
        </w:tc>
        <w:tc>
          <w:tcPr>
            <w:tcW w:w="1620" w:type="dxa"/>
            <w:noWrap/>
            <w:hideMark/>
          </w:tcPr>
          <w:p w14:paraId="3714AF8A" w14:textId="77777777" w:rsidR="009A70C9" w:rsidRPr="009A70C9" w:rsidRDefault="009A70C9" w:rsidP="009A70C9">
            <w:pPr>
              <w:jc w:val="center"/>
              <w:rPr>
                <w:rFonts w:asciiTheme="majorBidi" w:hAnsiTheme="majorBidi" w:cstheme="majorBidi"/>
                <w:color w:val="000000"/>
              </w:rPr>
            </w:pPr>
            <w:r w:rsidRPr="009A70C9">
              <w:rPr>
                <w:rFonts w:asciiTheme="majorBidi" w:hAnsiTheme="majorBidi" w:cstheme="majorBidi"/>
                <w:color w:val="000000"/>
              </w:rPr>
              <w:t>27.4</w:t>
            </w:r>
            <w:r>
              <w:rPr>
                <w:rFonts w:asciiTheme="majorBidi" w:hAnsiTheme="majorBidi" w:cstheme="majorBidi"/>
                <w:color w:val="000000"/>
              </w:rPr>
              <w:t>4</w:t>
            </w:r>
          </w:p>
        </w:tc>
      </w:tr>
      <w:tr w:rsidR="009A70C9" w14:paraId="24EF3264" w14:textId="77777777" w:rsidTr="009A70C9">
        <w:trPr>
          <w:trHeight w:val="320"/>
        </w:trPr>
        <w:tc>
          <w:tcPr>
            <w:tcW w:w="2430" w:type="dxa"/>
            <w:noWrap/>
            <w:hideMark/>
          </w:tcPr>
          <w:p w14:paraId="05451ADC" w14:textId="77777777" w:rsidR="009A70C9" w:rsidRPr="009A70C9" w:rsidRDefault="009A70C9" w:rsidP="009A70C9">
            <w:pPr>
              <w:jc w:val="center"/>
              <w:rPr>
                <w:rFonts w:asciiTheme="majorBidi" w:hAnsiTheme="majorBidi" w:cstheme="majorBidi"/>
                <w:color w:val="000000"/>
              </w:rPr>
            </w:pPr>
            <w:r w:rsidRPr="009A70C9">
              <w:rPr>
                <w:rFonts w:asciiTheme="majorBidi" w:hAnsiTheme="majorBidi" w:cstheme="majorBidi"/>
                <w:color w:val="000000"/>
              </w:rPr>
              <w:t>DSMO 1%</w:t>
            </w:r>
          </w:p>
        </w:tc>
        <w:tc>
          <w:tcPr>
            <w:tcW w:w="1349" w:type="dxa"/>
            <w:noWrap/>
            <w:hideMark/>
          </w:tcPr>
          <w:p w14:paraId="47240D10" w14:textId="77777777" w:rsidR="009A70C9" w:rsidRPr="009A70C9" w:rsidRDefault="009A70C9" w:rsidP="009A70C9">
            <w:pPr>
              <w:jc w:val="center"/>
              <w:rPr>
                <w:rFonts w:asciiTheme="majorBidi" w:hAnsiTheme="majorBidi" w:cstheme="majorBidi"/>
                <w:color w:val="000000"/>
              </w:rPr>
            </w:pPr>
            <w:r w:rsidRPr="009A70C9">
              <w:rPr>
                <w:rFonts w:asciiTheme="majorBidi" w:hAnsiTheme="majorBidi" w:cstheme="majorBidi"/>
                <w:color w:val="000000"/>
              </w:rPr>
              <w:t>165</w:t>
            </w:r>
          </w:p>
        </w:tc>
        <w:tc>
          <w:tcPr>
            <w:tcW w:w="2791" w:type="dxa"/>
            <w:noWrap/>
            <w:hideMark/>
          </w:tcPr>
          <w:p w14:paraId="4D15FFEB" w14:textId="77777777" w:rsidR="009A70C9" w:rsidRPr="009A70C9" w:rsidRDefault="009A70C9" w:rsidP="009A70C9">
            <w:pPr>
              <w:jc w:val="center"/>
              <w:rPr>
                <w:rFonts w:asciiTheme="majorBidi" w:hAnsiTheme="majorBidi" w:cstheme="majorBidi"/>
                <w:color w:val="000000"/>
              </w:rPr>
            </w:pPr>
            <w:r w:rsidRPr="009A70C9">
              <w:rPr>
                <w:rFonts w:asciiTheme="majorBidi" w:hAnsiTheme="majorBidi" w:cstheme="majorBidi"/>
                <w:color w:val="000000"/>
              </w:rPr>
              <w:t>51</w:t>
            </w:r>
          </w:p>
        </w:tc>
        <w:tc>
          <w:tcPr>
            <w:tcW w:w="1620" w:type="dxa"/>
            <w:noWrap/>
            <w:hideMark/>
          </w:tcPr>
          <w:p w14:paraId="6007C3CB" w14:textId="77777777" w:rsidR="009A70C9" w:rsidRPr="009A70C9" w:rsidRDefault="009A70C9" w:rsidP="009A70C9">
            <w:pPr>
              <w:jc w:val="center"/>
              <w:rPr>
                <w:rFonts w:asciiTheme="majorBidi" w:hAnsiTheme="majorBidi" w:cstheme="majorBidi"/>
                <w:color w:val="000000"/>
              </w:rPr>
            </w:pPr>
            <w:r w:rsidRPr="009A70C9">
              <w:rPr>
                <w:rFonts w:asciiTheme="majorBidi" w:hAnsiTheme="majorBidi" w:cstheme="majorBidi"/>
                <w:color w:val="000000"/>
              </w:rPr>
              <w:t>30.9</w:t>
            </w:r>
            <w:r>
              <w:rPr>
                <w:rFonts w:asciiTheme="majorBidi" w:hAnsiTheme="majorBidi" w:cstheme="majorBidi"/>
                <w:color w:val="000000"/>
              </w:rPr>
              <w:t>1</w:t>
            </w:r>
          </w:p>
        </w:tc>
      </w:tr>
      <w:tr w:rsidR="009A70C9" w14:paraId="77EC8183" w14:textId="77777777" w:rsidTr="009A70C9">
        <w:trPr>
          <w:trHeight w:val="320"/>
        </w:trPr>
        <w:tc>
          <w:tcPr>
            <w:tcW w:w="2430" w:type="dxa"/>
            <w:noWrap/>
            <w:hideMark/>
          </w:tcPr>
          <w:p w14:paraId="076CF289" w14:textId="77777777" w:rsidR="009A70C9" w:rsidRPr="009A70C9" w:rsidRDefault="009A70C9" w:rsidP="009A70C9">
            <w:pPr>
              <w:jc w:val="center"/>
              <w:rPr>
                <w:rFonts w:asciiTheme="majorBidi" w:hAnsiTheme="majorBidi" w:cstheme="majorBidi"/>
                <w:color w:val="000000"/>
              </w:rPr>
            </w:pPr>
            <w:r w:rsidRPr="009A70C9">
              <w:rPr>
                <w:rFonts w:asciiTheme="majorBidi" w:hAnsiTheme="majorBidi" w:cstheme="majorBidi"/>
                <w:color w:val="000000"/>
              </w:rPr>
              <w:t>DMSO 5%</w:t>
            </w:r>
          </w:p>
        </w:tc>
        <w:tc>
          <w:tcPr>
            <w:tcW w:w="1349" w:type="dxa"/>
            <w:noWrap/>
            <w:hideMark/>
          </w:tcPr>
          <w:p w14:paraId="79A11AD4" w14:textId="77777777" w:rsidR="009A70C9" w:rsidRPr="009A70C9" w:rsidRDefault="009A70C9" w:rsidP="009A70C9">
            <w:pPr>
              <w:jc w:val="center"/>
              <w:rPr>
                <w:rFonts w:asciiTheme="majorBidi" w:hAnsiTheme="majorBidi" w:cstheme="majorBidi"/>
                <w:color w:val="000000"/>
              </w:rPr>
            </w:pPr>
            <w:r w:rsidRPr="009A70C9">
              <w:rPr>
                <w:rFonts w:asciiTheme="majorBidi" w:hAnsiTheme="majorBidi" w:cstheme="majorBidi"/>
                <w:color w:val="000000"/>
              </w:rPr>
              <w:t>172</w:t>
            </w:r>
          </w:p>
        </w:tc>
        <w:tc>
          <w:tcPr>
            <w:tcW w:w="2791" w:type="dxa"/>
            <w:noWrap/>
            <w:hideMark/>
          </w:tcPr>
          <w:p w14:paraId="348F2589" w14:textId="77777777" w:rsidR="009A70C9" w:rsidRPr="009A70C9" w:rsidRDefault="009A70C9" w:rsidP="009A70C9">
            <w:pPr>
              <w:jc w:val="center"/>
              <w:rPr>
                <w:rFonts w:asciiTheme="majorBidi" w:hAnsiTheme="majorBidi" w:cstheme="majorBidi"/>
                <w:color w:val="000000"/>
              </w:rPr>
            </w:pPr>
            <w:r w:rsidRPr="009A70C9">
              <w:rPr>
                <w:rFonts w:asciiTheme="majorBidi" w:hAnsiTheme="majorBidi" w:cstheme="majorBidi"/>
                <w:color w:val="000000"/>
              </w:rPr>
              <w:t>101</w:t>
            </w:r>
          </w:p>
        </w:tc>
        <w:tc>
          <w:tcPr>
            <w:tcW w:w="1620" w:type="dxa"/>
            <w:noWrap/>
            <w:hideMark/>
          </w:tcPr>
          <w:p w14:paraId="729FCF9C" w14:textId="77777777" w:rsidR="009A70C9" w:rsidRPr="009A70C9" w:rsidRDefault="009A70C9" w:rsidP="009A70C9">
            <w:pPr>
              <w:jc w:val="center"/>
              <w:rPr>
                <w:rFonts w:asciiTheme="majorBidi" w:hAnsiTheme="majorBidi" w:cstheme="majorBidi"/>
                <w:color w:val="000000"/>
              </w:rPr>
            </w:pPr>
            <w:r w:rsidRPr="009A70C9">
              <w:rPr>
                <w:rFonts w:asciiTheme="majorBidi" w:hAnsiTheme="majorBidi" w:cstheme="majorBidi"/>
                <w:color w:val="000000"/>
              </w:rPr>
              <w:t>58.72</w:t>
            </w:r>
          </w:p>
        </w:tc>
      </w:tr>
      <w:tr w:rsidR="009A70C9" w14:paraId="3BA7A381" w14:textId="77777777" w:rsidTr="009A70C9">
        <w:trPr>
          <w:trHeight w:val="320"/>
        </w:trPr>
        <w:tc>
          <w:tcPr>
            <w:tcW w:w="2430" w:type="dxa"/>
            <w:noWrap/>
            <w:hideMark/>
          </w:tcPr>
          <w:p w14:paraId="473189BB" w14:textId="77777777" w:rsidR="009A70C9" w:rsidRPr="009A70C9" w:rsidRDefault="009A70C9" w:rsidP="009A70C9">
            <w:pPr>
              <w:jc w:val="center"/>
              <w:rPr>
                <w:rFonts w:asciiTheme="majorBidi" w:hAnsiTheme="majorBidi" w:cstheme="majorBidi"/>
                <w:color w:val="000000"/>
              </w:rPr>
            </w:pPr>
            <w:r w:rsidRPr="009A70C9">
              <w:rPr>
                <w:rFonts w:asciiTheme="majorBidi" w:hAnsiTheme="majorBidi" w:cstheme="majorBidi"/>
                <w:color w:val="000000"/>
              </w:rPr>
              <w:t>DMSO 10%</w:t>
            </w:r>
          </w:p>
        </w:tc>
        <w:tc>
          <w:tcPr>
            <w:tcW w:w="1349" w:type="dxa"/>
            <w:noWrap/>
            <w:hideMark/>
          </w:tcPr>
          <w:p w14:paraId="527DB09C" w14:textId="77777777" w:rsidR="009A70C9" w:rsidRPr="009A70C9" w:rsidRDefault="009A70C9" w:rsidP="009A70C9">
            <w:pPr>
              <w:jc w:val="center"/>
              <w:rPr>
                <w:rFonts w:asciiTheme="majorBidi" w:hAnsiTheme="majorBidi" w:cstheme="majorBidi"/>
                <w:color w:val="000000"/>
              </w:rPr>
            </w:pPr>
            <w:r w:rsidRPr="009A70C9">
              <w:rPr>
                <w:rFonts w:asciiTheme="majorBidi" w:hAnsiTheme="majorBidi" w:cstheme="majorBidi"/>
                <w:color w:val="000000"/>
              </w:rPr>
              <w:t>207</w:t>
            </w:r>
          </w:p>
        </w:tc>
        <w:tc>
          <w:tcPr>
            <w:tcW w:w="2791" w:type="dxa"/>
            <w:noWrap/>
            <w:hideMark/>
          </w:tcPr>
          <w:p w14:paraId="3AED3D2B" w14:textId="77777777" w:rsidR="009A70C9" w:rsidRPr="009A70C9" w:rsidRDefault="009A70C9" w:rsidP="009A70C9">
            <w:pPr>
              <w:jc w:val="center"/>
              <w:rPr>
                <w:rFonts w:asciiTheme="majorBidi" w:hAnsiTheme="majorBidi" w:cstheme="majorBidi"/>
                <w:color w:val="000000"/>
              </w:rPr>
            </w:pPr>
            <w:r w:rsidRPr="009A70C9">
              <w:rPr>
                <w:rFonts w:asciiTheme="majorBidi" w:hAnsiTheme="majorBidi" w:cstheme="majorBidi"/>
                <w:color w:val="000000"/>
              </w:rPr>
              <w:t>117</w:t>
            </w:r>
          </w:p>
        </w:tc>
        <w:tc>
          <w:tcPr>
            <w:tcW w:w="1620" w:type="dxa"/>
            <w:noWrap/>
            <w:hideMark/>
          </w:tcPr>
          <w:p w14:paraId="3A50750F" w14:textId="77777777" w:rsidR="009A70C9" w:rsidRPr="009A70C9" w:rsidRDefault="009A70C9" w:rsidP="009A70C9">
            <w:pPr>
              <w:jc w:val="center"/>
              <w:rPr>
                <w:rFonts w:asciiTheme="majorBidi" w:hAnsiTheme="majorBidi" w:cstheme="majorBidi"/>
                <w:color w:val="000000"/>
              </w:rPr>
            </w:pPr>
            <w:r w:rsidRPr="009A70C9">
              <w:rPr>
                <w:rFonts w:asciiTheme="majorBidi" w:hAnsiTheme="majorBidi" w:cstheme="majorBidi"/>
                <w:color w:val="000000"/>
              </w:rPr>
              <w:t>56.52</w:t>
            </w:r>
          </w:p>
        </w:tc>
      </w:tr>
      <w:tr w:rsidR="009A70C9" w14:paraId="1E4528E1" w14:textId="77777777" w:rsidTr="009A70C9">
        <w:trPr>
          <w:trHeight w:val="320"/>
        </w:trPr>
        <w:tc>
          <w:tcPr>
            <w:tcW w:w="2430" w:type="dxa"/>
            <w:noWrap/>
            <w:hideMark/>
          </w:tcPr>
          <w:p w14:paraId="29386AA6" w14:textId="77777777" w:rsidR="009A70C9" w:rsidRPr="009A70C9" w:rsidRDefault="009A70C9" w:rsidP="009A70C9">
            <w:pPr>
              <w:jc w:val="center"/>
              <w:rPr>
                <w:rFonts w:asciiTheme="majorBidi" w:hAnsiTheme="majorBidi" w:cstheme="majorBidi"/>
                <w:color w:val="000000"/>
              </w:rPr>
            </w:pPr>
            <w:r w:rsidRPr="009A70C9">
              <w:rPr>
                <w:rFonts w:asciiTheme="majorBidi" w:hAnsiTheme="majorBidi" w:cstheme="majorBidi"/>
                <w:color w:val="000000"/>
              </w:rPr>
              <w:t>DMSO 20%</w:t>
            </w:r>
          </w:p>
        </w:tc>
        <w:tc>
          <w:tcPr>
            <w:tcW w:w="1349" w:type="dxa"/>
            <w:noWrap/>
            <w:hideMark/>
          </w:tcPr>
          <w:p w14:paraId="74603386" w14:textId="77777777" w:rsidR="009A70C9" w:rsidRPr="009A70C9" w:rsidRDefault="009A70C9" w:rsidP="009A70C9">
            <w:pPr>
              <w:jc w:val="center"/>
              <w:rPr>
                <w:rFonts w:asciiTheme="majorBidi" w:hAnsiTheme="majorBidi" w:cstheme="majorBidi"/>
                <w:color w:val="000000"/>
              </w:rPr>
            </w:pPr>
            <w:r w:rsidRPr="009A70C9">
              <w:rPr>
                <w:rFonts w:asciiTheme="majorBidi" w:hAnsiTheme="majorBidi" w:cstheme="majorBidi"/>
                <w:color w:val="000000"/>
              </w:rPr>
              <w:t>180</w:t>
            </w:r>
          </w:p>
        </w:tc>
        <w:tc>
          <w:tcPr>
            <w:tcW w:w="2791" w:type="dxa"/>
            <w:noWrap/>
            <w:hideMark/>
          </w:tcPr>
          <w:p w14:paraId="29A597FD" w14:textId="77777777" w:rsidR="009A70C9" w:rsidRPr="009A70C9" w:rsidRDefault="009A70C9" w:rsidP="009A70C9">
            <w:pPr>
              <w:jc w:val="center"/>
              <w:rPr>
                <w:rFonts w:asciiTheme="majorBidi" w:hAnsiTheme="majorBidi" w:cstheme="majorBidi"/>
                <w:color w:val="000000"/>
              </w:rPr>
            </w:pPr>
            <w:r w:rsidRPr="009A70C9">
              <w:rPr>
                <w:rFonts w:asciiTheme="majorBidi" w:hAnsiTheme="majorBidi" w:cstheme="majorBidi"/>
                <w:color w:val="000000"/>
              </w:rPr>
              <w:t>105</w:t>
            </w:r>
          </w:p>
        </w:tc>
        <w:tc>
          <w:tcPr>
            <w:tcW w:w="1620" w:type="dxa"/>
            <w:noWrap/>
            <w:hideMark/>
          </w:tcPr>
          <w:p w14:paraId="50C48593" w14:textId="77777777" w:rsidR="009A70C9" w:rsidRPr="009A70C9" w:rsidRDefault="009A70C9" w:rsidP="009A70C9">
            <w:pPr>
              <w:jc w:val="center"/>
              <w:rPr>
                <w:rFonts w:asciiTheme="majorBidi" w:hAnsiTheme="majorBidi" w:cstheme="majorBidi"/>
                <w:color w:val="000000"/>
              </w:rPr>
            </w:pPr>
            <w:r w:rsidRPr="009A70C9">
              <w:rPr>
                <w:rFonts w:asciiTheme="majorBidi" w:hAnsiTheme="majorBidi" w:cstheme="majorBidi"/>
                <w:color w:val="000000"/>
              </w:rPr>
              <w:t>58.33</w:t>
            </w:r>
          </w:p>
        </w:tc>
      </w:tr>
      <w:tr w:rsidR="009A70C9" w14:paraId="3E865519" w14:textId="77777777" w:rsidTr="009A70C9">
        <w:trPr>
          <w:trHeight w:val="320"/>
        </w:trPr>
        <w:tc>
          <w:tcPr>
            <w:tcW w:w="2430" w:type="dxa"/>
            <w:noWrap/>
            <w:hideMark/>
          </w:tcPr>
          <w:p w14:paraId="5E3DF65C" w14:textId="77777777" w:rsidR="009A70C9" w:rsidRPr="009A70C9" w:rsidRDefault="009A70C9" w:rsidP="009A70C9">
            <w:pPr>
              <w:jc w:val="center"/>
              <w:rPr>
                <w:rFonts w:asciiTheme="majorBidi" w:hAnsiTheme="majorBidi" w:cstheme="majorBidi"/>
                <w:color w:val="000000"/>
              </w:rPr>
            </w:pPr>
            <w:r w:rsidRPr="009A70C9">
              <w:rPr>
                <w:rFonts w:asciiTheme="majorBidi" w:hAnsiTheme="majorBidi" w:cstheme="majorBidi"/>
                <w:color w:val="000000"/>
              </w:rPr>
              <w:t>DMSO 40%</w:t>
            </w:r>
          </w:p>
        </w:tc>
        <w:tc>
          <w:tcPr>
            <w:tcW w:w="1349" w:type="dxa"/>
            <w:noWrap/>
            <w:hideMark/>
          </w:tcPr>
          <w:p w14:paraId="0A211139" w14:textId="77777777" w:rsidR="009A70C9" w:rsidRPr="009A70C9" w:rsidRDefault="009A70C9" w:rsidP="009A70C9">
            <w:pPr>
              <w:jc w:val="center"/>
              <w:rPr>
                <w:rFonts w:asciiTheme="majorBidi" w:hAnsiTheme="majorBidi" w:cstheme="majorBidi"/>
                <w:color w:val="000000"/>
              </w:rPr>
            </w:pPr>
            <w:r w:rsidRPr="009A70C9">
              <w:rPr>
                <w:rFonts w:asciiTheme="majorBidi" w:hAnsiTheme="majorBidi" w:cstheme="majorBidi"/>
                <w:color w:val="000000"/>
              </w:rPr>
              <w:t>132</w:t>
            </w:r>
          </w:p>
        </w:tc>
        <w:tc>
          <w:tcPr>
            <w:tcW w:w="2791" w:type="dxa"/>
            <w:noWrap/>
            <w:hideMark/>
          </w:tcPr>
          <w:p w14:paraId="319E7D77" w14:textId="77777777" w:rsidR="009A70C9" w:rsidRPr="009A70C9" w:rsidRDefault="009A70C9" w:rsidP="009A70C9">
            <w:pPr>
              <w:jc w:val="center"/>
              <w:rPr>
                <w:rFonts w:asciiTheme="majorBidi" w:hAnsiTheme="majorBidi" w:cstheme="majorBidi"/>
                <w:color w:val="000000"/>
              </w:rPr>
            </w:pPr>
            <w:r w:rsidRPr="009A70C9">
              <w:rPr>
                <w:rFonts w:asciiTheme="majorBidi" w:hAnsiTheme="majorBidi" w:cstheme="majorBidi"/>
                <w:color w:val="000000"/>
              </w:rPr>
              <w:t>132</w:t>
            </w:r>
          </w:p>
        </w:tc>
        <w:tc>
          <w:tcPr>
            <w:tcW w:w="1620" w:type="dxa"/>
            <w:noWrap/>
            <w:hideMark/>
          </w:tcPr>
          <w:p w14:paraId="28401C31" w14:textId="77777777" w:rsidR="009A70C9" w:rsidRPr="009A70C9" w:rsidRDefault="009A70C9" w:rsidP="009A70C9">
            <w:pPr>
              <w:jc w:val="center"/>
              <w:rPr>
                <w:rFonts w:asciiTheme="majorBidi" w:hAnsiTheme="majorBidi" w:cstheme="majorBidi"/>
                <w:color w:val="000000"/>
              </w:rPr>
            </w:pPr>
            <w:r w:rsidRPr="009A70C9">
              <w:rPr>
                <w:rFonts w:asciiTheme="majorBidi" w:hAnsiTheme="majorBidi" w:cstheme="majorBidi"/>
                <w:color w:val="000000"/>
              </w:rPr>
              <w:t>100</w:t>
            </w:r>
          </w:p>
        </w:tc>
      </w:tr>
    </w:tbl>
    <w:p w14:paraId="427B7CFE" w14:textId="77777777" w:rsidR="00670106" w:rsidRPr="008457BF" w:rsidRDefault="009A70C9" w:rsidP="008457BF">
      <w:pPr>
        <w:pStyle w:val="break-words"/>
        <w:rPr>
          <w:color w:val="000000"/>
        </w:rPr>
      </w:pPr>
      <w:r>
        <w:rPr>
          <w:color w:val="000000"/>
        </w:rPr>
        <w:t>This analysis demonstrates a concentration-dependent increase in the proportion of platelets exhibiting vacuoles with increasing DMSO concentration.</w:t>
      </w:r>
    </w:p>
    <w:p w14:paraId="1676FF1B" w14:textId="77777777" w:rsidR="00670106" w:rsidRDefault="00670106" w:rsidP="00AB15B1">
      <w:pPr>
        <w:jc w:val="both"/>
      </w:pPr>
    </w:p>
    <w:p w14:paraId="6E2578AF" w14:textId="77777777" w:rsidR="00670106" w:rsidRDefault="00670106" w:rsidP="00AB15B1">
      <w:pPr>
        <w:jc w:val="both"/>
      </w:pPr>
    </w:p>
    <w:p w14:paraId="2E93D586" w14:textId="77777777" w:rsidR="008457BF" w:rsidRPr="008457BF" w:rsidRDefault="008457BF" w:rsidP="008457BF">
      <w:pPr>
        <w:pStyle w:val="Heading3"/>
        <w:jc w:val="both"/>
        <w:rPr>
          <w:b/>
          <w:bCs/>
          <w:color w:val="000000"/>
        </w:rPr>
      </w:pPr>
      <w:r w:rsidRPr="008457BF">
        <w:rPr>
          <w:b/>
          <w:bCs/>
          <w:color w:val="000000"/>
        </w:rPr>
        <w:t>Quantitative Morphometric Analysis of Vacuolization Area Fraction</w:t>
      </w:r>
    </w:p>
    <w:p w14:paraId="78734A92" w14:textId="77777777" w:rsidR="008457BF" w:rsidRDefault="008457BF" w:rsidP="008457BF">
      <w:pPr>
        <w:pStyle w:val="break-words"/>
        <w:jc w:val="both"/>
        <w:rPr>
          <w:color w:val="000000"/>
        </w:rPr>
      </w:pPr>
      <w:r>
        <w:rPr>
          <w:color w:val="000000"/>
        </w:rPr>
        <w:t>To quantify the extent of ultrastructural changes in platelets following DMSO treatment, a detailed morphometric analysis was performed on TEM images using ImageJ/Fiji (version 1.54p).</w:t>
      </w:r>
    </w:p>
    <w:p w14:paraId="7A00BB85" w14:textId="77777777" w:rsidR="008457BF" w:rsidRDefault="008457BF" w:rsidP="008457BF">
      <w:pPr>
        <w:pStyle w:val="break-words"/>
        <w:jc w:val="both"/>
        <w:rPr>
          <w:color w:val="000000"/>
        </w:rPr>
      </w:pPr>
      <w:r>
        <w:rPr>
          <w:rStyle w:val="Strong"/>
          <w:color w:val="000000"/>
        </w:rPr>
        <w:t>Methods:</w:t>
      </w:r>
      <w:r>
        <w:rPr>
          <w:color w:val="000000"/>
        </w:rPr>
        <w:t xml:space="preserve"> Each TEM micrograph was divided into four quadrants (Northwest, Northeast, Southwest, and Southeast). Within each quadrant, the image was digitally zoomed to 150% </w:t>
      </w:r>
      <w:proofErr w:type="gramStart"/>
      <w:r>
        <w:rPr>
          <w:color w:val="000000"/>
        </w:rPr>
        <w:t>magnification</w:t>
      </w:r>
      <w:proofErr w:type="gramEnd"/>
      <w:r>
        <w:rPr>
          <w:color w:val="000000"/>
        </w:rPr>
        <w:t xml:space="preserve"> and 12 platelets were randomly selected. For each selected platelet, the total cross-sectional area was measured using the freehand selection tool and ROI Manager. The combined area of electron-lucent structures (white and light gray regions, holes, and pores) was measured on the same platelets; electron-dense granules (appearing black) were excluded from the analysis.</w:t>
      </w:r>
    </w:p>
    <w:p w14:paraId="0926E085" w14:textId="77777777" w:rsidR="00D26067" w:rsidRDefault="00D26067" w:rsidP="008457BF">
      <w:pPr>
        <w:pStyle w:val="break-words"/>
        <w:rPr>
          <w:color w:val="000000"/>
        </w:rPr>
      </w:pPr>
    </w:p>
    <w:p w14:paraId="338003E4" w14:textId="77777777" w:rsidR="00D26067" w:rsidRDefault="00D26067" w:rsidP="008457BF">
      <w:pPr>
        <w:pStyle w:val="break-words"/>
        <w:rPr>
          <w:color w:val="000000"/>
        </w:rPr>
      </w:pPr>
    </w:p>
    <w:p w14:paraId="512216CC" w14:textId="77777777" w:rsidR="00D26067" w:rsidRDefault="00D26067" w:rsidP="008457BF">
      <w:pPr>
        <w:pStyle w:val="break-words"/>
        <w:rPr>
          <w:color w:val="000000"/>
        </w:rPr>
      </w:pPr>
    </w:p>
    <w:p w14:paraId="23D16933" w14:textId="77777777" w:rsidR="00D26067" w:rsidRDefault="00D26067" w:rsidP="008457BF">
      <w:pPr>
        <w:pStyle w:val="break-words"/>
        <w:rPr>
          <w:color w:val="000000"/>
        </w:rPr>
      </w:pPr>
    </w:p>
    <w:p w14:paraId="33BDA23E" w14:textId="77777777" w:rsidR="008457BF" w:rsidRDefault="008457BF" w:rsidP="008457BF">
      <w:pPr>
        <w:pStyle w:val="break-words"/>
        <w:rPr>
          <w:color w:val="000000"/>
        </w:rPr>
      </w:pPr>
      <w:r>
        <w:rPr>
          <w:color w:val="000000"/>
        </w:rPr>
        <w:t xml:space="preserve">The </w:t>
      </w:r>
      <w:r>
        <w:rPr>
          <w:rStyle w:val="Strong"/>
          <w:color w:val="000000"/>
        </w:rPr>
        <w:t>vacuolization area fraction</w:t>
      </w:r>
      <w:r>
        <w:rPr>
          <w:color w:val="000000"/>
        </w:rPr>
        <w:t xml:space="preserve"> was calculated for each platelet as:</w:t>
      </w:r>
    </w:p>
    <w:p w14:paraId="0D0600C3" w14:textId="77777777" w:rsidR="008457BF" w:rsidRDefault="008457BF" w:rsidP="008457BF">
      <w:pPr>
        <w:rPr>
          <w:color w:val="000000"/>
        </w:rPr>
      </w:pPr>
      <m:oMathPara>
        <m:oMath>
          <m:r>
            <m:rPr>
              <m:nor/>
            </m:rPr>
            <m:t>Vacuolization area fraction (%</m:t>
          </m:r>
          <m:r>
            <w:rPr>
              <w:rFonts w:ascii="Cambria Math" w:hAnsi="Cambria Math"/>
            </w:rPr>
            <m:t>=</m:t>
          </m:r>
          <m:d>
            <m:dPr>
              <m:ctrlPr>
                <w:rPr>
                  <w:rFonts w:ascii="Cambria Math" w:hAnsi="Cambria Math"/>
                </w:rPr>
              </m:ctrlPr>
            </m:dPr>
            <m:e>
              <m:f>
                <m:fPr>
                  <m:ctrlPr>
                    <w:rPr>
                      <w:rFonts w:ascii="Cambria Math" w:hAnsi="Cambria Math"/>
                    </w:rPr>
                  </m:ctrlPr>
                </m:fPr>
                <m:num>
                  <m:r>
                    <m:rPr>
                      <m:nor/>
                    </m:rPr>
                    <m:t>Area of electron-lucent vacuoles and internal organelles</m:t>
                  </m:r>
                </m:num>
                <m:den>
                  <m:r>
                    <m:rPr>
                      <m:nor/>
                    </m:rPr>
                    <m:t>Total platelet cross-sectional area</m:t>
                  </m:r>
                </m:den>
              </m:f>
            </m:e>
          </m:d>
          <m:r>
            <w:rPr>
              <w:rFonts w:ascii="Cambria Math" w:hAnsi="Cambria Math"/>
            </w:rPr>
            <m:t>×100</m:t>
          </m:r>
          <m:r>
            <m:rPr>
              <m:sty m:val="p"/>
            </m:rPr>
            <w:rPr>
              <w:rFonts w:ascii="Cambria Math" w:hAnsi="Cambria Math"/>
            </w:rPr>
            <w:br/>
          </m:r>
        </m:oMath>
      </m:oMathPara>
    </w:p>
    <w:p w14:paraId="3A580352" w14:textId="77777777" w:rsidR="008457BF" w:rsidRPr="001364DF" w:rsidRDefault="008457BF" w:rsidP="008457BF">
      <w:pPr>
        <w:pStyle w:val="break-words"/>
        <w:rPr>
          <w:i/>
          <w:iCs/>
          <w:color w:val="000000"/>
        </w:rPr>
      </w:pPr>
      <w:r>
        <w:rPr>
          <w:color w:val="000000"/>
        </w:rPr>
        <w:t xml:space="preserve">All measurements were performed using the ROI Manager in ImageJ/Fiji. The complete raw measurement data for all individual platelets across all conditions are provided in the accompanying Excel file </w:t>
      </w:r>
      <w:r w:rsidRPr="001364DF">
        <w:rPr>
          <w:i/>
          <w:iCs/>
          <w:color w:val="000000"/>
        </w:rPr>
        <w:t>(</w:t>
      </w:r>
      <w:r w:rsidRPr="001364DF">
        <w:rPr>
          <w:rStyle w:val="Strong"/>
          <w:i/>
          <w:iCs/>
          <w:color w:val="000000"/>
        </w:rPr>
        <w:t>Supplementary Data</w:t>
      </w:r>
      <w:r w:rsidR="001364DF" w:rsidRPr="001364DF">
        <w:rPr>
          <w:rStyle w:val="Strong"/>
          <w:i/>
          <w:iCs/>
          <w:color w:val="000000"/>
        </w:rPr>
        <w:t>1</w:t>
      </w:r>
      <w:r w:rsidRPr="001364DF">
        <w:rPr>
          <w:rStyle w:val="Strong"/>
          <w:i/>
          <w:iCs/>
          <w:color w:val="000000"/>
        </w:rPr>
        <w:t>-TEM Morphometric Raw Data.xlsx</w:t>
      </w:r>
      <w:r w:rsidRPr="001364DF">
        <w:rPr>
          <w:i/>
          <w:iCs/>
          <w:color w:val="000000"/>
        </w:rPr>
        <w:t>).</w:t>
      </w:r>
    </w:p>
    <w:p w14:paraId="5D842965" w14:textId="77777777" w:rsidR="008457BF" w:rsidRDefault="008457BF" w:rsidP="008457BF">
      <w:pPr>
        <w:pStyle w:val="break-words"/>
        <w:rPr>
          <w:color w:val="000000"/>
        </w:rPr>
      </w:pPr>
      <w:r>
        <w:rPr>
          <w:rStyle w:val="Strong"/>
          <w:color w:val="000000"/>
        </w:rPr>
        <w:t>Results:</w:t>
      </w:r>
      <w:r>
        <w:rPr>
          <w:color w:val="000000"/>
        </w:rPr>
        <w:t xml:space="preserve"> The vacuolization area fraction remained relatively stable at low to moderate DMSO concentrations but increased markedly at 40% DMSO (Table S2).</w:t>
      </w:r>
    </w:p>
    <w:p w14:paraId="3234E1E8" w14:textId="77777777" w:rsidR="008457BF" w:rsidRDefault="008457BF" w:rsidP="008457BF">
      <w:pPr>
        <w:pStyle w:val="break-words"/>
        <w:rPr>
          <w:color w:val="000000"/>
        </w:rPr>
      </w:pPr>
      <w:r>
        <w:rPr>
          <w:rStyle w:val="Strong"/>
          <w:color w:val="000000"/>
        </w:rPr>
        <w:t xml:space="preserve">Table S2: </w:t>
      </w:r>
      <w:r w:rsidRPr="008457BF">
        <w:rPr>
          <w:rStyle w:val="Strong"/>
          <w:b w:val="0"/>
          <w:bCs w:val="0"/>
          <w:color w:val="000000"/>
        </w:rPr>
        <w:t>Vacuolization area fraction of DMSO-treated platelets determined by quantitative morphometric analysis</w:t>
      </w:r>
    </w:p>
    <w:tbl>
      <w:tblPr>
        <w:tblStyle w:val="TableGrid"/>
        <w:tblW w:w="6899" w:type="dxa"/>
        <w:tblLook w:val="04A0" w:firstRow="1" w:lastRow="0" w:firstColumn="1" w:lastColumn="0" w:noHBand="0" w:noVBand="1"/>
      </w:tblPr>
      <w:tblGrid>
        <w:gridCol w:w="3303"/>
        <w:gridCol w:w="3596"/>
      </w:tblGrid>
      <w:tr w:rsidR="008457BF" w14:paraId="74FD7444" w14:textId="77777777" w:rsidTr="008457BF">
        <w:trPr>
          <w:trHeight w:val="426"/>
        </w:trPr>
        <w:tc>
          <w:tcPr>
            <w:tcW w:w="0" w:type="auto"/>
            <w:hideMark/>
          </w:tcPr>
          <w:p w14:paraId="31CB4F6F" w14:textId="77777777" w:rsidR="008457BF" w:rsidRDefault="008457BF">
            <w:pPr>
              <w:jc w:val="center"/>
              <w:rPr>
                <w:b/>
                <w:bCs/>
              </w:rPr>
            </w:pPr>
            <w:r>
              <w:rPr>
                <w:b/>
                <w:bCs/>
              </w:rPr>
              <w:t>DMSO Concentration (% v/v)</w:t>
            </w:r>
          </w:p>
        </w:tc>
        <w:tc>
          <w:tcPr>
            <w:tcW w:w="0" w:type="auto"/>
            <w:hideMark/>
          </w:tcPr>
          <w:p w14:paraId="5FB31A1B" w14:textId="77777777" w:rsidR="008457BF" w:rsidRDefault="008457BF">
            <w:pPr>
              <w:jc w:val="center"/>
              <w:rPr>
                <w:b/>
                <w:bCs/>
              </w:rPr>
            </w:pPr>
            <w:r>
              <w:rPr>
                <w:b/>
                <w:bCs/>
              </w:rPr>
              <w:t>Vacuolization Area Fraction (%)</w:t>
            </w:r>
          </w:p>
        </w:tc>
      </w:tr>
      <w:tr w:rsidR="008457BF" w14:paraId="7D4B4F4C" w14:textId="77777777" w:rsidTr="008457BF">
        <w:trPr>
          <w:trHeight w:val="405"/>
        </w:trPr>
        <w:tc>
          <w:tcPr>
            <w:tcW w:w="0" w:type="auto"/>
            <w:hideMark/>
          </w:tcPr>
          <w:p w14:paraId="3A625B93" w14:textId="77777777" w:rsidR="008457BF" w:rsidRDefault="008457BF">
            <w:r>
              <w:t>0 (Control)</w:t>
            </w:r>
          </w:p>
        </w:tc>
        <w:tc>
          <w:tcPr>
            <w:tcW w:w="0" w:type="auto"/>
            <w:hideMark/>
          </w:tcPr>
          <w:p w14:paraId="6A5FEE71" w14:textId="77777777" w:rsidR="008457BF" w:rsidRDefault="008457BF">
            <w:r>
              <w:t>13.65</w:t>
            </w:r>
          </w:p>
        </w:tc>
      </w:tr>
      <w:tr w:rsidR="008457BF" w14:paraId="69FF1254" w14:textId="77777777" w:rsidTr="008457BF">
        <w:trPr>
          <w:trHeight w:val="426"/>
        </w:trPr>
        <w:tc>
          <w:tcPr>
            <w:tcW w:w="0" w:type="auto"/>
            <w:hideMark/>
          </w:tcPr>
          <w:p w14:paraId="4D2E062D" w14:textId="77777777" w:rsidR="008457BF" w:rsidRDefault="008457BF">
            <w:r>
              <w:t>1</w:t>
            </w:r>
          </w:p>
        </w:tc>
        <w:tc>
          <w:tcPr>
            <w:tcW w:w="0" w:type="auto"/>
            <w:hideMark/>
          </w:tcPr>
          <w:p w14:paraId="79AFD804" w14:textId="77777777" w:rsidR="008457BF" w:rsidRDefault="008457BF">
            <w:r>
              <w:t>11.73</w:t>
            </w:r>
          </w:p>
        </w:tc>
      </w:tr>
      <w:tr w:rsidR="008457BF" w14:paraId="391AA5B5" w14:textId="77777777" w:rsidTr="008457BF">
        <w:trPr>
          <w:trHeight w:val="426"/>
        </w:trPr>
        <w:tc>
          <w:tcPr>
            <w:tcW w:w="0" w:type="auto"/>
            <w:hideMark/>
          </w:tcPr>
          <w:p w14:paraId="796F0A89" w14:textId="77777777" w:rsidR="008457BF" w:rsidRDefault="008457BF">
            <w:r>
              <w:t>5</w:t>
            </w:r>
          </w:p>
        </w:tc>
        <w:tc>
          <w:tcPr>
            <w:tcW w:w="0" w:type="auto"/>
            <w:hideMark/>
          </w:tcPr>
          <w:p w14:paraId="33F42ACC" w14:textId="77777777" w:rsidR="008457BF" w:rsidRDefault="008457BF">
            <w:r>
              <w:t>13.81</w:t>
            </w:r>
          </w:p>
        </w:tc>
      </w:tr>
      <w:tr w:rsidR="008457BF" w14:paraId="2417030B" w14:textId="77777777" w:rsidTr="008457BF">
        <w:trPr>
          <w:trHeight w:val="405"/>
        </w:trPr>
        <w:tc>
          <w:tcPr>
            <w:tcW w:w="0" w:type="auto"/>
            <w:hideMark/>
          </w:tcPr>
          <w:p w14:paraId="4E53E32D" w14:textId="77777777" w:rsidR="008457BF" w:rsidRDefault="008457BF">
            <w:r>
              <w:t>10</w:t>
            </w:r>
          </w:p>
        </w:tc>
        <w:tc>
          <w:tcPr>
            <w:tcW w:w="0" w:type="auto"/>
            <w:hideMark/>
          </w:tcPr>
          <w:p w14:paraId="033F07B3" w14:textId="77777777" w:rsidR="008457BF" w:rsidRDefault="008457BF">
            <w:r>
              <w:t>15.85</w:t>
            </w:r>
          </w:p>
        </w:tc>
      </w:tr>
      <w:tr w:rsidR="008457BF" w14:paraId="108A5C49" w14:textId="77777777" w:rsidTr="008457BF">
        <w:trPr>
          <w:trHeight w:val="426"/>
        </w:trPr>
        <w:tc>
          <w:tcPr>
            <w:tcW w:w="0" w:type="auto"/>
            <w:hideMark/>
          </w:tcPr>
          <w:p w14:paraId="21DC8C80" w14:textId="77777777" w:rsidR="008457BF" w:rsidRDefault="008457BF">
            <w:r>
              <w:t>20</w:t>
            </w:r>
          </w:p>
        </w:tc>
        <w:tc>
          <w:tcPr>
            <w:tcW w:w="0" w:type="auto"/>
            <w:hideMark/>
          </w:tcPr>
          <w:p w14:paraId="2506CA44" w14:textId="77777777" w:rsidR="008457BF" w:rsidRDefault="008457BF">
            <w:r>
              <w:t>10.63</w:t>
            </w:r>
          </w:p>
        </w:tc>
      </w:tr>
      <w:tr w:rsidR="008457BF" w14:paraId="7C8EF650" w14:textId="77777777" w:rsidTr="008457BF">
        <w:trPr>
          <w:trHeight w:val="405"/>
        </w:trPr>
        <w:tc>
          <w:tcPr>
            <w:tcW w:w="0" w:type="auto"/>
            <w:hideMark/>
          </w:tcPr>
          <w:p w14:paraId="27031E3C" w14:textId="77777777" w:rsidR="008457BF" w:rsidRDefault="008457BF">
            <w:r>
              <w:t>40</w:t>
            </w:r>
          </w:p>
        </w:tc>
        <w:tc>
          <w:tcPr>
            <w:tcW w:w="0" w:type="auto"/>
            <w:hideMark/>
          </w:tcPr>
          <w:p w14:paraId="3DABA2BD" w14:textId="77777777" w:rsidR="008457BF" w:rsidRDefault="008457BF">
            <w:r>
              <w:t>47.82</w:t>
            </w:r>
          </w:p>
        </w:tc>
      </w:tr>
    </w:tbl>
    <w:p w14:paraId="138C4A1C" w14:textId="77777777" w:rsidR="008457BF" w:rsidRPr="008457BF" w:rsidRDefault="008457BF" w:rsidP="008457BF">
      <w:pPr>
        <w:pStyle w:val="break-words"/>
        <w:rPr>
          <w:i/>
          <w:iCs/>
          <w:color w:val="000000"/>
        </w:rPr>
      </w:pPr>
      <w:r w:rsidRPr="008457BF">
        <w:rPr>
          <w:rStyle w:val="Emphasis"/>
          <w:i w:val="0"/>
          <w:iCs w:val="0"/>
          <w:color w:val="000000"/>
        </w:rPr>
        <w:t>Note: Values represent the overall vacuolization area fraction calculated from measured platelets in each condition.</w:t>
      </w:r>
    </w:p>
    <w:p w14:paraId="0803CEFF" w14:textId="77777777" w:rsidR="007F5BD5" w:rsidRDefault="007F5BD5" w:rsidP="00AB15B1">
      <w:pPr>
        <w:jc w:val="both"/>
      </w:pPr>
    </w:p>
    <w:p w14:paraId="5500657E" w14:textId="77777777" w:rsidR="007F5BD5" w:rsidRDefault="00082B9E" w:rsidP="00AB15B1">
      <w:pPr>
        <w:jc w:val="both"/>
      </w:pPr>
      <w:r>
        <w:rPr>
          <w:noProof/>
          <w14:ligatures w14:val="standardContextual"/>
        </w:rPr>
        <w:lastRenderedPageBreak/>
        <mc:AlternateContent>
          <mc:Choice Requires="wps">
            <w:drawing>
              <wp:anchor distT="0" distB="0" distL="114300" distR="114300" simplePos="0" relativeHeight="251666432" behindDoc="0" locked="0" layoutInCell="1" allowOverlap="1" wp14:anchorId="16D28F54" wp14:editId="5A42B096">
                <wp:simplePos x="0" y="0"/>
                <wp:positionH relativeFrom="column">
                  <wp:posOffset>755698</wp:posOffset>
                </wp:positionH>
                <wp:positionV relativeFrom="paragraph">
                  <wp:posOffset>46306</wp:posOffset>
                </wp:positionV>
                <wp:extent cx="316523" cy="263769"/>
                <wp:effectExtent l="0" t="0" r="13970" b="15875"/>
                <wp:wrapNone/>
                <wp:docPr id="1444008961" name="Rectangle 1"/>
                <wp:cNvGraphicFramePr/>
                <a:graphic xmlns:a="http://schemas.openxmlformats.org/drawingml/2006/main">
                  <a:graphicData uri="http://schemas.microsoft.com/office/word/2010/wordprocessingShape">
                    <wps:wsp>
                      <wps:cNvSpPr/>
                      <wps:spPr>
                        <a:xfrm>
                          <a:off x="0" y="0"/>
                          <a:ext cx="316523" cy="263769"/>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0BB7B015" w14:textId="77777777" w:rsidR="00082B9E" w:rsidRPr="00082B9E" w:rsidRDefault="00082B9E" w:rsidP="00082B9E">
                            <w:pPr>
                              <w:jc w:val="center"/>
                              <w:rPr>
                                <w:rFonts w:ascii="Arial" w:hAnsi="Arial" w:cs="Arial"/>
                                <w:b/>
                                <w:bCs/>
                                <w:color w:val="000000" w:themeColor="text1"/>
                              </w:rPr>
                            </w:pPr>
                            <w:r w:rsidRPr="00082B9E">
                              <w:rPr>
                                <w:rFonts w:ascii="Arial" w:hAnsi="Arial" w:cs="Arial"/>
                                <w:b/>
                                <w:bCs/>
                                <w:color w:val="000000" w:themeColor="text1"/>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6D28F54" id="Rectangle 1" o:spid="_x0000_s1026" style="position:absolute;left:0;text-align:left;margin-left:59.5pt;margin-top:3.65pt;width:24.9pt;height:20.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" fillcolor="white [3212]" strokecolor="#030e13 [484]" strokeweight="1pt">
                <v:textbox>
                  <w:txbxContent>
                    <w:p w14:paraId="5DF830A0" w14:textId="45262A64" w:rsidR="00082B9E" w:rsidRPr="00082B9E" w:rsidRDefault="00082B9E" w:rsidP="00082B9E">
                      <w:pPr>
                        <w:jc w:val="center"/>
                        <w:rPr>
                          <w:rFonts w:ascii="Arial" w:hAnsi="Arial" w:cs="Arial"/>
                          <w:b/>
                          <w:bCs/>
                          <w:color w:val="000000" w:themeColor="text1"/>
                        </w:rPr>
                      </w:pPr>
                      <w:r w:rsidRPr="00082B9E">
                        <w:rPr>
                          <w:rFonts w:ascii="Arial" w:hAnsi="Arial" w:cs="Arial"/>
                          <w:b/>
                          <w:bCs/>
                          <w:color w:val="000000" w:themeColor="text1"/>
                        </w:rPr>
                        <w:t>A</w:t>
                      </w:r>
                    </w:p>
                  </w:txbxContent>
                </v:textbox>
              </v:rect>
            </w:pict>
          </mc:Fallback>
        </mc:AlternateContent>
      </w:r>
      <w:r>
        <w:rPr>
          <w:noProof/>
          <w14:ligatures w14:val="standardContextual"/>
        </w:rPr>
        <w:drawing>
          <wp:anchor distT="0" distB="0" distL="114300" distR="114300" simplePos="0" relativeHeight="251662336" behindDoc="0" locked="0" layoutInCell="1" allowOverlap="1" wp14:anchorId="6012F1D5" wp14:editId="1E361724">
            <wp:simplePos x="0" y="0"/>
            <wp:positionH relativeFrom="column">
              <wp:posOffset>702945</wp:posOffset>
            </wp:positionH>
            <wp:positionV relativeFrom="paragraph">
              <wp:posOffset>-26964</wp:posOffset>
            </wp:positionV>
            <wp:extent cx="4272915" cy="2826385"/>
            <wp:effectExtent l="0" t="0" r="0" b="5715"/>
            <wp:wrapSquare wrapText="bothSides"/>
            <wp:docPr id="11" name="Picture 10">
              <a:extLst xmlns:a="http://schemas.openxmlformats.org/drawingml/2006/main">
                <a:ext uri="{FF2B5EF4-FFF2-40B4-BE49-F238E27FC236}">
                  <a16:creationId xmlns:a16="http://schemas.microsoft.com/office/drawing/2014/main" id="{43F4AFED-0CE2-09E0-5238-D978F56F0A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43F4AFED-0CE2-09E0-5238-D978F56F0AB9}"/>
                        </a:ext>
                      </a:extLst>
                    </pic:cNvPr>
                    <pic:cNvPicPr>
                      <a:picLocks noChangeAspect="1"/>
                    </pic:cNvPicPr>
                  </pic:nvPicPr>
                  <pic:blipFill>
                    <a:blip r:embed="rId6"/>
                    <a:srcRect l="14870" t="10810" r="20986" b="18928"/>
                    <a:stretch>
                      <a:fillRect/>
                    </a:stretch>
                  </pic:blipFill>
                  <pic:spPr>
                    <a:xfrm>
                      <a:off x="0" y="0"/>
                      <a:ext cx="4272915" cy="2826385"/>
                    </a:xfrm>
                    <a:prstGeom prst="rect">
                      <a:avLst/>
                    </a:prstGeom>
                  </pic:spPr>
                </pic:pic>
              </a:graphicData>
            </a:graphic>
            <wp14:sizeRelH relativeFrom="margin">
              <wp14:pctWidth>0</wp14:pctWidth>
            </wp14:sizeRelH>
            <wp14:sizeRelV relativeFrom="margin">
              <wp14:pctHeight>0</wp14:pctHeight>
            </wp14:sizeRelV>
          </wp:anchor>
        </w:drawing>
      </w:r>
    </w:p>
    <w:p w14:paraId="0B4285B8" w14:textId="77777777" w:rsidR="007F5BD5" w:rsidRDefault="007F5BD5" w:rsidP="00AB15B1">
      <w:pPr>
        <w:jc w:val="both"/>
      </w:pPr>
    </w:p>
    <w:p w14:paraId="12108963" w14:textId="77777777" w:rsidR="007F5BD5" w:rsidRDefault="007F5BD5" w:rsidP="00AB15B1">
      <w:pPr>
        <w:jc w:val="both"/>
      </w:pPr>
    </w:p>
    <w:p w14:paraId="1F734E85" w14:textId="77777777" w:rsidR="007F5BD5" w:rsidRDefault="007F5BD5" w:rsidP="00AB15B1">
      <w:pPr>
        <w:jc w:val="both"/>
      </w:pPr>
    </w:p>
    <w:p w14:paraId="2597F698" w14:textId="77777777" w:rsidR="007F5BD5" w:rsidRDefault="007F5BD5" w:rsidP="00AB15B1">
      <w:pPr>
        <w:jc w:val="both"/>
      </w:pPr>
    </w:p>
    <w:p w14:paraId="51DBFA7D" w14:textId="77777777" w:rsidR="00D26067" w:rsidRDefault="00D26067" w:rsidP="00082B9E">
      <w:pPr>
        <w:pStyle w:val="break-words"/>
        <w:rPr>
          <w:rStyle w:val="Strong"/>
          <w:color w:val="000000"/>
        </w:rPr>
      </w:pPr>
    </w:p>
    <w:p w14:paraId="7F255C02" w14:textId="77777777" w:rsidR="00D26067" w:rsidRDefault="00D26067" w:rsidP="00082B9E">
      <w:pPr>
        <w:pStyle w:val="break-words"/>
        <w:rPr>
          <w:rStyle w:val="Strong"/>
          <w:color w:val="000000"/>
        </w:rPr>
      </w:pPr>
    </w:p>
    <w:p w14:paraId="5747A752" w14:textId="77777777" w:rsidR="00D26067" w:rsidRDefault="00D26067" w:rsidP="00082B9E">
      <w:pPr>
        <w:pStyle w:val="break-words"/>
        <w:rPr>
          <w:rStyle w:val="Strong"/>
          <w:color w:val="000000"/>
        </w:rPr>
      </w:pPr>
    </w:p>
    <w:p w14:paraId="72EAD286" w14:textId="77777777" w:rsidR="00D26067" w:rsidRDefault="00D26067" w:rsidP="00082B9E">
      <w:pPr>
        <w:pStyle w:val="break-words"/>
        <w:rPr>
          <w:rStyle w:val="Strong"/>
          <w:color w:val="000000"/>
        </w:rPr>
      </w:pPr>
    </w:p>
    <w:p w14:paraId="359B4170" w14:textId="77777777" w:rsidR="00D26067" w:rsidRDefault="00D26067" w:rsidP="00082B9E">
      <w:pPr>
        <w:pStyle w:val="break-words"/>
        <w:rPr>
          <w:rStyle w:val="Strong"/>
          <w:color w:val="000000"/>
        </w:rPr>
      </w:pPr>
    </w:p>
    <w:p w14:paraId="202A289A" w14:textId="77777777" w:rsidR="00D26067" w:rsidRDefault="00D26067" w:rsidP="00082B9E">
      <w:pPr>
        <w:pStyle w:val="break-words"/>
        <w:rPr>
          <w:rStyle w:val="Strong"/>
          <w:color w:val="000000"/>
        </w:rPr>
      </w:pPr>
    </w:p>
    <w:p w14:paraId="0C64574B" w14:textId="77777777" w:rsidR="00D26067" w:rsidRDefault="00082B9E" w:rsidP="00D26067">
      <w:pPr>
        <w:pStyle w:val="break-words"/>
        <w:rPr>
          <w:rStyle w:val="Strong"/>
          <w:color w:val="000000"/>
        </w:rPr>
      </w:pPr>
      <w:r>
        <w:rPr>
          <w:noProof/>
          <w14:ligatures w14:val="standardContextual"/>
        </w:rPr>
        <mc:AlternateContent>
          <mc:Choice Requires="wps">
            <w:drawing>
              <wp:anchor distT="0" distB="0" distL="114300" distR="114300" simplePos="0" relativeHeight="251668480" behindDoc="0" locked="0" layoutInCell="1" allowOverlap="1" wp14:anchorId="6939B2EB" wp14:editId="654FC604">
                <wp:simplePos x="0" y="0"/>
                <wp:positionH relativeFrom="column">
                  <wp:posOffset>-87679</wp:posOffset>
                </wp:positionH>
                <wp:positionV relativeFrom="paragraph">
                  <wp:posOffset>58762</wp:posOffset>
                </wp:positionV>
                <wp:extent cx="316523" cy="263769"/>
                <wp:effectExtent l="0" t="0" r="13970" b="15875"/>
                <wp:wrapNone/>
                <wp:docPr id="1276759131" name="Rectangle 1"/>
                <wp:cNvGraphicFramePr/>
                <a:graphic xmlns:a="http://schemas.openxmlformats.org/drawingml/2006/main">
                  <a:graphicData uri="http://schemas.microsoft.com/office/word/2010/wordprocessingShape">
                    <wps:wsp>
                      <wps:cNvSpPr/>
                      <wps:spPr>
                        <a:xfrm>
                          <a:off x="0" y="0"/>
                          <a:ext cx="316523" cy="263769"/>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69D306BF" w14:textId="77777777" w:rsidR="00082B9E" w:rsidRPr="00082B9E" w:rsidRDefault="00082B9E" w:rsidP="00082B9E">
                            <w:pPr>
                              <w:jc w:val="center"/>
                              <w:rPr>
                                <w:rFonts w:ascii="Arial" w:hAnsi="Arial" w:cs="Arial"/>
                                <w:b/>
                                <w:bCs/>
                                <w:color w:val="000000" w:themeColor="text1"/>
                              </w:rPr>
                            </w:pPr>
                            <w:r>
                              <w:rPr>
                                <w:rFonts w:ascii="Arial" w:hAnsi="Arial" w:cs="Arial"/>
                                <w:b/>
                                <w:bCs/>
                                <w:color w:val="000000" w:themeColor="text1"/>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939B2EB" id="_x0000_s1027" style="position:absolute;margin-left:-6.9pt;margin-top:4.65pt;width:24.9pt;height:20.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" fillcolor="white [3212]" strokecolor="#030e13 [484]" strokeweight="1pt">
                <v:textbox>
                  <w:txbxContent>
                    <w:p w14:paraId="04B9357B" w14:textId="14163C38" w:rsidR="00082B9E" w:rsidRPr="00082B9E" w:rsidRDefault="00082B9E" w:rsidP="00082B9E">
                      <w:pPr>
                        <w:jc w:val="center"/>
                        <w:rPr>
                          <w:rFonts w:ascii="Arial" w:hAnsi="Arial" w:cs="Arial"/>
                          <w:b/>
                          <w:bCs/>
                          <w:color w:val="000000" w:themeColor="text1"/>
                        </w:rPr>
                      </w:pPr>
                      <w:r>
                        <w:rPr>
                          <w:rFonts w:ascii="Arial" w:hAnsi="Arial" w:cs="Arial"/>
                          <w:b/>
                          <w:bCs/>
                          <w:color w:val="000000" w:themeColor="text1"/>
                        </w:rPr>
                        <w:t>B</w:t>
                      </w:r>
                    </w:p>
                  </w:txbxContent>
                </v:textbox>
              </v:rect>
            </w:pict>
          </mc:Fallback>
        </mc:AlternateContent>
      </w:r>
      <w:r>
        <w:rPr>
          <w:noProof/>
          <w14:ligatures w14:val="standardContextual"/>
        </w:rPr>
        <mc:AlternateContent>
          <mc:Choice Requires="wps">
            <w:drawing>
              <wp:anchor distT="0" distB="0" distL="114300" distR="114300" simplePos="0" relativeHeight="251670528" behindDoc="0" locked="0" layoutInCell="1" allowOverlap="1" wp14:anchorId="32167B91" wp14:editId="406C8688">
                <wp:simplePos x="0" y="0"/>
                <wp:positionH relativeFrom="column">
                  <wp:posOffset>3226386</wp:posOffset>
                </wp:positionH>
                <wp:positionV relativeFrom="paragraph">
                  <wp:posOffset>50214</wp:posOffset>
                </wp:positionV>
                <wp:extent cx="316523" cy="263769"/>
                <wp:effectExtent l="0" t="0" r="13970" b="15875"/>
                <wp:wrapNone/>
                <wp:docPr id="394462775" name="Rectangle 1"/>
                <wp:cNvGraphicFramePr/>
                <a:graphic xmlns:a="http://schemas.openxmlformats.org/drawingml/2006/main">
                  <a:graphicData uri="http://schemas.microsoft.com/office/word/2010/wordprocessingShape">
                    <wps:wsp>
                      <wps:cNvSpPr/>
                      <wps:spPr>
                        <a:xfrm>
                          <a:off x="0" y="0"/>
                          <a:ext cx="316523" cy="263769"/>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004AEA71" w14:textId="77777777" w:rsidR="00082B9E" w:rsidRPr="00082B9E" w:rsidRDefault="00082B9E" w:rsidP="00082B9E">
                            <w:pPr>
                              <w:jc w:val="center"/>
                              <w:rPr>
                                <w:rFonts w:ascii="Arial" w:hAnsi="Arial" w:cs="Arial"/>
                                <w:b/>
                                <w:bCs/>
                                <w:color w:val="000000" w:themeColor="text1"/>
                              </w:rPr>
                            </w:pPr>
                            <w:r>
                              <w:rPr>
                                <w:rFonts w:ascii="Arial" w:hAnsi="Arial" w:cs="Arial"/>
                                <w:b/>
                                <w:bCs/>
                                <w:color w:val="000000" w:themeColor="text1"/>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2167B91" id="_x0000_s1028" style="position:absolute;margin-left:254.05pt;margin-top:3.95pt;width:24.9pt;height:20.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" fillcolor="white [3212]" strokecolor="#030e13 [484]" strokeweight="1pt">
                <v:textbox>
                  <w:txbxContent>
                    <w:p w14:paraId="5C43AB63" w14:textId="173B8E1D" w:rsidR="00082B9E" w:rsidRPr="00082B9E" w:rsidRDefault="00082B9E" w:rsidP="00082B9E">
                      <w:pPr>
                        <w:jc w:val="center"/>
                        <w:rPr>
                          <w:rFonts w:ascii="Arial" w:hAnsi="Arial" w:cs="Arial"/>
                          <w:b/>
                          <w:bCs/>
                          <w:color w:val="000000" w:themeColor="text1"/>
                        </w:rPr>
                      </w:pPr>
                      <w:r>
                        <w:rPr>
                          <w:rFonts w:ascii="Arial" w:hAnsi="Arial" w:cs="Arial"/>
                          <w:b/>
                          <w:bCs/>
                          <w:color w:val="000000" w:themeColor="text1"/>
                        </w:rPr>
                        <w:t>C</w:t>
                      </w:r>
                    </w:p>
                  </w:txbxContent>
                </v:textbox>
              </v:rect>
            </w:pict>
          </mc:Fallback>
        </mc:AlternateContent>
      </w:r>
      <w:r>
        <w:rPr>
          <w:noProof/>
          <w14:ligatures w14:val="standardContextual"/>
        </w:rPr>
        <w:drawing>
          <wp:anchor distT="0" distB="0" distL="114300" distR="114300" simplePos="0" relativeHeight="251664384" behindDoc="0" locked="0" layoutInCell="1" allowOverlap="1" wp14:anchorId="5D9AC5D5" wp14:editId="15A6AF7A">
            <wp:simplePos x="0" y="0"/>
            <wp:positionH relativeFrom="column">
              <wp:posOffset>-146343</wp:posOffset>
            </wp:positionH>
            <wp:positionV relativeFrom="paragraph">
              <wp:posOffset>0</wp:posOffset>
            </wp:positionV>
            <wp:extent cx="3172460" cy="2254250"/>
            <wp:effectExtent l="0" t="0" r="2540" b="6350"/>
            <wp:wrapSquare wrapText="bothSides"/>
            <wp:docPr id="10" name="Picture 9">
              <a:extLst xmlns:a="http://schemas.openxmlformats.org/drawingml/2006/main">
                <a:ext uri="{FF2B5EF4-FFF2-40B4-BE49-F238E27FC236}">
                  <a16:creationId xmlns:a16="http://schemas.microsoft.com/office/drawing/2014/main" id="{0934DB89-C52F-5433-4844-86FBC4AAEE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0934DB89-C52F-5433-4844-86FBC4AAEE49}"/>
                        </a:ext>
                      </a:extLst>
                    </pic:cNvPr>
                    <pic:cNvPicPr>
                      <a:picLocks noChangeAspect="1"/>
                    </pic:cNvPicPr>
                  </pic:nvPicPr>
                  <pic:blipFill>
                    <a:blip r:embed="rId7"/>
                    <a:srcRect l="14782" t="11367" r="15536" b="6629"/>
                    <a:stretch>
                      <a:fillRect/>
                    </a:stretch>
                  </pic:blipFill>
                  <pic:spPr>
                    <a:xfrm>
                      <a:off x="0" y="0"/>
                      <a:ext cx="3172460" cy="2254250"/>
                    </a:xfrm>
                    <a:prstGeom prst="rect">
                      <a:avLst/>
                    </a:prstGeom>
                  </pic:spPr>
                </pic:pic>
              </a:graphicData>
            </a:graphic>
            <wp14:sizeRelH relativeFrom="margin">
              <wp14:pctWidth>0</wp14:pctWidth>
            </wp14:sizeRelH>
            <wp14:sizeRelV relativeFrom="margin">
              <wp14:pctHeight>0</wp14:pctHeight>
            </wp14:sizeRelV>
          </wp:anchor>
        </w:drawing>
      </w:r>
      <w:r>
        <w:rPr>
          <w:noProof/>
          <w14:ligatures w14:val="standardContextual"/>
        </w:rPr>
        <w:drawing>
          <wp:anchor distT="0" distB="0" distL="114300" distR="114300" simplePos="0" relativeHeight="251665408" behindDoc="0" locked="0" layoutInCell="1" allowOverlap="1" wp14:anchorId="316F59EA" wp14:editId="36A69457">
            <wp:simplePos x="0" y="0"/>
            <wp:positionH relativeFrom="column">
              <wp:posOffset>3164840</wp:posOffset>
            </wp:positionH>
            <wp:positionV relativeFrom="paragraph">
              <wp:posOffset>0</wp:posOffset>
            </wp:positionV>
            <wp:extent cx="3191510" cy="2254250"/>
            <wp:effectExtent l="0" t="0" r="0" b="6350"/>
            <wp:wrapSquare wrapText="bothSides"/>
            <wp:docPr id="6" name="Picture 5">
              <a:extLst xmlns:a="http://schemas.openxmlformats.org/drawingml/2006/main">
                <a:ext uri="{FF2B5EF4-FFF2-40B4-BE49-F238E27FC236}">
                  <a16:creationId xmlns:a16="http://schemas.microsoft.com/office/drawing/2014/main" id="{DDD2C73B-1CB0-2B0E-46FC-85E3A6B87E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DDD2C73B-1CB0-2B0E-46FC-85E3A6B87EE0}"/>
                        </a:ext>
                      </a:extLst>
                    </pic:cNvPr>
                    <pic:cNvPicPr>
                      <a:picLocks noChangeAspect="1"/>
                    </pic:cNvPicPr>
                  </pic:nvPicPr>
                  <pic:blipFill>
                    <a:blip r:embed="rId8" cstate="print">
                      <a:extLst>
                        <a:ext uri="{28A0092B-C50C-407E-A947-70E740481C1C}">
                          <a14:useLocalDpi xmlns:a14="http://schemas.microsoft.com/office/drawing/2010/main" val="0"/>
                        </a:ext>
                      </a:extLst>
                    </a:blip>
                    <a:srcRect l="14005" t="11765" r="14566" b="6219"/>
                    <a:stretch>
                      <a:fillRect/>
                    </a:stretch>
                  </pic:blipFill>
                  <pic:spPr>
                    <a:xfrm>
                      <a:off x="0" y="0"/>
                      <a:ext cx="3191510" cy="2254250"/>
                    </a:xfrm>
                    <a:prstGeom prst="rect">
                      <a:avLst/>
                    </a:prstGeom>
                  </pic:spPr>
                </pic:pic>
              </a:graphicData>
            </a:graphic>
            <wp14:sizeRelH relativeFrom="page">
              <wp14:pctWidth>0</wp14:pctWidth>
            </wp14:sizeRelH>
            <wp14:sizeRelV relativeFrom="page">
              <wp14:pctHeight>0</wp14:pctHeight>
            </wp14:sizeRelV>
          </wp:anchor>
        </w:drawing>
      </w:r>
      <w:r w:rsidR="00D26067">
        <w:rPr>
          <w:rStyle w:val="Strong"/>
          <w:color w:val="000000"/>
        </w:rPr>
        <w:t xml:space="preserve"> </w:t>
      </w:r>
    </w:p>
    <w:p w14:paraId="00758655" w14:textId="77777777" w:rsidR="007F5BD5" w:rsidRPr="00082B9E" w:rsidRDefault="007F5BD5" w:rsidP="00082B9E">
      <w:pPr>
        <w:pStyle w:val="break-words"/>
        <w:rPr>
          <w:b/>
          <w:bCs/>
          <w:color w:val="000000"/>
        </w:rPr>
      </w:pPr>
      <w:r>
        <w:rPr>
          <w:rStyle w:val="Strong"/>
          <w:color w:val="000000"/>
        </w:rPr>
        <w:t>Figure S2. Workflow of quantitative morphometric analysis of vacuolization area fraction using ImageJ/Fiji.</w:t>
      </w:r>
    </w:p>
    <w:p w14:paraId="37AF1331" w14:textId="77777777" w:rsidR="007F5BD5" w:rsidRDefault="007F5BD5" w:rsidP="00D26067">
      <w:pPr>
        <w:pStyle w:val="break-words"/>
        <w:jc w:val="both"/>
        <w:rPr>
          <w:color w:val="000000"/>
        </w:rPr>
      </w:pPr>
      <w:r>
        <w:rPr>
          <w:rStyle w:val="Strong"/>
          <w:color w:val="000000"/>
        </w:rPr>
        <w:t>(A)</w:t>
      </w:r>
      <w:r>
        <w:rPr>
          <w:color w:val="000000"/>
        </w:rPr>
        <w:t xml:space="preserve"> Representative TEM micrograph showing the division of the image into four quadrants (Northwest </w:t>
      </w:r>
      <w:r w:rsidR="00082B9E">
        <w:rPr>
          <w:color w:val="000000"/>
        </w:rPr>
        <w:t>-</w:t>
      </w:r>
      <w:r>
        <w:rPr>
          <w:color w:val="000000"/>
        </w:rPr>
        <w:t xml:space="preserve"> NW, Northeast </w:t>
      </w:r>
      <w:r w:rsidR="00082B9E">
        <w:rPr>
          <w:color w:val="000000"/>
        </w:rPr>
        <w:t>-</w:t>
      </w:r>
      <w:r>
        <w:rPr>
          <w:color w:val="000000"/>
        </w:rPr>
        <w:t xml:space="preserve"> NE, Southwest </w:t>
      </w:r>
      <w:r w:rsidR="00082B9E">
        <w:rPr>
          <w:color w:val="000000"/>
        </w:rPr>
        <w:t>-</w:t>
      </w:r>
      <w:r>
        <w:rPr>
          <w:color w:val="000000"/>
        </w:rPr>
        <w:t xml:space="preserve"> SW, and Southeast </w:t>
      </w:r>
      <w:r w:rsidR="00082B9E">
        <w:rPr>
          <w:color w:val="000000"/>
        </w:rPr>
        <w:t>-</w:t>
      </w:r>
      <w:r>
        <w:rPr>
          <w:color w:val="000000"/>
        </w:rPr>
        <w:t xml:space="preserve"> SE) for systematic platelet selection.</w:t>
      </w:r>
      <w:r w:rsidR="00D26067">
        <w:rPr>
          <w:color w:val="000000"/>
        </w:rPr>
        <w:t xml:space="preserve"> </w:t>
      </w:r>
      <w:r>
        <w:rPr>
          <w:rStyle w:val="Strong"/>
          <w:color w:val="000000"/>
        </w:rPr>
        <w:t>(B)</w:t>
      </w:r>
      <w:r>
        <w:rPr>
          <w:color w:val="000000"/>
        </w:rPr>
        <w:t xml:space="preserve"> </w:t>
      </w:r>
      <w:r w:rsidR="00082B9E">
        <w:rPr>
          <w:color w:val="000000"/>
        </w:rPr>
        <w:t xml:space="preserve">and </w:t>
      </w:r>
      <w:r w:rsidR="00082B9E" w:rsidRPr="00082B9E">
        <w:rPr>
          <w:b/>
          <w:bCs/>
          <w:color w:val="000000"/>
        </w:rPr>
        <w:t>(C)</w:t>
      </w:r>
      <w:r w:rsidR="00082B9E">
        <w:rPr>
          <w:color w:val="000000"/>
        </w:rPr>
        <w:t xml:space="preserve"> </w:t>
      </w:r>
      <w:r>
        <w:rPr>
          <w:color w:val="000000"/>
        </w:rPr>
        <w:t>Example of the measurement workflow at 150% digital zoom. Twelve platelets were selected per quadrant. For each platelet, the total cross-sectional area (yellow outline) and the combined area of electron-lucent structures (white and light gray regions, holes, and pores; red outlines) were measured using the freehand selection tool and ROI Manager in ImageJ/Fiji (version 1.54p). Electron-dense granules (black) were excluded from the analysis. The vacuolization area fraction was calculated as:</w:t>
      </w:r>
    </w:p>
    <w:p w14:paraId="52800E00" w14:textId="77777777" w:rsidR="007F5BD5" w:rsidRDefault="007F5BD5" w:rsidP="00D26067">
      <w:pPr>
        <w:rPr>
          <w:color w:val="000000"/>
        </w:rPr>
      </w:pPr>
      <m:oMathPara>
        <m:oMath>
          <m:r>
            <m:rPr>
              <m:nor/>
            </m:rPr>
            <m:t>Vacuolization area fraction (%)</m:t>
          </m:r>
          <m:r>
            <w:rPr>
              <w:rFonts w:ascii="Cambria Math" w:hAnsi="Cambria Math"/>
            </w:rPr>
            <m:t>=</m:t>
          </m:r>
          <m:d>
            <m:dPr>
              <m:ctrlPr>
                <w:rPr>
                  <w:rFonts w:ascii="Cambria Math" w:hAnsi="Cambria Math"/>
                </w:rPr>
              </m:ctrlPr>
            </m:dPr>
            <m:e>
              <m:f>
                <m:fPr>
                  <m:ctrlPr>
                    <w:rPr>
                      <w:rFonts w:ascii="Cambria Math" w:hAnsi="Cambria Math"/>
                    </w:rPr>
                  </m:ctrlPr>
                </m:fPr>
                <m:num>
                  <m:r>
                    <m:rPr>
                      <m:nor/>
                    </m:rPr>
                    <m:t>Area of electron-lucent structures</m:t>
                  </m:r>
                </m:num>
                <m:den>
                  <m:r>
                    <m:rPr>
                      <m:nor/>
                    </m:rPr>
                    <m:t>Total platelet cross-sectional area</m:t>
                  </m:r>
                </m:den>
              </m:f>
            </m:e>
          </m:d>
          <m:r>
            <w:rPr>
              <w:rFonts w:ascii="Cambria Math" w:hAnsi="Cambria Math"/>
            </w:rPr>
            <m:t>×100</m:t>
          </m:r>
          <m:r>
            <m:rPr>
              <m:sty m:val="p"/>
            </m:rPr>
            <w:rPr>
              <w:rFonts w:ascii="Cambria Math" w:hAnsi="Cambria Math"/>
            </w:rPr>
            <w:br/>
          </m:r>
        </m:oMath>
      </m:oMathPara>
      <w:r>
        <w:rPr>
          <w:color w:val="000000"/>
        </w:rPr>
        <w:t xml:space="preserve">Scale bars: </w:t>
      </w:r>
      <w:r w:rsidR="00D05D01">
        <w:rPr>
          <w:color w:val="000000"/>
        </w:rPr>
        <w:t>6</w:t>
      </w:r>
      <w:r>
        <w:rPr>
          <w:color w:val="000000"/>
        </w:rPr>
        <w:t xml:space="preserve"> µm</w:t>
      </w:r>
    </w:p>
    <w:p w14:paraId="15A5FB15" w14:textId="77777777" w:rsidR="00D05D01" w:rsidRDefault="00D05D01" w:rsidP="00D05D01">
      <w:pPr>
        <w:pStyle w:val="NormalWeb"/>
        <w:jc w:val="both"/>
        <w:rPr>
          <w:color w:val="000000"/>
        </w:rPr>
      </w:pPr>
      <w:r>
        <w:rPr>
          <w:color w:val="000000"/>
        </w:rPr>
        <w:lastRenderedPageBreak/>
        <w:t>Zoomed insets in Figure 3 were prepared by cropping selected regions from the original transmission electron micrographs and digitally enlarging them by 200% using ImageJ/Fiji (version 1.54p). Scale bars were adjusted accordingly and represent 2 μm in the insets.</w:t>
      </w:r>
    </w:p>
    <w:p w14:paraId="1B9E0962" w14:textId="77777777" w:rsidR="00D05D01" w:rsidRDefault="00D05D01" w:rsidP="00AB15B1">
      <w:pPr>
        <w:jc w:val="both"/>
      </w:pPr>
    </w:p>
    <w:p w14:paraId="18DAA349" w14:textId="77777777" w:rsidR="0043612C" w:rsidRDefault="0043612C" w:rsidP="00AB15B1">
      <w:pPr>
        <w:jc w:val="both"/>
      </w:pPr>
    </w:p>
    <w:p w14:paraId="16B6E138" w14:textId="77777777" w:rsidR="0043612C" w:rsidRDefault="0043612C" w:rsidP="00AB15B1">
      <w:pPr>
        <w:jc w:val="both"/>
      </w:pPr>
    </w:p>
    <w:p w14:paraId="00EACF94" w14:textId="77777777" w:rsidR="0043612C" w:rsidRDefault="0043612C" w:rsidP="00AB15B1">
      <w:pPr>
        <w:jc w:val="both"/>
      </w:pPr>
    </w:p>
    <w:p w14:paraId="4B2A1703" w14:textId="77777777" w:rsidR="0043612C" w:rsidRDefault="0043612C" w:rsidP="00AB15B1">
      <w:pPr>
        <w:jc w:val="both"/>
      </w:pPr>
    </w:p>
    <w:p w14:paraId="28C1BB6A" w14:textId="77777777" w:rsidR="00D05D01" w:rsidRDefault="006952AE" w:rsidP="00AB15B1">
      <w:pPr>
        <w:jc w:val="both"/>
      </w:pPr>
      <w:r w:rsidRPr="006952AE">
        <w:rPr>
          <w:noProof/>
        </w:rPr>
        <w:drawing>
          <wp:anchor distT="0" distB="0" distL="114300" distR="114300" simplePos="0" relativeHeight="251671552" behindDoc="0" locked="0" layoutInCell="1" allowOverlap="1" wp14:anchorId="352A8813" wp14:editId="1FA61E9B">
            <wp:simplePos x="0" y="0"/>
            <wp:positionH relativeFrom="column">
              <wp:posOffset>-235527</wp:posOffset>
            </wp:positionH>
            <wp:positionV relativeFrom="paragraph">
              <wp:posOffset>267104</wp:posOffset>
            </wp:positionV>
            <wp:extent cx="6804025" cy="2464435"/>
            <wp:effectExtent l="0" t="0" r="3175" b="0"/>
            <wp:wrapSquare wrapText="bothSides"/>
            <wp:docPr id="16" name="Picture 15">
              <a:extLst xmlns:a="http://schemas.openxmlformats.org/drawingml/2006/main">
                <a:ext uri="{FF2B5EF4-FFF2-40B4-BE49-F238E27FC236}">
                  <a16:creationId xmlns:a16="http://schemas.microsoft.com/office/drawing/2014/main" id="{E0F873E6-F709-CFCD-1D55-E9EEE59F8E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a:extLst>
                        <a:ext uri="{FF2B5EF4-FFF2-40B4-BE49-F238E27FC236}">
                          <a16:creationId xmlns:a16="http://schemas.microsoft.com/office/drawing/2014/main" id="{E0F873E6-F709-CFCD-1D55-E9EEE59F8E41}"/>
                        </a:ext>
                      </a:extLst>
                    </pic:cNvPr>
                    <pic:cNvPicPr>
                      <a:picLocks noChangeAspect="1"/>
                    </pic:cNvPicPr>
                  </pic:nvPicPr>
                  <pic:blipFill>
                    <a:blip r:embed="rId9" cstate="print">
                      <a:extLst>
                        <a:ext uri="{28A0092B-C50C-407E-A947-70E740481C1C}">
                          <a14:useLocalDpi xmlns:a14="http://schemas.microsoft.com/office/drawing/2010/main" val="0"/>
                        </a:ext>
                      </a:extLst>
                    </a:blip>
                    <a:srcRect r="2610"/>
                    <a:stretch>
                      <a:fillRect/>
                    </a:stretch>
                  </pic:blipFill>
                  <pic:spPr>
                    <a:xfrm>
                      <a:off x="0" y="0"/>
                      <a:ext cx="6804025" cy="2464435"/>
                    </a:xfrm>
                    <a:prstGeom prst="rect">
                      <a:avLst/>
                    </a:prstGeom>
                    <a:solidFill>
                      <a:schemeClr val="bg1"/>
                    </a:solidFill>
                  </pic:spPr>
                </pic:pic>
              </a:graphicData>
            </a:graphic>
            <wp14:sizeRelH relativeFrom="page">
              <wp14:pctWidth>0</wp14:pctWidth>
            </wp14:sizeRelH>
            <wp14:sizeRelV relativeFrom="page">
              <wp14:pctHeight>0</wp14:pctHeight>
            </wp14:sizeRelV>
          </wp:anchor>
        </w:drawing>
      </w:r>
    </w:p>
    <w:p w14:paraId="2B3F90F9" w14:textId="77777777" w:rsidR="00AE1AC7" w:rsidRDefault="00AE1AC7" w:rsidP="00AB15B1">
      <w:pPr>
        <w:jc w:val="both"/>
      </w:pPr>
    </w:p>
    <w:p w14:paraId="40A97487" w14:textId="77777777" w:rsidR="00AE1AC7" w:rsidRDefault="00AE1AC7" w:rsidP="00AB15B1">
      <w:pPr>
        <w:jc w:val="both"/>
      </w:pPr>
    </w:p>
    <w:p w14:paraId="3FE8313D" w14:textId="77777777" w:rsidR="00AE1AC7" w:rsidRDefault="00AE1AC7" w:rsidP="00AB15B1">
      <w:pPr>
        <w:jc w:val="both"/>
      </w:pPr>
    </w:p>
    <w:p w14:paraId="49B5D4F7" w14:textId="77777777" w:rsidR="00AE1AC7" w:rsidRDefault="00AE1AC7" w:rsidP="00AE1AC7">
      <w:pPr>
        <w:pBdr>
          <w:top w:val="nil"/>
          <w:left w:val="nil"/>
          <w:bottom w:val="nil"/>
          <w:right w:val="nil"/>
          <w:between w:val="nil"/>
        </w:pBdr>
        <w:spacing w:after="240"/>
        <w:jc w:val="both"/>
        <w:rPr>
          <w:rFonts w:asciiTheme="majorBidi" w:hAnsiTheme="majorBidi" w:cstheme="majorBidi"/>
          <w:color w:val="222222"/>
        </w:rPr>
      </w:pPr>
      <w:r w:rsidRPr="00C56944">
        <w:rPr>
          <w:rFonts w:asciiTheme="majorBidi" w:hAnsiTheme="majorBidi" w:cstheme="majorBidi"/>
          <w:color w:val="222222"/>
        </w:rPr>
        <w:t>Figure S</w:t>
      </w:r>
      <w:r>
        <w:rPr>
          <w:rFonts w:asciiTheme="majorBidi" w:hAnsiTheme="majorBidi" w:cstheme="majorBidi"/>
          <w:color w:val="222222"/>
        </w:rPr>
        <w:t>3:</w:t>
      </w:r>
      <w:r w:rsidRPr="00C56944">
        <w:rPr>
          <w:rFonts w:asciiTheme="majorBidi" w:hAnsiTheme="majorBidi" w:cstheme="majorBidi"/>
          <w:color w:val="222222"/>
        </w:rPr>
        <w:t xml:space="preserve"> DMSO interference control for the PAS assay</w:t>
      </w:r>
      <w:r w:rsidR="006952AE">
        <w:rPr>
          <w:rFonts w:asciiTheme="majorBidi" w:hAnsiTheme="majorBidi" w:cstheme="majorBidi"/>
          <w:color w:val="222222"/>
        </w:rPr>
        <w:t xml:space="preserve"> under static (A) and sonicated (B) conditions</w:t>
      </w:r>
      <w:r w:rsidRPr="00C56944">
        <w:rPr>
          <w:rFonts w:asciiTheme="majorBidi" w:hAnsiTheme="majorBidi" w:cstheme="majorBidi"/>
          <w:color w:val="222222"/>
        </w:rPr>
        <w:t>. Reactions containing the indicated concentrations of DMSO</w:t>
      </w:r>
      <w:r>
        <w:rPr>
          <w:rFonts w:asciiTheme="majorBidi" w:hAnsiTheme="majorBidi" w:cstheme="majorBidi"/>
          <w:color w:val="222222"/>
        </w:rPr>
        <w:t xml:space="preserve"> (1%, 3%, 5%, 10%, 15%, 20%, and 25%)</w:t>
      </w:r>
      <w:r w:rsidRPr="00C56944">
        <w:rPr>
          <w:rFonts w:asciiTheme="majorBidi" w:hAnsiTheme="majorBidi" w:cstheme="majorBidi"/>
          <w:color w:val="222222"/>
        </w:rPr>
        <w:t xml:space="preserve"> but no platelets were performed under the same conditions as the standard PAS assay. No significant inhibition of the chromogenic reaction was observed, confirming that the reduction in thrombin generation rate seen in platelet experiments is attributable to effects on the platelets rather than direct assay interference.</w:t>
      </w:r>
    </w:p>
    <w:p w14:paraId="5FB7DF78" w14:textId="77777777" w:rsidR="00AE1AC7" w:rsidRDefault="00AE1AC7" w:rsidP="00AB15B1">
      <w:pPr>
        <w:jc w:val="both"/>
      </w:pPr>
    </w:p>
    <w:p w14:paraId="2C04F355" w14:textId="77777777" w:rsidR="00AE1AC7" w:rsidRDefault="00AE1AC7" w:rsidP="00AB15B1">
      <w:pPr>
        <w:jc w:val="both"/>
      </w:pPr>
    </w:p>
    <w:p w14:paraId="54F7DD91" w14:textId="77777777" w:rsidR="00AE1AC7" w:rsidRDefault="00AE1AC7" w:rsidP="00AB15B1">
      <w:pPr>
        <w:jc w:val="both"/>
      </w:pPr>
    </w:p>
    <w:p w14:paraId="43FBEDC6" w14:textId="77777777" w:rsidR="00AE1AC7" w:rsidRDefault="00AE1AC7" w:rsidP="00AB15B1">
      <w:pPr>
        <w:jc w:val="both"/>
      </w:pPr>
    </w:p>
    <w:p w14:paraId="32DDA690" w14:textId="77777777" w:rsidR="00AE1AC7" w:rsidRDefault="00AE1AC7" w:rsidP="00AB15B1">
      <w:pPr>
        <w:jc w:val="both"/>
      </w:pPr>
    </w:p>
    <w:p w14:paraId="7C4BAFC9" w14:textId="77777777" w:rsidR="00AE1AC7" w:rsidRDefault="00AE1AC7" w:rsidP="00AB15B1">
      <w:pPr>
        <w:jc w:val="both"/>
      </w:pPr>
    </w:p>
    <w:p w14:paraId="7EA3AB2D" w14:textId="77777777" w:rsidR="00AE1AC7" w:rsidRDefault="00AE1AC7" w:rsidP="00AB15B1">
      <w:pPr>
        <w:jc w:val="both"/>
      </w:pPr>
    </w:p>
    <w:p w14:paraId="67EAD29C" w14:textId="77777777" w:rsidR="00AE1AC7" w:rsidRDefault="00AE1AC7" w:rsidP="00AB15B1">
      <w:pPr>
        <w:jc w:val="both"/>
      </w:pPr>
    </w:p>
    <w:p w14:paraId="369E8EDA" w14:textId="77777777" w:rsidR="00AE1AC7" w:rsidRDefault="00AE1AC7" w:rsidP="00AB15B1">
      <w:pPr>
        <w:jc w:val="both"/>
      </w:pPr>
    </w:p>
    <w:p w14:paraId="7BDB1569" w14:textId="77777777" w:rsidR="00AE1AC7" w:rsidRDefault="00AE1AC7" w:rsidP="00AB15B1">
      <w:pPr>
        <w:jc w:val="both"/>
      </w:pPr>
    </w:p>
    <w:p w14:paraId="1ED163A5" w14:textId="77777777" w:rsidR="00AE1AC7" w:rsidRDefault="00AE1AC7" w:rsidP="00AB15B1">
      <w:pPr>
        <w:jc w:val="both"/>
      </w:pPr>
    </w:p>
    <w:p w14:paraId="61E86637" w14:textId="77777777" w:rsidR="00AE1AC7" w:rsidRDefault="0043612C" w:rsidP="00AB15B1">
      <w:pPr>
        <w:jc w:val="both"/>
      </w:pPr>
      <w:r w:rsidRPr="00216E8E">
        <w:rPr>
          <w:rFonts w:asciiTheme="majorBidi" w:hAnsiTheme="majorBidi" w:cstheme="majorBidi"/>
          <w:noProof/>
          <w:color w:val="222222"/>
        </w:rPr>
        <w:lastRenderedPageBreak/>
        <w:drawing>
          <wp:anchor distT="0" distB="0" distL="114300" distR="114300" simplePos="0" relativeHeight="251673600" behindDoc="0" locked="0" layoutInCell="1" allowOverlap="1" wp14:anchorId="10B8FA72" wp14:editId="236CB27F">
            <wp:simplePos x="0" y="0"/>
            <wp:positionH relativeFrom="column">
              <wp:posOffset>0</wp:posOffset>
            </wp:positionH>
            <wp:positionV relativeFrom="paragraph">
              <wp:posOffset>173990</wp:posOffset>
            </wp:positionV>
            <wp:extent cx="6487795" cy="2515235"/>
            <wp:effectExtent l="0" t="0" r="1905" b="0"/>
            <wp:wrapSquare wrapText="bothSides"/>
            <wp:docPr id="20" name="Picture 19" descr="A comparison of a number of numbers and a number of numbers&#10;&#10;AI-generated content may be incorrect.">
              <a:extLst xmlns:a="http://schemas.openxmlformats.org/drawingml/2006/main">
                <a:ext uri="{FF2B5EF4-FFF2-40B4-BE49-F238E27FC236}">
                  <a16:creationId xmlns:a16="http://schemas.microsoft.com/office/drawing/2014/main" id="{33999DB2-CFA5-B6BB-C1DB-7F810F00F1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descr="A comparison of a number of numbers and a number of numbers&#10;&#10;AI-generated content may be incorrect.">
                      <a:extLst>
                        <a:ext uri="{FF2B5EF4-FFF2-40B4-BE49-F238E27FC236}">
                          <a16:creationId xmlns:a16="http://schemas.microsoft.com/office/drawing/2014/main" id="{33999DB2-CFA5-B6BB-C1DB-7F810F00F1E7}"/>
                        </a:ext>
                      </a:extLst>
                    </pic:cNvPr>
                    <pic:cNvPicPr>
                      <a:picLocks noChangeAspect="1"/>
                    </pic:cNvPicPr>
                  </pic:nvPicPr>
                  <pic:blipFill rotWithShape="1">
                    <a:blip r:embed="rId10" cstate="print">
                      <a:extLst>
                        <a:ext uri="{28A0092B-C50C-407E-A947-70E740481C1C}">
                          <a14:useLocalDpi xmlns:a14="http://schemas.microsoft.com/office/drawing/2010/main" val="0"/>
                        </a:ext>
                      </a:extLst>
                    </a:blip>
                    <a:srcRect t="4627" r="2131"/>
                    <a:stretch>
                      <a:fillRect/>
                    </a:stretch>
                  </pic:blipFill>
                  <pic:spPr bwMode="auto">
                    <a:xfrm>
                      <a:off x="0" y="0"/>
                      <a:ext cx="6487795" cy="2515235"/>
                    </a:xfrm>
                    <a:prstGeom prst="rect">
                      <a:avLst/>
                    </a:prstGeom>
                    <a:solidFill>
                      <a:schemeClr val="bg1"/>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BA62B71" w14:textId="77777777" w:rsidR="0043612C" w:rsidRPr="008D7ED5" w:rsidRDefault="0043612C" w:rsidP="0043612C">
      <w:pPr>
        <w:jc w:val="both"/>
        <w:rPr>
          <w:rFonts w:asciiTheme="majorBidi" w:hAnsiTheme="majorBidi" w:cstheme="majorBidi"/>
          <w:color w:val="222222"/>
        </w:rPr>
      </w:pPr>
      <w:r w:rsidRPr="008D7ED5">
        <w:rPr>
          <w:rFonts w:asciiTheme="majorBidi" w:hAnsiTheme="majorBidi" w:cstheme="majorBidi"/>
          <w:b/>
          <w:bCs/>
          <w:color w:val="222222"/>
        </w:rPr>
        <w:t>FIGURE</w:t>
      </w:r>
      <w:r w:rsidRPr="008D7ED5">
        <w:rPr>
          <w:rStyle w:val="Strong"/>
          <w:rFonts w:asciiTheme="majorBidi" w:hAnsiTheme="majorBidi" w:cstheme="majorBidi"/>
          <w:color w:val="000000"/>
        </w:rPr>
        <w:t xml:space="preserve"> </w:t>
      </w:r>
      <w:r>
        <w:rPr>
          <w:rStyle w:val="Strong"/>
          <w:rFonts w:asciiTheme="majorBidi" w:hAnsiTheme="majorBidi" w:cstheme="majorBidi"/>
          <w:color w:val="000000"/>
        </w:rPr>
        <w:t>S4</w:t>
      </w:r>
      <w:r w:rsidRPr="008D7ED5">
        <w:rPr>
          <w:rStyle w:val="Strong"/>
          <w:rFonts w:asciiTheme="majorBidi" w:hAnsiTheme="majorBidi" w:cstheme="majorBidi"/>
          <w:color w:val="000000"/>
        </w:rPr>
        <w:t>. Effect of DMSO on phosphatidylserine (PS) externalization under static and shear conditions.</w:t>
      </w:r>
      <w:r w:rsidRPr="008D7ED5">
        <w:rPr>
          <w:rFonts w:asciiTheme="majorBidi" w:hAnsiTheme="majorBidi" w:cstheme="majorBidi"/>
          <w:color w:val="000000"/>
        </w:rPr>
        <w:t xml:space="preserve"> GFP were incubated with the indicated concentrations of DMSO (% v/v; 10 min at 37 °C) and assessed for PS exposure via Annexin V-FITC binding measured by flow cytometry. (A) Static condition: DMSO treatment alone did not significantly alter Annexin V binding at any concentration tested. (B) Shear condition: Following constant shear stress at 70 </w:t>
      </w:r>
      <w:r w:rsidRPr="008D7ED5">
        <w:rPr>
          <w:rStyle w:val="HTMLCode"/>
          <w:rFonts w:asciiTheme="majorBidi" w:eastAsiaTheme="minorHAnsi" w:hAnsiTheme="majorBidi" w:cstheme="majorBidi"/>
          <w:color w:val="000000"/>
          <w:sz w:val="22"/>
          <w:szCs w:val="22"/>
        </w:rPr>
        <w:t>dynes/cm²</w:t>
      </w:r>
      <w:r w:rsidRPr="008D7ED5">
        <w:rPr>
          <w:rFonts w:asciiTheme="majorBidi" w:hAnsiTheme="majorBidi" w:cstheme="majorBidi"/>
          <w:color w:val="000000"/>
        </w:rPr>
        <w:t xml:space="preserve"> for 10 min, DMSO at &lt; 3% had no significant effect compared to sheared controls, while 5% and 10% produced modest reductions in Annexin V–positive platelets; at ≥ 10%, PS externalization approached control levels. Values are mean ± </w:t>
      </w:r>
      <w:r>
        <w:rPr>
          <w:rFonts w:asciiTheme="majorBidi" w:hAnsiTheme="majorBidi" w:cstheme="majorBidi"/>
          <w:color w:val="000000"/>
        </w:rPr>
        <w:t>SD</w:t>
      </w:r>
      <w:r w:rsidRPr="008D7ED5">
        <w:rPr>
          <w:rFonts w:asciiTheme="majorBidi" w:hAnsiTheme="majorBidi" w:cstheme="majorBidi"/>
          <w:color w:val="000000"/>
        </w:rPr>
        <w:t xml:space="preserve"> (n = 6</w:t>
      </w:r>
      <w:r>
        <w:rPr>
          <w:rFonts w:asciiTheme="majorBidi" w:hAnsiTheme="majorBidi" w:cstheme="majorBidi"/>
          <w:color w:val="000000"/>
        </w:rPr>
        <w:t xml:space="preserve"> </w:t>
      </w:r>
      <w:r w:rsidRPr="00D51D70">
        <w:rPr>
          <w:rFonts w:asciiTheme="majorBidi" w:hAnsiTheme="majorBidi" w:cstheme="majorBidi"/>
          <w:color w:val="222222"/>
        </w:rPr>
        <w:t>independent donors</w:t>
      </w:r>
      <w:r w:rsidRPr="008D7ED5">
        <w:rPr>
          <w:rFonts w:asciiTheme="majorBidi" w:hAnsiTheme="majorBidi" w:cstheme="majorBidi"/>
          <w:color w:val="000000"/>
        </w:rPr>
        <w:t xml:space="preserve">). Statistical comparisons were performed using one-way ANOVA with Dunnett’s multiple comparisons test against untreated static control (A) or sheared control (B). There is no statistical significance in the data. </w:t>
      </w:r>
    </w:p>
    <w:p w14:paraId="20DD5144" w14:textId="77777777" w:rsidR="00AE1AC7" w:rsidRDefault="00AE1AC7" w:rsidP="00AB15B1">
      <w:pPr>
        <w:jc w:val="both"/>
      </w:pPr>
    </w:p>
    <w:p w14:paraId="65834E8E" w14:textId="77777777" w:rsidR="00AE1AC7" w:rsidRDefault="00AE1AC7" w:rsidP="00AB15B1">
      <w:pPr>
        <w:jc w:val="both"/>
      </w:pPr>
    </w:p>
    <w:p w14:paraId="796987E8" w14:textId="77777777" w:rsidR="00AE1AC7" w:rsidRDefault="00AE1AC7" w:rsidP="00AB15B1">
      <w:pPr>
        <w:jc w:val="both"/>
      </w:pPr>
    </w:p>
    <w:p w14:paraId="608FC5D1" w14:textId="77777777" w:rsidR="00AE1AC7" w:rsidRDefault="00AE1AC7" w:rsidP="00AB15B1">
      <w:pPr>
        <w:jc w:val="both"/>
      </w:pPr>
    </w:p>
    <w:p w14:paraId="06A4CA68" w14:textId="77777777" w:rsidR="00AE1AC7" w:rsidRDefault="00AE1AC7" w:rsidP="00AB15B1">
      <w:pPr>
        <w:jc w:val="both"/>
      </w:pPr>
    </w:p>
    <w:p w14:paraId="7AF5A556" w14:textId="77777777" w:rsidR="00AE1AC7" w:rsidRDefault="00AE1AC7" w:rsidP="00AB15B1">
      <w:pPr>
        <w:jc w:val="both"/>
      </w:pPr>
    </w:p>
    <w:p w14:paraId="3CD4BEDE" w14:textId="77777777" w:rsidR="00AE1AC7" w:rsidRDefault="00AE1AC7" w:rsidP="00AB15B1">
      <w:pPr>
        <w:jc w:val="both"/>
      </w:pPr>
    </w:p>
    <w:p w14:paraId="48AB1068" w14:textId="77777777" w:rsidR="00AE1AC7" w:rsidRDefault="00AE1AC7" w:rsidP="00AB15B1">
      <w:pPr>
        <w:jc w:val="both"/>
      </w:pPr>
    </w:p>
    <w:p w14:paraId="65A143BD" w14:textId="77777777" w:rsidR="00AE1AC7" w:rsidRDefault="00AE1AC7" w:rsidP="00AB15B1">
      <w:pPr>
        <w:jc w:val="both"/>
      </w:pPr>
    </w:p>
    <w:p w14:paraId="76B0A151" w14:textId="77777777" w:rsidR="00AE1AC7" w:rsidRDefault="00AE1AC7" w:rsidP="00AB15B1">
      <w:pPr>
        <w:jc w:val="both"/>
      </w:pPr>
    </w:p>
    <w:p w14:paraId="7129A3B3" w14:textId="77777777" w:rsidR="00D05D01" w:rsidRDefault="00D05D01" w:rsidP="00AB15B1">
      <w:pPr>
        <w:jc w:val="both"/>
      </w:pPr>
    </w:p>
    <w:p w14:paraId="6579ECDB" w14:textId="77777777" w:rsidR="00D05D01" w:rsidRDefault="00D05D01" w:rsidP="00AB15B1">
      <w:pPr>
        <w:jc w:val="both"/>
      </w:pPr>
    </w:p>
    <w:p w14:paraId="11807DE1" w14:textId="77777777" w:rsidR="00AB15B1" w:rsidRDefault="007C6A2C" w:rsidP="007C6A2C">
      <w:pPr>
        <w:jc w:val="both"/>
      </w:pPr>
      <w:r w:rsidRPr="007C6A2C">
        <w:rPr>
          <w:noProof/>
        </w:rPr>
        <w:lastRenderedPageBreak/>
        <w:drawing>
          <wp:anchor distT="0" distB="0" distL="114300" distR="114300" simplePos="0" relativeHeight="251658240" behindDoc="0" locked="0" layoutInCell="1" allowOverlap="1" wp14:anchorId="0D505A92" wp14:editId="5AE71033">
            <wp:simplePos x="0" y="0"/>
            <wp:positionH relativeFrom="column">
              <wp:posOffset>-253041</wp:posOffset>
            </wp:positionH>
            <wp:positionV relativeFrom="paragraph">
              <wp:posOffset>4445</wp:posOffset>
            </wp:positionV>
            <wp:extent cx="6303010" cy="4853940"/>
            <wp:effectExtent l="0" t="0" r="0" b="0"/>
            <wp:wrapSquare wrapText="bothSides"/>
            <wp:docPr id="14" name="Picture 13">
              <a:extLst xmlns:a="http://schemas.openxmlformats.org/drawingml/2006/main">
                <a:ext uri="{FF2B5EF4-FFF2-40B4-BE49-F238E27FC236}">
                  <a16:creationId xmlns:a16="http://schemas.microsoft.com/office/drawing/2014/main" id="{3C5EB671-9639-B1F0-B1FD-4355C989FF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3C5EB671-9639-B1F0-B1FD-4355C989FFE8}"/>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303010" cy="4853940"/>
                    </a:xfrm>
                    <a:prstGeom prst="rect">
                      <a:avLst/>
                    </a:prstGeom>
                    <a:solidFill>
                      <a:schemeClr val="bg1"/>
                    </a:solidFill>
                  </pic:spPr>
                </pic:pic>
              </a:graphicData>
            </a:graphic>
            <wp14:sizeRelH relativeFrom="page">
              <wp14:pctWidth>0</wp14:pctWidth>
            </wp14:sizeRelH>
            <wp14:sizeRelV relativeFrom="page">
              <wp14:pctHeight>0</wp14:pctHeight>
            </wp14:sizeRelV>
          </wp:anchor>
        </w:drawing>
      </w:r>
    </w:p>
    <w:p w14:paraId="0969DEEF" w14:textId="0E8C68BE" w:rsidR="003565D1" w:rsidRDefault="00AB15B1" w:rsidP="003565D1">
      <w:pPr>
        <w:pBdr>
          <w:top w:val="nil"/>
          <w:left w:val="nil"/>
          <w:bottom w:val="nil"/>
          <w:right w:val="nil"/>
          <w:between w:val="nil"/>
        </w:pBdr>
        <w:spacing w:after="240"/>
        <w:jc w:val="both"/>
        <w:rPr>
          <w:rFonts w:asciiTheme="majorBidi" w:hAnsiTheme="majorBidi" w:cstheme="majorBidi"/>
          <w:color w:val="222222"/>
        </w:rPr>
      </w:pPr>
      <w:r w:rsidRPr="00AB15B1">
        <w:rPr>
          <w:rFonts w:asciiTheme="majorBidi" w:hAnsiTheme="majorBidi" w:cstheme="majorBidi"/>
          <w:b/>
          <w:bCs/>
          <w:color w:val="222222"/>
        </w:rPr>
        <w:t xml:space="preserve">Figure S5. </w:t>
      </w:r>
      <w:r w:rsidRPr="005F06DA">
        <w:rPr>
          <w:rFonts w:asciiTheme="majorBidi" w:hAnsiTheme="majorBidi" w:cstheme="majorBidi"/>
          <w:b/>
          <w:bCs/>
          <w:color w:val="222222"/>
        </w:rPr>
        <w:t>Aggregation</w:t>
      </w:r>
      <w:r w:rsidR="00B45CEC" w:rsidRPr="005F06DA">
        <w:rPr>
          <w:rFonts w:asciiTheme="majorBidi" w:hAnsiTheme="majorBidi" w:cstheme="majorBidi"/>
          <w:b/>
          <w:bCs/>
          <w:color w:val="222222"/>
        </w:rPr>
        <w:t xml:space="preserve"> </w:t>
      </w:r>
      <w:r w:rsidR="003565D1" w:rsidRPr="005F06DA">
        <w:rPr>
          <w:rFonts w:asciiTheme="majorBidi" w:hAnsiTheme="majorBidi" w:cstheme="majorBidi"/>
          <w:b/>
          <w:bCs/>
          <w:color w:val="222222"/>
        </w:rPr>
        <w:t xml:space="preserve">of DMSO </w:t>
      </w:r>
      <w:r w:rsidR="00B45CEC" w:rsidRPr="005F06DA">
        <w:rPr>
          <w:rFonts w:asciiTheme="majorBidi" w:hAnsiTheme="majorBidi" w:cstheme="majorBidi"/>
          <w:b/>
          <w:bCs/>
          <w:color w:val="222222"/>
        </w:rPr>
        <w:t>treated Platelets (</w:t>
      </w:r>
      <w:proofErr w:type="gramStart"/>
      <w:r w:rsidR="00B45CEC" w:rsidRPr="005F06DA">
        <w:rPr>
          <w:rFonts w:asciiTheme="majorBidi" w:hAnsiTheme="majorBidi" w:cstheme="majorBidi"/>
          <w:b/>
          <w:bCs/>
          <w:color w:val="222222"/>
        </w:rPr>
        <w:t>PRP)</w:t>
      </w:r>
      <w:r w:rsidR="00B45CEC">
        <w:rPr>
          <w:rFonts w:asciiTheme="majorBidi" w:hAnsiTheme="majorBidi" w:cstheme="majorBidi"/>
          <w:b/>
          <w:bCs/>
          <w:color w:val="222222"/>
        </w:rPr>
        <w:t xml:space="preserve"> </w:t>
      </w:r>
      <w:r w:rsidR="00B45CEC">
        <w:rPr>
          <w:rFonts w:asciiTheme="majorBidi" w:hAnsiTheme="majorBidi" w:cstheme="majorBidi"/>
          <w:color w:val="222222"/>
        </w:rPr>
        <w:t xml:space="preserve"> Platelets</w:t>
      </w:r>
      <w:proofErr w:type="gramEnd"/>
      <w:r w:rsidR="00B45CEC">
        <w:rPr>
          <w:rFonts w:asciiTheme="majorBidi" w:hAnsiTheme="majorBidi" w:cstheme="majorBidi"/>
          <w:color w:val="222222"/>
        </w:rPr>
        <w:t xml:space="preserve"> were treated with DMSO </w:t>
      </w:r>
      <w:r w:rsidR="003565D1">
        <w:rPr>
          <w:rFonts w:asciiTheme="majorBidi" w:hAnsiTheme="majorBidi" w:cstheme="majorBidi"/>
          <w:color w:val="222222"/>
        </w:rPr>
        <w:t>(%v/v) for 10 minutes at 37</w:t>
      </w:r>
      <m:oMath>
        <m:r>
          <w:rPr>
            <w:rFonts w:ascii="Cambria Math" w:hAnsi="Cambria Math" w:cstheme="majorBidi"/>
            <w:color w:val="222222"/>
          </w:rPr>
          <m:t>℃</m:t>
        </m:r>
      </m:oMath>
      <w:r w:rsidR="003565D1">
        <w:rPr>
          <w:rFonts w:asciiTheme="majorBidi" w:hAnsiTheme="majorBidi" w:cstheme="majorBidi"/>
          <w:color w:val="222222"/>
        </w:rPr>
        <w:t xml:space="preserve">. </w:t>
      </w:r>
      <w:r w:rsidR="003565D1" w:rsidRPr="00485E9B">
        <w:rPr>
          <w:rFonts w:asciiTheme="majorBidi" w:hAnsiTheme="majorBidi" w:cstheme="majorBidi"/>
          <w:color w:val="222222"/>
        </w:rPr>
        <w:t xml:space="preserve">Aggregation was induced with ADP (10 µM), collagen (2 µg/mL), arachidonic acid (0.5 mM), or </w:t>
      </w:r>
      <w:proofErr w:type="spellStart"/>
      <w:r w:rsidR="003565D1" w:rsidRPr="00485E9B">
        <w:rPr>
          <w:rFonts w:asciiTheme="majorBidi" w:hAnsiTheme="majorBidi" w:cstheme="majorBidi"/>
          <w:color w:val="222222"/>
        </w:rPr>
        <w:t>ristocetin</w:t>
      </w:r>
      <w:proofErr w:type="spellEnd"/>
      <w:r w:rsidR="003565D1" w:rsidRPr="00485E9B">
        <w:rPr>
          <w:rFonts w:asciiTheme="majorBidi" w:hAnsiTheme="majorBidi" w:cstheme="majorBidi"/>
          <w:color w:val="222222"/>
        </w:rPr>
        <w:t xml:space="preserve"> (1.25 mg/mL) and recorded for 6 min</w:t>
      </w:r>
      <w:r w:rsidR="003565D1">
        <w:rPr>
          <w:rFonts w:asciiTheme="majorBidi" w:hAnsiTheme="majorBidi" w:cstheme="majorBidi"/>
          <w:color w:val="222222"/>
        </w:rPr>
        <w:t>utes</w:t>
      </w:r>
      <w:r w:rsidR="003565D1" w:rsidRPr="00485E9B">
        <w:rPr>
          <w:rFonts w:asciiTheme="majorBidi" w:hAnsiTheme="majorBidi" w:cstheme="majorBidi"/>
          <w:color w:val="222222"/>
        </w:rPr>
        <w:t xml:space="preserve"> using a Chrono-log aggregometer</w:t>
      </w:r>
      <w:r w:rsidR="003565D1">
        <w:rPr>
          <w:rFonts w:asciiTheme="majorBidi" w:hAnsiTheme="majorBidi" w:cstheme="majorBidi"/>
          <w:color w:val="222222"/>
        </w:rPr>
        <w:t>.</w:t>
      </w:r>
      <w:r w:rsidR="003565D1" w:rsidRPr="00485E9B">
        <w:rPr>
          <w:rFonts w:asciiTheme="majorBidi" w:hAnsiTheme="majorBidi" w:cstheme="majorBidi"/>
          <w:color w:val="222222"/>
        </w:rPr>
        <w:t xml:space="preserve"> (A</w:t>
      </w:r>
      <w:r w:rsidR="003565D1">
        <w:rPr>
          <w:rFonts w:asciiTheme="majorBidi" w:hAnsiTheme="majorBidi" w:cstheme="majorBidi"/>
          <w:color w:val="222222"/>
        </w:rPr>
        <w:t>-</w:t>
      </w:r>
      <w:r w:rsidR="003565D1" w:rsidRPr="00485E9B">
        <w:rPr>
          <w:rFonts w:asciiTheme="majorBidi" w:hAnsiTheme="majorBidi" w:cstheme="majorBidi"/>
          <w:color w:val="222222"/>
        </w:rPr>
        <w:t>D) Representative aggregation traces for each agonist. (E</w:t>
      </w:r>
      <w:r w:rsidR="003565D1">
        <w:rPr>
          <w:rFonts w:asciiTheme="majorBidi" w:hAnsiTheme="majorBidi" w:cstheme="majorBidi"/>
          <w:color w:val="222222"/>
        </w:rPr>
        <w:t>-</w:t>
      </w:r>
      <w:r w:rsidR="003565D1" w:rsidRPr="00485E9B">
        <w:rPr>
          <w:rFonts w:asciiTheme="majorBidi" w:hAnsiTheme="majorBidi" w:cstheme="majorBidi"/>
          <w:color w:val="222222"/>
        </w:rPr>
        <w:t>H) Maximum aggregation amplitude (mean ± SEM). (I</w:t>
      </w:r>
      <w:r w:rsidR="003565D1">
        <w:rPr>
          <w:rFonts w:asciiTheme="majorBidi" w:hAnsiTheme="majorBidi" w:cstheme="majorBidi"/>
          <w:color w:val="222222"/>
        </w:rPr>
        <w:t>-</w:t>
      </w:r>
      <w:r w:rsidR="003565D1" w:rsidRPr="00485E9B">
        <w:rPr>
          <w:rFonts w:asciiTheme="majorBidi" w:hAnsiTheme="majorBidi" w:cstheme="majorBidi"/>
          <w:color w:val="222222"/>
        </w:rPr>
        <w:t>L) Lag time (mean ± SEM). n = 6 donors. Statistical analysis was performed by two-way ANOVA with Dunnett’s multiple comparisons test against the 0% DMSO control for each agonist. *p ≤ 0.05, ****p ≤ 0.0001.</w:t>
      </w:r>
      <w:r w:rsidR="003565D1">
        <w:rPr>
          <w:rFonts w:asciiTheme="majorBidi" w:hAnsiTheme="majorBidi" w:cstheme="majorBidi"/>
          <w:color w:val="222222"/>
        </w:rPr>
        <w:t xml:space="preserve"> </w:t>
      </w:r>
      <w:r w:rsidR="003565D1" w:rsidRPr="00485E9B">
        <w:rPr>
          <w:rFonts w:asciiTheme="majorBidi" w:hAnsiTheme="majorBidi" w:cstheme="majorBidi"/>
          <w:color w:val="222222"/>
        </w:rPr>
        <w:t xml:space="preserve">DMSO produced a concentration-dependent reduction in aggregation </w:t>
      </w:r>
      <w:r w:rsidR="003565D1">
        <w:rPr>
          <w:rFonts w:asciiTheme="majorBidi" w:hAnsiTheme="majorBidi" w:cstheme="majorBidi"/>
          <w:color w:val="222222"/>
        </w:rPr>
        <w:t>mediated</w:t>
      </w:r>
      <w:r w:rsidR="003565D1" w:rsidRPr="00485E9B">
        <w:rPr>
          <w:rFonts w:asciiTheme="majorBidi" w:hAnsiTheme="majorBidi" w:cstheme="majorBidi"/>
          <w:color w:val="222222"/>
        </w:rPr>
        <w:t xml:space="preserve"> by ADP and collagen. Arachidonic acid- and </w:t>
      </w:r>
      <w:proofErr w:type="spellStart"/>
      <w:r w:rsidR="003565D1" w:rsidRPr="00485E9B">
        <w:rPr>
          <w:rFonts w:asciiTheme="majorBidi" w:hAnsiTheme="majorBidi" w:cstheme="majorBidi"/>
          <w:color w:val="222222"/>
        </w:rPr>
        <w:t>ristocetin</w:t>
      </w:r>
      <w:proofErr w:type="spellEnd"/>
      <w:r w:rsidR="003565D1" w:rsidRPr="00485E9B">
        <w:rPr>
          <w:rFonts w:asciiTheme="majorBidi" w:hAnsiTheme="majorBidi" w:cstheme="majorBidi"/>
          <w:color w:val="222222"/>
        </w:rPr>
        <w:t>-induced responses were not detectably reduced under the conditions tested.</w:t>
      </w:r>
    </w:p>
    <w:p w14:paraId="3D9A2129" w14:textId="77777777" w:rsidR="000D3B3E" w:rsidRDefault="000D3B3E" w:rsidP="003565D1">
      <w:pPr>
        <w:pBdr>
          <w:top w:val="nil"/>
          <w:left w:val="nil"/>
          <w:bottom w:val="nil"/>
          <w:right w:val="nil"/>
          <w:between w:val="nil"/>
        </w:pBdr>
        <w:spacing w:after="240"/>
        <w:jc w:val="both"/>
        <w:rPr>
          <w:rFonts w:asciiTheme="majorBidi" w:hAnsiTheme="majorBidi" w:cstheme="majorBidi"/>
          <w:color w:val="222222"/>
        </w:rPr>
      </w:pPr>
    </w:p>
    <w:p w14:paraId="5CF6ED6C" w14:textId="77777777" w:rsidR="00C56944" w:rsidRDefault="00C56944" w:rsidP="007E0F61">
      <w:pPr>
        <w:pBdr>
          <w:top w:val="nil"/>
          <w:left w:val="nil"/>
          <w:bottom w:val="nil"/>
          <w:right w:val="nil"/>
          <w:between w:val="nil"/>
        </w:pBdr>
        <w:spacing w:after="240"/>
        <w:jc w:val="both"/>
        <w:rPr>
          <w:rFonts w:asciiTheme="majorBidi" w:hAnsiTheme="majorBidi" w:cstheme="majorBidi"/>
          <w:color w:val="222222"/>
        </w:rPr>
      </w:pPr>
    </w:p>
    <w:p w14:paraId="07FF25AC" w14:textId="77777777" w:rsidR="00C56944" w:rsidRDefault="00C56944" w:rsidP="007E0F61">
      <w:pPr>
        <w:pBdr>
          <w:top w:val="nil"/>
          <w:left w:val="nil"/>
          <w:bottom w:val="nil"/>
          <w:right w:val="nil"/>
          <w:between w:val="nil"/>
        </w:pBdr>
        <w:spacing w:after="240"/>
        <w:jc w:val="both"/>
        <w:rPr>
          <w:rFonts w:asciiTheme="majorBidi" w:hAnsiTheme="majorBidi" w:cstheme="majorBidi"/>
          <w:color w:val="222222"/>
        </w:rPr>
      </w:pPr>
    </w:p>
    <w:p w14:paraId="6254FE5D" w14:textId="77777777" w:rsidR="00D3040D" w:rsidRDefault="00D3040D" w:rsidP="007E0F61">
      <w:pPr>
        <w:pBdr>
          <w:top w:val="nil"/>
          <w:left w:val="nil"/>
          <w:bottom w:val="nil"/>
          <w:right w:val="nil"/>
          <w:between w:val="nil"/>
        </w:pBdr>
        <w:spacing w:after="240"/>
        <w:jc w:val="both"/>
        <w:rPr>
          <w:rFonts w:asciiTheme="majorBidi" w:hAnsiTheme="majorBidi" w:cstheme="majorBidi"/>
          <w:color w:val="222222"/>
        </w:rPr>
      </w:pPr>
    </w:p>
    <w:p w14:paraId="71AF2F8A" w14:textId="77777777" w:rsidR="00D3040D" w:rsidRDefault="00D3040D" w:rsidP="007E0F61">
      <w:pPr>
        <w:pBdr>
          <w:top w:val="nil"/>
          <w:left w:val="nil"/>
          <w:bottom w:val="nil"/>
          <w:right w:val="nil"/>
          <w:between w:val="nil"/>
        </w:pBdr>
        <w:spacing w:after="240"/>
        <w:jc w:val="both"/>
        <w:rPr>
          <w:rFonts w:asciiTheme="majorBidi" w:hAnsiTheme="majorBidi" w:cstheme="majorBidi"/>
          <w:color w:val="222222"/>
        </w:rPr>
      </w:pPr>
    </w:p>
    <w:p w14:paraId="68BFC7B4" w14:textId="77777777" w:rsidR="00485E9B" w:rsidRDefault="00485E9B" w:rsidP="007E0F61">
      <w:pPr>
        <w:pBdr>
          <w:top w:val="nil"/>
          <w:left w:val="nil"/>
          <w:bottom w:val="nil"/>
          <w:right w:val="nil"/>
          <w:between w:val="nil"/>
        </w:pBdr>
        <w:spacing w:after="240"/>
        <w:jc w:val="both"/>
        <w:rPr>
          <w:rFonts w:asciiTheme="majorBidi" w:hAnsiTheme="majorBidi" w:cstheme="majorBidi"/>
          <w:color w:val="222222"/>
        </w:rPr>
      </w:pPr>
    </w:p>
    <w:p w14:paraId="205D26EC" w14:textId="77777777" w:rsidR="00485E9B" w:rsidRDefault="00485E9B" w:rsidP="007E0F61">
      <w:pPr>
        <w:pBdr>
          <w:top w:val="nil"/>
          <w:left w:val="nil"/>
          <w:bottom w:val="nil"/>
          <w:right w:val="nil"/>
          <w:between w:val="nil"/>
        </w:pBdr>
        <w:spacing w:after="240"/>
        <w:jc w:val="both"/>
        <w:rPr>
          <w:rFonts w:asciiTheme="majorBidi" w:hAnsiTheme="majorBidi" w:cstheme="majorBidi"/>
          <w:color w:val="222222"/>
        </w:rPr>
      </w:pPr>
    </w:p>
    <w:p w14:paraId="30AB001B" w14:textId="77777777" w:rsidR="00485E9B" w:rsidRDefault="00485E9B" w:rsidP="007E0F61">
      <w:pPr>
        <w:pBdr>
          <w:top w:val="nil"/>
          <w:left w:val="nil"/>
          <w:bottom w:val="nil"/>
          <w:right w:val="nil"/>
          <w:between w:val="nil"/>
        </w:pBdr>
        <w:spacing w:after="240"/>
        <w:jc w:val="both"/>
        <w:rPr>
          <w:rFonts w:asciiTheme="majorBidi" w:hAnsiTheme="majorBidi" w:cstheme="majorBidi"/>
          <w:color w:val="222222"/>
        </w:rPr>
      </w:pPr>
    </w:p>
    <w:p w14:paraId="2B2FD384" w14:textId="77777777" w:rsidR="00485E9B" w:rsidRDefault="00485E9B" w:rsidP="007E0F61">
      <w:pPr>
        <w:pBdr>
          <w:top w:val="nil"/>
          <w:left w:val="nil"/>
          <w:bottom w:val="nil"/>
          <w:right w:val="nil"/>
          <w:between w:val="nil"/>
        </w:pBdr>
        <w:spacing w:after="240"/>
        <w:jc w:val="both"/>
        <w:rPr>
          <w:rFonts w:asciiTheme="majorBidi" w:hAnsiTheme="majorBidi" w:cstheme="majorBidi"/>
          <w:color w:val="222222"/>
        </w:rPr>
      </w:pPr>
    </w:p>
    <w:p w14:paraId="64D24245" w14:textId="77777777" w:rsidR="00485E9B" w:rsidRPr="007E0F61" w:rsidRDefault="00485E9B" w:rsidP="00957508">
      <w:pPr>
        <w:pBdr>
          <w:top w:val="nil"/>
          <w:left w:val="nil"/>
          <w:bottom w:val="nil"/>
          <w:right w:val="nil"/>
          <w:between w:val="nil"/>
        </w:pBdr>
        <w:spacing w:after="240"/>
        <w:jc w:val="both"/>
        <w:rPr>
          <w:rFonts w:asciiTheme="majorBidi" w:hAnsiTheme="majorBidi" w:cstheme="majorBidi"/>
          <w:color w:val="222222"/>
        </w:rPr>
      </w:pPr>
    </w:p>
    <w:sectPr w:rsidR="00485E9B" w:rsidRPr="007E0F61" w:rsidSect="0042234D">
      <w:pgSz w:w="12240" w:h="15840"/>
      <w:pgMar w:top="835"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0E724D1"/>
    <w:multiLevelType w:val="multilevel"/>
    <w:tmpl w:val="1BE2F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486321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34D"/>
    <w:rsid w:val="00082B9E"/>
    <w:rsid w:val="000A75BF"/>
    <w:rsid w:val="000D3B3E"/>
    <w:rsid w:val="00100777"/>
    <w:rsid w:val="001364DF"/>
    <w:rsid w:val="00151E4C"/>
    <w:rsid w:val="0019015B"/>
    <w:rsid w:val="001D0213"/>
    <w:rsid w:val="002678B7"/>
    <w:rsid w:val="002828BA"/>
    <w:rsid w:val="00291DFC"/>
    <w:rsid w:val="002A4782"/>
    <w:rsid w:val="002C6E70"/>
    <w:rsid w:val="002D6C67"/>
    <w:rsid w:val="003403D1"/>
    <w:rsid w:val="003565D1"/>
    <w:rsid w:val="003C3059"/>
    <w:rsid w:val="00420FBD"/>
    <w:rsid w:val="0042234D"/>
    <w:rsid w:val="0043612C"/>
    <w:rsid w:val="00446136"/>
    <w:rsid w:val="00485E9B"/>
    <w:rsid w:val="00554E98"/>
    <w:rsid w:val="00580D20"/>
    <w:rsid w:val="005A5EA7"/>
    <w:rsid w:val="005D2397"/>
    <w:rsid w:val="005F06DA"/>
    <w:rsid w:val="0062267C"/>
    <w:rsid w:val="00670106"/>
    <w:rsid w:val="00671BC9"/>
    <w:rsid w:val="006952AE"/>
    <w:rsid w:val="006A01BF"/>
    <w:rsid w:val="006C0DC8"/>
    <w:rsid w:val="007551C6"/>
    <w:rsid w:val="00791854"/>
    <w:rsid w:val="007C6A2C"/>
    <w:rsid w:val="007E0F61"/>
    <w:rsid w:val="007F5BD5"/>
    <w:rsid w:val="007F6C68"/>
    <w:rsid w:val="008050EF"/>
    <w:rsid w:val="00815B7F"/>
    <w:rsid w:val="00845660"/>
    <w:rsid w:val="008457BF"/>
    <w:rsid w:val="008B7955"/>
    <w:rsid w:val="008C2F78"/>
    <w:rsid w:val="00957508"/>
    <w:rsid w:val="009715AA"/>
    <w:rsid w:val="009850B8"/>
    <w:rsid w:val="009A70C9"/>
    <w:rsid w:val="00A67D88"/>
    <w:rsid w:val="00A77D0E"/>
    <w:rsid w:val="00A85FC1"/>
    <w:rsid w:val="00AB15B1"/>
    <w:rsid w:val="00AD4512"/>
    <w:rsid w:val="00AE1AC7"/>
    <w:rsid w:val="00B00F05"/>
    <w:rsid w:val="00B45CEC"/>
    <w:rsid w:val="00BA3070"/>
    <w:rsid w:val="00BD0CA3"/>
    <w:rsid w:val="00C05EE3"/>
    <w:rsid w:val="00C204CE"/>
    <w:rsid w:val="00C2242C"/>
    <w:rsid w:val="00C554BC"/>
    <w:rsid w:val="00C56944"/>
    <w:rsid w:val="00C616D4"/>
    <w:rsid w:val="00CA48E3"/>
    <w:rsid w:val="00CB0571"/>
    <w:rsid w:val="00D05D01"/>
    <w:rsid w:val="00D26067"/>
    <w:rsid w:val="00D3040D"/>
    <w:rsid w:val="00D40FA8"/>
    <w:rsid w:val="00E420E6"/>
    <w:rsid w:val="00E52D6F"/>
    <w:rsid w:val="00EF3A9A"/>
    <w:rsid w:val="00F5516B"/>
    <w:rsid w:val="00FB52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49E54"/>
  <w15:chartTrackingRefBased/>
  <w15:docId w15:val="{28BF72AD-2D32-4AE8-9437-4CE4FBF21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0CA3"/>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4223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223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223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223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223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2234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234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234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234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23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223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223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223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223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223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23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23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234D"/>
    <w:rPr>
      <w:rFonts w:eastAsiaTheme="majorEastAsia" w:cstheme="majorBidi"/>
      <w:color w:val="272727" w:themeColor="text1" w:themeTint="D8"/>
    </w:rPr>
  </w:style>
  <w:style w:type="paragraph" w:styleId="Title">
    <w:name w:val="Title"/>
    <w:basedOn w:val="Normal"/>
    <w:next w:val="Normal"/>
    <w:link w:val="TitleChar"/>
    <w:uiPriority w:val="10"/>
    <w:qFormat/>
    <w:rsid w:val="0042234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23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23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23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234D"/>
    <w:pPr>
      <w:spacing w:before="160"/>
      <w:jc w:val="center"/>
    </w:pPr>
    <w:rPr>
      <w:i/>
      <w:iCs/>
      <w:color w:val="404040" w:themeColor="text1" w:themeTint="BF"/>
    </w:rPr>
  </w:style>
  <w:style w:type="character" w:customStyle="1" w:styleId="QuoteChar">
    <w:name w:val="Quote Char"/>
    <w:basedOn w:val="DefaultParagraphFont"/>
    <w:link w:val="Quote"/>
    <w:uiPriority w:val="29"/>
    <w:rsid w:val="0042234D"/>
    <w:rPr>
      <w:i/>
      <w:iCs/>
      <w:color w:val="404040" w:themeColor="text1" w:themeTint="BF"/>
    </w:rPr>
  </w:style>
  <w:style w:type="paragraph" w:styleId="ListParagraph">
    <w:name w:val="List Paragraph"/>
    <w:basedOn w:val="Normal"/>
    <w:uiPriority w:val="34"/>
    <w:qFormat/>
    <w:rsid w:val="0042234D"/>
    <w:pPr>
      <w:ind w:left="720"/>
      <w:contextualSpacing/>
    </w:pPr>
  </w:style>
  <w:style w:type="character" w:styleId="IntenseEmphasis">
    <w:name w:val="Intense Emphasis"/>
    <w:basedOn w:val="DefaultParagraphFont"/>
    <w:uiPriority w:val="21"/>
    <w:qFormat/>
    <w:rsid w:val="0042234D"/>
    <w:rPr>
      <w:i/>
      <w:iCs/>
      <w:color w:val="0F4761" w:themeColor="accent1" w:themeShade="BF"/>
    </w:rPr>
  </w:style>
  <w:style w:type="paragraph" w:styleId="IntenseQuote">
    <w:name w:val="Intense Quote"/>
    <w:basedOn w:val="Normal"/>
    <w:next w:val="Normal"/>
    <w:link w:val="IntenseQuoteChar"/>
    <w:uiPriority w:val="30"/>
    <w:qFormat/>
    <w:rsid w:val="004223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2234D"/>
    <w:rPr>
      <w:i/>
      <w:iCs/>
      <w:color w:val="0F4761" w:themeColor="accent1" w:themeShade="BF"/>
    </w:rPr>
  </w:style>
  <w:style w:type="character" w:styleId="IntenseReference">
    <w:name w:val="Intense Reference"/>
    <w:basedOn w:val="DefaultParagraphFont"/>
    <w:uiPriority w:val="32"/>
    <w:qFormat/>
    <w:rsid w:val="0042234D"/>
    <w:rPr>
      <w:b/>
      <w:bCs/>
      <w:smallCaps/>
      <w:color w:val="0F4761" w:themeColor="accent1" w:themeShade="BF"/>
      <w:spacing w:val="5"/>
    </w:rPr>
  </w:style>
  <w:style w:type="character" w:styleId="LineNumber">
    <w:name w:val="line number"/>
    <w:basedOn w:val="DefaultParagraphFont"/>
    <w:uiPriority w:val="99"/>
    <w:semiHidden/>
    <w:unhideWhenUsed/>
    <w:rsid w:val="0042234D"/>
  </w:style>
  <w:style w:type="paragraph" w:customStyle="1" w:styleId="break-words">
    <w:name w:val="break-words"/>
    <w:basedOn w:val="Normal"/>
    <w:rsid w:val="00C2242C"/>
    <w:pPr>
      <w:spacing w:before="100" w:beforeAutospacing="1" w:after="100" w:afterAutospacing="1"/>
    </w:pPr>
  </w:style>
  <w:style w:type="character" w:styleId="Strong">
    <w:name w:val="Strong"/>
    <w:basedOn w:val="DefaultParagraphFont"/>
    <w:uiPriority w:val="22"/>
    <w:qFormat/>
    <w:rsid w:val="00C2242C"/>
    <w:rPr>
      <w:b/>
      <w:bCs/>
    </w:rPr>
  </w:style>
  <w:style w:type="table" w:styleId="TableGrid">
    <w:name w:val="Table Grid"/>
    <w:basedOn w:val="TableNormal"/>
    <w:uiPriority w:val="39"/>
    <w:rsid w:val="00BD0C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A70C9"/>
    <w:pPr>
      <w:spacing w:before="100" w:beforeAutospacing="1" w:after="100" w:afterAutospacing="1"/>
    </w:pPr>
  </w:style>
  <w:style w:type="character" w:styleId="Emphasis">
    <w:name w:val="Emphasis"/>
    <w:basedOn w:val="DefaultParagraphFont"/>
    <w:uiPriority w:val="20"/>
    <w:qFormat/>
    <w:rsid w:val="008457BF"/>
    <w:rPr>
      <w:i/>
      <w:iCs/>
    </w:rPr>
  </w:style>
  <w:style w:type="paragraph" w:styleId="Revision">
    <w:name w:val="Revision"/>
    <w:hidden/>
    <w:uiPriority w:val="99"/>
    <w:semiHidden/>
    <w:rsid w:val="002678B7"/>
    <w:pPr>
      <w:spacing w:after="0" w:line="240" w:lineRule="auto"/>
    </w:pPr>
    <w:rPr>
      <w:rFonts w:ascii="Times New Roman" w:eastAsia="Times New Roman" w:hAnsi="Times New Roman" w:cs="Times New Roman"/>
      <w:kern w:val="0"/>
      <w14:ligatures w14:val="none"/>
    </w:rPr>
  </w:style>
  <w:style w:type="character" w:styleId="HTMLCode">
    <w:name w:val="HTML Code"/>
    <w:basedOn w:val="DefaultParagraphFont"/>
    <w:uiPriority w:val="99"/>
    <w:semiHidden/>
    <w:unhideWhenUsed/>
    <w:rsid w:val="0043612C"/>
    <w:rPr>
      <w:rFonts w:ascii="Courier New" w:eastAsia="Times New Roman" w:hAnsi="Courier New" w:cs="Courier New"/>
      <w:sz w:val="20"/>
      <w:szCs w:val="20"/>
    </w:rPr>
  </w:style>
  <w:style w:type="character" w:styleId="CommentReference">
    <w:name w:val="annotation reference"/>
    <w:basedOn w:val="DefaultParagraphFont"/>
    <w:uiPriority w:val="99"/>
    <w:semiHidden/>
    <w:unhideWhenUsed/>
    <w:rsid w:val="00D3040D"/>
    <w:rPr>
      <w:sz w:val="16"/>
      <w:szCs w:val="16"/>
    </w:rPr>
  </w:style>
  <w:style w:type="paragraph" w:styleId="CommentText">
    <w:name w:val="annotation text"/>
    <w:basedOn w:val="Normal"/>
    <w:link w:val="CommentTextChar"/>
    <w:uiPriority w:val="99"/>
    <w:unhideWhenUsed/>
    <w:rsid w:val="00D3040D"/>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D3040D"/>
    <w:rPr>
      <w:kern w:val="0"/>
      <w:sz w:val="20"/>
      <w:szCs w:val="20"/>
      <w14:ligatures w14:val="none"/>
    </w:rPr>
  </w:style>
  <w:style w:type="character" w:styleId="PlaceholderText">
    <w:name w:val="Placeholder Text"/>
    <w:basedOn w:val="DefaultParagraphFont"/>
    <w:uiPriority w:val="99"/>
    <w:semiHidden/>
    <w:rsid w:val="003565D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1103</Words>
  <Characters>6577</Characters>
  <Application>Microsoft Office Word</Application>
  <DocSecurity>0</DocSecurity>
  <Lines>111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Sheikhlary, Sara - (sheikhlary)</dc:creator>
  <cp:keywords/>
  <dc:description/>
  <cp:lastModifiedBy>Marvin Slepian</cp:lastModifiedBy>
  <cp:revision>4</cp:revision>
  <dcterms:created xsi:type="dcterms:W3CDTF">2026-08-16T23:57:00Z</dcterms:created>
  <dcterms:modified xsi:type="dcterms:W3CDTF">2026-08-17T01:48:00Z</dcterms:modified>
</cp:coreProperties>
</file>