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E4429">
      <w:pPr>
        <w:spacing w:line="360" w:lineRule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Style w:val="5"/>
          <w:rFonts w:hint="default" w:ascii="Times New Roman" w:hAnsi="Times New Roman" w:eastAsia="宋体" w:cs="Times New Roman"/>
          <w:sz w:val="24"/>
          <w:szCs w:val="24"/>
          <w:bdr w:val="none" w:color="auto" w:sz="0" w:space="0"/>
        </w:rPr>
        <w:t>Note</w:t>
      </w:r>
      <w:r>
        <w:rPr>
          <w:rFonts w:hint="default" w:ascii="Times New Roman" w:hAnsi="Times New Roman" w:eastAsia="宋体" w:cs="Times New Roman"/>
          <w:sz w:val="24"/>
          <w:szCs w:val="24"/>
        </w:rPr>
        <w:t>: This document presents the coding structure and analytical procedure adopted in this study, which follows the principles of reflexive thematic analysis (Braun &amp; Clarke, 2019). The entire coding framework is structured around the three-stage theoretical model of local embedding for grassroots sports events.</w:t>
      </w:r>
    </w:p>
    <w:p w14:paraId="1DD5B2D5">
      <w:pPr>
        <w:spacing w:line="36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201F5EED">
      <w:pPr>
        <w:spacing w:line="360" w:lineRule="auto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Core coding structure</w:t>
      </w:r>
    </w:p>
    <w:p w14:paraId="4BEFADC5">
      <w:pPr>
        <w:spacing w:line="360" w:lineRule="auto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</w:p>
    <w:tbl>
      <w:tblPr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95"/>
        <w:gridCol w:w="3160"/>
        <w:gridCol w:w="3791"/>
      </w:tblGrid>
      <w:tr w14:paraId="475C2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933" w:type="pct"/>
            <w:tcBorders>
              <w:top w:val="single" w:color="CCCCCC" w:sz="12" w:space="0"/>
              <w:left w:val="nil"/>
              <w:bottom w:val="nil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898F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First-order theoretical dimension</w:t>
            </w:r>
          </w:p>
        </w:tc>
        <w:tc>
          <w:tcPr>
            <w:tcW w:w="1848" w:type="pct"/>
            <w:tcBorders>
              <w:top w:val="single" w:color="CCCCCC" w:sz="12" w:space="0"/>
              <w:left w:val="nil"/>
              <w:bottom w:val="nil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23AB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Second-order coding</w:t>
            </w:r>
          </w:p>
        </w:tc>
        <w:tc>
          <w:tcPr>
            <w:tcW w:w="2217" w:type="pct"/>
            <w:tcBorders>
              <w:top w:val="single" w:color="CCCCCC" w:sz="12" w:space="0"/>
              <w:left w:val="nil"/>
              <w:bottom w:val="nil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18F4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Definition of the code</w:t>
            </w:r>
          </w:p>
        </w:tc>
      </w:tr>
      <w:tr w14:paraId="5F5E2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933" w:type="pct"/>
            <w:vMerge w:val="restart"/>
            <w:tcBorders>
              <w:top w:val="single" w:color="CCCCCC" w:sz="4" w:space="0"/>
              <w:left w:val="nil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4088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Style w:val="5"/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Initial Conditions</w:t>
            </w:r>
          </w:p>
          <w:p w14:paraId="075C6E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848" w:type="pct"/>
            <w:tcBorders>
              <w:top w:val="single" w:color="CCCCCC" w:sz="4" w:space="0"/>
              <w:left w:val="nil"/>
              <w:bottom w:val="nil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2E36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Cultural and social capital</w:t>
            </w:r>
          </w:p>
        </w:tc>
        <w:tc>
          <w:tcPr>
            <w:tcW w:w="2217" w:type="pct"/>
            <w:tcBorders>
              <w:top w:val="single" w:color="CCCCCC" w:sz="4" w:space="0"/>
              <w:left w:val="nil"/>
              <w:bottom w:val="nil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37FD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Local folk cultural resources, intangible cultural heritage, community social networks, collective identity and traditional customs embedded in local society.</w:t>
            </w:r>
          </w:p>
        </w:tc>
      </w:tr>
      <w:tr w14:paraId="3ABC0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3" w:type="pct"/>
            <w:vMerge w:val="continue"/>
            <w:tcBorders>
              <w:left w:val="nil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2D584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F7CF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Institutional and policy environment</w:t>
            </w:r>
          </w:p>
        </w:tc>
        <w:tc>
          <w:tcPr>
            <w:tcW w:w="2217" w:type="pct"/>
            <w:tcBorders>
              <w:top w:val="nil"/>
              <w:left w:val="nil"/>
              <w:bottom w:val="nil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5485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Local governance structure, government strategies, policy support intensity and administrative mobilization capacity.</w:t>
            </w:r>
          </w:p>
        </w:tc>
      </w:tr>
      <w:tr w14:paraId="0C084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0" w:hRule="atLeast"/>
          <w:jc w:val="center"/>
        </w:trPr>
        <w:tc>
          <w:tcPr>
            <w:tcW w:w="933" w:type="pct"/>
            <w:vMerge w:val="continue"/>
            <w:tcBorders>
              <w:left w:val="nil"/>
              <w:bottom w:val="nil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3678A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AEC5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Geographical and tourism resources</w:t>
            </w:r>
          </w:p>
        </w:tc>
        <w:tc>
          <w:tcPr>
            <w:tcW w:w="2217" w:type="pct"/>
            <w:tcBorders>
              <w:top w:val="nil"/>
              <w:left w:val="nil"/>
              <w:bottom w:val="nil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C95B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Natural endowments, location characteristics, tourism infrastructure, and industrial development constraints of the host region.</w:t>
            </w:r>
          </w:p>
        </w:tc>
      </w:tr>
      <w:tr w14:paraId="2E8AD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3" w:type="pct"/>
            <w:vMerge w:val="restart"/>
            <w:tcBorders>
              <w:top w:val="nil"/>
              <w:left w:val="nil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29B6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Intermediary Governance Mechanisms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C8DC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Resource selection</w:t>
            </w:r>
          </w:p>
        </w:tc>
        <w:tc>
          <w:tcPr>
            <w:tcW w:w="2217" w:type="pct"/>
            <w:tcBorders>
              <w:top w:val="nil"/>
              <w:left w:val="nil"/>
              <w:bottom w:val="nil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A4CA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Screening, extraction and targeted integration of local cultural, industrial and ecological resources into event scenarios.</w:t>
            </w:r>
          </w:p>
        </w:tc>
      </w:tr>
      <w:tr w14:paraId="1F153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3" w:type="pct"/>
            <w:vMerge w:val="continue"/>
            <w:tcBorders>
              <w:left w:val="nil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B15FF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AE0B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Actor articulation</w:t>
            </w:r>
          </w:p>
        </w:tc>
        <w:tc>
          <w:tcPr>
            <w:tcW w:w="2217" w:type="pct"/>
            <w:tcBorders>
              <w:top w:val="nil"/>
              <w:left w:val="nil"/>
              <w:bottom w:val="nil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B119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Interactive relationships, role division, interest coordination and collaborative modes among government, communities, market operators and residents.</w:t>
            </w:r>
          </w:p>
        </w:tc>
      </w:tr>
      <w:tr w14:paraId="7E1A0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3" w:type="pct"/>
            <w:vMerge w:val="continue"/>
            <w:tcBorders>
              <w:left w:val="nil"/>
              <w:bottom w:val="nil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B9DE1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223B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Rule emergence</w:t>
            </w:r>
          </w:p>
        </w:tc>
        <w:tc>
          <w:tcPr>
            <w:tcW w:w="2217" w:type="pct"/>
            <w:tcBorders>
              <w:top w:val="nil"/>
              <w:left w:val="nil"/>
              <w:bottom w:val="nil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5810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Formation, iterative adjustment and internalization of competition rules, activity norms and informal conventions in event practice.</w:t>
            </w:r>
          </w:p>
        </w:tc>
      </w:tr>
      <w:tr w14:paraId="19C31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3" w:type="pct"/>
            <w:vMerge w:val="restart"/>
            <w:tcBorders>
              <w:top w:val="nil"/>
              <w:left w:val="nil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9D5A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Emergent Operational Models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7EF4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Industry-Driven Model</w:t>
            </w:r>
          </w:p>
        </w:tc>
        <w:tc>
          <w:tcPr>
            <w:tcW w:w="2217" w:type="pct"/>
            <w:tcBorders>
              <w:top w:val="nil"/>
              <w:left w:val="nil"/>
              <w:bottom w:val="nil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4164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Government-led, instrumentally oriented model with core goals of tourism promotion and industrial integration.</w:t>
            </w:r>
          </w:p>
        </w:tc>
      </w:tr>
      <w:tr w14:paraId="33C49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3" w:type="pct"/>
            <w:vMerge w:val="continue"/>
            <w:tcBorders>
              <w:left w:val="nil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88E33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C4E8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Cultural-Identity-Driven Model</w:t>
            </w:r>
          </w:p>
        </w:tc>
        <w:tc>
          <w:tcPr>
            <w:tcW w:w="2217" w:type="pct"/>
            <w:tcBorders>
              <w:top w:val="nil"/>
              <w:left w:val="nil"/>
              <w:bottom w:val="nil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480A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Community-led, expressively oriented model with core goals of cultural inheritance and collective identity maintenance.</w:t>
            </w:r>
          </w:p>
        </w:tc>
      </w:tr>
      <w:tr w14:paraId="5B07B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33" w:type="pct"/>
            <w:vMerge w:val="continue"/>
            <w:tcBorders>
              <w:left w:val="nil"/>
              <w:bottom w:val="single" w:color="CCCCCC" w:sz="12" w:space="0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9EE16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848" w:type="pct"/>
            <w:tcBorders>
              <w:top w:val="nil"/>
              <w:left w:val="nil"/>
              <w:bottom w:val="single" w:color="CCCCCC" w:sz="12" w:space="0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A879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Model comparative dimensions</w:t>
            </w:r>
          </w:p>
        </w:tc>
        <w:tc>
          <w:tcPr>
            <w:tcW w:w="2217" w:type="pct"/>
            <w:tcBorders>
              <w:top w:val="nil"/>
              <w:left w:val="nil"/>
              <w:bottom w:val="single" w:color="CCCCCC" w:sz="12" w:space="0"/>
              <w:right w:val="nil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C260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Differences between the two models in knowledge source, knowledge nature, reproduction driving force and governance structure.</w:t>
            </w:r>
          </w:p>
        </w:tc>
      </w:tr>
    </w:tbl>
    <w:p w14:paraId="1D4437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</w:pPr>
    </w:p>
    <w:p w14:paraId="7B32B3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352756F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b/>
          <w:bCs/>
          <w:kern w:val="2"/>
          <w:sz w:val="28"/>
          <w:szCs w:val="28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宋体" w:cs="Times New Roman"/>
          <w:b/>
          <w:bCs/>
          <w:kern w:val="2"/>
          <w:sz w:val="28"/>
          <w:szCs w:val="28"/>
          <w:lang w:val="en-US" w:eastAsia="zh-CN" w:bidi="ar-SA"/>
        </w:rPr>
        <w:t>Data analysis pro</w:t>
      </w:r>
      <w:bookmarkEnd w:id="0"/>
      <w:r>
        <w:rPr>
          <w:rFonts w:hint="default" w:ascii="Times New Roman" w:hAnsi="Times New Roman" w:eastAsia="宋体" w:cs="Times New Roman"/>
          <w:b/>
          <w:bCs/>
          <w:kern w:val="2"/>
          <w:sz w:val="28"/>
          <w:szCs w:val="28"/>
          <w:lang w:val="en-US" w:eastAsia="zh-CN" w:bidi="ar-SA"/>
        </w:rPr>
        <w:t>cedure</w:t>
      </w:r>
    </w:p>
    <w:p w14:paraId="4A63FCCB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 xml:space="preserve">Data transcription and sorting: 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All interview audio recordings were transcribed verbatim and fully anonymized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D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ocumentary materials were sorted chronologically and by source type.</w:t>
      </w:r>
    </w:p>
    <w:p w14:paraId="1EA64BA7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 xml:space="preserve">Data familiarization: 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Two researchers independently read all transcripts and documentary materials to obtain a holistic perception of the contextual background.</w:t>
      </w:r>
    </w:p>
    <w:p w14:paraId="51364E8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 xml:space="preserve">Initial open coding: 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Line-by-line initial coding was conducted based on the three-stage theoretical framework, retaining in-vivo codes from original interviewee narratives.</w:t>
      </w:r>
    </w:p>
    <w:p w14:paraId="7E34D0EA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Theme refinement and aggregation: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 xml:space="preserve"> Initial codes were aggregated into second-order themes and further mapped onto the three first-order theoretical dimensions.</w:t>
      </w:r>
    </w:p>
    <w:p w14:paraId="38BFE3F8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Cross-case comparison: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 xml:space="preserve"> Coding results of the two cases were systematically compared to identify similarities and differences in local embedding logic.</w:t>
      </w:r>
    </w:p>
    <w:p w14:paraId="3F6BC052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 xml:space="preserve">Theoretical saturation check: 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Coding and analysis were repeated until no new thematic categories emerged, ensuring the stability and completeness of the analytical framework.</w:t>
      </w:r>
    </w:p>
    <w:p w14:paraId="0DB0D7FC">
      <w:pPr>
        <w:rPr>
          <w:rFonts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A2592F"/>
    <w:multiLevelType w:val="multilevel"/>
    <w:tmpl w:val="A3A2592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01279"/>
    <w:rsid w:val="005A77BB"/>
    <w:rsid w:val="005E5095"/>
    <w:rsid w:val="006D0889"/>
    <w:rsid w:val="007B26AC"/>
    <w:rsid w:val="00A542F9"/>
    <w:rsid w:val="00C00714"/>
    <w:rsid w:val="00D119BF"/>
    <w:rsid w:val="01132CEB"/>
    <w:rsid w:val="0120227B"/>
    <w:rsid w:val="01381472"/>
    <w:rsid w:val="01525F8D"/>
    <w:rsid w:val="01A53414"/>
    <w:rsid w:val="01E41819"/>
    <w:rsid w:val="02051D82"/>
    <w:rsid w:val="022649C6"/>
    <w:rsid w:val="02435D66"/>
    <w:rsid w:val="02807821"/>
    <w:rsid w:val="029D7160"/>
    <w:rsid w:val="02BD483D"/>
    <w:rsid w:val="02DE3619"/>
    <w:rsid w:val="0309673B"/>
    <w:rsid w:val="033265E8"/>
    <w:rsid w:val="03361DAA"/>
    <w:rsid w:val="03EA3670"/>
    <w:rsid w:val="040A4E82"/>
    <w:rsid w:val="04156430"/>
    <w:rsid w:val="043B6C2B"/>
    <w:rsid w:val="046238B6"/>
    <w:rsid w:val="0486521F"/>
    <w:rsid w:val="0494264D"/>
    <w:rsid w:val="04A862CA"/>
    <w:rsid w:val="04CB2990"/>
    <w:rsid w:val="04CC5B54"/>
    <w:rsid w:val="04D01C33"/>
    <w:rsid w:val="04F72C92"/>
    <w:rsid w:val="05061524"/>
    <w:rsid w:val="050F71A6"/>
    <w:rsid w:val="056E606B"/>
    <w:rsid w:val="05D220FA"/>
    <w:rsid w:val="05D95A96"/>
    <w:rsid w:val="0607594E"/>
    <w:rsid w:val="060F1F7A"/>
    <w:rsid w:val="06274A8A"/>
    <w:rsid w:val="064D53CF"/>
    <w:rsid w:val="069B5198"/>
    <w:rsid w:val="06B116FC"/>
    <w:rsid w:val="06B36E8D"/>
    <w:rsid w:val="06F748EC"/>
    <w:rsid w:val="07037154"/>
    <w:rsid w:val="073F2796"/>
    <w:rsid w:val="075761E6"/>
    <w:rsid w:val="07AD1068"/>
    <w:rsid w:val="07F14AE0"/>
    <w:rsid w:val="07FA5B3A"/>
    <w:rsid w:val="08142980"/>
    <w:rsid w:val="08570508"/>
    <w:rsid w:val="08A5391C"/>
    <w:rsid w:val="08B90F07"/>
    <w:rsid w:val="08FE725D"/>
    <w:rsid w:val="0905167C"/>
    <w:rsid w:val="09153431"/>
    <w:rsid w:val="0942352F"/>
    <w:rsid w:val="094C25F3"/>
    <w:rsid w:val="09717882"/>
    <w:rsid w:val="097A2B5D"/>
    <w:rsid w:val="09842B6A"/>
    <w:rsid w:val="098A1C9B"/>
    <w:rsid w:val="098C62CE"/>
    <w:rsid w:val="09C23312"/>
    <w:rsid w:val="09CC0B35"/>
    <w:rsid w:val="09D3583B"/>
    <w:rsid w:val="0A7F2BD9"/>
    <w:rsid w:val="0A8467F2"/>
    <w:rsid w:val="0A874585"/>
    <w:rsid w:val="0AA378C0"/>
    <w:rsid w:val="0AA87ED1"/>
    <w:rsid w:val="0ABA2192"/>
    <w:rsid w:val="0ACD0704"/>
    <w:rsid w:val="0B0B792A"/>
    <w:rsid w:val="0B130EA6"/>
    <w:rsid w:val="0B562F96"/>
    <w:rsid w:val="0C062C4F"/>
    <w:rsid w:val="0C301DBC"/>
    <w:rsid w:val="0C647A13"/>
    <w:rsid w:val="0C6B3ED2"/>
    <w:rsid w:val="0C6E60AE"/>
    <w:rsid w:val="0C8A306B"/>
    <w:rsid w:val="0CA0686B"/>
    <w:rsid w:val="0CA372A6"/>
    <w:rsid w:val="0CC538E4"/>
    <w:rsid w:val="0CD203D8"/>
    <w:rsid w:val="0CE16EF3"/>
    <w:rsid w:val="0CE2784F"/>
    <w:rsid w:val="0CF535BC"/>
    <w:rsid w:val="0CF55B36"/>
    <w:rsid w:val="0D0C3C6C"/>
    <w:rsid w:val="0D1215B1"/>
    <w:rsid w:val="0D4478FD"/>
    <w:rsid w:val="0D55411E"/>
    <w:rsid w:val="0D881189"/>
    <w:rsid w:val="0D920697"/>
    <w:rsid w:val="0DAB1BA8"/>
    <w:rsid w:val="0DB13B3F"/>
    <w:rsid w:val="0DB31161"/>
    <w:rsid w:val="0E250807"/>
    <w:rsid w:val="0E26551A"/>
    <w:rsid w:val="0E2C62BC"/>
    <w:rsid w:val="0E9E07FB"/>
    <w:rsid w:val="0EAE0D91"/>
    <w:rsid w:val="0EBE15ED"/>
    <w:rsid w:val="0F105BF5"/>
    <w:rsid w:val="0F3819A5"/>
    <w:rsid w:val="0F4308EA"/>
    <w:rsid w:val="0F512F0C"/>
    <w:rsid w:val="0F923FDA"/>
    <w:rsid w:val="0FF12EFA"/>
    <w:rsid w:val="10057266"/>
    <w:rsid w:val="105A3162"/>
    <w:rsid w:val="105C1DE8"/>
    <w:rsid w:val="10AB6F1D"/>
    <w:rsid w:val="10BC75A2"/>
    <w:rsid w:val="10C60982"/>
    <w:rsid w:val="10D83A05"/>
    <w:rsid w:val="10EC73C0"/>
    <w:rsid w:val="10F65824"/>
    <w:rsid w:val="10F83F58"/>
    <w:rsid w:val="11415273"/>
    <w:rsid w:val="1165669F"/>
    <w:rsid w:val="116D0E65"/>
    <w:rsid w:val="1183191C"/>
    <w:rsid w:val="11E7280D"/>
    <w:rsid w:val="123164AC"/>
    <w:rsid w:val="123644E4"/>
    <w:rsid w:val="123A118E"/>
    <w:rsid w:val="128D0BAC"/>
    <w:rsid w:val="12E34090"/>
    <w:rsid w:val="12E52C9A"/>
    <w:rsid w:val="12F232BC"/>
    <w:rsid w:val="130B3FAE"/>
    <w:rsid w:val="13372D99"/>
    <w:rsid w:val="1344078D"/>
    <w:rsid w:val="13696107"/>
    <w:rsid w:val="13B85FE9"/>
    <w:rsid w:val="13F14505"/>
    <w:rsid w:val="14087CF5"/>
    <w:rsid w:val="14173BB7"/>
    <w:rsid w:val="14356CE0"/>
    <w:rsid w:val="143E7A83"/>
    <w:rsid w:val="14475173"/>
    <w:rsid w:val="145102B9"/>
    <w:rsid w:val="147221D2"/>
    <w:rsid w:val="147A1906"/>
    <w:rsid w:val="148644F8"/>
    <w:rsid w:val="14A27DBD"/>
    <w:rsid w:val="15640F4F"/>
    <w:rsid w:val="157366B7"/>
    <w:rsid w:val="15764706"/>
    <w:rsid w:val="15CA00A1"/>
    <w:rsid w:val="160678EE"/>
    <w:rsid w:val="162B3F4B"/>
    <w:rsid w:val="164641BA"/>
    <w:rsid w:val="166669D9"/>
    <w:rsid w:val="166D0FCF"/>
    <w:rsid w:val="166D578C"/>
    <w:rsid w:val="167A5BA3"/>
    <w:rsid w:val="16802ED2"/>
    <w:rsid w:val="169C3753"/>
    <w:rsid w:val="169F25A8"/>
    <w:rsid w:val="16B47DB0"/>
    <w:rsid w:val="16D4433D"/>
    <w:rsid w:val="171F0C4E"/>
    <w:rsid w:val="173C4971"/>
    <w:rsid w:val="17484978"/>
    <w:rsid w:val="177A306C"/>
    <w:rsid w:val="179F6DD4"/>
    <w:rsid w:val="17AA5454"/>
    <w:rsid w:val="17C42734"/>
    <w:rsid w:val="17D8009D"/>
    <w:rsid w:val="17ED57F2"/>
    <w:rsid w:val="17FA642F"/>
    <w:rsid w:val="18531ABE"/>
    <w:rsid w:val="18623210"/>
    <w:rsid w:val="18881AE6"/>
    <w:rsid w:val="1893545E"/>
    <w:rsid w:val="189C4B50"/>
    <w:rsid w:val="18B07F24"/>
    <w:rsid w:val="191B2C29"/>
    <w:rsid w:val="19706B50"/>
    <w:rsid w:val="1997603B"/>
    <w:rsid w:val="19AA7E8D"/>
    <w:rsid w:val="19B44393"/>
    <w:rsid w:val="19B97BA6"/>
    <w:rsid w:val="19D81B29"/>
    <w:rsid w:val="1A3726A2"/>
    <w:rsid w:val="1A3A3CCB"/>
    <w:rsid w:val="1A46203B"/>
    <w:rsid w:val="1A7B4DF9"/>
    <w:rsid w:val="1A9E1A8E"/>
    <w:rsid w:val="1AC602EF"/>
    <w:rsid w:val="1ACE4B9B"/>
    <w:rsid w:val="1AD135B5"/>
    <w:rsid w:val="1ADF1C31"/>
    <w:rsid w:val="1B2A2B36"/>
    <w:rsid w:val="1B302695"/>
    <w:rsid w:val="1B542C41"/>
    <w:rsid w:val="1B9B6FA9"/>
    <w:rsid w:val="1BE76982"/>
    <w:rsid w:val="1C101D36"/>
    <w:rsid w:val="1C174AEB"/>
    <w:rsid w:val="1C220DD9"/>
    <w:rsid w:val="1C4D03DD"/>
    <w:rsid w:val="1C534B24"/>
    <w:rsid w:val="1C621B45"/>
    <w:rsid w:val="1CE329CD"/>
    <w:rsid w:val="1CF60A1B"/>
    <w:rsid w:val="1CFD020D"/>
    <w:rsid w:val="1D145646"/>
    <w:rsid w:val="1D180F5F"/>
    <w:rsid w:val="1D9E4A19"/>
    <w:rsid w:val="1DE565A8"/>
    <w:rsid w:val="1DEE0DF0"/>
    <w:rsid w:val="1E02064B"/>
    <w:rsid w:val="1E327A4B"/>
    <w:rsid w:val="1E4A2FC9"/>
    <w:rsid w:val="1E724979"/>
    <w:rsid w:val="1E846AB9"/>
    <w:rsid w:val="1EA07A7C"/>
    <w:rsid w:val="1EB54346"/>
    <w:rsid w:val="1ECE50D0"/>
    <w:rsid w:val="1ED173D3"/>
    <w:rsid w:val="1F1C5C60"/>
    <w:rsid w:val="1F255FB1"/>
    <w:rsid w:val="1F533B40"/>
    <w:rsid w:val="1F651423"/>
    <w:rsid w:val="1F662411"/>
    <w:rsid w:val="1F981AE9"/>
    <w:rsid w:val="1FA36CEF"/>
    <w:rsid w:val="20176717"/>
    <w:rsid w:val="202D60A4"/>
    <w:rsid w:val="202E3E42"/>
    <w:rsid w:val="202E687E"/>
    <w:rsid w:val="205668F3"/>
    <w:rsid w:val="20646A70"/>
    <w:rsid w:val="20930F63"/>
    <w:rsid w:val="20AE32EA"/>
    <w:rsid w:val="20D07826"/>
    <w:rsid w:val="20FB5F68"/>
    <w:rsid w:val="212120AA"/>
    <w:rsid w:val="213E46A2"/>
    <w:rsid w:val="215D272F"/>
    <w:rsid w:val="220A2E4F"/>
    <w:rsid w:val="22486945"/>
    <w:rsid w:val="224C72E5"/>
    <w:rsid w:val="225B65DE"/>
    <w:rsid w:val="22731A6D"/>
    <w:rsid w:val="22CB46DF"/>
    <w:rsid w:val="22EC40DB"/>
    <w:rsid w:val="23687161"/>
    <w:rsid w:val="238F4498"/>
    <w:rsid w:val="23A55F2A"/>
    <w:rsid w:val="23A66144"/>
    <w:rsid w:val="23BA58AA"/>
    <w:rsid w:val="23CE2241"/>
    <w:rsid w:val="24015A94"/>
    <w:rsid w:val="241C3833"/>
    <w:rsid w:val="247062F5"/>
    <w:rsid w:val="2473500A"/>
    <w:rsid w:val="24D714C5"/>
    <w:rsid w:val="24E57359"/>
    <w:rsid w:val="250B7DB0"/>
    <w:rsid w:val="25150FAC"/>
    <w:rsid w:val="253126FE"/>
    <w:rsid w:val="25335CEE"/>
    <w:rsid w:val="253A7D0D"/>
    <w:rsid w:val="2556030F"/>
    <w:rsid w:val="25572FE6"/>
    <w:rsid w:val="257C75F4"/>
    <w:rsid w:val="2594373C"/>
    <w:rsid w:val="25AF24DD"/>
    <w:rsid w:val="25F14F54"/>
    <w:rsid w:val="2604773A"/>
    <w:rsid w:val="26456B3A"/>
    <w:rsid w:val="26771481"/>
    <w:rsid w:val="267717F7"/>
    <w:rsid w:val="26783D73"/>
    <w:rsid w:val="268B420E"/>
    <w:rsid w:val="26A662D3"/>
    <w:rsid w:val="26C134F3"/>
    <w:rsid w:val="26C9769C"/>
    <w:rsid w:val="26CD75A5"/>
    <w:rsid w:val="26F53D95"/>
    <w:rsid w:val="26FB73DF"/>
    <w:rsid w:val="271D5D92"/>
    <w:rsid w:val="278A6373"/>
    <w:rsid w:val="27BC2F53"/>
    <w:rsid w:val="27C4408D"/>
    <w:rsid w:val="27D333B0"/>
    <w:rsid w:val="27E1492F"/>
    <w:rsid w:val="27E322EE"/>
    <w:rsid w:val="27EC27A5"/>
    <w:rsid w:val="27F92A3D"/>
    <w:rsid w:val="28306581"/>
    <w:rsid w:val="28430647"/>
    <w:rsid w:val="2857288A"/>
    <w:rsid w:val="2873741B"/>
    <w:rsid w:val="28757145"/>
    <w:rsid w:val="288C3356"/>
    <w:rsid w:val="28912D57"/>
    <w:rsid w:val="28937753"/>
    <w:rsid w:val="28A54044"/>
    <w:rsid w:val="28B83090"/>
    <w:rsid w:val="28BB12DA"/>
    <w:rsid w:val="28BE3C1D"/>
    <w:rsid w:val="28E776BB"/>
    <w:rsid w:val="28FB21D9"/>
    <w:rsid w:val="290A1CD9"/>
    <w:rsid w:val="290D40BA"/>
    <w:rsid w:val="290F7709"/>
    <w:rsid w:val="291E3A97"/>
    <w:rsid w:val="293A2822"/>
    <w:rsid w:val="2951546A"/>
    <w:rsid w:val="29574F73"/>
    <w:rsid w:val="29615D51"/>
    <w:rsid w:val="2964645F"/>
    <w:rsid w:val="297C172D"/>
    <w:rsid w:val="29995B51"/>
    <w:rsid w:val="29CF7F0F"/>
    <w:rsid w:val="29EE361F"/>
    <w:rsid w:val="2A69623F"/>
    <w:rsid w:val="2A6B1AAB"/>
    <w:rsid w:val="2A6F78F5"/>
    <w:rsid w:val="2A886E9E"/>
    <w:rsid w:val="2A915460"/>
    <w:rsid w:val="2A936CD8"/>
    <w:rsid w:val="2AA22D50"/>
    <w:rsid w:val="2AB718AD"/>
    <w:rsid w:val="2AF34CD1"/>
    <w:rsid w:val="2AFF113B"/>
    <w:rsid w:val="2B2E2D77"/>
    <w:rsid w:val="2B354A59"/>
    <w:rsid w:val="2B4404BF"/>
    <w:rsid w:val="2B71431B"/>
    <w:rsid w:val="2B82172C"/>
    <w:rsid w:val="2B851449"/>
    <w:rsid w:val="2BA60F9B"/>
    <w:rsid w:val="2BB83E35"/>
    <w:rsid w:val="2BCD1DFC"/>
    <w:rsid w:val="2BE27318"/>
    <w:rsid w:val="2C273019"/>
    <w:rsid w:val="2C702E2B"/>
    <w:rsid w:val="2CA15EF2"/>
    <w:rsid w:val="2CA315CA"/>
    <w:rsid w:val="2CB304EA"/>
    <w:rsid w:val="2CD816EB"/>
    <w:rsid w:val="2CE2573E"/>
    <w:rsid w:val="2D28137F"/>
    <w:rsid w:val="2D2819E6"/>
    <w:rsid w:val="2D495BDD"/>
    <w:rsid w:val="2D4A2D37"/>
    <w:rsid w:val="2D866C4C"/>
    <w:rsid w:val="2D995CEA"/>
    <w:rsid w:val="2DD67DA4"/>
    <w:rsid w:val="2DEE08A8"/>
    <w:rsid w:val="2E3E4313"/>
    <w:rsid w:val="2E5E02C3"/>
    <w:rsid w:val="2E7F1737"/>
    <w:rsid w:val="2E904210"/>
    <w:rsid w:val="2EA34291"/>
    <w:rsid w:val="2EA745F2"/>
    <w:rsid w:val="2EEE5BEF"/>
    <w:rsid w:val="2F1C2763"/>
    <w:rsid w:val="2F3C313C"/>
    <w:rsid w:val="2F4753CD"/>
    <w:rsid w:val="2F6A3D4F"/>
    <w:rsid w:val="2F904A9D"/>
    <w:rsid w:val="2FE27788"/>
    <w:rsid w:val="2FE9736C"/>
    <w:rsid w:val="2FEF5261"/>
    <w:rsid w:val="302261CC"/>
    <w:rsid w:val="302C47AD"/>
    <w:rsid w:val="30726B77"/>
    <w:rsid w:val="309C285A"/>
    <w:rsid w:val="31074D20"/>
    <w:rsid w:val="31552344"/>
    <w:rsid w:val="31953645"/>
    <w:rsid w:val="319653F5"/>
    <w:rsid w:val="31C73127"/>
    <w:rsid w:val="31C84961"/>
    <w:rsid w:val="31D11DCD"/>
    <w:rsid w:val="31F31768"/>
    <w:rsid w:val="3210017A"/>
    <w:rsid w:val="32127470"/>
    <w:rsid w:val="3229513E"/>
    <w:rsid w:val="323F34DB"/>
    <w:rsid w:val="326E726F"/>
    <w:rsid w:val="328539D0"/>
    <w:rsid w:val="32AB4925"/>
    <w:rsid w:val="32C01DA9"/>
    <w:rsid w:val="33004374"/>
    <w:rsid w:val="331F31A6"/>
    <w:rsid w:val="332B6496"/>
    <w:rsid w:val="334E5AAF"/>
    <w:rsid w:val="335F7B8A"/>
    <w:rsid w:val="33855719"/>
    <w:rsid w:val="33AF78CE"/>
    <w:rsid w:val="33E9261A"/>
    <w:rsid w:val="33F92F1A"/>
    <w:rsid w:val="34057025"/>
    <w:rsid w:val="34486FE0"/>
    <w:rsid w:val="345E3282"/>
    <w:rsid w:val="34831C78"/>
    <w:rsid w:val="34891C45"/>
    <w:rsid w:val="34975452"/>
    <w:rsid w:val="34B413C3"/>
    <w:rsid w:val="34C10D94"/>
    <w:rsid w:val="34E627C9"/>
    <w:rsid w:val="34FD5187"/>
    <w:rsid w:val="350C721F"/>
    <w:rsid w:val="3540608E"/>
    <w:rsid w:val="357A37BA"/>
    <w:rsid w:val="357C4744"/>
    <w:rsid w:val="3598468A"/>
    <w:rsid w:val="36132062"/>
    <w:rsid w:val="363A3E48"/>
    <w:rsid w:val="36441998"/>
    <w:rsid w:val="36564F32"/>
    <w:rsid w:val="365C67F9"/>
    <w:rsid w:val="365E366F"/>
    <w:rsid w:val="36810ECC"/>
    <w:rsid w:val="36BB35B1"/>
    <w:rsid w:val="36BE1A5F"/>
    <w:rsid w:val="36D955B5"/>
    <w:rsid w:val="3705735F"/>
    <w:rsid w:val="371F1761"/>
    <w:rsid w:val="37265FBC"/>
    <w:rsid w:val="374107B9"/>
    <w:rsid w:val="378441FB"/>
    <w:rsid w:val="37B64AFF"/>
    <w:rsid w:val="37B9165A"/>
    <w:rsid w:val="37E63196"/>
    <w:rsid w:val="37EF79CD"/>
    <w:rsid w:val="38107D9E"/>
    <w:rsid w:val="38152E93"/>
    <w:rsid w:val="381A5FAE"/>
    <w:rsid w:val="382D4D66"/>
    <w:rsid w:val="38551790"/>
    <w:rsid w:val="386D56C9"/>
    <w:rsid w:val="389B2ABE"/>
    <w:rsid w:val="38D87C4D"/>
    <w:rsid w:val="38DD29B0"/>
    <w:rsid w:val="39542A74"/>
    <w:rsid w:val="397123D3"/>
    <w:rsid w:val="3990464A"/>
    <w:rsid w:val="39950937"/>
    <w:rsid w:val="39BA7F71"/>
    <w:rsid w:val="39D178EE"/>
    <w:rsid w:val="3A0A55D5"/>
    <w:rsid w:val="3A0C2EFB"/>
    <w:rsid w:val="3A145945"/>
    <w:rsid w:val="3A1D6FD2"/>
    <w:rsid w:val="3A447FD7"/>
    <w:rsid w:val="3A6A4F06"/>
    <w:rsid w:val="3A854DB4"/>
    <w:rsid w:val="3A9D4931"/>
    <w:rsid w:val="3AB7434D"/>
    <w:rsid w:val="3AD02ECE"/>
    <w:rsid w:val="3AE563EF"/>
    <w:rsid w:val="3AE9095F"/>
    <w:rsid w:val="3B0B4032"/>
    <w:rsid w:val="3B105923"/>
    <w:rsid w:val="3B1513EE"/>
    <w:rsid w:val="3B6071B8"/>
    <w:rsid w:val="3BF95DB4"/>
    <w:rsid w:val="3C03291D"/>
    <w:rsid w:val="3C1D239F"/>
    <w:rsid w:val="3C2B0332"/>
    <w:rsid w:val="3C497427"/>
    <w:rsid w:val="3C9010E5"/>
    <w:rsid w:val="3CAF23AE"/>
    <w:rsid w:val="3CB51628"/>
    <w:rsid w:val="3CD902A1"/>
    <w:rsid w:val="3CE35DCE"/>
    <w:rsid w:val="3CE51E87"/>
    <w:rsid w:val="3D497723"/>
    <w:rsid w:val="3D552F7F"/>
    <w:rsid w:val="3D950EAA"/>
    <w:rsid w:val="3DC12786"/>
    <w:rsid w:val="3DF36FB9"/>
    <w:rsid w:val="3E192EEA"/>
    <w:rsid w:val="3E5327D0"/>
    <w:rsid w:val="3E560264"/>
    <w:rsid w:val="3E9A798B"/>
    <w:rsid w:val="3ED171E8"/>
    <w:rsid w:val="3ED772EC"/>
    <w:rsid w:val="3EEE22C0"/>
    <w:rsid w:val="3EFB186D"/>
    <w:rsid w:val="3F100EBA"/>
    <w:rsid w:val="3F1821F0"/>
    <w:rsid w:val="3F1A109B"/>
    <w:rsid w:val="3F3C43C9"/>
    <w:rsid w:val="3F473096"/>
    <w:rsid w:val="3F5938BF"/>
    <w:rsid w:val="3F770EA0"/>
    <w:rsid w:val="3F8A732B"/>
    <w:rsid w:val="3F975B7E"/>
    <w:rsid w:val="3FAE6E3D"/>
    <w:rsid w:val="3FB926C4"/>
    <w:rsid w:val="3FCF0626"/>
    <w:rsid w:val="3FDD4306"/>
    <w:rsid w:val="3FE571E3"/>
    <w:rsid w:val="400D24E5"/>
    <w:rsid w:val="4021428D"/>
    <w:rsid w:val="4029606E"/>
    <w:rsid w:val="404A4D32"/>
    <w:rsid w:val="40ED3F98"/>
    <w:rsid w:val="411F4037"/>
    <w:rsid w:val="415342D1"/>
    <w:rsid w:val="41667668"/>
    <w:rsid w:val="417409DF"/>
    <w:rsid w:val="418325A0"/>
    <w:rsid w:val="41947946"/>
    <w:rsid w:val="42050E24"/>
    <w:rsid w:val="42145A28"/>
    <w:rsid w:val="421F5204"/>
    <w:rsid w:val="422F3E4B"/>
    <w:rsid w:val="423652A1"/>
    <w:rsid w:val="42464AF4"/>
    <w:rsid w:val="42627D55"/>
    <w:rsid w:val="426714F6"/>
    <w:rsid w:val="427A1897"/>
    <w:rsid w:val="429C58F8"/>
    <w:rsid w:val="42D64A47"/>
    <w:rsid w:val="42DB2C88"/>
    <w:rsid w:val="42E41DBF"/>
    <w:rsid w:val="42E44FB7"/>
    <w:rsid w:val="43125ECB"/>
    <w:rsid w:val="43166454"/>
    <w:rsid w:val="433149ED"/>
    <w:rsid w:val="43341060"/>
    <w:rsid w:val="43596DD1"/>
    <w:rsid w:val="437B1BAD"/>
    <w:rsid w:val="437E2F04"/>
    <w:rsid w:val="43835E8D"/>
    <w:rsid w:val="438A15E4"/>
    <w:rsid w:val="438E1AF5"/>
    <w:rsid w:val="43C32C02"/>
    <w:rsid w:val="43CA263E"/>
    <w:rsid w:val="43ED7852"/>
    <w:rsid w:val="441F05C3"/>
    <w:rsid w:val="443F328F"/>
    <w:rsid w:val="444507D8"/>
    <w:rsid w:val="44615BAD"/>
    <w:rsid w:val="44CA19B0"/>
    <w:rsid w:val="44E3741E"/>
    <w:rsid w:val="44F81BAA"/>
    <w:rsid w:val="45010BCE"/>
    <w:rsid w:val="453D1679"/>
    <w:rsid w:val="45524DEE"/>
    <w:rsid w:val="45602FEF"/>
    <w:rsid w:val="45640303"/>
    <w:rsid w:val="45695CC5"/>
    <w:rsid w:val="45AA5F80"/>
    <w:rsid w:val="45B30841"/>
    <w:rsid w:val="45DE03B4"/>
    <w:rsid w:val="45E47ADE"/>
    <w:rsid w:val="45E74925"/>
    <w:rsid w:val="46145405"/>
    <w:rsid w:val="461C2227"/>
    <w:rsid w:val="465F05E2"/>
    <w:rsid w:val="466E4E75"/>
    <w:rsid w:val="46717558"/>
    <w:rsid w:val="46AE5802"/>
    <w:rsid w:val="46BC2987"/>
    <w:rsid w:val="46C42B6B"/>
    <w:rsid w:val="46DB72C0"/>
    <w:rsid w:val="46F2747D"/>
    <w:rsid w:val="46F63A64"/>
    <w:rsid w:val="46F96681"/>
    <w:rsid w:val="470C6332"/>
    <w:rsid w:val="470C667A"/>
    <w:rsid w:val="472E4163"/>
    <w:rsid w:val="47327B4E"/>
    <w:rsid w:val="47471717"/>
    <w:rsid w:val="477C383A"/>
    <w:rsid w:val="47D21F4A"/>
    <w:rsid w:val="47E143AB"/>
    <w:rsid w:val="480D3347"/>
    <w:rsid w:val="484936E8"/>
    <w:rsid w:val="48616A17"/>
    <w:rsid w:val="487F7F12"/>
    <w:rsid w:val="48924D5B"/>
    <w:rsid w:val="48996461"/>
    <w:rsid w:val="48A90361"/>
    <w:rsid w:val="48BA78E0"/>
    <w:rsid w:val="49190FE7"/>
    <w:rsid w:val="49301325"/>
    <w:rsid w:val="49306ABC"/>
    <w:rsid w:val="4934596D"/>
    <w:rsid w:val="493D65E9"/>
    <w:rsid w:val="494C1347"/>
    <w:rsid w:val="494D5CFC"/>
    <w:rsid w:val="49793AA7"/>
    <w:rsid w:val="497D367F"/>
    <w:rsid w:val="49D07E5E"/>
    <w:rsid w:val="49DA4ACE"/>
    <w:rsid w:val="4A0613F6"/>
    <w:rsid w:val="4A160EAB"/>
    <w:rsid w:val="4A1F01EB"/>
    <w:rsid w:val="4A310DD1"/>
    <w:rsid w:val="4A3B5134"/>
    <w:rsid w:val="4A4E21EC"/>
    <w:rsid w:val="4A551AE4"/>
    <w:rsid w:val="4A604259"/>
    <w:rsid w:val="4A7C36A4"/>
    <w:rsid w:val="4A85795A"/>
    <w:rsid w:val="4AA35C6E"/>
    <w:rsid w:val="4AC110D2"/>
    <w:rsid w:val="4AD4358E"/>
    <w:rsid w:val="4B085ADF"/>
    <w:rsid w:val="4B0D16E4"/>
    <w:rsid w:val="4B1537A4"/>
    <w:rsid w:val="4B230CE8"/>
    <w:rsid w:val="4B2629B2"/>
    <w:rsid w:val="4B2F2AA2"/>
    <w:rsid w:val="4B4629B3"/>
    <w:rsid w:val="4B6A3161"/>
    <w:rsid w:val="4B76445A"/>
    <w:rsid w:val="4B9D0497"/>
    <w:rsid w:val="4BA35354"/>
    <w:rsid w:val="4BE03E52"/>
    <w:rsid w:val="4C6353F7"/>
    <w:rsid w:val="4C681EAB"/>
    <w:rsid w:val="4C74738F"/>
    <w:rsid w:val="4CEE088D"/>
    <w:rsid w:val="4CFD0AE3"/>
    <w:rsid w:val="4D145DFE"/>
    <w:rsid w:val="4D3E32B5"/>
    <w:rsid w:val="4D463FC2"/>
    <w:rsid w:val="4D4C3A4A"/>
    <w:rsid w:val="4D646677"/>
    <w:rsid w:val="4DC573B2"/>
    <w:rsid w:val="4DCF3204"/>
    <w:rsid w:val="4DD451C7"/>
    <w:rsid w:val="4DE47133"/>
    <w:rsid w:val="4DFD172C"/>
    <w:rsid w:val="4E0B2959"/>
    <w:rsid w:val="4E0E2D41"/>
    <w:rsid w:val="4E586264"/>
    <w:rsid w:val="4E5E0AF2"/>
    <w:rsid w:val="4EAF45EB"/>
    <w:rsid w:val="4EF1363D"/>
    <w:rsid w:val="4F0A013E"/>
    <w:rsid w:val="4FB17108"/>
    <w:rsid w:val="4FC27329"/>
    <w:rsid w:val="4FFC12C3"/>
    <w:rsid w:val="501A0037"/>
    <w:rsid w:val="50241227"/>
    <w:rsid w:val="50417F91"/>
    <w:rsid w:val="507236D7"/>
    <w:rsid w:val="507D1997"/>
    <w:rsid w:val="508B5CF2"/>
    <w:rsid w:val="509C3100"/>
    <w:rsid w:val="50C0122D"/>
    <w:rsid w:val="50C6359D"/>
    <w:rsid w:val="50EB6D8F"/>
    <w:rsid w:val="51AC3446"/>
    <w:rsid w:val="51D819D1"/>
    <w:rsid w:val="51E0423D"/>
    <w:rsid w:val="520008AB"/>
    <w:rsid w:val="5206483E"/>
    <w:rsid w:val="523B3739"/>
    <w:rsid w:val="52493473"/>
    <w:rsid w:val="525B3B8D"/>
    <w:rsid w:val="527326CC"/>
    <w:rsid w:val="529C4157"/>
    <w:rsid w:val="52A42961"/>
    <w:rsid w:val="52A601CD"/>
    <w:rsid w:val="52B242D2"/>
    <w:rsid w:val="52C603D7"/>
    <w:rsid w:val="52E76D28"/>
    <w:rsid w:val="53410E75"/>
    <w:rsid w:val="53581019"/>
    <w:rsid w:val="53914703"/>
    <w:rsid w:val="53A85F1B"/>
    <w:rsid w:val="53BB64C4"/>
    <w:rsid w:val="53CF4EEF"/>
    <w:rsid w:val="53E24549"/>
    <w:rsid w:val="542F115D"/>
    <w:rsid w:val="54485E06"/>
    <w:rsid w:val="54787940"/>
    <w:rsid w:val="549217DF"/>
    <w:rsid w:val="54A543A5"/>
    <w:rsid w:val="54F87ABE"/>
    <w:rsid w:val="558B0CE2"/>
    <w:rsid w:val="55E00498"/>
    <w:rsid w:val="55E1363C"/>
    <w:rsid w:val="562328EA"/>
    <w:rsid w:val="562E20E7"/>
    <w:rsid w:val="5665580E"/>
    <w:rsid w:val="56724E61"/>
    <w:rsid w:val="56746093"/>
    <w:rsid w:val="56EC4EA2"/>
    <w:rsid w:val="56F864F2"/>
    <w:rsid w:val="570D2E9B"/>
    <w:rsid w:val="57257396"/>
    <w:rsid w:val="572D2211"/>
    <w:rsid w:val="57501A1D"/>
    <w:rsid w:val="577F0D73"/>
    <w:rsid w:val="57AD3697"/>
    <w:rsid w:val="57B937F5"/>
    <w:rsid w:val="57F02AE3"/>
    <w:rsid w:val="57FF03C1"/>
    <w:rsid w:val="581F4F0B"/>
    <w:rsid w:val="58354671"/>
    <w:rsid w:val="583C4D43"/>
    <w:rsid w:val="586F7D37"/>
    <w:rsid w:val="58756E46"/>
    <w:rsid w:val="58A47C0B"/>
    <w:rsid w:val="58B273AE"/>
    <w:rsid w:val="58C016F8"/>
    <w:rsid w:val="58C111C4"/>
    <w:rsid w:val="58C505C1"/>
    <w:rsid w:val="58F22C46"/>
    <w:rsid w:val="59930B81"/>
    <w:rsid w:val="59AA39E8"/>
    <w:rsid w:val="59C34772"/>
    <w:rsid w:val="59C405D5"/>
    <w:rsid w:val="59FD269F"/>
    <w:rsid w:val="5A09677C"/>
    <w:rsid w:val="5A1A374E"/>
    <w:rsid w:val="5A1D0094"/>
    <w:rsid w:val="5A366B0E"/>
    <w:rsid w:val="5A6D6EB4"/>
    <w:rsid w:val="5AA06A6B"/>
    <w:rsid w:val="5AA52951"/>
    <w:rsid w:val="5AB73330"/>
    <w:rsid w:val="5ABB5976"/>
    <w:rsid w:val="5AC7397E"/>
    <w:rsid w:val="5ACF3AC4"/>
    <w:rsid w:val="5AFB08FF"/>
    <w:rsid w:val="5B1E19D5"/>
    <w:rsid w:val="5B4B0046"/>
    <w:rsid w:val="5B73665B"/>
    <w:rsid w:val="5BE43E4F"/>
    <w:rsid w:val="5BE57F86"/>
    <w:rsid w:val="5BFB31AB"/>
    <w:rsid w:val="5C000096"/>
    <w:rsid w:val="5C110FD8"/>
    <w:rsid w:val="5C395FF7"/>
    <w:rsid w:val="5C4848B9"/>
    <w:rsid w:val="5C5D178F"/>
    <w:rsid w:val="5C66464C"/>
    <w:rsid w:val="5C802EB5"/>
    <w:rsid w:val="5CC163FB"/>
    <w:rsid w:val="5CEA1795"/>
    <w:rsid w:val="5D0A7C7B"/>
    <w:rsid w:val="5D7B6800"/>
    <w:rsid w:val="5D857B61"/>
    <w:rsid w:val="5E0D7048"/>
    <w:rsid w:val="5E8C5E49"/>
    <w:rsid w:val="5EC77D82"/>
    <w:rsid w:val="5ED7446B"/>
    <w:rsid w:val="5F2E2339"/>
    <w:rsid w:val="5F330632"/>
    <w:rsid w:val="5F57595D"/>
    <w:rsid w:val="5F8430AE"/>
    <w:rsid w:val="5F8A0422"/>
    <w:rsid w:val="5FA47047"/>
    <w:rsid w:val="5FD7207D"/>
    <w:rsid w:val="5FFC1160"/>
    <w:rsid w:val="60152D93"/>
    <w:rsid w:val="601C0DEB"/>
    <w:rsid w:val="6040540F"/>
    <w:rsid w:val="605960B8"/>
    <w:rsid w:val="607141C5"/>
    <w:rsid w:val="607E696F"/>
    <w:rsid w:val="608052E4"/>
    <w:rsid w:val="60BC66E5"/>
    <w:rsid w:val="60C41A26"/>
    <w:rsid w:val="60C432D4"/>
    <w:rsid w:val="60CE350D"/>
    <w:rsid w:val="60EC5A52"/>
    <w:rsid w:val="61102220"/>
    <w:rsid w:val="6153226D"/>
    <w:rsid w:val="615B7DA2"/>
    <w:rsid w:val="61776589"/>
    <w:rsid w:val="61A60191"/>
    <w:rsid w:val="61D22FD6"/>
    <w:rsid w:val="61D505F1"/>
    <w:rsid w:val="621B4713"/>
    <w:rsid w:val="621E6134"/>
    <w:rsid w:val="6222712A"/>
    <w:rsid w:val="62232CE5"/>
    <w:rsid w:val="62326D52"/>
    <w:rsid w:val="62554010"/>
    <w:rsid w:val="62745574"/>
    <w:rsid w:val="62762C20"/>
    <w:rsid w:val="62C655E3"/>
    <w:rsid w:val="631F1977"/>
    <w:rsid w:val="632A27A8"/>
    <w:rsid w:val="63336F51"/>
    <w:rsid w:val="634836AA"/>
    <w:rsid w:val="63891EDF"/>
    <w:rsid w:val="638B2EDA"/>
    <w:rsid w:val="63A66898"/>
    <w:rsid w:val="64106D37"/>
    <w:rsid w:val="642F5B3C"/>
    <w:rsid w:val="6434454C"/>
    <w:rsid w:val="64441F5E"/>
    <w:rsid w:val="64447DC7"/>
    <w:rsid w:val="64713177"/>
    <w:rsid w:val="64885550"/>
    <w:rsid w:val="64A404DA"/>
    <w:rsid w:val="64AC0398"/>
    <w:rsid w:val="64B51AA9"/>
    <w:rsid w:val="64D840D9"/>
    <w:rsid w:val="64EB5729"/>
    <w:rsid w:val="64EE5E86"/>
    <w:rsid w:val="652041CE"/>
    <w:rsid w:val="652D4409"/>
    <w:rsid w:val="65327FFD"/>
    <w:rsid w:val="655B5031"/>
    <w:rsid w:val="656420D0"/>
    <w:rsid w:val="65826C63"/>
    <w:rsid w:val="65AF0713"/>
    <w:rsid w:val="65BF2952"/>
    <w:rsid w:val="65DB5528"/>
    <w:rsid w:val="65DF1092"/>
    <w:rsid w:val="65EC7D62"/>
    <w:rsid w:val="66412F5E"/>
    <w:rsid w:val="66906C73"/>
    <w:rsid w:val="66AF515D"/>
    <w:rsid w:val="66BE5F30"/>
    <w:rsid w:val="66FA3422"/>
    <w:rsid w:val="67025A0E"/>
    <w:rsid w:val="67110921"/>
    <w:rsid w:val="672C1532"/>
    <w:rsid w:val="673F7002"/>
    <w:rsid w:val="674A7147"/>
    <w:rsid w:val="676152F6"/>
    <w:rsid w:val="676C5B89"/>
    <w:rsid w:val="67706A24"/>
    <w:rsid w:val="67CF11F8"/>
    <w:rsid w:val="67DB37AB"/>
    <w:rsid w:val="681154B6"/>
    <w:rsid w:val="68363A53"/>
    <w:rsid w:val="683B7E4B"/>
    <w:rsid w:val="68617F30"/>
    <w:rsid w:val="68733335"/>
    <w:rsid w:val="68775F93"/>
    <w:rsid w:val="68AA2669"/>
    <w:rsid w:val="68B70B45"/>
    <w:rsid w:val="68BB6F86"/>
    <w:rsid w:val="68F515E1"/>
    <w:rsid w:val="69344287"/>
    <w:rsid w:val="69685C94"/>
    <w:rsid w:val="69A231BB"/>
    <w:rsid w:val="6A340CD5"/>
    <w:rsid w:val="6A38345F"/>
    <w:rsid w:val="6A591A9F"/>
    <w:rsid w:val="6A9E0769"/>
    <w:rsid w:val="6AD55B19"/>
    <w:rsid w:val="6AF41C5F"/>
    <w:rsid w:val="6B273677"/>
    <w:rsid w:val="6B6D0EE4"/>
    <w:rsid w:val="6B800F23"/>
    <w:rsid w:val="6B931C17"/>
    <w:rsid w:val="6BB248AA"/>
    <w:rsid w:val="6BD04E58"/>
    <w:rsid w:val="6BEA3998"/>
    <w:rsid w:val="6C2F4DAA"/>
    <w:rsid w:val="6C7052FC"/>
    <w:rsid w:val="6C820DBE"/>
    <w:rsid w:val="6C9E5185"/>
    <w:rsid w:val="6CC93A6D"/>
    <w:rsid w:val="6CD83C3D"/>
    <w:rsid w:val="6D105795"/>
    <w:rsid w:val="6D222BE6"/>
    <w:rsid w:val="6D343960"/>
    <w:rsid w:val="6D552ED2"/>
    <w:rsid w:val="6D827815"/>
    <w:rsid w:val="6D8E0E25"/>
    <w:rsid w:val="6D9534DA"/>
    <w:rsid w:val="6DB42824"/>
    <w:rsid w:val="6DE37F76"/>
    <w:rsid w:val="6E271E74"/>
    <w:rsid w:val="6E501D6F"/>
    <w:rsid w:val="6E751FAC"/>
    <w:rsid w:val="6E805EBA"/>
    <w:rsid w:val="6E822554"/>
    <w:rsid w:val="6EA629F5"/>
    <w:rsid w:val="6EC522EE"/>
    <w:rsid w:val="6EDF3D9C"/>
    <w:rsid w:val="6EE00120"/>
    <w:rsid w:val="6EF81249"/>
    <w:rsid w:val="6EF8457A"/>
    <w:rsid w:val="6F1D7CD4"/>
    <w:rsid w:val="6F627863"/>
    <w:rsid w:val="6F6402C2"/>
    <w:rsid w:val="6F7D4C89"/>
    <w:rsid w:val="6FD629D5"/>
    <w:rsid w:val="700757D7"/>
    <w:rsid w:val="700C1B5D"/>
    <w:rsid w:val="70170BD5"/>
    <w:rsid w:val="707417A4"/>
    <w:rsid w:val="707E2D0C"/>
    <w:rsid w:val="707E38FE"/>
    <w:rsid w:val="70944B67"/>
    <w:rsid w:val="70A74C9D"/>
    <w:rsid w:val="70D73AF3"/>
    <w:rsid w:val="70F96012"/>
    <w:rsid w:val="71060DAD"/>
    <w:rsid w:val="712B3D6F"/>
    <w:rsid w:val="714B5F52"/>
    <w:rsid w:val="715C58F5"/>
    <w:rsid w:val="716A476C"/>
    <w:rsid w:val="719B3613"/>
    <w:rsid w:val="71A139CA"/>
    <w:rsid w:val="71B16DBD"/>
    <w:rsid w:val="71B84E0C"/>
    <w:rsid w:val="71D7211B"/>
    <w:rsid w:val="723E2B13"/>
    <w:rsid w:val="724B6184"/>
    <w:rsid w:val="72573BBD"/>
    <w:rsid w:val="72585D4C"/>
    <w:rsid w:val="728F7D84"/>
    <w:rsid w:val="72903D6F"/>
    <w:rsid w:val="72965552"/>
    <w:rsid w:val="72BD0036"/>
    <w:rsid w:val="72CD6D48"/>
    <w:rsid w:val="72FF04A6"/>
    <w:rsid w:val="730464A7"/>
    <w:rsid w:val="732769CA"/>
    <w:rsid w:val="7331799D"/>
    <w:rsid w:val="73366989"/>
    <w:rsid w:val="736A1C79"/>
    <w:rsid w:val="73724917"/>
    <w:rsid w:val="73B45784"/>
    <w:rsid w:val="73C6553A"/>
    <w:rsid w:val="73C703A9"/>
    <w:rsid w:val="73CA4228"/>
    <w:rsid w:val="73CB463F"/>
    <w:rsid w:val="73ED4939"/>
    <w:rsid w:val="74045AA1"/>
    <w:rsid w:val="740A15AA"/>
    <w:rsid w:val="7421533B"/>
    <w:rsid w:val="745402BC"/>
    <w:rsid w:val="747D0B45"/>
    <w:rsid w:val="747E1BFB"/>
    <w:rsid w:val="74AB5CF6"/>
    <w:rsid w:val="74B5207B"/>
    <w:rsid w:val="74E70D20"/>
    <w:rsid w:val="750569B2"/>
    <w:rsid w:val="75094B75"/>
    <w:rsid w:val="75254CFF"/>
    <w:rsid w:val="752A4E46"/>
    <w:rsid w:val="7536491C"/>
    <w:rsid w:val="754A52CA"/>
    <w:rsid w:val="75C94420"/>
    <w:rsid w:val="75DF0E3F"/>
    <w:rsid w:val="75FF1B1F"/>
    <w:rsid w:val="760F2FD7"/>
    <w:rsid w:val="761B2428"/>
    <w:rsid w:val="76350E44"/>
    <w:rsid w:val="76374B3C"/>
    <w:rsid w:val="76472120"/>
    <w:rsid w:val="76921463"/>
    <w:rsid w:val="76B43B76"/>
    <w:rsid w:val="76C70AFD"/>
    <w:rsid w:val="76D54F47"/>
    <w:rsid w:val="76DE6956"/>
    <w:rsid w:val="76E4762B"/>
    <w:rsid w:val="771A0FB8"/>
    <w:rsid w:val="77281B6B"/>
    <w:rsid w:val="772A6909"/>
    <w:rsid w:val="77364CFE"/>
    <w:rsid w:val="773F0027"/>
    <w:rsid w:val="77696725"/>
    <w:rsid w:val="778901FE"/>
    <w:rsid w:val="77C55530"/>
    <w:rsid w:val="77F0794B"/>
    <w:rsid w:val="77F55AA5"/>
    <w:rsid w:val="780A44DE"/>
    <w:rsid w:val="78220247"/>
    <w:rsid w:val="782D4177"/>
    <w:rsid w:val="78503307"/>
    <w:rsid w:val="788B747A"/>
    <w:rsid w:val="788F51CF"/>
    <w:rsid w:val="78C12D62"/>
    <w:rsid w:val="78C42A7E"/>
    <w:rsid w:val="78F82FF3"/>
    <w:rsid w:val="78FC7975"/>
    <w:rsid w:val="791B14EA"/>
    <w:rsid w:val="792F436E"/>
    <w:rsid w:val="794508DC"/>
    <w:rsid w:val="794B5B65"/>
    <w:rsid w:val="79610F93"/>
    <w:rsid w:val="79C211F7"/>
    <w:rsid w:val="79C5165B"/>
    <w:rsid w:val="79D3087F"/>
    <w:rsid w:val="79E918BE"/>
    <w:rsid w:val="79EC7D3A"/>
    <w:rsid w:val="7A18352B"/>
    <w:rsid w:val="7A5E2298"/>
    <w:rsid w:val="7A630700"/>
    <w:rsid w:val="7A726531"/>
    <w:rsid w:val="7A8B62D5"/>
    <w:rsid w:val="7AC9018C"/>
    <w:rsid w:val="7AD42BFD"/>
    <w:rsid w:val="7AF34C46"/>
    <w:rsid w:val="7AF57452"/>
    <w:rsid w:val="7B5852B9"/>
    <w:rsid w:val="7B7919B9"/>
    <w:rsid w:val="7BAA6C86"/>
    <w:rsid w:val="7BFA719B"/>
    <w:rsid w:val="7C001498"/>
    <w:rsid w:val="7C3121C1"/>
    <w:rsid w:val="7C37429C"/>
    <w:rsid w:val="7C4541AC"/>
    <w:rsid w:val="7C456854"/>
    <w:rsid w:val="7C52103E"/>
    <w:rsid w:val="7C5E77AE"/>
    <w:rsid w:val="7C934CA3"/>
    <w:rsid w:val="7C9E3132"/>
    <w:rsid w:val="7CBA3EA0"/>
    <w:rsid w:val="7CFF38CA"/>
    <w:rsid w:val="7D35023C"/>
    <w:rsid w:val="7D547044"/>
    <w:rsid w:val="7D5E27DE"/>
    <w:rsid w:val="7D6747C6"/>
    <w:rsid w:val="7D700A59"/>
    <w:rsid w:val="7D736AE6"/>
    <w:rsid w:val="7DC31FB5"/>
    <w:rsid w:val="7E601BC0"/>
    <w:rsid w:val="7E6A08DA"/>
    <w:rsid w:val="7E84130C"/>
    <w:rsid w:val="7E844E1A"/>
    <w:rsid w:val="7EA33253"/>
    <w:rsid w:val="7EBA7B1E"/>
    <w:rsid w:val="7EBE5618"/>
    <w:rsid w:val="7ECC7C9C"/>
    <w:rsid w:val="7F3A790B"/>
    <w:rsid w:val="7F530DAA"/>
    <w:rsid w:val="7F6A1738"/>
    <w:rsid w:val="7F747F2B"/>
    <w:rsid w:val="7F7F7A5F"/>
    <w:rsid w:val="7FFE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2025-05-29T07:19:00Z</dcterms:created>
  <dc:creator>ABC</dc:creator>
  <cp:lastModifiedBy>Alex</cp:lastModifiedBy>
  <dcterms:modified xsi:type="dcterms:W3CDTF">2026-08-26T04:45:18Z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DF70B57689B34D00B8359042825ECE57_12</vt:lpwstr>
  </property>
  <property fmtid="{D5CDD505-2E9C-101B-9397-08002B2CF9AE}" pid="4" name="KSOTemplateDocerSaveRecord">
    <vt:lpwstr>eyJoZGlkIjoiNmVmOWM3MjEzMzczOGIwNzBmZGYwM2JkYjVhOTIyMWIiLCJ1c2VySWQiOiI2ODU0NzcyMjIifQ==</vt:lpwstr>
  </property>
</Properties>
</file>