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18FA" w14:textId="77777777" w:rsidR="00BA6CC3" w:rsidRPr="00C17376" w:rsidRDefault="00BA6CC3" w:rsidP="00BA6CC3">
      <w:pPr>
        <w:pStyle w:val="Heading1"/>
        <w:spacing w:line="276" w:lineRule="auto"/>
        <w:rPr>
          <w:lang w:val="en-US"/>
        </w:rPr>
      </w:pPr>
      <w:r w:rsidRPr="00C17376">
        <w:rPr>
          <w:sz w:val="24"/>
          <w:lang w:val="en-US"/>
        </w:rPr>
        <w:t>Appendix</w:t>
      </w:r>
    </w:p>
    <w:p w14:paraId="77332893" w14:textId="77777777" w:rsidR="00BA6CC3" w:rsidRPr="00C17376" w:rsidRDefault="00BA6CC3" w:rsidP="00BA6CC3">
      <w:pPr>
        <w:spacing w:after="120" w:line="276" w:lineRule="auto"/>
        <w:rPr>
          <w:lang w:val="en-US"/>
        </w:rPr>
      </w:pPr>
      <w:r w:rsidRPr="00CC2EF6">
        <w:rPr>
          <w:lang w:val="en-US"/>
        </w:rPr>
        <w:t>Table 2. Summary of the main methods used in this study.</w:t>
      </w: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2"/>
        <w:gridCol w:w="2008"/>
        <w:gridCol w:w="2002"/>
        <w:gridCol w:w="1434"/>
        <w:gridCol w:w="2133"/>
        <w:gridCol w:w="2022"/>
        <w:gridCol w:w="2039"/>
      </w:tblGrid>
      <w:tr w:rsidR="00BA6CC3" w14:paraId="6EE9EC0A" w14:textId="77777777" w:rsidTr="00F03F85">
        <w:trPr>
          <w:tblHeader/>
        </w:trPr>
        <w:tc>
          <w:tcPr>
            <w:tcW w:w="1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A895FA" w14:textId="77777777" w:rsidR="00BA6CC3" w:rsidRDefault="00BA6CC3" w:rsidP="00F03F85">
            <w:r>
              <w:rPr>
                <w:b/>
                <w:bCs/>
                <w:sz w:val="20"/>
                <w:szCs w:val="20"/>
              </w:rPr>
              <w:t>Method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8E53FC" w14:textId="77777777" w:rsidR="00BA6CC3" w:rsidRDefault="00BA6CC3" w:rsidP="00F03F85">
            <w:r>
              <w:rPr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38E549" w14:textId="77777777" w:rsidR="00BA6CC3" w:rsidRDefault="00BA6CC3" w:rsidP="00F03F85">
            <w:r>
              <w:rPr>
                <w:b/>
                <w:bCs/>
                <w:sz w:val="20"/>
                <w:szCs w:val="20"/>
              </w:rPr>
              <w:t>Structure</w:t>
            </w:r>
          </w:p>
        </w:tc>
        <w:tc>
          <w:tcPr>
            <w:tcW w:w="129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C0CE54" w14:textId="77777777" w:rsidR="00BA6CC3" w:rsidRDefault="00BA6CC3" w:rsidP="00F03F85">
            <w:r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2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B837D1" w14:textId="77777777" w:rsidR="00BA6CC3" w:rsidRDefault="00BA6CC3" w:rsidP="00F03F85">
            <w:r>
              <w:rPr>
                <w:b/>
                <w:bCs/>
                <w:sz w:val="20"/>
                <w:szCs w:val="20"/>
              </w:rPr>
              <w:t>Theoretical Basis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423BD2" w14:textId="77777777" w:rsidR="00BA6CC3" w:rsidRDefault="00BA6CC3" w:rsidP="00F03F85">
            <w:r>
              <w:rPr>
                <w:b/>
                <w:bCs/>
                <w:sz w:val="20"/>
                <w:szCs w:val="20"/>
              </w:rPr>
              <w:t>Advantages</w:t>
            </w:r>
          </w:p>
        </w:tc>
        <w:tc>
          <w:tcPr>
            <w:tcW w:w="2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FDBA89" w14:textId="77777777" w:rsidR="00BA6CC3" w:rsidRDefault="00BA6CC3" w:rsidP="00F03F85">
            <w:r>
              <w:rPr>
                <w:b/>
                <w:bCs/>
                <w:sz w:val="20"/>
                <w:szCs w:val="20"/>
              </w:rPr>
              <w:t>Disadvantages</w:t>
            </w:r>
          </w:p>
        </w:tc>
      </w:tr>
      <w:tr w:rsidR="00BA6CC3" w:rsidRPr="006C7FC0" w14:paraId="0A203C24" w14:textId="77777777" w:rsidTr="00F03F85">
        <w:tc>
          <w:tcPr>
            <w:tcW w:w="1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112668" w14:textId="77777777" w:rsidR="00BA6CC3" w:rsidRDefault="00BA6CC3" w:rsidP="00F03F85">
            <w:r>
              <w:rPr>
                <w:sz w:val="20"/>
                <w:szCs w:val="20"/>
              </w:rPr>
              <w:t>Co-occurrence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FB3779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Measure the raw semantic proximity between words based on how often they appear together in the same context.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8C190B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Counts pairs of words that appear in the same document or context window</w:t>
            </w:r>
          </w:p>
        </w:tc>
        <w:tc>
          <w:tcPr>
            <w:tcW w:w="129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A966AF" w14:textId="77777777" w:rsidR="00BA6CC3" w:rsidRDefault="00BA6CC3" w:rsidP="00F03F85">
            <w:r>
              <w:rPr>
                <w:sz w:val="20"/>
                <w:szCs w:val="20"/>
              </w:rPr>
              <w:t>Network analysis / frequency statistics</w:t>
            </w:r>
          </w:p>
        </w:tc>
        <w:tc>
          <w:tcPr>
            <w:tcW w:w="22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D4F713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Co-occurrence matrices and counts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179A3F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Simple, interpretable, excellent for detecting key terms; suitable for initial analyses</w:t>
            </w:r>
          </w:p>
        </w:tc>
        <w:tc>
          <w:tcPr>
            <w:tcW w:w="2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85627E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Does not capture deep semantics; depends on the quality of the cleaned text</w:t>
            </w:r>
          </w:p>
        </w:tc>
      </w:tr>
      <w:tr w:rsidR="00BA6CC3" w:rsidRPr="006C7FC0" w14:paraId="7FD0E0E6" w14:textId="77777777" w:rsidTr="00F03F85">
        <w:tc>
          <w:tcPr>
            <w:tcW w:w="1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AFE5AE" w14:textId="77777777" w:rsidR="00BA6CC3" w:rsidRDefault="00BA6CC3" w:rsidP="00F03F85">
            <w:r>
              <w:rPr>
                <w:sz w:val="20"/>
                <w:szCs w:val="20"/>
              </w:rPr>
              <w:t>K-means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0B0B52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Group documents into clusters that are internally similar and externally distinct.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BE0ABA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Reassigns points to the nearest cluster and recalculates centroids until convergence</w:t>
            </w:r>
          </w:p>
        </w:tc>
        <w:tc>
          <w:tcPr>
            <w:tcW w:w="129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AE556A" w14:textId="77777777" w:rsidR="00BA6CC3" w:rsidRDefault="00BA6CC3" w:rsidP="00F03F85">
            <w:r>
              <w:rPr>
                <w:sz w:val="20"/>
                <w:szCs w:val="20"/>
              </w:rPr>
              <w:t>Unsupervised clustering</w:t>
            </w:r>
          </w:p>
        </w:tc>
        <w:tc>
          <w:tcPr>
            <w:tcW w:w="22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0FA729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Euclidean distance; optimization by minimizing the within-cluster sum of squares; the algorithm uses the mean of the points (centroid) in each cluster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8CC011" w14:textId="77777777" w:rsidR="00BA6CC3" w:rsidRDefault="00BA6CC3" w:rsidP="00F03F85">
            <w:r>
              <w:rPr>
                <w:sz w:val="20"/>
                <w:szCs w:val="20"/>
              </w:rPr>
              <w:t>Fast, efficient, scalable</w:t>
            </w:r>
          </w:p>
        </w:tc>
        <w:tc>
          <w:tcPr>
            <w:tcW w:w="2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B0FC6D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Sensitive to the number of clusters; assumes spherical clusters; poor performance on highly sparse data (raw text); depends on the quality of the cleaned text</w:t>
            </w:r>
          </w:p>
        </w:tc>
      </w:tr>
      <w:tr w:rsidR="00BA6CC3" w:rsidRPr="006C7FC0" w14:paraId="03FC65DC" w14:textId="77777777" w:rsidTr="00F03F85">
        <w:tc>
          <w:tcPr>
            <w:tcW w:w="1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50C8C6" w14:textId="77777777" w:rsidR="00BA6CC3" w:rsidRDefault="00BA6CC3" w:rsidP="00F03F85">
            <w:r>
              <w:rPr>
                <w:sz w:val="20"/>
                <w:szCs w:val="20"/>
              </w:rPr>
              <w:t>LDA (Latent Dirichlet Allocation)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331917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Discover hidden themes in texts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5653F0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Assumes that each document is a mixture of topics; uses Bayesian inference to estimate distributions</w:t>
            </w:r>
          </w:p>
        </w:tc>
        <w:tc>
          <w:tcPr>
            <w:tcW w:w="129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DEC3B9" w14:textId="77777777" w:rsidR="00BA6CC3" w:rsidRDefault="00BA6CC3" w:rsidP="00F03F85">
            <w:r>
              <w:rPr>
                <w:sz w:val="20"/>
                <w:szCs w:val="20"/>
              </w:rPr>
              <w:t>Topic modeling (probabilistic)</w:t>
            </w:r>
          </w:p>
        </w:tc>
        <w:tc>
          <w:tcPr>
            <w:tcW w:w="22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07907C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Dirichlet distributions, multinomial distribution, variational inference / Gibbs sampling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3EBDB1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Very good thematic interpretability; excellent for large corpora</w:t>
            </w:r>
          </w:p>
        </w:tc>
        <w:tc>
          <w:tcPr>
            <w:tcW w:w="2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FFDE35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Sensitive to hyperparameters; may generate “mixed” topics; slower due to higher computational cost; depends on the quality of the cleaned text</w:t>
            </w:r>
          </w:p>
        </w:tc>
      </w:tr>
      <w:tr w:rsidR="00BA6CC3" w:rsidRPr="006C7FC0" w14:paraId="62265ECA" w14:textId="77777777" w:rsidTr="00F03F85">
        <w:tc>
          <w:tcPr>
            <w:tcW w:w="1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C4ACB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NMF (Non-negative Matrix Factorization)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2E051F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Discover hidden themes in texts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8732A8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Factorizes the TF-IDF matrix into W (documents × topics) and H (topics × terms)</w:t>
            </w:r>
          </w:p>
        </w:tc>
        <w:tc>
          <w:tcPr>
            <w:tcW w:w="129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AF19F0" w14:textId="77777777" w:rsidR="00BA6CC3" w:rsidRDefault="00BA6CC3" w:rsidP="00F03F85">
            <w:r>
              <w:rPr>
                <w:sz w:val="20"/>
                <w:szCs w:val="20"/>
              </w:rPr>
              <w:t>Topic modeling (linear algebra)</w:t>
            </w:r>
          </w:p>
        </w:tc>
        <w:tc>
          <w:tcPr>
            <w:tcW w:w="22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831441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Gradient-based minimization; non-negative factorization; matrix decomposition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ACFC6B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More stable than LDA; clear interpretations; fast</w:t>
            </w:r>
          </w:p>
        </w:tc>
        <w:tc>
          <w:tcPr>
            <w:tcW w:w="2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5C89FB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May lose semantic nuances; scale-dependent; may generate redundant topics; depends on the quality of the cleaned text</w:t>
            </w:r>
          </w:p>
        </w:tc>
      </w:tr>
      <w:tr w:rsidR="00BA6CC3" w:rsidRPr="006C7FC0" w14:paraId="070E4921" w14:textId="77777777" w:rsidTr="00F03F85">
        <w:tc>
          <w:tcPr>
            <w:tcW w:w="11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0F47EB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lastRenderedPageBreak/>
              <w:t>t-SNE (t-Distributed Stochastic Neighbour Embedding)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46E8B9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Facilitate the interpretation of results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5ADFD7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Preserves nearby neighbors, distorts long distances; uses probability distributions to map proximity</w:t>
            </w:r>
          </w:p>
        </w:tc>
        <w:tc>
          <w:tcPr>
            <w:tcW w:w="1296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4A24C1" w14:textId="77777777" w:rsidR="00BA6CC3" w:rsidRDefault="00BA6CC3" w:rsidP="00F03F85">
            <w:r>
              <w:rPr>
                <w:sz w:val="20"/>
                <w:szCs w:val="20"/>
              </w:rPr>
              <w:t>Dimensionality reduction / visualization</w:t>
            </w:r>
          </w:p>
        </w:tc>
        <w:tc>
          <w:tcPr>
            <w:tcW w:w="22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70DE4C" w14:textId="77777777" w:rsidR="00BA6CC3" w:rsidRDefault="00BA6CC3" w:rsidP="00F03F85">
            <w:r w:rsidRPr="00C17376">
              <w:rPr>
                <w:sz w:val="20"/>
                <w:szCs w:val="20"/>
                <w:lang w:val="en-US"/>
              </w:rPr>
              <w:t xml:space="preserve">Distances are transformed into probabilities. The two distributions are compared via KL-divergence. </w:t>
            </w:r>
            <w:r>
              <w:rPr>
                <w:sz w:val="20"/>
                <w:szCs w:val="20"/>
              </w:rPr>
              <w:t>Positions are adjusted using gradient descent.</w:t>
            </w:r>
          </w:p>
        </w:tc>
        <w:tc>
          <w:tcPr>
            <w:tcW w:w="2074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0CEFD0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Excellent visualizations; reveals hidden clusters; useful for synthesizing results</w:t>
            </w:r>
          </w:p>
        </w:tc>
        <w:tc>
          <w:tcPr>
            <w:tcW w:w="2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58CF1C" w14:textId="77777777" w:rsidR="00BA6CC3" w:rsidRPr="00C17376" w:rsidRDefault="00BA6CC3" w:rsidP="00F03F85">
            <w:pPr>
              <w:rPr>
                <w:lang w:val="en-US"/>
              </w:rPr>
            </w:pPr>
            <w:r w:rsidRPr="00C17376">
              <w:rPr>
                <w:sz w:val="20"/>
                <w:szCs w:val="20"/>
                <w:lang w:val="en-US"/>
              </w:rPr>
              <w:t>Not a clustering method; results vary across runs; computationally heavy on large datasets; depends on the quality of the cleaned text</w:t>
            </w:r>
          </w:p>
        </w:tc>
      </w:tr>
    </w:tbl>
    <w:p w14:paraId="4A18364D" w14:textId="77777777" w:rsidR="00BA6CC3" w:rsidRPr="00C17376" w:rsidRDefault="00BA6CC3" w:rsidP="00BA6CC3">
      <w:pPr>
        <w:spacing w:after="120" w:line="276" w:lineRule="auto"/>
        <w:rPr>
          <w:lang w:val="en-US"/>
        </w:rPr>
      </w:pPr>
    </w:p>
    <w:p w14:paraId="4ECF344B" w14:textId="77777777" w:rsidR="00EB4A2D" w:rsidRDefault="00EB4A2D"/>
    <w:sectPr w:rsidR="00EB4A2D" w:rsidSect="00BA6CC3">
      <w:footerReference w:type="default" r:id="rId4"/>
      <w:pgSz w:w="16838" w:h="11906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81479" w14:textId="77777777" w:rsidR="00BA6CC3" w:rsidRDefault="00BA6CC3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21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C3"/>
    <w:rsid w:val="001D3053"/>
    <w:rsid w:val="001E3A92"/>
    <w:rsid w:val="00217E67"/>
    <w:rsid w:val="002C7D54"/>
    <w:rsid w:val="0033371E"/>
    <w:rsid w:val="005949FB"/>
    <w:rsid w:val="005C0D39"/>
    <w:rsid w:val="0070406C"/>
    <w:rsid w:val="00724754"/>
    <w:rsid w:val="007B36B1"/>
    <w:rsid w:val="00BA6CC3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ECD2C"/>
  <w15:chartTrackingRefBased/>
  <w15:docId w15:val="{FF1DFD30-D5C5-467C-8264-23695F00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CC3"/>
    <w:pPr>
      <w:spacing w:after="0" w:line="240" w:lineRule="auto"/>
    </w:pPr>
    <w:rPr>
      <w:rFonts w:ascii="Times New Roman" w:eastAsia="Times New Roman" w:hAnsi="Times New Roman" w:cs="Times New Roman"/>
      <w:kern w:val="0"/>
      <w:lang w:val="pt-BR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C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C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CC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CC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CC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CC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CC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CC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CC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C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C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C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6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CC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6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CC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6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CC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6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C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2026-10-01T09:27:00Z</dcterms:created>
  <dcterms:modified xsi:type="dcterms:W3CDTF">2026-10-01T09:27:00Z</dcterms:modified>
</cp:coreProperties>
</file>