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9768" w14:textId="77777777" w:rsidR="00A60B5A" w:rsidRPr="00257C38" w:rsidRDefault="00A60B5A" w:rsidP="00960C5D">
      <w:pPr>
        <w:pStyle w:val="Title2"/>
        <w:spacing w:line="480" w:lineRule="auto"/>
        <w:jc w:val="center"/>
        <w:rPr>
          <w:i/>
          <w:color w:val="000000"/>
          <w:sz w:val="32"/>
          <w:szCs w:val="32"/>
        </w:rPr>
      </w:pPr>
      <w:r w:rsidRPr="00257C38">
        <w:rPr>
          <w:i/>
          <w:color w:val="000000"/>
          <w:sz w:val="32"/>
          <w:szCs w:val="32"/>
        </w:rPr>
        <w:t>Supporting Information</w:t>
      </w:r>
    </w:p>
    <w:p w14:paraId="729195A7" w14:textId="77777777" w:rsidR="00C663DF" w:rsidRPr="004E2110" w:rsidRDefault="00C663DF" w:rsidP="00C663DF">
      <w:pPr>
        <w:spacing w:line="480" w:lineRule="auto"/>
        <w:rPr>
          <w:rFonts w:eastAsia="Times New Roman"/>
          <w:b/>
          <w:bCs/>
          <w:sz w:val="26"/>
          <w:szCs w:val="26"/>
        </w:rPr>
      </w:pPr>
      <w:r w:rsidRPr="00523D5B">
        <w:rPr>
          <w:b/>
          <w:bCs/>
          <w:sz w:val="28"/>
          <w:szCs w:val="28"/>
          <w:lang w:val="en-US"/>
        </w:rPr>
        <w:t>Boosting the Supercapacitor Performance of CuWO</w:t>
      </w:r>
      <w:r w:rsidRPr="00523D5B">
        <w:rPr>
          <w:b/>
          <w:bCs/>
          <w:sz w:val="28"/>
          <w:szCs w:val="28"/>
          <w:vertAlign w:val="subscript"/>
          <w:lang w:val="en-US"/>
        </w:rPr>
        <w:t>4</w:t>
      </w:r>
      <w:r w:rsidRPr="00523D5B">
        <w:rPr>
          <w:b/>
          <w:bCs/>
          <w:sz w:val="28"/>
          <w:szCs w:val="28"/>
          <w:lang w:val="en-US"/>
        </w:rPr>
        <w:t xml:space="preserve"> Deposited on Ni Foam</w:t>
      </w:r>
    </w:p>
    <w:p w14:paraId="5627125D" w14:textId="77777777" w:rsidR="00C663DF" w:rsidRPr="004E2110" w:rsidRDefault="00C663DF" w:rsidP="00C663DF">
      <w:pPr>
        <w:spacing w:line="480" w:lineRule="auto"/>
        <w:rPr>
          <w:rFonts w:eastAsia="Times New Roman"/>
          <w:vertAlign w:val="superscript"/>
        </w:rPr>
      </w:pPr>
      <w:r w:rsidRPr="00C52884">
        <w:t>E.P.</w:t>
      </w:r>
      <w:r>
        <w:t xml:space="preserve"> </w:t>
      </w:r>
      <w:r w:rsidRPr="00C52884">
        <w:t>Ribeiro</w:t>
      </w:r>
      <w:r>
        <w:rPr>
          <w:vertAlign w:val="superscript"/>
        </w:rPr>
        <w:t>a</w:t>
      </w:r>
      <w:r w:rsidRPr="00C52884">
        <w:t>,</w:t>
      </w:r>
      <w:r>
        <w:t xml:space="preserve"> </w:t>
      </w:r>
      <w:r w:rsidRPr="00C52884">
        <w:t>S.S.</w:t>
      </w:r>
      <w:r>
        <w:t xml:space="preserve"> </w:t>
      </w:r>
      <w:r w:rsidRPr="00C52884">
        <w:t>Eduardo</w:t>
      </w:r>
      <w:r>
        <w:rPr>
          <w:vertAlign w:val="superscript"/>
        </w:rPr>
        <w:t>b</w:t>
      </w:r>
      <w:r w:rsidRPr="000279F3">
        <w:t>,</w:t>
      </w:r>
      <w:r>
        <w:t xml:space="preserve"> </w:t>
      </w:r>
      <w:r w:rsidRPr="00C52884">
        <w:t>R.M.P.</w:t>
      </w:r>
      <w:r>
        <w:t xml:space="preserve"> </w:t>
      </w:r>
      <w:r w:rsidRPr="00C52884">
        <w:t>Da</w:t>
      </w:r>
      <w:r>
        <w:t xml:space="preserve"> </w:t>
      </w:r>
      <w:r w:rsidRPr="00C52884">
        <w:t>Silva</w:t>
      </w:r>
      <w:r>
        <w:rPr>
          <w:vertAlign w:val="superscript"/>
        </w:rPr>
        <w:t>a</w:t>
      </w:r>
      <w:r w:rsidRPr="00C52884">
        <w:t>, M.J.S. Costa</w:t>
      </w:r>
      <w:r>
        <w:rPr>
          <w:vertAlign w:val="superscript"/>
        </w:rPr>
        <w:t>a</w:t>
      </w:r>
      <w:r w:rsidRPr="00C52884">
        <w:t>,</w:t>
      </w:r>
      <w:r>
        <w:t xml:space="preserve"> </w:t>
      </w:r>
      <w:r w:rsidRPr="00C52884">
        <w:t>R.A. Antunes</w:t>
      </w:r>
      <w:r>
        <w:rPr>
          <w:vertAlign w:val="superscript"/>
        </w:rPr>
        <w:t>c</w:t>
      </w:r>
      <w:r w:rsidRPr="00C52884">
        <w:t>, F.A.A. Barros</w:t>
      </w:r>
      <w:r>
        <w:rPr>
          <w:vertAlign w:val="superscript"/>
        </w:rPr>
        <w:t>c</w:t>
      </w:r>
      <w:r w:rsidRPr="00C52884">
        <w:t>, R.S. Santos</w:t>
      </w:r>
      <w:r>
        <w:rPr>
          <w:vertAlign w:val="superscript"/>
        </w:rPr>
        <w:t>a</w:t>
      </w:r>
      <w:r w:rsidRPr="00C52884">
        <w:t>,</w:t>
      </w:r>
      <w:r>
        <w:t xml:space="preserve"> </w:t>
      </w:r>
      <w:r w:rsidRPr="00C52884">
        <w:t>L.S. Cavalcante</w:t>
      </w:r>
      <w:r>
        <w:rPr>
          <w:vertAlign w:val="superscript"/>
        </w:rPr>
        <w:t>a</w:t>
      </w:r>
      <w:r w:rsidRPr="00C52884">
        <w:rPr>
          <w:vertAlign w:val="superscript"/>
        </w:rPr>
        <w:t>*</w:t>
      </w:r>
    </w:p>
    <w:p w14:paraId="33F86CCD" w14:textId="77777777" w:rsidR="00C663DF" w:rsidRPr="004E2110" w:rsidRDefault="00C663DF" w:rsidP="00C663DF">
      <w:pPr>
        <w:pBdr>
          <w:top w:val="nil"/>
          <w:left w:val="nil"/>
          <w:bottom w:val="nil"/>
          <w:right w:val="nil"/>
          <w:between w:val="nil"/>
        </w:pBdr>
        <w:spacing w:line="480" w:lineRule="auto"/>
        <w:rPr>
          <w:rFonts w:eastAsia="Times New Roman"/>
          <w:sz w:val="14"/>
          <w:szCs w:val="14"/>
          <w:vertAlign w:val="superscript"/>
        </w:rPr>
      </w:pPr>
      <w:r>
        <w:rPr>
          <w:i/>
          <w:sz w:val="16"/>
          <w:szCs w:val="16"/>
          <w:vertAlign w:val="superscript"/>
        </w:rPr>
        <w:t>a</w:t>
      </w:r>
      <w:r w:rsidRPr="007012DF">
        <w:rPr>
          <w:i/>
          <w:sz w:val="16"/>
          <w:szCs w:val="16"/>
        </w:rPr>
        <w:t>PPGQ-CETEM-GERATEC-GrEETec, Universidade Estadual do Piauí, Rua: João Cabral, N. 2231, P.O. Box 381, 64002</w:t>
      </w:r>
      <w:r>
        <w:rPr>
          <w:i/>
          <w:sz w:val="16"/>
          <w:szCs w:val="16"/>
        </w:rPr>
        <w:t>–</w:t>
      </w:r>
      <w:r w:rsidRPr="007012DF">
        <w:rPr>
          <w:i/>
          <w:sz w:val="16"/>
          <w:szCs w:val="16"/>
        </w:rPr>
        <w:t>150, Teresina-PI, Brazil</w:t>
      </w:r>
    </w:p>
    <w:p w14:paraId="5C72C758" w14:textId="77777777" w:rsidR="00C663DF" w:rsidRPr="004E2110" w:rsidRDefault="00C663DF" w:rsidP="00C663DF">
      <w:pPr>
        <w:pBdr>
          <w:top w:val="nil"/>
          <w:left w:val="nil"/>
          <w:bottom w:val="nil"/>
          <w:right w:val="nil"/>
          <w:between w:val="nil"/>
        </w:pBdr>
        <w:spacing w:line="480" w:lineRule="auto"/>
        <w:rPr>
          <w:rFonts w:eastAsia="Times New Roman"/>
          <w:sz w:val="14"/>
          <w:szCs w:val="14"/>
          <w:vertAlign w:val="superscript"/>
        </w:rPr>
      </w:pPr>
      <w:r>
        <w:rPr>
          <w:sz w:val="16"/>
          <w:szCs w:val="16"/>
          <w:vertAlign w:val="superscript"/>
        </w:rPr>
        <w:t>b</w:t>
      </w:r>
      <w:r w:rsidRPr="00273DBE">
        <w:rPr>
          <w:i/>
          <w:sz w:val="16"/>
          <w:szCs w:val="16"/>
        </w:rPr>
        <w:t>Instituto de Química, Universidade Federal do Rio de Janeiro (UFRJ), Rio de Janeiro, RJ 21941</w:t>
      </w:r>
      <w:r>
        <w:rPr>
          <w:i/>
          <w:sz w:val="16"/>
          <w:szCs w:val="16"/>
        </w:rPr>
        <w:t>–</w:t>
      </w:r>
      <w:r w:rsidRPr="00273DBE">
        <w:rPr>
          <w:i/>
          <w:sz w:val="16"/>
          <w:szCs w:val="16"/>
        </w:rPr>
        <w:t>909, Brazil</w:t>
      </w:r>
    </w:p>
    <w:p w14:paraId="3A5650C3" w14:textId="77777777" w:rsidR="00C663DF" w:rsidRPr="004E2110" w:rsidRDefault="00C663DF" w:rsidP="00C663DF">
      <w:pPr>
        <w:pBdr>
          <w:bottom w:val="single" w:sz="4" w:space="1" w:color="000000"/>
        </w:pBdr>
        <w:spacing w:line="480" w:lineRule="auto"/>
        <w:rPr>
          <w:rFonts w:eastAsia="Times New Roman"/>
          <w:b/>
          <w:bCs/>
          <w:sz w:val="14"/>
          <w:szCs w:val="14"/>
        </w:rPr>
      </w:pPr>
      <w:proofErr w:type="spellStart"/>
      <w:r>
        <w:rPr>
          <w:i/>
          <w:sz w:val="16"/>
          <w:szCs w:val="16"/>
          <w:vertAlign w:val="superscript"/>
          <w:lang w:val="en-US"/>
        </w:rPr>
        <w:t>c</w:t>
      </w:r>
      <w:r w:rsidRPr="007012DF">
        <w:rPr>
          <w:i/>
          <w:sz w:val="16"/>
          <w:szCs w:val="16"/>
          <w:lang w:val="en-US"/>
        </w:rPr>
        <w:t>Center</w:t>
      </w:r>
      <w:proofErr w:type="spellEnd"/>
      <w:r w:rsidRPr="007012DF">
        <w:rPr>
          <w:i/>
          <w:sz w:val="16"/>
          <w:szCs w:val="16"/>
          <w:lang w:val="en-US"/>
        </w:rPr>
        <w:t xml:space="preserve"> for Engineering, Modeling and Applied Social Sciences - Federal University of ABC/UFABC, </w:t>
      </w:r>
      <w:proofErr w:type="spellStart"/>
      <w:r w:rsidRPr="007012DF">
        <w:rPr>
          <w:i/>
          <w:sz w:val="16"/>
          <w:szCs w:val="16"/>
          <w:lang w:val="en-US"/>
        </w:rPr>
        <w:t>Bangu</w:t>
      </w:r>
      <w:proofErr w:type="spellEnd"/>
      <w:r w:rsidRPr="007012DF">
        <w:rPr>
          <w:i/>
          <w:sz w:val="16"/>
          <w:szCs w:val="16"/>
          <w:lang w:val="en-US"/>
        </w:rPr>
        <w:t>, Santo André, 09210</w:t>
      </w:r>
      <w:r>
        <w:rPr>
          <w:i/>
          <w:sz w:val="16"/>
          <w:szCs w:val="16"/>
        </w:rPr>
        <w:t>–</w:t>
      </w:r>
      <w:r w:rsidRPr="007012DF">
        <w:rPr>
          <w:i/>
          <w:sz w:val="16"/>
          <w:szCs w:val="16"/>
          <w:lang w:val="en-US"/>
        </w:rPr>
        <w:t>580, SP, Brazil</w:t>
      </w:r>
    </w:p>
    <w:p w14:paraId="24B21F7F" w14:textId="77777777" w:rsidR="00C663DF" w:rsidRPr="004E2110" w:rsidRDefault="00C663DF" w:rsidP="00C663DF">
      <w:pPr>
        <w:pBdr>
          <w:top w:val="single" w:sz="4" w:space="1" w:color="auto"/>
        </w:pBdr>
        <w:spacing w:line="480" w:lineRule="auto"/>
        <w:rPr>
          <w:rFonts w:eastAsia="Times New Roman"/>
          <w:sz w:val="16"/>
          <w:szCs w:val="16"/>
        </w:rPr>
      </w:pPr>
      <w:r w:rsidRPr="004E2110">
        <w:rPr>
          <w:rFonts w:eastAsia="Times New Roman"/>
          <w:sz w:val="16"/>
          <w:szCs w:val="16"/>
        </w:rPr>
        <w:t xml:space="preserve">* Tel: +55 86 3213-7942, Mob: +55 86 99412-1001. *Email address: </w:t>
      </w:r>
      <w:r w:rsidRPr="0083486D">
        <w:rPr>
          <w:rFonts w:eastAsia="Times New Roman"/>
          <w:sz w:val="16"/>
          <w:szCs w:val="16"/>
        </w:rPr>
        <w:t>laeciosantos@ccn.uespi.br</w:t>
      </w:r>
      <w:r>
        <w:rPr>
          <w:rFonts w:eastAsia="Times New Roman"/>
          <w:sz w:val="16"/>
          <w:szCs w:val="16"/>
        </w:rPr>
        <w:t xml:space="preserve"> </w:t>
      </w:r>
      <w:r w:rsidRPr="004E2110">
        <w:rPr>
          <w:rFonts w:eastAsia="Times New Roman"/>
          <w:sz w:val="16"/>
          <w:szCs w:val="16"/>
        </w:rPr>
        <w:t>(L.S. Cavalcante)</w:t>
      </w:r>
    </w:p>
    <w:p w14:paraId="606F0A86" w14:textId="62785E8E" w:rsidR="00C663DF" w:rsidRPr="004E2110" w:rsidRDefault="00C663DF" w:rsidP="00C663DF">
      <w:pPr>
        <w:pBdr>
          <w:top w:val="nil"/>
          <w:left w:val="nil"/>
          <w:bottom w:val="nil"/>
          <w:right w:val="nil"/>
          <w:between w:val="nil"/>
        </w:pBdr>
        <w:spacing w:line="480" w:lineRule="auto"/>
        <w:rPr>
          <w:rFonts w:eastAsia="Times New Roman"/>
          <w:sz w:val="16"/>
          <w:szCs w:val="16"/>
        </w:rPr>
      </w:pPr>
      <w:r w:rsidRPr="004E2110">
        <w:rPr>
          <w:rFonts w:eastAsia="Times New Roman"/>
          <w:i/>
          <w:iCs/>
          <w:sz w:val="16"/>
          <w:szCs w:val="16"/>
        </w:rPr>
        <w:t xml:space="preserve">Preprint </w:t>
      </w:r>
      <w:r>
        <w:rPr>
          <w:rFonts w:eastAsia="Times New Roman"/>
          <w:i/>
          <w:iCs/>
          <w:sz w:val="16"/>
          <w:szCs w:val="16"/>
        </w:rPr>
        <w:t>submitted</w:t>
      </w:r>
      <w:r w:rsidRPr="004E2110">
        <w:rPr>
          <w:rFonts w:eastAsia="Times New Roman"/>
          <w:b/>
          <w:bCs/>
          <w:i/>
          <w:iCs/>
          <w:sz w:val="16"/>
          <w:szCs w:val="16"/>
        </w:rPr>
        <w:t xml:space="preserve"> </w:t>
      </w:r>
      <w:r w:rsidRPr="004E2110">
        <w:rPr>
          <w:rFonts w:eastAsia="Times New Roman"/>
          <w:i/>
          <w:iCs/>
          <w:sz w:val="16"/>
          <w:szCs w:val="16"/>
        </w:rPr>
        <w:t xml:space="preserve">to </w:t>
      </w:r>
      <w:r w:rsidRPr="00B732E3">
        <w:rPr>
          <w:rFonts w:eastAsia="Times New Roman"/>
          <w:i/>
          <w:iCs/>
          <w:sz w:val="16"/>
          <w:szCs w:val="16"/>
        </w:rPr>
        <w:t>Journal of Inorganic and Organometallic Polymers and Materials</w:t>
      </w:r>
      <w:r w:rsidRPr="004E2110">
        <w:rPr>
          <w:rFonts w:eastAsia="Times New Roman"/>
          <w:b/>
          <w:bCs/>
          <w:i/>
          <w:iCs/>
          <w:sz w:val="16"/>
          <w:szCs w:val="16"/>
        </w:rPr>
        <w:t xml:space="preserve"> </w:t>
      </w:r>
      <w:r>
        <w:rPr>
          <w:rFonts w:eastAsia="Times New Roman"/>
          <w:b/>
          <w:bCs/>
          <w:i/>
          <w:iCs/>
          <w:sz w:val="16"/>
          <w:szCs w:val="16"/>
        </w:rPr>
        <w:t xml:space="preserve"> </w:t>
      </w:r>
      <w:r w:rsidRPr="004E2110">
        <w:rPr>
          <w:rFonts w:eastAsia="Times New Roman"/>
          <w:b/>
          <w:bCs/>
          <w:i/>
          <w:iCs/>
          <w:sz w:val="16"/>
          <w:szCs w:val="16"/>
        </w:rPr>
        <w:t xml:space="preserve">                  </w:t>
      </w:r>
      <w:bookmarkStart w:id="0" w:name="_GoBack"/>
      <w:bookmarkEnd w:id="0"/>
      <w:r w:rsidRPr="004E2110">
        <w:rPr>
          <w:rFonts w:eastAsia="Times New Roman"/>
          <w:b/>
          <w:bCs/>
          <w:i/>
          <w:iCs/>
          <w:sz w:val="16"/>
          <w:szCs w:val="16"/>
        </w:rPr>
        <w:t xml:space="preserve">                                      </w:t>
      </w:r>
      <w:r>
        <w:rPr>
          <w:rFonts w:eastAsia="Times New Roman"/>
          <w:b/>
          <w:bCs/>
          <w:i/>
          <w:iCs/>
          <w:sz w:val="16"/>
          <w:szCs w:val="16"/>
        </w:rPr>
        <w:t xml:space="preserve">               </w:t>
      </w:r>
      <w:r>
        <w:rPr>
          <w:rFonts w:eastAsia="Times New Roman"/>
          <w:i/>
          <w:iCs/>
          <w:sz w:val="16"/>
          <w:szCs w:val="16"/>
        </w:rPr>
        <w:t xml:space="preserve">August </w:t>
      </w:r>
      <w:r>
        <w:rPr>
          <w:rFonts w:eastAsia="Times New Roman"/>
          <w:sz w:val="16"/>
          <w:szCs w:val="16"/>
        </w:rPr>
        <w:t>19</w:t>
      </w:r>
      <w:r w:rsidRPr="004E2110">
        <w:rPr>
          <w:rFonts w:eastAsia="Times New Roman"/>
          <w:sz w:val="16"/>
          <w:szCs w:val="16"/>
        </w:rPr>
        <w:t>, 2026</w:t>
      </w:r>
    </w:p>
    <w:p w14:paraId="44648015" w14:textId="77777777" w:rsidR="001766CD" w:rsidRDefault="001766CD" w:rsidP="00960C5D">
      <w:pPr>
        <w:spacing w:line="480" w:lineRule="auto"/>
        <w:jc w:val="both"/>
        <w:rPr>
          <w:b/>
          <w:i/>
          <w:iCs/>
          <w:lang w:val="en-US"/>
        </w:rPr>
      </w:pPr>
    </w:p>
    <w:p w14:paraId="6E4E58B3" w14:textId="03E00676" w:rsidR="00FB4A95" w:rsidRPr="00692A2A" w:rsidRDefault="00FB4A95" w:rsidP="00960C5D">
      <w:pPr>
        <w:spacing w:line="480" w:lineRule="auto"/>
        <w:jc w:val="both"/>
        <w:rPr>
          <w:b/>
          <w:i/>
          <w:iCs/>
          <w:lang w:val="en-US"/>
        </w:rPr>
      </w:pPr>
      <w:r w:rsidRPr="00692A2A">
        <w:rPr>
          <w:b/>
          <w:i/>
          <w:iCs/>
          <w:lang w:val="en-US"/>
        </w:rPr>
        <w:t>Micro-Raman spectroscopy analysis of CuWO</w:t>
      </w:r>
      <w:r w:rsidRPr="00692A2A">
        <w:rPr>
          <w:b/>
          <w:i/>
          <w:iCs/>
          <w:vertAlign w:val="subscript"/>
          <w:lang w:val="en-US"/>
        </w:rPr>
        <w:t>4</w:t>
      </w:r>
      <w:r w:rsidRPr="00692A2A">
        <w:rPr>
          <w:b/>
          <w:i/>
          <w:iCs/>
          <w:lang w:val="en-US"/>
        </w:rPr>
        <w:t xml:space="preserve"> crystals</w:t>
      </w:r>
    </w:p>
    <w:p w14:paraId="4EADC8FB" w14:textId="598A21A2" w:rsidR="00FB4A95" w:rsidRPr="00692A2A" w:rsidRDefault="00FB4A95" w:rsidP="00960C5D">
      <w:pPr>
        <w:spacing w:line="480" w:lineRule="auto"/>
        <w:ind w:firstLine="708"/>
        <w:jc w:val="both"/>
        <w:rPr>
          <w:lang w:val="en-US"/>
        </w:rPr>
      </w:pPr>
      <w:r w:rsidRPr="00692A2A">
        <w:rPr>
          <w:lang w:val="en-US"/>
        </w:rPr>
        <w:t>Micro-Raman spectroscopy is a powerful technique for failure analysis, sample identification, characterization, and structural analysis of different oxide materials. It can verify the degree of order/disorder in the lattice at short ranges</w:t>
      </w:r>
      <w:r>
        <w:rPr>
          <w:lang w:val="en-US"/>
        </w:rPr>
        <w:t xml:space="preserve"> </w:t>
      </w:r>
      <w:r w:rsidRPr="00D30B7F">
        <w:rPr>
          <w:lang w:val="en-US"/>
        </w:rPr>
        <w:t>[</w:t>
      </w:r>
      <w:r w:rsidR="00873A2B">
        <w:rPr>
          <w:rStyle w:val="fontstyle01"/>
          <w:rFonts w:ascii="Times New Roman" w:hAnsi="Times New Roman"/>
          <w:sz w:val="24"/>
          <w:szCs w:val="24"/>
          <w:lang w:val="en-US"/>
        </w:rPr>
        <w:t>RSI-1</w:t>
      </w:r>
      <w:r w:rsidRPr="00D30B7F">
        <w:rPr>
          <w:lang w:val="en-US"/>
        </w:rPr>
        <w:t>]</w:t>
      </w:r>
      <w:r w:rsidRPr="00692A2A">
        <w:rPr>
          <w:lang w:val="en-US"/>
        </w:rPr>
        <w:t>. We have performed this spectral analysis to find the vibrational modes of the triclinic structure of our CuWO</w:t>
      </w:r>
      <w:r w:rsidRPr="00692A2A">
        <w:rPr>
          <w:vertAlign w:val="subscript"/>
          <w:lang w:val="en-US"/>
        </w:rPr>
        <w:t>4</w:t>
      </w:r>
      <w:r w:rsidRPr="00692A2A">
        <w:rPr>
          <w:lang w:val="en-US"/>
        </w:rPr>
        <w:t xml:space="preserve"> crystals. Based on the group theory calculations, confirms (3</w:t>
      </w:r>
      <w:r w:rsidRPr="00692A2A">
        <w:rPr>
          <w:i/>
          <w:lang w:val="en-US"/>
        </w:rPr>
        <w:t>N</w:t>
      </w:r>
      <w:r w:rsidRPr="00692A2A">
        <w:rPr>
          <w:lang w:val="en-US"/>
        </w:rPr>
        <w:t xml:space="preserve"> = 36 active vibrational modes) for the tungstates with triclinic structure, space group (</w:t>
      </w:r>
      <w:r w:rsidRPr="00692A2A">
        <w:rPr>
          <w:i/>
          <w:lang w:val="en-US"/>
        </w:rPr>
        <w:t>P</w:t>
      </w:r>
      <m:oMath>
        <m:acc>
          <m:accPr>
            <m:chr m:val="̅"/>
            <m:ctrlPr>
              <w:rPr>
                <w:rFonts w:ascii="Cambria Math" w:hAnsi="Cambria Math"/>
                <w:i/>
              </w:rPr>
            </m:ctrlPr>
          </m:accPr>
          <m:e>
            <m:r>
              <w:rPr>
                <w:rFonts w:ascii="Cambria Math" w:hAnsi="Cambria Math"/>
                <w:lang w:val="en-US"/>
              </w:rPr>
              <m:t>1</m:t>
            </m:r>
          </m:e>
        </m:acc>
      </m:oMath>
      <w:r w:rsidRPr="00692A2A">
        <w:rPr>
          <w:lang w:val="en-US"/>
        </w:rPr>
        <w:t>), and point group symmetry (</w:t>
      </w:r>
      <w:r w:rsidRPr="00692A2A">
        <w:rPr>
          <w:i/>
          <w:lang w:val="en-US"/>
        </w:rPr>
        <w:t>C</w:t>
      </w:r>
      <w:r w:rsidRPr="00692A2A">
        <w:rPr>
          <w:vertAlign w:val="subscript"/>
          <w:lang w:val="en-US"/>
        </w:rPr>
        <w:t>i</w:t>
      </w:r>
      <w:r w:rsidRPr="00692A2A">
        <w:rPr>
          <w:lang w:val="en-US"/>
        </w:rPr>
        <w:t>) at infrared and Raman spectra</w:t>
      </w:r>
      <w:r>
        <w:rPr>
          <w:lang w:val="en-US"/>
        </w:rPr>
        <w:t xml:space="preserve"> </w:t>
      </w:r>
      <w:r w:rsidRPr="00D30B7F">
        <w:rPr>
          <w:lang w:val="en-US"/>
        </w:rPr>
        <w:t>[</w:t>
      </w:r>
      <w:r w:rsidR="00873A2B">
        <w:rPr>
          <w:rStyle w:val="fontstyle01"/>
          <w:rFonts w:ascii="Times New Roman" w:hAnsi="Times New Roman"/>
          <w:sz w:val="24"/>
          <w:szCs w:val="24"/>
          <w:lang w:val="en-US"/>
        </w:rPr>
        <w:t>RSI-2</w:t>
      </w:r>
      <w:r w:rsidRPr="00D30B7F">
        <w:rPr>
          <w:lang w:val="en-US"/>
        </w:rPr>
        <w:t>]</w:t>
      </w:r>
      <w:r w:rsidRPr="00692A2A">
        <w:rPr>
          <w:lang w:val="en-US"/>
        </w:rPr>
        <w:t>, as described in equation (</w:t>
      </w:r>
      <w:r w:rsidR="009F77A4">
        <w:rPr>
          <w:lang w:val="en-US"/>
        </w:rPr>
        <w:t>I</w:t>
      </w:r>
      <w:r w:rsidRPr="00692A2A">
        <w:rPr>
          <w:lang w:val="en-US"/>
        </w:rPr>
        <w:t>), below:</w:t>
      </w:r>
    </w:p>
    <w:p w14:paraId="7C042C0F" w14:textId="74AA5EFC" w:rsidR="00FB4A95" w:rsidRPr="00692A2A" w:rsidRDefault="00F76856" w:rsidP="00960C5D">
      <w:pPr>
        <w:spacing w:line="480" w:lineRule="auto"/>
        <w:ind w:firstLine="708"/>
        <w:jc w:val="right"/>
        <w:rPr>
          <w:lang w:val="en-US"/>
        </w:rPr>
      </w:pPr>
      <m:oMath>
        <m:sSub>
          <m:sSubPr>
            <m:ctrlPr>
              <w:rPr>
                <w:rFonts w:ascii="Cambria Math" w:hAnsi="Cambria Math"/>
                <w:bCs/>
                <w:i/>
              </w:rPr>
            </m:ctrlPr>
          </m:sSubPr>
          <m:e>
            <m:r>
              <m:rPr>
                <m:sty m:val="p"/>
              </m:rPr>
              <w:rPr>
                <w:rFonts w:ascii="Cambria Math" w:hAnsi="Cambria Math"/>
              </w:rPr>
              <m:t>Γ</m:t>
            </m:r>
          </m:e>
          <m:sub>
            <m:d>
              <m:dPr>
                <m:begChr m:val="{"/>
                <m:endChr m:val="}"/>
                <m:ctrlPr>
                  <w:rPr>
                    <w:rFonts w:ascii="Cambria Math" w:hAnsi="Cambria Math"/>
                    <w:bCs/>
                    <w:i/>
                  </w:rPr>
                </m:ctrlPr>
              </m:dPr>
              <m:e>
                <m:d>
                  <m:dPr>
                    <m:ctrlPr>
                      <w:rPr>
                        <w:rFonts w:ascii="Cambria Math" w:hAnsi="Cambria Math"/>
                        <w:bCs/>
                        <w:i/>
                      </w:rPr>
                    </m:ctrlPr>
                  </m:dPr>
                  <m:e>
                    <m:r>
                      <w:rPr>
                        <w:rFonts w:ascii="Cambria Math" w:hAnsi="Cambria Math"/>
                      </w:rPr>
                      <m:t>Raman</m:t>
                    </m:r>
                  </m:e>
                </m:d>
                <m:r>
                  <w:rPr>
                    <w:rFonts w:ascii="Cambria Math" w:hAnsi="Cambria Math"/>
                    <w:lang w:val="en-US"/>
                  </w:rPr>
                  <m:t xml:space="preserve"> +</m:t>
                </m:r>
                <m:d>
                  <m:dPr>
                    <m:begChr m:val="["/>
                    <m:endChr m:val="]"/>
                    <m:ctrlPr>
                      <w:rPr>
                        <w:rFonts w:ascii="Cambria Math" w:hAnsi="Cambria Math"/>
                        <w:bCs/>
                        <w:i/>
                      </w:rPr>
                    </m:ctrlPr>
                  </m:dPr>
                  <m:e>
                    <m:r>
                      <w:rPr>
                        <w:rFonts w:ascii="Cambria Math" w:hAnsi="Cambria Math"/>
                      </w:rPr>
                      <m:t>Infrared</m:t>
                    </m:r>
                  </m:e>
                </m:d>
              </m:e>
            </m:d>
          </m:sub>
        </m:sSub>
        <m:r>
          <w:rPr>
            <w:rFonts w:ascii="Cambria Math" w:hAnsi="Cambria Math"/>
            <w:lang w:val="en-US"/>
          </w:rPr>
          <m:t>={</m:t>
        </m:r>
        <m:d>
          <m:dPr>
            <m:ctrlPr>
              <w:rPr>
                <w:rFonts w:ascii="Cambria Math" w:hAnsi="Cambria Math"/>
                <w:bCs/>
                <w:i/>
              </w:rPr>
            </m:ctrlPr>
          </m:dPr>
          <m:e>
            <m:r>
              <m:rPr>
                <m:sty m:val="p"/>
              </m:rPr>
              <w:rPr>
                <w:rFonts w:ascii="Cambria Math" w:hAnsi="Cambria Math"/>
                <w:lang w:val="en-US"/>
              </w:rPr>
              <m:t xml:space="preserve">18 </m:t>
            </m:r>
            <m:sSub>
              <m:sSubPr>
                <m:ctrlPr>
                  <w:rPr>
                    <w:rFonts w:ascii="Cambria Math" w:hAnsi="Cambria Math"/>
                    <w:bCs/>
                  </w:rPr>
                </m:ctrlPr>
              </m:sSubPr>
              <m:e>
                <m:r>
                  <m:rPr>
                    <m:sty m:val="p"/>
                  </m:rPr>
                  <w:rPr>
                    <w:rFonts w:ascii="Cambria Math" w:hAnsi="Cambria Math"/>
                    <w:lang w:val="en-US"/>
                  </w:rPr>
                  <m:t>A</m:t>
                </m:r>
              </m:e>
              <m:sub>
                <m:r>
                  <m:rPr>
                    <m:sty m:val="p"/>
                  </m:rPr>
                  <w:rPr>
                    <w:rFonts w:ascii="Cambria Math" w:hAnsi="Cambria Math"/>
                    <w:lang w:val="en-US"/>
                  </w:rPr>
                  <m:t>g</m:t>
                </m:r>
              </m:sub>
            </m:sSub>
          </m:e>
        </m:d>
        <m:r>
          <w:rPr>
            <w:rFonts w:ascii="Cambria Math" w:hAnsi="Cambria Math"/>
            <w:lang w:val="en-US"/>
          </w:rPr>
          <m:t>+</m:t>
        </m:r>
        <m:d>
          <m:dPr>
            <m:begChr m:val="["/>
            <m:endChr m:val="]"/>
            <m:ctrlPr>
              <w:rPr>
                <w:rFonts w:ascii="Cambria Math" w:hAnsi="Cambria Math"/>
                <w:bCs/>
                <w:i/>
              </w:rPr>
            </m:ctrlPr>
          </m:dPr>
          <m:e>
            <m:sSub>
              <m:sSubPr>
                <m:ctrlPr>
                  <w:rPr>
                    <w:rFonts w:ascii="Cambria Math" w:hAnsi="Cambria Math"/>
                    <w:bCs/>
                    <w:i/>
                  </w:rPr>
                </m:ctrlPr>
              </m:sSubPr>
              <m:e>
                <m:r>
                  <w:rPr>
                    <w:rFonts w:ascii="Cambria Math" w:hAnsi="Cambria Math"/>
                    <w:lang w:val="en-US"/>
                  </w:rPr>
                  <m:t xml:space="preserve">18 </m:t>
                </m:r>
                <m:r>
                  <m:rPr>
                    <m:sty m:val="p"/>
                  </m:rPr>
                  <w:rPr>
                    <w:rFonts w:ascii="Cambria Math" w:hAnsi="Cambria Math"/>
                    <w:lang w:val="en-US"/>
                  </w:rPr>
                  <m:t>A</m:t>
                </m:r>
              </m:e>
              <m:sub>
                <m:r>
                  <w:rPr>
                    <w:rFonts w:ascii="Cambria Math" w:hAnsi="Cambria Math"/>
                  </w:rPr>
                  <m:t>u</m:t>
                </m:r>
              </m:sub>
            </m:sSub>
          </m:e>
        </m:d>
        <m:r>
          <w:rPr>
            <w:rFonts w:ascii="Cambria Math" w:hAnsi="Cambria Math"/>
            <w:lang w:val="en-US"/>
          </w:rPr>
          <m:t xml:space="preserve">} </m:t>
        </m:r>
      </m:oMath>
      <w:r w:rsidR="00FB4A95" w:rsidRPr="00692A2A">
        <w:rPr>
          <w:lang w:val="en-US"/>
        </w:rPr>
        <w:t xml:space="preserve">                               (</w:t>
      </w:r>
      <w:r w:rsidR="009F77A4">
        <w:rPr>
          <w:lang w:val="en-US"/>
        </w:rPr>
        <w:t>I</w:t>
      </w:r>
      <w:r w:rsidR="00FB4A95" w:rsidRPr="00692A2A">
        <w:rPr>
          <w:lang w:val="en-US"/>
        </w:rPr>
        <w:t>)</w:t>
      </w:r>
    </w:p>
    <w:p w14:paraId="471B2459" w14:textId="2044C5F8" w:rsidR="00FB4A95" w:rsidRPr="00692A2A" w:rsidRDefault="00FB4A95" w:rsidP="00960C5D">
      <w:pPr>
        <w:spacing w:line="480" w:lineRule="auto"/>
        <w:ind w:firstLine="708"/>
        <w:jc w:val="both"/>
        <w:rPr>
          <w:lang w:val="en-US"/>
        </w:rPr>
      </w:pPr>
      <w:r w:rsidRPr="00692A2A">
        <w:rPr>
          <w:lang w:val="en-US"/>
        </w:rPr>
        <w:t xml:space="preserve">The symbols </w:t>
      </w:r>
      <w:r w:rsidRPr="00692A2A">
        <w:rPr>
          <w:i/>
          <w:lang w:val="en-US"/>
        </w:rPr>
        <w:t>g</w:t>
      </w:r>
      <w:r w:rsidRPr="00692A2A">
        <w:rPr>
          <w:lang w:val="en-US"/>
        </w:rPr>
        <w:t xml:space="preserve"> and </w:t>
      </w:r>
      <w:r w:rsidRPr="00692A2A">
        <w:rPr>
          <w:i/>
          <w:lang w:val="en-US"/>
        </w:rPr>
        <w:t>u</w:t>
      </w:r>
      <w:r w:rsidRPr="00692A2A">
        <w:rPr>
          <w:lang w:val="en-US"/>
        </w:rPr>
        <w:t xml:space="preserve"> derive from the German words </w:t>
      </w:r>
      <w:proofErr w:type="spellStart"/>
      <w:r w:rsidRPr="00692A2A">
        <w:rPr>
          <w:i/>
          <w:lang w:val="en-US"/>
        </w:rPr>
        <w:t>g</w:t>
      </w:r>
      <w:r w:rsidRPr="00692A2A">
        <w:rPr>
          <w:lang w:val="en-US"/>
        </w:rPr>
        <w:t>erade</w:t>
      </w:r>
      <w:proofErr w:type="spellEnd"/>
      <w:r w:rsidRPr="00692A2A">
        <w:rPr>
          <w:lang w:val="en-US"/>
        </w:rPr>
        <w:t xml:space="preserve"> and </w:t>
      </w:r>
      <w:proofErr w:type="spellStart"/>
      <w:r w:rsidRPr="00692A2A">
        <w:rPr>
          <w:i/>
          <w:lang w:val="en-US"/>
        </w:rPr>
        <w:t>u</w:t>
      </w:r>
      <w:r w:rsidRPr="00692A2A">
        <w:rPr>
          <w:lang w:val="en-US"/>
        </w:rPr>
        <w:t>ngerade</w:t>
      </w:r>
      <w:proofErr w:type="spellEnd"/>
      <w:r w:rsidRPr="00692A2A">
        <w:rPr>
          <w:lang w:val="en-US"/>
        </w:rPr>
        <w:t xml:space="preserve">, meaning even and odd, respectively. Therefore, only </w:t>
      </w:r>
      <w:proofErr w:type="spellStart"/>
      <w:r w:rsidRPr="00692A2A">
        <w:rPr>
          <w:i/>
          <w:lang w:val="en-US"/>
        </w:rPr>
        <w:t>g</w:t>
      </w:r>
      <w:r w:rsidRPr="00692A2A">
        <w:rPr>
          <w:lang w:val="en-US"/>
        </w:rPr>
        <w:t>erade</w:t>
      </w:r>
      <w:proofErr w:type="spellEnd"/>
      <w:r w:rsidRPr="00692A2A">
        <w:rPr>
          <w:lang w:val="en-US"/>
        </w:rPr>
        <w:t xml:space="preserve"> species related to 18A</w:t>
      </w:r>
      <w:r w:rsidRPr="00692A2A">
        <w:rPr>
          <w:vertAlign w:val="subscript"/>
          <w:lang w:val="en-US"/>
        </w:rPr>
        <w:t>g</w:t>
      </w:r>
      <w:r w:rsidRPr="00692A2A">
        <w:rPr>
          <w:lang w:val="en-US"/>
        </w:rPr>
        <w:t xml:space="preserve"> vibrational modes are active at the Raman spectrum, while the </w:t>
      </w:r>
      <w:proofErr w:type="spellStart"/>
      <w:r w:rsidRPr="00692A2A">
        <w:rPr>
          <w:i/>
          <w:lang w:val="en-US"/>
        </w:rPr>
        <w:t>u</w:t>
      </w:r>
      <w:r w:rsidRPr="00692A2A">
        <w:rPr>
          <w:lang w:val="en-US"/>
        </w:rPr>
        <w:t>ngerade</w:t>
      </w:r>
      <w:proofErr w:type="spellEnd"/>
      <w:r w:rsidRPr="00692A2A">
        <w:rPr>
          <w:lang w:val="en-US"/>
        </w:rPr>
        <w:t xml:space="preserve"> species assigned to 18A</w:t>
      </w:r>
      <w:r w:rsidRPr="00692A2A">
        <w:rPr>
          <w:vertAlign w:val="subscript"/>
          <w:lang w:val="en-US"/>
        </w:rPr>
        <w:t>u</w:t>
      </w:r>
      <w:r w:rsidRPr="00692A2A">
        <w:rPr>
          <w:lang w:val="en-US"/>
        </w:rPr>
        <w:t xml:space="preserve"> vibrational modes are active at the Fourier-transform infrared spectrum. Therefore, we have allowed a total of 18 Raman active vibrational modes expected for the CuWO</w:t>
      </w:r>
      <w:r w:rsidRPr="00692A2A">
        <w:rPr>
          <w:vertAlign w:val="subscript"/>
          <w:lang w:val="en-US"/>
        </w:rPr>
        <w:t>4</w:t>
      </w:r>
      <w:r w:rsidRPr="00692A2A">
        <w:rPr>
          <w:lang w:val="en-US"/>
        </w:rPr>
        <w:t xml:space="preserve"> crystal, as presented in equation (</w:t>
      </w:r>
      <w:r w:rsidR="009F77A4">
        <w:rPr>
          <w:lang w:val="en-US"/>
        </w:rPr>
        <w:t>II</w:t>
      </w:r>
      <w:r w:rsidRPr="00692A2A">
        <w:rPr>
          <w:lang w:val="en-US"/>
        </w:rPr>
        <w:t>) below:</w:t>
      </w:r>
    </w:p>
    <w:p w14:paraId="774E4F8F" w14:textId="5F769CFE" w:rsidR="00FB4A95" w:rsidRPr="00692A2A" w:rsidRDefault="00F76856" w:rsidP="00960C5D">
      <w:pPr>
        <w:spacing w:line="480" w:lineRule="auto"/>
        <w:ind w:firstLine="708"/>
        <w:jc w:val="right"/>
        <w:rPr>
          <w:lang w:val="en-US"/>
        </w:rPr>
      </w:pPr>
      <m:oMath>
        <m:sSub>
          <m:sSubPr>
            <m:ctrlPr>
              <w:rPr>
                <w:rFonts w:ascii="Cambria Math" w:hAnsi="Cambria Math"/>
                <w:bCs/>
                <w:i/>
              </w:rPr>
            </m:ctrlPr>
          </m:sSubPr>
          <m:e>
            <m:r>
              <m:rPr>
                <m:sty m:val="p"/>
              </m:rPr>
              <w:rPr>
                <w:rFonts w:ascii="Cambria Math" w:hAnsi="Cambria Math"/>
              </w:rPr>
              <m:t>Γ</m:t>
            </m:r>
          </m:e>
          <m:sub>
            <m:r>
              <w:rPr>
                <w:rFonts w:ascii="Cambria Math" w:hAnsi="Cambria Math"/>
                <w:lang w:val="en-US"/>
              </w:rPr>
              <m:t>(</m:t>
            </m:r>
            <m:r>
              <w:rPr>
                <w:rFonts w:ascii="Cambria Math" w:hAnsi="Cambria Math"/>
              </w:rPr>
              <m:t>Raman</m:t>
            </m:r>
            <m:r>
              <w:rPr>
                <w:rFonts w:ascii="Cambria Math" w:hAnsi="Cambria Math"/>
                <w:lang w:val="en-US"/>
              </w:rPr>
              <m:t>)</m:t>
            </m:r>
          </m:sub>
        </m:sSub>
        <m:r>
          <w:rPr>
            <w:rFonts w:ascii="Cambria Math" w:hAnsi="Cambria Math"/>
            <w:lang w:val="en-US"/>
          </w:rPr>
          <m:t>=</m:t>
        </m:r>
        <m:d>
          <m:dPr>
            <m:ctrlPr>
              <w:rPr>
                <w:rFonts w:ascii="Cambria Math" w:hAnsi="Cambria Math"/>
                <w:bCs/>
                <w:i/>
              </w:rPr>
            </m:ctrlPr>
          </m:dPr>
          <m:e>
            <m:r>
              <w:rPr>
                <w:rFonts w:ascii="Cambria Math" w:hAnsi="Cambria Math"/>
                <w:lang w:val="en-US"/>
              </w:rPr>
              <m:t xml:space="preserve">18 </m:t>
            </m:r>
            <m:sSub>
              <m:sSubPr>
                <m:ctrlPr>
                  <w:rPr>
                    <w:rFonts w:ascii="Cambria Math" w:hAnsi="Cambria Math"/>
                    <w:bCs/>
                  </w:rPr>
                </m:ctrlPr>
              </m:sSubPr>
              <m:e>
                <m:r>
                  <m:rPr>
                    <m:sty m:val="p"/>
                  </m:rPr>
                  <w:rPr>
                    <w:rFonts w:ascii="Cambria Math" w:hAnsi="Cambria Math"/>
                    <w:lang w:val="en-US"/>
                  </w:rPr>
                  <m:t>A</m:t>
                </m:r>
              </m:e>
              <m:sub>
                <m:r>
                  <m:rPr>
                    <m:sty m:val="p"/>
                  </m:rPr>
                  <w:rPr>
                    <w:rFonts w:ascii="Cambria Math" w:hAnsi="Cambria Math"/>
                    <w:lang w:val="en-US"/>
                  </w:rPr>
                  <m:t>g</m:t>
                </m:r>
              </m:sub>
            </m:sSub>
          </m:e>
        </m:d>
        <m:r>
          <w:rPr>
            <w:rFonts w:ascii="Cambria Math" w:hAnsi="Cambria Math"/>
            <w:lang w:val="en-US"/>
          </w:rPr>
          <m:t xml:space="preserve"> </m:t>
        </m:r>
      </m:oMath>
      <w:r w:rsidR="00FB4A95" w:rsidRPr="00692A2A">
        <w:rPr>
          <w:lang w:val="en-US"/>
        </w:rPr>
        <w:t xml:space="preserve">                                      </w:t>
      </w:r>
      <w:r w:rsidR="00FB4A95" w:rsidRPr="00692A2A">
        <w:rPr>
          <w:lang w:val="en-US"/>
        </w:rPr>
        <w:tab/>
      </w:r>
      <w:r w:rsidR="00FB4A95" w:rsidRPr="00692A2A">
        <w:rPr>
          <w:lang w:val="en-US"/>
        </w:rPr>
        <w:tab/>
        <w:t>(</w:t>
      </w:r>
      <w:r w:rsidR="009F77A4">
        <w:rPr>
          <w:lang w:val="en-US"/>
        </w:rPr>
        <w:t>II</w:t>
      </w:r>
      <w:r w:rsidR="00FB4A95" w:rsidRPr="00692A2A">
        <w:rPr>
          <w:lang w:val="en-US"/>
        </w:rPr>
        <w:t>)</w:t>
      </w:r>
    </w:p>
    <w:p w14:paraId="124F0A00" w14:textId="5D0AF6BD" w:rsidR="00FB4A95" w:rsidRPr="00692A2A" w:rsidRDefault="00FB4A95" w:rsidP="00960C5D">
      <w:pPr>
        <w:autoSpaceDE w:val="0"/>
        <w:autoSpaceDN w:val="0"/>
        <w:adjustRightInd w:val="0"/>
        <w:spacing w:line="480" w:lineRule="auto"/>
        <w:ind w:firstLine="708"/>
        <w:jc w:val="both"/>
        <w:rPr>
          <w:rFonts w:eastAsiaTheme="majorEastAsia"/>
          <w:lang w:val="en-US"/>
        </w:rPr>
      </w:pPr>
      <w:r w:rsidRPr="00692A2A">
        <w:rPr>
          <w:rFonts w:eastAsiaTheme="majorEastAsia"/>
          <w:lang w:val="en-US"/>
        </w:rPr>
        <w:lastRenderedPageBreak/>
        <w:t>The Raman spectrum of CuWO</w:t>
      </w:r>
      <w:r w:rsidRPr="00692A2A">
        <w:rPr>
          <w:rFonts w:eastAsiaTheme="majorEastAsia"/>
          <w:vertAlign w:val="subscript"/>
          <w:lang w:val="en-US"/>
        </w:rPr>
        <w:t>4</w:t>
      </w:r>
      <w:r w:rsidRPr="00692A2A">
        <w:rPr>
          <w:rFonts w:eastAsiaTheme="majorEastAsia"/>
          <w:lang w:val="en-US"/>
        </w:rPr>
        <w:t xml:space="preserve"> crystals reveals multiple distinct and intense vibrational peaks within the 50 to 1,000 cm</w:t>
      </w:r>
      <w:r w:rsidRPr="00692A2A">
        <w:rPr>
          <w:rFonts w:eastAsiaTheme="majorEastAsia"/>
          <w:vertAlign w:val="superscript"/>
          <w:lang w:val="en-US"/>
        </w:rPr>
        <w:t>-1</w:t>
      </w:r>
      <w:r w:rsidRPr="00692A2A">
        <w:rPr>
          <w:rFonts w:eastAsiaTheme="majorEastAsia"/>
          <w:lang w:val="en-US"/>
        </w:rPr>
        <w:t xml:space="preserve"> range, providing compelling evidence of the highly organized triclinic crystal structure of the CuWO</w:t>
      </w:r>
      <w:r w:rsidRPr="00692A2A">
        <w:rPr>
          <w:rFonts w:eastAsiaTheme="majorEastAsia"/>
          <w:vertAlign w:val="subscript"/>
          <w:lang w:val="en-US"/>
        </w:rPr>
        <w:t>4</w:t>
      </w:r>
      <w:r w:rsidRPr="00692A2A">
        <w:rPr>
          <w:rFonts w:eastAsiaTheme="majorEastAsia"/>
          <w:lang w:val="en-US"/>
        </w:rPr>
        <w:t xml:space="preserve"> phase, as illustrated in </w:t>
      </w:r>
      <w:r w:rsidRPr="00692A2A">
        <w:rPr>
          <w:rFonts w:eastAsiaTheme="majorEastAsia"/>
          <w:b/>
          <w:lang w:val="en-US"/>
        </w:rPr>
        <w:t xml:space="preserve">Fig. </w:t>
      </w:r>
      <w:r w:rsidR="00AA4575">
        <w:rPr>
          <w:rFonts w:eastAsiaTheme="majorEastAsia"/>
          <w:b/>
          <w:lang w:val="en-US"/>
        </w:rPr>
        <w:t>SI-1</w:t>
      </w:r>
      <w:r w:rsidRPr="00692A2A">
        <w:rPr>
          <w:rFonts w:eastAsiaTheme="majorEastAsia"/>
          <w:lang w:val="en-US"/>
        </w:rPr>
        <w:t>.</w:t>
      </w:r>
    </w:p>
    <w:p w14:paraId="7D3F6EF3" w14:textId="77777777" w:rsidR="00FB4A95" w:rsidRPr="00692A2A" w:rsidRDefault="00FB4A95" w:rsidP="00960C5D">
      <w:pPr>
        <w:autoSpaceDE w:val="0"/>
        <w:autoSpaceDN w:val="0"/>
        <w:adjustRightInd w:val="0"/>
        <w:spacing w:line="480" w:lineRule="auto"/>
        <w:jc w:val="center"/>
        <w:rPr>
          <w:rFonts w:eastAsiaTheme="majorEastAsia"/>
          <w:lang w:val="en-US"/>
        </w:rPr>
      </w:pPr>
      <w:r w:rsidRPr="00692A2A">
        <w:rPr>
          <w:b/>
          <w:noProof/>
          <w:lang w:val="pt-BR" w:eastAsia="pt-BR"/>
        </w:rPr>
        <w:drawing>
          <wp:inline distT="0" distB="0" distL="0" distR="0" wp14:anchorId="7FAEAD35" wp14:editId="6B37D10C">
            <wp:extent cx="3355200" cy="288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55200" cy="2880000"/>
                    </a:xfrm>
                    <a:prstGeom prst="rect">
                      <a:avLst/>
                    </a:prstGeom>
                  </pic:spPr>
                </pic:pic>
              </a:graphicData>
            </a:graphic>
          </wp:inline>
        </w:drawing>
      </w:r>
    </w:p>
    <w:p w14:paraId="05904F06" w14:textId="3FDDBD91" w:rsidR="00FB4A95" w:rsidRPr="00960C5D" w:rsidRDefault="00AA4575" w:rsidP="00960C5D">
      <w:pPr>
        <w:spacing w:line="480" w:lineRule="auto"/>
        <w:jc w:val="both"/>
        <w:rPr>
          <w:b/>
          <w:lang w:val="en-US"/>
        </w:rPr>
      </w:pPr>
      <w:r w:rsidRPr="00692A2A">
        <w:rPr>
          <w:rFonts w:eastAsiaTheme="majorEastAsia"/>
          <w:b/>
          <w:lang w:val="en-US"/>
        </w:rPr>
        <w:t xml:space="preserve">Fig. </w:t>
      </w:r>
      <w:r>
        <w:rPr>
          <w:rFonts w:eastAsiaTheme="majorEastAsia"/>
          <w:b/>
          <w:lang w:val="en-US"/>
        </w:rPr>
        <w:t>SI-1</w:t>
      </w:r>
      <w:r w:rsidR="00FB4A95" w:rsidRPr="00960C5D">
        <w:rPr>
          <w:rStyle w:val="label"/>
        </w:rPr>
        <w:t xml:space="preserve">: </w:t>
      </w:r>
      <w:r w:rsidR="00FB4A95" w:rsidRPr="00960C5D">
        <w:rPr>
          <w:lang w:val="en-US"/>
        </w:rPr>
        <w:t xml:space="preserve">micro-Raman spectrum of </w:t>
      </w:r>
      <w:r w:rsidR="00FB4A95" w:rsidRPr="00960C5D">
        <w:t>α</w:t>
      </w:r>
      <w:r w:rsidR="00FB4A95" w:rsidRPr="00960C5D">
        <w:rPr>
          <w:lang w:val="en-US"/>
        </w:rPr>
        <w:t>-CuWO</w:t>
      </w:r>
      <w:r w:rsidR="00FB4A95" w:rsidRPr="00960C5D">
        <w:rPr>
          <w:vertAlign w:val="subscript"/>
          <w:lang w:val="en-US"/>
        </w:rPr>
        <w:t>4</w:t>
      </w:r>
      <w:r w:rsidR="00FB4A95" w:rsidRPr="00960C5D">
        <w:rPr>
          <w:lang w:val="en-US"/>
        </w:rPr>
        <w:t xml:space="preserve"> crystals. Inset shows a typical symmetric stretching vibration and asymmetric of O–W–O bonds in distorted octahedral [WO</w:t>
      </w:r>
      <w:r w:rsidR="00FB4A95" w:rsidRPr="00960C5D">
        <w:rPr>
          <w:vertAlign w:val="subscript"/>
          <w:lang w:val="en-US"/>
        </w:rPr>
        <w:t>6</w:t>
      </w:r>
      <w:r w:rsidR="00FB4A95" w:rsidRPr="00960C5D">
        <w:rPr>
          <w:lang w:val="en-US"/>
        </w:rPr>
        <w:t>] clusters and symmetric stretching vibration of O–Cu–O bonds in highly distorted octahedral [CuO</w:t>
      </w:r>
      <w:r w:rsidR="00FB4A95" w:rsidRPr="00960C5D">
        <w:rPr>
          <w:vertAlign w:val="subscript"/>
          <w:lang w:val="en-US"/>
        </w:rPr>
        <w:t>6</w:t>
      </w:r>
      <w:r w:rsidR="00FB4A95" w:rsidRPr="00960C5D">
        <w:rPr>
          <w:lang w:val="en-US"/>
        </w:rPr>
        <w:t>] clusters. The vertical dotted lines with symbol (</w:t>
      </w:r>
      <w:r w:rsidR="00FB4A95" w:rsidRPr="00960C5D">
        <w:rPr>
          <w:noProof/>
          <w:lang w:val="pt-BR" w:eastAsia="pt-BR"/>
        </w:rPr>
        <w:drawing>
          <wp:inline distT="0" distB="0" distL="0" distR="0" wp14:anchorId="575BB0DE" wp14:editId="739D2A0F">
            <wp:extent cx="45719" cy="163792"/>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915" t="10622" r="-3" b="7678"/>
                    <a:stretch/>
                  </pic:blipFill>
                  <pic:spPr bwMode="auto">
                    <a:xfrm flipH="1">
                      <a:off x="0" y="0"/>
                      <a:ext cx="155002" cy="555309"/>
                    </a:xfrm>
                    <a:prstGeom prst="rect">
                      <a:avLst/>
                    </a:prstGeom>
                    <a:ln>
                      <a:noFill/>
                    </a:ln>
                    <a:extLst>
                      <a:ext uri="{53640926-AAD7-44D8-BBD7-CCE9431645EC}">
                        <a14:shadowObscured xmlns:a14="http://schemas.microsoft.com/office/drawing/2010/main"/>
                      </a:ext>
                    </a:extLst>
                  </pic:spPr>
                </pic:pic>
              </a:graphicData>
            </a:graphic>
          </wp:inline>
        </w:drawing>
      </w:r>
      <w:r w:rsidR="00FB4A95" w:rsidRPr="00960C5D">
        <w:rPr>
          <w:lang w:val="en-US"/>
        </w:rPr>
        <w:t>) indicate the relative positions and intensities of Raman-active modes of CuWO</w:t>
      </w:r>
      <w:r w:rsidR="00FB4A95" w:rsidRPr="00960C5D">
        <w:rPr>
          <w:vertAlign w:val="subscript"/>
          <w:lang w:val="en-US"/>
        </w:rPr>
        <w:t>4</w:t>
      </w:r>
      <w:r w:rsidR="00FB4A95" w:rsidRPr="00960C5D">
        <w:rPr>
          <w:lang w:val="en-US"/>
        </w:rPr>
        <w:t xml:space="preserve"> crystals, respectively.</w:t>
      </w:r>
    </w:p>
    <w:p w14:paraId="0C345EA4" w14:textId="77777777" w:rsidR="00FB4A95" w:rsidRPr="00692A2A" w:rsidRDefault="00FB4A95" w:rsidP="00960C5D">
      <w:pPr>
        <w:autoSpaceDE w:val="0"/>
        <w:autoSpaceDN w:val="0"/>
        <w:adjustRightInd w:val="0"/>
        <w:spacing w:line="480" w:lineRule="auto"/>
        <w:ind w:firstLine="708"/>
        <w:jc w:val="both"/>
        <w:rPr>
          <w:lang w:val="en-US"/>
        </w:rPr>
      </w:pPr>
    </w:p>
    <w:p w14:paraId="501F7BAA" w14:textId="2389F759" w:rsidR="00FB4A95" w:rsidRPr="00692A2A" w:rsidRDefault="00AA4575" w:rsidP="00960C5D">
      <w:pPr>
        <w:autoSpaceDE w:val="0"/>
        <w:autoSpaceDN w:val="0"/>
        <w:adjustRightInd w:val="0"/>
        <w:spacing w:line="480" w:lineRule="auto"/>
        <w:ind w:firstLine="708"/>
        <w:jc w:val="both"/>
        <w:rPr>
          <w:lang w:val="en-US"/>
        </w:rPr>
      </w:pPr>
      <w:r w:rsidRPr="00692A2A">
        <w:rPr>
          <w:rFonts w:eastAsiaTheme="majorEastAsia"/>
          <w:b/>
          <w:lang w:val="en-US"/>
        </w:rPr>
        <w:t xml:space="preserve">Fig. </w:t>
      </w:r>
      <w:r>
        <w:rPr>
          <w:rFonts w:eastAsiaTheme="majorEastAsia"/>
          <w:b/>
          <w:lang w:val="en-US"/>
        </w:rPr>
        <w:t>SI-1</w:t>
      </w:r>
      <w:r w:rsidR="00FB4A95" w:rsidRPr="00692A2A">
        <w:rPr>
          <w:lang w:val="en-US"/>
        </w:rPr>
        <w:t xml:space="preserve"> shows the micro-Raman spectrum for CuWO</w:t>
      </w:r>
      <w:r w:rsidR="00FB4A95" w:rsidRPr="00692A2A">
        <w:rPr>
          <w:vertAlign w:val="subscript"/>
          <w:lang w:val="en-US"/>
        </w:rPr>
        <w:t>4</w:t>
      </w:r>
      <w:r w:rsidR="00FB4A95" w:rsidRPr="00692A2A">
        <w:rPr>
          <w:lang w:val="en-US"/>
        </w:rPr>
        <w:t xml:space="preserve"> crystals prepared by CP method and heat-treated at 500 ºC for 2 h, as it was this sample that presented the good t degree of crystallinity. In it is possible to notice the presence of 18 active vibration modes (93, 124, 146, 177, 189, 221, 280, 312, 327, 353, 386, 396, 475, 546, 667, 732, 776, and 903 cm</w:t>
      </w:r>
      <w:r w:rsidR="00FB4A95" w:rsidRPr="00692A2A">
        <w:rPr>
          <w:vertAlign w:val="superscript"/>
          <w:lang w:val="en-US"/>
        </w:rPr>
        <w:t>-1</w:t>
      </w:r>
      <w:r w:rsidR="00FB4A95" w:rsidRPr="00692A2A">
        <w:rPr>
          <w:lang w:val="en-US"/>
        </w:rPr>
        <w:t>) in the Raman spectrum, characteristic of the triclinic structure space group (</w:t>
      </w:r>
      <w:r w:rsidR="00FB4A95" w:rsidRPr="00692A2A">
        <w:rPr>
          <w:i/>
          <w:lang w:val="en-US"/>
        </w:rPr>
        <w:t>P</w:t>
      </w:r>
      <m:oMath>
        <m:acc>
          <m:accPr>
            <m:chr m:val="̅"/>
            <m:ctrlPr>
              <w:rPr>
                <w:rFonts w:ascii="Cambria Math" w:hAnsi="Cambria Math"/>
                <w:i/>
              </w:rPr>
            </m:ctrlPr>
          </m:accPr>
          <m:e>
            <m:r>
              <w:rPr>
                <w:rFonts w:ascii="Cambria Math" w:hAnsi="Cambria Math"/>
                <w:lang w:val="en-US"/>
              </w:rPr>
              <m:t>1</m:t>
            </m:r>
          </m:e>
        </m:acc>
      </m:oMath>
      <w:r w:rsidR="00FB4A95" w:rsidRPr="00692A2A">
        <w:rPr>
          <w:lang w:val="en-US"/>
        </w:rPr>
        <w:t>), and point group symmetry (</w:t>
      </w:r>
      <w:r w:rsidR="00FB4A95" w:rsidRPr="00692A2A">
        <w:rPr>
          <w:i/>
          <w:lang w:val="en-US"/>
        </w:rPr>
        <w:t>C</w:t>
      </w:r>
      <w:r w:rsidR="00FB4A95" w:rsidRPr="00692A2A">
        <w:rPr>
          <w:vertAlign w:val="subscript"/>
          <w:lang w:val="en-US"/>
        </w:rPr>
        <w:t>i</w:t>
      </w:r>
      <w:r w:rsidR="00FB4A95" w:rsidRPr="00692A2A">
        <w:rPr>
          <w:lang w:val="en-US"/>
        </w:rPr>
        <w:t>). Corroborating with the calculations of the group theory for the same</w:t>
      </w:r>
      <w:r w:rsidR="00FB4A95">
        <w:rPr>
          <w:lang w:val="en-US"/>
        </w:rPr>
        <w:t xml:space="preserve"> </w:t>
      </w:r>
      <w:r w:rsidR="00FB4A95" w:rsidRPr="008D33FB">
        <w:rPr>
          <w:lang w:val="en-US"/>
        </w:rPr>
        <w:t>[</w:t>
      </w:r>
      <w:r w:rsidR="00873A2B">
        <w:rPr>
          <w:rStyle w:val="fontstyle01"/>
          <w:rFonts w:ascii="Times New Roman" w:hAnsi="Times New Roman"/>
          <w:sz w:val="24"/>
          <w:szCs w:val="24"/>
          <w:lang w:val="en-US"/>
        </w:rPr>
        <w:t>RSI-</w:t>
      </w:r>
      <w:r w:rsidR="009F77A4">
        <w:rPr>
          <w:rStyle w:val="fontstyle01"/>
          <w:rFonts w:ascii="Times New Roman" w:hAnsi="Times New Roman"/>
          <w:sz w:val="24"/>
          <w:szCs w:val="24"/>
          <w:lang w:val="en-US"/>
        </w:rPr>
        <w:t>3</w:t>
      </w:r>
      <w:r w:rsidR="00873A2B">
        <w:rPr>
          <w:rStyle w:val="fontstyle01"/>
          <w:rFonts w:ascii="Times New Roman" w:hAnsi="Times New Roman"/>
          <w:sz w:val="24"/>
          <w:szCs w:val="24"/>
          <w:lang w:val="en-US"/>
        </w:rPr>
        <w:t>,</w:t>
      </w:r>
      <w:r w:rsidR="00873A2B" w:rsidRPr="00873A2B">
        <w:rPr>
          <w:rStyle w:val="fontstyle01"/>
          <w:rFonts w:ascii="Times New Roman" w:hAnsi="Times New Roman"/>
          <w:sz w:val="24"/>
          <w:szCs w:val="24"/>
          <w:lang w:val="en-US"/>
        </w:rPr>
        <w:t xml:space="preserve"> </w:t>
      </w:r>
      <w:r w:rsidR="00873A2B">
        <w:rPr>
          <w:rStyle w:val="fontstyle01"/>
          <w:rFonts w:ascii="Times New Roman" w:hAnsi="Times New Roman"/>
          <w:sz w:val="24"/>
          <w:szCs w:val="24"/>
          <w:lang w:val="en-US"/>
        </w:rPr>
        <w:t>RSI-</w:t>
      </w:r>
      <w:r w:rsidR="009F77A4">
        <w:rPr>
          <w:rStyle w:val="fontstyle01"/>
          <w:rFonts w:ascii="Times New Roman" w:hAnsi="Times New Roman"/>
          <w:sz w:val="24"/>
          <w:szCs w:val="24"/>
          <w:lang w:val="en-US"/>
        </w:rPr>
        <w:t>4</w:t>
      </w:r>
      <w:r w:rsidR="00FB4A95" w:rsidRPr="008D33FB">
        <w:rPr>
          <w:lang w:val="en-US"/>
        </w:rPr>
        <w:t>].</w:t>
      </w:r>
      <w:r w:rsidR="00FB4A95" w:rsidRPr="00692A2A">
        <w:rPr>
          <w:lang w:val="en-US"/>
        </w:rPr>
        <w:t xml:space="preserve"> Based on the literature, these Raman spectrums show the external and internal active modes present in tungstates</w:t>
      </w:r>
      <w:r w:rsidR="00FB4A95">
        <w:rPr>
          <w:lang w:val="en-US"/>
        </w:rPr>
        <w:t xml:space="preserve"> </w:t>
      </w:r>
      <w:r w:rsidR="00FB4A95" w:rsidRPr="008D33FB">
        <w:rPr>
          <w:lang w:val="en-US"/>
        </w:rPr>
        <w:t>[</w:t>
      </w:r>
      <w:r w:rsidR="00873A2B">
        <w:rPr>
          <w:rStyle w:val="fontstyle01"/>
          <w:rFonts w:ascii="Times New Roman" w:hAnsi="Times New Roman"/>
          <w:sz w:val="24"/>
          <w:szCs w:val="24"/>
          <w:lang w:val="en-US"/>
        </w:rPr>
        <w:t>RSI-</w:t>
      </w:r>
      <w:r w:rsidR="009F77A4">
        <w:rPr>
          <w:rStyle w:val="fontstyle01"/>
          <w:rFonts w:ascii="Times New Roman" w:hAnsi="Times New Roman"/>
          <w:sz w:val="24"/>
          <w:szCs w:val="24"/>
          <w:lang w:val="en-US"/>
        </w:rPr>
        <w:t>5</w:t>
      </w:r>
      <w:r w:rsidR="00FB4A95" w:rsidRPr="008D33FB">
        <w:rPr>
          <w:lang w:val="en-US"/>
        </w:rPr>
        <w:t>].</w:t>
      </w:r>
      <w:r w:rsidR="00FB4A95" w:rsidRPr="00692A2A">
        <w:rPr>
          <w:lang w:val="en-US"/>
        </w:rPr>
        <w:t xml:space="preserve"> The distorted octahedral [WO</w:t>
      </w:r>
      <w:r w:rsidR="00FB4A95" w:rsidRPr="00692A2A">
        <w:rPr>
          <w:vertAlign w:val="subscript"/>
          <w:lang w:val="en-US"/>
        </w:rPr>
        <w:t>6</w:t>
      </w:r>
      <w:r w:rsidR="00FB4A95" w:rsidRPr="00692A2A">
        <w:rPr>
          <w:lang w:val="en-US"/>
        </w:rPr>
        <w:t>] clusters have symmetry (</w:t>
      </w:r>
      <w:r w:rsidR="00FB4A95" w:rsidRPr="00692A2A">
        <w:rPr>
          <w:i/>
          <w:lang w:val="en-US"/>
        </w:rPr>
        <w:t>O</w:t>
      </w:r>
      <w:r w:rsidR="00FB4A95" w:rsidRPr="00692A2A">
        <w:rPr>
          <w:vertAlign w:val="subscript"/>
          <w:lang w:val="en-US"/>
        </w:rPr>
        <w:t>h</w:t>
      </w:r>
      <w:r w:rsidR="00FB4A95" w:rsidRPr="00692A2A">
        <w:rPr>
          <w:lang w:val="en-US"/>
        </w:rPr>
        <w:t>), in which the active Raman vibrational A</w:t>
      </w:r>
      <w:r w:rsidR="00FB4A95" w:rsidRPr="00692A2A">
        <w:rPr>
          <w:vertAlign w:val="subscript"/>
          <w:lang w:val="en-US"/>
        </w:rPr>
        <w:t>g</w:t>
      </w:r>
      <w:r w:rsidR="00FB4A95" w:rsidRPr="00692A2A">
        <w:rPr>
          <w:lang w:val="en-US"/>
        </w:rPr>
        <w:t xml:space="preserve"> mode at </w:t>
      </w:r>
      <w:r w:rsidR="00FB4A95" w:rsidRPr="00692A2A">
        <w:rPr>
          <w:lang w:val="en-US"/>
        </w:rPr>
        <w:lastRenderedPageBreak/>
        <w:t>around 903 cm</w:t>
      </w:r>
      <w:r w:rsidR="00FB4A95" w:rsidRPr="00692A2A">
        <w:rPr>
          <w:vertAlign w:val="superscript"/>
          <w:lang w:val="en-US"/>
        </w:rPr>
        <w:t xml:space="preserve">-1 </w:t>
      </w:r>
      <w:r w:rsidR="00FB4A95" w:rsidRPr="00692A2A">
        <w:rPr>
          <w:lang w:val="en-US"/>
        </w:rPr>
        <w:t>is related to internal mode with symmetric stretching of the ←O←W→O→ bonds</w:t>
      </w:r>
      <w:r w:rsidR="00FB4A95">
        <w:rPr>
          <w:lang w:val="en-US"/>
        </w:rPr>
        <w:t xml:space="preserve"> </w:t>
      </w:r>
      <w:r w:rsidR="00FB4A95" w:rsidRPr="008D33FB">
        <w:rPr>
          <w:lang w:val="en-US"/>
        </w:rPr>
        <w:t>[</w:t>
      </w:r>
      <w:r w:rsidR="00873A2B">
        <w:rPr>
          <w:rStyle w:val="fontstyle01"/>
          <w:rFonts w:ascii="Times New Roman" w:hAnsi="Times New Roman"/>
          <w:sz w:val="24"/>
          <w:szCs w:val="24"/>
          <w:lang w:val="en-US"/>
        </w:rPr>
        <w:t>RSI-</w:t>
      </w:r>
      <w:r w:rsidR="009F77A4">
        <w:rPr>
          <w:rStyle w:val="fontstyle01"/>
          <w:rFonts w:ascii="Times New Roman" w:hAnsi="Times New Roman"/>
          <w:sz w:val="24"/>
          <w:szCs w:val="24"/>
          <w:lang w:val="en-US"/>
        </w:rPr>
        <w:t>6</w:t>
      </w:r>
      <w:r w:rsidR="00FB4A95" w:rsidRPr="008D33FB">
        <w:rPr>
          <w:lang w:val="en-US"/>
        </w:rPr>
        <w:t>],</w:t>
      </w:r>
      <w:r w:rsidR="00FB4A95" w:rsidRPr="00692A2A">
        <w:rPr>
          <w:lang w:val="en-US"/>
        </w:rPr>
        <w:t xml:space="preserve"> while the two active Raman vibrational A</w:t>
      </w:r>
      <w:r w:rsidR="00FB4A95" w:rsidRPr="00692A2A">
        <w:rPr>
          <w:vertAlign w:val="subscript"/>
          <w:lang w:val="en-US"/>
        </w:rPr>
        <w:t>g</w:t>
      </w:r>
      <w:r w:rsidR="00FB4A95" w:rsidRPr="00692A2A">
        <w:rPr>
          <w:lang w:val="en-US"/>
        </w:rPr>
        <w:t xml:space="preserve"> modes found at 732 and 776 cm</w:t>
      </w:r>
      <w:r w:rsidR="00FB4A95" w:rsidRPr="00692A2A">
        <w:rPr>
          <w:vertAlign w:val="superscript"/>
          <w:lang w:val="en-US"/>
        </w:rPr>
        <w:t>-1</w:t>
      </w:r>
      <w:r w:rsidR="00FB4A95" w:rsidRPr="00692A2A">
        <w:rPr>
          <w:lang w:val="en-US"/>
        </w:rPr>
        <w:t xml:space="preserve"> are ascribed to asymmetric stretching of the ←O→W→O←W←O→ bonds</w:t>
      </w:r>
      <w:r w:rsidR="00FB4A95">
        <w:rPr>
          <w:lang w:val="en-US"/>
        </w:rPr>
        <w:t xml:space="preserve"> </w:t>
      </w:r>
      <w:r w:rsidR="00FB4A95" w:rsidRPr="008D33FB">
        <w:rPr>
          <w:lang w:val="en-US"/>
        </w:rPr>
        <w:t>[</w:t>
      </w:r>
      <w:r w:rsidR="00873A2B">
        <w:rPr>
          <w:rStyle w:val="fontstyle01"/>
          <w:rFonts w:ascii="Times New Roman" w:hAnsi="Times New Roman"/>
          <w:sz w:val="24"/>
          <w:szCs w:val="24"/>
          <w:lang w:val="en-US"/>
        </w:rPr>
        <w:t>RSI-</w:t>
      </w:r>
      <w:r w:rsidR="009F77A4">
        <w:rPr>
          <w:rStyle w:val="fontstyle01"/>
          <w:rFonts w:ascii="Times New Roman" w:hAnsi="Times New Roman"/>
          <w:sz w:val="24"/>
          <w:szCs w:val="24"/>
          <w:lang w:val="en-US"/>
        </w:rPr>
        <w:t>7</w:t>
      </w:r>
      <w:r w:rsidR="00FB4A95" w:rsidRPr="008D33FB">
        <w:rPr>
          <w:lang w:val="en-US"/>
        </w:rPr>
        <w:t>].</w:t>
      </w:r>
      <w:r w:rsidR="00FB4A95" w:rsidRPr="00692A2A">
        <w:rPr>
          <w:lang w:val="en-US"/>
        </w:rPr>
        <w:t xml:space="preserve"> Moreover, the others internal modes or phonon vibrations of the lattice located from 667 to 221 cm</w:t>
      </w:r>
      <w:r w:rsidR="00FB4A95" w:rsidRPr="00692A2A">
        <w:rPr>
          <w:vertAlign w:val="superscript"/>
          <w:lang w:val="en-US"/>
        </w:rPr>
        <w:t>-1</w:t>
      </w:r>
      <w:r w:rsidR="00FB4A95" w:rsidRPr="00692A2A">
        <w:rPr>
          <w:lang w:val="en-US"/>
        </w:rPr>
        <w:t xml:space="preserve"> are related to the active Raman vibrational A</w:t>
      </w:r>
      <w:r w:rsidR="00FB4A95" w:rsidRPr="00692A2A">
        <w:rPr>
          <w:vertAlign w:val="subscript"/>
          <w:lang w:val="en-US"/>
        </w:rPr>
        <w:t xml:space="preserve">g </w:t>
      </w:r>
      <w:r w:rsidR="00FB4A95" w:rsidRPr="00692A2A">
        <w:rPr>
          <w:lang w:val="en-US"/>
        </w:rPr>
        <w:t>modes of the distorted octahedrons [WO</w:t>
      </w:r>
      <w:r w:rsidR="00FB4A95" w:rsidRPr="00692A2A">
        <w:rPr>
          <w:vertAlign w:val="subscript"/>
          <w:lang w:val="en-US"/>
        </w:rPr>
        <w:t>6</w:t>
      </w:r>
      <w:r w:rsidR="00FB4A95" w:rsidRPr="00692A2A">
        <w:rPr>
          <w:lang w:val="en-US"/>
        </w:rPr>
        <w:t>] clusters interconnected with highly distorted octahedral [CuO</w:t>
      </w:r>
      <w:r w:rsidR="00FB4A95" w:rsidRPr="00692A2A">
        <w:rPr>
          <w:vertAlign w:val="subscript"/>
          <w:lang w:val="en-US"/>
        </w:rPr>
        <w:t>6</w:t>
      </w:r>
      <w:r w:rsidR="00FB4A95" w:rsidRPr="00692A2A">
        <w:rPr>
          <w:lang w:val="en-US"/>
        </w:rPr>
        <w:t>] clusters</w:t>
      </w:r>
      <w:r w:rsidR="00FB4A95">
        <w:rPr>
          <w:lang w:val="en-US"/>
        </w:rPr>
        <w:t xml:space="preserve"> </w:t>
      </w:r>
      <w:r w:rsidR="00FB4A95" w:rsidRPr="00AB4861">
        <w:rPr>
          <w:lang w:val="en-US"/>
        </w:rPr>
        <w:t>[</w:t>
      </w:r>
      <w:r w:rsidR="00873A2B">
        <w:rPr>
          <w:rStyle w:val="fontstyle01"/>
          <w:rFonts w:ascii="Times New Roman" w:hAnsi="Times New Roman"/>
          <w:sz w:val="24"/>
          <w:szCs w:val="24"/>
          <w:lang w:val="en-US"/>
        </w:rPr>
        <w:t>RSI-</w:t>
      </w:r>
      <w:proofErr w:type="gramStart"/>
      <w:r w:rsidR="00873A2B">
        <w:rPr>
          <w:rStyle w:val="fontstyle01"/>
          <w:rFonts w:ascii="Times New Roman" w:hAnsi="Times New Roman"/>
          <w:sz w:val="24"/>
          <w:szCs w:val="24"/>
          <w:lang w:val="en-US"/>
        </w:rPr>
        <w:t>8,RSI</w:t>
      </w:r>
      <w:proofErr w:type="gramEnd"/>
      <w:r w:rsidR="00873A2B">
        <w:rPr>
          <w:rStyle w:val="fontstyle01"/>
          <w:rFonts w:ascii="Times New Roman" w:hAnsi="Times New Roman"/>
          <w:sz w:val="24"/>
          <w:szCs w:val="24"/>
          <w:lang w:val="en-US"/>
        </w:rPr>
        <w:t>-9</w:t>
      </w:r>
      <w:r w:rsidR="00FB4A95" w:rsidRPr="00AB4861">
        <w:rPr>
          <w:lang w:val="en-US"/>
        </w:rPr>
        <w:t>].</w:t>
      </w:r>
      <w:r w:rsidR="00FB4A95" w:rsidRPr="00692A2A">
        <w:rPr>
          <w:lang w:val="en-US"/>
        </w:rPr>
        <w:t xml:space="preserve"> The external modes from 189 to 93 cm</w:t>
      </w:r>
      <w:r w:rsidR="00FB4A95" w:rsidRPr="00692A2A">
        <w:rPr>
          <w:vertAlign w:val="superscript"/>
          <w:lang w:val="en-US"/>
        </w:rPr>
        <w:t>-1</w:t>
      </w:r>
      <w:r w:rsidR="00FB4A95" w:rsidRPr="00692A2A">
        <w:rPr>
          <w:lang w:val="en-US"/>
        </w:rPr>
        <w:t xml:space="preserve"> are related to the active Raman vibrational A</w:t>
      </w:r>
      <w:r w:rsidR="00FB4A95" w:rsidRPr="00692A2A">
        <w:rPr>
          <w:vertAlign w:val="subscript"/>
          <w:lang w:val="en-US"/>
        </w:rPr>
        <w:t>g</w:t>
      </w:r>
      <w:r w:rsidR="00FB4A95" w:rsidRPr="00692A2A">
        <w:rPr>
          <w:lang w:val="en-US"/>
        </w:rPr>
        <w:t xml:space="preserve"> modes, which are assigned to highly distorted octahedral [CuO</w:t>
      </w:r>
      <w:r w:rsidR="00FB4A95" w:rsidRPr="00692A2A">
        <w:rPr>
          <w:vertAlign w:val="subscript"/>
          <w:lang w:val="en-US"/>
        </w:rPr>
        <w:t>6</w:t>
      </w:r>
      <w:r w:rsidR="00FB4A95" w:rsidRPr="00692A2A">
        <w:rPr>
          <w:lang w:val="en-US"/>
        </w:rPr>
        <w:t>] clusters</w:t>
      </w:r>
      <w:r w:rsidR="00FB4A95">
        <w:rPr>
          <w:lang w:val="en-US"/>
        </w:rPr>
        <w:t xml:space="preserve"> </w:t>
      </w:r>
      <w:r w:rsidR="00FB4A95" w:rsidRPr="00AB4861">
        <w:rPr>
          <w:lang w:val="en-US"/>
        </w:rPr>
        <w:t>[</w:t>
      </w:r>
      <w:r w:rsidR="00873A2B">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0</w:t>
      </w:r>
      <w:r w:rsidR="00FB4A95" w:rsidRPr="00AB4861">
        <w:rPr>
          <w:lang w:val="en-US"/>
        </w:rPr>
        <w:t>].</w:t>
      </w:r>
      <w:r w:rsidR="00FB4A95" w:rsidRPr="00692A2A">
        <w:rPr>
          <w:lang w:val="en-US"/>
        </w:rPr>
        <w:t xml:space="preserve"> In particular, the active Raman vibrational A</w:t>
      </w:r>
      <w:r w:rsidR="00FB4A95" w:rsidRPr="00692A2A">
        <w:rPr>
          <w:vertAlign w:val="subscript"/>
          <w:lang w:val="en-US"/>
        </w:rPr>
        <w:t>g</w:t>
      </w:r>
      <w:r w:rsidR="00FB4A95" w:rsidRPr="00692A2A">
        <w:rPr>
          <w:lang w:val="en-US"/>
        </w:rPr>
        <w:t xml:space="preserve"> mode at around 193 cm</w:t>
      </w:r>
      <w:r w:rsidR="00FB4A95" w:rsidRPr="00692A2A">
        <w:rPr>
          <w:vertAlign w:val="superscript"/>
          <w:lang w:val="en-US"/>
        </w:rPr>
        <w:t xml:space="preserve">-1 </w:t>
      </w:r>
      <w:r w:rsidR="00FB4A95" w:rsidRPr="00692A2A">
        <w:rPr>
          <w:lang w:val="en-US"/>
        </w:rPr>
        <w:t>is related to external mode with symmetric stretching of the ←O←Cu→O→ bonds</w:t>
      </w:r>
      <w:r w:rsidR="00FB4A95">
        <w:rPr>
          <w:lang w:val="en-US"/>
        </w:rPr>
        <w:t xml:space="preserve"> </w:t>
      </w:r>
      <w:r w:rsidR="00873A2B" w:rsidRPr="00AB4861">
        <w:rPr>
          <w:lang w:val="en-US"/>
        </w:rPr>
        <w:t>[</w:t>
      </w:r>
      <w:r w:rsidR="00873A2B">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1</w:t>
      </w:r>
      <w:r w:rsidR="00873A2B" w:rsidRPr="00AB4861">
        <w:rPr>
          <w:lang w:val="en-US"/>
        </w:rPr>
        <w:t>]</w:t>
      </w:r>
      <w:r w:rsidR="00FB4A95" w:rsidRPr="00F31F13">
        <w:rPr>
          <w:lang w:val="en-US"/>
        </w:rPr>
        <w:t>.</w:t>
      </w:r>
      <w:r w:rsidR="00FB4A95" w:rsidRPr="00692A2A">
        <w:rPr>
          <w:lang w:val="en-US"/>
        </w:rPr>
        <w:t xml:space="preserve"> The micro-Raman results align with the XRD patterns findings, providing strong evidence for the notion that a precisely organized triclinic structure facilitated the formation of the </w:t>
      </w:r>
      <w:r w:rsidR="00FB4A95" w:rsidRPr="00692A2A">
        <w:sym w:font="Symbol" w:char="F061"/>
      </w:r>
      <w:r w:rsidR="00FB4A95" w:rsidRPr="00692A2A">
        <w:rPr>
          <w:lang w:val="en-US"/>
        </w:rPr>
        <w:t>-CuWO</w:t>
      </w:r>
      <w:r w:rsidR="00FB4A95" w:rsidRPr="00692A2A">
        <w:rPr>
          <w:vertAlign w:val="subscript"/>
          <w:lang w:val="en-US"/>
        </w:rPr>
        <w:t>4</w:t>
      </w:r>
      <w:r w:rsidR="00FB4A95" w:rsidRPr="00692A2A">
        <w:rPr>
          <w:lang w:val="en-US"/>
        </w:rPr>
        <w:t xml:space="preserve"> crystals.</w:t>
      </w:r>
    </w:p>
    <w:p w14:paraId="112EC453" w14:textId="77777777" w:rsidR="00FB4A95" w:rsidRDefault="00FB4A95" w:rsidP="00960C5D">
      <w:pPr>
        <w:spacing w:line="480" w:lineRule="auto"/>
        <w:jc w:val="both"/>
        <w:rPr>
          <w:b/>
          <w:lang w:val="en-US"/>
        </w:rPr>
      </w:pPr>
    </w:p>
    <w:p w14:paraId="62D80A8A" w14:textId="7A746006" w:rsidR="00FB4A95" w:rsidRPr="00692A2A" w:rsidRDefault="00FB4A95" w:rsidP="00960C5D">
      <w:pPr>
        <w:spacing w:line="480" w:lineRule="auto"/>
        <w:jc w:val="both"/>
        <w:rPr>
          <w:b/>
          <w:i/>
          <w:lang w:val="en-US"/>
        </w:rPr>
      </w:pPr>
      <w:r w:rsidRPr="00692A2A">
        <w:rPr>
          <w:b/>
          <w:i/>
          <w:lang w:val="en-US"/>
        </w:rPr>
        <w:t>FT-IR spectra analysis</w:t>
      </w:r>
    </w:p>
    <w:p w14:paraId="15192B8C" w14:textId="7EF16551" w:rsidR="00FB4A95" w:rsidRPr="00692A2A" w:rsidRDefault="00FB4A95" w:rsidP="00960C5D">
      <w:pPr>
        <w:pStyle w:val="Ttulo3"/>
        <w:spacing w:before="0" w:line="480" w:lineRule="auto"/>
        <w:ind w:right="40" w:firstLine="708"/>
        <w:jc w:val="both"/>
        <w:rPr>
          <w:rFonts w:ascii="Times New Roman" w:hAnsi="Times New Roman" w:cs="Times New Roman"/>
          <w:color w:val="auto"/>
          <w:lang w:val="en-US"/>
        </w:rPr>
      </w:pPr>
      <w:r w:rsidRPr="00692A2A">
        <w:rPr>
          <w:rFonts w:ascii="Times New Roman" w:eastAsiaTheme="minorEastAsia" w:hAnsi="Times New Roman" w:cs="Times New Roman"/>
          <w:color w:val="auto"/>
          <w:lang w:val="en-US"/>
        </w:rPr>
        <w:t>The FT-IR spectrum analysis is a key method that provides valuable insights into the vibrational modes of the chemical bonds in CuWO</w:t>
      </w:r>
      <w:r w:rsidRPr="00692A2A">
        <w:rPr>
          <w:rFonts w:ascii="Times New Roman" w:eastAsiaTheme="minorEastAsia" w:hAnsi="Times New Roman" w:cs="Times New Roman"/>
          <w:color w:val="auto"/>
          <w:vertAlign w:val="subscript"/>
          <w:lang w:val="en-US"/>
        </w:rPr>
        <w:t>4</w:t>
      </w:r>
      <w:r w:rsidRPr="00692A2A">
        <w:rPr>
          <w:rFonts w:ascii="Times New Roman" w:eastAsiaTheme="minorEastAsia" w:hAnsi="Times New Roman" w:cs="Times New Roman"/>
          <w:color w:val="auto"/>
          <w:lang w:val="en-US"/>
        </w:rPr>
        <w:t xml:space="preserve"> crystals, particularly the (O–Cu–O)/(O–W–O) bonds of the triclinic lattice</w:t>
      </w:r>
      <w:r>
        <w:rPr>
          <w:rFonts w:ascii="Times New Roman" w:eastAsiaTheme="minorEastAsia" w:hAnsi="Times New Roman" w:cs="Times New Roman"/>
          <w:color w:val="auto"/>
          <w:lang w:val="en-US"/>
        </w:rPr>
        <w:t xml:space="preserve"> </w:t>
      </w:r>
      <w:r w:rsidRPr="0012120C">
        <w:rPr>
          <w:rFonts w:ascii="Times New Roman" w:eastAsiaTheme="minorEastAsia" w:hAnsi="Times New Roman" w:cs="Times New Roman"/>
          <w:color w:val="auto"/>
          <w:lang w:val="en-US"/>
        </w:rPr>
        <w:t>[</w:t>
      </w:r>
      <w:r w:rsidR="008E3D1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2</w:t>
      </w:r>
      <w:r w:rsidRPr="0012120C">
        <w:rPr>
          <w:rFonts w:ascii="Times New Roman" w:eastAsiaTheme="minorEastAsia" w:hAnsi="Times New Roman" w:cs="Times New Roman"/>
          <w:color w:val="auto"/>
          <w:lang w:val="en-US"/>
        </w:rPr>
        <w:t>].</w:t>
      </w:r>
      <w:r w:rsidRPr="00692A2A">
        <w:rPr>
          <w:rFonts w:ascii="Times New Roman" w:eastAsiaTheme="minorEastAsia" w:hAnsi="Times New Roman" w:cs="Times New Roman"/>
          <w:color w:val="auto"/>
          <w:lang w:val="en-US"/>
        </w:rPr>
        <w:t xml:space="preserve"> As shown in equation (7), the CuWO</w:t>
      </w:r>
      <w:r w:rsidRPr="00692A2A">
        <w:rPr>
          <w:rFonts w:ascii="Times New Roman" w:eastAsiaTheme="minorEastAsia" w:hAnsi="Times New Roman" w:cs="Times New Roman"/>
          <w:color w:val="auto"/>
          <w:vertAlign w:val="subscript"/>
          <w:lang w:val="en-US"/>
        </w:rPr>
        <w:t>4</w:t>
      </w:r>
      <w:r w:rsidRPr="00692A2A">
        <w:rPr>
          <w:rFonts w:ascii="Times New Roman" w:eastAsiaTheme="minorEastAsia" w:hAnsi="Times New Roman" w:cs="Times New Roman"/>
          <w:color w:val="auto"/>
          <w:lang w:val="en-US"/>
        </w:rPr>
        <w:t xml:space="preserve"> crystals exhibit 36 active vibrational modes. However, by excluding the 18 Raman active vibrational modes, we are able to focus on the 18 infrared active modes, as demonstrated in equation (</w:t>
      </w:r>
      <w:r w:rsidR="00AA4575">
        <w:rPr>
          <w:rFonts w:ascii="Times New Roman" w:eastAsiaTheme="minorEastAsia" w:hAnsi="Times New Roman" w:cs="Times New Roman"/>
          <w:color w:val="auto"/>
          <w:lang w:val="en-US"/>
        </w:rPr>
        <w:t>III</w:t>
      </w:r>
      <w:r w:rsidRPr="00692A2A">
        <w:rPr>
          <w:rFonts w:ascii="Times New Roman" w:eastAsiaTheme="minorEastAsia" w:hAnsi="Times New Roman" w:cs="Times New Roman"/>
          <w:color w:val="auto"/>
          <w:lang w:val="en-US"/>
        </w:rPr>
        <w:t>):</w:t>
      </w:r>
    </w:p>
    <w:p w14:paraId="01A8646B" w14:textId="3423F890" w:rsidR="00FB4A95" w:rsidRPr="00692A2A" w:rsidRDefault="00F76856" w:rsidP="00960C5D">
      <w:pPr>
        <w:pStyle w:val="Ttulo3"/>
        <w:spacing w:before="0" w:line="480" w:lineRule="auto"/>
        <w:ind w:left="119" w:right="40"/>
        <w:jc w:val="right"/>
        <w:rPr>
          <w:rFonts w:ascii="Times New Roman" w:hAnsi="Times New Roman" w:cs="Times New Roman"/>
          <w:b/>
          <w:bCs/>
          <w:color w:val="auto"/>
          <w:lang w:val="en-US"/>
        </w:rPr>
      </w:pPr>
      <m:oMath>
        <m:sSub>
          <m:sSubPr>
            <m:ctrlPr>
              <w:rPr>
                <w:rFonts w:ascii="Cambria Math" w:hAnsi="Cambria Math" w:cs="Times New Roman"/>
                <w:i/>
                <w:color w:val="auto"/>
              </w:rPr>
            </m:ctrlPr>
          </m:sSubPr>
          <m:e>
            <m:r>
              <m:rPr>
                <m:sty m:val="p"/>
              </m:rPr>
              <w:rPr>
                <w:rFonts w:ascii="Cambria Math" w:hAnsi="Cambria Math" w:cs="Times New Roman"/>
                <w:color w:val="auto"/>
              </w:rPr>
              <m:t>Γ</m:t>
            </m:r>
          </m:e>
          <m:sub>
            <m:r>
              <w:rPr>
                <w:rFonts w:ascii="Cambria Math" w:hAnsi="Cambria Math" w:cs="Times New Roman"/>
                <w:color w:val="auto"/>
                <w:lang w:val="en-US"/>
              </w:rPr>
              <m:t>(</m:t>
            </m:r>
            <m:r>
              <w:rPr>
                <w:rFonts w:ascii="Cambria Math" w:hAnsi="Cambria Math" w:cs="Times New Roman"/>
                <w:color w:val="auto"/>
              </w:rPr>
              <m:t>Infrared</m:t>
            </m:r>
            <m:r>
              <w:rPr>
                <w:rFonts w:ascii="Cambria Math" w:hAnsi="Cambria Math" w:cs="Times New Roman"/>
                <w:color w:val="auto"/>
                <w:lang w:val="en-US"/>
              </w:rPr>
              <m:t>)</m:t>
            </m:r>
          </m:sub>
        </m:sSub>
        <m:r>
          <w:rPr>
            <w:rFonts w:ascii="Cambria Math" w:hAnsi="Cambria Math" w:cs="Times New Roman"/>
            <w:color w:val="auto"/>
            <w:lang w:val="en-US"/>
          </w:rPr>
          <m:t>=</m:t>
        </m:r>
        <m:d>
          <m:dPr>
            <m:ctrlPr>
              <w:rPr>
                <w:rFonts w:ascii="Cambria Math" w:hAnsi="Cambria Math" w:cs="Times New Roman"/>
                <w:i/>
                <w:color w:val="auto"/>
              </w:rPr>
            </m:ctrlPr>
          </m:dPr>
          <m:e>
            <m:r>
              <w:rPr>
                <w:rFonts w:ascii="Cambria Math" w:hAnsi="Cambria Math" w:cs="Times New Roman"/>
                <w:color w:val="auto"/>
                <w:lang w:val="en-US"/>
              </w:rPr>
              <m:t xml:space="preserve">18 </m:t>
            </m:r>
            <m:sSub>
              <m:sSubPr>
                <m:ctrlPr>
                  <w:rPr>
                    <w:rFonts w:ascii="Cambria Math" w:hAnsi="Cambria Math" w:cs="Times New Roman"/>
                    <w:i/>
                    <w:color w:val="auto"/>
                  </w:rPr>
                </m:ctrlPr>
              </m:sSubPr>
              <m:e>
                <m:r>
                  <w:rPr>
                    <w:rFonts w:ascii="Cambria Math" w:hAnsi="Cambria Math" w:cs="Times New Roman"/>
                    <w:color w:val="auto"/>
                  </w:rPr>
                  <m:t>A</m:t>
                </m:r>
              </m:e>
              <m:sub>
                <m:r>
                  <w:rPr>
                    <w:rFonts w:ascii="Cambria Math" w:hAnsi="Cambria Math" w:cs="Times New Roman"/>
                    <w:color w:val="auto"/>
                  </w:rPr>
                  <m:t>u</m:t>
                </m:r>
              </m:sub>
            </m:sSub>
          </m:e>
        </m:d>
        <m:r>
          <m:rPr>
            <m:sty m:val="bi"/>
          </m:rPr>
          <w:rPr>
            <w:rFonts w:ascii="Cambria Math" w:hAnsi="Cambria Math" w:cs="Times New Roman"/>
            <w:color w:val="auto"/>
            <w:lang w:val="en-US"/>
          </w:rPr>
          <m:t xml:space="preserve"> </m:t>
        </m:r>
      </m:oMath>
      <w:r w:rsidR="00FB4A95" w:rsidRPr="00692A2A">
        <w:rPr>
          <w:rFonts w:ascii="Times New Roman" w:hAnsi="Times New Roman" w:cs="Times New Roman"/>
          <w:b/>
          <w:color w:val="auto"/>
          <w:lang w:val="en-US"/>
        </w:rPr>
        <w:t xml:space="preserve">      </w:t>
      </w:r>
      <w:r w:rsidR="00FB4A95" w:rsidRPr="00692A2A">
        <w:rPr>
          <w:rFonts w:ascii="Times New Roman" w:hAnsi="Times New Roman" w:cs="Times New Roman"/>
          <w:color w:val="auto"/>
          <w:lang w:val="en-US"/>
        </w:rPr>
        <w:t xml:space="preserve">                                               (</w:t>
      </w:r>
      <w:r w:rsidR="00AA4575">
        <w:rPr>
          <w:rFonts w:ascii="Times New Roman" w:hAnsi="Times New Roman" w:cs="Times New Roman"/>
          <w:color w:val="auto"/>
          <w:lang w:val="en-US"/>
        </w:rPr>
        <w:t>III</w:t>
      </w:r>
      <w:r w:rsidR="00FB4A95" w:rsidRPr="00692A2A">
        <w:rPr>
          <w:rFonts w:ascii="Times New Roman" w:hAnsi="Times New Roman" w:cs="Times New Roman"/>
          <w:color w:val="auto"/>
          <w:lang w:val="en-US"/>
        </w:rPr>
        <w:t>)</w:t>
      </w:r>
    </w:p>
    <w:p w14:paraId="34210615" w14:textId="53E531DD" w:rsidR="00FB4A95" w:rsidRPr="00692A2A" w:rsidRDefault="00AA4575" w:rsidP="00960C5D">
      <w:pPr>
        <w:spacing w:line="480" w:lineRule="auto"/>
        <w:ind w:firstLine="708"/>
        <w:jc w:val="both"/>
        <w:rPr>
          <w:lang w:val="en-US"/>
        </w:rPr>
      </w:pPr>
      <w:r w:rsidRPr="00692A2A">
        <w:rPr>
          <w:rFonts w:eastAsiaTheme="majorEastAsia"/>
          <w:b/>
          <w:lang w:val="en-US"/>
        </w:rPr>
        <w:t xml:space="preserve">Fig. </w:t>
      </w:r>
      <w:r>
        <w:rPr>
          <w:rFonts w:eastAsiaTheme="majorEastAsia"/>
          <w:b/>
          <w:lang w:val="en-US"/>
        </w:rPr>
        <w:t>SI-2</w:t>
      </w:r>
      <w:r w:rsidR="00FB4A95" w:rsidRPr="00692A2A">
        <w:rPr>
          <w:lang w:val="en-US"/>
        </w:rPr>
        <w:t xml:space="preserve"> shows the FT-IR spectrum of CuWO</w:t>
      </w:r>
      <w:r w:rsidR="00FB4A95" w:rsidRPr="00692A2A">
        <w:rPr>
          <w:vertAlign w:val="subscript"/>
          <w:lang w:val="en-US"/>
        </w:rPr>
        <w:t>4</w:t>
      </w:r>
      <w:r w:rsidR="00FB4A95" w:rsidRPr="00692A2A">
        <w:rPr>
          <w:lang w:val="en-US"/>
        </w:rPr>
        <w:t xml:space="preserve"> crystals, which reveals multiple distinct and intense vibrational bands within the 400 to 1,000 cm</w:t>
      </w:r>
      <w:r w:rsidR="00FB4A95" w:rsidRPr="00692A2A">
        <w:rPr>
          <w:vertAlign w:val="superscript"/>
          <w:lang w:val="en-US"/>
        </w:rPr>
        <w:t>-1</w:t>
      </w:r>
      <w:r w:rsidR="00FB4A95" w:rsidRPr="00692A2A">
        <w:rPr>
          <w:lang w:val="en-US"/>
        </w:rPr>
        <w:t xml:space="preserve"> range.</w:t>
      </w:r>
    </w:p>
    <w:p w14:paraId="71F329B8" w14:textId="77777777" w:rsidR="00FB4A95" w:rsidRPr="00692A2A" w:rsidRDefault="00FB4A95" w:rsidP="00960C5D">
      <w:pPr>
        <w:spacing w:line="480" w:lineRule="auto"/>
        <w:jc w:val="center"/>
        <w:rPr>
          <w:lang w:val="en-US"/>
        </w:rPr>
      </w:pPr>
      <w:r w:rsidRPr="00692A2A">
        <w:rPr>
          <w:b/>
          <w:noProof/>
          <w:lang w:val="pt-BR" w:eastAsia="pt-BR"/>
        </w:rPr>
        <w:lastRenderedPageBreak/>
        <w:drawing>
          <wp:inline distT="0" distB="0" distL="0" distR="0" wp14:anchorId="6F63737D" wp14:editId="55526DEE">
            <wp:extent cx="3895200" cy="3600000"/>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95200" cy="3600000"/>
                    </a:xfrm>
                    <a:prstGeom prst="rect">
                      <a:avLst/>
                    </a:prstGeom>
                  </pic:spPr>
                </pic:pic>
              </a:graphicData>
            </a:graphic>
          </wp:inline>
        </w:drawing>
      </w:r>
    </w:p>
    <w:p w14:paraId="1894783C" w14:textId="33534F1D" w:rsidR="00FB4A95" w:rsidRPr="00692A2A" w:rsidRDefault="00AA4575" w:rsidP="00960C5D">
      <w:pPr>
        <w:spacing w:line="480" w:lineRule="auto"/>
        <w:jc w:val="both"/>
        <w:rPr>
          <w:b/>
          <w:lang w:val="en-US"/>
        </w:rPr>
      </w:pPr>
      <w:r w:rsidRPr="00692A2A">
        <w:rPr>
          <w:rFonts w:eastAsiaTheme="majorEastAsia"/>
          <w:b/>
          <w:lang w:val="en-US"/>
        </w:rPr>
        <w:t xml:space="preserve">Fig. </w:t>
      </w:r>
      <w:r>
        <w:rPr>
          <w:rFonts w:eastAsiaTheme="majorEastAsia"/>
          <w:b/>
          <w:lang w:val="en-US"/>
        </w:rPr>
        <w:t>SI-2</w:t>
      </w:r>
      <w:r w:rsidR="00FB4A95" w:rsidRPr="00692A2A">
        <w:t>: FT-IR spectrum of α-CuWO</w:t>
      </w:r>
      <w:r w:rsidR="00FB4A95" w:rsidRPr="00692A2A">
        <w:rPr>
          <w:vertAlign w:val="subscript"/>
        </w:rPr>
        <w:t>4</w:t>
      </w:r>
      <w:r w:rsidR="00FB4A95" w:rsidRPr="00692A2A">
        <w:t xml:space="preserve"> crystals. Inset shows a typical assymmetric stretching vibration of O–W–O bonds in distorted octahedral [WO</w:t>
      </w:r>
      <w:r w:rsidR="00FB4A95" w:rsidRPr="00692A2A">
        <w:rPr>
          <w:vertAlign w:val="subscript"/>
        </w:rPr>
        <w:t>6</w:t>
      </w:r>
      <w:r w:rsidR="00FB4A95" w:rsidRPr="00692A2A">
        <w:t>] clusters. The vertical dotted lines with symbol (</w:t>
      </w:r>
      <w:r w:rsidR="00FB4A95" w:rsidRPr="00692A2A">
        <w:rPr>
          <w:noProof/>
          <w:lang w:val="pt-BR" w:eastAsia="pt-BR"/>
        </w:rPr>
        <w:drawing>
          <wp:inline distT="0" distB="0" distL="0" distR="0" wp14:anchorId="5650367A" wp14:editId="5E46B931">
            <wp:extent cx="56337" cy="160177"/>
            <wp:effectExtent l="0" t="0" r="1270" b="0"/>
            <wp:docPr id="34" name="Imagem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79" cy="173661"/>
                    </a:xfrm>
                    <a:prstGeom prst="rect">
                      <a:avLst/>
                    </a:prstGeom>
                  </pic:spPr>
                </pic:pic>
              </a:graphicData>
            </a:graphic>
          </wp:inline>
        </w:drawing>
      </w:r>
      <w:r w:rsidR="00FB4A95" w:rsidRPr="00692A2A">
        <w:t>) indicate the relative positions and intensities of IR-active modes of CuWO</w:t>
      </w:r>
      <w:r w:rsidR="00FB4A95" w:rsidRPr="00692A2A">
        <w:rPr>
          <w:vertAlign w:val="subscript"/>
        </w:rPr>
        <w:t>4</w:t>
      </w:r>
      <w:r w:rsidR="00FB4A95" w:rsidRPr="00692A2A">
        <w:t xml:space="preserve"> crystals, respectively.</w:t>
      </w:r>
    </w:p>
    <w:p w14:paraId="12D565C0" w14:textId="77777777" w:rsidR="00FB4A95" w:rsidRPr="00692A2A" w:rsidRDefault="00FB4A95" w:rsidP="00960C5D">
      <w:pPr>
        <w:autoSpaceDE w:val="0"/>
        <w:autoSpaceDN w:val="0"/>
        <w:adjustRightInd w:val="0"/>
        <w:spacing w:line="480" w:lineRule="auto"/>
        <w:ind w:firstLine="708"/>
        <w:jc w:val="both"/>
        <w:rPr>
          <w:lang w:val="en-US"/>
        </w:rPr>
      </w:pPr>
    </w:p>
    <w:p w14:paraId="1FAD22F6" w14:textId="1B8E3C80" w:rsidR="00FB4A95" w:rsidRPr="00692A2A" w:rsidRDefault="00FB4A95" w:rsidP="00960C5D">
      <w:pPr>
        <w:spacing w:line="480" w:lineRule="auto"/>
        <w:ind w:firstLine="708"/>
        <w:jc w:val="both"/>
        <w:rPr>
          <w:lang w:val="en-US"/>
        </w:rPr>
      </w:pPr>
      <w:r w:rsidRPr="00692A2A">
        <w:rPr>
          <w:lang w:val="en-US"/>
        </w:rPr>
        <w:t>Among the 18 vibrational modes predicted theoretically in IR-spectrum, it is possible to detect only 7 IR-active vibrational bands related to A</w:t>
      </w:r>
      <w:r w:rsidRPr="00692A2A">
        <w:rPr>
          <w:vertAlign w:val="subscript"/>
          <w:lang w:val="en-US"/>
        </w:rPr>
        <w:t>u</w:t>
      </w:r>
      <w:r w:rsidRPr="00692A2A">
        <w:rPr>
          <w:lang w:val="en-US"/>
        </w:rPr>
        <w:t xml:space="preserve"> modes detected in our FT-IR spectrophotometer. Two points are fundamental that justify the presence of less than 18 IR-active vibrational modes. The first point is related to low symmetry of triclinic lattice of CuWO</w:t>
      </w:r>
      <w:r w:rsidRPr="00692A2A">
        <w:rPr>
          <w:vertAlign w:val="subscript"/>
          <w:lang w:val="en-US"/>
        </w:rPr>
        <w:t>4</w:t>
      </w:r>
      <w:r w:rsidRPr="00692A2A">
        <w:rPr>
          <w:lang w:val="en-US"/>
        </w:rPr>
        <w:t xml:space="preserve"> crystals, and the second is related to the low detection level of the equipment used in the far region. In this way, the Cu, W, and O atoms dynamics moving after IR laser interaction at highest energy modes can be understood based on the primary atomic shifts. Therefore, our </w:t>
      </w:r>
      <w:r w:rsidRPr="00692A2A">
        <w:t>α</w:t>
      </w:r>
      <w:r w:rsidRPr="00692A2A">
        <w:rPr>
          <w:lang w:val="en-US"/>
        </w:rPr>
        <w:t>-CuWO</w:t>
      </w:r>
      <w:r w:rsidRPr="00692A2A">
        <w:rPr>
          <w:vertAlign w:val="subscript"/>
          <w:lang w:val="en-US"/>
        </w:rPr>
        <w:t>4</w:t>
      </w:r>
      <w:r w:rsidRPr="00692A2A">
        <w:rPr>
          <w:lang w:val="en-US"/>
        </w:rPr>
        <w:t xml:space="preserve"> crystals exhibit only the more intense IR-modes in the region from 400 to 1,000 cm</w:t>
      </w:r>
      <w:r w:rsidRPr="00692A2A">
        <w:rPr>
          <w:vertAlign w:val="superscript"/>
          <w:lang w:val="en-US"/>
        </w:rPr>
        <w:t>-1</w:t>
      </w:r>
      <w:r w:rsidRPr="00692A2A">
        <w:rPr>
          <w:lang w:val="en-US"/>
        </w:rPr>
        <w:t>, each characteristic of CuWO</w:t>
      </w:r>
      <w:r w:rsidRPr="00692A2A">
        <w:rPr>
          <w:vertAlign w:val="subscript"/>
          <w:lang w:val="en-US"/>
        </w:rPr>
        <w:t>4</w:t>
      </w:r>
      <w:r w:rsidRPr="00692A2A">
        <w:rPr>
          <w:lang w:val="en-US"/>
        </w:rPr>
        <w:t xml:space="preserve"> crystals with a triclinic lattice. These vibrational A</w:t>
      </w:r>
      <w:r w:rsidRPr="00692A2A">
        <w:rPr>
          <w:vertAlign w:val="subscript"/>
          <w:lang w:val="en-US"/>
        </w:rPr>
        <w:t>u</w:t>
      </w:r>
      <w:r w:rsidRPr="00692A2A">
        <w:rPr>
          <w:lang w:val="en-US"/>
        </w:rPr>
        <w:t xml:space="preserve"> modes correspond to the O–Cu–O vibration modes in the highly distorted octahedral [CuO</w:t>
      </w:r>
      <w:r w:rsidRPr="00692A2A">
        <w:rPr>
          <w:vertAlign w:val="subscript"/>
          <w:lang w:val="en-US"/>
        </w:rPr>
        <w:t>6</w:t>
      </w:r>
      <w:r w:rsidRPr="00692A2A">
        <w:rPr>
          <w:lang w:val="en-US"/>
        </w:rPr>
        <w:t>] clusters, and the active infrared vibrational A</w:t>
      </w:r>
      <w:r w:rsidRPr="00692A2A">
        <w:rPr>
          <w:vertAlign w:val="subscript"/>
          <w:lang w:val="en-US"/>
        </w:rPr>
        <w:t>u</w:t>
      </w:r>
      <w:r w:rsidRPr="00692A2A">
        <w:rPr>
          <w:lang w:val="en-US"/>
        </w:rPr>
        <w:t xml:space="preserve"> modes at 908 cm</w:t>
      </w:r>
      <w:r w:rsidRPr="00692A2A">
        <w:rPr>
          <w:vertAlign w:val="superscript"/>
          <w:lang w:val="en-US"/>
        </w:rPr>
        <w:t>-1</w:t>
      </w:r>
      <w:r w:rsidRPr="00692A2A">
        <w:rPr>
          <w:lang w:val="en-US"/>
        </w:rPr>
        <w:t xml:space="preserve"> are attributed to the </w:t>
      </w:r>
      <w:r w:rsidRPr="00692A2A">
        <w:rPr>
          <w:lang w:val="en-US"/>
        </w:rPr>
        <w:lastRenderedPageBreak/>
        <w:t>symmetric stretching modes in the distorted octahedral [WO</w:t>
      </w:r>
      <w:r w:rsidRPr="00692A2A">
        <w:rPr>
          <w:vertAlign w:val="subscript"/>
          <w:lang w:val="en-US"/>
        </w:rPr>
        <w:t>6</w:t>
      </w:r>
      <w:r w:rsidRPr="00692A2A">
        <w:rPr>
          <w:lang w:val="en-US"/>
        </w:rPr>
        <w:t>] clusters</w:t>
      </w:r>
      <w:r>
        <w:rPr>
          <w:lang w:val="en-US"/>
        </w:rPr>
        <w:t xml:space="preserve"> </w:t>
      </w:r>
      <w:r w:rsidR="008E3D17" w:rsidRPr="0012120C">
        <w:rPr>
          <w:rFonts w:eastAsiaTheme="minorEastAsia"/>
          <w:lang w:val="en-US"/>
        </w:rPr>
        <w:t>[</w:t>
      </w:r>
      <w:r w:rsidR="008E3D1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3</w:t>
      </w:r>
      <w:r w:rsidR="008E3D17" w:rsidRPr="0012120C">
        <w:rPr>
          <w:rFonts w:eastAsiaTheme="minorEastAsia"/>
          <w:lang w:val="en-US"/>
        </w:rPr>
        <w:t>]</w:t>
      </w:r>
      <w:r w:rsidRPr="004E5FF0">
        <w:rPr>
          <w:lang w:val="en-US"/>
        </w:rPr>
        <w:t>.</w:t>
      </w:r>
      <w:r w:rsidRPr="00692A2A">
        <w:rPr>
          <w:lang w:val="en-US"/>
        </w:rPr>
        <w:t xml:space="preserve"> The vibrational modes at 808 cm</w:t>
      </w:r>
      <w:r w:rsidRPr="00692A2A">
        <w:rPr>
          <w:vertAlign w:val="superscript"/>
          <w:lang w:val="en-US"/>
        </w:rPr>
        <w:t>-1</w:t>
      </w:r>
      <w:r w:rsidRPr="00692A2A">
        <w:rPr>
          <w:lang w:val="en-US"/>
        </w:rPr>
        <w:t xml:space="preserve"> and 728 cm</w:t>
      </w:r>
      <w:r w:rsidRPr="00692A2A">
        <w:rPr>
          <w:vertAlign w:val="superscript"/>
          <w:lang w:val="en-US"/>
        </w:rPr>
        <w:t>-1</w:t>
      </w:r>
      <w:r w:rsidRPr="00692A2A">
        <w:rPr>
          <w:lang w:val="en-US"/>
        </w:rPr>
        <w:t xml:space="preserve"> are related to the antisymmetric stretching vibration modes of the distorted octahedral [WO</w:t>
      </w:r>
      <w:r w:rsidRPr="00692A2A">
        <w:rPr>
          <w:vertAlign w:val="subscript"/>
          <w:lang w:val="en-US"/>
        </w:rPr>
        <w:t>6</w:t>
      </w:r>
      <w:r w:rsidRPr="00692A2A">
        <w:rPr>
          <w:lang w:val="en-US"/>
        </w:rPr>
        <w:t>] clusters</w:t>
      </w:r>
      <w:r>
        <w:rPr>
          <w:lang w:val="en-US"/>
        </w:rPr>
        <w:t xml:space="preserve"> </w:t>
      </w:r>
      <w:r w:rsidR="008E3D17" w:rsidRPr="0012120C">
        <w:rPr>
          <w:rFonts w:eastAsiaTheme="minorEastAsia"/>
          <w:lang w:val="en-US"/>
        </w:rPr>
        <w:t>[</w:t>
      </w:r>
      <w:r w:rsidR="008E3D1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4</w:t>
      </w:r>
      <w:r w:rsidR="008E3D17" w:rsidRPr="0012120C">
        <w:rPr>
          <w:rFonts w:eastAsiaTheme="minorEastAsia"/>
          <w:lang w:val="en-US"/>
        </w:rPr>
        <w:t>]</w:t>
      </w:r>
      <w:r w:rsidRPr="00EA08F0">
        <w:rPr>
          <w:lang w:val="en-US"/>
        </w:rPr>
        <w:t>.</w:t>
      </w:r>
      <w:r w:rsidRPr="00692A2A">
        <w:rPr>
          <w:lang w:val="en-US"/>
        </w:rPr>
        <w:t xml:space="preserve"> The active infrared vibrational A</w:t>
      </w:r>
      <w:r w:rsidRPr="00692A2A">
        <w:rPr>
          <w:vertAlign w:val="subscript"/>
          <w:lang w:val="en-US"/>
        </w:rPr>
        <w:t>u</w:t>
      </w:r>
      <w:r w:rsidRPr="00692A2A">
        <w:rPr>
          <w:lang w:val="en-US"/>
        </w:rPr>
        <w:t xml:space="preserve"> modes at positions of 560 and 618 cm</w:t>
      </w:r>
      <w:r w:rsidRPr="00692A2A">
        <w:rPr>
          <w:vertAlign w:val="superscript"/>
          <w:lang w:val="en-US"/>
        </w:rPr>
        <w:t>-1</w:t>
      </w:r>
      <w:r w:rsidRPr="00692A2A">
        <w:rPr>
          <w:lang w:val="en-US"/>
        </w:rPr>
        <w:t xml:space="preserve"> are precisely ascribed to symmetric stretching vibration (←O←W→O←W→O→) between the [WO</w:t>
      </w:r>
      <w:r w:rsidRPr="00692A2A">
        <w:rPr>
          <w:vertAlign w:val="subscript"/>
          <w:lang w:val="en-US"/>
        </w:rPr>
        <w:t>6</w:t>
      </w:r>
      <w:r w:rsidRPr="00692A2A">
        <w:rPr>
          <w:lang w:val="en-US"/>
        </w:rPr>
        <w:t>]</w:t>
      </w:r>
      <w:r w:rsidRPr="00692A2A">
        <w:sym w:font="Symbol" w:char="F0AB"/>
      </w:r>
      <w:r w:rsidRPr="00692A2A">
        <w:rPr>
          <w:lang w:val="en-US"/>
        </w:rPr>
        <w:t>[WO</w:t>
      </w:r>
      <w:r w:rsidRPr="00692A2A">
        <w:rPr>
          <w:vertAlign w:val="subscript"/>
          <w:lang w:val="en-US"/>
        </w:rPr>
        <w:t>6</w:t>
      </w:r>
      <w:r w:rsidRPr="00692A2A">
        <w:rPr>
          <w:lang w:val="en-US"/>
        </w:rPr>
        <w:t>] clusters</w:t>
      </w:r>
      <w:r>
        <w:rPr>
          <w:lang w:val="en-US"/>
        </w:rPr>
        <w:t xml:space="preserve"> </w:t>
      </w:r>
      <w:r w:rsidR="008E3D17" w:rsidRPr="0012120C">
        <w:rPr>
          <w:rFonts w:eastAsiaTheme="minorEastAsia"/>
          <w:lang w:val="en-US"/>
        </w:rPr>
        <w:t>[</w:t>
      </w:r>
      <w:r w:rsidR="008E3D1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5</w:t>
      </w:r>
      <w:r w:rsidR="008E3D17" w:rsidRPr="0012120C">
        <w:rPr>
          <w:rFonts w:eastAsiaTheme="minorEastAsia"/>
          <w:lang w:val="en-US"/>
        </w:rPr>
        <w:t>]</w:t>
      </w:r>
      <w:r w:rsidRPr="00EA08F0">
        <w:rPr>
          <w:lang w:val="en-US"/>
        </w:rPr>
        <w:t>.</w:t>
      </w:r>
      <w:r w:rsidRPr="00692A2A">
        <w:rPr>
          <w:lang w:val="en-US"/>
        </w:rPr>
        <w:t xml:space="preserve"> The vibrational modes at 479 and 416 cm</w:t>
      </w:r>
      <w:r w:rsidRPr="00692A2A">
        <w:rPr>
          <w:vertAlign w:val="superscript"/>
          <w:lang w:val="en-US"/>
        </w:rPr>
        <w:t xml:space="preserve">-1 </w:t>
      </w:r>
      <w:r w:rsidRPr="00692A2A">
        <w:rPr>
          <w:lang w:val="en-US"/>
        </w:rPr>
        <w:t>in the FT-IR spectrum are also accurately identified as the symmetric stretching vibrations of (O–Cu–O) bonds in the highly distorted octahedral [CuO</w:t>
      </w:r>
      <w:r w:rsidRPr="00692A2A">
        <w:rPr>
          <w:vertAlign w:val="subscript"/>
          <w:lang w:val="en-US"/>
        </w:rPr>
        <w:t>6</w:t>
      </w:r>
      <w:r w:rsidRPr="00692A2A">
        <w:rPr>
          <w:lang w:val="en-US"/>
        </w:rPr>
        <w:t>] clusters</w:t>
      </w:r>
      <w:r w:rsidR="00AA4575">
        <w:rPr>
          <w:lang w:val="en-US"/>
        </w:rPr>
        <w:t xml:space="preserve">, as shown in inset </w:t>
      </w:r>
      <w:r w:rsidR="00AA4575" w:rsidRPr="00692A2A">
        <w:rPr>
          <w:rFonts w:eastAsiaTheme="majorEastAsia"/>
          <w:b/>
          <w:lang w:val="en-US"/>
        </w:rPr>
        <w:t xml:space="preserve">Fig. </w:t>
      </w:r>
      <w:r w:rsidR="00AA4575">
        <w:rPr>
          <w:rFonts w:eastAsiaTheme="majorEastAsia"/>
          <w:b/>
          <w:lang w:val="en-US"/>
        </w:rPr>
        <w:t>SI-2,</w:t>
      </w:r>
      <w:r>
        <w:rPr>
          <w:lang w:val="en-US"/>
        </w:rPr>
        <w:t xml:space="preserve"> </w:t>
      </w:r>
      <w:r w:rsidR="008E3D17" w:rsidRPr="0012120C">
        <w:rPr>
          <w:rFonts w:eastAsiaTheme="minorEastAsia"/>
          <w:lang w:val="en-US"/>
        </w:rPr>
        <w:t>[</w:t>
      </w:r>
      <w:r w:rsidR="008E3D1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6</w:t>
      </w:r>
      <w:r w:rsidR="008E3D17" w:rsidRPr="0012120C">
        <w:rPr>
          <w:rFonts w:eastAsiaTheme="minorEastAsia"/>
          <w:lang w:val="en-US"/>
        </w:rPr>
        <w:t>]</w:t>
      </w:r>
      <w:r w:rsidRPr="0014734E">
        <w:rPr>
          <w:lang w:val="en-US"/>
        </w:rPr>
        <w:t>.</w:t>
      </w:r>
      <w:r w:rsidRPr="00692A2A">
        <w:rPr>
          <w:lang w:val="en-US"/>
        </w:rPr>
        <w:t xml:space="preserve"> These findings significantly contribute to the understanding of crystallography, spectroscopy, and materials science, which is a testament to the value of our research.</w:t>
      </w:r>
    </w:p>
    <w:p w14:paraId="5022F149" w14:textId="77777777" w:rsidR="00FB4A95" w:rsidRPr="00692A2A" w:rsidRDefault="00FB4A95" w:rsidP="00960C5D">
      <w:pPr>
        <w:spacing w:line="480" w:lineRule="auto"/>
        <w:ind w:firstLine="708"/>
        <w:jc w:val="both"/>
        <w:rPr>
          <w:lang w:val="en-US"/>
        </w:rPr>
      </w:pPr>
    </w:p>
    <w:p w14:paraId="678F6704" w14:textId="59B39800" w:rsidR="00FB4A95" w:rsidRPr="00692A2A" w:rsidRDefault="00FB4A95" w:rsidP="00960C5D">
      <w:pPr>
        <w:spacing w:line="480" w:lineRule="auto"/>
        <w:jc w:val="both"/>
        <w:rPr>
          <w:b/>
          <w:i/>
          <w:lang w:val="en-US"/>
        </w:rPr>
      </w:pPr>
      <w:r w:rsidRPr="00692A2A">
        <w:rPr>
          <w:b/>
          <w:i/>
          <w:lang w:val="en-US"/>
        </w:rPr>
        <w:t>UV-</w:t>
      </w:r>
      <w:r>
        <w:rPr>
          <w:b/>
          <w:i/>
          <w:lang w:val="en-US"/>
        </w:rPr>
        <w:t>v</w:t>
      </w:r>
      <w:r w:rsidRPr="00692A2A">
        <w:rPr>
          <w:b/>
          <w:i/>
          <w:lang w:val="en-US"/>
        </w:rPr>
        <w:t>is spectrum and optical gap energy (E</w:t>
      </w:r>
      <w:r w:rsidRPr="00692A2A">
        <w:rPr>
          <w:b/>
          <w:i/>
          <w:vertAlign w:val="subscript"/>
          <w:lang w:val="en-US"/>
        </w:rPr>
        <w:t>gap</w:t>
      </w:r>
      <w:r w:rsidRPr="00692A2A">
        <w:rPr>
          <w:b/>
          <w:i/>
          <w:lang w:val="en-US"/>
        </w:rPr>
        <w:t>) analysis of CuWO</w:t>
      </w:r>
      <w:r w:rsidRPr="00692A2A">
        <w:rPr>
          <w:b/>
          <w:i/>
          <w:vertAlign w:val="subscript"/>
          <w:lang w:val="en-US"/>
        </w:rPr>
        <w:t>4</w:t>
      </w:r>
      <w:r w:rsidRPr="00692A2A">
        <w:rPr>
          <w:b/>
          <w:i/>
          <w:lang w:val="en-US"/>
        </w:rPr>
        <w:t xml:space="preserve"> crystals</w:t>
      </w:r>
    </w:p>
    <w:p w14:paraId="036FFB12" w14:textId="3D0667E6" w:rsidR="00FB4A95" w:rsidRPr="00692A2A" w:rsidRDefault="00FB4A95" w:rsidP="00960C5D">
      <w:pPr>
        <w:spacing w:line="480" w:lineRule="auto"/>
        <w:ind w:firstLine="708"/>
        <w:jc w:val="both"/>
        <w:rPr>
          <w:lang w:val="en-US"/>
        </w:rPr>
      </w:pPr>
      <w:r w:rsidRPr="00692A2A">
        <w:rPr>
          <w:lang w:val="en-US"/>
        </w:rPr>
        <w:t>The method described by Kubelka and Munk</w:t>
      </w:r>
      <w:r>
        <w:rPr>
          <w:lang w:val="en-US"/>
        </w:rPr>
        <w:t xml:space="preserve"> </w:t>
      </w:r>
      <w:r w:rsidR="00A63780" w:rsidRPr="0012120C">
        <w:rPr>
          <w:rFonts w:eastAsiaTheme="minorEastAsia"/>
          <w:lang w:val="en-US"/>
        </w:rPr>
        <w:t>[</w:t>
      </w:r>
      <w:r w:rsidR="00A63780">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7</w:t>
      </w:r>
      <w:r w:rsidR="00A63780" w:rsidRPr="0012120C">
        <w:rPr>
          <w:rFonts w:eastAsiaTheme="minorEastAsia"/>
          <w:lang w:val="en-US"/>
        </w:rPr>
        <w:t>]</w:t>
      </w:r>
      <w:r w:rsidRPr="00692A2A">
        <w:rPr>
          <w:lang w:val="en-US"/>
        </w:rPr>
        <w:t xml:space="preserve"> provides an effective way to calculate the optical band gap energy (</w:t>
      </w:r>
      <w:r w:rsidRPr="00692A2A">
        <w:rPr>
          <w:i/>
          <w:lang w:val="en-US"/>
        </w:rPr>
        <w:t>E</w:t>
      </w:r>
      <w:r w:rsidRPr="00692A2A">
        <w:rPr>
          <w:vertAlign w:val="subscript"/>
          <w:lang w:val="en-US"/>
        </w:rPr>
        <w:t>gap</w:t>
      </w:r>
      <w:r w:rsidRPr="00692A2A">
        <w:rPr>
          <w:lang w:val="en-US"/>
        </w:rPr>
        <w:t>) in semiconductors</w:t>
      </w:r>
      <w:r>
        <w:rPr>
          <w:lang w:val="en-US"/>
        </w:rPr>
        <w:t xml:space="preserve"> </w:t>
      </w:r>
      <w:r w:rsidR="00A63780" w:rsidRPr="0012120C">
        <w:rPr>
          <w:rFonts w:eastAsiaTheme="minorEastAsia"/>
          <w:lang w:val="en-US"/>
        </w:rPr>
        <w:t>[</w:t>
      </w:r>
      <w:r w:rsidR="00A63780">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8</w:t>
      </w:r>
      <w:r w:rsidR="00A63780" w:rsidRPr="0012120C">
        <w:rPr>
          <w:rFonts w:eastAsiaTheme="minorEastAsia"/>
          <w:lang w:val="en-US"/>
        </w:rPr>
        <w:t>]</w:t>
      </w:r>
      <w:r w:rsidRPr="00C07179">
        <w:rPr>
          <w:lang w:val="en-US"/>
        </w:rPr>
        <w:t>.</w:t>
      </w:r>
      <w:r w:rsidRPr="00692A2A">
        <w:rPr>
          <w:lang w:val="en-US"/>
        </w:rPr>
        <w:t xml:space="preserve"> The resulting Kubelka-Munk equation (</w:t>
      </w:r>
      <w:r w:rsidR="00AA4575">
        <w:rPr>
          <w:lang w:val="en-US"/>
        </w:rPr>
        <w:t>III</w:t>
      </w:r>
      <w:r w:rsidRPr="00692A2A">
        <w:rPr>
          <w:lang w:val="en-US"/>
        </w:rPr>
        <w:t>) is versatile, as it can be applied to any wavelength</w:t>
      </w:r>
      <w:r>
        <w:rPr>
          <w:lang w:val="en-US"/>
        </w:rPr>
        <w:t xml:space="preserve"> </w:t>
      </w:r>
      <w:r w:rsidR="009526E7" w:rsidRPr="0012120C">
        <w:rPr>
          <w:rFonts w:eastAsiaTheme="minorEastAsia"/>
          <w:lang w:val="en-US"/>
        </w:rPr>
        <w:t>[</w:t>
      </w:r>
      <w:r w:rsidR="009526E7">
        <w:rPr>
          <w:rStyle w:val="fontstyle01"/>
          <w:rFonts w:ascii="Times New Roman" w:hAnsi="Times New Roman"/>
          <w:sz w:val="24"/>
          <w:szCs w:val="24"/>
          <w:lang w:val="en-US"/>
        </w:rPr>
        <w:t>RSI-1</w:t>
      </w:r>
      <w:r w:rsidR="009F77A4">
        <w:rPr>
          <w:rStyle w:val="fontstyle01"/>
          <w:rFonts w:ascii="Times New Roman" w:hAnsi="Times New Roman"/>
          <w:sz w:val="24"/>
          <w:szCs w:val="24"/>
          <w:lang w:val="en-US"/>
        </w:rPr>
        <w:t>9</w:t>
      </w:r>
      <w:r w:rsidR="009526E7" w:rsidRPr="0012120C">
        <w:rPr>
          <w:rFonts w:eastAsiaTheme="minorEastAsia"/>
          <w:lang w:val="en-US"/>
        </w:rPr>
        <w:t>]</w:t>
      </w:r>
      <w:r w:rsidRPr="00C07179">
        <w:rPr>
          <w:lang w:val="en-US"/>
        </w:rPr>
        <w:t>.</w:t>
      </w:r>
    </w:p>
    <w:p w14:paraId="79FF8341" w14:textId="6B6C0379" w:rsidR="00FB4A95" w:rsidRPr="00692A2A" w:rsidRDefault="00F76856" w:rsidP="00960C5D">
      <w:pPr>
        <w:spacing w:line="480" w:lineRule="auto"/>
        <w:jc w:val="right"/>
        <w:rPr>
          <w:lang w:val="en-US"/>
        </w:rPr>
      </w:pPr>
      <m:oMath>
        <m:sSub>
          <m:sSubPr>
            <m:ctrlPr>
              <w:rPr>
                <w:rFonts w:ascii="Cambria Math" w:hAnsi="Cambria Math"/>
                <w:i/>
              </w:rPr>
            </m:ctrlPr>
          </m:sSubPr>
          <m:e>
            <m:r>
              <w:rPr>
                <w:rFonts w:ascii="Cambria Math" w:hAnsi="Cambria Math"/>
              </w:rPr>
              <m:t>F</m:t>
            </m:r>
            <m:r>
              <w:rPr>
                <w:rFonts w:ascii="Cambria Math" w:hAnsi="Cambria Math"/>
                <w:lang w:val="en-US"/>
              </w:rPr>
              <m:t>(</m:t>
            </m:r>
            <m:r>
              <w:rPr>
                <w:rFonts w:ascii="Cambria Math" w:hAnsi="Cambria Math"/>
              </w:rPr>
              <m:t>R</m:t>
            </m:r>
          </m:e>
          <m:sub>
            <m:r>
              <w:rPr>
                <w:rFonts w:ascii="Cambria Math" w:hAnsi="Cambria Math"/>
                <w:lang w:val="en-US"/>
              </w:rPr>
              <m:t>∞</m:t>
            </m:r>
          </m:sub>
        </m:sSub>
        <m:r>
          <w:rPr>
            <w:rFonts w:ascii="Cambria Math" w:hAnsi="Cambria Math"/>
            <w:lang w:val="en-US"/>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lang w:val="en-US"/>
                  </w:rPr>
                  <m:t>(1-</m:t>
                </m:r>
                <m:r>
                  <w:rPr>
                    <w:rFonts w:ascii="Cambria Math" w:hAnsi="Cambria Math"/>
                  </w:rPr>
                  <m:t>R</m:t>
                </m:r>
              </m:e>
              <m:sub>
                <m:r>
                  <w:rPr>
                    <w:rFonts w:ascii="Cambria Math" w:hAnsi="Cambria Math"/>
                    <w:lang w:val="en-US"/>
                  </w:rPr>
                  <m:t>∞</m:t>
                </m:r>
              </m:sub>
            </m:sSub>
            <m:r>
              <w:rPr>
                <w:rFonts w:ascii="Cambria Math" w:hAnsi="Cambria Math"/>
                <w:lang w:val="en-US"/>
              </w:rPr>
              <m:t>)</m:t>
            </m:r>
          </m:num>
          <m:den>
            <m:sSub>
              <m:sSubPr>
                <m:ctrlPr>
                  <w:rPr>
                    <w:rFonts w:ascii="Cambria Math" w:hAnsi="Cambria Math"/>
                    <w:i/>
                  </w:rPr>
                </m:ctrlPr>
              </m:sSubPr>
              <m:e>
                <m:r>
                  <w:rPr>
                    <w:rFonts w:ascii="Cambria Math" w:hAnsi="Cambria Math"/>
                    <w:lang w:val="en-US"/>
                  </w:rPr>
                  <m:t xml:space="preserve">2 </m:t>
                </m:r>
                <m:r>
                  <w:rPr>
                    <w:rFonts w:ascii="Cambria Math" w:hAnsi="Cambria Math"/>
                  </w:rPr>
                  <m:t>R</m:t>
                </m:r>
              </m:e>
              <m:sub>
                <m:r>
                  <w:rPr>
                    <w:rFonts w:ascii="Cambria Math" w:hAnsi="Cambria Math"/>
                    <w:lang w:val="en-US"/>
                  </w:rPr>
                  <m:t>∞</m:t>
                </m:r>
              </m:sub>
            </m:sSub>
          </m:den>
        </m:f>
        <m:r>
          <w:rPr>
            <w:rFonts w:ascii="Cambria Math" w:hAnsi="Cambria Math"/>
            <w:lang w:val="en-US"/>
          </w:rPr>
          <m:t xml:space="preserve">= </m:t>
        </m:r>
        <m:f>
          <m:fPr>
            <m:ctrlPr>
              <w:rPr>
                <w:rFonts w:ascii="Cambria Math" w:hAnsi="Cambria Math"/>
                <w:i/>
              </w:rPr>
            </m:ctrlPr>
          </m:fPr>
          <m:num>
            <m:r>
              <w:rPr>
                <w:rFonts w:ascii="Cambria Math" w:hAnsi="Cambria Math"/>
              </w:rPr>
              <m:t>K</m:t>
            </m:r>
          </m:num>
          <m:den>
            <m:r>
              <w:rPr>
                <w:rFonts w:ascii="Cambria Math" w:hAnsi="Cambria Math"/>
              </w:rPr>
              <m:t>s</m:t>
            </m:r>
          </m:den>
        </m:f>
      </m:oMath>
      <w:r w:rsidR="00FB4A95" w:rsidRPr="00692A2A">
        <w:rPr>
          <w:lang w:val="en-US"/>
        </w:rPr>
        <w:t xml:space="preserve">                                                   (</w:t>
      </w:r>
      <w:r w:rsidR="00AA4575">
        <w:rPr>
          <w:lang w:val="en-US"/>
        </w:rPr>
        <w:t>III</w:t>
      </w:r>
      <w:r w:rsidR="00FB4A95" w:rsidRPr="00692A2A">
        <w:rPr>
          <w:lang w:val="en-US"/>
        </w:rPr>
        <w:t>)</w:t>
      </w:r>
    </w:p>
    <w:p w14:paraId="5A5B4AC6" w14:textId="3CD6B94C" w:rsidR="00FB4A95" w:rsidRPr="00692A2A" w:rsidRDefault="00FB4A95" w:rsidP="00960C5D">
      <w:pPr>
        <w:spacing w:line="480" w:lineRule="auto"/>
        <w:ind w:firstLine="708"/>
        <w:jc w:val="both"/>
        <w:rPr>
          <w:lang w:val="en-US"/>
        </w:rPr>
      </w:pPr>
      <w:r w:rsidRPr="00692A2A">
        <w:rPr>
          <w:lang w:val="en-US"/>
        </w:rPr>
        <w:t xml:space="preserve">The </w:t>
      </w:r>
      <m:oMath>
        <m:sSub>
          <m:sSubPr>
            <m:ctrlPr>
              <w:rPr>
                <w:rFonts w:ascii="Cambria Math" w:hAnsi="Cambria Math"/>
                <w:i/>
              </w:rPr>
            </m:ctrlPr>
          </m:sSubPr>
          <m:e>
            <m:r>
              <w:rPr>
                <w:rFonts w:ascii="Cambria Math" w:hAnsi="Cambria Math"/>
              </w:rPr>
              <m:t>F</m:t>
            </m:r>
            <m:r>
              <w:rPr>
                <w:rFonts w:ascii="Cambria Math" w:hAnsi="Cambria Math"/>
                <w:lang w:val="en-US"/>
              </w:rPr>
              <m:t>(</m:t>
            </m:r>
            <m:r>
              <w:rPr>
                <w:rFonts w:ascii="Cambria Math" w:hAnsi="Cambria Math"/>
              </w:rPr>
              <m:t>R</m:t>
            </m:r>
          </m:e>
          <m:sub>
            <m:r>
              <w:rPr>
                <w:rFonts w:ascii="Cambria Math" w:hAnsi="Cambria Math"/>
                <w:lang w:val="en-US"/>
              </w:rPr>
              <m:t>∞</m:t>
            </m:r>
          </m:sub>
        </m:sSub>
        <m:r>
          <w:rPr>
            <w:rFonts w:ascii="Cambria Math" w:hAnsi="Cambria Math"/>
            <w:lang w:val="en-US"/>
          </w:rPr>
          <m:t>)</m:t>
        </m:r>
      </m:oMath>
      <w:r w:rsidRPr="00692A2A">
        <w:rPr>
          <w:lang w:val="en-US"/>
        </w:rPr>
        <w:t xml:space="preserve"> is the Kubelka–Munk function, </w:t>
      </w:r>
      <w:r w:rsidRPr="00692A2A">
        <w:rPr>
          <w:rStyle w:val="nfase"/>
          <w:lang w:val="en-US"/>
        </w:rPr>
        <w:t>R</w:t>
      </w:r>
      <w:r w:rsidRPr="00692A2A">
        <w:rPr>
          <w:vertAlign w:val="subscript"/>
          <w:lang w:val="en-US"/>
        </w:rPr>
        <w:t>∞</w:t>
      </w:r>
      <w:r w:rsidRPr="00692A2A">
        <w:rPr>
          <w:lang w:val="en-US"/>
        </w:rPr>
        <w:t> is the reflectance, </w:t>
      </w:r>
      <w:r w:rsidRPr="00692A2A">
        <w:rPr>
          <w:rStyle w:val="nfase"/>
          <w:lang w:val="en-US"/>
        </w:rPr>
        <w:t>k </w:t>
      </w:r>
      <w:r w:rsidRPr="00692A2A">
        <w:rPr>
          <w:lang w:val="en-US"/>
        </w:rPr>
        <w:t xml:space="preserve">is the molar absorption coefficient and </w:t>
      </w:r>
      <w:r w:rsidRPr="00692A2A">
        <w:rPr>
          <w:rStyle w:val="nfase"/>
          <w:lang w:val="en-US"/>
        </w:rPr>
        <w:t xml:space="preserve">s </w:t>
      </w:r>
      <w:r w:rsidRPr="00692A2A">
        <w:rPr>
          <w:lang w:val="en-US"/>
        </w:rPr>
        <w:t xml:space="preserve">is the scattering coefficient. The </w:t>
      </w:r>
      <w:r w:rsidRPr="00692A2A">
        <w:rPr>
          <w:i/>
          <w:lang w:val="en-US"/>
        </w:rPr>
        <w:t>E</w:t>
      </w:r>
      <w:r w:rsidRPr="00692A2A">
        <w:rPr>
          <w:vertAlign w:val="subscript"/>
          <w:lang w:val="en-US"/>
        </w:rPr>
        <w:t>gap</w:t>
      </w:r>
      <w:r w:rsidRPr="00692A2A">
        <w:rPr>
          <w:lang w:val="en-US"/>
        </w:rPr>
        <w:t xml:space="preserve"> and absorption coefficient of semiconductor oxides</w:t>
      </w:r>
      <w:r>
        <w:rPr>
          <w:lang w:val="en-US"/>
        </w:rPr>
        <w:t xml:space="preserve"> </w:t>
      </w:r>
      <w:r w:rsidRPr="00C07179">
        <w:rPr>
          <w:lang w:val="en-US"/>
        </w:rPr>
        <w:t>[</w:t>
      </w:r>
      <w:r w:rsidR="009F77A4">
        <w:rPr>
          <w:rStyle w:val="fontstyle01"/>
          <w:rFonts w:ascii="Times New Roman" w:hAnsi="Times New Roman"/>
          <w:sz w:val="24"/>
          <w:szCs w:val="24"/>
          <w:lang w:val="en-US"/>
        </w:rPr>
        <w:t>RSI-</w:t>
      </w:r>
      <w:proofErr w:type="gramStart"/>
      <w:r w:rsidR="009F77A4">
        <w:rPr>
          <w:rStyle w:val="fontstyle01"/>
          <w:rFonts w:ascii="Times New Roman" w:hAnsi="Times New Roman"/>
          <w:sz w:val="24"/>
          <w:szCs w:val="24"/>
          <w:lang w:val="en-US"/>
        </w:rPr>
        <w:t>20,RSI</w:t>
      </w:r>
      <w:proofErr w:type="gramEnd"/>
      <w:r w:rsidR="009F77A4">
        <w:rPr>
          <w:rStyle w:val="fontstyle01"/>
          <w:rFonts w:ascii="Times New Roman" w:hAnsi="Times New Roman"/>
          <w:sz w:val="24"/>
          <w:szCs w:val="24"/>
          <w:lang w:val="en-US"/>
        </w:rPr>
        <w:t>-21</w:t>
      </w:r>
      <w:r w:rsidRPr="00C07179">
        <w:rPr>
          <w:lang w:val="en-US"/>
        </w:rPr>
        <w:t>]</w:t>
      </w:r>
      <w:r w:rsidRPr="00692A2A">
        <w:rPr>
          <w:lang w:val="en-US"/>
        </w:rPr>
        <w:t xml:space="preserve"> can be calculated using the following equation (</w:t>
      </w:r>
      <w:r w:rsidR="00AA4575">
        <w:rPr>
          <w:lang w:val="en-US"/>
        </w:rPr>
        <w:t>IV</w:t>
      </w:r>
      <w:r w:rsidRPr="00692A2A">
        <w:rPr>
          <w:lang w:val="en-US"/>
        </w:rPr>
        <w:t>):</w:t>
      </w:r>
    </w:p>
    <w:p w14:paraId="7B507900" w14:textId="5C6BB404" w:rsidR="00FB4A95" w:rsidRPr="00692A2A" w:rsidRDefault="00FB4A95" w:rsidP="00960C5D">
      <w:pPr>
        <w:spacing w:line="480" w:lineRule="auto"/>
        <w:jc w:val="right"/>
        <w:rPr>
          <w:lang w:val="en-US"/>
        </w:rPr>
      </w:pPr>
      <m:oMath>
        <m:r>
          <w:rPr>
            <w:rFonts w:ascii="Cambria Math" w:hAnsi="Cambria Math"/>
          </w:rPr>
          <m:t>α</m:t>
        </m:r>
        <m:r>
          <w:rPr>
            <w:rFonts w:ascii="Cambria Math" w:hAnsi="Cambria Math"/>
            <w:lang w:val="en-US"/>
          </w:rPr>
          <m:t>h</m:t>
        </m:r>
        <m:r>
          <w:rPr>
            <w:rFonts w:ascii="Cambria Math" w:hAnsi="Cambria Math"/>
          </w:rPr>
          <m:t>ν</m:t>
        </m:r>
        <m:r>
          <w:rPr>
            <w:rFonts w:ascii="Cambria Math" w:hAnsi="Cambria Math"/>
            <w:lang w:val="en-US"/>
          </w:rPr>
          <m:t xml:space="preserve">= </m:t>
        </m:r>
        <m:sSub>
          <m:sSubPr>
            <m:ctrlPr>
              <w:rPr>
                <w:rFonts w:ascii="Cambria Math" w:hAnsi="Cambria Math"/>
                <w:i/>
              </w:rPr>
            </m:ctrlPr>
          </m:sSubPr>
          <m:e>
            <m:r>
              <w:rPr>
                <w:rFonts w:ascii="Cambria Math" w:hAnsi="Cambria Math"/>
              </w:rPr>
              <m:t>C</m:t>
            </m:r>
          </m:e>
          <m:sub>
            <m:r>
              <w:rPr>
                <w:rFonts w:ascii="Cambria Math" w:hAnsi="Cambria Math"/>
                <w:lang w:val="en-US"/>
              </w:rPr>
              <m:t xml:space="preserve">1 </m:t>
            </m:r>
          </m:sub>
        </m:sSub>
        <m:sSup>
          <m:sSupPr>
            <m:ctrlPr>
              <w:rPr>
                <w:rFonts w:ascii="Cambria Math" w:hAnsi="Cambria Math"/>
                <w:i/>
              </w:rPr>
            </m:ctrlPr>
          </m:sSupPr>
          <m:e>
            <m:r>
              <w:rPr>
                <w:rFonts w:ascii="Cambria Math" w:hAnsi="Cambria Math"/>
                <w:lang w:val="en-US"/>
              </w:rPr>
              <m:t>( h</m:t>
            </m:r>
            <m:r>
              <w:rPr>
                <w:rFonts w:ascii="Cambria Math" w:hAnsi="Cambria Math"/>
              </w:rPr>
              <m:t>ν</m:t>
            </m:r>
            <m:r>
              <w:rPr>
                <w:rFonts w:ascii="Cambria Math" w:hAnsi="Cambria Math"/>
                <w:lang w:val="en-US"/>
              </w:rPr>
              <m:t xml:space="preserve">- </m:t>
            </m:r>
            <m:sSub>
              <m:sSubPr>
                <m:ctrlPr>
                  <w:rPr>
                    <w:rFonts w:ascii="Cambria Math" w:hAnsi="Cambria Math"/>
                    <w:i/>
                  </w:rPr>
                </m:ctrlPr>
              </m:sSubPr>
              <m:e>
                <m:r>
                  <w:rPr>
                    <w:rFonts w:ascii="Cambria Math" w:hAnsi="Cambria Math"/>
                  </w:rPr>
                  <m:t>E</m:t>
                </m:r>
              </m:e>
              <m:sub>
                <m:r>
                  <w:rPr>
                    <w:rFonts w:ascii="Cambria Math" w:hAnsi="Cambria Math"/>
                  </w:rPr>
                  <m:t>gap</m:t>
                </m:r>
              </m:sub>
            </m:sSub>
            <m:r>
              <w:rPr>
                <w:rFonts w:ascii="Cambria Math" w:hAnsi="Cambria Math"/>
                <w:lang w:val="en-US"/>
              </w:rPr>
              <m:t>)</m:t>
            </m:r>
          </m:e>
          <m:sup>
            <m:r>
              <w:rPr>
                <w:rFonts w:ascii="Cambria Math" w:hAnsi="Cambria Math"/>
              </w:rPr>
              <m:t>n</m:t>
            </m:r>
          </m:sup>
        </m:sSup>
      </m:oMath>
      <w:r w:rsidRPr="00692A2A">
        <w:rPr>
          <w:lang w:val="en-US"/>
        </w:rPr>
        <w:t xml:space="preserve">      </w:t>
      </w:r>
      <w:r w:rsidRPr="00692A2A">
        <w:rPr>
          <w:lang w:val="en-US"/>
        </w:rPr>
        <w:tab/>
      </w:r>
      <w:r w:rsidRPr="00692A2A">
        <w:rPr>
          <w:lang w:val="en-US"/>
        </w:rPr>
        <w:tab/>
        <w:t xml:space="preserve">    </w:t>
      </w:r>
      <w:r w:rsidRPr="00692A2A">
        <w:rPr>
          <w:lang w:val="en-US"/>
        </w:rPr>
        <w:tab/>
        <w:t xml:space="preserve">             (</w:t>
      </w:r>
      <w:r w:rsidR="00AA4575">
        <w:rPr>
          <w:lang w:val="en-US"/>
        </w:rPr>
        <w:t>IV</w:t>
      </w:r>
      <w:r w:rsidRPr="00692A2A">
        <w:rPr>
          <w:lang w:val="en-US"/>
        </w:rPr>
        <w:t>)</w:t>
      </w:r>
    </w:p>
    <w:p w14:paraId="593EE47E" w14:textId="0E4B361E" w:rsidR="00FB4A95" w:rsidRPr="00692A2A" w:rsidRDefault="00FB4A95" w:rsidP="00960C5D">
      <w:pPr>
        <w:spacing w:line="480" w:lineRule="auto"/>
        <w:jc w:val="both"/>
        <w:rPr>
          <w:lang w:val="en-US"/>
        </w:rPr>
      </w:pPr>
      <w:r w:rsidRPr="00692A2A">
        <w:rPr>
          <w:lang w:val="en-US"/>
        </w:rPr>
        <w:t xml:space="preserve">where </w:t>
      </w:r>
      <w:r w:rsidRPr="00692A2A">
        <w:t>α</w:t>
      </w:r>
      <w:r w:rsidRPr="00692A2A">
        <w:rPr>
          <w:lang w:val="en-US"/>
        </w:rPr>
        <w:t xml:space="preserve"> is the linear absorption coefficient of the material, </w:t>
      </w:r>
      <w:r w:rsidRPr="00692A2A">
        <w:rPr>
          <w:rStyle w:val="nfase"/>
          <w:lang w:val="en-US"/>
        </w:rPr>
        <w:t>hv</w:t>
      </w:r>
      <w:r w:rsidRPr="00692A2A">
        <w:rPr>
          <w:lang w:val="en-US"/>
        </w:rPr>
        <w:t xml:space="preserve"> is the photon energy, </w:t>
      </w:r>
      <w:r w:rsidRPr="00692A2A">
        <w:rPr>
          <w:rStyle w:val="nfase"/>
          <w:lang w:val="en-US"/>
        </w:rPr>
        <w:t>C</w:t>
      </w:r>
      <w:r w:rsidRPr="00692A2A">
        <w:rPr>
          <w:vertAlign w:val="subscript"/>
          <w:lang w:val="en-US"/>
        </w:rPr>
        <w:t>1</w:t>
      </w:r>
      <w:r w:rsidRPr="00692A2A">
        <w:rPr>
          <w:lang w:val="en-US"/>
        </w:rPr>
        <w:t xml:space="preserve"> is a constant of proportionality, and the </w:t>
      </w:r>
      <w:r w:rsidRPr="00692A2A">
        <w:rPr>
          <w:rStyle w:val="nfase"/>
          <w:lang w:val="en-US"/>
        </w:rPr>
        <w:t>n</w:t>
      </w:r>
      <w:r w:rsidRPr="00692A2A">
        <w:rPr>
          <w:lang w:val="en-US"/>
        </w:rPr>
        <w:t xml:space="preserve"> is a constant, associated with the type of electron transition. Therefore, we have four types of electronic transitions, related to </w:t>
      </w:r>
      <w:r w:rsidRPr="00692A2A">
        <w:rPr>
          <w:rStyle w:val="nfase"/>
          <w:lang w:val="en-US"/>
        </w:rPr>
        <w:t>n</w:t>
      </w:r>
      <w:r w:rsidRPr="00692A2A">
        <w:rPr>
          <w:lang w:val="en-US"/>
        </w:rPr>
        <w:t xml:space="preserve"> = 0.5 to direct allowed </w:t>
      </w:r>
      <w:r w:rsidRPr="00692A2A">
        <w:rPr>
          <w:rStyle w:val="nfase"/>
          <w:lang w:val="en-US"/>
        </w:rPr>
        <w:t>n</w:t>
      </w:r>
      <w:r w:rsidRPr="00692A2A">
        <w:rPr>
          <w:lang w:val="en-US"/>
        </w:rPr>
        <w:t xml:space="preserve"> = 2 for indirect allowed, </w:t>
      </w:r>
      <w:r w:rsidRPr="00692A2A">
        <w:rPr>
          <w:rStyle w:val="nfase"/>
          <w:lang w:val="en-US"/>
        </w:rPr>
        <w:t>n</w:t>
      </w:r>
      <w:r w:rsidRPr="00692A2A">
        <w:rPr>
          <w:lang w:val="en-US"/>
        </w:rPr>
        <w:t xml:space="preserve"> = 1.5 for direct forbidden, and </w:t>
      </w:r>
      <w:r w:rsidRPr="00692A2A">
        <w:rPr>
          <w:rStyle w:val="nfase"/>
          <w:lang w:val="en-US"/>
        </w:rPr>
        <w:t>n</w:t>
      </w:r>
      <w:r w:rsidRPr="00692A2A">
        <w:rPr>
          <w:lang w:val="en-US"/>
        </w:rPr>
        <w:t xml:space="preserve"> = 3 for indirect forbidden</w:t>
      </w:r>
      <w:r w:rsidR="009526E7">
        <w:rPr>
          <w:lang w:val="en-US"/>
        </w:rPr>
        <w:t xml:space="preserve"> </w:t>
      </w:r>
      <w:r w:rsidRPr="00C07179">
        <w:rPr>
          <w:lang w:val="en-US"/>
        </w:rPr>
        <w:t>[</w:t>
      </w:r>
      <w:r w:rsidR="009F77A4">
        <w:rPr>
          <w:rStyle w:val="fontstyle01"/>
          <w:rFonts w:ascii="Times New Roman" w:hAnsi="Times New Roman"/>
          <w:sz w:val="24"/>
          <w:szCs w:val="24"/>
          <w:lang w:val="en-US"/>
        </w:rPr>
        <w:t>RSI-2</w:t>
      </w:r>
      <w:r w:rsidR="00CA758D">
        <w:rPr>
          <w:rStyle w:val="fontstyle01"/>
          <w:rFonts w:ascii="Times New Roman" w:hAnsi="Times New Roman"/>
          <w:sz w:val="24"/>
          <w:szCs w:val="24"/>
          <w:lang w:val="en-US"/>
        </w:rPr>
        <w:t>1</w:t>
      </w:r>
      <w:r w:rsidRPr="00C07179">
        <w:rPr>
          <w:lang w:val="en-US"/>
        </w:rPr>
        <w:t>].</w:t>
      </w:r>
      <w:r w:rsidRPr="00692A2A">
        <w:rPr>
          <w:lang w:val="en-US"/>
        </w:rPr>
        <w:t xml:space="preserve"> According to the literature, CuWO</w:t>
      </w:r>
      <w:r w:rsidRPr="00692A2A">
        <w:rPr>
          <w:vertAlign w:val="subscript"/>
          <w:lang w:val="en-US"/>
        </w:rPr>
        <w:t>4</w:t>
      </w:r>
      <w:r w:rsidRPr="00692A2A">
        <w:rPr>
          <w:lang w:val="en-US"/>
        </w:rPr>
        <w:t xml:space="preserve"> crystals have an optical absorption spectrum governed by indirect transitions</w:t>
      </w:r>
      <w:r>
        <w:rPr>
          <w:lang w:val="en-US"/>
        </w:rPr>
        <w:t xml:space="preserve"> </w:t>
      </w:r>
      <w:r w:rsidRPr="00C07179">
        <w:rPr>
          <w:lang w:val="en-US"/>
        </w:rPr>
        <w:t>[</w:t>
      </w:r>
      <w:r w:rsidR="007B4C8C">
        <w:rPr>
          <w:rStyle w:val="fontstyle01"/>
          <w:rFonts w:ascii="Times New Roman" w:hAnsi="Times New Roman"/>
          <w:sz w:val="24"/>
          <w:szCs w:val="24"/>
          <w:lang w:val="en-US"/>
        </w:rPr>
        <w:t>RSI-2</w:t>
      </w:r>
      <w:r w:rsidR="00CA758D">
        <w:rPr>
          <w:rStyle w:val="fontstyle01"/>
          <w:rFonts w:ascii="Times New Roman" w:hAnsi="Times New Roman"/>
          <w:sz w:val="24"/>
          <w:szCs w:val="24"/>
          <w:lang w:val="en-US"/>
        </w:rPr>
        <w:t>2</w:t>
      </w:r>
      <w:r w:rsidRPr="00C07179">
        <w:rPr>
          <w:lang w:val="en-US"/>
        </w:rPr>
        <w:t>].</w:t>
      </w:r>
      <w:r w:rsidRPr="00692A2A">
        <w:rPr>
          <w:lang w:val="en-US"/>
        </w:rPr>
        <w:t xml:space="preserve"> This means that immediately after the electronic absorption, the electrons that were located in the conduction band (BC), which have minimum energy, have the ability to relax to the valence band </w:t>
      </w:r>
      <w:r w:rsidRPr="00692A2A">
        <w:rPr>
          <w:lang w:val="en-US"/>
        </w:rPr>
        <w:lastRenderedPageBreak/>
        <w:t xml:space="preserve">(VB), which has maximum energy state at different </w:t>
      </w:r>
      <w:r w:rsidRPr="00692A2A">
        <w:rPr>
          <w:rStyle w:val="nfase"/>
          <w:lang w:val="en-US"/>
        </w:rPr>
        <w:t>k-points </w:t>
      </w:r>
      <w:r w:rsidRPr="00692A2A">
        <w:rPr>
          <w:lang w:val="en-US"/>
        </w:rPr>
        <w:t>in the Brillouin zone</w:t>
      </w:r>
      <w:r>
        <w:rPr>
          <w:lang w:val="en-US"/>
        </w:rPr>
        <w:t xml:space="preserve"> </w:t>
      </w:r>
      <w:r w:rsidRPr="00902A2D">
        <w:rPr>
          <w:lang w:val="en-US"/>
        </w:rPr>
        <w:t>[</w:t>
      </w:r>
      <w:r w:rsidR="009F77A4">
        <w:rPr>
          <w:rStyle w:val="fontstyle01"/>
          <w:rFonts w:ascii="Times New Roman" w:hAnsi="Times New Roman"/>
          <w:sz w:val="24"/>
          <w:szCs w:val="24"/>
          <w:lang w:val="en-US"/>
        </w:rPr>
        <w:t>RSI-2</w:t>
      </w:r>
      <w:r w:rsidR="00CA758D">
        <w:rPr>
          <w:rStyle w:val="fontstyle01"/>
          <w:rFonts w:ascii="Times New Roman" w:hAnsi="Times New Roman"/>
          <w:sz w:val="24"/>
          <w:szCs w:val="24"/>
          <w:lang w:val="en-US"/>
        </w:rPr>
        <w:t>3</w:t>
      </w:r>
      <w:r w:rsidRPr="00902A2D">
        <w:rPr>
          <w:lang w:val="en-US"/>
        </w:rPr>
        <w:t>]</w:t>
      </w:r>
      <w:r w:rsidRPr="00692A2A">
        <w:rPr>
          <w:lang w:val="en-US"/>
        </w:rPr>
        <w:t xml:space="preserve">. Based on this information, the o </w:t>
      </w:r>
      <w:r w:rsidRPr="00692A2A">
        <w:rPr>
          <w:rStyle w:val="nfase"/>
          <w:lang w:val="en-US"/>
        </w:rPr>
        <w:t>E</w:t>
      </w:r>
      <w:r w:rsidRPr="00692A2A">
        <w:rPr>
          <w:rStyle w:val="nfase"/>
          <w:vertAlign w:val="subscript"/>
          <w:lang w:val="en-US"/>
        </w:rPr>
        <w:t>gap</w:t>
      </w:r>
      <w:r w:rsidRPr="00692A2A">
        <w:rPr>
          <w:lang w:val="en-US"/>
        </w:rPr>
        <w:t> of CuWO</w:t>
      </w:r>
      <w:r w:rsidRPr="00692A2A">
        <w:rPr>
          <w:vertAlign w:val="subscript"/>
          <w:lang w:val="en-US"/>
        </w:rPr>
        <w:t>4</w:t>
      </w:r>
      <w:r w:rsidRPr="00692A2A">
        <w:rPr>
          <w:lang w:val="en-US"/>
        </w:rPr>
        <w:t xml:space="preserve"> crystals was calculated using </w:t>
      </w:r>
      <w:r w:rsidRPr="00692A2A">
        <w:rPr>
          <w:i/>
          <w:lang w:val="en-US"/>
        </w:rPr>
        <w:t>n</w:t>
      </w:r>
      <w:r w:rsidRPr="00692A2A">
        <w:rPr>
          <w:lang w:val="en-US"/>
        </w:rPr>
        <w:t xml:space="preserve"> = 2 in equation (</w:t>
      </w:r>
      <w:r w:rsidR="00B62133">
        <w:rPr>
          <w:lang w:val="en-US"/>
        </w:rPr>
        <w:t>IV</w:t>
      </w:r>
      <w:r w:rsidRPr="00692A2A">
        <w:rPr>
          <w:lang w:val="en-US"/>
        </w:rPr>
        <w:t>). Then, using equation (</w:t>
      </w:r>
      <w:r w:rsidR="00B62133">
        <w:rPr>
          <w:lang w:val="en-US"/>
        </w:rPr>
        <w:t>V</w:t>
      </w:r>
      <w:r w:rsidRPr="00692A2A">
        <w:rPr>
          <w:lang w:val="en-US"/>
        </w:rPr>
        <w:t>), a modified Kubelka-Munk equation was obtained, as shown below:</w:t>
      </w:r>
    </w:p>
    <w:p w14:paraId="5CD09A67" w14:textId="142F448C" w:rsidR="00FB4A95" w:rsidRPr="00692A2A" w:rsidRDefault="00F76856" w:rsidP="00960C5D">
      <w:pPr>
        <w:spacing w:line="480" w:lineRule="auto"/>
        <w:jc w:val="right"/>
        <w:rPr>
          <w:lang w:val="en-US"/>
        </w:rPr>
      </w:pPr>
      <m:oMath>
        <m:sSup>
          <m:sSupPr>
            <m:ctrlPr>
              <w:rPr>
                <w:rFonts w:ascii="Cambria Math" w:hAnsi="Cambria Math"/>
                <w:i/>
              </w:rPr>
            </m:ctrlPr>
          </m:sSupPr>
          <m:e>
            <m:r>
              <w:rPr>
                <w:rFonts w:ascii="Cambria Math" w:hAnsi="Cambria Math"/>
                <w:lang w:val="en-US"/>
              </w:rPr>
              <m:t>[</m:t>
            </m:r>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lang w:val="en-US"/>
                      </w:rPr>
                      <m:t>∞</m:t>
                    </m:r>
                  </m:sub>
                </m:sSub>
              </m:e>
            </m:d>
            <m:r>
              <w:rPr>
                <w:rFonts w:ascii="Cambria Math" w:hAnsi="Cambria Math"/>
                <w:lang w:val="en-US"/>
              </w:rPr>
              <m:t>h</m:t>
            </m:r>
            <m:r>
              <w:rPr>
                <w:rFonts w:ascii="Cambria Math" w:hAnsi="Cambria Math"/>
              </w:rPr>
              <m:t>ν</m:t>
            </m:r>
            <m:r>
              <w:rPr>
                <w:rFonts w:ascii="Cambria Math" w:hAnsi="Cambria Math"/>
                <w:lang w:val="en-US"/>
              </w:rPr>
              <m:t>]</m:t>
            </m:r>
          </m:e>
          <m:sup>
            <m:r>
              <w:rPr>
                <w:rFonts w:ascii="Cambria Math" w:hAnsi="Cambria Math"/>
                <w:lang w:val="en-US"/>
              </w:rPr>
              <m:t>0.5</m:t>
            </m:r>
          </m:sup>
        </m:sSup>
        <m:r>
          <w:rPr>
            <w:rFonts w:ascii="Cambria Math" w:hAnsi="Cambria Math"/>
            <w:lang w:val="en-US"/>
          </w:rPr>
          <m:t xml:space="preserve">= </m:t>
        </m:r>
        <m:sSub>
          <m:sSubPr>
            <m:ctrlPr>
              <w:rPr>
                <w:rFonts w:ascii="Cambria Math" w:hAnsi="Cambria Math"/>
                <w:i/>
              </w:rPr>
            </m:ctrlPr>
          </m:sSubPr>
          <m:e>
            <m:r>
              <w:rPr>
                <w:rFonts w:ascii="Cambria Math" w:hAnsi="Cambria Math"/>
              </w:rPr>
              <m:t>C</m:t>
            </m:r>
          </m:e>
          <m:sub>
            <m:r>
              <w:rPr>
                <w:rFonts w:ascii="Cambria Math" w:hAnsi="Cambria Math"/>
                <w:lang w:val="en-US"/>
              </w:rPr>
              <m:t xml:space="preserve">2 </m:t>
            </m:r>
          </m:sub>
        </m:sSub>
        <m:r>
          <w:rPr>
            <w:rFonts w:ascii="Cambria Math" w:hAnsi="Cambria Math"/>
            <w:lang w:val="en-US"/>
          </w:rPr>
          <m:t>(h</m:t>
        </m:r>
        <m:r>
          <w:rPr>
            <w:rFonts w:ascii="Cambria Math" w:hAnsi="Cambria Math"/>
          </w:rPr>
          <m:t>ν</m:t>
        </m:r>
        <m:r>
          <w:rPr>
            <w:rFonts w:ascii="Cambria Math" w:hAnsi="Cambria Math"/>
            <w:lang w:val="en-US"/>
          </w:rPr>
          <m:t xml:space="preserve">- </m:t>
        </m:r>
        <m:sSub>
          <m:sSubPr>
            <m:ctrlPr>
              <w:rPr>
                <w:rFonts w:ascii="Cambria Math" w:hAnsi="Cambria Math"/>
                <w:i/>
              </w:rPr>
            </m:ctrlPr>
          </m:sSubPr>
          <m:e>
            <m:r>
              <w:rPr>
                <w:rFonts w:ascii="Cambria Math" w:hAnsi="Cambria Math"/>
              </w:rPr>
              <m:t>E</m:t>
            </m:r>
          </m:e>
          <m:sub>
            <m:r>
              <w:rPr>
                <w:rFonts w:ascii="Cambria Math" w:hAnsi="Cambria Math"/>
              </w:rPr>
              <m:t>gap</m:t>
            </m:r>
          </m:sub>
        </m:sSub>
        <m:r>
          <w:rPr>
            <w:rFonts w:ascii="Cambria Math" w:hAnsi="Cambria Math"/>
            <w:lang w:val="en-US"/>
          </w:rPr>
          <m:t>)</m:t>
        </m:r>
      </m:oMath>
      <w:r w:rsidR="00FB4A95" w:rsidRPr="00692A2A">
        <w:rPr>
          <w:lang w:val="en-US"/>
        </w:rPr>
        <w:t xml:space="preserve">     </w:t>
      </w:r>
      <w:r w:rsidR="00FB4A95" w:rsidRPr="00692A2A">
        <w:rPr>
          <w:lang w:val="en-US"/>
        </w:rPr>
        <w:tab/>
      </w:r>
      <w:r w:rsidR="00FB4A95" w:rsidRPr="00692A2A">
        <w:rPr>
          <w:lang w:val="en-US"/>
        </w:rPr>
        <w:tab/>
      </w:r>
      <w:r w:rsidR="00FB4A95" w:rsidRPr="00692A2A">
        <w:rPr>
          <w:lang w:val="en-US"/>
        </w:rPr>
        <w:tab/>
        <w:t xml:space="preserve">    (</w:t>
      </w:r>
      <w:r w:rsidR="00B62133">
        <w:rPr>
          <w:lang w:val="en-US"/>
        </w:rPr>
        <w:t>V</w:t>
      </w:r>
      <w:r w:rsidR="00FB4A95" w:rsidRPr="00692A2A">
        <w:rPr>
          <w:lang w:val="en-US"/>
        </w:rPr>
        <w:t>)</w:t>
      </w:r>
    </w:p>
    <w:p w14:paraId="49C03915" w14:textId="03CC50B1" w:rsidR="00FB4A95" w:rsidRPr="00692A2A" w:rsidRDefault="00FB4A95" w:rsidP="00960C5D">
      <w:pPr>
        <w:spacing w:line="480" w:lineRule="auto"/>
        <w:ind w:firstLine="708"/>
        <w:jc w:val="both"/>
        <w:rPr>
          <w:lang w:val="en-US"/>
        </w:rPr>
      </w:pPr>
      <w:r w:rsidRPr="00692A2A">
        <w:rPr>
          <w:lang w:val="en-US"/>
        </w:rPr>
        <w:t>The values of [</w:t>
      </w:r>
      <w:r w:rsidRPr="00692A2A">
        <w:rPr>
          <w:rStyle w:val="nfase"/>
          <w:lang w:val="en-US"/>
        </w:rPr>
        <w:t>F</w:t>
      </w:r>
      <w:r w:rsidRPr="00692A2A">
        <w:rPr>
          <w:lang w:val="en-US"/>
        </w:rPr>
        <w:t>(</w:t>
      </w:r>
      <w:r w:rsidRPr="00692A2A">
        <w:rPr>
          <w:rStyle w:val="nfase"/>
          <w:lang w:val="en-US"/>
        </w:rPr>
        <w:t>R</w:t>
      </w:r>
      <w:r w:rsidRPr="00692A2A">
        <w:rPr>
          <w:vertAlign w:val="subscript"/>
          <w:lang w:val="en-US"/>
        </w:rPr>
        <w:t>∞</w:t>
      </w:r>
      <w:r w:rsidRPr="00692A2A">
        <w:rPr>
          <w:lang w:val="en-US"/>
        </w:rPr>
        <w:t>)</w:t>
      </w:r>
      <w:r w:rsidRPr="00692A2A">
        <w:rPr>
          <w:rStyle w:val="nfase"/>
          <w:lang w:val="en-US"/>
        </w:rPr>
        <w:t xml:space="preserve"> h</w:t>
      </w:r>
      <w:r w:rsidRPr="00692A2A">
        <w:rPr>
          <w:rStyle w:val="nfase"/>
        </w:rPr>
        <w:t>ν</w:t>
      </w:r>
      <w:r w:rsidRPr="00692A2A">
        <w:rPr>
          <w:lang w:val="en-US"/>
        </w:rPr>
        <w:t>]</w:t>
      </w:r>
      <w:r w:rsidRPr="00692A2A">
        <w:rPr>
          <w:vertAlign w:val="superscript"/>
          <w:lang w:val="en-US"/>
        </w:rPr>
        <w:t>0.5</w:t>
      </w:r>
      <w:r w:rsidRPr="00692A2A">
        <w:rPr>
          <w:lang w:val="en-US"/>
        </w:rPr>
        <w:t> </w:t>
      </w:r>
      <w:r w:rsidRPr="00692A2A">
        <w:rPr>
          <w:i/>
          <w:lang w:val="en-US"/>
        </w:rPr>
        <w:t>versus</w:t>
      </w:r>
      <w:r w:rsidRPr="00692A2A">
        <w:rPr>
          <w:lang w:val="en-US"/>
        </w:rPr>
        <w:t xml:space="preserve"> </w:t>
      </w:r>
      <w:r w:rsidRPr="00692A2A">
        <w:rPr>
          <w:rStyle w:val="nfase"/>
          <w:lang w:val="en-US"/>
        </w:rPr>
        <w:t>h</w:t>
      </w:r>
      <w:r w:rsidRPr="00692A2A">
        <w:rPr>
          <w:rStyle w:val="nfase"/>
        </w:rPr>
        <w:t>ν</w:t>
      </w:r>
      <w:r w:rsidRPr="00692A2A">
        <w:rPr>
          <w:rStyle w:val="nfase"/>
          <w:lang w:val="en-US"/>
        </w:rPr>
        <w:t xml:space="preserve"> </w:t>
      </w:r>
      <w:r w:rsidRPr="00692A2A">
        <w:rPr>
          <w:lang w:val="en-US"/>
        </w:rPr>
        <w:t>were obtained, and, using equation (</w:t>
      </w:r>
      <w:r w:rsidR="00B62133">
        <w:rPr>
          <w:lang w:val="en-US"/>
        </w:rPr>
        <w:t>V</w:t>
      </w:r>
      <w:r w:rsidRPr="00692A2A">
        <w:rPr>
          <w:lang w:val="en-US"/>
        </w:rPr>
        <w:t xml:space="preserve">), the </w:t>
      </w:r>
      <w:r w:rsidRPr="00692A2A">
        <w:rPr>
          <w:rStyle w:val="nfase"/>
          <w:lang w:val="en-US"/>
        </w:rPr>
        <w:t>E</w:t>
      </w:r>
      <w:r w:rsidRPr="00692A2A">
        <w:rPr>
          <w:rStyle w:val="nfase"/>
          <w:vertAlign w:val="subscript"/>
          <w:lang w:val="en-US"/>
        </w:rPr>
        <w:t>gap</w:t>
      </w:r>
      <w:r w:rsidRPr="00692A2A">
        <w:rPr>
          <w:lang w:val="en-US"/>
        </w:rPr>
        <w:t> values of the CuWO</w:t>
      </w:r>
      <w:r w:rsidRPr="00692A2A">
        <w:rPr>
          <w:vertAlign w:val="subscript"/>
          <w:lang w:val="en-US"/>
        </w:rPr>
        <w:t>4</w:t>
      </w:r>
      <w:r w:rsidRPr="00692A2A">
        <w:rPr>
          <w:lang w:val="en-US"/>
        </w:rPr>
        <w:t xml:space="preserve"> crystals were calculated by extrapolating the linear portion of the UV-Vis curve to the y-axis intercept.</w:t>
      </w:r>
    </w:p>
    <w:p w14:paraId="6E5AC865" w14:textId="33CABF11" w:rsidR="00FB4A95" w:rsidRPr="00692A2A" w:rsidRDefault="002C6438" w:rsidP="00960C5D">
      <w:pPr>
        <w:spacing w:line="480" w:lineRule="auto"/>
        <w:ind w:firstLine="851"/>
        <w:jc w:val="both"/>
        <w:rPr>
          <w:lang w:val="en-US"/>
        </w:rPr>
      </w:pPr>
      <w:r w:rsidRPr="00692A2A">
        <w:rPr>
          <w:rFonts w:eastAsiaTheme="majorEastAsia"/>
          <w:b/>
          <w:lang w:val="en-US"/>
        </w:rPr>
        <w:t xml:space="preserve">Fig. </w:t>
      </w:r>
      <w:r>
        <w:rPr>
          <w:rFonts w:eastAsiaTheme="majorEastAsia"/>
          <w:b/>
          <w:lang w:val="en-US"/>
        </w:rPr>
        <w:t>SI-3</w:t>
      </w:r>
      <w:r w:rsidR="00FB4A95" w:rsidRPr="00692A2A">
        <w:rPr>
          <w:lang w:val="en-US"/>
        </w:rPr>
        <w:t xml:space="preserve"> shows the UV–Vis spectrum for CuWO</w:t>
      </w:r>
      <w:r w:rsidR="00FB4A95" w:rsidRPr="00692A2A">
        <w:rPr>
          <w:vertAlign w:val="subscript"/>
          <w:lang w:val="en-US"/>
        </w:rPr>
        <w:t>4</w:t>
      </w:r>
      <w:r w:rsidR="00FB4A95" w:rsidRPr="00692A2A">
        <w:rPr>
          <w:lang w:val="en-US"/>
        </w:rPr>
        <w:t xml:space="preserve"> crystals heat-treated at 500 ºC for 2 h prepared by the CP method.</w:t>
      </w:r>
    </w:p>
    <w:p w14:paraId="2BC6CEDE" w14:textId="77777777" w:rsidR="00FB4A95" w:rsidRPr="00692A2A" w:rsidRDefault="00FB4A95" w:rsidP="00960C5D">
      <w:pPr>
        <w:spacing w:line="480" w:lineRule="auto"/>
        <w:jc w:val="center"/>
        <w:rPr>
          <w:bCs/>
        </w:rPr>
      </w:pPr>
      <w:r w:rsidRPr="00692A2A">
        <w:rPr>
          <w:noProof/>
          <w:lang w:val="pt-BR" w:eastAsia="pt-BR"/>
        </w:rPr>
        <w:drawing>
          <wp:inline distT="0" distB="0" distL="0" distR="0" wp14:anchorId="5A3B6298" wp14:editId="33423A3C">
            <wp:extent cx="3362400" cy="2880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2400" cy="2880000"/>
                    </a:xfrm>
                    <a:prstGeom prst="rect">
                      <a:avLst/>
                    </a:prstGeom>
                  </pic:spPr>
                </pic:pic>
              </a:graphicData>
            </a:graphic>
          </wp:inline>
        </w:drawing>
      </w:r>
    </w:p>
    <w:p w14:paraId="04FADE03" w14:textId="6705DFB4" w:rsidR="00FB4A95" w:rsidRPr="00692A2A" w:rsidRDefault="002C6438" w:rsidP="00960C5D">
      <w:pPr>
        <w:spacing w:line="480" w:lineRule="auto"/>
        <w:jc w:val="both"/>
        <w:rPr>
          <w:b/>
          <w:lang w:val="en-US"/>
        </w:rPr>
      </w:pPr>
      <w:r w:rsidRPr="00692A2A">
        <w:rPr>
          <w:rFonts w:eastAsiaTheme="majorEastAsia"/>
          <w:b/>
          <w:lang w:val="en-US"/>
        </w:rPr>
        <w:t xml:space="preserve">Fig. </w:t>
      </w:r>
      <w:r>
        <w:rPr>
          <w:rFonts w:eastAsiaTheme="majorEastAsia"/>
          <w:b/>
          <w:lang w:val="en-US"/>
        </w:rPr>
        <w:t>SI-3</w:t>
      </w:r>
      <w:r w:rsidR="00FB4A95" w:rsidRPr="00692A2A">
        <w:t>: UV–</w:t>
      </w:r>
      <w:r w:rsidR="00FB4A95">
        <w:t>v</w:t>
      </w:r>
      <w:r w:rsidR="00FB4A95" w:rsidRPr="00692A2A">
        <w:t>is transmittance spectra and corresponding Kubelka-Munk plot of α-CuWO</w:t>
      </w:r>
      <w:r w:rsidR="00FB4A95" w:rsidRPr="00692A2A">
        <w:rPr>
          <w:vertAlign w:val="subscript"/>
        </w:rPr>
        <w:t>4</w:t>
      </w:r>
      <w:r w:rsidR="00FB4A95" w:rsidRPr="00692A2A">
        <w:t xml:space="preserve"> crystals.</w:t>
      </w:r>
    </w:p>
    <w:p w14:paraId="2723D7E2" w14:textId="77777777" w:rsidR="00FB4A95" w:rsidRPr="00692A2A" w:rsidRDefault="00FB4A95" w:rsidP="00960C5D">
      <w:pPr>
        <w:spacing w:line="480" w:lineRule="auto"/>
        <w:ind w:firstLine="851"/>
        <w:jc w:val="both"/>
        <w:rPr>
          <w:bCs/>
        </w:rPr>
      </w:pPr>
    </w:p>
    <w:p w14:paraId="251DB4D2" w14:textId="2E85D63B" w:rsidR="00FB4A95" w:rsidRDefault="00FB4A95" w:rsidP="00960C5D">
      <w:pPr>
        <w:spacing w:line="480" w:lineRule="auto"/>
        <w:ind w:firstLine="708"/>
        <w:jc w:val="both"/>
        <w:rPr>
          <w:b/>
          <w:shd w:val="clear" w:color="auto" w:fill="FFFFFF"/>
          <w:lang w:val="en-US"/>
        </w:rPr>
      </w:pPr>
      <w:r w:rsidRPr="00692A2A">
        <w:rPr>
          <w:shd w:val="clear" w:color="auto" w:fill="FFFFFF"/>
          <w:lang w:val="en-US"/>
        </w:rPr>
        <w:t xml:space="preserve">As displayed in </w:t>
      </w:r>
      <w:r w:rsidR="002C6438" w:rsidRPr="00692A2A">
        <w:rPr>
          <w:rFonts w:eastAsiaTheme="majorEastAsia"/>
          <w:b/>
          <w:lang w:val="en-US"/>
        </w:rPr>
        <w:t xml:space="preserve">Fig. </w:t>
      </w:r>
      <w:r w:rsidR="002C6438">
        <w:rPr>
          <w:rFonts w:eastAsiaTheme="majorEastAsia"/>
          <w:b/>
          <w:lang w:val="en-US"/>
        </w:rPr>
        <w:t>SI-3</w:t>
      </w:r>
      <w:r w:rsidRPr="00692A2A">
        <w:rPr>
          <w:shd w:val="clear" w:color="auto" w:fill="FFFFFF"/>
          <w:lang w:val="en-US"/>
        </w:rPr>
        <w:t>, the proﬁles of the UV–</w:t>
      </w:r>
      <w:r>
        <w:rPr>
          <w:shd w:val="clear" w:color="auto" w:fill="FFFFFF"/>
          <w:lang w:val="en-US"/>
        </w:rPr>
        <w:t>v</w:t>
      </w:r>
      <w:r w:rsidRPr="00692A2A">
        <w:rPr>
          <w:shd w:val="clear" w:color="auto" w:fill="FFFFFF"/>
          <w:lang w:val="en-US"/>
        </w:rPr>
        <w:t xml:space="preserve">is spectra of the </w:t>
      </w:r>
      <w:r w:rsidRPr="00692A2A">
        <w:rPr>
          <w:lang w:val="en-US"/>
        </w:rPr>
        <w:t>CuWO</w:t>
      </w:r>
      <w:r w:rsidRPr="00692A2A">
        <w:rPr>
          <w:vertAlign w:val="subscript"/>
          <w:lang w:val="en-US"/>
        </w:rPr>
        <w:t>4</w:t>
      </w:r>
      <w:r w:rsidRPr="00692A2A">
        <w:rPr>
          <w:lang w:val="en-US"/>
        </w:rPr>
        <w:t xml:space="preserve"> crystals</w:t>
      </w:r>
      <w:r w:rsidRPr="00692A2A">
        <w:rPr>
          <w:shd w:val="clear" w:color="auto" w:fill="FFFFFF"/>
          <w:lang w:val="en-US"/>
        </w:rPr>
        <w:t xml:space="preserve"> indicate an optical behavior characteristic of structurally-ordered crystalline materials. T</w:t>
      </w:r>
      <w:r w:rsidRPr="00692A2A">
        <w:rPr>
          <w:lang w:val="en-US"/>
        </w:rPr>
        <w:t xml:space="preserve">his sample heat-treated at 500 ºC for 2 h exhibit an </w:t>
      </w:r>
      <w:r w:rsidRPr="00692A2A">
        <w:rPr>
          <w:rStyle w:val="nfase"/>
          <w:lang w:val="en-US"/>
        </w:rPr>
        <w:t>E</w:t>
      </w:r>
      <w:r w:rsidRPr="00692A2A">
        <w:rPr>
          <w:rStyle w:val="nfase"/>
          <w:vertAlign w:val="subscript"/>
          <w:lang w:val="en-US"/>
        </w:rPr>
        <w:t>gap</w:t>
      </w:r>
      <w:r w:rsidRPr="00692A2A">
        <w:rPr>
          <w:lang w:val="en-US"/>
        </w:rPr>
        <w:t xml:space="preserve"> value at around 2.48 eV, may be associated with the presence of a single triclinic CuWO</w:t>
      </w:r>
      <w:r w:rsidRPr="00692A2A">
        <w:rPr>
          <w:vertAlign w:val="subscript"/>
          <w:lang w:val="en-US"/>
        </w:rPr>
        <w:t>4</w:t>
      </w:r>
      <w:r w:rsidRPr="00692A2A">
        <w:rPr>
          <w:lang w:val="en-US"/>
        </w:rPr>
        <w:t xml:space="preserve"> phase with low symmetry, highly distorted octahedral [CuO</w:t>
      </w:r>
      <w:r w:rsidRPr="00692A2A">
        <w:rPr>
          <w:vertAlign w:val="subscript"/>
          <w:lang w:val="en-US"/>
        </w:rPr>
        <w:t>6</w:t>
      </w:r>
      <w:r w:rsidRPr="00692A2A">
        <w:rPr>
          <w:lang w:val="en-US"/>
        </w:rPr>
        <w:t>] clusters and distorted octahedral [WO</w:t>
      </w:r>
      <w:r w:rsidRPr="00692A2A">
        <w:rPr>
          <w:vertAlign w:val="subscript"/>
          <w:lang w:val="en-US"/>
        </w:rPr>
        <w:t>6</w:t>
      </w:r>
      <w:r w:rsidRPr="00692A2A">
        <w:rPr>
          <w:lang w:val="en-US"/>
        </w:rPr>
        <w:t>] clusters</w:t>
      </w:r>
      <w:r>
        <w:rPr>
          <w:lang w:val="en-US"/>
        </w:rPr>
        <w:t xml:space="preserve"> </w:t>
      </w:r>
      <w:r w:rsidRPr="0063303E">
        <w:rPr>
          <w:lang w:val="en-US"/>
        </w:rPr>
        <w:t>[</w:t>
      </w:r>
      <w:r w:rsidR="00FF3B86">
        <w:rPr>
          <w:rStyle w:val="fontstyle01"/>
          <w:rFonts w:ascii="Times New Roman" w:hAnsi="Times New Roman"/>
          <w:sz w:val="24"/>
          <w:szCs w:val="24"/>
          <w:lang w:val="en-US"/>
        </w:rPr>
        <w:t>RSI-2</w:t>
      </w:r>
      <w:r w:rsidR="00CA758D">
        <w:rPr>
          <w:rStyle w:val="fontstyle01"/>
          <w:rFonts w:ascii="Times New Roman" w:hAnsi="Times New Roman"/>
          <w:sz w:val="24"/>
          <w:szCs w:val="24"/>
          <w:lang w:val="en-US"/>
        </w:rPr>
        <w:t>4</w:t>
      </w:r>
      <w:r w:rsidRPr="0063303E">
        <w:rPr>
          <w:lang w:val="en-US"/>
        </w:rPr>
        <w:t>].</w:t>
      </w:r>
      <w:r w:rsidRPr="00692A2A">
        <w:rPr>
          <w:lang w:val="en-US"/>
        </w:rPr>
        <w:t xml:space="preserve"> Its </w:t>
      </w:r>
      <w:r w:rsidRPr="00692A2A">
        <w:rPr>
          <w:shd w:val="clear" w:color="auto" w:fill="FFFFFF"/>
          <w:lang w:val="en-US"/>
        </w:rPr>
        <w:t xml:space="preserve">possibly related to the </w:t>
      </w:r>
      <w:proofErr w:type="spellStart"/>
      <w:r w:rsidRPr="00692A2A">
        <w:rPr>
          <w:rFonts w:eastAsia="CharisSIL"/>
          <w:lang w:val="en-US"/>
        </w:rPr>
        <w:t>Jahn</w:t>
      </w:r>
      <w:proofErr w:type="spellEnd"/>
      <w:r w:rsidRPr="00692A2A">
        <w:rPr>
          <w:rFonts w:eastAsia="CharisSIL"/>
          <w:lang w:val="en-US"/>
        </w:rPr>
        <w:t>-Teller effect (</w:t>
      </w:r>
      <w:proofErr w:type="spellStart"/>
      <w:r w:rsidRPr="00692A2A">
        <w:rPr>
          <w:rFonts w:eastAsia="CharisSIL"/>
          <w:lang w:val="en-US"/>
        </w:rPr>
        <w:t>d</w:t>
      </w:r>
      <w:r w:rsidRPr="00692A2A">
        <w:rPr>
          <w:rFonts w:eastAsia="CharisSIL"/>
          <w:i/>
          <w:vertAlign w:val="superscript"/>
          <w:lang w:val="en-US"/>
        </w:rPr>
        <w:t>n</w:t>
      </w:r>
      <w:proofErr w:type="spellEnd"/>
      <w:r w:rsidRPr="00692A2A">
        <w:rPr>
          <w:rFonts w:eastAsia="CharisSIL"/>
          <w:lang w:val="en-US"/>
        </w:rPr>
        <w:t xml:space="preserve">; </w:t>
      </w:r>
      <w:r w:rsidRPr="00692A2A">
        <w:rPr>
          <w:rFonts w:eastAsia="CharisSIL"/>
          <w:i/>
          <w:lang w:val="en-US"/>
        </w:rPr>
        <w:t>n</w:t>
      </w:r>
      <w:r w:rsidRPr="00692A2A">
        <w:rPr>
          <w:rFonts w:eastAsia="CharisSIL"/>
          <w:lang w:val="en-US"/>
        </w:rPr>
        <w:t xml:space="preserve"> </w:t>
      </w:r>
      <w:r w:rsidRPr="00692A2A">
        <w:rPr>
          <w:rFonts w:eastAsia="CharisSIL"/>
          <w:lang w:val="en-US"/>
        </w:rPr>
        <w:lastRenderedPageBreak/>
        <w:t>= 9)</w:t>
      </w:r>
      <w:r>
        <w:rPr>
          <w:rFonts w:eastAsia="CharisSIL"/>
          <w:lang w:val="en-US"/>
        </w:rPr>
        <w:t xml:space="preserve"> </w:t>
      </w:r>
      <w:r w:rsidRPr="0063303E">
        <w:rPr>
          <w:rFonts w:eastAsia="CharisSIL"/>
          <w:lang w:val="en-US"/>
        </w:rPr>
        <w:t>[</w:t>
      </w:r>
      <w:r w:rsidR="007B4C8C">
        <w:rPr>
          <w:rStyle w:val="fontstyle01"/>
          <w:rFonts w:ascii="Times New Roman" w:hAnsi="Times New Roman"/>
          <w:sz w:val="24"/>
          <w:szCs w:val="24"/>
          <w:lang w:val="en-US"/>
        </w:rPr>
        <w:t>RSI-2</w:t>
      </w:r>
      <w:r w:rsidR="00CA758D">
        <w:rPr>
          <w:rStyle w:val="fontstyle01"/>
          <w:rFonts w:ascii="Times New Roman" w:hAnsi="Times New Roman"/>
          <w:sz w:val="24"/>
          <w:szCs w:val="24"/>
          <w:lang w:val="en-US"/>
        </w:rPr>
        <w:t>5</w:t>
      </w:r>
      <w:r w:rsidRPr="0063303E">
        <w:rPr>
          <w:rFonts w:eastAsia="CharisSIL"/>
          <w:lang w:val="en-US"/>
        </w:rPr>
        <w:t>]</w:t>
      </w:r>
      <w:r w:rsidRPr="00692A2A">
        <w:rPr>
          <w:rFonts w:eastAsia="CharisSIL"/>
          <w:lang w:val="en-US"/>
        </w:rPr>
        <w:t xml:space="preserve">, presence of intermediary electronic levels, or </w:t>
      </w:r>
      <w:r w:rsidRPr="00692A2A">
        <w:rPr>
          <w:shd w:val="clear" w:color="auto" w:fill="FFFFFF"/>
          <w:lang w:val="en-US"/>
        </w:rPr>
        <w:t xml:space="preserve">electronic structure defects, as previously explained in </w:t>
      </w:r>
      <w:r w:rsidR="002C6438" w:rsidRPr="00692A2A">
        <w:rPr>
          <w:rFonts w:eastAsiaTheme="majorEastAsia"/>
          <w:b/>
          <w:lang w:val="en-US"/>
        </w:rPr>
        <w:t xml:space="preserve">Fig. </w:t>
      </w:r>
      <w:r w:rsidR="002C6438">
        <w:rPr>
          <w:rFonts w:eastAsiaTheme="majorEastAsia"/>
          <w:b/>
          <w:lang w:val="en-US"/>
        </w:rPr>
        <w:t>SI-3</w:t>
      </w:r>
      <w:r w:rsidRPr="00692A2A">
        <w:rPr>
          <w:b/>
          <w:shd w:val="clear" w:color="auto" w:fill="FFFFFF"/>
          <w:lang w:val="en-US"/>
        </w:rPr>
        <w:t>.</w:t>
      </w:r>
    </w:p>
    <w:p w14:paraId="66EE2BCC" w14:textId="77777777" w:rsidR="00A92ED6" w:rsidRDefault="00A92ED6" w:rsidP="00960C5D">
      <w:pPr>
        <w:spacing w:line="480" w:lineRule="auto"/>
        <w:ind w:firstLine="708"/>
        <w:jc w:val="both"/>
        <w:rPr>
          <w:b/>
          <w:shd w:val="clear" w:color="auto" w:fill="FFFFFF"/>
          <w:lang w:val="en-US"/>
        </w:rPr>
      </w:pPr>
    </w:p>
    <w:p w14:paraId="00C5ED84" w14:textId="57D83E78" w:rsidR="00A92ED6" w:rsidRPr="008716A5" w:rsidRDefault="00A92ED6" w:rsidP="00960C5D">
      <w:pPr>
        <w:spacing w:line="480" w:lineRule="auto"/>
        <w:jc w:val="both"/>
        <w:rPr>
          <w:b/>
          <w:i/>
          <w:lang w:val="en-US"/>
        </w:rPr>
      </w:pPr>
      <w:r w:rsidRPr="008716A5">
        <w:rPr>
          <w:b/>
          <w:i/>
          <w:lang w:val="en-US"/>
        </w:rPr>
        <w:t>TGA/DSC measurements analysis</w:t>
      </w:r>
    </w:p>
    <w:p w14:paraId="20539AEF" w14:textId="1D6F6AB8" w:rsidR="008716A5" w:rsidRPr="008716A5" w:rsidRDefault="00A92ED6" w:rsidP="00960C5D">
      <w:pPr>
        <w:spacing w:line="480" w:lineRule="auto"/>
        <w:ind w:firstLine="720"/>
        <w:jc w:val="both"/>
        <w:rPr>
          <w:rStyle w:val="fontstyle01"/>
          <w:rFonts w:ascii="Times New Roman" w:hAnsi="Times New Roman"/>
          <w:sz w:val="24"/>
          <w:szCs w:val="24"/>
        </w:rPr>
      </w:pPr>
      <w:r w:rsidRPr="008716A5">
        <w:rPr>
          <w:rStyle w:val="fontstyle01"/>
          <w:rFonts w:ascii="Times New Roman" w:hAnsi="Times New Roman"/>
          <w:sz w:val="24"/>
          <w:szCs w:val="24"/>
        </w:rPr>
        <w:t>The thermal decomposition behavior of the c</w:t>
      </w:r>
      <w:r w:rsidR="008716A5" w:rsidRPr="008716A5">
        <w:rPr>
          <w:rStyle w:val="fontstyle01"/>
          <w:rFonts w:ascii="Times New Roman" w:hAnsi="Times New Roman"/>
          <w:sz w:val="24"/>
          <w:szCs w:val="24"/>
        </w:rPr>
        <w:t>oprecipted</w:t>
      </w:r>
      <w:r w:rsidRPr="008716A5">
        <w:rPr>
          <w:rStyle w:val="fontstyle01"/>
          <w:rFonts w:ascii="Times New Roman" w:hAnsi="Times New Roman"/>
          <w:sz w:val="24"/>
          <w:szCs w:val="24"/>
        </w:rPr>
        <w:t xml:space="preserve"> precursor powders analyzed by</w:t>
      </w:r>
      <w:r w:rsidR="008716A5" w:rsidRPr="008716A5">
        <w:rPr>
          <w:rStyle w:val="fontstyle01"/>
          <w:rFonts w:ascii="Times New Roman" w:hAnsi="Times New Roman"/>
          <w:sz w:val="24"/>
          <w:szCs w:val="24"/>
        </w:rPr>
        <w:t xml:space="preserve"> differential scanning calorimetry and thermogravimetric analysis is shown in </w:t>
      </w:r>
      <w:r w:rsidR="008716A5" w:rsidRPr="008716A5">
        <w:rPr>
          <w:rStyle w:val="fontstyle01"/>
          <w:rFonts w:ascii="Times New Roman" w:hAnsi="Times New Roman"/>
          <w:b/>
          <w:sz w:val="24"/>
          <w:szCs w:val="24"/>
        </w:rPr>
        <w:t>Fig. S4(a,b)</w:t>
      </w:r>
      <w:r w:rsidR="008716A5" w:rsidRPr="008716A5">
        <w:rPr>
          <w:rStyle w:val="fontstyle01"/>
          <w:rFonts w:ascii="Times New Roman" w:hAnsi="Times New Roman"/>
          <w:sz w:val="24"/>
          <w:szCs w:val="24"/>
        </w:rPr>
        <w:t>, respectively.</w:t>
      </w:r>
    </w:p>
    <w:p w14:paraId="1EB06143" w14:textId="212AC162" w:rsidR="004A5985" w:rsidRPr="00A35E4A" w:rsidRDefault="008716A5" w:rsidP="0046237E">
      <w:pPr>
        <w:pStyle w:val="Tableofcontents"/>
        <w:ind w:left="1440" w:firstLine="720"/>
      </w:pPr>
      <w:r>
        <w:t xml:space="preserve"> </w:t>
      </w:r>
      <w:r w:rsidR="004A5985">
        <w:t xml:space="preserve">(a)                                                               </w:t>
      </w:r>
      <w:proofErr w:type="gramStart"/>
      <w:r w:rsidR="004A5985">
        <w:t xml:space="preserve">   (</w:t>
      </w:r>
      <w:proofErr w:type="gramEnd"/>
      <w:r w:rsidR="004A5985">
        <w:t>b)</w:t>
      </w:r>
    </w:p>
    <w:p w14:paraId="1493B4F3" w14:textId="77777777" w:rsidR="00A60B5A" w:rsidRDefault="00A60B5A" w:rsidP="0046237E">
      <w:pPr>
        <w:pStyle w:val="Maintext"/>
        <w:spacing w:line="240" w:lineRule="auto"/>
        <w:jc w:val="both"/>
        <w:rPr>
          <w:color w:val="FF0000"/>
        </w:rPr>
      </w:pPr>
      <w:r w:rsidRPr="00257C38">
        <w:rPr>
          <w:noProof/>
          <w:color w:val="FF0000"/>
          <w:lang w:val="pt-BR" w:eastAsia="pt-BR"/>
        </w:rPr>
        <w:drawing>
          <wp:inline distT="0" distB="0" distL="0" distR="0" wp14:anchorId="499E1315" wp14:editId="5CB5E95F">
            <wp:extent cx="2925213" cy="2235832"/>
            <wp:effectExtent l="0" t="0" r="8890" b="0"/>
            <wp:docPr id="31" name="Imagem 31" descr="C:\Users\laecio\AppData\Local\Packages\5319275A.WhatsAppDesktop_cv1g1gvanyjgm\TempState\F9995E4C8A1E54123C64427A572D7917\Imagem do WhatsApp de 2024-08-21 à(s) 21.50.37_54d9e0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ecio\AppData\Local\Packages\5319275A.WhatsAppDesktop_cv1g1gvanyjgm\TempState\F9995E4C8A1E54123C64427A572D7917\Imagem do WhatsApp de 2024-08-21 à(s) 21.50.37_54d9e06e.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42772" cy="2249253"/>
                    </a:xfrm>
                    <a:prstGeom prst="rect">
                      <a:avLst/>
                    </a:prstGeom>
                    <a:noFill/>
                    <a:ln>
                      <a:noFill/>
                    </a:ln>
                  </pic:spPr>
                </pic:pic>
              </a:graphicData>
            </a:graphic>
          </wp:inline>
        </w:drawing>
      </w:r>
      <w:r w:rsidRPr="00257C38">
        <w:rPr>
          <w:noProof/>
          <w:color w:val="FF0000"/>
          <w:lang w:val="pt-BR" w:eastAsia="pt-BR"/>
        </w:rPr>
        <w:drawing>
          <wp:inline distT="0" distB="0" distL="0" distR="0" wp14:anchorId="7DFAC614" wp14:editId="0D3F9EA5">
            <wp:extent cx="2626324" cy="2161327"/>
            <wp:effectExtent l="0" t="0" r="3175" b="0"/>
            <wp:docPr id="32" name="Imagem 32" descr="C:\Users\laecio\AppData\Local\Packages\5319275A.WhatsAppDesktop_cv1g1gvanyjgm\TempState\6E69EBBFAD976D4637BB4B39DE261BF7\Imagem do WhatsApp de 2024-08-21 à(s) 21.50.51_7cb64d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ecio\AppData\Local\Packages\5319275A.WhatsAppDesktop_cv1g1gvanyjgm\TempState\6E69EBBFAD976D4637BB4B39DE261BF7\Imagem do WhatsApp de 2024-08-21 à(s) 21.50.51_7cb64dd9.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5763" t="5568" r="5722" b="5017"/>
                    <a:stretch/>
                  </pic:blipFill>
                  <pic:spPr bwMode="auto">
                    <a:xfrm>
                      <a:off x="0" y="0"/>
                      <a:ext cx="2638490" cy="2171339"/>
                    </a:xfrm>
                    <a:prstGeom prst="rect">
                      <a:avLst/>
                    </a:prstGeom>
                    <a:noFill/>
                    <a:ln>
                      <a:noFill/>
                    </a:ln>
                    <a:extLst>
                      <a:ext uri="{53640926-AAD7-44D8-BBD7-CCE9431645EC}">
                        <a14:shadowObscured xmlns:a14="http://schemas.microsoft.com/office/drawing/2010/main"/>
                      </a:ext>
                    </a:extLst>
                  </pic:spPr>
                </pic:pic>
              </a:graphicData>
            </a:graphic>
          </wp:inline>
        </w:drawing>
      </w:r>
    </w:p>
    <w:p w14:paraId="019198C3" w14:textId="3C770411" w:rsidR="00A60B5A" w:rsidRPr="0059526F" w:rsidRDefault="00A60B5A" w:rsidP="00960C5D">
      <w:pPr>
        <w:spacing w:line="480" w:lineRule="auto"/>
        <w:jc w:val="both"/>
        <w:rPr>
          <w:lang w:val="en-US"/>
        </w:rPr>
      </w:pPr>
      <w:r w:rsidRPr="00D42359">
        <w:rPr>
          <w:b/>
          <w:lang w:val="en-US"/>
        </w:rPr>
        <w:t>Fig</w:t>
      </w:r>
      <w:r>
        <w:rPr>
          <w:b/>
          <w:lang w:val="en-US"/>
        </w:rPr>
        <w:t xml:space="preserve">s. </w:t>
      </w:r>
      <w:r w:rsidR="008716A5">
        <w:rPr>
          <w:b/>
          <w:lang w:val="en-US"/>
        </w:rPr>
        <w:t>S4</w:t>
      </w:r>
      <w:r w:rsidRPr="00D42359">
        <w:rPr>
          <w:b/>
          <w:lang w:val="en-US"/>
        </w:rPr>
        <w:t>(</w:t>
      </w:r>
      <w:proofErr w:type="gramStart"/>
      <w:r w:rsidRPr="00D42359">
        <w:rPr>
          <w:b/>
          <w:lang w:val="en-US"/>
        </w:rPr>
        <w:t>a,b</w:t>
      </w:r>
      <w:proofErr w:type="gramEnd"/>
      <w:r w:rsidRPr="00D42359">
        <w:rPr>
          <w:b/>
          <w:lang w:val="en-US"/>
        </w:rPr>
        <w:t>):</w:t>
      </w:r>
      <w:r>
        <w:rPr>
          <w:lang w:val="en-US"/>
        </w:rPr>
        <w:t xml:space="preserve"> </w:t>
      </w:r>
      <w:r w:rsidRPr="00D42359">
        <w:rPr>
          <w:lang w:val="en-US"/>
        </w:rPr>
        <w:t xml:space="preserve">TGA/DSC curves of </w:t>
      </w:r>
      <w:r w:rsidR="00960C5D" w:rsidRPr="00960C5D">
        <w:rPr>
          <w:lang w:val="en-US"/>
        </w:rPr>
        <w:t>the dried coprecipitated powders,</w:t>
      </w:r>
      <w:r w:rsidR="00960C5D">
        <w:rPr>
          <w:color w:val="000000"/>
          <w:lang w:val="en-US"/>
        </w:rPr>
        <w:t xml:space="preserve"> respectively</w:t>
      </w:r>
      <w:r w:rsidR="004A5985">
        <w:rPr>
          <w:color w:val="000000"/>
          <w:lang w:val="en-US"/>
        </w:rPr>
        <w:t>.</w:t>
      </w:r>
    </w:p>
    <w:p w14:paraId="03B47B73" w14:textId="77777777" w:rsidR="000037A7" w:rsidRDefault="000037A7" w:rsidP="00960C5D">
      <w:pPr>
        <w:spacing w:line="480" w:lineRule="auto"/>
        <w:jc w:val="both"/>
      </w:pPr>
    </w:p>
    <w:p w14:paraId="73327BDC" w14:textId="3DD75853" w:rsidR="004A5985" w:rsidRPr="00AA7B42" w:rsidRDefault="00873A2B" w:rsidP="00AA7B42">
      <w:pPr>
        <w:spacing w:line="480" w:lineRule="auto"/>
        <w:jc w:val="both"/>
        <w:rPr>
          <w:b/>
        </w:rPr>
      </w:pPr>
      <w:r w:rsidRPr="00AA7B42">
        <w:rPr>
          <w:b/>
        </w:rPr>
        <w:t>Reference for Supporting Information</w:t>
      </w:r>
    </w:p>
    <w:p w14:paraId="5FCE1541" w14:textId="25A09D97"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[RSI-1] D.K. Pathak, C. Rani, A. Sati, R. Kumar, ACS Phys. Chem. Au (2024).</w:t>
      </w:r>
    </w:p>
    <w:p w14:paraId="00123BD4" w14:textId="62956B3C"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[RSI-2] S.A.T. Redfern, Phys. Rev. B </w:t>
      </w:r>
      <w:proofErr w:type="spellStart"/>
      <w:r w:rsidRPr="00AA7B42">
        <w:rPr>
          <w:rStyle w:val="fontstyle01"/>
          <w:rFonts w:ascii="Times New Roman" w:hAnsi="Times New Roman"/>
          <w:color w:val="auto"/>
          <w:sz w:val="24"/>
          <w:szCs w:val="24"/>
          <w:lang w:val="en-US"/>
        </w:rPr>
        <w:t>Condens</w:t>
      </w:r>
      <w:proofErr w:type="spellEnd"/>
      <w:r w:rsidRPr="00AA7B42">
        <w:rPr>
          <w:rStyle w:val="fontstyle01"/>
          <w:rFonts w:ascii="Times New Roman" w:hAnsi="Times New Roman"/>
          <w:color w:val="auto"/>
          <w:sz w:val="24"/>
          <w:szCs w:val="24"/>
          <w:lang w:val="en-US"/>
        </w:rPr>
        <w:t>. Matter 48 (1993) 5761–5765.</w:t>
      </w:r>
    </w:p>
    <w:p w14:paraId="568DE5FE" w14:textId="75408BA6" w:rsidR="00AA7B42" w:rsidRPr="00AA7B42" w:rsidRDefault="00AA7B42" w:rsidP="00AA7B42">
      <w:pPr>
        <w:spacing w:line="480" w:lineRule="auto"/>
        <w:jc w:val="both"/>
        <w:rPr>
          <w:rStyle w:val="fontstyle01"/>
          <w:rFonts w:ascii="Times New Roman" w:hAnsi="Times New Roman"/>
          <w:color w:val="auto"/>
          <w:sz w:val="24"/>
          <w:szCs w:val="24"/>
        </w:rPr>
      </w:pPr>
      <w:r w:rsidRPr="00AA7B42">
        <w:rPr>
          <w:rStyle w:val="fontstyle01"/>
          <w:rFonts w:ascii="Times New Roman" w:hAnsi="Times New Roman"/>
          <w:color w:val="auto"/>
          <w:sz w:val="24"/>
          <w:szCs w:val="24"/>
          <w:lang w:val="en-US"/>
        </w:rPr>
        <w:t xml:space="preserve">[RSI-3] B. </w:t>
      </w:r>
      <w:proofErr w:type="spellStart"/>
      <w:r w:rsidRPr="00AA7B42">
        <w:rPr>
          <w:rStyle w:val="fontstyle01"/>
          <w:rFonts w:ascii="Times New Roman" w:hAnsi="Times New Roman"/>
          <w:color w:val="auto"/>
          <w:sz w:val="24"/>
          <w:szCs w:val="24"/>
          <w:lang w:val="en-US"/>
        </w:rPr>
        <w:t>Polyakov</w:t>
      </w:r>
      <w:proofErr w:type="spellEnd"/>
      <w:r w:rsidRPr="00AA7B42">
        <w:rPr>
          <w:rStyle w:val="fontstyle01"/>
          <w:rFonts w:ascii="Times New Roman" w:hAnsi="Times New Roman"/>
          <w:color w:val="auto"/>
          <w:sz w:val="24"/>
          <w:szCs w:val="24"/>
          <w:lang w:val="en-US"/>
        </w:rPr>
        <w:t xml:space="preserve">, A. </w:t>
      </w:r>
      <w:proofErr w:type="spellStart"/>
      <w:r w:rsidRPr="00AA7B42">
        <w:rPr>
          <w:rStyle w:val="fontstyle01"/>
          <w:rFonts w:ascii="Times New Roman" w:hAnsi="Times New Roman"/>
          <w:color w:val="auto"/>
          <w:sz w:val="24"/>
          <w:szCs w:val="24"/>
          <w:lang w:val="en-US"/>
        </w:rPr>
        <w:t>Kuzmin</w:t>
      </w:r>
      <w:proofErr w:type="spellEnd"/>
      <w:r w:rsidRPr="00AA7B42">
        <w:rPr>
          <w:rStyle w:val="fontstyle01"/>
          <w:rFonts w:ascii="Times New Roman" w:hAnsi="Times New Roman"/>
          <w:color w:val="auto"/>
          <w:sz w:val="24"/>
          <w:szCs w:val="24"/>
          <w:lang w:val="en-US"/>
        </w:rPr>
        <w:t xml:space="preserve">, S. </w:t>
      </w:r>
      <w:proofErr w:type="spellStart"/>
      <w:r w:rsidRPr="00AA7B42">
        <w:rPr>
          <w:rStyle w:val="fontstyle01"/>
          <w:rFonts w:ascii="Times New Roman" w:hAnsi="Times New Roman"/>
          <w:color w:val="auto"/>
          <w:sz w:val="24"/>
          <w:szCs w:val="24"/>
          <w:lang w:val="en-US"/>
        </w:rPr>
        <w:t>Vlassov</w:t>
      </w:r>
      <w:proofErr w:type="spellEnd"/>
      <w:r w:rsidRPr="00AA7B42">
        <w:rPr>
          <w:rStyle w:val="fontstyle01"/>
          <w:rFonts w:ascii="Times New Roman" w:hAnsi="Times New Roman"/>
          <w:color w:val="auto"/>
          <w:sz w:val="24"/>
          <w:szCs w:val="24"/>
          <w:lang w:val="en-US"/>
        </w:rPr>
        <w:t xml:space="preserve">, E. </w:t>
      </w:r>
      <w:proofErr w:type="spellStart"/>
      <w:r w:rsidRPr="00AA7B42">
        <w:rPr>
          <w:rStyle w:val="fontstyle01"/>
          <w:rFonts w:ascii="Times New Roman" w:hAnsi="Times New Roman"/>
          <w:color w:val="auto"/>
          <w:sz w:val="24"/>
          <w:szCs w:val="24"/>
          <w:lang w:val="en-US"/>
        </w:rPr>
        <w:t>Butanovs</w:t>
      </w:r>
      <w:proofErr w:type="spellEnd"/>
      <w:r w:rsidRPr="00AA7B42">
        <w:rPr>
          <w:rStyle w:val="fontstyle01"/>
          <w:rFonts w:ascii="Times New Roman" w:hAnsi="Times New Roman"/>
          <w:color w:val="auto"/>
          <w:sz w:val="24"/>
          <w:szCs w:val="24"/>
          <w:lang w:val="en-US"/>
        </w:rPr>
        <w:t xml:space="preserve">, J. </w:t>
      </w:r>
      <w:proofErr w:type="spellStart"/>
      <w:r w:rsidRPr="00AA7B42">
        <w:rPr>
          <w:rStyle w:val="fontstyle01"/>
          <w:rFonts w:ascii="Times New Roman" w:hAnsi="Times New Roman"/>
          <w:color w:val="auto"/>
          <w:sz w:val="24"/>
          <w:szCs w:val="24"/>
          <w:lang w:val="en-US"/>
        </w:rPr>
        <w:t>Zideluns</w:t>
      </w:r>
      <w:proofErr w:type="spellEnd"/>
      <w:r w:rsidRPr="00AA7B42">
        <w:rPr>
          <w:rStyle w:val="fontstyle01"/>
          <w:rFonts w:ascii="Times New Roman" w:hAnsi="Times New Roman"/>
          <w:color w:val="auto"/>
          <w:sz w:val="24"/>
          <w:szCs w:val="24"/>
          <w:lang w:val="en-US"/>
        </w:rPr>
        <w:t xml:space="preserve">, J. </w:t>
      </w:r>
      <w:proofErr w:type="spellStart"/>
      <w:r w:rsidRPr="00AA7B42">
        <w:rPr>
          <w:rStyle w:val="fontstyle01"/>
          <w:rFonts w:ascii="Times New Roman" w:hAnsi="Times New Roman"/>
          <w:color w:val="auto"/>
          <w:sz w:val="24"/>
          <w:szCs w:val="24"/>
          <w:lang w:val="en-US"/>
        </w:rPr>
        <w:t>Butikova</w:t>
      </w:r>
      <w:proofErr w:type="spellEnd"/>
      <w:r w:rsidRPr="00AA7B42">
        <w:rPr>
          <w:rStyle w:val="fontstyle01"/>
          <w:rFonts w:ascii="Times New Roman" w:hAnsi="Times New Roman"/>
          <w:color w:val="auto"/>
          <w:sz w:val="24"/>
          <w:szCs w:val="24"/>
          <w:lang w:val="en-US"/>
        </w:rPr>
        <w:t xml:space="preserve">, R. </w:t>
      </w:r>
      <w:proofErr w:type="spellStart"/>
      <w:r w:rsidRPr="00AA7B42">
        <w:rPr>
          <w:rStyle w:val="fontstyle01"/>
          <w:rFonts w:ascii="Times New Roman" w:hAnsi="Times New Roman"/>
          <w:color w:val="auto"/>
          <w:sz w:val="24"/>
          <w:szCs w:val="24"/>
          <w:lang w:val="en-US"/>
        </w:rPr>
        <w:t>Kalendarev</w:t>
      </w:r>
      <w:proofErr w:type="spellEnd"/>
      <w:r w:rsidRPr="00AA7B42">
        <w:rPr>
          <w:rStyle w:val="fontstyle01"/>
          <w:rFonts w:ascii="Times New Roman" w:hAnsi="Times New Roman"/>
          <w:color w:val="auto"/>
          <w:sz w:val="24"/>
          <w:szCs w:val="24"/>
          <w:lang w:val="en-US"/>
        </w:rPr>
        <w:t xml:space="preserve">, M. </w:t>
      </w:r>
      <w:proofErr w:type="spellStart"/>
      <w:r w:rsidRPr="00AA7B42">
        <w:rPr>
          <w:rStyle w:val="fontstyle01"/>
          <w:rFonts w:ascii="Times New Roman" w:hAnsi="Times New Roman"/>
          <w:color w:val="auto"/>
          <w:sz w:val="24"/>
          <w:szCs w:val="24"/>
          <w:lang w:val="en-US"/>
        </w:rPr>
        <w:t>Zubkins</w:t>
      </w:r>
      <w:proofErr w:type="spellEnd"/>
      <w:r w:rsidRPr="00AA7B42">
        <w:rPr>
          <w:rStyle w:val="fontstyle01"/>
          <w:rFonts w:ascii="Times New Roman" w:hAnsi="Times New Roman"/>
          <w:color w:val="auto"/>
          <w:sz w:val="24"/>
          <w:szCs w:val="24"/>
          <w:lang w:val="en-US"/>
        </w:rPr>
        <w:t xml:space="preserve">, J. </w:t>
      </w:r>
      <w:proofErr w:type="spellStart"/>
      <w:r w:rsidRPr="00AA7B42">
        <w:rPr>
          <w:rStyle w:val="fontstyle01"/>
          <w:rFonts w:ascii="Times New Roman" w:hAnsi="Times New Roman"/>
          <w:color w:val="auto"/>
          <w:sz w:val="24"/>
          <w:szCs w:val="24"/>
          <w:lang w:val="en-US"/>
        </w:rPr>
        <w:t>Cryst</w:t>
      </w:r>
      <w:proofErr w:type="spellEnd"/>
      <w:r w:rsidRPr="00AA7B42">
        <w:rPr>
          <w:rStyle w:val="fontstyle01"/>
          <w:rFonts w:ascii="Times New Roman" w:hAnsi="Times New Roman"/>
          <w:color w:val="auto"/>
          <w:sz w:val="24"/>
          <w:szCs w:val="24"/>
          <w:lang w:val="en-US"/>
        </w:rPr>
        <w:t xml:space="preserve">. </w:t>
      </w:r>
      <w:r w:rsidRPr="00AA7B42">
        <w:rPr>
          <w:rStyle w:val="fontstyle01"/>
          <w:rFonts w:ascii="Times New Roman" w:hAnsi="Times New Roman"/>
          <w:color w:val="auto"/>
          <w:sz w:val="24"/>
          <w:szCs w:val="24"/>
        </w:rPr>
        <w:t>Growth 480 (2017) 78–84.</w:t>
      </w:r>
    </w:p>
    <w:p w14:paraId="1CBD2109" w14:textId="0B6AEC54" w:rsidR="00AA7B42" w:rsidRPr="00AA7B42" w:rsidRDefault="00AA7B42" w:rsidP="00AA7B42">
      <w:pPr>
        <w:spacing w:line="480" w:lineRule="auto"/>
        <w:jc w:val="both"/>
        <w:rPr>
          <w:rStyle w:val="fontstyle01"/>
          <w:rFonts w:ascii="Times New Roman" w:hAnsi="Times New Roman"/>
          <w:color w:val="auto"/>
          <w:sz w:val="24"/>
          <w:szCs w:val="24"/>
        </w:rPr>
      </w:pPr>
      <w:r w:rsidRPr="00AA7B42">
        <w:rPr>
          <w:rStyle w:val="fontstyle01"/>
          <w:rFonts w:ascii="Times New Roman" w:hAnsi="Times New Roman"/>
          <w:color w:val="auto"/>
          <w:sz w:val="24"/>
          <w:szCs w:val="24"/>
        </w:rPr>
        <w:t>[</w:t>
      </w:r>
      <w:r w:rsidRPr="00AA7B42">
        <w:rPr>
          <w:rStyle w:val="fontstyle01"/>
          <w:rFonts w:ascii="Times New Roman" w:hAnsi="Times New Roman"/>
          <w:color w:val="auto"/>
          <w:sz w:val="24"/>
          <w:szCs w:val="24"/>
          <w:lang w:val="en-US"/>
        </w:rPr>
        <w:t>RSI-4</w:t>
      </w:r>
      <w:r w:rsidRPr="00AA7B42">
        <w:rPr>
          <w:rStyle w:val="fontstyle01"/>
          <w:rFonts w:ascii="Times New Roman" w:hAnsi="Times New Roman"/>
          <w:color w:val="auto"/>
          <w:sz w:val="24"/>
          <w:szCs w:val="24"/>
        </w:rPr>
        <w:t>] J. Ruiz-Fuertes, M.N. Sanz-Ortiz, J. González, F. Rodríguez, A. Segura, D. Errandonea, J. Phys. Conf. Ser. 215 (2010) 012048.</w:t>
      </w:r>
    </w:p>
    <w:p w14:paraId="1EA91CA1" w14:textId="618C4353" w:rsidR="00AA7B42" w:rsidRPr="00AA7B42" w:rsidRDefault="00AA7B42" w:rsidP="00AA7B42">
      <w:pPr>
        <w:spacing w:line="480" w:lineRule="auto"/>
        <w:jc w:val="both"/>
        <w:rPr>
          <w:rStyle w:val="fontstyle01"/>
          <w:rFonts w:ascii="Times New Roman" w:hAnsi="Times New Roman"/>
          <w:color w:val="auto"/>
          <w:sz w:val="24"/>
          <w:szCs w:val="24"/>
        </w:rPr>
      </w:pPr>
      <w:r w:rsidRPr="00AA7B42">
        <w:rPr>
          <w:rStyle w:val="fontstyle01"/>
          <w:rFonts w:ascii="Times New Roman" w:hAnsi="Times New Roman"/>
          <w:color w:val="auto"/>
          <w:sz w:val="24"/>
          <w:szCs w:val="24"/>
        </w:rPr>
        <w:t>[</w:t>
      </w:r>
      <w:r w:rsidRPr="00AA7B42">
        <w:rPr>
          <w:rStyle w:val="fontstyle01"/>
          <w:rFonts w:ascii="Times New Roman" w:hAnsi="Times New Roman"/>
          <w:color w:val="auto"/>
          <w:sz w:val="24"/>
          <w:szCs w:val="24"/>
          <w:lang w:val="en-US"/>
        </w:rPr>
        <w:t>RSI-5</w:t>
      </w:r>
      <w:r w:rsidRPr="00AA7B42">
        <w:rPr>
          <w:rStyle w:val="fontstyle01"/>
          <w:rFonts w:ascii="Times New Roman" w:hAnsi="Times New Roman"/>
          <w:color w:val="auto"/>
          <w:sz w:val="24"/>
          <w:szCs w:val="24"/>
        </w:rPr>
        <w:t>] J. Ruiz-Fuertes, D. Errandonea, A. Segura, F.J. Manjón, Z. Zhu, C.Y. Tu, High Press. Res. 28 (2008) 565–570.</w:t>
      </w:r>
    </w:p>
    <w:p w14:paraId="58BC1578" w14:textId="03EBE0A4"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rPr>
        <w:lastRenderedPageBreak/>
        <w:t>[</w:t>
      </w:r>
      <w:r w:rsidRPr="00AA7B42">
        <w:rPr>
          <w:rStyle w:val="fontstyle01"/>
          <w:rFonts w:ascii="Times New Roman" w:hAnsi="Times New Roman"/>
          <w:color w:val="auto"/>
          <w:sz w:val="24"/>
          <w:szCs w:val="24"/>
          <w:lang w:val="en-US"/>
        </w:rPr>
        <w:t>RSI-6</w:t>
      </w:r>
      <w:r w:rsidRPr="00AA7B42">
        <w:rPr>
          <w:rStyle w:val="fontstyle01"/>
          <w:rFonts w:ascii="Times New Roman" w:hAnsi="Times New Roman"/>
          <w:color w:val="auto"/>
          <w:sz w:val="24"/>
          <w:szCs w:val="24"/>
        </w:rPr>
        <w:t xml:space="preserve">] T.T. Basiev, A.A. Sobol, Y.K. Voronko, P.G. Zverev, Opt. </w:t>
      </w:r>
      <w:r w:rsidRPr="00AA7B42">
        <w:rPr>
          <w:rStyle w:val="fontstyle01"/>
          <w:rFonts w:ascii="Times New Roman" w:hAnsi="Times New Roman"/>
          <w:color w:val="auto"/>
          <w:sz w:val="24"/>
          <w:szCs w:val="24"/>
          <w:lang w:val="en-US"/>
        </w:rPr>
        <w:t>Mater. (</w:t>
      </w:r>
      <w:proofErr w:type="spellStart"/>
      <w:r w:rsidRPr="00AA7B42">
        <w:rPr>
          <w:rStyle w:val="fontstyle01"/>
          <w:rFonts w:ascii="Times New Roman" w:hAnsi="Times New Roman"/>
          <w:color w:val="auto"/>
          <w:sz w:val="24"/>
          <w:szCs w:val="24"/>
          <w:lang w:val="en-US"/>
        </w:rPr>
        <w:t>Amst</w:t>
      </w:r>
      <w:proofErr w:type="spellEnd"/>
      <w:r w:rsidRPr="00AA7B42">
        <w:rPr>
          <w:rStyle w:val="fontstyle01"/>
          <w:rFonts w:ascii="Times New Roman" w:hAnsi="Times New Roman"/>
          <w:color w:val="auto"/>
          <w:sz w:val="24"/>
          <w:szCs w:val="24"/>
          <w:lang w:val="en-US"/>
        </w:rPr>
        <w:t>.) 15 (2000) 205–216.</w:t>
      </w:r>
    </w:p>
    <w:p w14:paraId="42907349" w14:textId="0B7DC297"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[RSI-7] R. </w:t>
      </w:r>
      <w:proofErr w:type="spellStart"/>
      <w:r w:rsidRPr="00AA7B42">
        <w:rPr>
          <w:rStyle w:val="fontstyle01"/>
          <w:rFonts w:ascii="Times New Roman" w:hAnsi="Times New Roman"/>
          <w:color w:val="auto"/>
          <w:sz w:val="24"/>
          <w:szCs w:val="24"/>
          <w:lang w:val="en-US"/>
        </w:rPr>
        <w:t>Salimi</w:t>
      </w:r>
      <w:proofErr w:type="spellEnd"/>
      <w:r w:rsidRPr="00AA7B42">
        <w:rPr>
          <w:rStyle w:val="fontstyle01"/>
          <w:rFonts w:ascii="Times New Roman" w:hAnsi="Times New Roman"/>
          <w:color w:val="auto"/>
          <w:sz w:val="24"/>
          <w:szCs w:val="24"/>
          <w:lang w:val="en-US"/>
        </w:rPr>
        <w:t xml:space="preserve">, A.A. </w:t>
      </w:r>
      <w:proofErr w:type="spellStart"/>
      <w:r w:rsidRPr="00AA7B42">
        <w:rPr>
          <w:rStyle w:val="fontstyle01"/>
          <w:rFonts w:ascii="Times New Roman" w:hAnsi="Times New Roman"/>
          <w:color w:val="auto"/>
          <w:sz w:val="24"/>
          <w:szCs w:val="24"/>
          <w:lang w:val="en-US"/>
        </w:rPr>
        <w:t>Sabbagh</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Alvani</w:t>
      </w:r>
      <w:proofErr w:type="spellEnd"/>
      <w:r w:rsidRPr="00AA7B42">
        <w:rPr>
          <w:rStyle w:val="fontstyle01"/>
          <w:rFonts w:ascii="Times New Roman" w:hAnsi="Times New Roman"/>
          <w:color w:val="auto"/>
          <w:sz w:val="24"/>
          <w:szCs w:val="24"/>
          <w:lang w:val="en-US"/>
        </w:rPr>
        <w:t xml:space="preserve">, N. </w:t>
      </w:r>
      <w:proofErr w:type="spellStart"/>
      <w:r w:rsidRPr="00AA7B42">
        <w:rPr>
          <w:rStyle w:val="fontstyle01"/>
          <w:rFonts w:ascii="Times New Roman" w:hAnsi="Times New Roman"/>
          <w:color w:val="auto"/>
          <w:sz w:val="24"/>
          <w:szCs w:val="24"/>
          <w:lang w:val="en-US"/>
        </w:rPr>
        <w:t>Naseri</w:t>
      </w:r>
      <w:proofErr w:type="spellEnd"/>
      <w:r w:rsidRPr="00AA7B42">
        <w:rPr>
          <w:rStyle w:val="fontstyle01"/>
          <w:rFonts w:ascii="Times New Roman" w:hAnsi="Times New Roman"/>
          <w:color w:val="auto"/>
          <w:sz w:val="24"/>
          <w:szCs w:val="24"/>
          <w:lang w:val="en-US"/>
        </w:rPr>
        <w:t xml:space="preserve">, S.F. Du, D. </w:t>
      </w:r>
      <w:proofErr w:type="spellStart"/>
      <w:r w:rsidRPr="00AA7B42">
        <w:rPr>
          <w:rStyle w:val="fontstyle01"/>
          <w:rFonts w:ascii="Times New Roman" w:hAnsi="Times New Roman"/>
          <w:color w:val="auto"/>
          <w:sz w:val="24"/>
          <w:szCs w:val="24"/>
          <w:lang w:val="en-US"/>
        </w:rPr>
        <w:t>Poelman</w:t>
      </w:r>
      <w:proofErr w:type="spellEnd"/>
      <w:r w:rsidRPr="00AA7B42">
        <w:rPr>
          <w:rStyle w:val="fontstyle01"/>
          <w:rFonts w:ascii="Times New Roman" w:hAnsi="Times New Roman"/>
          <w:color w:val="auto"/>
          <w:sz w:val="24"/>
          <w:szCs w:val="24"/>
          <w:lang w:val="en-US"/>
        </w:rPr>
        <w:t xml:space="preserve">, New J </w:t>
      </w:r>
      <w:proofErr w:type="spellStart"/>
      <w:r w:rsidRPr="00AA7B42">
        <w:rPr>
          <w:rStyle w:val="fontstyle01"/>
          <w:rFonts w:ascii="Times New Roman" w:hAnsi="Times New Roman"/>
          <w:color w:val="auto"/>
          <w:sz w:val="24"/>
          <w:szCs w:val="24"/>
          <w:lang w:val="en-US"/>
        </w:rPr>
        <w:t>Chem</w:t>
      </w:r>
      <w:proofErr w:type="spellEnd"/>
      <w:r w:rsidRPr="00AA7B42">
        <w:rPr>
          <w:rStyle w:val="fontstyle01"/>
          <w:rFonts w:ascii="Times New Roman" w:hAnsi="Times New Roman"/>
          <w:color w:val="auto"/>
          <w:sz w:val="24"/>
          <w:szCs w:val="24"/>
          <w:lang w:val="en-US"/>
        </w:rPr>
        <w:t xml:space="preserve"> 42 (2018) 11109–11116.</w:t>
      </w:r>
    </w:p>
    <w:p w14:paraId="3AA3976E" w14:textId="6E89B895"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[RSI-8] J. Ahmed, T. </w:t>
      </w:r>
      <w:proofErr w:type="spellStart"/>
      <w:r w:rsidRPr="00AA7B42">
        <w:rPr>
          <w:rStyle w:val="fontstyle01"/>
          <w:rFonts w:ascii="Times New Roman" w:hAnsi="Times New Roman"/>
          <w:color w:val="auto"/>
          <w:sz w:val="24"/>
          <w:szCs w:val="24"/>
          <w:lang w:val="en-US"/>
        </w:rPr>
        <w:t>Ahamad</w:t>
      </w:r>
      <w:proofErr w:type="spellEnd"/>
      <w:r w:rsidRPr="00AA7B42">
        <w:rPr>
          <w:rStyle w:val="fontstyle01"/>
          <w:rFonts w:ascii="Times New Roman" w:hAnsi="Times New Roman"/>
          <w:color w:val="auto"/>
          <w:sz w:val="24"/>
          <w:szCs w:val="24"/>
          <w:lang w:val="en-US"/>
        </w:rPr>
        <w:t xml:space="preserve">, N. </w:t>
      </w:r>
      <w:proofErr w:type="spellStart"/>
      <w:r w:rsidRPr="00AA7B42">
        <w:rPr>
          <w:rStyle w:val="fontstyle01"/>
          <w:rFonts w:ascii="Times New Roman" w:hAnsi="Times New Roman"/>
          <w:color w:val="auto"/>
          <w:sz w:val="24"/>
          <w:szCs w:val="24"/>
          <w:lang w:val="en-US"/>
        </w:rPr>
        <w:t>Alhokbany</w:t>
      </w:r>
      <w:proofErr w:type="spellEnd"/>
      <w:r w:rsidRPr="00AA7B42">
        <w:rPr>
          <w:rStyle w:val="fontstyle01"/>
          <w:rFonts w:ascii="Times New Roman" w:hAnsi="Times New Roman"/>
          <w:color w:val="auto"/>
          <w:sz w:val="24"/>
          <w:szCs w:val="24"/>
          <w:lang w:val="en-US"/>
        </w:rPr>
        <w:t xml:space="preserve">, B.M. </w:t>
      </w:r>
      <w:proofErr w:type="spellStart"/>
      <w:r w:rsidRPr="00AA7B42">
        <w:rPr>
          <w:rStyle w:val="fontstyle01"/>
          <w:rFonts w:ascii="Times New Roman" w:hAnsi="Times New Roman"/>
          <w:color w:val="auto"/>
          <w:sz w:val="24"/>
          <w:szCs w:val="24"/>
          <w:lang w:val="en-US"/>
        </w:rPr>
        <w:t>Almaswari</w:t>
      </w:r>
      <w:proofErr w:type="spellEnd"/>
      <w:r w:rsidRPr="00AA7B42">
        <w:rPr>
          <w:rStyle w:val="fontstyle01"/>
          <w:rFonts w:ascii="Times New Roman" w:hAnsi="Times New Roman"/>
          <w:color w:val="auto"/>
          <w:sz w:val="24"/>
          <w:szCs w:val="24"/>
          <w:lang w:val="en-US"/>
        </w:rPr>
        <w:t>, T. Ahmad, A. Hussain, E.S.S. Al-</w:t>
      </w:r>
      <w:proofErr w:type="spellStart"/>
      <w:r w:rsidRPr="00AA7B42">
        <w:rPr>
          <w:rStyle w:val="fontstyle01"/>
          <w:rFonts w:ascii="Times New Roman" w:hAnsi="Times New Roman"/>
          <w:color w:val="auto"/>
          <w:sz w:val="24"/>
          <w:szCs w:val="24"/>
          <w:lang w:val="en-US"/>
        </w:rPr>
        <w:t>Farraj</w:t>
      </w:r>
      <w:proofErr w:type="spellEnd"/>
      <w:r w:rsidRPr="00AA7B42">
        <w:rPr>
          <w:rStyle w:val="fontstyle01"/>
          <w:rFonts w:ascii="Times New Roman" w:hAnsi="Times New Roman"/>
          <w:color w:val="auto"/>
          <w:sz w:val="24"/>
          <w:szCs w:val="24"/>
          <w:lang w:val="en-US"/>
        </w:rPr>
        <w:t xml:space="preserve">, S.M. </w:t>
      </w:r>
      <w:proofErr w:type="spellStart"/>
      <w:r w:rsidRPr="00AA7B42">
        <w:rPr>
          <w:rStyle w:val="fontstyle01"/>
          <w:rFonts w:ascii="Times New Roman" w:hAnsi="Times New Roman"/>
          <w:color w:val="auto"/>
          <w:sz w:val="24"/>
          <w:szCs w:val="24"/>
          <w:lang w:val="en-US"/>
        </w:rPr>
        <w:t>Alshehri</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ChemElectroChem</w:t>
      </w:r>
      <w:proofErr w:type="spellEnd"/>
      <w:r w:rsidRPr="00AA7B42">
        <w:rPr>
          <w:rStyle w:val="fontstyle01"/>
          <w:rFonts w:ascii="Times New Roman" w:hAnsi="Times New Roman"/>
          <w:color w:val="auto"/>
          <w:sz w:val="24"/>
          <w:szCs w:val="24"/>
          <w:lang w:val="en-US"/>
        </w:rPr>
        <w:t xml:space="preserve"> 5 (2018) 3938–3945.</w:t>
      </w:r>
    </w:p>
    <w:p w14:paraId="30F51D9F" w14:textId="39B1D23E"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rPr>
        <w:t>[</w:t>
      </w:r>
      <w:r w:rsidRPr="00AA7B42">
        <w:rPr>
          <w:rStyle w:val="fontstyle01"/>
          <w:rFonts w:ascii="Times New Roman" w:hAnsi="Times New Roman"/>
          <w:color w:val="auto"/>
          <w:sz w:val="24"/>
          <w:szCs w:val="24"/>
          <w:lang w:val="en-US"/>
        </w:rPr>
        <w:t>RSI-9</w:t>
      </w:r>
      <w:r w:rsidRPr="00AA7B42">
        <w:rPr>
          <w:rStyle w:val="fontstyle01"/>
          <w:rFonts w:ascii="Times New Roman" w:hAnsi="Times New Roman"/>
          <w:color w:val="auto"/>
          <w:sz w:val="24"/>
          <w:szCs w:val="24"/>
        </w:rPr>
        <w:t xml:space="preserve">] A. Kuzmin, A. Kalinko, R.A. Evarestov, Acta Mater. </w:t>
      </w:r>
      <w:r w:rsidRPr="00AA7B42">
        <w:rPr>
          <w:rStyle w:val="fontstyle01"/>
          <w:rFonts w:ascii="Times New Roman" w:hAnsi="Times New Roman"/>
          <w:color w:val="auto"/>
          <w:sz w:val="24"/>
          <w:szCs w:val="24"/>
          <w:lang w:val="en-US"/>
        </w:rPr>
        <w:t>61 (2013) 371–378.</w:t>
      </w:r>
    </w:p>
    <w:p w14:paraId="467E1B40" w14:textId="1C732263"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[RSI-10] A. </w:t>
      </w:r>
      <w:proofErr w:type="spellStart"/>
      <w:r w:rsidRPr="00AA7B42">
        <w:rPr>
          <w:rStyle w:val="fontstyle01"/>
          <w:rFonts w:ascii="Times New Roman" w:hAnsi="Times New Roman"/>
          <w:color w:val="auto"/>
          <w:sz w:val="24"/>
          <w:szCs w:val="24"/>
          <w:lang w:val="en-US"/>
        </w:rPr>
        <w:t>Sarwar</w:t>
      </w:r>
      <w:proofErr w:type="spellEnd"/>
      <w:r w:rsidRPr="00AA7B42">
        <w:rPr>
          <w:rStyle w:val="fontstyle01"/>
          <w:rFonts w:ascii="Times New Roman" w:hAnsi="Times New Roman"/>
          <w:color w:val="auto"/>
          <w:sz w:val="24"/>
          <w:szCs w:val="24"/>
          <w:lang w:val="en-US"/>
        </w:rPr>
        <w:t xml:space="preserve">, A. </w:t>
      </w:r>
      <w:proofErr w:type="spellStart"/>
      <w:r w:rsidRPr="00AA7B42">
        <w:rPr>
          <w:rStyle w:val="fontstyle01"/>
          <w:rFonts w:ascii="Times New Roman" w:hAnsi="Times New Roman"/>
          <w:color w:val="auto"/>
          <w:sz w:val="24"/>
          <w:szCs w:val="24"/>
          <w:lang w:val="en-US"/>
        </w:rPr>
        <w:t>Razzaq</w:t>
      </w:r>
      <w:proofErr w:type="spellEnd"/>
      <w:r w:rsidRPr="00AA7B42">
        <w:rPr>
          <w:rStyle w:val="fontstyle01"/>
          <w:rFonts w:ascii="Times New Roman" w:hAnsi="Times New Roman"/>
          <w:color w:val="auto"/>
          <w:sz w:val="24"/>
          <w:szCs w:val="24"/>
          <w:lang w:val="en-US"/>
        </w:rPr>
        <w:t xml:space="preserve">, M. Zafar, I. </w:t>
      </w:r>
      <w:proofErr w:type="spellStart"/>
      <w:r w:rsidRPr="00AA7B42">
        <w:rPr>
          <w:rStyle w:val="fontstyle01"/>
          <w:rFonts w:ascii="Times New Roman" w:hAnsi="Times New Roman"/>
          <w:color w:val="auto"/>
          <w:sz w:val="24"/>
          <w:szCs w:val="24"/>
          <w:lang w:val="en-US"/>
        </w:rPr>
        <w:t>Idrees</w:t>
      </w:r>
      <w:proofErr w:type="spellEnd"/>
      <w:r w:rsidRPr="00AA7B42">
        <w:rPr>
          <w:rStyle w:val="fontstyle01"/>
          <w:rFonts w:ascii="Times New Roman" w:hAnsi="Times New Roman"/>
          <w:color w:val="auto"/>
          <w:sz w:val="24"/>
          <w:szCs w:val="24"/>
          <w:lang w:val="en-US"/>
        </w:rPr>
        <w:t xml:space="preserve">, F. </w:t>
      </w:r>
      <w:proofErr w:type="spellStart"/>
      <w:r w:rsidRPr="00AA7B42">
        <w:rPr>
          <w:rStyle w:val="fontstyle01"/>
          <w:rFonts w:ascii="Times New Roman" w:hAnsi="Times New Roman"/>
          <w:color w:val="auto"/>
          <w:sz w:val="24"/>
          <w:szCs w:val="24"/>
          <w:lang w:val="en-US"/>
        </w:rPr>
        <w:t>Rehman</w:t>
      </w:r>
      <w:proofErr w:type="spellEnd"/>
      <w:r w:rsidRPr="00AA7B42">
        <w:rPr>
          <w:rStyle w:val="fontstyle01"/>
          <w:rFonts w:ascii="Times New Roman" w:hAnsi="Times New Roman"/>
          <w:color w:val="auto"/>
          <w:sz w:val="24"/>
          <w:szCs w:val="24"/>
          <w:lang w:val="en-US"/>
        </w:rPr>
        <w:t>, W.Y. Kim, Results Phys. 45 (2023) 106253.</w:t>
      </w:r>
    </w:p>
    <w:p w14:paraId="6EE852D2" w14:textId="20A5D4C5"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[RSI-11] Z. Lin, W. Li, G. Yang, Appl. </w:t>
      </w:r>
      <w:proofErr w:type="spellStart"/>
      <w:r w:rsidRPr="00AA7B42">
        <w:rPr>
          <w:rStyle w:val="fontstyle01"/>
          <w:rFonts w:ascii="Times New Roman" w:hAnsi="Times New Roman"/>
          <w:color w:val="auto"/>
          <w:sz w:val="24"/>
          <w:szCs w:val="24"/>
          <w:lang w:val="en-US"/>
        </w:rPr>
        <w:t>Catal</w:t>
      </w:r>
      <w:proofErr w:type="spellEnd"/>
      <w:r w:rsidRPr="00AA7B42">
        <w:rPr>
          <w:rStyle w:val="fontstyle01"/>
          <w:rFonts w:ascii="Times New Roman" w:hAnsi="Times New Roman"/>
          <w:color w:val="auto"/>
          <w:sz w:val="24"/>
          <w:szCs w:val="24"/>
          <w:lang w:val="en-US"/>
        </w:rPr>
        <w:t>. B 227 (2018) 35–43.</w:t>
      </w:r>
    </w:p>
    <w:p w14:paraId="61BE23B2" w14:textId="16C5033D"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[RSI-12] G. </w:t>
      </w:r>
      <w:proofErr w:type="spellStart"/>
      <w:r w:rsidRPr="00AA7B42">
        <w:rPr>
          <w:rStyle w:val="fontstyle01"/>
          <w:rFonts w:ascii="Times New Roman" w:hAnsi="Times New Roman"/>
          <w:color w:val="auto"/>
          <w:sz w:val="24"/>
          <w:szCs w:val="24"/>
          <w:lang w:val="en-US"/>
        </w:rPr>
        <w:t>Bakradze</w:t>
      </w:r>
      <w:proofErr w:type="spellEnd"/>
      <w:r w:rsidRPr="00AA7B42">
        <w:rPr>
          <w:rStyle w:val="fontstyle01"/>
          <w:rFonts w:ascii="Times New Roman" w:hAnsi="Times New Roman"/>
          <w:color w:val="auto"/>
          <w:sz w:val="24"/>
          <w:szCs w:val="24"/>
          <w:lang w:val="en-US"/>
        </w:rPr>
        <w:t xml:space="preserve">, E. Welter, A. </w:t>
      </w:r>
      <w:proofErr w:type="spellStart"/>
      <w:r w:rsidRPr="00AA7B42">
        <w:rPr>
          <w:rStyle w:val="fontstyle01"/>
          <w:rFonts w:ascii="Times New Roman" w:hAnsi="Times New Roman"/>
          <w:color w:val="auto"/>
          <w:sz w:val="24"/>
          <w:szCs w:val="24"/>
          <w:lang w:val="en-US"/>
        </w:rPr>
        <w:t>Kuzmin</w:t>
      </w:r>
      <w:proofErr w:type="spellEnd"/>
      <w:r w:rsidRPr="00AA7B42">
        <w:rPr>
          <w:rStyle w:val="fontstyle01"/>
          <w:rFonts w:ascii="Times New Roman" w:hAnsi="Times New Roman"/>
          <w:color w:val="auto"/>
          <w:sz w:val="24"/>
          <w:szCs w:val="24"/>
          <w:lang w:val="en-US"/>
        </w:rPr>
        <w:t>, J. Phys. Chem. Solids 172 (2023) 111052.</w:t>
      </w:r>
    </w:p>
    <w:p w14:paraId="566C4299" w14:textId="05E9AB66"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[RSI-13] A. Thomas, C. </w:t>
      </w:r>
      <w:proofErr w:type="spellStart"/>
      <w:r w:rsidRPr="00AA7B42">
        <w:rPr>
          <w:rStyle w:val="fontstyle01"/>
          <w:rFonts w:ascii="Times New Roman" w:hAnsi="Times New Roman"/>
          <w:color w:val="auto"/>
          <w:sz w:val="24"/>
          <w:szCs w:val="24"/>
          <w:lang w:val="en-US"/>
        </w:rPr>
        <w:t>Janáky</w:t>
      </w:r>
      <w:proofErr w:type="spellEnd"/>
      <w:r w:rsidRPr="00AA7B42">
        <w:rPr>
          <w:rStyle w:val="fontstyle01"/>
          <w:rFonts w:ascii="Times New Roman" w:hAnsi="Times New Roman"/>
          <w:color w:val="auto"/>
          <w:sz w:val="24"/>
          <w:szCs w:val="24"/>
          <w:lang w:val="en-US"/>
        </w:rPr>
        <w:t xml:space="preserve">, G.F. </w:t>
      </w:r>
      <w:proofErr w:type="spellStart"/>
      <w:r w:rsidRPr="00AA7B42">
        <w:rPr>
          <w:rStyle w:val="fontstyle01"/>
          <w:rFonts w:ascii="Times New Roman" w:hAnsi="Times New Roman"/>
          <w:color w:val="auto"/>
          <w:sz w:val="24"/>
          <w:szCs w:val="24"/>
          <w:lang w:val="en-US"/>
        </w:rPr>
        <w:t>Samu</w:t>
      </w:r>
      <w:proofErr w:type="spellEnd"/>
      <w:r w:rsidRPr="00AA7B42">
        <w:rPr>
          <w:rStyle w:val="fontstyle01"/>
          <w:rFonts w:ascii="Times New Roman" w:hAnsi="Times New Roman"/>
          <w:color w:val="auto"/>
          <w:sz w:val="24"/>
          <w:szCs w:val="24"/>
          <w:lang w:val="en-US"/>
        </w:rPr>
        <w:t xml:space="preserve">, M.N. Huda, P. </w:t>
      </w:r>
      <w:proofErr w:type="spellStart"/>
      <w:r w:rsidRPr="00AA7B42">
        <w:rPr>
          <w:rStyle w:val="fontstyle01"/>
          <w:rFonts w:ascii="Times New Roman" w:hAnsi="Times New Roman"/>
          <w:color w:val="auto"/>
          <w:sz w:val="24"/>
          <w:szCs w:val="24"/>
          <w:lang w:val="en-US"/>
        </w:rPr>
        <w:t>Sarker</w:t>
      </w:r>
      <w:proofErr w:type="spellEnd"/>
      <w:r w:rsidRPr="00AA7B42">
        <w:rPr>
          <w:rStyle w:val="fontstyle01"/>
          <w:rFonts w:ascii="Times New Roman" w:hAnsi="Times New Roman"/>
          <w:color w:val="auto"/>
          <w:sz w:val="24"/>
          <w:szCs w:val="24"/>
          <w:lang w:val="en-US"/>
        </w:rPr>
        <w:t xml:space="preserve">, J.P. Liu, V. van Nguyen, E.H. Wang, K.A. </w:t>
      </w:r>
      <w:proofErr w:type="spellStart"/>
      <w:r w:rsidRPr="00AA7B42">
        <w:rPr>
          <w:rStyle w:val="fontstyle01"/>
          <w:rFonts w:ascii="Times New Roman" w:hAnsi="Times New Roman"/>
          <w:color w:val="auto"/>
          <w:sz w:val="24"/>
          <w:szCs w:val="24"/>
          <w:lang w:val="en-US"/>
        </w:rPr>
        <w:t>Schug</w:t>
      </w:r>
      <w:proofErr w:type="spellEnd"/>
      <w:r w:rsidRPr="00AA7B42">
        <w:rPr>
          <w:rStyle w:val="fontstyle01"/>
          <w:rFonts w:ascii="Times New Roman" w:hAnsi="Times New Roman"/>
          <w:color w:val="auto"/>
          <w:sz w:val="24"/>
          <w:szCs w:val="24"/>
          <w:lang w:val="en-US"/>
        </w:rPr>
        <w:t xml:space="preserve">, K. </w:t>
      </w:r>
      <w:proofErr w:type="spellStart"/>
      <w:r w:rsidRPr="00AA7B42">
        <w:rPr>
          <w:rStyle w:val="fontstyle01"/>
          <w:rFonts w:ascii="Times New Roman" w:hAnsi="Times New Roman"/>
          <w:color w:val="auto"/>
          <w:sz w:val="24"/>
          <w:szCs w:val="24"/>
          <w:lang w:val="en-US"/>
        </w:rPr>
        <w:t>Rajeshwar</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ChemSusChem</w:t>
      </w:r>
      <w:proofErr w:type="spellEnd"/>
      <w:r w:rsidRPr="00AA7B42">
        <w:rPr>
          <w:rStyle w:val="fontstyle01"/>
          <w:rFonts w:ascii="Times New Roman" w:hAnsi="Times New Roman"/>
          <w:color w:val="auto"/>
          <w:sz w:val="24"/>
          <w:szCs w:val="24"/>
          <w:lang w:val="en-US"/>
        </w:rPr>
        <w:t xml:space="preserve"> 8 (2015) 1652–1663.</w:t>
      </w:r>
    </w:p>
    <w:p w14:paraId="1243C6BE" w14:textId="4DA6241D"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[RSI-14] D. Xiang, X. </w:t>
      </w:r>
      <w:proofErr w:type="spellStart"/>
      <w:r w:rsidRPr="00AA7B42">
        <w:rPr>
          <w:rStyle w:val="fontstyle01"/>
          <w:rFonts w:ascii="Times New Roman" w:hAnsi="Times New Roman"/>
          <w:color w:val="auto"/>
          <w:sz w:val="24"/>
          <w:szCs w:val="24"/>
          <w:lang w:val="en-US"/>
        </w:rPr>
        <w:t>Jin</w:t>
      </w:r>
      <w:proofErr w:type="spellEnd"/>
      <w:r w:rsidRPr="00AA7B42">
        <w:rPr>
          <w:rStyle w:val="fontstyle01"/>
          <w:rFonts w:ascii="Times New Roman" w:hAnsi="Times New Roman"/>
          <w:color w:val="auto"/>
          <w:sz w:val="24"/>
          <w:szCs w:val="24"/>
          <w:lang w:val="en-US"/>
        </w:rPr>
        <w:t xml:space="preserve">, G. Sun, C. </w:t>
      </w:r>
      <w:proofErr w:type="spellStart"/>
      <w:r w:rsidRPr="00AA7B42">
        <w:rPr>
          <w:rStyle w:val="fontstyle01"/>
          <w:rFonts w:ascii="Times New Roman" w:hAnsi="Times New Roman"/>
          <w:color w:val="auto"/>
          <w:sz w:val="24"/>
          <w:szCs w:val="24"/>
          <w:lang w:val="en-US"/>
        </w:rPr>
        <w:t>Zhong</w:t>
      </w:r>
      <w:proofErr w:type="spellEnd"/>
      <w:r w:rsidRPr="00AA7B42">
        <w:rPr>
          <w:rStyle w:val="fontstyle01"/>
          <w:rFonts w:ascii="Times New Roman" w:hAnsi="Times New Roman"/>
          <w:color w:val="auto"/>
          <w:sz w:val="24"/>
          <w:szCs w:val="24"/>
          <w:lang w:val="en-US"/>
        </w:rPr>
        <w:t>, S. Gao, Dalton Trans. 53 (2024) 7839–7847.</w:t>
      </w:r>
    </w:p>
    <w:p w14:paraId="4D2C34B9" w14:textId="442B27DA"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[RSI-15] R. Chen, J. Xia, Y. Chen, H. Shi, </w:t>
      </w:r>
      <w:proofErr w:type="spellStart"/>
      <w:r w:rsidRPr="00AA7B42">
        <w:rPr>
          <w:rStyle w:val="fontstyle01"/>
          <w:rFonts w:ascii="Times New Roman" w:hAnsi="Times New Roman"/>
          <w:color w:val="auto"/>
          <w:sz w:val="24"/>
          <w:szCs w:val="24"/>
          <w:lang w:val="en-US"/>
        </w:rPr>
        <w:t>Wuli</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Huaxue</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Xuebao</w:t>
      </w:r>
      <w:proofErr w:type="spellEnd"/>
      <w:r w:rsidRPr="00AA7B42">
        <w:rPr>
          <w:rStyle w:val="fontstyle01"/>
          <w:rFonts w:ascii="Times New Roman" w:hAnsi="Times New Roman"/>
          <w:color w:val="auto"/>
          <w:sz w:val="24"/>
          <w:szCs w:val="24"/>
          <w:lang w:val="en-US"/>
        </w:rPr>
        <w:t xml:space="preserve"> 39 (2022) 2209012–2209010.</w:t>
      </w:r>
    </w:p>
    <w:p w14:paraId="33EF84E9" w14:textId="2CB1C562"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[RSI-16] K. </w:t>
      </w:r>
      <w:proofErr w:type="spellStart"/>
      <w:r w:rsidRPr="00AA7B42">
        <w:rPr>
          <w:rStyle w:val="fontstyle01"/>
          <w:rFonts w:ascii="Times New Roman" w:hAnsi="Times New Roman"/>
          <w:color w:val="auto"/>
          <w:sz w:val="24"/>
          <w:szCs w:val="24"/>
          <w:lang w:val="en-US"/>
        </w:rPr>
        <w:t>Aravindraj</w:t>
      </w:r>
      <w:proofErr w:type="spellEnd"/>
      <w:r w:rsidRPr="00AA7B42">
        <w:rPr>
          <w:rStyle w:val="fontstyle01"/>
          <w:rFonts w:ascii="Times New Roman" w:hAnsi="Times New Roman"/>
          <w:color w:val="auto"/>
          <w:sz w:val="24"/>
          <w:szCs w:val="24"/>
          <w:lang w:val="en-US"/>
        </w:rPr>
        <w:t xml:space="preserve">, S. </w:t>
      </w:r>
      <w:proofErr w:type="spellStart"/>
      <w:r w:rsidRPr="00AA7B42">
        <w:rPr>
          <w:rStyle w:val="fontstyle01"/>
          <w:rFonts w:ascii="Times New Roman" w:hAnsi="Times New Roman"/>
          <w:color w:val="auto"/>
          <w:sz w:val="24"/>
          <w:szCs w:val="24"/>
          <w:lang w:val="en-US"/>
        </w:rPr>
        <w:t>Mohana</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Roopan</w:t>
      </w:r>
      <w:proofErr w:type="spellEnd"/>
      <w:r w:rsidRPr="00AA7B42">
        <w:rPr>
          <w:rStyle w:val="fontstyle01"/>
          <w:rFonts w:ascii="Times New Roman" w:hAnsi="Times New Roman"/>
          <w:color w:val="auto"/>
          <w:sz w:val="24"/>
          <w:szCs w:val="24"/>
          <w:lang w:val="en-US"/>
        </w:rPr>
        <w:t xml:space="preserve">, J. </w:t>
      </w:r>
      <w:proofErr w:type="spellStart"/>
      <w:r w:rsidRPr="00AA7B42">
        <w:rPr>
          <w:rStyle w:val="fontstyle01"/>
          <w:rFonts w:ascii="Times New Roman" w:hAnsi="Times New Roman"/>
          <w:color w:val="auto"/>
          <w:sz w:val="24"/>
          <w:szCs w:val="24"/>
          <w:lang w:val="en-US"/>
        </w:rPr>
        <w:t>Photochem</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Photobiol</w:t>
      </w:r>
      <w:proofErr w:type="spellEnd"/>
      <w:r w:rsidRPr="00AA7B42">
        <w:rPr>
          <w:rStyle w:val="fontstyle01"/>
          <w:rFonts w:ascii="Times New Roman" w:hAnsi="Times New Roman"/>
          <w:color w:val="auto"/>
          <w:sz w:val="24"/>
          <w:szCs w:val="24"/>
          <w:lang w:val="en-US"/>
        </w:rPr>
        <w:t>. A Chem. 456 (2024) 115832.</w:t>
      </w:r>
    </w:p>
    <w:p w14:paraId="06CAA11C" w14:textId="1942B14F"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[RSI-17] J. Ji, H. Zhuang, L. Zhou, Y. Zhang, Appl. </w:t>
      </w:r>
      <w:proofErr w:type="spellStart"/>
      <w:r w:rsidRPr="00AA7B42">
        <w:rPr>
          <w:rStyle w:val="fontstyle01"/>
          <w:rFonts w:ascii="Times New Roman" w:hAnsi="Times New Roman"/>
          <w:color w:val="auto"/>
          <w:sz w:val="24"/>
          <w:szCs w:val="24"/>
          <w:lang w:val="en-US"/>
        </w:rPr>
        <w:t>Catal</w:t>
      </w:r>
      <w:proofErr w:type="spellEnd"/>
      <w:r w:rsidRPr="00AA7B42">
        <w:rPr>
          <w:rStyle w:val="fontstyle01"/>
          <w:rFonts w:ascii="Times New Roman" w:hAnsi="Times New Roman"/>
          <w:color w:val="auto"/>
          <w:sz w:val="24"/>
          <w:szCs w:val="24"/>
          <w:lang w:val="en-US"/>
        </w:rPr>
        <w:t>. A Gen. 677 (2024) 119696.</w:t>
      </w:r>
    </w:p>
    <w:p w14:paraId="26936712" w14:textId="6E3A196F"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[RSI-18] J. </w:t>
      </w:r>
      <w:proofErr w:type="spellStart"/>
      <w:r w:rsidRPr="00AA7B42">
        <w:rPr>
          <w:rStyle w:val="fontstyle01"/>
          <w:rFonts w:ascii="Times New Roman" w:hAnsi="Times New Roman"/>
          <w:color w:val="auto"/>
          <w:sz w:val="24"/>
          <w:szCs w:val="24"/>
          <w:lang w:val="en-US"/>
        </w:rPr>
        <w:t>Kalita</w:t>
      </w:r>
      <w:proofErr w:type="spellEnd"/>
      <w:r w:rsidRPr="00AA7B42">
        <w:rPr>
          <w:rStyle w:val="fontstyle01"/>
          <w:rFonts w:ascii="Times New Roman" w:hAnsi="Times New Roman"/>
          <w:color w:val="auto"/>
          <w:sz w:val="24"/>
          <w:szCs w:val="24"/>
          <w:lang w:val="en-US"/>
        </w:rPr>
        <w:t xml:space="preserve">, A. Bose, D. Chakraborty, L. </w:t>
      </w:r>
      <w:proofErr w:type="spellStart"/>
      <w:r w:rsidRPr="00AA7B42">
        <w:rPr>
          <w:rStyle w:val="fontstyle01"/>
          <w:rFonts w:ascii="Times New Roman" w:hAnsi="Times New Roman"/>
          <w:color w:val="auto"/>
          <w:sz w:val="24"/>
          <w:szCs w:val="24"/>
          <w:lang w:val="en-US"/>
        </w:rPr>
        <w:t>Bharali</w:t>
      </w:r>
      <w:proofErr w:type="spellEnd"/>
      <w:r w:rsidRPr="00AA7B42">
        <w:rPr>
          <w:rStyle w:val="fontstyle01"/>
          <w:rFonts w:ascii="Times New Roman" w:hAnsi="Times New Roman"/>
          <w:color w:val="auto"/>
          <w:sz w:val="24"/>
          <w:szCs w:val="24"/>
          <w:lang w:val="en-US"/>
        </w:rPr>
        <w:t xml:space="preserve">, S.S. </w:t>
      </w:r>
      <w:proofErr w:type="spellStart"/>
      <w:r w:rsidRPr="00AA7B42">
        <w:rPr>
          <w:rStyle w:val="fontstyle01"/>
          <w:rFonts w:ascii="Times New Roman" w:hAnsi="Times New Roman"/>
          <w:color w:val="auto"/>
          <w:sz w:val="24"/>
          <w:szCs w:val="24"/>
          <w:lang w:val="en-US"/>
        </w:rPr>
        <w:t>Dhar</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ChemistrySelect</w:t>
      </w:r>
      <w:proofErr w:type="spellEnd"/>
      <w:r w:rsidRPr="00AA7B42">
        <w:rPr>
          <w:rStyle w:val="fontstyle01"/>
          <w:rFonts w:ascii="Times New Roman" w:hAnsi="Times New Roman"/>
          <w:color w:val="auto"/>
          <w:sz w:val="24"/>
          <w:szCs w:val="24"/>
          <w:lang w:val="en-US"/>
        </w:rPr>
        <w:t xml:space="preserve"> 9 (2024).</w:t>
      </w:r>
    </w:p>
    <w:p w14:paraId="7FE5E458" w14:textId="05450DBB" w:rsidR="00AA7B42" w:rsidRPr="00AA7B42" w:rsidRDefault="00AA7B42" w:rsidP="00AA7B42">
      <w:pPr>
        <w:spacing w:line="480" w:lineRule="auto"/>
        <w:jc w:val="both"/>
        <w:rPr>
          <w:rStyle w:val="fontstyle01"/>
          <w:rFonts w:ascii="Times New Roman" w:hAnsi="Times New Roman"/>
          <w:color w:val="auto"/>
          <w:sz w:val="24"/>
          <w:szCs w:val="24"/>
        </w:rPr>
      </w:pPr>
      <w:r w:rsidRPr="00AA7B42">
        <w:rPr>
          <w:rStyle w:val="fontstyle01"/>
          <w:rFonts w:ascii="Times New Roman" w:hAnsi="Times New Roman"/>
          <w:color w:val="auto"/>
          <w:sz w:val="24"/>
          <w:szCs w:val="24"/>
          <w:lang w:val="en-US"/>
        </w:rPr>
        <w:t xml:space="preserve">[RSI-19] P. Kubelka, F.M. August, Z. Tech. </w:t>
      </w:r>
      <w:r w:rsidRPr="00AA7B42">
        <w:rPr>
          <w:rStyle w:val="fontstyle01"/>
          <w:rFonts w:ascii="Times New Roman" w:hAnsi="Times New Roman"/>
          <w:color w:val="auto"/>
          <w:sz w:val="24"/>
          <w:szCs w:val="24"/>
        </w:rPr>
        <w:t>Phys. 12 (1931) 593–601.</w:t>
      </w:r>
    </w:p>
    <w:p w14:paraId="3175F6C3" w14:textId="2B74B9A5" w:rsidR="00AA7B42" w:rsidRPr="00AA7B42" w:rsidRDefault="00AA7B42" w:rsidP="00AA7B42">
      <w:pPr>
        <w:spacing w:line="480" w:lineRule="auto"/>
        <w:jc w:val="both"/>
        <w:rPr>
          <w:rStyle w:val="fontstyle01"/>
          <w:rFonts w:ascii="Times New Roman" w:hAnsi="Times New Roman"/>
          <w:color w:val="auto"/>
          <w:sz w:val="24"/>
          <w:szCs w:val="24"/>
        </w:rPr>
      </w:pPr>
      <w:r w:rsidRPr="00AA7B42">
        <w:rPr>
          <w:rStyle w:val="fontstyle01"/>
          <w:rFonts w:ascii="Times New Roman" w:hAnsi="Times New Roman"/>
          <w:color w:val="auto"/>
          <w:sz w:val="24"/>
          <w:szCs w:val="24"/>
        </w:rPr>
        <w:t>[</w:t>
      </w:r>
      <w:r w:rsidRPr="00AA7B42">
        <w:rPr>
          <w:rStyle w:val="fontstyle01"/>
          <w:rFonts w:ascii="Times New Roman" w:hAnsi="Times New Roman"/>
          <w:color w:val="auto"/>
          <w:sz w:val="24"/>
          <w:szCs w:val="24"/>
          <w:lang w:val="en-US"/>
        </w:rPr>
        <w:t>RSI-20</w:t>
      </w:r>
      <w:r w:rsidRPr="00AA7B42">
        <w:rPr>
          <w:rStyle w:val="fontstyle01"/>
          <w:rFonts w:ascii="Times New Roman" w:hAnsi="Times New Roman"/>
          <w:color w:val="auto"/>
          <w:sz w:val="24"/>
          <w:szCs w:val="24"/>
        </w:rPr>
        <w:t>] R. Alcaraz de la Osa, I. Iparragirre, D. Ortiz, J.M. Saiz, ChemTexts 6 (2020).</w:t>
      </w:r>
    </w:p>
    <w:p w14:paraId="158854CF" w14:textId="5C7E4CA4"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[RSI-21] M.L. Myrick, M.N. </w:t>
      </w:r>
      <w:proofErr w:type="spellStart"/>
      <w:r w:rsidRPr="00AA7B42">
        <w:rPr>
          <w:rStyle w:val="fontstyle01"/>
          <w:rFonts w:ascii="Times New Roman" w:hAnsi="Times New Roman"/>
          <w:color w:val="auto"/>
          <w:sz w:val="24"/>
          <w:szCs w:val="24"/>
          <w:lang w:val="en-US"/>
        </w:rPr>
        <w:t>Simcock</w:t>
      </w:r>
      <w:proofErr w:type="spellEnd"/>
      <w:r w:rsidRPr="00AA7B42">
        <w:rPr>
          <w:rStyle w:val="fontstyle01"/>
          <w:rFonts w:ascii="Times New Roman" w:hAnsi="Times New Roman"/>
          <w:color w:val="auto"/>
          <w:sz w:val="24"/>
          <w:szCs w:val="24"/>
          <w:lang w:val="en-US"/>
        </w:rPr>
        <w:t xml:space="preserve">, M. </w:t>
      </w:r>
      <w:proofErr w:type="spellStart"/>
      <w:r w:rsidRPr="00AA7B42">
        <w:rPr>
          <w:rStyle w:val="fontstyle01"/>
          <w:rFonts w:ascii="Times New Roman" w:hAnsi="Times New Roman"/>
          <w:color w:val="auto"/>
          <w:sz w:val="24"/>
          <w:szCs w:val="24"/>
          <w:lang w:val="en-US"/>
        </w:rPr>
        <w:t>Baranowski</w:t>
      </w:r>
      <w:proofErr w:type="spellEnd"/>
      <w:r w:rsidRPr="00AA7B42">
        <w:rPr>
          <w:rStyle w:val="fontstyle01"/>
          <w:rFonts w:ascii="Times New Roman" w:hAnsi="Times New Roman"/>
          <w:color w:val="auto"/>
          <w:sz w:val="24"/>
          <w:szCs w:val="24"/>
          <w:lang w:val="en-US"/>
        </w:rPr>
        <w:t xml:space="preserve">, H. Brooke, S.L. Morgan, J.N. McCutcheon, Appl. </w:t>
      </w:r>
      <w:proofErr w:type="spellStart"/>
      <w:r w:rsidRPr="00AA7B42">
        <w:rPr>
          <w:rStyle w:val="fontstyle01"/>
          <w:rFonts w:ascii="Times New Roman" w:hAnsi="Times New Roman"/>
          <w:color w:val="auto"/>
          <w:sz w:val="24"/>
          <w:szCs w:val="24"/>
          <w:lang w:val="en-US"/>
        </w:rPr>
        <w:t>Spectrosc</w:t>
      </w:r>
      <w:proofErr w:type="spellEnd"/>
      <w:r w:rsidRPr="00AA7B42">
        <w:rPr>
          <w:rStyle w:val="fontstyle01"/>
          <w:rFonts w:ascii="Times New Roman" w:hAnsi="Times New Roman"/>
          <w:color w:val="auto"/>
          <w:sz w:val="24"/>
          <w:szCs w:val="24"/>
          <w:lang w:val="en-US"/>
        </w:rPr>
        <w:t>. Rev. 46 (2011) 140–165.</w:t>
      </w:r>
    </w:p>
    <w:p w14:paraId="2A2A44FE" w14:textId="14C1D20F"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[RSI-22] J. Klein, L. </w:t>
      </w:r>
      <w:proofErr w:type="spellStart"/>
      <w:r w:rsidRPr="00AA7B42">
        <w:rPr>
          <w:rStyle w:val="fontstyle01"/>
          <w:rFonts w:ascii="Times New Roman" w:hAnsi="Times New Roman"/>
          <w:color w:val="auto"/>
          <w:sz w:val="24"/>
          <w:szCs w:val="24"/>
          <w:lang w:val="en-US"/>
        </w:rPr>
        <w:t>Kampermann</w:t>
      </w:r>
      <w:proofErr w:type="spellEnd"/>
      <w:r w:rsidRPr="00AA7B42">
        <w:rPr>
          <w:rStyle w:val="fontstyle01"/>
          <w:rFonts w:ascii="Times New Roman" w:hAnsi="Times New Roman"/>
          <w:color w:val="auto"/>
          <w:sz w:val="24"/>
          <w:szCs w:val="24"/>
          <w:lang w:val="en-US"/>
        </w:rPr>
        <w:t xml:space="preserve">, B. </w:t>
      </w:r>
      <w:proofErr w:type="spellStart"/>
      <w:r w:rsidRPr="00AA7B42">
        <w:rPr>
          <w:rStyle w:val="fontstyle01"/>
          <w:rFonts w:ascii="Times New Roman" w:hAnsi="Times New Roman"/>
          <w:color w:val="auto"/>
          <w:sz w:val="24"/>
          <w:szCs w:val="24"/>
          <w:lang w:val="en-US"/>
        </w:rPr>
        <w:t>Mockenhaupt</w:t>
      </w:r>
      <w:proofErr w:type="spellEnd"/>
      <w:r w:rsidRPr="00AA7B42">
        <w:rPr>
          <w:rStyle w:val="fontstyle01"/>
          <w:rFonts w:ascii="Times New Roman" w:hAnsi="Times New Roman"/>
          <w:color w:val="auto"/>
          <w:sz w:val="24"/>
          <w:szCs w:val="24"/>
          <w:lang w:val="en-US"/>
        </w:rPr>
        <w:t xml:space="preserve">, M. Behrens, J. Strunk, G. </w:t>
      </w:r>
      <w:proofErr w:type="spellStart"/>
      <w:r w:rsidRPr="00AA7B42">
        <w:rPr>
          <w:rStyle w:val="fontstyle01"/>
          <w:rFonts w:ascii="Times New Roman" w:hAnsi="Times New Roman"/>
          <w:color w:val="auto"/>
          <w:sz w:val="24"/>
          <w:szCs w:val="24"/>
          <w:lang w:val="en-US"/>
        </w:rPr>
        <w:t>Bacher</w:t>
      </w:r>
      <w:proofErr w:type="spellEnd"/>
      <w:r w:rsidRPr="00AA7B42">
        <w:rPr>
          <w:rStyle w:val="fontstyle01"/>
          <w:rFonts w:ascii="Times New Roman" w:hAnsi="Times New Roman"/>
          <w:color w:val="auto"/>
          <w:sz w:val="24"/>
          <w:szCs w:val="24"/>
          <w:lang w:val="en-US"/>
        </w:rPr>
        <w:t xml:space="preserve">, Adv. </w:t>
      </w:r>
      <w:proofErr w:type="spellStart"/>
      <w:r w:rsidRPr="00AA7B42">
        <w:rPr>
          <w:rStyle w:val="fontstyle01"/>
          <w:rFonts w:ascii="Times New Roman" w:hAnsi="Times New Roman"/>
          <w:color w:val="auto"/>
          <w:sz w:val="24"/>
          <w:szCs w:val="24"/>
          <w:lang w:val="en-US"/>
        </w:rPr>
        <w:t>Funct</w:t>
      </w:r>
      <w:proofErr w:type="spellEnd"/>
      <w:r w:rsidRPr="00AA7B42">
        <w:rPr>
          <w:rStyle w:val="fontstyle01"/>
          <w:rFonts w:ascii="Times New Roman" w:hAnsi="Times New Roman"/>
          <w:color w:val="auto"/>
          <w:sz w:val="24"/>
          <w:szCs w:val="24"/>
          <w:lang w:val="en-US"/>
        </w:rPr>
        <w:t>. Mater. 33 (2023) 2304523.</w:t>
      </w:r>
    </w:p>
    <w:p w14:paraId="5F6A0AE2" w14:textId="77777777" w:rsidR="001766CD"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[RSI-23] T. </w:t>
      </w:r>
      <w:proofErr w:type="spellStart"/>
      <w:r w:rsidRPr="00AA7B42">
        <w:rPr>
          <w:rStyle w:val="fontstyle01"/>
          <w:rFonts w:ascii="Times New Roman" w:hAnsi="Times New Roman"/>
          <w:color w:val="auto"/>
          <w:sz w:val="24"/>
          <w:szCs w:val="24"/>
          <w:lang w:val="en-US"/>
        </w:rPr>
        <w:t>Montini</w:t>
      </w:r>
      <w:proofErr w:type="spellEnd"/>
      <w:r w:rsidRPr="00AA7B42">
        <w:rPr>
          <w:rStyle w:val="fontstyle01"/>
          <w:rFonts w:ascii="Times New Roman" w:hAnsi="Times New Roman"/>
          <w:color w:val="auto"/>
          <w:sz w:val="24"/>
          <w:szCs w:val="24"/>
          <w:lang w:val="en-US"/>
        </w:rPr>
        <w:t xml:space="preserve">, V. </w:t>
      </w:r>
      <w:proofErr w:type="spellStart"/>
      <w:r w:rsidRPr="00AA7B42">
        <w:rPr>
          <w:rStyle w:val="fontstyle01"/>
          <w:rFonts w:ascii="Times New Roman" w:hAnsi="Times New Roman"/>
          <w:color w:val="auto"/>
          <w:sz w:val="24"/>
          <w:szCs w:val="24"/>
          <w:lang w:val="en-US"/>
        </w:rPr>
        <w:t>Gombac</w:t>
      </w:r>
      <w:proofErr w:type="spellEnd"/>
      <w:r w:rsidRPr="00AA7B42">
        <w:rPr>
          <w:rStyle w:val="fontstyle01"/>
          <w:rFonts w:ascii="Times New Roman" w:hAnsi="Times New Roman"/>
          <w:color w:val="auto"/>
          <w:sz w:val="24"/>
          <w:szCs w:val="24"/>
          <w:lang w:val="en-US"/>
        </w:rPr>
        <w:t xml:space="preserve">, A. Hameed, L. </w:t>
      </w:r>
      <w:proofErr w:type="spellStart"/>
      <w:r w:rsidRPr="00AA7B42">
        <w:rPr>
          <w:rStyle w:val="fontstyle01"/>
          <w:rFonts w:ascii="Times New Roman" w:hAnsi="Times New Roman"/>
          <w:color w:val="auto"/>
          <w:sz w:val="24"/>
          <w:szCs w:val="24"/>
          <w:lang w:val="en-US"/>
        </w:rPr>
        <w:t>Felisari</w:t>
      </w:r>
      <w:proofErr w:type="spellEnd"/>
      <w:r w:rsidRPr="00AA7B42">
        <w:rPr>
          <w:rStyle w:val="fontstyle01"/>
          <w:rFonts w:ascii="Times New Roman" w:hAnsi="Times New Roman"/>
          <w:color w:val="auto"/>
          <w:sz w:val="24"/>
          <w:szCs w:val="24"/>
          <w:lang w:val="en-US"/>
        </w:rPr>
        <w:t xml:space="preserve">, G. </w:t>
      </w:r>
      <w:proofErr w:type="spellStart"/>
      <w:r w:rsidRPr="00AA7B42">
        <w:rPr>
          <w:rStyle w:val="fontstyle01"/>
          <w:rFonts w:ascii="Times New Roman" w:hAnsi="Times New Roman"/>
          <w:color w:val="auto"/>
          <w:sz w:val="24"/>
          <w:szCs w:val="24"/>
          <w:lang w:val="en-US"/>
        </w:rPr>
        <w:t>Adami</w:t>
      </w:r>
      <w:proofErr w:type="spellEnd"/>
      <w:r w:rsidRPr="00AA7B42">
        <w:rPr>
          <w:rStyle w:val="fontstyle01"/>
          <w:rFonts w:ascii="Times New Roman" w:hAnsi="Times New Roman"/>
          <w:color w:val="auto"/>
          <w:sz w:val="24"/>
          <w:szCs w:val="24"/>
          <w:lang w:val="en-US"/>
        </w:rPr>
        <w:t xml:space="preserve">, P. </w:t>
      </w:r>
      <w:proofErr w:type="spellStart"/>
      <w:r w:rsidRPr="00AA7B42">
        <w:rPr>
          <w:rStyle w:val="fontstyle01"/>
          <w:rFonts w:ascii="Times New Roman" w:hAnsi="Times New Roman"/>
          <w:color w:val="auto"/>
          <w:sz w:val="24"/>
          <w:szCs w:val="24"/>
          <w:lang w:val="en-US"/>
        </w:rPr>
        <w:t>Fornasiero</w:t>
      </w:r>
      <w:proofErr w:type="spellEnd"/>
      <w:r w:rsidRPr="00AA7B42">
        <w:rPr>
          <w:rStyle w:val="fontstyle01"/>
          <w:rFonts w:ascii="Times New Roman" w:hAnsi="Times New Roman"/>
          <w:color w:val="auto"/>
          <w:sz w:val="24"/>
          <w:szCs w:val="24"/>
          <w:lang w:val="en-US"/>
        </w:rPr>
        <w:t>, Chem. Phys. Lett. 498 (2010) 113–119.</w:t>
      </w:r>
    </w:p>
    <w:p w14:paraId="1664D393" w14:textId="6A4B2226"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lastRenderedPageBreak/>
        <w:t xml:space="preserve">[RSI-24] M.V. </w:t>
      </w:r>
      <w:proofErr w:type="spellStart"/>
      <w:r w:rsidRPr="00AA7B42">
        <w:rPr>
          <w:rStyle w:val="fontstyle01"/>
          <w:rFonts w:ascii="Times New Roman" w:hAnsi="Times New Roman"/>
          <w:color w:val="auto"/>
          <w:sz w:val="24"/>
          <w:szCs w:val="24"/>
          <w:lang w:val="en-US"/>
        </w:rPr>
        <w:t>Lalić</w:t>
      </w:r>
      <w:proofErr w:type="spellEnd"/>
      <w:r w:rsidRPr="00AA7B42">
        <w:rPr>
          <w:rStyle w:val="fontstyle01"/>
          <w:rFonts w:ascii="Times New Roman" w:hAnsi="Times New Roman"/>
          <w:color w:val="auto"/>
          <w:sz w:val="24"/>
          <w:szCs w:val="24"/>
          <w:lang w:val="en-US"/>
        </w:rPr>
        <w:t xml:space="preserve">, Z.S. </w:t>
      </w:r>
      <w:proofErr w:type="spellStart"/>
      <w:r w:rsidRPr="00AA7B42">
        <w:rPr>
          <w:rStyle w:val="fontstyle01"/>
          <w:rFonts w:ascii="Times New Roman" w:hAnsi="Times New Roman"/>
          <w:color w:val="auto"/>
          <w:sz w:val="24"/>
          <w:szCs w:val="24"/>
          <w:lang w:val="en-US"/>
        </w:rPr>
        <w:t>Popović</w:t>
      </w:r>
      <w:proofErr w:type="spellEnd"/>
      <w:r w:rsidRPr="00AA7B42">
        <w:rPr>
          <w:rStyle w:val="fontstyle01"/>
          <w:rFonts w:ascii="Times New Roman" w:hAnsi="Times New Roman"/>
          <w:color w:val="auto"/>
          <w:sz w:val="24"/>
          <w:szCs w:val="24"/>
          <w:lang w:val="en-US"/>
        </w:rPr>
        <w:t xml:space="preserve">, F.R. </w:t>
      </w:r>
      <w:proofErr w:type="spellStart"/>
      <w:r w:rsidRPr="00AA7B42">
        <w:rPr>
          <w:rStyle w:val="fontstyle01"/>
          <w:rFonts w:ascii="Times New Roman" w:hAnsi="Times New Roman"/>
          <w:color w:val="auto"/>
          <w:sz w:val="24"/>
          <w:szCs w:val="24"/>
          <w:lang w:val="en-US"/>
        </w:rPr>
        <w:t>Vukajlović</w:t>
      </w:r>
      <w:proofErr w:type="spellEnd"/>
      <w:r w:rsidRPr="00AA7B42">
        <w:rPr>
          <w:rStyle w:val="fontstyle01"/>
          <w:rFonts w:ascii="Times New Roman" w:hAnsi="Times New Roman"/>
          <w:color w:val="auto"/>
          <w:sz w:val="24"/>
          <w:szCs w:val="24"/>
          <w:lang w:val="en-US"/>
        </w:rPr>
        <w:t xml:space="preserve">, </w:t>
      </w:r>
      <w:proofErr w:type="spellStart"/>
      <w:r w:rsidRPr="00AA7B42">
        <w:rPr>
          <w:rStyle w:val="fontstyle01"/>
          <w:rFonts w:ascii="Times New Roman" w:hAnsi="Times New Roman"/>
          <w:color w:val="auto"/>
          <w:sz w:val="24"/>
          <w:szCs w:val="24"/>
          <w:lang w:val="en-US"/>
        </w:rPr>
        <w:t>Comput</w:t>
      </w:r>
      <w:proofErr w:type="spellEnd"/>
      <w:r w:rsidRPr="00AA7B42">
        <w:rPr>
          <w:rStyle w:val="fontstyle01"/>
          <w:rFonts w:ascii="Times New Roman" w:hAnsi="Times New Roman"/>
          <w:color w:val="auto"/>
          <w:sz w:val="24"/>
          <w:szCs w:val="24"/>
          <w:lang w:val="en-US"/>
        </w:rPr>
        <w:t>. Mater. Sci. 63 (2012) 163–167.</w:t>
      </w:r>
    </w:p>
    <w:p w14:paraId="3515597D" w14:textId="6C71AE56" w:rsidR="00AA7B42" w:rsidRPr="00AA7B42" w:rsidRDefault="00AA7B42" w:rsidP="00AA7B42">
      <w:pPr>
        <w:spacing w:line="480" w:lineRule="auto"/>
        <w:jc w:val="both"/>
        <w:rPr>
          <w:rStyle w:val="fontstyle01"/>
          <w:rFonts w:ascii="Times New Roman" w:hAnsi="Times New Roman"/>
          <w:color w:val="auto"/>
          <w:sz w:val="24"/>
          <w:szCs w:val="24"/>
          <w:lang w:val="en-US"/>
        </w:rPr>
      </w:pPr>
      <w:r w:rsidRPr="00AA7B42">
        <w:rPr>
          <w:rStyle w:val="fontstyle01"/>
          <w:rFonts w:ascii="Times New Roman" w:hAnsi="Times New Roman"/>
          <w:color w:val="auto"/>
          <w:sz w:val="24"/>
          <w:szCs w:val="24"/>
          <w:lang w:val="en-US"/>
        </w:rPr>
        <w:t xml:space="preserve">[RSI-25] N. Gaillard, Y. Chang, A. </w:t>
      </w:r>
      <w:proofErr w:type="spellStart"/>
      <w:r w:rsidRPr="00AA7B42">
        <w:rPr>
          <w:rStyle w:val="fontstyle01"/>
          <w:rFonts w:ascii="Times New Roman" w:hAnsi="Times New Roman"/>
          <w:color w:val="auto"/>
          <w:sz w:val="24"/>
          <w:szCs w:val="24"/>
          <w:lang w:val="en-US"/>
        </w:rPr>
        <w:t>DeAngelis</w:t>
      </w:r>
      <w:proofErr w:type="spellEnd"/>
      <w:r w:rsidRPr="00AA7B42">
        <w:rPr>
          <w:rStyle w:val="fontstyle01"/>
          <w:rFonts w:ascii="Times New Roman" w:hAnsi="Times New Roman"/>
          <w:color w:val="auto"/>
          <w:sz w:val="24"/>
          <w:szCs w:val="24"/>
          <w:lang w:val="en-US"/>
        </w:rPr>
        <w:t>, S. Higgins, A. Braun, Int. J. Hydrogen Energy 38 (2013) 3166–3176.</w:t>
      </w:r>
    </w:p>
    <w:p w14:paraId="6B1ACC29" w14:textId="45B4D9E7" w:rsidR="00873A2B" w:rsidRDefault="00873A2B" w:rsidP="00873A2B">
      <w:pPr>
        <w:spacing w:line="480" w:lineRule="auto"/>
        <w:jc w:val="both"/>
        <w:rPr>
          <w:rStyle w:val="fontstyle01"/>
          <w:rFonts w:ascii="Times New Roman" w:hAnsi="Times New Roman"/>
          <w:sz w:val="24"/>
          <w:szCs w:val="24"/>
          <w:lang w:val="en-US"/>
        </w:rPr>
      </w:pPr>
    </w:p>
    <w:p w14:paraId="461850F4" w14:textId="77777777" w:rsidR="00AA7B42" w:rsidRPr="00873A2B" w:rsidRDefault="00AA7B42" w:rsidP="00873A2B">
      <w:pPr>
        <w:spacing w:line="480" w:lineRule="auto"/>
        <w:jc w:val="both"/>
        <w:rPr>
          <w:b/>
        </w:rPr>
      </w:pPr>
    </w:p>
    <w:sectPr w:rsidR="00AA7B42" w:rsidRPr="00873A2B" w:rsidSect="00501C47">
      <w:headerReference w:type="default" r:id="rId16"/>
      <w:footerReference w:type="default" r:id="rId17"/>
      <w:pgSz w:w="11906" w:h="16838"/>
      <w:pgMar w:top="1134" w:right="1134" w:bottom="1134" w:left="1134" w:header="709" w:footer="709"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EF96" w14:textId="77777777" w:rsidR="00F76856" w:rsidRDefault="00F76856">
      <w:r>
        <w:separator/>
      </w:r>
    </w:p>
  </w:endnote>
  <w:endnote w:type="continuationSeparator" w:id="0">
    <w:p w14:paraId="503A032D" w14:textId="77777777" w:rsidR="00F76856" w:rsidRDefault="00F7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harisSIL">
    <w:altName w:val="MS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E1FB" w14:textId="2A9A1EF5" w:rsidR="00124D35" w:rsidRDefault="00A60B5A">
    <w:pPr>
      <w:pStyle w:val="Rodap"/>
      <w:jc w:val="center"/>
    </w:pPr>
    <w:r>
      <w:fldChar w:fldCharType="begin"/>
    </w:r>
    <w:r>
      <w:instrText>PAGE   \* MERGEFORMAT</w:instrText>
    </w:r>
    <w:r>
      <w:fldChar w:fldCharType="separate"/>
    </w:r>
    <w:r w:rsidR="00501C47">
      <w:rPr>
        <w:noProof/>
      </w:rPr>
      <w:t>i</w:t>
    </w:r>
    <w:r>
      <w:fldChar w:fldCharType="end"/>
    </w:r>
  </w:p>
  <w:p w14:paraId="2AF317A0" w14:textId="77777777" w:rsidR="00124D35" w:rsidRDefault="00F76856" w:rsidP="00881456">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BF037" w14:textId="77777777" w:rsidR="00F76856" w:rsidRDefault="00F76856">
      <w:r>
        <w:separator/>
      </w:r>
    </w:p>
  </w:footnote>
  <w:footnote w:type="continuationSeparator" w:id="0">
    <w:p w14:paraId="1546AF84" w14:textId="77777777" w:rsidR="00F76856" w:rsidRDefault="00F768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564F" w14:textId="138CE1C4" w:rsidR="00124D35" w:rsidRPr="009B44CC" w:rsidRDefault="00F76856" w:rsidP="009B44CC">
    <w:pPr>
      <w:pStyle w:val="Cabealho"/>
      <w:tabs>
        <w:tab w:val="left" w:pos="5003"/>
      </w:tabs>
      <w:jc w:val="right"/>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54444"/>
    <w:multiLevelType w:val="hybridMultilevel"/>
    <w:tmpl w:val="0600B05A"/>
    <w:lvl w:ilvl="0" w:tplc="60BCA82A">
      <w:start w:val="1"/>
      <w:numFmt w:val="lowerLetter"/>
      <w:lvlText w:val="(%1)"/>
      <w:lvlJc w:val="left"/>
      <w:pPr>
        <w:ind w:left="4680" w:hanging="360"/>
      </w:pPr>
      <w:rPr>
        <w:rFonts w:hint="default"/>
      </w:rPr>
    </w:lvl>
    <w:lvl w:ilvl="1" w:tplc="04160019" w:tentative="1">
      <w:start w:val="1"/>
      <w:numFmt w:val="lowerLetter"/>
      <w:lvlText w:val="%2."/>
      <w:lvlJc w:val="left"/>
      <w:pPr>
        <w:ind w:left="5400" w:hanging="360"/>
      </w:pPr>
    </w:lvl>
    <w:lvl w:ilvl="2" w:tplc="0416001B" w:tentative="1">
      <w:start w:val="1"/>
      <w:numFmt w:val="lowerRoman"/>
      <w:lvlText w:val="%3."/>
      <w:lvlJc w:val="right"/>
      <w:pPr>
        <w:ind w:left="6120" w:hanging="180"/>
      </w:pPr>
    </w:lvl>
    <w:lvl w:ilvl="3" w:tplc="0416000F" w:tentative="1">
      <w:start w:val="1"/>
      <w:numFmt w:val="decimal"/>
      <w:lvlText w:val="%4."/>
      <w:lvlJc w:val="left"/>
      <w:pPr>
        <w:ind w:left="6840" w:hanging="360"/>
      </w:pPr>
    </w:lvl>
    <w:lvl w:ilvl="4" w:tplc="04160019" w:tentative="1">
      <w:start w:val="1"/>
      <w:numFmt w:val="lowerLetter"/>
      <w:lvlText w:val="%5."/>
      <w:lvlJc w:val="left"/>
      <w:pPr>
        <w:ind w:left="7560" w:hanging="360"/>
      </w:pPr>
    </w:lvl>
    <w:lvl w:ilvl="5" w:tplc="0416001B" w:tentative="1">
      <w:start w:val="1"/>
      <w:numFmt w:val="lowerRoman"/>
      <w:lvlText w:val="%6."/>
      <w:lvlJc w:val="right"/>
      <w:pPr>
        <w:ind w:left="8280" w:hanging="180"/>
      </w:pPr>
    </w:lvl>
    <w:lvl w:ilvl="6" w:tplc="0416000F" w:tentative="1">
      <w:start w:val="1"/>
      <w:numFmt w:val="decimal"/>
      <w:lvlText w:val="%7."/>
      <w:lvlJc w:val="left"/>
      <w:pPr>
        <w:ind w:left="9000" w:hanging="360"/>
      </w:pPr>
    </w:lvl>
    <w:lvl w:ilvl="7" w:tplc="04160019" w:tentative="1">
      <w:start w:val="1"/>
      <w:numFmt w:val="lowerLetter"/>
      <w:lvlText w:val="%8."/>
      <w:lvlJc w:val="left"/>
      <w:pPr>
        <w:ind w:left="9720" w:hanging="360"/>
      </w:pPr>
    </w:lvl>
    <w:lvl w:ilvl="8" w:tplc="0416001B" w:tentative="1">
      <w:start w:val="1"/>
      <w:numFmt w:val="lowerRoman"/>
      <w:lvlText w:val="%9."/>
      <w:lvlJc w:val="right"/>
      <w:pPr>
        <w:ind w:left="104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11"/>
    <w:rsid w:val="000037A7"/>
    <w:rsid w:val="00004B82"/>
    <w:rsid w:val="000A7ED9"/>
    <w:rsid w:val="000F4442"/>
    <w:rsid w:val="0012603C"/>
    <w:rsid w:val="00150C67"/>
    <w:rsid w:val="001753DD"/>
    <w:rsid w:val="001766CD"/>
    <w:rsid w:val="0019211B"/>
    <w:rsid w:val="001B3F73"/>
    <w:rsid w:val="001C6A27"/>
    <w:rsid w:val="001D127C"/>
    <w:rsid w:val="001E15D8"/>
    <w:rsid w:val="00204460"/>
    <w:rsid w:val="00227EEF"/>
    <w:rsid w:val="00236AAB"/>
    <w:rsid w:val="00254978"/>
    <w:rsid w:val="002732B7"/>
    <w:rsid w:val="002A6E7A"/>
    <w:rsid w:val="002C6438"/>
    <w:rsid w:val="00301ACF"/>
    <w:rsid w:val="0035137F"/>
    <w:rsid w:val="00360EE2"/>
    <w:rsid w:val="003A0134"/>
    <w:rsid w:val="003B4352"/>
    <w:rsid w:val="003C200A"/>
    <w:rsid w:val="003E6A41"/>
    <w:rsid w:val="00405BC2"/>
    <w:rsid w:val="004262C5"/>
    <w:rsid w:val="00431C7B"/>
    <w:rsid w:val="00445D5B"/>
    <w:rsid w:val="0046237E"/>
    <w:rsid w:val="00476024"/>
    <w:rsid w:val="004A5985"/>
    <w:rsid w:val="004B4501"/>
    <w:rsid w:val="00501C47"/>
    <w:rsid w:val="0055629A"/>
    <w:rsid w:val="005914FC"/>
    <w:rsid w:val="005E5107"/>
    <w:rsid w:val="005F57F4"/>
    <w:rsid w:val="0063289E"/>
    <w:rsid w:val="006A7550"/>
    <w:rsid w:val="006E6732"/>
    <w:rsid w:val="007035EA"/>
    <w:rsid w:val="0077662A"/>
    <w:rsid w:val="00790B58"/>
    <w:rsid w:val="007B4C8C"/>
    <w:rsid w:val="00805B10"/>
    <w:rsid w:val="008716A5"/>
    <w:rsid w:val="00873A2B"/>
    <w:rsid w:val="00877B83"/>
    <w:rsid w:val="008B3335"/>
    <w:rsid w:val="008E3D17"/>
    <w:rsid w:val="009526E7"/>
    <w:rsid w:val="00960C5D"/>
    <w:rsid w:val="00984CF6"/>
    <w:rsid w:val="009B243E"/>
    <w:rsid w:val="009B4F11"/>
    <w:rsid w:val="009F77A4"/>
    <w:rsid w:val="00A31293"/>
    <w:rsid w:val="00A60B5A"/>
    <w:rsid w:val="00A63780"/>
    <w:rsid w:val="00A92ED6"/>
    <w:rsid w:val="00AA146E"/>
    <w:rsid w:val="00AA4575"/>
    <w:rsid w:val="00AA7B42"/>
    <w:rsid w:val="00B01D4A"/>
    <w:rsid w:val="00B15622"/>
    <w:rsid w:val="00B254CE"/>
    <w:rsid w:val="00B62133"/>
    <w:rsid w:val="00B66EB1"/>
    <w:rsid w:val="00B92B78"/>
    <w:rsid w:val="00BB6C57"/>
    <w:rsid w:val="00BD1614"/>
    <w:rsid w:val="00C663DF"/>
    <w:rsid w:val="00C77D35"/>
    <w:rsid w:val="00CA758D"/>
    <w:rsid w:val="00D24A2A"/>
    <w:rsid w:val="00D837EC"/>
    <w:rsid w:val="00DF0F9C"/>
    <w:rsid w:val="00E01E69"/>
    <w:rsid w:val="00E543DF"/>
    <w:rsid w:val="00EC2CF7"/>
    <w:rsid w:val="00F07F08"/>
    <w:rsid w:val="00F35FC2"/>
    <w:rsid w:val="00F74152"/>
    <w:rsid w:val="00F76856"/>
    <w:rsid w:val="00FA206C"/>
    <w:rsid w:val="00FA3F4B"/>
    <w:rsid w:val="00FB4A95"/>
    <w:rsid w:val="00FC496B"/>
    <w:rsid w:val="00FF3B86"/>
    <w:rsid w:val="00FF660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92E2"/>
  <w15:chartTrackingRefBased/>
  <w15:docId w15:val="{847A5726-5195-40D2-93DA-5E68D945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B5A"/>
    <w:pPr>
      <w:spacing w:after="0" w:line="240" w:lineRule="auto"/>
    </w:pPr>
    <w:rPr>
      <w:rFonts w:ascii="Times New Roman" w:eastAsia="MS Mincho" w:hAnsi="Times New Roman" w:cs="Times New Roman"/>
      <w:kern w:val="0"/>
      <w:sz w:val="24"/>
      <w:szCs w:val="24"/>
      <w:lang w:val="de-DE" w:eastAsia="ja-JP" w:bidi="ar-SA"/>
      <w14:ligatures w14:val="none"/>
    </w:rPr>
  </w:style>
  <w:style w:type="paragraph" w:styleId="Ttulo3">
    <w:name w:val="heading 3"/>
    <w:basedOn w:val="Normal"/>
    <w:next w:val="Normal"/>
    <w:link w:val="Ttulo3Char"/>
    <w:uiPriority w:val="9"/>
    <w:unhideWhenUsed/>
    <w:qFormat/>
    <w:rsid w:val="00FB4A95"/>
    <w:pPr>
      <w:keepNext/>
      <w:keepLines/>
      <w:spacing w:before="40" w:line="259" w:lineRule="auto"/>
      <w:outlineLvl w:val="2"/>
    </w:pPr>
    <w:rPr>
      <w:rFonts w:asciiTheme="majorHAnsi" w:eastAsiaTheme="majorEastAsia" w:hAnsiTheme="majorHAnsi" w:cstheme="majorBidi"/>
      <w:color w:val="1F3763" w:themeColor="accent1" w:themeShade="7F"/>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Affiliation">
    <w:name w:val="Author Affiliation"/>
    <w:basedOn w:val="Normal"/>
    <w:rsid w:val="0035137F"/>
    <w:pPr>
      <w:jc w:val="center"/>
    </w:pPr>
    <w:rPr>
      <w:rFonts w:eastAsia="Times New Roman"/>
      <w:i/>
      <w:sz w:val="20"/>
      <w:szCs w:val="20"/>
      <w:lang w:val="en-US" w:eastAsia="en-US"/>
    </w:rPr>
  </w:style>
  <w:style w:type="character" w:styleId="Hyperlink">
    <w:name w:val="Hyperlink"/>
    <w:rsid w:val="0035137F"/>
    <w:rPr>
      <w:color w:val="0000FF"/>
      <w:u w:val="single"/>
    </w:rPr>
  </w:style>
  <w:style w:type="paragraph" w:styleId="Cabealho">
    <w:name w:val="header"/>
    <w:basedOn w:val="Normal"/>
    <w:link w:val="CabealhoChar"/>
    <w:rsid w:val="00A60B5A"/>
    <w:pPr>
      <w:tabs>
        <w:tab w:val="center" w:pos="4536"/>
        <w:tab w:val="right" w:pos="9072"/>
      </w:tabs>
    </w:pPr>
    <w:rPr>
      <w:lang w:val="x-none"/>
    </w:rPr>
  </w:style>
  <w:style w:type="character" w:customStyle="1" w:styleId="CabealhoChar">
    <w:name w:val="Cabeçalho Char"/>
    <w:basedOn w:val="Fontepargpadro"/>
    <w:link w:val="Cabealho"/>
    <w:rsid w:val="00A60B5A"/>
    <w:rPr>
      <w:rFonts w:ascii="Times New Roman" w:eastAsia="MS Mincho" w:hAnsi="Times New Roman" w:cs="Times New Roman"/>
      <w:kern w:val="0"/>
      <w:sz w:val="24"/>
      <w:szCs w:val="24"/>
      <w:lang w:val="x-none" w:eastAsia="ja-JP" w:bidi="ar-SA"/>
      <w14:ligatures w14:val="none"/>
    </w:rPr>
  </w:style>
  <w:style w:type="paragraph" w:styleId="Rodap">
    <w:name w:val="footer"/>
    <w:basedOn w:val="Normal"/>
    <w:link w:val="RodapChar"/>
    <w:uiPriority w:val="99"/>
    <w:rsid w:val="00A60B5A"/>
    <w:pPr>
      <w:tabs>
        <w:tab w:val="center" w:pos="4536"/>
        <w:tab w:val="right" w:pos="9072"/>
      </w:tabs>
    </w:pPr>
  </w:style>
  <w:style w:type="character" w:customStyle="1" w:styleId="RodapChar">
    <w:name w:val="Rodapé Char"/>
    <w:basedOn w:val="Fontepargpadro"/>
    <w:link w:val="Rodap"/>
    <w:uiPriority w:val="99"/>
    <w:rsid w:val="00A60B5A"/>
    <w:rPr>
      <w:rFonts w:ascii="Times New Roman" w:eastAsia="MS Mincho" w:hAnsi="Times New Roman" w:cs="Times New Roman"/>
      <w:kern w:val="0"/>
      <w:sz w:val="24"/>
      <w:szCs w:val="24"/>
      <w:lang w:val="de-DE" w:eastAsia="ja-JP" w:bidi="ar-SA"/>
      <w14:ligatures w14:val="none"/>
    </w:rPr>
  </w:style>
  <w:style w:type="paragraph" w:customStyle="1" w:styleId="AuthorsFull">
    <w:name w:val="Authors Full"/>
    <w:basedOn w:val="Normal"/>
    <w:rsid w:val="00A60B5A"/>
    <w:rPr>
      <w:i/>
      <w:lang w:val="en-US"/>
    </w:rPr>
  </w:style>
  <w:style w:type="paragraph" w:customStyle="1" w:styleId="Tableofcontents">
    <w:name w:val="Table of contents"/>
    <w:basedOn w:val="Normal"/>
    <w:autoRedefine/>
    <w:rsid w:val="00A60B5A"/>
    <w:pPr>
      <w:jc w:val="both"/>
    </w:pPr>
    <w:rPr>
      <w:b/>
      <w:lang w:val="en-US"/>
    </w:rPr>
  </w:style>
  <w:style w:type="paragraph" w:customStyle="1" w:styleId="Title2">
    <w:name w:val="Title2"/>
    <w:basedOn w:val="Normal"/>
    <w:rsid w:val="00A60B5A"/>
    <w:rPr>
      <w:b/>
      <w:lang w:val="en-US"/>
    </w:rPr>
  </w:style>
  <w:style w:type="paragraph" w:customStyle="1" w:styleId="Maintext">
    <w:name w:val="Main text"/>
    <w:basedOn w:val="Normal"/>
    <w:link w:val="MaintextChar"/>
    <w:autoRedefine/>
    <w:rsid w:val="00A60B5A"/>
    <w:pPr>
      <w:spacing w:line="480" w:lineRule="auto"/>
    </w:pPr>
    <w:rPr>
      <w:lang w:val="en-US"/>
    </w:rPr>
  </w:style>
  <w:style w:type="character" w:customStyle="1" w:styleId="MaintextChar">
    <w:name w:val="Main text Char"/>
    <w:link w:val="Maintext"/>
    <w:rsid w:val="00A60B5A"/>
    <w:rPr>
      <w:rFonts w:ascii="Times New Roman" w:eastAsia="MS Mincho" w:hAnsi="Times New Roman" w:cs="Times New Roman"/>
      <w:kern w:val="0"/>
      <w:sz w:val="24"/>
      <w:szCs w:val="24"/>
      <w:lang w:val="en-US" w:eastAsia="ja-JP" w:bidi="ar-SA"/>
      <w14:ligatures w14:val="none"/>
    </w:rPr>
  </w:style>
  <w:style w:type="paragraph" w:customStyle="1" w:styleId="Text">
    <w:name w:val="Text"/>
    <w:basedOn w:val="TextosemFormatao"/>
    <w:link w:val="TextChar"/>
    <w:rsid w:val="001E15D8"/>
    <w:pPr>
      <w:widowControl w:val="0"/>
      <w:tabs>
        <w:tab w:val="left" w:pos="284"/>
      </w:tabs>
      <w:spacing w:line="210" w:lineRule="exact"/>
      <w:ind w:firstLine="284"/>
      <w:jc w:val="both"/>
    </w:pPr>
    <w:rPr>
      <w:rFonts w:ascii="Arial" w:eastAsia="Arial" w:hAnsi="Arial" w:cs="Courier New"/>
      <w:sz w:val="17"/>
      <w:lang w:val="en-US" w:eastAsia="zh-CN"/>
    </w:rPr>
  </w:style>
  <w:style w:type="character" w:customStyle="1" w:styleId="TextChar">
    <w:name w:val="Text Char"/>
    <w:basedOn w:val="TextosemFormataoChar"/>
    <w:link w:val="Text"/>
    <w:rsid w:val="001E15D8"/>
    <w:rPr>
      <w:rFonts w:ascii="Arial" w:eastAsia="Arial" w:hAnsi="Arial" w:cs="Courier New"/>
      <w:kern w:val="0"/>
      <w:sz w:val="17"/>
      <w:szCs w:val="21"/>
      <w:lang w:val="en-US" w:eastAsia="zh-CN" w:bidi="ar-SA"/>
      <w14:ligatures w14:val="none"/>
    </w:rPr>
  </w:style>
  <w:style w:type="paragraph" w:styleId="TextosemFormatao">
    <w:name w:val="Plain Text"/>
    <w:basedOn w:val="Normal"/>
    <w:link w:val="TextosemFormataoChar"/>
    <w:uiPriority w:val="99"/>
    <w:semiHidden/>
    <w:unhideWhenUsed/>
    <w:rsid w:val="001E15D8"/>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1E15D8"/>
    <w:rPr>
      <w:rFonts w:ascii="Consolas" w:eastAsia="MS Mincho" w:hAnsi="Consolas" w:cs="Times New Roman"/>
      <w:kern w:val="0"/>
      <w:sz w:val="21"/>
      <w:szCs w:val="21"/>
      <w:lang w:val="de-DE" w:eastAsia="ja-JP" w:bidi="ar-SA"/>
      <w14:ligatures w14:val="none"/>
    </w:rPr>
  </w:style>
  <w:style w:type="character" w:customStyle="1" w:styleId="Ttulo3Char">
    <w:name w:val="Título 3 Char"/>
    <w:basedOn w:val="Fontepargpadro"/>
    <w:link w:val="Ttulo3"/>
    <w:uiPriority w:val="9"/>
    <w:rsid w:val="00FB4A95"/>
    <w:rPr>
      <w:rFonts w:asciiTheme="majorHAnsi" w:eastAsiaTheme="majorEastAsia" w:hAnsiTheme="majorHAnsi" w:cstheme="majorBidi"/>
      <w:color w:val="1F3763" w:themeColor="accent1" w:themeShade="7F"/>
      <w:kern w:val="0"/>
      <w:sz w:val="24"/>
      <w:szCs w:val="24"/>
      <w:lang w:val="pt-BR" w:bidi="ar-SA"/>
      <w14:ligatures w14:val="none"/>
    </w:rPr>
  </w:style>
  <w:style w:type="character" w:styleId="nfase">
    <w:name w:val="Emphasis"/>
    <w:basedOn w:val="Fontepargpadro"/>
    <w:uiPriority w:val="20"/>
    <w:qFormat/>
    <w:rsid w:val="00FB4A95"/>
    <w:rPr>
      <w:i/>
      <w:iCs/>
    </w:rPr>
  </w:style>
  <w:style w:type="character" w:customStyle="1" w:styleId="label">
    <w:name w:val="label"/>
    <w:basedOn w:val="Fontepargpadro"/>
    <w:rsid w:val="00FB4A95"/>
  </w:style>
  <w:style w:type="character" w:styleId="Forte">
    <w:name w:val="Strong"/>
    <w:basedOn w:val="Fontepargpadro"/>
    <w:uiPriority w:val="22"/>
    <w:qFormat/>
    <w:rsid w:val="00FB4A95"/>
    <w:rPr>
      <w:b/>
      <w:bCs/>
    </w:rPr>
  </w:style>
  <w:style w:type="character" w:customStyle="1" w:styleId="fontstyle01">
    <w:name w:val="fontstyle01"/>
    <w:basedOn w:val="Fontepargpadro"/>
    <w:rsid w:val="00A92ED6"/>
    <w:rPr>
      <w:rFonts w:ascii="Times-Roman" w:hAnsi="Times-Roman" w:hint="default"/>
      <w:b w:val="0"/>
      <w:bCs w:val="0"/>
      <w:i w:val="0"/>
      <w:iCs w:val="0"/>
      <w:color w:val="000000"/>
      <w:sz w:val="20"/>
      <w:szCs w:val="20"/>
    </w:rPr>
  </w:style>
  <w:style w:type="paragraph" w:customStyle="1" w:styleId="Captulo1">
    <w:name w:val="Capítulo 1"/>
    <w:basedOn w:val="Normal"/>
    <w:next w:val="Normal"/>
    <w:qFormat/>
    <w:rsid w:val="001766CD"/>
    <w:pPr>
      <w:spacing w:line="360" w:lineRule="auto"/>
      <w:jc w:val="both"/>
      <w:outlineLvl w:val="0"/>
    </w:pPr>
    <w:rPr>
      <w:rFonts w:eastAsia="Calibri"/>
      <w:b/>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07/relationships/hdphoto" Target="media/hdphoto2.wdp"/><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830</TotalTime>
  <Pages>9</Pages>
  <Words>2101</Words>
  <Characters>11349</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Rajee Ponnusamy</dc:creator>
  <cp:keywords/>
  <dc:description/>
  <cp:lastModifiedBy>laecio</cp:lastModifiedBy>
  <cp:revision>112</cp:revision>
  <dcterms:created xsi:type="dcterms:W3CDTF">2023-07-13T20:03:00Z</dcterms:created>
  <dcterms:modified xsi:type="dcterms:W3CDTF">2026-08-18T23:15:00Z</dcterms:modified>
</cp:coreProperties>
</file>