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E520" w14:textId="6E653220" w:rsidR="002F1360" w:rsidRPr="00B74B38" w:rsidRDefault="002F1360" w:rsidP="00DA14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B38">
        <w:rPr>
          <w:rFonts w:ascii="Times New Roman" w:hAnsi="Times New Roman" w:cs="Times New Roman"/>
          <w:b/>
          <w:bCs/>
          <w:sz w:val="28"/>
          <w:szCs w:val="28"/>
        </w:rPr>
        <w:t xml:space="preserve">Data </w:t>
      </w:r>
      <w:r w:rsidRPr="00B74B38">
        <w:rPr>
          <w:rFonts w:ascii="Times New Roman" w:hAnsi="Times New Roman" w:cs="Times New Roman"/>
          <w:b/>
          <w:bCs/>
          <w:sz w:val="28"/>
          <w:szCs w:val="28"/>
        </w:rPr>
        <w:t>Files</w:t>
      </w:r>
      <w:r w:rsidRPr="00B74B38">
        <w:rPr>
          <w:sz w:val="28"/>
          <w:szCs w:val="28"/>
        </w:rPr>
        <w:t xml:space="preserve"> </w:t>
      </w:r>
      <w:r w:rsidRPr="00B74B38">
        <w:rPr>
          <w:rFonts w:ascii="Times New Roman" w:hAnsi="Times New Roman" w:cs="Times New Roman"/>
          <w:b/>
          <w:bCs/>
          <w:sz w:val="28"/>
          <w:szCs w:val="28"/>
        </w:rPr>
        <w:t>Used in The Analysis of The Study</w:t>
      </w:r>
    </w:p>
    <w:p w14:paraId="6496B5EC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1. Participant Groups and Coding Identification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4"/>
        <w:gridCol w:w="1390"/>
        <w:gridCol w:w="847"/>
        <w:gridCol w:w="4249"/>
      </w:tblGrid>
      <w:tr w:rsidR="00C8614F" w:rsidRPr="00DA14BA" w14:paraId="6A41FBC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CE123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Participant group</w:t>
            </w:r>
          </w:p>
        </w:tc>
        <w:tc>
          <w:tcPr>
            <w:tcW w:w="0" w:type="auto"/>
            <w:vAlign w:val="center"/>
            <w:hideMark/>
          </w:tcPr>
          <w:p w14:paraId="709D04D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Participant codes</w:t>
            </w:r>
          </w:p>
        </w:tc>
        <w:tc>
          <w:tcPr>
            <w:tcW w:w="0" w:type="auto"/>
            <w:vAlign w:val="center"/>
            <w:hideMark/>
          </w:tcPr>
          <w:p w14:paraId="52CFB5E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Number</w:t>
            </w:r>
          </w:p>
        </w:tc>
        <w:tc>
          <w:tcPr>
            <w:tcW w:w="0" w:type="auto"/>
            <w:vAlign w:val="center"/>
            <w:hideMark/>
          </w:tcPr>
          <w:p w14:paraId="058213E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Primary analytical contribution</w:t>
            </w:r>
          </w:p>
        </w:tc>
      </w:tr>
      <w:tr w:rsidR="00C8614F" w:rsidRPr="00DA14BA" w14:paraId="0EB8CE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4D4F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 administrators</w:t>
            </w:r>
          </w:p>
        </w:tc>
        <w:tc>
          <w:tcPr>
            <w:tcW w:w="0" w:type="auto"/>
            <w:vAlign w:val="center"/>
            <w:hideMark/>
          </w:tcPr>
          <w:p w14:paraId="374BC3A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UA1–UA3</w:t>
            </w:r>
          </w:p>
        </w:tc>
        <w:tc>
          <w:tcPr>
            <w:tcW w:w="0" w:type="auto"/>
            <w:vAlign w:val="center"/>
            <w:hideMark/>
          </w:tcPr>
          <w:p w14:paraId="709CC98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EC710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Institutional mission, graduate profiles, strategic priorities</w:t>
            </w:r>
          </w:p>
        </w:tc>
      </w:tr>
      <w:tr w:rsidR="00C8614F" w:rsidRPr="00DA14BA" w14:paraId="7B64B4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787E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developers/academic staff</w:t>
            </w:r>
          </w:p>
        </w:tc>
        <w:tc>
          <w:tcPr>
            <w:tcW w:w="0" w:type="auto"/>
            <w:vAlign w:val="center"/>
            <w:hideMark/>
          </w:tcPr>
          <w:p w14:paraId="01857C9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AC1–AC6</w:t>
            </w:r>
          </w:p>
        </w:tc>
        <w:tc>
          <w:tcPr>
            <w:tcW w:w="0" w:type="auto"/>
            <w:vAlign w:val="center"/>
            <w:hideMark/>
          </w:tcPr>
          <w:p w14:paraId="790A68C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F61862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design, pedagogy, assessment, disciplinary interpretation</w:t>
            </w:r>
          </w:p>
        </w:tc>
      </w:tr>
      <w:tr w:rsidR="00C8614F" w:rsidRPr="00DA14BA" w14:paraId="04F097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8ACC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Career-service professionals</w:t>
            </w:r>
          </w:p>
        </w:tc>
        <w:tc>
          <w:tcPr>
            <w:tcW w:w="0" w:type="auto"/>
            <w:vAlign w:val="center"/>
            <w:hideMark/>
          </w:tcPr>
          <w:p w14:paraId="07B9295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CS1–CS2</w:t>
            </w:r>
          </w:p>
        </w:tc>
        <w:tc>
          <w:tcPr>
            <w:tcW w:w="0" w:type="auto"/>
            <w:vAlign w:val="center"/>
            <w:hideMark/>
          </w:tcPr>
          <w:p w14:paraId="65736FF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9AC7D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Employability, employer engagement, labor-market mediation</w:t>
            </w:r>
          </w:p>
        </w:tc>
      </w:tr>
      <w:tr w:rsidR="00C8614F" w:rsidRPr="00DA14BA" w14:paraId="1AFCEE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1365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Employers</w:t>
            </w:r>
          </w:p>
        </w:tc>
        <w:tc>
          <w:tcPr>
            <w:tcW w:w="0" w:type="auto"/>
            <w:vAlign w:val="center"/>
            <w:hideMark/>
          </w:tcPr>
          <w:p w14:paraId="6CBF42F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E1–E6</w:t>
            </w:r>
          </w:p>
        </w:tc>
        <w:tc>
          <w:tcPr>
            <w:tcW w:w="0" w:type="auto"/>
            <w:vAlign w:val="center"/>
            <w:hideMark/>
          </w:tcPr>
          <w:p w14:paraId="0079960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37DC50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Recruitment expectations, workplace competencies, graduate preparedness</w:t>
            </w:r>
          </w:p>
        </w:tc>
      </w:tr>
      <w:tr w:rsidR="00C8614F" w:rsidRPr="00DA14BA" w14:paraId="0E82D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45A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6316B34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8E93C0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6B1CFF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DA112E1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48F3A25F">
          <v:rect id="_x0000_i1025" style="width:0;height:1.5pt" o:hralign="center" o:hrstd="t" o:hr="t" fillcolor="#a0a0a0" stroked="f"/>
        </w:pict>
      </w:r>
    </w:p>
    <w:p w14:paraId="375E100A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2. Overall Thematic Coding Framework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1"/>
        <w:gridCol w:w="2691"/>
        <w:gridCol w:w="2299"/>
        <w:gridCol w:w="3259"/>
      </w:tblGrid>
      <w:tr w:rsidR="00C8614F" w:rsidRPr="00DA14BA" w14:paraId="00CFED6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9A225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Research question</w:t>
            </w:r>
          </w:p>
        </w:tc>
        <w:tc>
          <w:tcPr>
            <w:tcW w:w="0" w:type="auto"/>
            <w:vAlign w:val="center"/>
            <w:hideMark/>
          </w:tcPr>
          <w:p w14:paraId="6A24C4E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Overarching theme</w:t>
            </w:r>
          </w:p>
        </w:tc>
        <w:tc>
          <w:tcPr>
            <w:tcW w:w="0" w:type="auto"/>
            <w:vAlign w:val="center"/>
            <w:hideMark/>
          </w:tcPr>
          <w:p w14:paraId="1FA3264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Subtheme</w:t>
            </w:r>
          </w:p>
        </w:tc>
        <w:tc>
          <w:tcPr>
            <w:tcW w:w="0" w:type="auto"/>
            <w:vAlign w:val="center"/>
            <w:hideMark/>
          </w:tcPr>
          <w:p w14:paraId="50FFCFB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Focused codes</w:t>
            </w:r>
          </w:p>
        </w:tc>
      </w:tr>
      <w:tr w:rsidR="00C8614F" w:rsidRPr="00DA14BA" w14:paraId="657BD4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461E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RQ1</w:t>
            </w:r>
          </w:p>
        </w:tc>
        <w:tc>
          <w:tcPr>
            <w:tcW w:w="0" w:type="auto"/>
            <w:vAlign w:val="center"/>
            <w:hideMark/>
          </w:tcPr>
          <w:p w14:paraId="45BD166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Constructing and institutionalizing the ideal graduate</w:t>
            </w:r>
          </w:p>
        </w:tc>
        <w:tc>
          <w:tcPr>
            <w:tcW w:w="0" w:type="auto"/>
            <w:vAlign w:val="center"/>
            <w:hideMark/>
          </w:tcPr>
          <w:p w14:paraId="0210CB1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1.1 Multidimensional graduate quality</w:t>
            </w:r>
          </w:p>
        </w:tc>
        <w:tc>
          <w:tcPr>
            <w:tcW w:w="0" w:type="auto"/>
            <w:vAlign w:val="center"/>
            <w:hideMark/>
          </w:tcPr>
          <w:p w14:paraId="594C76F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knowledge; critical thinking; communication; adaptability; lifelong learning; social responsibility</w:t>
            </w:r>
          </w:p>
        </w:tc>
      </w:tr>
      <w:tr w:rsidR="00C8614F" w:rsidRPr="00DA14BA" w14:paraId="27C464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226E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9BB7F7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915519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1.2 Institutional values and purposes</w:t>
            </w:r>
          </w:p>
        </w:tc>
        <w:tc>
          <w:tcPr>
            <w:tcW w:w="0" w:type="auto"/>
            <w:vAlign w:val="center"/>
            <w:hideMark/>
          </w:tcPr>
          <w:p w14:paraId="51E70C0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Educational mission; intellectual development; social contribution; employability; professional preparation</w:t>
            </w:r>
          </w:p>
        </w:tc>
      </w:tr>
      <w:tr w:rsidR="00C8614F" w:rsidRPr="00DA14BA" w14:paraId="258A83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11A3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6673F9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1FE6F1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1.3 Graduate profiles as institutional instruments</w:t>
            </w:r>
          </w:p>
        </w:tc>
        <w:tc>
          <w:tcPr>
            <w:tcW w:w="0" w:type="auto"/>
            <w:vAlign w:val="center"/>
            <w:hideMark/>
          </w:tcPr>
          <w:p w14:paraId="78F9E31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Graduate attributes; learning outcomes; competency frameworks; quality assurance</w:t>
            </w:r>
          </w:p>
        </w:tc>
      </w:tr>
      <w:tr w:rsidR="00C8614F" w:rsidRPr="00DA14BA" w14:paraId="0076E7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D9A8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F4EA40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6F6AE9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1.4 Curriculum translation</w:t>
            </w:r>
          </w:p>
        </w:tc>
        <w:tc>
          <w:tcPr>
            <w:tcW w:w="0" w:type="auto"/>
            <w:vAlign w:val="center"/>
            <w:hideMark/>
          </w:tcPr>
          <w:p w14:paraId="7094330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alignment; teaching; assessment; experiential learning; applied learning</w:t>
            </w:r>
          </w:p>
        </w:tc>
      </w:tr>
      <w:tr w:rsidR="00C8614F" w:rsidRPr="00DA14BA" w14:paraId="454016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6C7C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F7C0EB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54C6E0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1.5 Academic mediation</w:t>
            </w:r>
          </w:p>
        </w:tc>
        <w:tc>
          <w:tcPr>
            <w:tcW w:w="0" w:type="auto"/>
            <w:vAlign w:val="center"/>
            <w:hideMark/>
          </w:tcPr>
          <w:p w14:paraId="6026A2C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interpretation; academic autonomy; professional judgment</w:t>
            </w:r>
          </w:p>
        </w:tc>
      </w:tr>
      <w:tr w:rsidR="00C8614F" w:rsidRPr="00DA14BA" w14:paraId="0822C6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83E4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53AB27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7DC61C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1.6 Career-service mediation</w:t>
            </w:r>
          </w:p>
        </w:tc>
        <w:tc>
          <w:tcPr>
            <w:tcW w:w="0" w:type="auto"/>
            <w:vAlign w:val="center"/>
            <w:hideMark/>
          </w:tcPr>
          <w:p w14:paraId="3CA103F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feedback; career guidance; labor-market information; translation</w:t>
            </w:r>
          </w:p>
        </w:tc>
      </w:tr>
      <w:tr w:rsidR="00C8614F" w:rsidRPr="00DA14BA" w14:paraId="3283F3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22BD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RQ2</w:t>
            </w:r>
          </w:p>
        </w:tc>
        <w:tc>
          <w:tcPr>
            <w:tcW w:w="0" w:type="auto"/>
            <w:vAlign w:val="center"/>
            <w:hideMark/>
          </w:tcPr>
          <w:p w14:paraId="54C806B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Alignment and divergence between institutional and employer expectations</w:t>
            </w:r>
          </w:p>
        </w:tc>
        <w:tc>
          <w:tcPr>
            <w:tcW w:w="0" w:type="auto"/>
            <w:vAlign w:val="center"/>
            <w:hideMark/>
          </w:tcPr>
          <w:p w14:paraId="18B62B6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2.1 Shared transferable capabilities</w:t>
            </w:r>
          </w:p>
        </w:tc>
        <w:tc>
          <w:tcPr>
            <w:tcW w:w="0" w:type="auto"/>
            <w:vAlign w:val="center"/>
            <w:hideMark/>
          </w:tcPr>
          <w:p w14:paraId="1FAC5D4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Communication; teamwork; adaptability; problem-solving; critical thinking</w:t>
            </w:r>
          </w:p>
        </w:tc>
      </w:tr>
      <w:tr w:rsidR="00C8614F" w:rsidRPr="00DA14BA" w14:paraId="2F38C7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6BBE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803B19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0C190F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2.2 Shared language, divergent meanings</w:t>
            </w:r>
          </w:p>
        </w:tc>
        <w:tc>
          <w:tcPr>
            <w:tcW w:w="0" w:type="auto"/>
            <w:vAlign w:val="center"/>
            <w:hideMark/>
          </w:tcPr>
          <w:p w14:paraId="4CE2ADF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Intellectual vs instrumental meaning; educational vs workplace interpretation</w:t>
            </w:r>
          </w:p>
        </w:tc>
      </w:tr>
      <w:tr w:rsidR="00C8614F" w:rsidRPr="00DA14BA" w14:paraId="00D8D4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BB2B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8E3A62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0698B7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2.3 Knowledge versus transferable capabilities</w:t>
            </w:r>
          </w:p>
        </w:tc>
        <w:tc>
          <w:tcPr>
            <w:tcW w:w="0" w:type="auto"/>
            <w:vAlign w:val="center"/>
            <w:hideMark/>
          </w:tcPr>
          <w:p w14:paraId="4C19478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knowledge; technical skills; soft skills; transferable skills</w:t>
            </w:r>
          </w:p>
        </w:tc>
      </w:tr>
      <w:tr w:rsidR="00C8614F" w:rsidRPr="00DA14BA" w14:paraId="7AA83A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BA05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B22EB8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5B312D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2.4 Workplace readiness</w:t>
            </w:r>
          </w:p>
        </w:tc>
        <w:tc>
          <w:tcPr>
            <w:tcW w:w="0" w:type="auto"/>
            <w:vAlign w:val="center"/>
            <w:hideMark/>
          </w:tcPr>
          <w:p w14:paraId="31E6B48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Practical experience; work readiness; professional behavior; organizational familiarity</w:t>
            </w:r>
          </w:p>
        </w:tc>
      </w:tr>
      <w:tr w:rsidR="00C8614F" w:rsidRPr="00DA14BA" w14:paraId="7CA96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C540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3C019E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BAECE2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2.5 Changing labor-market expectations</w:t>
            </w:r>
          </w:p>
        </w:tc>
        <w:tc>
          <w:tcPr>
            <w:tcW w:w="0" w:type="auto"/>
            <w:vAlign w:val="center"/>
            <w:hideMark/>
          </w:tcPr>
          <w:p w14:paraId="0C282F4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Technology; digitalization; future skills; labor-market uncertainty</w:t>
            </w:r>
          </w:p>
        </w:tc>
      </w:tr>
      <w:tr w:rsidR="00C8614F" w:rsidRPr="00DA14BA" w14:paraId="5B7299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10C6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835B84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FEBC5C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2.6 Perceived graduate gaps</w:t>
            </w:r>
          </w:p>
        </w:tc>
        <w:tc>
          <w:tcPr>
            <w:tcW w:w="0" w:type="auto"/>
            <w:vAlign w:val="center"/>
            <w:hideMark/>
          </w:tcPr>
          <w:p w14:paraId="431017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Skills gap; preparedness; competency mismatch; transition difficulties</w:t>
            </w:r>
          </w:p>
        </w:tc>
      </w:tr>
      <w:tr w:rsidR="00C8614F" w:rsidRPr="00DA14BA" w14:paraId="21BBA6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6572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RQ3</w:t>
            </w:r>
          </w:p>
        </w:tc>
        <w:tc>
          <w:tcPr>
            <w:tcW w:w="0" w:type="auto"/>
            <w:vAlign w:val="center"/>
            <w:hideMark/>
          </w:tcPr>
          <w:p w14:paraId="14FB37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Negotiating educational values and labor-market demands</w:t>
            </w:r>
          </w:p>
        </w:tc>
        <w:tc>
          <w:tcPr>
            <w:tcW w:w="0" w:type="auto"/>
            <w:vAlign w:val="center"/>
            <w:hideMark/>
          </w:tcPr>
          <w:p w14:paraId="0482C32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3.1 Bounded employability</w:t>
            </w:r>
          </w:p>
        </w:tc>
        <w:tc>
          <w:tcPr>
            <w:tcW w:w="0" w:type="auto"/>
            <w:vAlign w:val="center"/>
            <w:hideMark/>
          </w:tcPr>
          <w:p w14:paraId="278483A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Employment preparation; educational autonomy; long-term development</w:t>
            </w:r>
          </w:p>
        </w:tc>
      </w:tr>
      <w:tr w:rsidR="00C8614F" w:rsidRPr="00DA14BA" w14:paraId="527EEE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ED6D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3B3B56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042904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3.2 Curriculum responsiveness</w:t>
            </w:r>
          </w:p>
        </w:tc>
        <w:tc>
          <w:tcPr>
            <w:tcW w:w="0" w:type="auto"/>
            <w:vAlign w:val="center"/>
            <w:hideMark/>
          </w:tcPr>
          <w:p w14:paraId="34A5AA3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 xml:space="preserve">Curriculum revision; employer feedback; </w:t>
            </w:r>
            <w:proofErr w:type="spellStart"/>
            <w:r w:rsidRPr="00DA14BA">
              <w:rPr>
                <w:rFonts w:ascii="Times New Roman" w:hAnsi="Times New Roman" w:cs="Times New Roman"/>
                <w:lang w:val="en-US"/>
              </w:rPr>
              <w:t>programme</w:t>
            </w:r>
            <w:proofErr w:type="spellEnd"/>
            <w:r w:rsidRPr="00DA14BA">
              <w:rPr>
                <w:rFonts w:ascii="Times New Roman" w:hAnsi="Times New Roman" w:cs="Times New Roman"/>
                <w:lang w:val="en-US"/>
              </w:rPr>
              <w:t xml:space="preserve"> adaptation</w:t>
            </w:r>
          </w:p>
        </w:tc>
      </w:tr>
      <w:tr w:rsidR="00C8614F" w:rsidRPr="00DA14BA" w14:paraId="0AEAB4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7F4C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2969FD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77F706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3.3 Filtering employer demands</w:t>
            </w:r>
          </w:p>
        </w:tc>
        <w:tc>
          <w:tcPr>
            <w:tcW w:w="0" w:type="auto"/>
            <w:vAlign w:val="center"/>
            <w:hideMark/>
          </w:tcPr>
          <w:p w14:paraId="7F08AD3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Selection; prioritization; educational relevance; short-term vs long-term needs</w:t>
            </w:r>
          </w:p>
        </w:tc>
      </w:tr>
      <w:tr w:rsidR="00C8614F" w:rsidRPr="00DA14BA" w14:paraId="7E1CF2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8891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77F30F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5851FE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3.4 Career services as negotiation space</w:t>
            </w:r>
          </w:p>
        </w:tc>
        <w:tc>
          <w:tcPr>
            <w:tcW w:w="0" w:type="auto"/>
            <w:vAlign w:val="center"/>
            <w:hideMark/>
          </w:tcPr>
          <w:p w14:paraId="4F25F46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Mediation; translation; career preparation; employer communication</w:t>
            </w:r>
          </w:p>
        </w:tc>
      </w:tr>
      <w:tr w:rsidR="00C8614F" w:rsidRPr="00DA14BA" w14:paraId="6CF7BC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77F1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9F45D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EB2879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3.5 Academic boundaries</w:t>
            </w:r>
          </w:p>
        </w:tc>
        <w:tc>
          <w:tcPr>
            <w:tcW w:w="0" w:type="auto"/>
            <w:vAlign w:val="center"/>
            <w:hideMark/>
          </w:tcPr>
          <w:p w14:paraId="6208217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freedom; disciplinary integrity; institutional autonomy</w:t>
            </w:r>
          </w:p>
        </w:tc>
      </w:tr>
      <w:tr w:rsidR="00C8614F" w:rsidRPr="00DA14BA" w14:paraId="1FE122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27D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5A5B8D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1B14F4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3.6 Shared responsibility</w:t>
            </w:r>
          </w:p>
        </w:tc>
        <w:tc>
          <w:tcPr>
            <w:tcW w:w="0" w:type="auto"/>
            <w:vAlign w:val="center"/>
            <w:hideMark/>
          </w:tcPr>
          <w:p w14:paraId="7A3A0BB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 responsibility; employer responsibility; workplace learning</w:t>
            </w:r>
          </w:p>
        </w:tc>
      </w:tr>
      <w:tr w:rsidR="00C8614F" w:rsidRPr="00DA14BA" w14:paraId="320F23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46F8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897F60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08C6057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3.7 Present versus future employability</w:t>
            </w:r>
          </w:p>
        </w:tc>
        <w:tc>
          <w:tcPr>
            <w:tcW w:w="0" w:type="auto"/>
            <w:vAlign w:val="center"/>
            <w:hideMark/>
          </w:tcPr>
          <w:p w14:paraId="2FCBA1E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Immediate employment; lifelong learning; career resilience; adaptability</w:t>
            </w:r>
          </w:p>
        </w:tc>
      </w:tr>
    </w:tbl>
    <w:p w14:paraId="09D7F732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45A8EA6E">
          <v:rect id="_x0000_i1026" style="width:0;height:1.5pt" o:hralign="center" o:hrstd="t" o:hr="t" fillcolor="#a0a0a0" stroked="f"/>
        </w:pict>
      </w:r>
    </w:p>
    <w:p w14:paraId="1F022740" w14:textId="77777777" w:rsidR="00DA14BA" w:rsidRDefault="00DA14BA" w:rsidP="00C8614F">
      <w:pPr>
        <w:rPr>
          <w:rFonts w:ascii="Times New Roman" w:hAnsi="Times New Roman" w:cs="Times New Roman"/>
          <w:b/>
          <w:bCs/>
          <w:lang w:val="en-US"/>
        </w:rPr>
      </w:pPr>
    </w:p>
    <w:p w14:paraId="3D32E2C0" w14:textId="4DB7CB61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3. Theme 1: Constructing and Institutionalizing the Ideal Graduate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4"/>
        <w:gridCol w:w="2128"/>
        <w:gridCol w:w="2137"/>
        <w:gridCol w:w="1354"/>
        <w:gridCol w:w="1827"/>
      </w:tblGrid>
      <w:tr w:rsidR="00C8614F" w:rsidRPr="00DA14BA" w14:paraId="309250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31B25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Subtheme</w:t>
            </w:r>
          </w:p>
        </w:tc>
        <w:tc>
          <w:tcPr>
            <w:tcW w:w="0" w:type="auto"/>
            <w:vAlign w:val="center"/>
            <w:hideMark/>
          </w:tcPr>
          <w:p w14:paraId="6192D41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Initial/open codes</w:t>
            </w:r>
          </w:p>
        </w:tc>
        <w:tc>
          <w:tcPr>
            <w:tcW w:w="0" w:type="auto"/>
            <w:vAlign w:val="center"/>
            <w:hideMark/>
          </w:tcPr>
          <w:p w14:paraId="58DEA00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Focused analytical codes</w:t>
            </w:r>
          </w:p>
        </w:tc>
        <w:tc>
          <w:tcPr>
            <w:tcW w:w="0" w:type="auto"/>
            <w:vAlign w:val="center"/>
            <w:hideMark/>
          </w:tcPr>
          <w:p w14:paraId="6FAE6FE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Participants likely contributing</w:t>
            </w:r>
          </w:p>
        </w:tc>
        <w:tc>
          <w:tcPr>
            <w:tcW w:w="0" w:type="auto"/>
            <w:vAlign w:val="center"/>
            <w:hideMark/>
          </w:tcPr>
          <w:p w14:paraId="1206F93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Analytical issue</w:t>
            </w:r>
          </w:p>
        </w:tc>
      </w:tr>
      <w:tr w:rsidR="00C8614F" w:rsidRPr="00DA14BA" w14:paraId="0E572B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4C8B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1.1 Multidimensional graduate quality</w:t>
            </w:r>
          </w:p>
        </w:tc>
        <w:tc>
          <w:tcPr>
            <w:tcW w:w="0" w:type="auto"/>
            <w:vAlign w:val="center"/>
            <w:hideMark/>
          </w:tcPr>
          <w:p w14:paraId="50664E0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“Strong knowledge”; “think independently”; “adapt”; “communicate”; “social responsibility”</w:t>
            </w:r>
          </w:p>
        </w:tc>
        <w:tc>
          <w:tcPr>
            <w:tcW w:w="0" w:type="auto"/>
            <w:vAlign w:val="center"/>
            <w:hideMark/>
          </w:tcPr>
          <w:p w14:paraId="7FCC727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Academic, intellectual, social, and professional dimensions</w:t>
            </w:r>
          </w:p>
        </w:tc>
        <w:tc>
          <w:tcPr>
            <w:tcW w:w="0" w:type="auto"/>
            <w:vAlign w:val="center"/>
            <w:hideMark/>
          </w:tcPr>
          <w:p w14:paraId="6150AFE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UA, AC, CS</w:t>
            </w:r>
          </w:p>
        </w:tc>
        <w:tc>
          <w:tcPr>
            <w:tcW w:w="0" w:type="auto"/>
            <w:vAlign w:val="center"/>
            <w:hideMark/>
          </w:tcPr>
          <w:p w14:paraId="6F78F4E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Is the ideal graduate more than an employee?</w:t>
            </w:r>
          </w:p>
        </w:tc>
      </w:tr>
      <w:tr w:rsidR="00C8614F" w:rsidRPr="00DA14BA" w14:paraId="3F1B35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C714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1.2 Institutional values</w:t>
            </w:r>
          </w:p>
        </w:tc>
        <w:tc>
          <w:tcPr>
            <w:tcW w:w="0" w:type="auto"/>
            <w:vAlign w:val="center"/>
            <w:hideMark/>
          </w:tcPr>
          <w:p w14:paraId="46D245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“University has broader purpose”; “education for society”</w:t>
            </w:r>
          </w:p>
        </w:tc>
        <w:tc>
          <w:tcPr>
            <w:tcW w:w="0" w:type="auto"/>
            <w:vAlign w:val="center"/>
            <w:hideMark/>
          </w:tcPr>
          <w:p w14:paraId="0BD1511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Educational mission; social purpose; intellectual development</w:t>
            </w:r>
          </w:p>
        </w:tc>
        <w:tc>
          <w:tcPr>
            <w:tcW w:w="0" w:type="auto"/>
            <w:vAlign w:val="center"/>
            <w:hideMark/>
          </w:tcPr>
          <w:p w14:paraId="7821B25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UA, AC</w:t>
            </w:r>
          </w:p>
        </w:tc>
        <w:tc>
          <w:tcPr>
            <w:tcW w:w="0" w:type="auto"/>
            <w:vAlign w:val="center"/>
            <w:hideMark/>
          </w:tcPr>
          <w:p w14:paraId="3FC336D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What values define graduate quality?</w:t>
            </w:r>
          </w:p>
        </w:tc>
      </w:tr>
      <w:tr w:rsidR="00C8614F" w:rsidRPr="00DA14BA" w14:paraId="70ECDA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E67BA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1.3 Graduate profiles</w:t>
            </w:r>
          </w:p>
        </w:tc>
        <w:tc>
          <w:tcPr>
            <w:tcW w:w="0" w:type="auto"/>
            <w:vAlign w:val="center"/>
            <w:hideMark/>
          </w:tcPr>
          <w:p w14:paraId="52224E5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“Graduate attributes”; “learning outcomes”</w:t>
            </w:r>
          </w:p>
        </w:tc>
        <w:tc>
          <w:tcPr>
            <w:tcW w:w="0" w:type="auto"/>
            <w:vAlign w:val="center"/>
            <w:hideMark/>
          </w:tcPr>
          <w:p w14:paraId="0923706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Formal institutionalization</w:t>
            </w:r>
          </w:p>
        </w:tc>
        <w:tc>
          <w:tcPr>
            <w:tcW w:w="0" w:type="auto"/>
            <w:vAlign w:val="center"/>
            <w:hideMark/>
          </w:tcPr>
          <w:p w14:paraId="2F9C571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UA, AC</w:t>
            </w:r>
          </w:p>
        </w:tc>
        <w:tc>
          <w:tcPr>
            <w:tcW w:w="0" w:type="auto"/>
            <w:vAlign w:val="center"/>
            <w:hideMark/>
          </w:tcPr>
          <w:p w14:paraId="1BC508B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is the ideal graduate formally represented?</w:t>
            </w:r>
          </w:p>
        </w:tc>
      </w:tr>
      <w:tr w:rsidR="00C8614F" w:rsidRPr="00DA14BA" w14:paraId="45B811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2E7C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1.4 Curriculum translation</w:t>
            </w:r>
          </w:p>
        </w:tc>
        <w:tc>
          <w:tcPr>
            <w:tcW w:w="0" w:type="auto"/>
            <w:vAlign w:val="center"/>
            <w:hideMark/>
          </w:tcPr>
          <w:p w14:paraId="23D1A59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“Teaching critical thinking”; “assessment”; “projects”</w:t>
            </w:r>
          </w:p>
        </w:tc>
        <w:tc>
          <w:tcPr>
            <w:tcW w:w="0" w:type="auto"/>
            <w:vAlign w:val="center"/>
            <w:hideMark/>
          </w:tcPr>
          <w:p w14:paraId="3CC965F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Curricular enactment</w:t>
            </w:r>
          </w:p>
        </w:tc>
        <w:tc>
          <w:tcPr>
            <w:tcW w:w="0" w:type="auto"/>
            <w:vAlign w:val="center"/>
            <w:hideMark/>
          </w:tcPr>
          <w:p w14:paraId="1559C11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</w:t>
            </w:r>
          </w:p>
        </w:tc>
        <w:tc>
          <w:tcPr>
            <w:tcW w:w="0" w:type="auto"/>
            <w:vAlign w:val="center"/>
            <w:hideMark/>
          </w:tcPr>
          <w:p w14:paraId="2F50B18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are abstract attributes converted into educational practice?</w:t>
            </w:r>
          </w:p>
        </w:tc>
      </w:tr>
      <w:tr w:rsidR="00C8614F" w:rsidRPr="00DA14BA" w14:paraId="4F028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03D1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1.5 Academic mediation</w:t>
            </w:r>
          </w:p>
        </w:tc>
        <w:tc>
          <w:tcPr>
            <w:tcW w:w="0" w:type="auto"/>
            <w:vAlign w:val="center"/>
            <w:hideMark/>
          </w:tcPr>
          <w:p w14:paraId="5585789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“Different meaning in different disciplines”; “faculty judgment”</w:t>
            </w:r>
          </w:p>
        </w:tc>
        <w:tc>
          <w:tcPr>
            <w:tcW w:w="0" w:type="auto"/>
            <w:vAlign w:val="center"/>
            <w:hideMark/>
          </w:tcPr>
          <w:p w14:paraId="7C70511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interpretation; academic autonomy</w:t>
            </w:r>
          </w:p>
        </w:tc>
        <w:tc>
          <w:tcPr>
            <w:tcW w:w="0" w:type="auto"/>
            <w:vAlign w:val="center"/>
            <w:hideMark/>
          </w:tcPr>
          <w:p w14:paraId="7BE47C9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</w:t>
            </w:r>
          </w:p>
        </w:tc>
        <w:tc>
          <w:tcPr>
            <w:tcW w:w="0" w:type="auto"/>
            <w:vAlign w:val="center"/>
            <w:hideMark/>
          </w:tcPr>
          <w:p w14:paraId="078D33A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do academics reshape institutional expectations?</w:t>
            </w:r>
          </w:p>
        </w:tc>
      </w:tr>
      <w:tr w:rsidR="00C8614F" w:rsidRPr="00DA14BA" w14:paraId="6572CA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F442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1.6 Career-service mediation</w:t>
            </w:r>
          </w:p>
        </w:tc>
        <w:tc>
          <w:tcPr>
            <w:tcW w:w="0" w:type="auto"/>
            <w:vAlign w:val="center"/>
            <w:hideMark/>
          </w:tcPr>
          <w:p w14:paraId="4C266AF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“Employer feedback”; “career preparation”</w:t>
            </w:r>
          </w:p>
        </w:tc>
        <w:tc>
          <w:tcPr>
            <w:tcW w:w="0" w:type="auto"/>
            <w:vAlign w:val="center"/>
            <w:hideMark/>
          </w:tcPr>
          <w:p w14:paraId="78E1E3D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Labor-market translation</w:t>
            </w:r>
          </w:p>
        </w:tc>
        <w:tc>
          <w:tcPr>
            <w:tcW w:w="0" w:type="auto"/>
            <w:vAlign w:val="center"/>
            <w:hideMark/>
          </w:tcPr>
          <w:p w14:paraId="0CEF6B3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CS</w:t>
            </w:r>
          </w:p>
        </w:tc>
        <w:tc>
          <w:tcPr>
            <w:tcW w:w="0" w:type="auto"/>
            <w:vAlign w:val="center"/>
            <w:hideMark/>
          </w:tcPr>
          <w:p w14:paraId="57F1771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are external expectations interpreted institutionally?</w:t>
            </w:r>
          </w:p>
        </w:tc>
      </w:tr>
    </w:tbl>
    <w:p w14:paraId="7FD18692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7C366895">
          <v:rect id="_x0000_i1027" style="width:0;height:1.5pt" o:hralign="center" o:hrstd="t" o:hr="t" fillcolor="#a0a0a0" stroked="f"/>
        </w:pict>
      </w:r>
    </w:p>
    <w:p w14:paraId="242478D7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4. Theme 2: Alignment and Divergence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2390"/>
        <w:gridCol w:w="1727"/>
        <w:gridCol w:w="1454"/>
        <w:gridCol w:w="2283"/>
      </w:tblGrid>
      <w:tr w:rsidR="00C8614F" w:rsidRPr="00DA14BA" w14:paraId="6807610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3C95D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Subtheme</w:t>
            </w:r>
          </w:p>
        </w:tc>
        <w:tc>
          <w:tcPr>
            <w:tcW w:w="0" w:type="auto"/>
            <w:vAlign w:val="center"/>
            <w:hideMark/>
          </w:tcPr>
          <w:p w14:paraId="7D4E1D3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Initial/open codes</w:t>
            </w:r>
          </w:p>
        </w:tc>
        <w:tc>
          <w:tcPr>
            <w:tcW w:w="0" w:type="auto"/>
            <w:vAlign w:val="center"/>
            <w:hideMark/>
          </w:tcPr>
          <w:p w14:paraId="38C4CB2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Focused analytical codes</w:t>
            </w:r>
          </w:p>
        </w:tc>
        <w:tc>
          <w:tcPr>
            <w:tcW w:w="0" w:type="auto"/>
            <w:vAlign w:val="center"/>
            <w:hideMark/>
          </w:tcPr>
          <w:p w14:paraId="70B3A70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Key comparison</w:t>
            </w:r>
          </w:p>
        </w:tc>
        <w:tc>
          <w:tcPr>
            <w:tcW w:w="0" w:type="auto"/>
            <w:vAlign w:val="center"/>
            <w:hideMark/>
          </w:tcPr>
          <w:p w14:paraId="371CD44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Analytical interpretation</w:t>
            </w:r>
          </w:p>
        </w:tc>
      </w:tr>
      <w:tr w:rsidR="00C8614F" w:rsidRPr="00DA14BA" w14:paraId="36364E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167A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2.1 Shared capabilities</w:t>
            </w:r>
          </w:p>
        </w:tc>
        <w:tc>
          <w:tcPr>
            <w:tcW w:w="0" w:type="auto"/>
            <w:vAlign w:val="center"/>
            <w:hideMark/>
          </w:tcPr>
          <w:p w14:paraId="62939C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Communication; teamwork; adaptability</w:t>
            </w:r>
          </w:p>
        </w:tc>
        <w:tc>
          <w:tcPr>
            <w:tcW w:w="0" w:type="auto"/>
            <w:vAlign w:val="center"/>
            <w:hideMark/>
          </w:tcPr>
          <w:p w14:paraId="53DD86C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Transferable capabilities</w:t>
            </w:r>
          </w:p>
        </w:tc>
        <w:tc>
          <w:tcPr>
            <w:tcW w:w="0" w:type="auto"/>
            <w:vAlign w:val="center"/>
            <w:hideMark/>
          </w:tcPr>
          <w:p w14:paraId="7488907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 ↔ Employer</w:t>
            </w:r>
          </w:p>
        </w:tc>
        <w:tc>
          <w:tcPr>
            <w:tcW w:w="0" w:type="auto"/>
            <w:vAlign w:val="center"/>
            <w:hideMark/>
          </w:tcPr>
          <w:p w14:paraId="361A9E4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Significant common ground exists</w:t>
            </w:r>
          </w:p>
        </w:tc>
      </w:tr>
      <w:tr w:rsidR="00C8614F" w:rsidRPr="00DA14BA" w14:paraId="31D5AF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9912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2.2 Divergent meanings</w:t>
            </w:r>
          </w:p>
        </w:tc>
        <w:tc>
          <w:tcPr>
            <w:tcW w:w="0" w:type="auto"/>
            <w:vAlign w:val="center"/>
            <w:hideMark/>
          </w:tcPr>
          <w:p w14:paraId="58F1EAD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“Critical thinking”; “adaptability”</w:t>
            </w:r>
          </w:p>
        </w:tc>
        <w:tc>
          <w:tcPr>
            <w:tcW w:w="0" w:type="auto"/>
            <w:vAlign w:val="center"/>
            <w:hideMark/>
          </w:tcPr>
          <w:p w14:paraId="53CC29D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Same attribute, different meaning</w:t>
            </w:r>
          </w:p>
        </w:tc>
        <w:tc>
          <w:tcPr>
            <w:tcW w:w="0" w:type="auto"/>
            <w:vAlign w:val="center"/>
            <w:hideMark/>
          </w:tcPr>
          <w:p w14:paraId="5A6E7CE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↔ Workplace</w:t>
            </w:r>
          </w:p>
        </w:tc>
        <w:tc>
          <w:tcPr>
            <w:tcW w:w="0" w:type="auto"/>
            <w:vAlign w:val="center"/>
            <w:hideMark/>
          </w:tcPr>
          <w:p w14:paraId="5BBB0C5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Apparent alignment may conceal conceptual divergence</w:t>
            </w:r>
          </w:p>
        </w:tc>
      </w:tr>
      <w:tr w:rsidR="00C8614F" w:rsidRPr="00DA14BA" w14:paraId="69D291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648D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2.3 Knowledge vs skills</w:t>
            </w:r>
          </w:p>
        </w:tc>
        <w:tc>
          <w:tcPr>
            <w:tcW w:w="0" w:type="auto"/>
            <w:vAlign w:val="center"/>
            <w:hideMark/>
          </w:tcPr>
          <w:p w14:paraId="0516800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Theory; practical skills; technical competence</w:t>
            </w:r>
          </w:p>
        </w:tc>
        <w:tc>
          <w:tcPr>
            <w:tcW w:w="0" w:type="auto"/>
            <w:vAlign w:val="center"/>
            <w:hideMark/>
          </w:tcPr>
          <w:p w14:paraId="4B3A97D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Knowledge–skill relationship</w:t>
            </w:r>
          </w:p>
        </w:tc>
        <w:tc>
          <w:tcPr>
            <w:tcW w:w="0" w:type="auto"/>
            <w:vAlign w:val="center"/>
            <w:hideMark/>
          </w:tcPr>
          <w:p w14:paraId="21DFB9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↔ Employer</w:t>
            </w:r>
          </w:p>
        </w:tc>
        <w:tc>
          <w:tcPr>
            <w:tcW w:w="0" w:type="auto"/>
            <w:vAlign w:val="center"/>
            <w:hideMark/>
          </w:tcPr>
          <w:p w14:paraId="1EEC49A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Different priorities concerning what graduates need</w:t>
            </w:r>
          </w:p>
        </w:tc>
      </w:tr>
      <w:tr w:rsidR="00C8614F" w:rsidRPr="00DA14BA" w14:paraId="0ACDAC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E923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2.4 Workplace readiness</w:t>
            </w:r>
          </w:p>
        </w:tc>
        <w:tc>
          <w:tcPr>
            <w:tcW w:w="0" w:type="auto"/>
            <w:vAlign w:val="center"/>
            <w:hideMark/>
          </w:tcPr>
          <w:p w14:paraId="05DD33F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 experience; deadlines; professional behavior</w:t>
            </w:r>
          </w:p>
        </w:tc>
        <w:tc>
          <w:tcPr>
            <w:tcW w:w="0" w:type="auto"/>
            <w:vAlign w:val="center"/>
            <w:hideMark/>
          </w:tcPr>
          <w:p w14:paraId="12200DC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Immediate work readiness</w:t>
            </w:r>
          </w:p>
        </w:tc>
        <w:tc>
          <w:tcPr>
            <w:tcW w:w="0" w:type="auto"/>
            <w:vAlign w:val="center"/>
            <w:hideMark/>
          </w:tcPr>
          <w:p w14:paraId="72BCA2B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↔ University</w:t>
            </w:r>
          </w:p>
        </w:tc>
        <w:tc>
          <w:tcPr>
            <w:tcW w:w="0" w:type="auto"/>
            <w:vAlign w:val="center"/>
            <w:hideMark/>
          </w:tcPr>
          <w:p w14:paraId="49BA4AA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Different expectations concerning graduate transition</w:t>
            </w:r>
          </w:p>
        </w:tc>
      </w:tr>
      <w:tr w:rsidR="00C8614F" w:rsidRPr="00DA14BA" w14:paraId="30B569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AA6F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2.5 Changing labor market</w:t>
            </w:r>
          </w:p>
        </w:tc>
        <w:tc>
          <w:tcPr>
            <w:tcW w:w="0" w:type="auto"/>
            <w:vAlign w:val="center"/>
            <w:hideMark/>
          </w:tcPr>
          <w:p w14:paraId="23C3D4C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Technology; new jobs; uncertainty</w:t>
            </w:r>
          </w:p>
        </w:tc>
        <w:tc>
          <w:tcPr>
            <w:tcW w:w="0" w:type="auto"/>
            <w:vAlign w:val="center"/>
            <w:hideMark/>
          </w:tcPr>
          <w:p w14:paraId="2AC7A77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Future-oriented capabilities</w:t>
            </w:r>
          </w:p>
        </w:tc>
        <w:tc>
          <w:tcPr>
            <w:tcW w:w="0" w:type="auto"/>
            <w:vAlign w:val="center"/>
            <w:hideMark/>
          </w:tcPr>
          <w:p w14:paraId="48708F1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↔ Institution</w:t>
            </w:r>
          </w:p>
        </w:tc>
        <w:tc>
          <w:tcPr>
            <w:tcW w:w="0" w:type="auto"/>
            <w:vAlign w:val="center"/>
            <w:hideMark/>
          </w:tcPr>
          <w:p w14:paraId="212F5AA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Labor-market change increases demand for adaptability</w:t>
            </w:r>
          </w:p>
        </w:tc>
      </w:tr>
      <w:tr w:rsidR="00C8614F" w:rsidRPr="00DA14BA" w14:paraId="27E302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A0DD8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2.6 Graduate gaps</w:t>
            </w:r>
          </w:p>
        </w:tc>
        <w:tc>
          <w:tcPr>
            <w:tcW w:w="0" w:type="auto"/>
            <w:vAlign w:val="center"/>
            <w:hideMark/>
          </w:tcPr>
          <w:p w14:paraId="485EB6A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“Not prepared”; “needs training”</w:t>
            </w:r>
          </w:p>
        </w:tc>
        <w:tc>
          <w:tcPr>
            <w:tcW w:w="0" w:type="auto"/>
            <w:vAlign w:val="center"/>
            <w:hideMark/>
          </w:tcPr>
          <w:p w14:paraId="7491996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Perceived competency gaps</w:t>
            </w:r>
          </w:p>
        </w:tc>
        <w:tc>
          <w:tcPr>
            <w:tcW w:w="0" w:type="auto"/>
            <w:vAlign w:val="center"/>
            <w:hideMark/>
          </w:tcPr>
          <w:p w14:paraId="10B7E15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</w:t>
            </w:r>
          </w:p>
        </w:tc>
        <w:tc>
          <w:tcPr>
            <w:tcW w:w="0" w:type="auto"/>
            <w:vAlign w:val="center"/>
            <w:hideMark/>
          </w:tcPr>
          <w:p w14:paraId="794D5C8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Raises question of responsibility for preparation</w:t>
            </w:r>
          </w:p>
        </w:tc>
      </w:tr>
    </w:tbl>
    <w:p w14:paraId="4AE2E9F2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4E57082D">
          <v:rect id="_x0000_i1028" style="width:0;height:1.5pt" o:hralign="center" o:hrstd="t" o:hr="t" fillcolor="#a0a0a0" stroked="f"/>
        </w:pict>
      </w:r>
    </w:p>
    <w:p w14:paraId="7E35CAC4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5. Theme 3: Negotiating Educational Values and Labor-Market Demands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1882"/>
        <w:gridCol w:w="1931"/>
        <w:gridCol w:w="1319"/>
        <w:gridCol w:w="2407"/>
      </w:tblGrid>
      <w:tr w:rsidR="00C8614F" w:rsidRPr="00DA14BA" w14:paraId="232E553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B0C9F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Subtheme</w:t>
            </w:r>
          </w:p>
        </w:tc>
        <w:tc>
          <w:tcPr>
            <w:tcW w:w="0" w:type="auto"/>
            <w:vAlign w:val="center"/>
            <w:hideMark/>
          </w:tcPr>
          <w:p w14:paraId="494035C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Initial/open codes</w:t>
            </w:r>
          </w:p>
        </w:tc>
        <w:tc>
          <w:tcPr>
            <w:tcW w:w="0" w:type="auto"/>
            <w:vAlign w:val="center"/>
            <w:hideMark/>
          </w:tcPr>
          <w:p w14:paraId="3F5C370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Focused analytical codes</w:t>
            </w:r>
          </w:p>
        </w:tc>
        <w:tc>
          <w:tcPr>
            <w:tcW w:w="0" w:type="auto"/>
            <w:vAlign w:val="center"/>
            <w:hideMark/>
          </w:tcPr>
          <w:p w14:paraId="4FB7438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Main actors</w:t>
            </w:r>
          </w:p>
        </w:tc>
        <w:tc>
          <w:tcPr>
            <w:tcW w:w="0" w:type="auto"/>
            <w:vAlign w:val="center"/>
            <w:hideMark/>
          </w:tcPr>
          <w:p w14:paraId="44A5AEC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Analytical interpretation</w:t>
            </w:r>
          </w:p>
        </w:tc>
      </w:tr>
      <w:tr w:rsidR="00C8614F" w:rsidRPr="00DA14BA" w14:paraId="6B54DB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7174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3.1 Bounded employability</w:t>
            </w:r>
          </w:p>
        </w:tc>
        <w:tc>
          <w:tcPr>
            <w:tcW w:w="0" w:type="auto"/>
            <w:vAlign w:val="center"/>
            <w:hideMark/>
          </w:tcPr>
          <w:p w14:paraId="309527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Employment important; university is broader</w:t>
            </w:r>
          </w:p>
        </w:tc>
        <w:tc>
          <w:tcPr>
            <w:tcW w:w="0" w:type="auto"/>
            <w:vAlign w:val="center"/>
            <w:hideMark/>
          </w:tcPr>
          <w:p w14:paraId="650EE8D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 within educational mission</w:t>
            </w:r>
          </w:p>
        </w:tc>
        <w:tc>
          <w:tcPr>
            <w:tcW w:w="0" w:type="auto"/>
            <w:vAlign w:val="center"/>
            <w:hideMark/>
          </w:tcPr>
          <w:p w14:paraId="0808256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UA, AC</w:t>
            </w:r>
          </w:p>
        </w:tc>
        <w:tc>
          <w:tcPr>
            <w:tcW w:w="0" w:type="auto"/>
            <w:vAlign w:val="center"/>
            <w:hideMark/>
          </w:tcPr>
          <w:p w14:paraId="3B8EAB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Market demands influence but do not fully determine education</w:t>
            </w:r>
          </w:p>
        </w:tc>
      </w:tr>
      <w:tr w:rsidR="00C8614F" w:rsidRPr="00DA14BA" w14:paraId="298A7A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3A3D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3.2 Curriculum responsiveness</w:t>
            </w:r>
          </w:p>
        </w:tc>
        <w:tc>
          <w:tcPr>
            <w:tcW w:w="0" w:type="auto"/>
            <w:vAlign w:val="center"/>
            <w:hideMark/>
          </w:tcPr>
          <w:p w14:paraId="5691322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review; employer feedback</w:t>
            </w:r>
          </w:p>
        </w:tc>
        <w:tc>
          <w:tcPr>
            <w:tcW w:w="0" w:type="auto"/>
            <w:vAlign w:val="center"/>
            <w:hideMark/>
          </w:tcPr>
          <w:p w14:paraId="1B3E64E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Negotiated adaptation</w:t>
            </w:r>
          </w:p>
        </w:tc>
        <w:tc>
          <w:tcPr>
            <w:tcW w:w="0" w:type="auto"/>
            <w:vAlign w:val="center"/>
            <w:hideMark/>
          </w:tcPr>
          <w:p w14:paraId="43B1BE1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AC, UA</w:t>
            </w:r>
          </w:p>
        </w:tc>
        <w:tc>
          <w:tcPr>
            <w:tcW w:w="0" w:type="auto"/>
            <w:vAlign w:val="center"/>
            <w:hideMark/>
          </w:tcPr>
          <w:p w14:paraId="14D77AB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responds selectively</w:t>
            </w:r>
          </w:p>
        </w:tc>
      </w:tr>
      <w:tr w:rsidR="00C8614F" w:rsidRPr="00DA14BA" w14:paraId="072E3A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AC17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3.3 Filtering employer demands</w:t>
            </w:r>
          </w:p>
        </w:tc>
        <w:tc>
          <w:tcPr>
            <w:tcW w:w="0" w:type="auto"/>
            <w:vAlign w:val="center"/>
            <w:hideMark/>
          </w:tcPr>
          <w:p w14:paraId="405D98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“Cannot include everything”</w:t>
            </w:r>
          </w:p>
        </w:tc>
        <w:tc>
          <w:tcPr>
            <w:tcW w:w="0" w:type="auto"/>
            <w:vAlign w:val="center"/>
            <w:hideMark/>
          </w:tcPr>
          <w:p w14:paraId="61C07EA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Selection and prioritization</w:t>
            </w:r>
          </w:p>
        </w:tc>
        <w:tc>
          <w:tcPr>
            <w:tcW w:w="0" w:type="auto"/>
            <w:vAlign w:val="center"/>
            <w:hideMark/>
          </w:tcPr>
          <w:p w14:paraId="30C6F21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AC, CS</w:t>
            </w:r>
          </w:p>
        </w:tc>
        <w:tc>
          <w:tcPr>
            <w:tcW w:w="0" w:type="auto"/>
            <w:vAlign w:val="center"/>
            <w:hideMark/>
          </w:tcPr>
          <w:p w14:paraId="5B41D25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expectations are filtered through academic judgment</w:t>
            </w:r>
          </w:p>
        </w:tc>
      </w:tr>
      <w:tr w:rsidR="00C8614F" w:rsidRPr="00DA14BA" w14:paraId="0778A3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CA3E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3.4 Career-service mediation</w:t>
            </w:r>
          </w:p>
        </w:tc>
        <w:tc>
          <w:tcPr>
            <w:tcW w:w="0" w:type="auto"/>
            <w:vAlign w:val="center"/>
            <w:hideMark/>
          </w:tcPr>
          <w:p w14:paraId="2FA7BC4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Translation; career guidance</w:t>
            </w:r>
          </w:p>
        </w:tc>
        <w:tc>
          <w:tcPr>
            <w:tcW w:w="0" w:type="auto"/>
            <w:vAlign w:val="center"/>
            <w:hideMark/>
          </w:tcPr>
          <w:p w14:paraId="50EF3CA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Boundary spanning</w:t>
            </w:r>
          </w:p>
        </w:tc>
        <w:tc>
          <w:tcPr>
            <w:tcW w:w="0" w:type="auto"/>
            <w:vAlign w:val="center"/>
            <w:hideMark/>
          </w:tcPr>
          <w:p w14:paraId="04F6770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CS</w:t>
            </w:r>
          </w:p>
        </w:tc>
        <w:tc>
          <w:tcPr>
            <w:tcW w:w="0" w:type="auto"/>
            <w:vAlign w:val="center"/>
            <w:hideMark/>
          </w:tcPr>
          <w:p w14:paraId="7E4065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services connect but do not collapse education and employment</w:t>
            </w:r>
          </w:p>
        </w:tc>
      </w:tr>
      <w:tr w:rsidR="00C8614F" w:rsidRPr="00DA14BA" w14:paraId="2980B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2797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3.5 Academic boundaries</w:t>
            </w:r>
          </w:p>
        </w:tc>
        <w:tc>
          <w:tcPr>
            <w:tcW w:w="0" w:type="auto"/>
            <w:vAlign w:val="center"/>
            <w:hideMark/>
          </w:tcPr>
          <w:p w14:paraId="71C9A5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autonomy; disciplinary integrity</w:t>
            </w:r>
          </w:p>
        </w:tc>
        <w:tc>
          <w:tcPr>
            <w:tcW w:w="0" w:type="auto"/>
            <w:vAlign w:val="center"/>
            <w:hideMark/>
          </w:tcPr>
          <w:p w14:paraId="5FD4F00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Protection of educational purposes</w:t>
            </w:r>
          </w:p>
        </w:tc>
        <w:tc>
          <w:tcPr>
            <w:tcW w:w="0" w:type="auto"/>
            <w:vAlign w:val="center"/>
            <w:hideMark/>
          </w:tcPr>
          <w:p w14:paraId="0709E2F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UA, AC</w:t>
            </w:r>
          </w:p>
        </w:tc>
        <w:tc>
          <w:tcPr>
            <w:tcW w:w="0" w:type="auto"/>
            <w:vAlign w:val="center"/>
            <w:hideMark/>
          </w:tcPr>
          <w:p w14:paraId="2153DE3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Universities retain institutional authority</w:t>
            </w:r>
          </w:p>
        </w:tc>
      </w:tr>
      <w:tr w:rsidR="00C8614F" w:rsidRPr="00DA14BA" w14:paraId="7A611C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C851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3.6 Shared responsibility</w:t>
            </w:r>
          </w:p>
        </w:tc>
        <w:tc>
          <w:tcPr>
            <w:tcW w:w="0" w:type="auto"/>
            <w:vAlign w:val="center"/>
            <w:hideMark/>
          </w:tcPr>
          <w:p w14:paraId="6339B81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training; workplace learning</w:t>
            </w:r>
          </w:p>
        </w:tc>
        <w:tc>
          <w:tcPr>
            <w:tcW w:w="0" w:type="auto"/>
            <w:vAlign w:val="center"/>
            <w:hideMark/>
          </w:tcPr>
          <w:p w14:paraId="3857245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Distributed responsibility</w:t>
            </w:r>
          </w:p>
        </w:tc>
        <w:tc>
          <w:tcPr>
            <w:tcW w:w="0" w:type="auto"/>
            <w:vAlign w:val="center"/>
            <w:hideMark/>
          </w:tcPr>
          <w:p w14:paraId="0218FD7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Employers, UA, AC</w:t>
            </w:r>
          </w:p>
        </w:tc>
        <w:tc>
          <w:tcPr>
            <w:tcW w:w="0" w:type="auto"/>
            <w:vAlign w:val="center"/>
            <w:hideMark/>
          </w:tcPr>
          <w:p w14:paraId="13C1518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Graduate development extends beyond university</w:t>
            </w:r>
          </w:p>
        </w:tc>
      </w:tr>
      <w:tr w:rsidR="00C8614F" w:rsidRPr="00DA14BA" w14:paraId="5FC66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1136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3.7 Present vs future</w:t>
            </w:r>
          </w:p>
        </w:tc>
        <w:tc>
          <w:tcPr>
            <w:tcW w:w="0" w:type="auto"/>
            <w:vAlign w:val="center"/>
            <w:hideMark/>
          </w:tcPr>
          <w:p w14:paraId="44D2222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Current jobs; future skills</w:t>
            </w:r>
          </w:p>
        </w:tc>
        <w:tc>
          <w:tcPr>
            <w:tcW w:w="0" w:type="auto"/>
            <w:vAlign w:val="center"/>
            <w:hideMark/>
          </w:tcPr>
          <w:p w14:paraId="4C75BE0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Temporal negotiation</w:t>
            </w:r>
          </w:p>
        </w:tc>
        <w:tc>
          <w:tcPr>
            <w:tcW w:w="0" w:type="auto"/>
            <w:vAlign w:val="center"/>
            <w:hideMark/>
          </w:tcPr>
          <w:p w14:paraId="5C08471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All groups</w:t>
            </w:r>
          </w:p>
        </w:tc>
        <w:tc>
          <w:tcPr>
            <w:tcW w:w="0" w:type="auto"/>
            <w:vAlign w:val="center"/>
            <w:hideMark/>
          </w:tcPr>
          <w:p w14:paraId="449D40A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Ideal graduate must address both present and uncertain future needs</w:t>
            </w:r>
          </w:p>
        </w:tc>
      </w:tr>
    </w:tbl>
    <w:p w14:paraId="59C6CF10" w14:textId="30A88204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</w:p>
    <w:p w14:paraId="3B02848F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6. From Raw Data to Final Theme</w:t>
      </w:r>
    </w:p>
    <w:p w14:paraId="6AA4436E" w14:textId="33933E77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  <w:r w:rsidRPr="00DA14BA">
        <w:rPr>
          <w:rFonts w:ascii="Times New Roman" w:hAnsi="Times New Roman" w:cs="Times New Roman"/>
          <w:lang w:val="en-US"/>
        </w:rPr>
        <w:t xml:space="preserve">This table is particularly useful for demonstrating how </w:t>
      </w:r>
      <w:r w:rsidR="00DA14BA">
        <w:rPr>
          <w:rFonts w:ascii="Times New Roman" w:hAnsi="Times New Roman" w:cs="Times New Roman"/>
          <w:lang w:val="en-US"/>
        </w:rPr>
        <w:t>the data</w:t>
      </w:r>
      <w:r w:rsidRPr="00DA14BA">
        <w:rPr>
          <w:rFonts w:ascii="Times New Roman" w:hAnsi="Times New Roman" w:cs="Times New Roman"/>
          <w:lang w:val="en-US"/>
        </w:rPr>
        <w:t xml:space="preserve"> analysis was conducted.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4"/>
        <w:gridCol w:w="1524"/>
        <w:gridCol w:w="1663"/>
        <w:gridCol w:w="2060"/>
        <w:gridCol w:w="1589"/>
      </w:tblGrid>
      <w:tr w:rsidR="00C8614F" w:rsidRPr="00DA14BA" w14:paraId="18A78EB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BBB8D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Illustrative data excerpt*</w:t>
            </w:r>
          </w:p>
        </w:tc>
        <w:tc>
          <w:tcPr>
            <w:tcW w:w="0" w:type="auto"/>
            <w:vAlign w:val="center"/>
            <w:hideMark/>
          </w:tcPr>
          <w:p w14:paraId="4EAFD15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Initial code</w:t>
            </w:r>
          </w:p>
        </w:tc>
        <w:tc>
          <w:tcPr>
            <w:tcW w:w="0" w:type="auto"/>
            <w:vAlign w:val="center"/>
            <w:hideMark/>
          </w:tcPr>
          <w:p w14:paraId="49FE2B3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Focused code</w:t>
            </w:r>
          </w:p>
        </w:tc>
        <w:tc>
          <w:tcPr>
            <w:tcW w:w="0" w:type="auto"/>
            <w:vAlign w:val="center"/>
            <w:hideMark/>
          </w:tcPr>
          <w:p w14:paraId="36CD344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Subtheme</w:t>
            </w:r>
          </w:p>
        </w:tc>
        <w:tc>
          <w:tcPr>
            <w:tcW w:w="0" w:type="auto"/>
            <w:vAlign w:val="center"/>
            <w:hideMark/>
          </w:tcPr>
          <w:p w14:paraId="795A4F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Overarching theme</w:t>
            </w:r>
          </w:p>
        </w:tc>
      </w:tr>
      <w:tr w:rsidR="00C8614F" w:rsidRPr="00DA14BA" w14:paraId="3A827B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B513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“We cannot define the graduate only according to today's job descriptions.”</w:t>
            </w:r>
          </w:p>
        </w:tc>
        <w:tc>
          <w:tcPr>
            <w:tcW w:w="0" w:type="auto"/>
            <w:vAlign w:val="center"/>
            <w:hideMark/>
          </w:tcPr>
          <w:p w14:paraId="06073DB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Changing job requirements</w:t>
            </w:r>
          </w:p>
        </w:tc>
        <w:tc>
          <w:tcPr>
            <w:tcW w:w="0" w:type="auto"/>
            <w:vAlign w:val="center"/>
            <w:hideMark/>
          </w:tcPr>
          <w:p w14:paraId="5ED758D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Long-term graduate development</w:t>
            </w:r>
          </w:p>
        </w:tc>
        <w:tc>
          <w:tcPr>
            <w:tcW w:w="0" w:type="auto"/>
            <w:vAlign w:val="center"/>
            <w:hideMark/>
          </w:tcPr>
          <w:p w14:paraId="0678154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Multidimensional graduate quality</w:t>
            </w:r>
          </w:p>
        </w:tc>
        <w:tc>
          <w:tcPr>
            <w:tcW w:w="0" w:type="auto"/>
            <w:vAlign w:val="center"/>
            <w:hideMark/>
          </w:tcPr>
          <w:p w14:paraId="47D4670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Constructing the ideal graduate</w:t>
            </w:r>
          </w:p>
        </w:tc>
      </w:tr>
      <w:tr w:rsidR="00C8614F" w:rsidRPr="00DA14BA" w14:paraId="69DAC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3CBF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“Critical thinking means questioning assumptions and evaluating evidence.”</w:t>
            </w:r>
          </w:p>
        </w:tc>
        <w:tc>
          <w:tcPr>
            <w:tcW w:w="0" w:type="auto"/>
            <w:vAlign w:val="center"/>
            <w:hideMark/>
          </w:tcPr>
          <w:p w14:paraId="0473D3F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Questioning assumptions</w:t>
            </w:r>
          </w:p>
        </w:tc>
        <w:tc>
          <w:tcPr>
            <w:tcW w:w="0" w:type="auto"/>
            <w:vAlign w:val="center"/>
            <w:hideMark/>
          </w:tcPr>
          <w:p w14:paraId="6A9858E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Intellectual critical thinking</w:t>
            </w:r>
          </w:p>
        </w:tc>
        <w:tc>
          <w:tcPr>
            <w:tcW w:w="0" w:type="auto"/>
            <w:vAlign w:val="center"/>
            <w:hideMark/>
          </w:tcPr>
          <w:p w14:paraId="7197F83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Shared language, divergent meanings</w:t>
            </w:r>
          </w:p>
        </w:tc>
        <w:tc>
          <w:tcPr>
            <w:tcW w:w="0" w:type="auto"/>
            <w:vAlign w:val="center"/>
            <w:hideMark/>
          </w:tcPr>
          <w:p w14:paraId="6E19ABA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Alignment and divergence</w:t>
            </w:r>
          </w:p>
        </w:tc>
      </w:tr>
      <w:tr w:rsidR="00C8614F" w:rsidRPr="00DA14BA" w14:paraId="0D4F5E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15B9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“Critical thinking means identifying a problem and deciding what action to take.”</w:t>
            </w:r>
          </w:p>
        </w:tc>
        <w:tc>
          <w:tcPr>
            <w:tcW w:w="0" w:type="auto"/>
            <w:vAlign w:val="center"/>
            <w:hideMark/>
          </w:tcPr>
          <w:p w14:paraId="6892DEC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Practical decision-making</w:t>
            </w:r>
          </w:p>
        </w:tc>
        <w:tc>
          <w:tcPr>
            <w:tcW w:w="0" w:type="auto"/>
            <w:vAlign w:val="center"/>
            <w:hideMark/>
          </w:tcPr>
          <w:p w14:paraId="65798A5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Instrumental critical thinking</w:t>
            </w:r>
          </w:p>
        </w:tc>
        <w:tc>
          <w:tcPr>
            <w:tcW w:w="0" w:type="auto"/>
            <w:vAlign w:val="center"/>
            <w:hideMark/>
          </w:tcPr>
          <w:p w14:paraId="02BC930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Shared language, divergent meanings</w:t>
            </w:r>
          </w:p>
        </w:tc>
        <w:tc>
          <w:tcPr>
            <w:tcW w:w="0" w:type="auto"/>
            <w:vAlign w:val="center"/>
            <w:hideMark/>
          </w:tcPr>
          <w:p w14:paraId="17615D9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Alignment and divergence</w:t>
            </w:r>
          </w:p>
        </w:tc>
      </w:tr>
      <w:tr w:rsidR="00C8614F" w:rsidRPr="00DA14BA" w14:paraId="3335BC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3183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“We cannot respond to every employer request.”</w:t>
            </w:r>
          </w:p>
        </w:tc>
        <w:tc>
          <w:tcPr>
            <w:tcW w:w="0" w:type="auto"/>
            <w:vAlign w:val="center"/>
            <w:hideMark/>
          </w:tcPr>
          <w:p w14:paraId="7B24729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Selective response</w:t>
            </w:r>
          </w:p>
        </w:tc>
        <w:tc>
          <w:tcPr>
            <w:tcW w:w="0" w:type="auto"/>
            <w:vAlign w:val="center"/>
            <w:hideMark/>
          </w:tcPr>
          <w:p w14:paraId="404D9DD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Filtering market demands</w:t>
            </w:r>
          </w:p>
        </w:tc>
        <w:tc>
          <w:tcPr>
            <w:tcW w:w="0" w:type="auto"/>
            <w:vAlign w:val="center"/>
            <w:hideMark/>
          </w:tcPr>
          <w:p w14:paraId="7CAD32E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Filtering employer demands</w:t>
            </w:r>
          </w:p>
        </w:tc>
        <w:tc>
          <w:tcPr>
            <w:tcW w:w="0" w:type="auto"/>
            <w:vAlign w:val="center"/>
            <w:hideMark/>
          </w:tcPr>
          <w:p w14:paraId="1B875E3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Negotiating educational values</w:t>
            </w:r>
          </w:p>
        </w:tc>
      </w:tr>
      <w:tr w:rsidR="00C8614F" w:rsidRPr="00DA14BA" w14:paraId="7C0FA6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BD2F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“The university provides the foundation, but employers train graduates in their systems.”</w:t>
            </w:r>
          </w:p>
        </w:tc>
        <w:tc>
          <w:tcPr>
            <w:tcW w:w="0" w:type="auto"/>
            <w:vAlign w:val="center"/>
            <w:hideMark/>
          </w:tcPr>
          <w:p w14:paraId="3C58B62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training</w:t>
            </w:r>
          </w:p>
        </w:tc>
        <w:tc>
          <w:tcPr>
            <w:tcW w:w="0" w:type="auto"/>
            <w:vAlign w:val="center"/>
            <w:hideMark/>
          </w:tcPr>
          <w:p w14:paraId="324FE18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Shared responsibility</w:t>
            </w:r>
          </w:p>
        </w:tc>
        <w:tc>
          <w:tcPr>
            <w:tcW w:w="0" w:type="auto"/>
            <w:vAlign w:val="center"/>
            <w:hideMark/>
          </w:tcPr>
          <w:p w14:paraId="3D8B2A0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Shared responsibility</w:t>
            </w:r>
          </w:p>
        </w:tc>
        <w:tc>
          <w:tcPr>
            <w:tcW w:w="0" w:type="auto"/>
            <w:vAlign w:val="center"/>
            <w:hideMark/>
          </w:tcPr>
          <w:p w14:paraId="1ED8BE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Negotiating educational values</w:t>
            </w:r>
          </w:p>
        </w:tc>
      </w:tr>
    </w:tbl>
    <w:p w14:paraId="7F691ED0" w14:textId="77777777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  <w:r w:rsidRPr="00DA14BA">
        <w:rPr>
          <w:rFonts w:ascii="Times New Roman" w:hAnsi="Times New Roman" w:cs="Times New Roman"/>
          <w:lang w:val="en-US"/>
        </w:rPr>
        <w:t>*Illustrative excerpts only; replace with verbatim transcript evidence.</w:t>
      </w:r>
    </w:p>
    <w:p w14:paraId="7ED01BA7" w14:textId="32D02722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</w:p>
    <w:p w14:paraId="10C1CCE2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7. Comparative Coding Across Participant Groups</w:t>
      </w:r>
    </w:p>
    <w:p w14:paraId="75DDAD46" w14:textId="34330B26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  <w:r w:rsidRPr="00DA14BA">
        <w:rPr>
          <w:rFonts w:ascii="Times New Roman" w:hAnsi="Times New Roman" w:cs="Times New Roman"/>
          <w:lang w:val="en-US"/>
        </w:rPr>
        <w:t xml:space="preserve">This is one of the most valuable tables for </w:t>
      </w:r>
      <w:r w:rsidR="00DA14BA">
        <w:rPr>
          <w:rFonts w:ascii="Times New Roman" w:hAnsi="Times New Roman" w:cs="Times New Roman"/>
          <w:lang w:val="en-US"/>
        </w:rPr>
        <w:t>the</w:t>
      </w:r>
      <w:r w:rsidRPr="00DA14BA">
        <w:rPr>
          <w:rFonts w:ascii="Times New Roman" w:hAnsi="Times New Roman" w:cs="Times New Roman"/>
          <w:lang w:val="en-US"/>
        </w:rPr>
        <w:t xml:space="preserve"> study, because </w:t>
      </w:r>
      <w:r w:rsidR="00DA14BA">
        <w:rPr>
          <w:rFonts w:ascii="Times New Roman" w:hAnsi="Times New Roman" w:cs="Times New Roman"/>
          <w:lang w:val="en-US"/>
        </w:rPr>
        <w:t>the</w:t>
      </w:r>
      <w:r w:rsidRPr="00DA14BA">
        <w:rPr>
          <w:rFonts w:ascii="Times New Roman" w:hAnsi="Times New Roman" w:cs="Times New Roman"/>
          <w:lang w:val="en-US"/>
        </w:rPr>
        <w:t xml:space="preserve"> research is explicitly about the relationship between institutional and employer perspectives.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002"/>
        <w:gridCol w:w="1773"/>
        <w:gridCol w:w="1887"/>
        <w:gridCol w:w="1947"/>
      </w:tblGrid>
      <w:tr w:rsidR="00C8614F" w:rsidRPr="00DA14BA" w14:paraId="0A53E9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4D58F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Analytical dimension</w:t>
            </w:r>
          </w:p>
        </w:tc>
        <w:tc>
          <w:tcPr>
            <w:tcW w:w="0" w:type="auto"/>
            <w:vAlign w:val="center"/>
            <w:hideMark/>
          </w:tcPr>
          <w:p w14:paraId="365A72A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Administrators</w:t>
            </w:r>
          </w:p>
        </w:tc>
        <w:tc>
          <w:tcPr>
            <w:tcW w:w="0" w:type="auto"/>
            <w:vAlign w:val="center"/>
            <w:hideMark/>
          </w:tcPr>
          <w:p w14:paraId="46EDBE6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staff</w:t>
            </w:r>
          </w:p>
        </w:tc>
        <w:tc>
          <w:tcPr>
            <w:tcW w:w="0" w:type="auto"/>
            <w:vAlign w:val="center"/>
            <w:hideMark/>
          </w:tcPr>
          <w:p w14:paraId="29AF06D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services</w:t>
            </w:r>
          </w:p>
        </w:tc>
        <w:tc>
          <w:tcPr>
            <w:tcW w:w="0" w:type="auto"/>
            <w:vAlign w:val="center"/>
            <w:hideMark/>
          </w:tcPr>
          <w:p w14:paraId="3AA5EBC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Employers</w:t>
            </w:r>
          </w:p>
        </w:tc>
      </w:tr>
      <w:tr w:rsidR="00C8614F" w:rsidRPr="00DA14BA" w14:paraId="6C8E69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DE8A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Ideal graduate</w:t>
            </w:r>
          </w:p>
        </w:tc>
        <w:tc>
          <w:tcPr>
            <w:tcW w:w="0" w:type="auto"/>
            <w:vAlign w:val="center"/>
            <w:hideMark/>
          </w:tcPr>
          <w:p w14:paraId="7213B79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Broad educational and professional development</w:t>
            </w:r>
          </w:p>
        </w:tc>
        <w:tc>
          <w:tcPr>
            <w:tcW w:w="0" w:type="auto"/>
            <w:vAlign w:val="center"/>
            <w:hideMark/>
          </w:tcPr>
          <w:p w14:paraId="79781DE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+ transferable capabilities</w:t>
            </w:r>
          </w:p>
        </w:tc>
        <w:tc>
          <w:tcPr>
            <w:tcW w:w="0" w:type="auto"/>
            <w:vAlign w:val="center"/>
            <w:hideMark/>
          </w:tcPr>
          <w:p w14:paraId="101F601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 + career development</w:t>
            </w:r>
          </w:p>
        </w:tc>
        <w:tc>
          <w:tcPr>
            <w:tcW w:w="0" w:type="auto"/>
            <w:vAlign w:val="center"/>
            <w:hideMark/>
          </w:tcPr>
          <w:p w14:paraId="1EB6F98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Workplace effectiveness + learning capacity</w:t>
            </w:r>
          </w:p>
        </w:tc>
      </w:tr>
      <w:tr w:rsidR="00C8614F" w:rsidRPr="00DA14BA" w14:paraId="1BECE4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1868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Critical thinking</w:t>
            </w:r>
          </w:p>
        </w:tc>
        <w:tc>
          <w:tcPr>
            <w:tcW w:w="0" w:type="auto"/>
            <w:vAlign w:val="center"/>
            <w:hideMark/>
          </w:tcPr>
          <w:p w14:paraId="5443943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Independent judgment</w:t>
            </w:r>
          </w:p>
        </w:tc>
        <w:tc>
          <w:tcPr>
            <w:tcW w:w="0" w:type="auto"/>
            <w:vAlign w:val="center"/>
            <w:hideMark/>
          </w:tcPr>
          <w:p w14:paraId="3F9A807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Evaluation of evidence</w:t>
            </w:r>
          </w:p>
        </w:tc>
        <w:tc>
          <w:tcPr>
            <w:tcW w:w="0" w:type="auto"/>
            <w:vAlign w:val="center"/>
            <w:hideMark/>
          </w:tcPr>
          <w:p w14:paraId="253E1CD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Problem-solving and career decision-making</w:t>
            </w:r>
          </w:p>
        </w:tc>
        <w:tc>
          <w:tcPr>
            <w:tcW w:w="0" w:type="auto"/>
            <w:vAlign w:val="center"/>
            <w:hideMark/>
          </w:tcPr>
          <w:p w14:paraId="5AE4F08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Practical decision-making</w:t>
            </w:r>
          </w:p>
        </w:tc>
      </w:tr>
      <w:tr w:rsidR="00C8614F" w:rsidRPr="00DA14BA" w14:paraId="659B2A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A90D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Adaptability</w:t>
            </w:r>
          </w:p>
        </w:tc>
        <w:tc>
          <w:tcPr>
            <w:tcW w:w="0" w:type="auto"/>
            <w:vAlign w:val="center"/>
            <w:hideMark/>
          </w:tcPr>
          <w:p w14:paraId="4C92DFD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Long-term resilience</w:t>
            </w:r>
          </w:p>
        </w:tc>
        <w:tc>
          <w:tcPr>
            <w:tcW w:w="0" w:type="auto"/>
            <w:vAlign w:val="center"/>
            <w:hideMark/>
          </w:tcPr>
          <w:p w14:paraId="39A3331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Lifelong learning</w:t>
            </w:r>
          </w:p>
        </w:tc>
        <w:tc>
          <w:tcPr>
            <w:tcW w:w="0" w:type="auto"/>
            <w:vAlign w:val="center"/>
            <w:hideMark/>
          </w:tcPr>
          <w:p w14:paraId="44EC0BB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flexibility</w:t>
            </w:r>
          </w:p>
        </w:tc>
        <w:tc>
          <w:tcPr>
            <w:tcW w:w="0" w:type="auto"/>
            <w:vAlign w:val="center"/>
            <w:hideMark/>
          </w:tcPr>
          <w:p w14:paraId="2E89555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Immediate workplace responsiveness</w:t>
            </w:r>
          </w:p>
        </w:tc>
      </w:tr>
      <w:tr w:rsidR="00C8614F" w:rsidRPr="00DA14BA" w14:paraId="7C8B9A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1A4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7BCF2CB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Graduate attribute</w:t>
            </w:r>
          </w:p>
        </w:tc>
        <w:tc>
          <w:tcPr>
            <w:tcW w:w="0" w:type="auto"/>
            <w:vAlign w:val="center"/>
            <w:hideMark/>
          </w:tcPr>
          <w:p w14:paraId="55F441C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and professional competence</w:t>
            </w:r>
          </w:p>
        </w:tc>
        <w:tc>
          <w:tcPr>
            <w:tcW w:w="0" w:type="auto"/>
            <w:vAlign w:val="center"/>
            <w:hideMark/>
          </w:tcPr>
          <w:p w14:paraId="168B3C9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 capability</w:t>
            </w:r>
          </w:p>
        </w:tc>
        <w:tc>
          <w:tcPr>
            <w:tcW w:w="0" w:type="auto"/>
            <w:vAlign w:val="center"/>
            <w:hideMark/>
          </w:tcPr>
          <w:p w14:paraId="76A03E8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Workplace performance</w:t>
            </w:r>
          </w:p>
        </w:tc>
      </w:tr>
      <w:tr w:rsidR="00C8614F" w:rsidRPr="00DA14BA" w14:paraId="3F4441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062A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knowledge</w:t>
            </w:r>
          </w:p>
        </w:tc>
        <w:tc>
          <w:tcPr>
            <w:tcW w:w="0" w:type="auto"/>
            <w:vAlign w:val="center"/>
            <w:hideMark/>
          </w:tcPr>
          <w:p w14:paraId="13C466E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Important foundation</w:t>
            </w:r>
          </w:p>
        </w:tc>
        <w:tc>
          <w:tcPr>
            <w:tcW w:w="0" w:type="auto"/>
            <w:vAlign w:val="center"/>
            <w:hideMark/>
          </w:tcPr>
          <w:p w14:paraId="70AD3A8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Central educational responsibility</w:t>
            </w:r>
          </w:p>
        </w:tc>
        <w:tc>
          <w:tcPr>
            <w:tcW w:w="0" w:type="auto"/>
            <w:vAlign w:val="center"/>
            <w:hideMark/>
          </w:tcPr>
          <w:p w14:paraId="40AC5D1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Foundation for career development</w:t>
            </w:r>
          </w:p>
        </w:tc>
        <w:tc>
          <w:tcPr>
            <w:tcW w:w="0" w:type="auto"/>
            <w:vAlign w:val="center"/>
            <w:hideMark/>
          </w:tcPr>
          <w:p w14:paraId="2F7BE67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Necessary but insufficient</w:t>
            </w:r>
          </w:p>
        </w:tc>
      </w:tr>
      <w:tr w:rsidR="00C8614F" w:rsidRPr="00DA14BA" w14:paraId="1CB942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2FF5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Practical experience</w:t>
            </w:r>
          </w:p>
        </w:tc>
        <w:tc>
          <w:tcPr>
            <w:tcW w:w="0" w:type="auto"/>
            <w:vAlign w:val="center"/>
            <w:hideMark/>
          </w:tcPr>
          <w:p w14:paraId="7A5B370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Valuable</w:t>
            </w:r>
          </w:p>
        </w:tc>
        <w:tc>
          <w:tcPr>
            <w:tcW w:w="0" w:type="auto"/>
            <w:vAlign w:val="center"/>
            <w:hideMark/>
          </w:tcPr>
          <w:p w14:paraId="185BC44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Should complement academic learning</w:t>
            </w:r>
          </w:p>
        </w:tc>
        <w:tc>
          <w:tcPr>
            <w:tcW w:w="0" w:type="auto"/>
            <w:vAlign w:val="center"/>
            <w:hideMark/>
          </w:tcPr>
          <w:p w14:paraId="138536C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Important for transition</w:t>
            </w:r>
          </w:p>
        </w:tc>
        <w:tc>
          <w:tcPr>
            <w:tcW w:w="0" w:type="auto"/>
            <w:vAlign w:val="center"/>
            <w:hideMark/>
          </w:tcPr>
          <w:p w14:paraId="7892399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Strongly valued</w:t>
            </w:r>
          </w:p>
        </w:tc>
      </w:tr>
      <w:tr w:rsidR="00C8614F" w:rsidRPr="00DA14BA" w14:paraId="179849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4774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influence</w:t>
            </w:r>
          </w:p>
        </w:tc>
        <w:tc>
          <w:tcPr>
            <w:tcW w:w="0" w:type="auto"/>
            <w:vAlign w:val="center"/>
            <w:hideMark/>
          </w:tcPr>
          <w:p w14:paraId="19D1ACA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Important but bounded</w:t>
            </w:r>
          </w:p>
        </w:tc>
        <w:tc>
          <w:tcPr>
            <w:tcW w:w="0" w:type="auto"/>
            <w:vAlign w:val="center"/>
            <w:hideMark/>
          </w:tcPr>
          <w:p w14:paraId="1BDA2B5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Informative but selective</w:t>
            </w:r>
          </w:p>
        </w:tc>
        <w:tc>
          <w:tcPr>
            <w:tcW w:w="0" w:type="auto"/>
            <w:vAlign w:val="center"/>
            <w:hideMark/>
          </w:tcPr>
          <w:p w14:paraId="1BBC53F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Strong source of labor-market information</w:t>
            </w:r>
          </w:p>
        </w:tc>
        <w:tc>
          <w:tcPr>
            <w:tcW w:w="0" w:type="auto"/>
            <w:vAlign w:val="center"/>
            <w:hideMark/>
          </w:tcPr>
          <w:p w14:paraId="22EDCB2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Expected to inform graduate preparation</w:t>
            </w:r>
          </w:p>
        </w:tc>
      </w:tr>
      <w:tr w:rsidR="00C8614F" w:rsidRPr="00DA14BA" w14:paraId="3CF830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3154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Curriculum change</w:t>
            </w:r>
          </w:p>
        </w:tc>
        <w:tc>
          <w:tcPr>
            <w:tcW w:w="0" w:type="auto"/>
            <w:vAlign w:val="center"/>
            <w:hideMark/>
          </w:tcPr>
          <w:p w14:paraId="3663672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Strategic</w:t>
            </w:r>
          </w:p>
        </w:tc>
        <w:tc>
          <w:tcPr>
            <w:tcW w:w="0" w:type="auto"/>
            <w:vAlign w:val="center"/>
            <w:hideMark/>
          </w:tcPr>
          <w:p w14:paraId="1E785B3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and disciplinary decision</w:t>
            </w:r>
          </w:p>
        </w:tc>
        <w:tc>
          <w:tcPr>
            <w:tcW w:w="0" w:type="auto"/>
            <w:vAlign w:val="center"/>
            <w:hideMark/>
          </w:tcPr>
          <w:p w14:paraId="0A5135D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Based partly on market information</w:t>
            </w:r>
          </w:p>
        </w:tc>
        <w:tc>
          <w:tcPr>
            <w:tcW w:w="0" w:type="auto"/>
            <w:vAlign w:val="center"/>
            <w:hideMark/>
          </w:tcPr>
          <w:p w14:paraId="688B243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Should become more responsive</w:t>
            </w:r>
          </w:p>
        </w:tc>
      </w:tr>
      <w:tr w:rsidR="00C8614F" w:rsidRPr="00DA14BA" w14:paraId="30C129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13B1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 responsibility</w:t>
            </w:r>
          </w:p>
        </w:tc>
        <w:tc>
          <w:tcPr>
            <w:tcW w:w="0" w:type="auto"/>
            <w:vAlign w:val="center"/>
            <w:hideMark/>
          </w:tcPr>
          <w:p w14:paraId="65256BC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Broad graduate development</w:t>
            </w:r>
          </w:p>
        </w:tc>
        <w:tc>
          <w:tcPr>
            <w:tcW w:w="0" w:type="auto"/>
            <w:vAlign w:val="center"/>
            <w:hideMark/>
          </w:tcPr>
          <w:p w14:paraId="67A56E0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Knowledge + transferable capabilities</w:t>
            </w:r>
          </w:p>
        </w:tc>
        <w:tc>
          <w:tcPr>
            <w:tcW w:w="0" w:type="auto"/>
            <w:vAlign w:val="center"/>
            <w:hideMark/>
          </w:tcPr>
          <w:p w14:paraId="507A616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preparation</w:t>
            </w:r>
          </w:p>
        </w:tc>
        <w:tc>
          <w:tcPr>
            <w:tcW w:w="0" w:type="auto"/>
            <w:vAlign w:val="center"/>
            <w:hideMark/>
          </w:tcPr>
          <w:p w14:paraId="01F8618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Foundational preparation</w:t>
            </w:r>
          </w:p>
        </w:tc>
      </w:tr>
      <w:tr w:rsidR="00C8614F" w:rsidRPr="00DA14BA" w14:paraId="7C059A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7FCC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responsibility</w:t>
            </w:r>
          </w:p>
        </w:tc>
        <w:tc>
          <w:tcPr>
            <w:tcW w:w="0" w:type="auto"/>
            <w:vAlign w:val="center"/>
            <w:hideMark/>
          </w:tcPr>
          <w:p w14:paraId="3389333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Workplace development</w:t>
            </w:r>
          </w:p>
        </w:tc>
        <w:tc>
          <w:tcPr>
            <w:tcW w:w="0" w:type="auto"/>
            <w:vAlign w:val="center"/>
            <w:hideMark/>
          </w:tcPr>
          <w:p w14:paraId="317D8AA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Organization-specific training</w:t>
            </w:r>
          </w:p>
        </w:tc>
        <w:tc>
          <w:tcPr>
            <w:tcW w:w="0" w:type="auto"/>
            <w:vAlign w:val="center"/>
            <w:hideMark/>
          </w:tcPr>
          <w:p w14:paraId="383C4CA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Professional transition</w:t>
            </w:r>
          </w:p>
        </w:tc>
        <w:tc>
          <w:tcPr>
            <w:tcW w:w="0" w:type="auto"/>
            <w:vAlign w:val="center"/>
            <w:hideMark/>
          </w:tcPr>
          <w:p w14:paraId="7C55A0C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On-the-job learning</w:t>
            </w:r>
          </w:p>
        </w:tc>
      </w:tr>
      <w:tr w:rsidR="00C8614F" w:rsidRPr="00DA14BA" w14:paraId="0776CA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D7C2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Future labor market</w:t>
            </w:r>
          </w:p>
        </w:tc>
        <w:tc>
          <w:tcPr>
            <w:tcW w:w="0" w:type="auto"/>
            <w:vAlign w:val="center"/>
            <w:hideMark/>
          </w:tcPr>
          <w:p w14:paraId="00919C1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Adaptability</w:t>
            </w:r>
          </w:p>
        </w:tc>
        <w:tc>
          <w:tcPr>
            <w:tcW w:w="0" w:type="auto"/>
            <w:vAlign w:val="center"/>
            <w:hideMark/>
          </w:tcPr>
          <w:p w14:paraId="6D1E252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Lifelong learning</w:t>
            </w:r>
          </w:p>
        </w:tc>
        <w:tc>
          <w:tcPr>
            <w:tcW w:w="0" w:type="auto"/>
            <w:vAlign w:val="center"/>
            <w:hideMark/>
          </w:tcPr>
          <w:p w14:paraId="38841A3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resilience</w:t>
            </w:r>
          </w:p>
        </w:tc>
        <w:tc>
          <w:tcPr>
            <w:tcW w:w="0" w:type="auto"/>
            <w:vAlign w:val="center"/>
            <w:hideMark/>
          </w:tcPr>
          <w:p w14:paraId="3EEF901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Flexibility and continuous learning</w:t>
            </w:r>
          </w:p>
        </w:tc>
      </w:tr>
    </w:tbl>
    <w:p w14:paraId="73F08262" w14:textId="253F6E66" w:rsidR="00C8614F" w:rsidRPr="00DA14BA" w:rsidRDefault="00C8614F" w:rsidP="00C8614F">
      <w:pPr>
        <w:rPr>
          <w:rFonts w:ascii="Times New Roman" w:hAnsi="Times New Roman" w:cs="Times New Roman"/>
          <w:lang w:val="en-US"/>
        </w:rPr>
      </w:pPr>
    </w:p>
    <w:p w14:paraId="6CC6D0A0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8. Convergence, Divergence, and Negotiation Matrix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9"/>
        <w:gridCol w:w="1813"/>
        <w:gridCol w:w="2047"/>
        <w:gridCol w:w="1354"/>
        <w:gridCol w:w="2367"/>
      </w:tblGrid>
      <w:tr w:rsidR="00C8614F" w:rsidRPr="00DA14BA" w14:paraId="4C4FFA3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E91A4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Graduate attribute/issue</w:t>
            </w:r>
          </w:p>
        </w:tc>
        <w:tc>
          <w:tcPr>
            <w:tcW w:w="0" w:type="auto"/>
            <w:vAlign w:val="center"/>
            <w:hideMark/>
          </w:tcPr>
          <w:p w14:paraId="53A2C24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Institutional perspective</w:t>
            </w:r>
          </w:p>
        </w:tc>
        <w:tc>
          <w:tcPr>
            <w:tcW w:w="0" w:type="auto"/>
            <w:vAlign w:val="center"/>
            <w:hideMark/>
          </w:tcPr>
          <w:p w14:paraId="26031FF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Employer perspective</w:t>
            </w:r>
          </w:p>
        </w:tc>
        <w:tc>
          <w:tcPr>
            <w:tcW w:w="0" w:type="auto"/>
            <w:vAlign w:val="center"/>
            <w:hideMark/>
          </w:tcPr>
          <w:p w14:paraId="60EF07B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Relationship</w:t>
            </w:r>
          </w:p>
        </w:tc>
        <w:tc>
          <w:tcPr>
            <w:tcW w:w="0" w:type="auto"/>
            <w:vAlign w:val="center"/>
            <w:hideMark/>
          </w:tcPr>
          <w:p w14:paraId="4D0823B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What is negotiated?</w:t>
            </w:r>
          </w:p>
        </w:tc>
      </w:tr>
      <w:tr w:rsidR="00C8614F" w:rsidRPr="00DA14BA" w14:paraId="55CE18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E6FF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Critical thinking</w:t>
            </w:r>
          </w:p>
        </w:tc>
        <w:tc>
          <w:tcPr>
            <w:tcW w:w="0" w:type="auto"/>
            <w:vAlign w:val="center"/>
            <w:hideMark/>
          </w:tcPr>
          <w:p w14:paraId="7D5B013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Independent analysis and evaluation</w:t>
            </w:r>
          </w:p>
        </w:tc>
        <w:tc>
          <w:tcPr>
            <w:tcW w:w="0" w:type="auto"/>
            <w:vAlign w:val="center"/>
            <w:hideMark/>
          </w:tcPr>
          <w:p w14:paraId="274B9A8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Effective problem-solving and decision-making</w:t>
            </w:r>
          </w:p>
        </w:tc>
        <w:tc>
          <w:tcPr>
            <w:tcW w:w="0" w:type="auto"/>
            <w:vAlign w:val="center"/>
            <w:hideMark/>
          </w:tcPr>
          <w:p w14:paraId="1A74731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Partial alignment</w:t>
            </w:r>
          </w:p>
        </w:tc>
        <w:tc>
          <w:tcPr>
            <w:tcW w:w="0" w:type="auto"/>
            <w:vAlign w:val="center"/>
            <w:hideMark/>
          </w:tcPr>
          <w:p w14:paraId="006FA30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Meaning and application</w:t>
            </w:r>
          </w:p>
        </w:tc>
      </w:tr>
      <w:tr w:rsidR="00C8614F" w:rsidRPr="00DA14BA" w14:paraId="1B84CB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C52C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Adaptability</w:t>
            </w:r>
          </w:p>
        </w:tc>
        <w:tc>
          <w:tcPr>
            <w:tcW w:w="0" w:type="auto"/>
            <w:vAlign w:val="center"/>
            <w:hideMark/>
          </w:tcPr>
          <w:p w14:paraId="4851B78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Lifelong learning and future resilience</w:t>
            </w:r>
          </w:p>
        </w:tc>
        <w:tc>
          <w:tcPr>
            <w:tcW w:w="0" w:type="auto"/>
            <w:vAlign w:val="center"/>
            <w:hideMark/>
          </w:tcPr>
          <w:p w14:paraId="01F97D5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Immediate workplace flexibility</w:t>
            </w:r>
          </w:p>
        </w:tc>
        <w:tc>
          <w:tcPr>
            <w:tcW w:w="0" w:type="auto"/>
            <w:vAlign w:val="center"/>
            <w:hideMark/>
          </w:tcPr>
          <w:p w14:paraId="5B4A7C9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Partial alignment</w:t>
            </w:r>
          </w:p>
        </w:tc>
        <w:tc>
          <w:tcPr>
            <w:tcW w:w="0" w:type="auto"/>
            <w:vAlign w:val="center"/>
            <w:hideMark/>
          </w:tcPr>
          <w:p w14:paraId="539BCFE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Time horizon</w:t>
            </w:r>
          </w:p>
        </w:tc>
      </w:tr>
      <w:tr w:rsidR="00C8614F" w:rsidRPr="00DA14BA" w14:paraId="351EA7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FB48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686C847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Intellectual and professional expression</w:t>
            </w:r>
          </w:p>
        </w:tc>
        <w:tc>
          <w:tcPr>
            <w:tcW w:w="0" w:type="auto"/>
            <w:vAlign w:val="center"/>
            <w:hideMark/>
          </w:tcPr>
          <w:p w14:paraId="2622ADA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Workplace effectiveness</w:t>
            </w:r>
          </w:p>
        </w:tc>
        <w:tc>
          <w:tcPr>
            <w:tcW w:w="0" w:type="auto"/>
            <w:vAlign w:val="center"/>
            <w:hideMark/>
          </w:tcPr>
          <w:p w14:paraId="1B6C08F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Strong alignment</w:t>
            </w:r>
          </w:p>
        </w:tc>
        <w:tc>
          <w:tcPr>
            <w:tcW w:w="0" w:type="auto"/>
            <w:vAlign w:val="center"/>
            <w:hideMark/>
          </w:tcPr>
          <w:p w14:paraId="1AA1329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Context of application</w:t>
            </w:r>
          </w:p>
        </w:tc>
      </w:tr>
      <w:tr w:rsidR="00C8614F" w:rsidRPr="00DA14BA" w14:paraId="727C93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E4D6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Teamwork</w:t>
            </w:r>
          </w:p>
        </w:tc>
        <w:tc>
          <w:tcPr>
            <w:tcW w:w="0" w:type="auto"/>
            <w:vAlign w:val="center"/>
            <w:hideMark/>
          </w:tcPr>
          <w:p w14:paraId="63BCFE7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Collaborative learning</w:t>
            </w:r>
          </w:p>
        </w:tc>
        <w:tc>
          <w:tcPr>
            <w:tcW w:w="0" w:type="auto"/>
            <w:vAlign w:val="center"/>
            <w:hideMark/>
          </w:tcPr>
          <w:p w14:paraId="647B6AD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Organizational collaboration</w:t>
            </w:r>
          </w:p>
        </w:tc>
        <w:tc>
          <w:tcPr>
            <w:tcW w:w="0" w:type="auto"/>
            <w:vAlign w:val="center"/>
            <w:hideMark/>
          </w:tcPr>
          <w:p w14:paraId="6DBF39E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Strong alignment</w:t>
            </w:r>
          </w:p>
        </w:tc>
        <w:tc>
          <w:tcPr>
            <w:tcW w:w="0" w:type="auto"/>
            <w:vAlign w:val="center"/>
            <w:hideMark/>
          </w:tcPr>
          <w:p w14:paraId="5C1D7E2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Context and performance expectations</w:t>
            </w:r>
          </w:p>
        </w:tc>
      </w:tr>
      <w:tr w:rsidR="00C8614F" w:rsidRPr="00DA14BA" w14:paraId="43B909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E005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knowledge</w:t>
            </w:r>
          </w:p>
        </w:tc>
        <w:tc>
          <w:tcPr>
            <w:tcW w:w="0" w:type="auto"/>
            <w:vAlign w:val="center"/>
            <w:hideMark/>
          </w:tcPr>
          <w:p w14:paraId="559F517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Core educational foundation</w:t>
            </w:r>
          </w:p>
        </w:tc>
        <w:tc>
          <w:tcPr>
            <w:tcW w:w="0" w:type="auto"/>
            <w:vAlign w:val="center"/>
            <w:hideMark/>
          </w:tcPr>
          <w:p w14:paraId="5C05DA0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Necessary but insufficient</w:t>
            </w:r>
          </w:p>
        </w:tc>
        <w:tc>
          <w:tcPr>
            <w:tcW w:w="0" w:type="auto"/>
            <w:vAlign w:val="center"/>
            <w:hideMark/>
          </w:tcPr>
          <w:p w14:paraId="6789885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Partial alignment</w:t>
            </w:r>
          </w:p>
        </w:tc>
        <w:tc>
          <w:tcPr>
            <w:tcW w:w="0" w:type="auto"/>
            <w:vAlign w:val="center"/>
            <w:hideMark/>
          </w:tcPr>
          <w:p w14:paraId="224171D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Relative priority</w:t>
            </w:r>
          </w:p>
        </w:tc>
      </w:tr>
      <w:tr w:rsidR="00C8614F" w:rsidRPr="00DA14BA" w14:paraId="7F1382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01FC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Practical skills</w:t>
            </w:r>
          </w:p>
        </w:tc>
        <w:tc>
          <w:tcPr>
            <w:tcW w:w="0" w:type="auto"/>
            <w:vAlign w:val="center"/>
            <w:hideMark/>
          </w:tcPr>
          <w:p w14:paraId="6190B17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Should complement academic learning</w:t>
            </w:r>
          </w:p>
        </w:tc>
        <w:tc>
          <w:tcPr>
            <w:tcW w:w="0" w:type="auto"/>
            <w:vAlign w:val="center"/>
            <w:hideMark/>
          </w:tcPr>
          <w:p w14:paraId="06F62D8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Important for immediate readiness</w:t>
            </w:r>
          </w:p>
        </w:tc>
        <w:tc>
          <w:tcPr>
            <w:tcW w:w="0" w:type="auto"/>
            <w:vAlign w:val="center"/>
            <w:hideMark/>
          </w:tcPr>
          <w:p w14:paraId="2D3E60F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Divergence</w:t>
            </w:r>
          </w:p>
        </w:tc>
        <w:tc>
          <w:tcPr>
            <w:tcW w:w="0" w:type="auto"/>
            <w:vAlign w:val="center"/>
            <w:hideMark/>
          </w:tcPr>
          <w:p w14:paraId="4D1A253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Responsibility</w:t>
            </w:r>
          </w:p>
        </w:tc>
      </w:tr>
      <w:tr w:rsidR="00C8614F" w:rsidRPr="00DA14BA" w14:paraId="012587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742C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</w:t>
            </w:r>
          </w:p>
        </w:tc>
        <w:tc>
          <w:tcPr>
            <w:tcW w:w="0" w:type="auto"/>
            <w:vAlign w:val="center"/>
            <w:hideMark/>
          </w:tcPr>
          <w:p w14:paraId="221A133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Important but not sole purpose</w:t>
            </w:r>
          </w:p>
        </w:tc>
        <w:tc>
          <w:tcPr>
            <w:tcW w:w="0" w:type="auto"/>
            <w:vAlign w:val="center"/>
            <w:hideMark/>
          </w:tcPr>
          <w:p w14:paraId="5D607BB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Central to recruitment</w:t>
            </w:r>
          </w:p>
        </w:tc>
        <w:tc>
          <w:tcPr>
            <w:tcW w:w="0" w:type="auto"/>
            <w:vAlign w:val="center"/>
            <w:hideMark/>
          </w:tcPr>
          <w:p w14:paraId="5977586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Partial alignment</w:t>
            </w:r>
          </w:p>
        </w:tc>
        <w:tc>
          <w:tcPr>
            <w:tcW w:w="0" w:type="auto"/>
            <w:vAlign w:val="center"/>
            <w:hideMark/>
          </w:tcPr>
          <w:p w14:paraId="5286317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Purpose of higher education</w:t>
            </w:r>
          </w:p>
        </w:tc>
      </w:tr>
      <w:tr w:rsidR="00C8614F" w:rsidRPr="00DA14BA" w14:paraId="1B398F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4424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Future skills</w:t>
            </w:r>
          </w:p>
        </w:tc>
        <w:tc>
          <w:tcPr>
            <w:tcW w:w="0" w:type="auto"/>
            <w:vAlign w:val="center"/>
            <w:hideMark/>
          </w:tcPr>
          <w:p w14:paraId="44FEC27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Long-term adaptability</w:t>
            </w:r>
          </w:p>
        </w:tc>
        <w:tc>
          <w:tcPr>
            <w:tcW w:w="0" w:type="auto"/>
            <w:vAlign w:val="center"/>
            <w:hideMark/>
          </w:tcPr>
          <w:p w14:paraId="7C76D7B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Continuous workplace learning</w:t>
            </w:r>
          </w:p>
        </w:tc>
        <w:tc>
          <w:tcPr>
            <w:tcW w:w="0" w:type="auto"/>
            <w:vAlign w:val="center"/>
            <w:hideMark/>
          </w:tcPr>
          <w:p w14:paraId="763F258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Strong alignment</w:t>
            </w:r>
          </w:p>
        </w:tc>
        <w:tc>
          <w:tcPr>
            <w:tcW w:w="0" w:type="auto"/>
            <w:vAlign w:val="center"/>
            <w:hideMark/>
          </w:tcPr>
          <w:p w14:paraId="6F90A5E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they are developed</w:t>
            </w:r>
          </w:p>
        </w:tc>
      </w:tr>
      <w:tr w:rsidR="00C8614F" w:rsidRPr="00DA14BA" w14:paraId="48E276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B68F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Workplace-specific skills</w:t>
            </w:r>
          </w:p>
        </w:tc>
        <w:tc>
          <w:tcPr>
            <w:tcW w:w="0" w:type="auto"/>
            <w:vAlign w:val="center"/>
            <w:hideMark/>
          </w:tcPr>
          <w:p w14:paraId="0A06FE3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Not always appropriate for curriculum</w:t>
            </w:r>
          </w:p>
        </w:tc>
        <w:tc>
          <w:tcPr>
            <w:tcW w:w="0" w:type="auto"/>
            <w:vAlign w:val="center"/>
            <w:hideMark/>
          </w:tcPr>
          <w:p w14:paraId="49532AB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Often learned after recruitment</w:t>
            </w:r>
          </w:p>
        </w:tc>
        <w:tc>
          <w:tcPr>
            <w:tcW w:w="0" w:type="auto"/>
            <w:vAlign w:val="center"/>
            <w:hideMark/>
          </w:tcPr>
          <w:p w14:paraId="169AAB2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Divergence</w:t>
            </w:r>
          </w:p>
        </w:tc>
        <w:tc>
          <w:tcPr>
            <w:tcW w:w="0" w:type="auto"/>
            <w:vAlign w:val="center"/>
            <w:hideMark/>
          </w:tcPr>
          <w:p w14:paraId="46A52753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University/employer responsibility</w:t>
            </w:r>
          </w:p>
        </w:tc>
      </w:tr>
    </w:tbl>
    <w:p w14:paraId="32E5A37D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5E94B4FA">
          <v:rect id="_x0000_i1029" style="width:0;height:1.5pt" o:hralign="center" o:hrstd="t" o:hr="t" fillcolor="#a0a0a0" stroked="f"/>
        </w:pict>
      </w:r>
    </w:p>
    <w:p w14:paraId="2EBDCA3A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9. Cross-Cutting Analytical Codes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5367"/>
        <w:gridCol w:w="1428"/>
      </w:tblGrid>
      <w:tr w:rsidR="00C8614F" w:rsidRPr="00DA14BA" w14:paraId="1B7F17F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03E86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Cross-cutting code</w:t>
            </w:r>
          </w:p>
        </w:tc>
        <w:tc>
          <w:tcPr>
            <w:tcW w:w="0" w:type="auto"/>
            <w:vAlign w:val="center"/>
            <w:hideMark/>
          </w:tcPr>
          <w:p w14:paraId="2AF8001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Meaning in this study</w:t>
            </w:r>
          </w:p>
        </w:tc>
        <w:tc>
          <w:tcPr>
            <w:tcW w:w="0" w:type="auto"/>
            <w:vAlign w:val="center"/>
            <w:hideMark/>
          </w:tcPr>
          <w:p w14:paraId="0727C36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Relevant themes</w:t>
            </w:r>
          </w:p>
        </w:tc>
      </w:tr>
      <w:tr w:rsidR="00C8614F" w:rsidRPr="00DA14BA" w14:paraId="2837BB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7FDC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Adaptability</w:t>
            </w:r>
          </w:p>
        </w:tc>
        <w:tc>
          <w:tcPr>
            <w:tcW w:w="0" w:type="auto"/>
            <w:vAlign w:val="center"/>
            <w:hideMark/>
          </w:tcPr>
          <w:p w14:paraId="145FB65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Capacity to respond to changing educational and labor-market conditions</w:t>
            </w:r>
          </w:p>
        </w:tc>
        <w:tc>
          <w:tcPr>
            <w:tcW w:w="0" w:type="auto"/>
            <w:vAlign w:val="center"/>
            <w:hideMark/>
          </w:tcPr>
          <w:p w14:paraId="36E271E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1, 2, 3</w:t>
            </w:r>
          </w:p>
        </w:tc>
      </w:tr>
      <w:tr w:rsidR="00C8614F" w:rsidRPr="00DA14BA" w14:paraId="72B342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F52D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Employability</w:t>
            </w:r>
          </w:p>
        </w:tc>
        <w:tc>
          <w:tcPr>
            <w:tcW w:w="0" w:type="auto"/>
            <w:vAlign w:val="center"/>
            <w:hideMark/>
          </w:tcPr>
          <w:p w14:paraId="1B8B0E5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Preparation for participation and success in employment</w:t>
            </w:r>
          </w:p>
        </w:tc>
        <w:tc>
          <w:tcPr>
            <w:tcW w:w="0" w:type="auto"/>
            <w:vAlign w:val="center"/>
            <w:hideMark/>
          </w:tcPr>
          <w:p w14:paraId="40B173C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1, 2, 3</w:t>
            </w:r>
          </w:p>
        </w:tc>
      </w:tr>
      <w:tr w:rsidR="00C8614F" w:rsidRPr="00DA14BA" w14:paraId="586FC4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6A47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autonomy</w:t>
            </w:r>
          </w:p>
        </w:tc>
        <w:tc>
          <w:tcPr>
            <w:tcW w:w="0" w:type="auto"/>
            <w:vAlign w:val="center"/>
            <w:hideMark/>
          </w:tcPr>
          <w:p w14:paraId="19AF412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University's authority to determine educational priorities</w:t>
            </w:r>
          </w:p>
        </w:tc>
        <w:tc>
          <w:tcPr>
            <w:tcW w:w="0" w:type="auto"/>
            <w:vAlign w:val="center"/>
            <w:hideMark/>
          </w:tcPr>
          <w:p w14:paraId="7363D85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1, 3</w:t>
            </w:r>
          </w:p>
        </w:tc>
      </w:tr>
      <w:tr w:rsidR="00C8614F" w:rsidRPr="00DA14BA" w14:paraId="3B2EF1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C411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Labor-market responsiveness</w:t>
            </w:r>
          </w:p>
        </w:tc>
        <w:tc>
          <w:tcPr>
            <w:tcW w:w="0" w:type="auto"/>
            <w:vAlign w:val="center"/>
            <w:hideMark/>
          </w:tcPr>
          <w:p w14:paraId="00EA7A2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Institutional response to employer and employment changes</w:t>
            </w:r>
          </w:p>
        </w:tc>
        <w:tc>
          <w:tcPr>
            <w:tcW w:w="0" w:type="auto"/>
            <w:vAlign w:val="center"/>
            <w:hideMark/>
          </w:tcPr>
          <w:p w14:paraId="3E5E1A9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2, 3</w:t>
            </w:r>
          </w:p>
        </w:tc>
      </w:tr>
      <w:tr w:rsidR="00C8614F" w:rsidRPr="00DA14BA" w14:paraId="1991C8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61D6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Translation</w:t>
            </w:r>
          </w:p>
        </w:tc>
        <w:tc>
          <w:tcPr>
            <w:tcW w:w="0" w:type="auto"/>
            <w:vAlign w:val="center"/>
            <w:hideMark/>
          </w:tcPr>
          <w:p w14:paraId="06D27DB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Conversion of employer language into educational practices</w:t>
            </w:r>
          </w:p>
        </w:tc>
        <w:tc>
          <w:tcPr>
            <w:tcW w:w="0" w:type="auto"/>
            <w:vAlign w:val="center"/>
            <w:hideMark/>
          </w:tcPr>
          <w:p w14:paraId="542E918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1, 3</w:t>
            </w:r>
          </w:p>
        </w:tc>
      </w:tr>
      <w:tr w:rsidR="00C8614F" w:rsidRPr="00DA14BA" w14:paraId="221A82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3822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Negotiation</w:t>
            </w:r>
          </w:p>
        </w:tc>
        <w:tc>
          <w:tcPr>
            <w:tcW w:w="0" w:type="auto"/>
            <w:vAlign w:val="center"/>
            <w:hideMark/>
          </w:tcPr>
          <w:p w14:paraId="69958C5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Process through which competing expectations are reconciled</w:t>
            </w:r>
          </w:p>
        </w:tc>
        <w:tc>
          <w:tcPr>
            <w:tcW w:w="0" w:type="auto"/>
            <w:vAlign w:val="center"/>
            <w:hideMark/>
          </w:tcPr>
          <w:p w14:paraId="293645A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2, 3</w:t>
            </w:r>
          </w:p>
        </w:tc>
      </w:tr>
      <w:tr w:rsidR="00C8614F" w:rsidRPr="00DA14BA" w14:paraId="11A2DE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BD98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Responsibility</w:t>
            </w:r>
          </w:p>
        </w:tc>
        <w:tc>
          <w:tcPr>
            <w:tcW w:w="0" w:type="auto"/>
            <w:vAlign w:val="center"/>
            <w:hideMark/>
          </w:tcPr>
          <w:p w14:paraId="57A623F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Who should develop particular graduate capabilities</w:t>
            </w:r>
          </w:p>
        </w:tc>
        <w:tc>
          <w:tcPr>
            <w:tcW w:w="0" w:type="auto"/>
            <w:vAlign w:val="center"/>
            <w:hideMark/>
          </w:tcPr>
          <w:p w14:paraId="1BBF36B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2, 3</w:t>
            </w:r>
          </w:p>
        </w:tc>
      </w:tr>
      <w:tr w:rsidR="00C8614F" w:rsidRPr="00DA14BA" w14:paraId="0F9049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C18E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Time orientation</w:t>
            </w:r>
          </w:p>
        </w:tc>
        <w:tc>
          <w:tcPr>
            <w:tcW w:w="0" w:type="auto"/>
            <w:vAlign w:val="center"/>
            <w:hideMark/>
          </w:tcPr>
          <w:p w14:paraId="7264293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Present employment versus future career development</w:t>
            </w:r>
          </w:p>
        </w:tc>
        <w:tc>
          <w:tcPr>
            <w:tcW w:w="0" w:type="auto"/>
            <w:vAlign w:val="center"/>
            <w:hideMark/>
          </w:tcPr>
          <w:p w14:paraId="078EE26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1, 2, 3</w:t>
            </w:r>
          </w:p>
        </w:tc>
      </w:tr>
      <w:tr w:rsidR="00C8614F" w:rsidRPr="00DA14BA" w14:paraId="58C6DC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B589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Transferability</w:t>
            </w:r>
          </w:p>
        </w:tc>
        <w:tc>
          <w:tcPr>
            <w:tcW w:w="0" w:type="auto"/>
            <w:vAlign w:val="center"/>
            <w:hideMark/>
          </w:tcPr>
          <w:p w14:paraId="0A3392D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Applicability of capabilities across contexts</w:t>
            </w:r>
          </w:p>
        </w:tc>
        <w:tc>
          <w:tcPr>
            <w:tcW w:w="0" w:type="auto"/>
            <w:vAlign w:val="center"/>
            <w:hideMark/>
          </w:tcPr>
          <w:p w14:paraId="779636F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1, 2</w:t>
            </w:r>
          </w:p>
        </w:tc>
      </w:tr>
      <w:tr w:rsidR="00C8614F" w:rsidRPr="00DA14BA" w14:paraId="3375FD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774F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Disciplinary knowledge</w:t>
            </w:r>
          </w:p>
        </w:tc>
        <w:tc>
          <w:tcPr>
            <w:tcW w:w="0" w:type="auto"/>
            <w:vAlign w:val="center"/>
            <w:hideMark/>
          </w:tcPr>
          <w:p w14:paraId="3350050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Academic knowledge as foundation for graduate development</w:t>
            </w:r>
          </w:p>
        </w:tc>
        <w:tc>
          <w:tcPr>
            <w:tcW w:w="0" w:type="auto"/>
            <w:vAlign w:val="center"/>
            <w:hideMark/>
          </w:tcPr>
          <w:p w14:paraId="1FDE6FD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1, 2, 3</w:t>
            </w:r>
          </w:p>
        </w:tc>
      </w:tr>
      <w:tr w:rsidR="00C8614F" w:rsidRPr="00DA14BA" w14:paraId="7E5E26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941A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Practical application</w:t>
            </w:r>
          </w:p>
        </w:tc>
        <w:tc>
          <w:tcPr>
            <w:tcW w:w="0" w:type="auto"/>
            <w:vAlign w:val="center"/>
            <w:hideMark/>
          </w:tcPr>
          <w:p w14:paraId="2277B3B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Applying knowledge in workplace contexts</w:t>
            </w:r>
          </w:p>
        </w:tc>
        <w:tc>
          <w:tcPr>
            <w:tcW w:w="0" w:type="auto"/>
            <w:vAlign w:val="center"/>
            <w:hideMark/>
          </w:tcPr>
          <w:p w14:paraId="6536B22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2, 3</w:t>
            </w:r>
          </w:p>
        </w:tc>
      </w:tr>
      <w:tr w:rsidR="00C8614F" w:rsidRPr="00DA14BA" w14:paraId="691AD3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38D1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Institutionalization</w:t>
            </w:r>
          </w:p>
        </w:tc>
        <w:tc>
          <w:tcPr>
            <w:tcW w:w="0" w:type="auto"/>
            <w:vAlign w:val="center"/>
            <w:hideMark/>
          </w:tcPr>
          <w:p w14:paraId="26787F3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Formal embedding of graduate expectations in policy/curriculum</w:t>
            </w:r>
          </w:p>
        </w:tc>
        <w:tc>
          <w:tcPr>
            <w:tcW w:w="0" w:type="auto"/>
            <w:vAlign w:val="center"/>
            <w:hideMark/>
          </w:tcPr>
          <w:p w14:paraId="77B4AB4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C8614F" w:rsidRPr="00DA14BA" w14:paraId="3D4D81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A3F6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Mediation</w:t>
            </w:r>
          </w:p>
        </w:tc>
        <w:tc>
          <w:tcPr>
            <w:tcW w:w="0" w:type="auto"/>
            <w:vAlign w:val="center"/>
            <w:hideMark/>
          </w:tcPr>
          <w:p w14:paraId="669EECF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Role of actors connecting university and labor market</w:t>
            </w:r>
          </w:p>
        </w:tc>
        <w:tc>
          <w:tcPr>
            <w:tcW w:w="0" w:type="auto"/>
            <w:vAlign w:val="center"/>
            <w:hideMark/>
          </w:tcPr>
          <w:p w14:paraId="79F4BEE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1, 3</w:t>
            </w:r>
          </w:p>
        </w:tc>
      </w:tr>
      <w:tr w:rsidR="00C8614F" w:rsidRPr="00DA14BA" w14:paraId="581FB8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DED8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Power/authority</w:t>
            </w:r>
          </w:p>
        </w:tc>
        <w:tc>
          <w:tcPr>
            <w:tcW w:w="0" w:type="auto"/>
            <w:vAlign w:val="center"/>
            <w:hideMark/>
          </w:tcPr>
          <w:p w14:paraId="6B6F1BC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Who has influence over defining graduate quality</w:t>
            </w:r>
          </w:p>
        </w:tc>
        <w:tc>
          <w:tcPr>
            <w:tcW w:w="0" w:type="auto"/>
            <w:vAlign w:val="center"/>
            <w:hideMark/>
          </w:tcPr>
          <w:p w14:paraId="20898E2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1, 3</w:t>
            </w:r>
          </w:p>
        </w:tc>
      </w:tr>
    </w:tbl>
    <w:p w14:paraId="53EC44AB" w14:textId="77777777" w:rsidR="00C8614F" w:rsidRPr="00DA14BA" w:rsidRDefault="00000000" w:rsidP="00C8614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pict w14:anchorId="09EFD063">
          <v:rect id="_x0000_i1030" style="width:0;height:1.5pt" o:hralign="center" o:hrstd="t" o:hr="t" fillcolor="#a0a0a0" stroked="f"/>
        </w:pict>
      </w:r>
    </w:p>
    <w:p w14:paraId="2A1330A9" w14:textId="77777777" w:rsidR="00C8614F" w:rsidRPr="00DA14BA" w:rsidRDefault="00C8614F" w:rsidP="00C8614F">
      <w:pPr>
        <w:rPr>
          <w:rFonts w:ascii="Times New Roman" w:hAnsi="Times New Roman" w:cs="Times New Roman"/>
          <w:b/>
          <w:bCs/>
          <w:lang w:val="en-US"/>
        </w:rPr>
      </w:pPr>
      <w:r w:rsidRPr="00DA14BA">
        <w:rPr>
          <w:rFonts w:ascii="Times New Roman" w:hAnsi="Times New Roman" w:cs="Times New Roman"/>
          <w:b/>
          <w:bCs/>
          <w:lang w:val="en-US"/>
        </w:rPr>
        <w:t>Table 10. Final Analytical Model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2443"/>
        <w:gridCol w:w="2381"/>
        <w:gridCol w:w="2466"/>
      </w:tblGrid>
      <w:tr w:rsidR="00C8614F" w:rsidRPr="00DA14BA" w14:paraId="14C36AD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432517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Stage</w:t>
            </w:r>
          </w:p>
        </w:tc>
        <w:tc>
          <w:tcPr>
            <w:tcW w:w="0" w:type="auto"/>
            <w:vAlign w:val="center"/>
            <w:hideMark/>
          </w:tcPr>
          <w:p w14:paraId="04F298B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Analytical process</w:t>
            </w:r>
          </w:p>
        </w:tc>
        <w:tc>
          <w:tcPr>
            <w:tcW w:w="0" w:type="auto"/>
            <w:vAlign w:val="center"/>
            <w:hideMark/>
          </w:tcPr>
          <w:p w14:paraId="69D917D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Key actors</w:t>
            </w:r>
          </w:p>
        </w:tc>
        <w:tc>
          <w:tcPr>
            <w:tcW w:w="0" w:type="auto"/>
            <w:vAlign w:val="center"/>
            <w:hideMark/>
          </w:tcPr>
          <w:p w14:paraId="4873926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Central question</w:t>
            </w:r>
          </w:p>
        </w:tc>
      </w:tr>
      <w:tr w:rsidR="00C8614F" w:rsidRPr="00DA14BA" w14:paraId="55FEC9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62DD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1. Construction</w:t>
            </w:r>
          </w:p>
        </w:tc>
        <w:tc>
          <w:tcPr>
            <w:tcW w:w="0" w:type="auto"/>
            <w:vAlign w:val="center"/>
            <w:hideMark/>
          </w:tcPr>
          <w:p w14:paraId="44788CD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Defining desired graduate qualities</w:t>
            </w:r>
          </w:p>
        </w:tc>
        <w:tc>
          <w:tcPr>
            <w:tcW w:w="0" w:type="auto"/>
            <w:vAlign w:val="center"/>
            <w:hideMark/>
          </w:tcPr>
          <w:p w14:paraId="5FC096E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Administrators, academics</w:t>
            </w:r>
          </w:p>
        </w:tc>
        <w:tc>
          <w:tcPr>
            <w:tcW w:w="0" w:type="auto"/>
            <w:vAlign w:val="center"/>
            <w:hideMark/>
          </w:tcPr>
          <w:p w14:paraId="7A6A2AF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What should a graduate become?</w:t>
            </w:r>
          </w:p>
        </w:tc>
      </w:tr>
      <w:tr w:rsidR="00C8614F" w:rsidRPr="00DA14BA" w14:paraId="593095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E6A9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2. Institutionalization</w:t>
            </w:r>
          </w:p>
        </w:tc>
        <w:tc>
          <w:tcPr>
            <w:tcW w:w="0" w:type="auto"/>
            <w:vAlign w:val="center"/>
            <w:hideMark/>
          </w:tcPr>
          <w:p w14:paraId="4ECB085A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Embedding attributes in profiles and curricula</w:t>
            </w:r>
          </w:p>
        </w:tc>
        <w:tc>
          <w:tcPr>
            <w:tcW w:w="0" w:type="auto"/>
            <w:vAlign w:val="center"/>
            <w:hideMark/>
          </w:tcPr>
          <w:p w14:paraId="5E0C501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Administrators, academics</w:t>
            </w:r>
          </w:p>
        </w:tc>
        <w:tc>
          <w:tcPr>
            <w:tcW w:w="0" w:type="auto"/>
            <w:vAlign w:val="center"/>
            <w:hideMark/>
          </w:tcPr>
          <w:p w14:paraId="1968812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are these qualities formally and educationally enacted?</w:t>
            </w:r>
          </w:p>
        </w:tc>
      </w:tr>
      <w:tr w:rsidR="00C8614F" w:rsidRPr="00DA14BA" w14:paraId="2A11A5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1CBB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3. Labor-market encounter</w:t>
            </w:r>
          </w:p>
        </w:tc>
        <w:tc>
          <w:tcPr>
            <w:tcW w:w="0" w:type="auto"/>
            <w:vAlign w:val="center"/>
            <w:hideMark/>
          </w:tcPr>
          <w:p w14:paraId="522157E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Exposure to employer expectations</w:t>
            </w:r>
          </w:p>
        </w:tc>
        <w:tc>
          <w:tcPr>
            <w:tcW w:w="0" w:type="auto"/>
            <w:vAlign w:val="center"/>
            <w:hideMark/>
          </w:tcPr>
          <w:p w14:paraId="64359DF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Career services, employers</w:t>
            </w:r>
          </w:p>
        </w:tc>
        <w:tc>
          <w:tcPr>
            <w:tcW w:w="0" w:type="auto"/>
            <w:vAlign w:val="center"/>
            <w:hideMark/>
          </w:tcPr>
          <w:p w14:paraId="77F917C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What does the labor market expect?</w:t>
            </w:r>
          </w:p>
        </w:tc>
      </w:tr>
      <w:tr w:rsidR="00C8614F" w:rsidRPr="00DA14BA" w14:paraId="2967A9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CBD6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lastRenderedPageBreak/>
              <w:t>4. Comparison</w:t>
            </w:r>
          </w:p>
        </w:tc>
        <w:tc>
          <w:tcPr>
            <w:tcW w:w="0" w:type="auto"/>
            <w:vAlign w:val="center"/>
            <w:hideMark/>
          </w:tcPr>
          <w:p w14:paraId="3DCBDC8F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Identifying convergence and divergence</w:t>
            </w:r>
          </w:p>
        </w:tc>
        <w:tc>
          <w:tcPr>
            <w:tcW w:w="0" w:type="auto"/>
            <w:vAlign w:val="center"/>
            <w:hideMark/>
          </w:tcPr>
          <w:p w14:paraId="50D92B40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All groups</w:t>
            </w:r>
          </w:p>
        </w:tc>
        <w:tc>
          <w:tcPr>
            <w:tcW w:w="0" w:type="auto"/>
            <w:vAlign w:val="center"/>
            <w:hideMark/>
          </w:tcPr>
          <w:p w14:paraId="365D03CD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Where do institutional and employer expectations meet or differ?</w:t>
            </w:r>
          </w:p>
        </w:tc>
      </w:tr>
      <w:tr w:rsidR="00C8614F" w:rsidRPr="00DA14BA" w14:paraId="6EA431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453D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5. Negotiation</w:t>
            </w:r>
          </w:p>
        </w:tc>
        <w:tc>
          <w:tcPr>
            <w:tcW w:w="0" w:type="auto"/>
            <w:vAlign w:val="center"/>
            <w:hideMark/>
          </w:tcPr>
          <w:p w14:paraId="54A222C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Selecting, adapting, or resisting expectations</w:t>
            </w:r>
          </w:p>
        </w:tc>
        <w:tc>
          <w:tcPr>
            <w:tcW w:w="0" w:type="auto"/>
            <w:vAlign w:val="center"/>
            <w:hideMark/>
          </w:tcPr>
          <w:p w14:paraId="6B1DB9F5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Administrators, academics, career services, employers</w:t>
            </w:r>
          </w:p>
        </w:tc>
        <w:tc>
          <w:tcPr>
            <w:tcW w:w="0" w:type="auto"/>
            <w:vAlign w:val="center"/>
            <w:hideMark/>
          </w:tcPr>
          <w:p w14:paraId="6E73E1A4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Which expectations should influence graduate preparation?</w:t>
            </w:r>
          </w:p>
        </w:tc>
      </w:tr>
      <w:tr w:rsidR="00C8614F" w:rsidRPr="00DA14BA" w14:paraId="68E501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490B9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6. Responsibility allocation</w:t>
            </w:r>
          </w:p>
        </w:tc>
        <w:tc>
          <w:tcPr>
            <w:tcW w:w="0" w:type="auto"/>
            <w:vAlign w:val="center"/>
            <w:hideMark/>
          </w:tcPr>
          <w:p w14:paraId="4630C7C6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Distributing preparation between university and workplace</w:t>
            </w:r>
          </w:p>
        </w:tc>
        <w:tc>
          <w:tcPr>
            <w:tcW w:w="0" w:type="auto"/>
            <w:vAlign w:val="center"/>
            <w:hideMark/>
          </w:tcPr>
          <w:p w14:paraId="586CC41B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University + employers</w:t>
            </w:r>
          </w:p>
        </w:tc>
        <w:tc>
          <w:tcPr>
            <w:tcW w:w="0" w:type="auto"/>
            <w:vAlign w:val="center"/>
            <w:hideMark/>
          </w:tcPr>
          <w:p w14:paraId="5FAC1D18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Who should develop which capabilities?</w:t>
            </w:r>
          </w:p>
        </w:tc>
      </w:tr>
      <w:tr w:rsidR="00C8614F" w:rsidRPr="00DA14BA" w14:paraId="1170F0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5452E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7. Reconstruction</w:t>
            </w:r>
          </w:p>
        </w:tc>
        <w:tc>
          <w:tcPr>
            <w:tcW w:w="0" w:type="auto"/>
            <w:vAlign w:val="center"/>
            <w:hideMark/>
          </w:tcPr>
          <w:p w14:paraId="2C1BD52C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Revising understandings of graduate quality</w:t>
            </w:r>
          </w:p>
        </w:tc>
        <w:tc>
          <w:tcPr>
            <w:tcW w:w="0" w:type="auto"/>
            <w:vAlign w:val="center"/>
            <w:hideMark/>
          </w:tcPr>
          <w:p w14:paraId="42CDBC32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All stakeholders</w:t>
            </w:r>
          </w:p>
        </w:tc>
        <w:tc>
          <w:tcPr>
            <w:tcW w:w="0" w:type="auto"/>
            <w:vAlign w:val="center"/>
            <w:hideMark/>
          </w:tcPr>
          <w:p w14:paraId="69B9A161" w14:textId="77777777" w:rsidR="00C8614F" w:rsidRPr="00DA14BA" w:rsidRDefault="00C8614F" w:rsidP="00C8614F">
            <w:pPr>
              <w:rPr>
                <w:rFonts w:ascii="Times New Roman" w:hAnsi="Times New Roman" w:cs="Times New Roman"/>
                <w:lang w:val="en-US"/>
              </w:rPr>
            </w:pPr>
            <w:r w:rsidRPr="00DA14BA">
              <w:rPr>
                <w:rFonts w:ascii="Times New Roman" w:hAnsi="Times New Roman" w:cs="Times New Roman"/>
                <w:lang w:val="en-US"/>
              </w:rPr>
              <w:t>How is the ideal graduate redefined in response to change?</w:t>
            </w:r>
          </w:p>
        </w:tc>
      </w:tr>
    </w:tbl>
    <w:p w14:paraId="22F50F65" w14:textId="77777777" w:rsidR="00C94E2B" w:rsidRPr="00DA14BA" w:rsidRDefault="00C94E2B" w:rsidP="00DA14BA">
      <w:pPr>
        <w:rPr>
          <w:rFonts w:ascii="Times New Roman" w:hAnsi="Times New Roman" w:cs="Times New Roman"/>
          <w:lang w:val="en-US"/>
        </w:rPr>
      </w:pPr>
    </w:p>
    <w:sectPr w:rsidR="00C94E2B" w:rsidRPr="00DA14B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4A81" w14:textId="77777777" w:rsidR="00487A21" w:rsidRDefault="00487A21" w:rsidP="00207523">
      <w:pPr>
        <w:spacing w:after="0" w:line="240" w:lineRule="auto"/>
      </w:pPr>
      <w:r>
        <w:separator/>
      </w:r>
    </w:p>
  </w:endnote>
  <w:endnote w:type="continuationSeparator" w:id="0">
    <w:p w14:paraId="51F5A01F" w14:textId="77777777" w:rsidR="00487A21" w:rsidRDefault="00487A21" w:rsidP="002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C9D97" w14:textId="77777777" w:rsidR="00487A21" w:rsidRDefault="00487A21" w:rsidP="00207523">
      <w:pPr>
        <w:spacing w:after="0" w:line="240" w:lineRule="auto"/>
      </w:pPr>
      <w:r>
        <w:separator/>
      </w:r>
    </w:p>
  </w:footnote>
  <w:footnote w:type="continuationSeparator" w:id="0">
    <w:p w14:paraId="1E209F0E" w14:textId="77777777" w:rsidR="00487A21" w:rsidRDefault="00487A21" w:rsidP="002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1081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44C42B" w14:textId="7C90E8E7" w:rsidR="00207523" w:rsidRDefault="002075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2EBB0F" w14:textId="77777777" w:rsidR="00207523" w:rsidRDefault="00207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83E52"/>
    <w:multiLevelType w:val="multilevel"/>
    <w:tmpl w:val="0DD2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39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QwNTAyNTQ2NrQ0MTZX0lEKTi0uzszPAykwrgUAsD3OWSwAAAA="/>
  </w:docVars>
  <w:rsids>
    <w:rsidRoot w:val="005C29FB"/>
    <w:rsid w:val="0010028B"/>
    <w:rsid w:val="00150CF7"/>
    <w:rsid w:val="00207523"/>
    <w:rsid w:val="002834F3"/>
    <w:rsid w:val="00290C14"/>
    <w:rsid w:val="002F1360"/>
    <w:rsid w:val="00326C59"/>
    <w:rsid w:val="00457C52"/>
    <w:rsid w:val="004633CC"/>
    <w:rsid w:val="00487A21"/>
    <w:rsid w:val="00532A03"/>
    <w:rsid w:val="005938FD"/>
    <w:rsid w:val="005A1177"/>
    <w:rsid w:val="005C29FB"/>
    <w:rsid w:val="005E4D3A"/>
    <w:rsid w:val="005E75CB"/>
    <w:rsid w:val="007648FE"/>
    <w:rsid w:val="009278E3"/>
    <w:rsid w:val="009B4E9B"/>
    <w:rsid w:val="009D6E4B"/>
    <w:rsid w:val="00A34186"/>
    <w:rsid w:val="00A840C7"/>
    <w:rsid w:val="00AA070D"/>
    <w:rsid w:val="00AA49CE"/>
    <w:rsid w:val="00B35FE0"/>
    <w:rsid w:val="00B72B13"/>
    <w:rsid w:val="00B74B38"/>
    <w:rsid w:val="00C8614F"/>
    <w:rsid w:val="00C94E2B"/>
    <w:rsid w:val="00CB54FF"/>
    <w:rsid w:val="00CD5B1A"/>
    <w:rsid w:val="00D02824"/>
    <w:rsid w:val="00D502BC"/>
    <w:rsid w:val="00D64A19"/>
    <w:rsid w:val="00D944B8"/>
    <w:rsid w:val="00D960CC"/>
    <w:rsid w:val="00DA14BA"/>
    <w:rsid w:val="00E03075"/>
    <w:rsid w:val="00E215CE"/>
    <w:rsid w:val="00EB1134"/>
    <w:rsid w:val="00EE662C"/>
    <w:rsid w:val="00F01495"/>
    <w:rsid w:val="00F17575"/>
    <w:rsid w:val="00FA047A"/>
    <w:rsid w:val="00FA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0D1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CF7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CF7"/>
    <w:pPr>
      <w:keepNext/>
      <w:keepLines/>
      <w:spacing w:after="0" w:line="480" w:lineRule="auto"/>
      <w:outlineLvl w:val="1"/>
    </w:pPr>
    <w:rPr>
      <w:rFonts w:ascii="Times New Roman" w:eastAsiaTheme="majorEastAsia" w:hAnsi="Times New Roman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CF7"/>
    <w:pPr>
      <w:keepNext/>
      <w:keepLines/>
      <w:spacing w:after="0" w:line="480" w:lineRule="auto"/>
      <w:outlineLvl w:val="2"/>
    </w:pPr>
    <w:rPr>
      <w:rFonts w:ascii="Times New Roman" w:eastAsiaTheme="majorEastAsia" w:hAnsi="Times New Roman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9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CF7"/>
    <w:rPr>
      <w:rFonts w:ascii="Times New Roman" w:eastAsiaTheme="majorEastAsia" w:hAnsi="Times New Roman" w:cstheme="majorBidi"/>
      <w:b/>
      <w:sz w:val="32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50CF7"/>
    <w:rPr>
      <w:rFonts w:ascii="Times New Roman" w:eastAsiaTheme="majorEastAsia" w:hAnsi="Times New Roman" w:cstheme="majorBidi"/>
      <w:b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CF7"/>
    <w:rPr>
      <w:rFonts w:ascii="Times New Roman" w:eastAsiaTheme="majorEastAsia" w:hAnsi="Times New Roman" w:cstheme="majorBidi"/>
      <w:b/>
      <w:i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9FB"/>
    <w:rPr>
      <w:rFonts w:eastAsiaTheme="majorEastAsia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9FB"/>
    <w:rPr>
      <w:rFonts w:eastAsiaTheme="majorEastAsia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9F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9F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9F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9F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C2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9F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9F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C2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9F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C2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9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FB"/>
    <w:rPr>
      <w:i/>
      <w:iCs/>
      <w:color w:val="2E74B5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C29F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7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5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07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52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1964</Words>
  <Characters>11198</Characters>
  <Application>Microsoft Office Word</Application>
  <DocSecurity>0</DocSecurity>
  <Lines>93</Lines>
  <Paragraphs>26</Paragraphs>
  <ScaleCrop>false</ScaleCrop>
  <Company/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2026-09-01T12:00:00Z</dcterms:created>
  <dcterms:modified xsi:type="dcterms:W3CDTF">2026-09-01T12:01:00Z</dcterms:modified>
</cp:coreProperties>
</file>