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C23">
      <w:pPr>
        <w:spacing w:after="120" w:before="240" w:line="240" w:lineRule="auto"/>
        <w:rPr>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Supplementary Material</w:t>
      </w:r>
      <w:r w:rsidDel="00000000" w:rsidR="00000000" w:rsidRPr="00000000">
        <w:rPr>
          <w:rtl w:val="0"/>
        </w:rPr>
      </w:r>
    </w:p>
    <w:p w:rsidR="00000000" w:rsidDel="00000000" w:rsidP="00000000" w:rsidRDefault="00000000" w:rsidRPr="00000000" w14:paraId="00000188">
      <w:pPr>
        <w:spacing w:line="240" w:lineRule="auto"/>
        <w:rPr>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Tirzepatide versus Semaglutide TKA/THA</w:t>
      </w:r>
      <w:r w:rsidDel="00000000" w:rsidR="00000000" w:rsidRPr="00000000">
        <w:rPr>
          <w:rtl w:val="0"/>
        </w:rPr>
      </w:r>
    </w:p>
    <w:p w:rsidR="00000000" w:rsidDel="00000000" w:rsidP="00000000" w:rsidRDefault="00000000" w:rsidRPr="00000000" w14:paraId="00000189">
      <w:pPr>
        <w:spacing w:line="240" w:lineRule="auto"/>
        <w:rPr>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Compare Outcomes Analysis</w:t>
      </w:r>
      <w:r w:rsidDel="00000000" w:rsidR="00000000" w:rsidRPr="00000000">
        <w:rPr>
          <w:rtl w:val="0"/>
        </w:rPr>
      </w:r>
    </w:p>
    <w:p w:rsidR="00000000" w:rsidDel="00000000" w:rsidP="00000000" w:rsidRDefault="00000000" w:rsidRPr="00000000" w14:paraId="0000018A">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Created by TriNetX</w:t>
      </w:r>
      <w:r w:rsidDel="00000000" w:rsidR="00000000" w:rsidRPr="00000000">
        <w:rPr>
          <w:rtl w:val="0"/>
        </w:rPr>
      </w:r>
    </w:p>
    <w:p w:rsidR="00000000" w:rsidDel="00000000" w:rsidP="00000000" w:rsidRDefault="00000000" w:rsidRPr="00000000" w14:paraId="0000018B">
      <w:pPr>
        <w:spacing w:line="240" w:lineRule="auto"/>
        <w:rPr>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Introduction</w:t>
      </w:r>
      <w:r w:rsidDel="00000000" w:rsidR="00000000" w:rsidRPr="00000000">
        <w:rPr>
          <w:rtl w:val="0"/>
        </w:rPr>
      </w:r>
    </w:p>
    <w:p w:rsidR="00000000" w:rsidDel="00000000" w:rsidP="00000000" w:rsidRDefault="00000000" w:rsidRPr="00000000" w14:paraId="0000018C">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TriNetX is the global federated health research network providing access to electronic medical records (diagnoses, procedures, medications, laboratory values, genomic information) across large healthcare organizations (HCOs). This report was run on the set of HCOs grouped into a network called US Collaborative Network. This network included 66 HCO(s).</w:t>
      </w:r>
      <w:r w:rsidDel="00000000" w:rsidR="00000000" w:rsidRPr="00000000">
        <w:rPr>
          <w:rtl w:val="0"/>
        </w:rPr>
      </w:r>
    </w:p>
    <w:p w:rsidR="00000000" w:rsidDel="00000000" w:rsidP="00000000" w:rsidRDefault="00000000" w:rsidRPr="00000000" w14:paraId="0000018D">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This report describes the Compare Outcomes Analyses generated by the TriNetX platform for the study titled Tirzepatide versus Semaglutide TKA/THA. The following cohorts were defined and analyzed: Cohort 1 (2,864 patients) named Tirzepatide TKA/THA 2x; Cohort 2 (5,933 patients) named Semaglutide TKA/THA 2x.</w:t>
      </w:r>
      <w:r w:rsidDel="00000000" w:rsidR="00000000" w:rsidRPr="00000000">
        <w:rPr>
          <w:rtl w:val="0"/>
        </w:rPr>
      </w:r>
    </w:p>
    <w:p w:rsidR="00000000" w:rsidDel="00000000" w:rsidP="00000000" w:rsidRDefault="00000000" w:rsidRPr="00000000" w14:paraId="0000018E">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Eligible patients were adults who underwent primary TKA (CPT 27447) or THA (CPT 27130) and had at least two documented prescription fills for either tirzepatide or semaglutide within six months on or before the date of surgery. Patients with any documented use of both agents were excluded. The two cohorts were compared in a single 1:1 propensity-matched analysis.</w:t>
      </w:r>
      <w:r w:rsidDel="00000000" w:rsidR="00000000" w:rsidRPr="00000000">
        <w:rPr>
          <w:rtl w:val="0"/>
        </w:rPr>
      </w:r>
    </w:p>
    <w:p w:rsidR="00000000" w:rsidDel="00000000" w:rsidP="00000000" w:rsidRDefault="00000000" w:rsidRPr="00000000" w14:paraId="0000018F">
      <w:pPr>
        <w:spacing w:line="240" w:lineRule="auto"/>
        <w:rPr>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Methods</w:t>
      </w:r>
      <w:r w:rsidDel="00000000" w:rsidR="00000000" w:rsidRPr="00000000">
        <w:rPr>
          <w:rtl w:val="0"/>
        </w:rPr>
      </w:r>
    </w:p>
    <w:p w:rsidR="00000000" w:rsidDel="00000000" w:rsidP="00000000" w:rsidRDefault="00000000" w:rsidRPr="00000000" w14:paraId="00000190">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The analysis process includes two main steps: 1) Defining the cohorts through query criteria; 2) Setting up and running the analysis. Setting up the analysis requires definitions for the index event, outcomes criteria, and the time frame. Compare outcomes supports four analyses: Measures of Association, Survival, Number of Instances and Lab result distribution. These analyses have additional options that are listed in the Outcomes Definitions and Analyses Specifications section below. Furthermore, characteristics of the cohorts that are balanced using propensity score matching are also included in the Propensity Score Matching section.</w:t>
      </w:r>
      <w:r w:rsidDel="00000000" w:rsidR="00000000" w:rsidRPr="00000000">
        <w:rPr>
          <w:rtl w:val="0"/>
        </w:rPr>
      </w:r>
    </w:p>
    <w:p w:rsidR="00000000" w:rsidDel="00000000" w:rsidP="00000000" w:rsidRDefault="00000000" w:rsidRPr="00000000" w14:paraId="00000191">
      <w:pPr>
        <w:spacing w:line="240" w:lineRule="auto"/>
        <w:rPr>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Cohorts definition</w:t>
      </w:r>
      <w:r w:rsidDel="00000000" w:rsidR="00000000" w:rsidRPr="00000000">
        <w:rPr>
          <w:rtl w:val="0"/>
        </w:rPr>
      </w:r>
    </w:p>
    <w:p w:rsidR="00000000" w:rsidDel="00000000" w:rsidP="00000000" w:rsidRDefault="00000000" w:rsidRPr="00000000" w14:paraId="00000192">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This section lists all terms used in the definitions of the cohorts.</w:t>
      </w:r>
      <w:r w:rsidDel="00000000" w:rsidR="00000000" w:rsidRPr="00000000">
        <w:rPr>
          <w:rtl w:val="0"/>
        </w:rPr>
      </w:r>
    </w:p>
    <w:p w:rsidR="00000000" w:rsidDel="00000000" w:rsidP="00000000" w:rsidRDefault="00000000" w:rsidRPr="00000000" w14:paraId="00000193">
      <w:pPr>
        <w:spacing w:line="240" w:lineRule="auto"/>
        <w:rPr>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Query Criteria for Cohort 1 (query name: Tirzepatide TKA/THA 2x)</w:t>
      </w:r>
      <w:r w:rsidDel="00000000" w:rsidR="00000000" w:rsidRPr="00000000">
        <w:rPr>
          <w:rtl w:val="0"/>
        </w:rPr>
      </w:r>
    </w:p>
    <w:p w:rsidR="00000000" w:rsidDel="00000000" w:rsidP="00000000" w:rsidRDefault="00000000" w:rsidRPr="00000000" w14:paraId="00000194">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This query was run on the network US Collaborative Network with 66 HCO(s) queried and 66 HCO(s) responded. A total of 42 HCO(s) responded with patients. The final cohort included 2,864 patients who matched the query criteria listed in the table below.</w:t>
      </w:r>
      <w:r w:rsidDel="00000000" w:rsidR="00000000" w:rsidRPr="00000000">
        <w:rPr>
          <w:rtl w:val="0"/>
        </w:rPr>
      </w:r>
    </w:p>
    <w:tbl>
      <w:tblPr>
        <w:tblStyle w:val="Table3"/>
        <w:tblW w:w="9350.0" w:type="dxa"/>
        <w:jc w:val="left"/>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00"/>
      </w:tblPr>
      <w:tblGrid>
        <w:gridCol w:w="886"/>
        <w:gridCol w:w="1501"/>
        <w:gridCol w:w="1057"/>
        <w:gridCol w:w="1420"/>
        <w:gridCol w:w="2910"/>
        <w:gridCol w:w="1576"/>
        <w:tblGridChange w:id="0">
          <w:tblGrid>
            <w:gridCol w:w="886"/>
            <w:gridCol w:w="1501"/>
            <w:gridCol w:w="1057"/>
            <w:gridCol w:w="1420"/>
            <w:gridCol w:w="2910"/>
            <w:gridCol w:w="1576"/>
          </w:tblGrid>
        </w:tblGridChange>
      </w:tblGrid>
      <w:tr>
        <w:trPr>
          <w:cantSplit w:val="0"/>
          <w:tblHeader w:val="0"/>
        </w:trPr>
        <w:tc>
          <w:tcPr>
            <w:gridSpan w:val="6"/>
            <w:shd w:fill="d9d9d9" w:val="clear"/>
          </w:tcPr>
          <w:p w:rsidR="00000000" w:rsidDel="00000000" w:rsidP="00000000" w:rsidRDefault="00000000" w:rsidRPr="00000000" w14:paraId="00000195">
            <w:pPr>
              <w:rPr>
                <w:sz w:val="24"/>
                <w:szCs w:val="24"/>
              </w:rPr>
            </w:pPr>
            <w:r w:rsidDel="00000000" w:rsidR="00000000" w:rsidRPr="00000000">
              <w:rPr>
                <w:b w:val="1"/>
                <w:bCs w:val="1"/>
                <w:color w:val="000000"/>
                <w:sz w:val="24"/>
                <w:szCs w:val="24"/>
                <w:rtl w:val="0"/>
              </w:rPr>
              <w:t xml:space="preserve">Group 1</w:t>
            </w:r>
            <w:r w:rsidDel="00000000" w:rsidR="00000000" w:rsidRPr="00000000">
              <w:rPr>
                <w:rtl w:val="0"/>
              </w:rPr>
            </w:r>
          </w:p>
        </w:tc>
      </w:tr>
      <w:tr>
        <w:trPr>
          <w:cantSplit w:val="0"/>
          <w:tblHeader w:val="0"/>
        </w:trPr>
        <w:tc>
          <w:tcPr>
            <w:gridSpan w:val="6"/>
            <w:shd w:fill="f2f2f2" w:val="clear"/>
          </w:tcPr>
          <w:p w:rsidR="00000000" w:rsidDel="00000000" w:rsidP="00000000" w:rsidRDefault="00000000" w:rsidRPr="00000000" w14:paraId="0000019B">
            <w:pPr>
              <w:rPr>
                <w:sz w:val="24"/>
                <w:szCs w:val="24"/>
              </w:rPr>
            </w:pPr>
            <w:r w:rsidDel="00000000" w:rsidR="00000000" w:rsidRPr="00000000">
              <w:rPr>
                <w:b w:val="1"/>
                <w:bCs w:val="1"/>
                <w:color w:val="000000"/>
                <w:sz w:val="24"/>
                <w:szCs w:val="24"/>
                <w:rtl w:val="0"/>
              </w:rPr>
              <w:t xml:space="preserve">Group 1A TKA/THA</w:t>
            </w:r>
            <w:r w:rsidDel="00000000" w:rsidR="00000000" w:rsidRPr="00000000">
              <w:rPr>
                <w:rtl w:val="0"/>
              </w:rPr>
            </w:r>
          </w:p>
        </w:tc>
      </w:tr>
      <w:tr>
        <w:trPr>
          <w:cantSplit w:val="0"/>
          <w:tblHeader w:val="0"/>
        </w:trPr>
        <w:tc>
          <w:tcPr/>
          <w:p w:rsidR="00000000" w:rsidDel="00000000" w:rsidP="00000000" w:rsidRDefault="00000000" w:rsidRPr="00000000" w14:paraId="000001A1">
            <w:pPr>
              <w:rPr>
                <w:sz w:val="24"/>
                <w:szCs w:val="24"/>
              </w:rPr>
            </w:pPr>
            <w:r w:rsidDel="00000000" w:rsidR="00000000" w:rsidRPr="00000000">
              <w:rPr>
                <w:rtl w:val="0"/>
              </w:rPr>
            </w:r>
          </w:p>
        </w:tc>
        <w:tc>
          <w:tcPr/>
          <w:p w:rsidR="00000000" w:rsidDel="00000000" w:rsidP="00000000" w:rsidRDefault="00000000" w:rsidRPr="00000000" w14:paraId="000001A2">
            <w:pPr>
              <w:rPr>
                <w:sz w:val="24"/>
                <w:szCs w:val="24"/>
              </w:rPr>
            </w:pPr>
            <w:r w:rsidDel="00000000" w:rsidR="00000000" w:rsidRPr="00000000">
              <w:rPr>
                <w:color w:val="000000"/>
                <w:sz w:val="24"/>
                <w:szCs w:val="24"/>
                <w:rtl w:val="0"/>
              </w:rPr>
              <w:t xml:space="preserve">must have</w:t>
            </w:r>
            <w:r w:rsidDel="00000000" w:rsidR="00000000" w:rsidRPr="00000000">
              <w:rPr>
                <w:rtl w:val="0"/>
              </w:rPr>
            </w:r>
          </w:p>
        </w:tc>
        <w:tc>
          <w:tcPr/>
          <w:p w:rsidR="00000000" w:rsidDel="00000000" w:rsidP="00000000" w:rsidRDefault="00000000" w:rsidRPr="00000000" w14:paraId="000001A3">
            <w:pPr>
              <w:rPr>
                <w:sz w:val="24"/>
                <w:szCs w:val="24"/>
              </w:rPr>
            </w:pPr>
            <w:r w:rsidDel="00000000" w:rsidR="00000000" w:rsidRPr="00000000">
              <w:rPr>
                <w:color w:val="000000"/>
                <w:sz w:val="24"/>
                <w:szCs w:val="24"/>
                <w:rtl w:val="0"/>
              </w:rPr>
              <w:t xml:space="preserve">any of</w:t>
            </w:r>
            <w:r w:rsidDel="00000000" w:rsidR="00000000" w:rsidRPr="00000000">
              <w:rPr>
                <w:rtl w:val="0"/>
              </w:rPr>
            </w:r>
          </w:p>
        </w:tc>
        <w:tc>
          <w:tcPr/>
          <w:p w:rsidR="00000000" w:rsidDel="00000000" w:rsidP="00000000" w:rsidRDefault="00000000" w:rsidRPr="00000000" w14:paraId="000001A4">
            <w:pPr>
              <w:rPr>
                <w:sz w:val="24"/>
                <w:szCs w:val="24"/>
              </w:rPr>
            </w:pPr>
            <w:r w:rsidDel="00000000" w:rsidR="00000000" w:rsidRPr="00000000">
              <w:rPr>
                <w:color w:val="000000"/>
                <w:sz w:val="24"/>
                <w:szCs w:val="24"/>
                <w:rtl w:val="0"/>
              </w:rPr>
              <w:t xml:space="preserve">procedure</w:t>
            </w:r>
            <w:r w:rsidDel="00000000" w:rsidR="00000000" w:rsidRPr="00000000">
              <w:rPr>
                <w:rtl w:val="0"/>
              </w:rPr>
            </w:r>
          </w:p>
        </w:tc>
        <w:tc>
          <w:tcPr/>
          <w:p w:rsidR="00000000" w:rsidDel="00000000" w:rsidP="00000000" w:rsidRDefault="00000000" w:rsidRPr="00000000" w14:paraId="000001A5">
            <w:pPr>
              <w:rPr>
                <w:sz w:val="24"/>
                <w:szCs w:val="24"/>
              </w:rPr>
            </w:pPr>
            <w:r w:rsidDel="00000000" w:rsidR="00000000" w:rsidRPr="00000000">
              <w:rPr>
                <w:color w:val="000000"/>
                <w:sz w:val="24"/>
                <w:szCs w:val="24"/>
                <w:rtl w:val="0"/>
              </w:rPr>
              <w:t xml:space="preserve">UMLS:CPT:27447</w:t>
            </w:r>
            <w:r w:rsidDel="00000000" w:rsidR="00000000" w:rsidRPr="00000000">
              <w:rPr>
                <w:rtl w:val="0"/>
              </w:rPr>
            </w:r>
          </w:p>
        </w:tc>
        <w:tc>
          <w:tcPr/>
          <w:p w:rsidR="00000000" w:rsidDel="00000000" w:rsidP="00000000" w:rsidRDefault="00000000" w:rsidRPr="00000000" w14:paraId="000001A6">
            <w:pPr>
              <w:rPr>
                <w:sz w:val="24"/>
                <w:szCs w:val="24"/>
              </w:rPr>
            </w:pPr>
            <w:r w:rsidDel="00000000" w:rsidR="00000000" w:rsidRPr="00000000">
              <w:rPr>
                <w:color w:val="000000"/>
                <w:sz w:val="24"/>
                <w:szCs w:val="24"/>
                <w:rtl w:val="0"/>
              </w:rPr>
              <w:t xml:space="preserve">Arthroplasty, knee, condyle and plateau; medial AND lateral compartments with or without patella resurfacing (total knee arthroplasty)</w:t>
            </w:r>
            <w:r w:rsidDel="00000000" w:rsidR="00000000" w:rsidRPr="00000000">
              <w:rPr>
                <w:rtl w:val="0"/>
              </w:rPr>
            </w:r>
          </w:p>
        </w:tc>
      </w:tr>
      <w:tr>
        <w:trPr>
          <w:cantSplit w:val="0"/>
          <w:tblHeader w:val="0"/>
        </w:trPr>
        <w:tc>
          <w:tcPr/>
          <w:p w:rsidR="00000000" w:rsidDel="00000000" w:rsidP="00000000" w:rsidRDefault="00000000" w:rsidRPr="00000000" w14:paraId="000001A7">
            <w:pPr>
              <w:rPr>
                <w:sz w:val="24"/>
                <w:szCs w:val="24"/>
              </w:rPr>
            </w:pPr>
            <w:r w:rsidDel="00000000" w:rsidR="00000000" w:rsidRPr="00000000">
              <w:rPr>
                <w:rtl w:val="0"/>
              </w:rPr>
            </w:r>
          </w:p>
        </w:tc>
        <w:tc>
          <w:tcPr/>
          <w:p w:rsidR="00000000" w:rsidDel="00000000" w:rsidP="00000000" w:rsidRDefault="00000000" w:rsidRPr="00000000" w14:paraId="000001A8">
            <w:pPr>
              <w:rPr>
                <w:sz w:val="24"/>
                <w:szCs w:val="24"/>
              </w:rPr>
            </w:pPr>
            <w:r w:rsidDel="00000000" w:rsidR="00000000" w:rsidRPr="00000000">
              <w:rPr>
                <w:rtl w:val="0"/>
              </w:rPr>
            </w:r>
          </w:p>
        </w:tc>
        <w:tc>
          <w:tcPr/>
          <w:p w:rsidR="00000000" w:rsidDel="00000000" w:rsidP="00000000" w:rsidRDefault="00000000" w:rsidRPr="00000000" w14:paraId="000001A9">
            <w:pPr>
              <w:rPr>
                <w:sz w:val="24"/>
                <w:szCs w:val="24"/>
              </w:rPr>
            </w:pPr>
            <w:r w:rsidDel="00000000" w:rsidR="00000000" w:rsidRPr="00000000">
              <w:rPr>
                <w:rtl w:val="0"/>
              </w:rPr>
            </w:r>
          </w:p>
        </w:tc>
        <w:tc>
          <w:tcPr/>
          <w:p w:rsidR="00000000" w:rsidDel="00000000" w:rsidP="00000000" w:rsidRDefault="00000000" w:rsidRPr="00000000" w14:paraId="000001AA">
            <w:pPr>
              <w:rPr>
                <w:sz w:val="24"/>
                <w:szCs w:val="24"/>
              </w:rPr>
            </w:pPr>
            <w:r w:rsidDel="00000000" w:rsidR="00000000" w:rsidRPr="00000000">
              <w:rPr>
                <w:color w:val="000000"/>
                <w:sz w:val="24"/>
                <w:szCs w:val="24"/>
                <w:rtl w:val="0"/>
              </w:rPr>
              <w:t xml:space="preserve">procedure</w:t>
            </w:r>
            <w:r w:rsidDel="00000000" w:rsidR="00000000" w:rsidRPr="00000000">
              <w:rPr>
                <w:rtl w:val="0"/>
              </w:rPr>
            </w:r>
          </w:p>
        </w:tc>
        <w:tc>
          <w:tcPr/>
          <w:p w:rsidR="00000000" w:rsidDel="00000000" w:rsidP="00000000" w:rsidRDefault="00000000" w:rsidRPr="00000000" w14:paraId="000001AB">
            <w:pPr>
              <w:rPr>
                <w:sz w:val="24"/>
                <w:szCs w:val="24"/>
              </w:rPr>
            </w:pPr>
            <w:r w:rsidDel="00000000" w:rsidR="00000000" w:rsidRPr="00000000">
              <w:rPr>
                <w:color w:val="000000"/>
                <w:sz w:val="24"/>
                <w:szCs w:val="24"/>
                <w:rtl w:val="0"/>
              </w:rPr>
              <w:t xml:space="preserve">UMLS:CPT:27130</w:t>
            </w:r>
            <w:r w:rsidDel="00000000" w:rsidR="00000000" w:rsidRPr="00000000">
              <w:rPr>
                <w:rtl w:val="0"/>
              </w:rPr>
            </w:r>
          </w:p>
        </w:tc>
        <w:tc>
          <w:tcPr/>
          <w:p w:rsidR="00000000" w:rsidDel="00000000" w:rsidP="00000000" w:rsidRDefault="00000000" w:rsidRPr="00000000" w14:paraId="000001AC">
            <w:pPr>
              <w:rPr>
                <w:sz w:val="24"/>
                <w:szCs w:val="24"/>
              </w:rPr>
            </w:pPr>
            <w:r w:rsidDel="00000000" w:rsidR="00000000" w:rsidRPr="00000000">
              <w:rPr>
                <w:color w:val="000000"/>
                <w:sz w:val="24"/>
                <w:szCs w:val="24"/>
                <w:rtl w:val="0"/>
              </w:rPr>
              <w:t xml:space="preserve">Arthroplasty, acetabular and proximal femoral prosthetic replacement (total hip arthroplasty), with or without autograft or allograft</w:t>
            </w:r>
            <w:r w:rsidDel="00000000" w:rsidR="00000000" w:rsidRPr="00000000">
              <w:rPr>
                <w:rtl w:val="0"/>
              </w:rPr>
            </w:r>
          </w:p>
        </w:tc>
      </w:tr>
      <w:tr>
        <w:trPr>
          <w:cantSplit w:val="0"/>
          <w:tblHeader w:val="0"/>
        </w:trPr>
        <w:tc>
          <w:tcPr/>
          <w:p w:rsidR="00000000" w:rsidDel="00000000" w:rsidP="00000000" w:rsidRDefault="00000000" w:rsidRPr="00000000" w14:paraId="000001AD">
            <w:pPr>
              <w:rPr>
                <w:sz w:val="24"/>
                <w:szCs w:val="24"/>
              </w:rPr>
            </w:pPr>
            <w:r w:rsidDel="00000000" w:rsidR="00000000" w:rsidRPr="00000000">
              <w:rPr>
                <w:rtl w:val="0"/>
              </w:rPr>
            </w:r>
          </w:p>
        </w:tc>
        <w:tc>
          <w:tcPr/>
          <w:p w:rsidR="00000000" w:rsidDel="00000000" w:rsidP="00000000" w:rsidRDefault="00000000" w:rsidRPr="00000000" w14:paraId="000001AE">
            <w:pPr>
              <w:rPr>
                <w:sz w:val="24"/>
                <w:szCs w:val="24"/>
              </w:rPr>
            </w:pPr>
            <w:r w:rsidDel="00000000" w:rsidR="00000000" w:rsidRPr="00000000">
              <w:rPr>
                <w:b w:val="1"/>
                <w:bCs w:val="1"/>
                <w:color w:val="000000"/>
                <w:sz w:val="24"/>
                <w:szCs w:val="24"/>
                <w:rtl w:val="0"/>
              </w:rPr>
              <w:t xml:space="preserve">date constraint</w:t>
            </w:r>
            <w:r w:rsidDel="00000000" w:rsidR="00000000" w:rsidRPr="00000000">
              <w:rPr>
                <w:rtl w:val="0"/>
              </w:rPr>
            </w:r>
          </w:p>
        </w:tc>
        <w:tc>
          <w:tcPr>
            <w:gridSpan w:val="4"/>
          </w:tcPr>
          <w:p w:rsidR="00000000" w:rsidDel="00000000" w:rsidP="00000000" w:rsidRDefault="00000000" w:rsidRPr="00000000" w14:paraId="000001AF">
            <w:pPr>
              <w:rPr>
                <w:sz w:val="24"/>
                <w:szCs w:val="24"/>
              </w:rPr>
            </w:pPr>
            <w:r w:rsidDel="00000000" w:rsidR="00000000" w:rsidRPr="00000000">
              <w:rPr>
                <w:color w:val="000000"/>
                <w:sz w:val="24"/>
                <w:szCs w:val="24"/>
                <w:rtl w:val="0"/>
              </w:rPr>
              <w:t xml:space="preserve">The terms in this group occurred at any time</w:t>
            </w:r>
            <w:r w:rsidDel="00000000" w:rsidR="00000000" w:rsidRPr="00000000">
              <w:rPr>
                <w:rtl w:val="0"/>
              </w:rPr>
            </w:r>
          </w:p>
        </w:tc>
      </w:tr>
      <w:tr>
        <w:trPr>
          <w:cantSplit w:val="0"/>
          <w:tblHeader w:val="0"/>
        </w:trPr>
        <w:tc>
          <w:tcPr/>
          <w:p w:rsidR="00000000" w:rsidDel="00000000" w:rsidP="00000000" w:rsidRDefault="00000000" w:rsidRPr="00000000" w14:paraId="000001B3">
            <w:pPr>
              <w:rPr>
                <w:sz w:val="24"/>
                <w:szCs w:val="24"/>
              </w:rPr>
            </w:pPr>
            <w:r w:rsidDel="00000000" w:rsidR="00000000" w:rsidRPr="00000000">
              <w:rPr>
                <w:rtl w:val="0"/>
              </w:rPr>
            </w:r>
          </w:p>
        </w:tc>
        <w:tc>
          <w:tcPr/>
          <w:p w:rsidR="00000000" w:rsidDel="00000000" w:rsidP="00000000" w:rsidRDefault="00000000" w:rsidRPr="00000000" w14:paraId="000001B4">
            <w:pPr>
              <w:rPr>
                <w:sz w:val="24"/>
                <w:szCs w:val="24"/>
              </w:rPr>
            </w:pPr>
            <w:r w:rsidDel="00000000" w:rsidR="00000000" w:rsidRPr="00000000">
              <w:rPr>
                <w:b w:val="1"/>
                <w:bCs w:val="1"/>
                <w:color w:val="000000"/>
                <w:sz w:val="24"/>
                <w:szCs w:val="24"/>
                <w:rtl w:val="0"/>
              </w:rPr>
              <w:t xml:space="preserve">event relationship</w:t>
            </w:r>
            <w:r w:rsidDel="00000000" w:rsidR="00000000" w:rsidRPr="00000000">
              <w:rPr>
                <w:rtl w:val="0"/>
              </w:rPr>
            </w:r>
          </w:p>
        </w:tc>
        <w:tc>
          <w:tcPr>
            <w:gridSpan w:val="4"/>
          </w:tcPr>
          <w:p w:rsidR="00000000" w:rsidDel="00000000" w:rsidP="00000000" w:rsidRDefault="00000000" w:rsidRPr="00000000" w14:paraId="000001B5">
            <w:pPr>
              <w:rPr>
                <w:sz w:val="24"/>
                <w:szCs w:val="24"/>
              </w:rPr>
            </w:pPr>
            <w:r w:rsidDel="00000000" w:rsidR="00000000" w:rsidRPr="00000000">
              <w:rPr>
                <w:color w:val="000000"/>
                <w:sz w:val="24"/>
                <w:szCs w:val="24"/>
                <w:rtl w:val="0"/>
              </w:rPr>
              <w:t xml:space="preserve">Any instance of Tirzepatide occurred within 6 months on or before any instance of TKA/THA</w:t>
            </w:r>
            <w:r w:rsidDel="00000000" w:rsidR="00000000" w:rsidRPr="00000000">
              <w:rPr>
                <w:rtl w:val="0"/>
              </w:rPr>
            </w:r>
          </w:p>
        </w:tc>
      </w:tr>
      <w:tr>
        <w:trPr>
          <w:cantSplit w:val="0"/>
          <w:tblHeader w:val="0"/>
        </w:trPr>
        <w:tc>
          <w:tcPr>
            <w:gridSpan w:val="6"/>
            <w:shd w:fill="f2f2f2" w:val="clear"/>
          </w:tcPr>
          <w:p w:rsidR="00000000" w:rsidDel="00000000" w:rsidP="00000000" w:rsidRDefault="00000000" w:rsidRPr="00000000" w14:paraId="000001B9">
            <w:pPr>
              <w:rPr>
                <w:sz w:val="24"/>
                <w:szCs w:val="24"/>
              </w:rPr>
            </w:pPr>
            <w:r w:rsidDel="00000000" w:rsidR="00000000" w:rsidRPr="00000000">
              <w:rPr>
                <w:b w:val="1"/>
                <w:bCs w:val="1"/>
                <w:color w:val="000000"/>
                <w:sz w:val="24"/>
                <w:szCs w:val="24"/>
                <w:rtl w:val="0"/>
              </w:rPr>
              <w:t xml:space="preserve">Group 1B Tirzepatide</w:t>
            </w:r>
            <w:r w:rsidDel="00000000" w:rsidR="00000000" w:rsidRPr="00000000">
              <w:rPr>
                <w:rtl w:val="0"/>
              </w:rPr>
            </w:r>
          </w:p>
        </w:tc>
      </w:tr>
      <w:tr>
        <w:trPr>
          <w:cantSplit w:val="0"/>
          <w:tblHeader w:val="0"/>
        </w:trPr>
        <w:tc>
          <w:tcPr/>
          <w:p w:rsidR="00000000" w:rsidDel="00000000" w:rsidP="00000000" w:rsidRDefault="00000000" w:rsidRPr="00000000" w14:paraId="000001BF">
            <w:pPr>
              <w:rPr>
                <w:sz w:val="24"/>
                <w:szCs w:val="24"/>
              </w:rPr>
            </w:pPr>
            <w:r w:rsidDel="00000000" w:rsidR="00000000" w:rsidRPr="00000000">
              <w:rPr>
                <w:rtl w:val="0"/>
              </w:rPr>
            </w:r>
          </w:p>
        </w:tc>
        <w:tc>
          <w:tcPr/>
          <w:p w:rsidR="00000000" w:rsidDel="00000000" w:rsidP="00000000" w:rsidRDefault="00000000" w:rsidRPr="00000000" w14:paraId="000001C0">
            <w:pPr>
              <w:rPr>
                <w:sz w:val="24"/>
                <w:szCs w:val="24"/>
              </w:rPr>
            </w:pPr>
            <w:r w:rsidDel="00000000" w:rsidR="00000000" w:rsidRPr="00000000">
              <w:rPr>
                <w:color w:val="000000"/>
                <w:sz w:val="24"/>
                <w:szCs w:val="24"/>
                <w:rtl w:val="0"/>
              </w:rPr>
              <w:t xml:space="preserve">must have</w:t>
            </w:r>
            <w:r w:rsidDel="00000000" w:rsidR="00000000" w:rsidRPr="00000000">
              <w:rPr>
                <w:rtl w:val="0"/>
              </w:rPr>
            </w:r>
          </w:p>
        </w:tc>
        <w:tc>
          <w:tcPr/>
          <w:p w:rsidR="00000000" w:rsidDel="00000000" w:rsidP="00000000" w:rsidRDefault="00000000" w:rsidRPr="00000000" w14:paraId="000001C1">
            <w:pPr>
              <w:rPr>
                <w:sz w:val="24"/>
                <w:szCs w:val="24"/>
              </w:rPr>
            </w:pPr>
            <w:r w:rsidDel="00000000" w:rsidR="00000000" w:rsidRPr="00000000">
              <w:rPr>
                <w:color w:val="000000"/>
                <w:sz w:val="24"/>
                <w:szCs w:val="24"/>
                <w:rtl w:val="0"/>
              </w:rPr>
              <w:t xml:space="preserve">any of</w:t>
            </w:r>
            <w:r w:rsidDel="00000000" w:rsidR="00000000" w:rsidRPr="00000000">
              <w:rPr>
                <w:rtl w:val="0"/>
              </w:rPr>
            </w:r>
          </w:p>
        </w:tc>
        <w:tc>
          <w:tcPr/>
          <w:p w:rsidR="00000000" w:rsidDel="00000000" w:rsidP="00000000" w:rsidRDefault="00000000" w:rsidRPr="00000000" w14:paraId="000001C2">
            <w:pPr>
              <w:rPr>
                <w:sz w:val="24"/>
                <w:szCs w:val="24"/>
              </w:rPr>
            </w:pPr>
            <w:r w:rsidDel="00000000" w:rsidR="00000000" w:rsidRPr="00000000">
              <w:rPr>
                <w:color w:val="000000"/>
                <w:sz w:val="24"/>
                <w:szCs w:val="24"/>
                <w:rtl w:val="0"/>
              </w:rPr>
              <w:t xml:space="preserve">medication</w:t>
            </w:r>
            <w:r w:rsidDel="00000000" w:rsidR="00000000" w:rsidRPr="00000000">
              <w:rPr>
                <w:rtl w:val="0"/>
              </w:rPr>
            </w:r>
          </w:p>
        </w:tc>
        <w:tc>
          <w:tcPr/>
          <w:p w:rsidR="00000000" w:rsidDel="00000000" w:rsidP="00000000" w:rsidRDefault="00000000" w:rsidRPr="00000000" w14:paraId="000001C3">
            <w:pPr>
              <w:rPr>
                <w:sz w:val="24"/>
                <w:szCs w:val="24"/>
              </w:rPr>
            </w:pPr>
            <w:r w:rsidDel="00000000" w:rsidR="00000000" w:rsidRPr="00000000">
              <w:rPr>
                <w:color w:val="000000"/>
                <w:sz w:val="24"/>
                <w:szCs w:val="24"/>
                <w:rtl w:val="0"/>
              </w:rPr>
              <w:t xml:space="preserve">UMLS:RXNORM:2601723</w:t>
            </w:r>
            <w:r w:rsidDel="00000000" w:rsidR="00000000" w:rsidRPr="00000000">
              <w:rPr>
                <w:rtl w:val="0"/>
              </w:rPr>
            </w:r>
          </w:p>
        </w:tc>
        <w:tc>
          <w:tcPr/>
          <w:p w:rsidR="00000000" w:rsidDel="00000000" w:rsidP="00000000" w:rsidRDefault="00000000" w:rsidRPr="00000000" w14:paraId="000001C4">
            <w:pPr>
              <w:rPr>
                <w:sz w:val="24"/>
                <w:szCs w:val="24"/>
              </w:rPr>
            </w:pPr>
            <w:r w:rsidDel="00000000" w:rsidR="00000000" w:rsidRPr="00000000">
              <w:rPr>
                <w:color w:val="000000"/>
                <w:sz w:val="24"/>
                <w:szCs w:val="24"/>
                <w:rtl w:val="0"/>
              </w:rPr>
              <w:t xml:space="preserve">tirzepatide</w:t>
            </w:r>
            <w:r w:rsidDel="00000000" w:rsidR="00000000" w:rsidRPr="00000000">
              <w:rPr>
                <w:rtl w:val="0"/>
              </w:rPr>
            </w:r>
          </w:p>
        </w:tc>
      </w:tr>
      <w:tr>
        <w:trPr>
          <w:cantSplit w:val="0"/>
          <w:tblHeader w:val="0"/>
        </w:trPr>
        <w:tc>
          <w:tcPr/>
          <w:p w:rsidR="00000000" w:rsidDel="00000000" w:rsidP="00000000" w:rsidRDefault="00000000" w:rsidRPr="00000000" w14:paraId="000001C5">
            <w:pPr>
              <w:rPr>
                <w:sz w:val="24"/>
                <w:szCs w:val="24"/>
              </w:rPr>
            </w:pPr>
            <w:r w:rsidDel="00000000" w:rsidR="00000000" w:rsidRPr="00000000">
              <w:rPr>
                <w:rtl w:val="0"/>
              </w:rPr>
            </w:r>
          </w:p>
        </w:tc>
        <w:tc>
          <w:tcPr/>
          <w:p w:rsidR="00000000" w:rsidDel="00000000" w:rsidP="00000000" w:rsidRDefault="00000000" w:rsidRPr="00000000" w14:paraId="000001C6">
            <w:pPr>
              <w:rPr>
                <w:sz w:val="24"/>
                <w:szCs w:val="24"/>
              </w:rPr>
            </w:pPr>
            <w:r w:rsidDel="00000000" w:rsidR="00000000" w:rsidRPr="00000000">
              <w:rPr>
                <w:color w:val="000000"/>
                <w:sz w:val="24"/>
                <w:szCs w:val="24"/>
                <w:rtl w:val="0"/>
              </w:rPr>
              <w:t xml:space="preserve">cannot have</w:t>
            </w:r>
            <w:r w:rsidDel="00000000" w:rsidR="00000000" w:rsidRPr="00000000">
              <w:rPr>
                <w:rtl w:val="0"/>
              </w:rPr>
            </w:r>
          </w:p>
        </w:tc>
        <w:tc>
          <w:tcPr/>
          <w:p w:rsidR="00000000" w:rsidDel="00000000" w:rsidP="00000000" w:rsidRDefault="00000000" w:rsidRPr="00000000" w14:paraId="000001C7">
            <w:pPr>
              <w:rPr>
                <w:sz w:val="24"/>
                <w:szCs w:val="24"/>
              </w:rPr>
            </w:pPr>
            <w:r w:rsidDel="00000000" w:rsidR="00000000" w:rsidRPr="00000000">
              <w:rPr>
                <w:rtl w:val="0"/>
              </w:rPr>
            </w:r>
          </w:p>
        </w:tc>
        <w:tc>
          <w:tcPr/>
          <w:p w:rsidR="00000000" w:rsidDel="00000000" w:rsidP="00000000" w:rsidRDefault="00000000" w:rsidRPr="00000000" w14:paraId="000001C8">
            <w:pPr>
              <w:rPr>
                <w:sz w:val="24"/>
                <w:szCs w:val="24"/>
              </w:rPr>
            </w:pPr>
            <w:r w:rsidDel="00000000" w:rsidR="00000000" w:rsidRPr="00000000">
              <w:rPr>
                <w:color w:val="000000"/>
                <w:sz w:val="24"/>
                <w:szCs w:val="24"/>
                <w:rtl w:val="0"/>
              </w:rPr>
              <w:t xml:space="preserve">medication</w:t>
            </w:r>
            <w:r w:rsidDel="00000000" w:rsidR="00000000" w:rsidRPr="00000000">
              <w:rPr>
                <w:rtl w:val="0"/>
              </w:rPr>
            </w:r>
          </w:p>
        </w:tc>
        <w:tc>
          <w:tcPr/>
          <w:p w:rsidR="00000000" w:rsidDel="00000000" w:rsidP="00000000" w:rsidRDefault="00000000" w:rsidRPr="00000000" w14:paraId="000001C9">
            <w:pPr>
              <w:rPr>
                <w:sz w:val="24"/>
                <w:szCs w:val="24"/>
              </w:rPr>
            </w:pPr>
            <w:r w:rsidDel="00000000" w:rsidR="00000000" w:rsidRPr="00000000">
              <w:rPr>
                <w:color w:val="000000"/>
                <w:sz w:val="24"/>
                <w:szCs w:val="24"/>
                <w:rtl w:val="0"/>
              </w:rPr>
              <w:t xml:space="preserve">UMLS:RXNORM:1991302</w:t>
            </w:r>
            <w:r w:rsidDel="00000000" w:rsidR="00000000" w:rsidRPr="00000000">
              <w:rPr>
                <w:rtl w:val="0"/>
              </w:rPr>
            </w:r>
          </w:p>
        </w:tc>
        <w:tc>
          <w:tcPr/>
          <w:p w:rsidR="00000000" w:rsidDel="00000000" w:rsidP="00000000" w:rsidRDefault="00000000" w:rsidRPr="00000000" w14:paraId="000001CA">
            <w:pPr>
              <w:rPr>
                <w:sz w:val="24"/>
                <w:szCs w:val="24"/>
              </w:rPr>
            </w:pPr>
            <w:r w:rsidDel="00000000" w:rsidR="00000000" w:rsidRPr="00000000">
              <w:rPr>
                <w:color w:val="000000"/>
                <w:sz w:val="24"/>
                <w:szCs w:val="24"/>
                <w:rtl w:val="0"/>
              </w:rPr>
              <w:t xml:space="preserve">semaglutide</w:t>
            </w:r>
            <w:r w:rsidDel="00000000" w:rsidR="00000000" w:rsidRPr="00000000">
              <w:rPr>
                <w:rtl w:val="0"/>
              </w:rPr>
            </w:r>
          </w:p>
        </w:tc>
      </w:tr>
      <w:tr>
        <w:trPr>
          <w:cantSplit w:val="0"/>
          <w:tblHeader w:val="0"/>
        </w:trPr>
        <w:tc>
          <w:tcPr>
            <w:gridSpan w:val="6"/>
            <w:shd w:fill="f2f2f2" w:val="clear"/>
          </w:tcPr>
          <w:p w:rsidR="00000000" w:rsidDel="00000000" w:rsidP="00000000" w:rsidRDefault="00000000" w:rsidRPr="00000000" w14:paraId="000001CB">
            <w:pPr>
              <w:rPr>
                <w:sz w:val="24"/>
                <w:szCs w:val="24"/>
              </w:rPr>
            </w:pPr>
            <w:r w:rsidDel="00000000" w:rsidR="00000000" w:rsidRPr="00000000">
              <w:rPr>
                <w:b w:val="1"/>
                <w:bCs w:val="1"/>
                <w:color w:val="000000"/>
                <w:sz w:val="24"/>
                <w:szCs w:val="24"/>
                <w:rtl w:val="0"/>
              </w:rPr>
              <w:t xml:space="preserve">AND</w:t>
            </w:r>
            <w:r w:rsidDel="00000000" w:rsidR="00000000" w:rsidRPr="00000000">
              <w:rPr>
                <w:rtl w:val="0"/>
              </w:rPr>
            </w:r>
          </w:p>
        </w:tc>
      </w:tr>
      <w:tr>
        <w:trPr>
          <w:cantSplit w:val="0"/>
          <w:tblHeader w:val="0"/>
        </w:trPr>
        <w:tc>
          <w:tcPr>
            <w:gridSpan w:val="6"/>
            <w:shd w:fill="d9d9d9" w:val="clear"/>
          </w:tcPr>
          <w:p w:rsidR="00000000" w:rsidDel="00000000" w:rsidP="00000000" w:rsidRDefault="00000000" w:rsidRPr="00000000" w14:paraId="000001D1">
            <w:pPr>
              <w:rPr>
                <w:sz w:val="24"/>
                <w:szCs w:val="24"/>
              </w:rPr>
            </w:pPr>
            <w:r w:rsidDel="00000000" w:rsidR="00000000" w:rsidRPr="00000000">
              <w:rPr>
                <w:b w:val="1"/>
                <w:bCs w:val="1"/>
                <w:color w:val="000000"/>
                <w:sz w:val="24"/>
                <w:szCs w:val="24"/>
                <w:rtl w:val="0"/>
              </w:rPr>
              <w:t xml:space="preserve">Group 2</w:t>
            </w:r>
            <w:r w:rsidDel="00000000" w:rsidR="00000000" w:rsidRPr="00000000">
              <w:rPr>
                <w:rtl w:val="0"/>
              </w:rPr>
            </w:r>
          </w:p>
        </w:tc>
      </w:tr>
      <w:tr>
        <w:trPr>
          <w:cantSplit w:val="0"/>
          <w:tblHeader w:val="0"/>
        </w:trPr>
        <w:tc>
          <w:tcPr>
            <w:gridSpan w:val="6"/>
          </w:tcPr>
          <w:p w:rsidR="00000000" w:rsidDel="00000000" w:rsidP="00000000" w:rsidRDefault="00000000" w:rsidRPr="00000000" w14:paraId="000001D7">
            <w:pPr>
              <w:rPr>
                <w:sz w:val="24"/>
                <w:szCs w:val="24"/>
              </w:rPr>
            </w:pPr>
            <w:r w:rsidDel="00000000" w:rsidR="00000000" w:rsidRPr="00000000">
              <w:rPr>
                <w:color w:val="000000"/>
                <w:sz w:val="24"/>
                <w:szCs w:val="24"/>
                <w:rtl w:val="0"/>
              </w:rPr>
              <w:t xml:space="preserve">A patient must have greater than or equal to 2 instances of these terms</w:t>
            </w:r>
            <w:r w:rsidDel="00000000" w:rsidR="00000000" w:rsidRPr="00000000">
              <w:rPr>
                <w:rtl w:val="0"/>
              </w:rPr>
            </w:r>
          </w:p>
        </w:tc>
      </w:tr>
      <w:tr>
        <w:trPr>
          <w:cantSplit w:val="0"/>
          <w:tblHeader w:val="0"/>
        </w:trPr>
        <w:tc>
          <w:tcPr>
            <w:gridSpan w:val="6"/>
            <w:shd w:fill="f2f2f2" w:val="clear"/>
          </w:tcPr>
          <w:p w:rsidR="00000000" w:rsidDel="00000000" w:rsidP="00000000" w:rsidRDefault="00000000" w:rsidRPr="00000000" w14:paraId="000001DD">
            <w:pPr>
              <w:rPr>
                <w:sz w:val="24"/>
                <w:szCs w:val="24"/>
              </w:rPr>
            </w:pPr>
            <w:r w:rsidDel="00000000" w:rsidR="00000000" w:rsidRPr="00000000">
              <w:rPr>
                <w:b w:val="1"/>
                <w:bCs w:val="1"/>
                <w:color w:val="000000"/>
                <w:sz w:val="24"/>
                <w:szCs w:val="24"/>
                <w:rtl w:val="0"/>
              </w:rPr>
              <w:t xml:space="preserve">Tirzepatide</w:t>
            </w:r>
            <w:r w:rsidDel="00000000" w:rsidR="00000000" w:rsidRPr="00000000">
              <w:rPr>
                <w:rtl w:val="0"/>
              </w:rPr>
            </w:r>
          </w:p>
        </w:tc>
      </w:tr>
      <w:tr>
        <w:trPr>
          <w:cantSplit w:val="0"/>
          <w:tblHeader w:val="0"/>
        </w:trPr>
        <w:tc>
          <w:tcPr/>
          <w:p w:rsidR="00000000" w:rsidDel="00000000" w:rsidP="00000000" w:rsidRDefault="00000000" w:rsidRPr="00000000" w14:paraId="000001E3">
            <w:pPr>
              <w:rPr>
                <w:sz w:val="24"/>
                <w:szCs w:val="24"/>
              </w:rPr>
            </w:pPr>
            <w:r w:rsidDel="00000000" w:rsidR="00000000" w:rsidRPr="00000000">
              <w:rPr>
                <w:rtl w:val="0"/>
              </w:rPr>
            </w:r>
          </w:p>
        </w:tc>
        <w:tc>
          <w:tcPr/>
          <w:p w:rsidR="00000000" w:rsidDel="00000000" w:rsidP="00000000" w:rsidRDefault="00000000" w:rsidRPr="00000000" w14:paraId="000001E4">
            <w:pPr>
              <w:rPr>
                <w:sz w:val="24"/>
                <w:szCs w:val="24"/>
              </w:rPr>
            </w:pPr>
            <w:r w:rsidDel="00000000" w:rsidR="00000000" w:rsidRPr="00000000">
              <w:rPr>
                <w:color w:val="000000"/>
                <w:sz w:val="24"/>
                <w:szCs w:val="24"/>
                <w:rtl w:val="0"/>
              </w:rPr>
              <w:t xml:space="preserve">must have</w:t>
            </w:r>
            <w:r w:rsidDel="00000000" w:rsidR="00000000" w:rsidRPr="00000000">
              <w:rPr>
                <w:rtl w:val="0"/>
              </w:rPr>
            </w:r>
          </w:p>
        </w:tc>
        <w:tc>
          <w:tcPr/>
          <w:p w:rsidR="00000000" w:rsidDel="00000000" w:rsidP="00000000" w:rsidRDefault="00000000" w:rsidRPr="00000000" w14:paraId="000001E5">
            <w:pPr>
              <w:rPr>
                <w:sz w:val="24"/>
                <w:szCs w:val="24"/>
              </w:rPr>
            </w:pPr>
            <w:r w:rsidDel="00000000" w:rsidR="00000000" w:rsidRPr="00000000">
              <w:rPr>
                <w:color w:val="000000"/>
                <w:sz w:val="24"/>
                <w:szCs w:val="24"/>
                <w:rtl w:val="0"/>
              </w:rPr>
              <w:t xml:space="preserve">any of</w:t>
            </w:r>
            <w:r w:rsidDel="00000000" w:rsidR="00000000" w:rsidRPr="00000000">
              <w:rPr>
                <w:rtl w:val="0"/>
              </w:rPr>
            </w:r>
          </w:p>
        </w:tc>
        <w:tc>
          <w:tcPr/>
          <w:p w:rsidR="00000000" w:rsidDel="00000000" w:rsidP="00000000" w:rsidRDefault="00000000" w:rsidRPr="00000000" w14:paraId="000001E6">
            <w:pPr>
              <w:rPr>
                <w:sz w:val="24"/>
                <w:szCs w:val="24"/>
              </w:rPr>
            </w:pPr>
            <w:r w:rsidDel="00000000" w:rsidR="00000000" w:rsidRPr="00000000">
              <w:rPr>
                <w:color w:val="000000"/>
                <w:sz w:val="24"/>
                <w:szCs w:val="24"/>
                <w:rtl w:val="0"/>
              </w:rPr>
              <w:t xml:space="preserve">medication</w:t>
            </w:r>
            <w:r w:rsidDel="00000000" w:rsidR="00000000" w:rsidRPr="00000000">
              <w:rPr>
                <w:rtl w:val="0"/>
              </w:rPr>
            </w:r>
          </w:p>
        </w:tc>
        <w:tc>
          <w:tcPr/>
          <w:p w:rsidR="00000000" w:rsidDel="00000000" w:rsidP="00000000" w:rsidRDefault="00000000" w:rsidRPr="00000000" w14:paraId="000001E7">
            <w:pPr>
              <w:rPr>
                <w:sz w:val="24"/>
                <w:szCs w:val="24"/>
              </w:rPr>
            </w:pPr>
            <w:r w:rsidDel="00000000" w:rsidR="00000000" w:rsidRPr="00000000">
              <w:rPr>
                <w:color w:val="000000"/>
                <w:sz w:val="24"/>
                <w:szCs w:val="24"/>
                <w:rtl w:val="0"/>
              </w:rPr>
              <w:t xml:space="preserve">UMLS:RXNORM:2601723</w:t>
            </w:r>
            <w:r w:rsidDel="00000000" w:rsidR="00000000" w:rsidRPr="00000000">
              <w:rPr>
                <w:rtl w:val="0"/>
              </w:rPr>
            </w:r>
          </w:p>
        </w:tc>
        <w:tc>
          <w:tcPr/>
          <w:p w:rsidR="00000000" w:rsidDel="00000000" w:rsidP="00000000" w:rsidRDefault="00000000" w:rsidRPr="00000000" w14:paraId="000001E8">
            <w:pPr>
              <w:rPr>
                <w:sz w:val="24"/>
                <w:szCs w:val="24"/>
              </w:rPr>
            </w:pPr>
            <w:r w:rsidDel="00000000" w:rsidR="00000000" w:rsidRPr="00000000">
              <w:rPr>
                <w:color w:val="000000"/>
                <w:sz w:val="24"/>
                <w:szCs w:val="24"/>
                <w:rtl w:val="0"/>
              </w:rPr>
              <w:t xml:space="preserve">tirzepatide</w:t>
            </w:r>
            <w:r w:rsidDel="00000000" w:rsidR="00000000" w:rsidRPr="00000000">
              <w:rPr>
                <w:rtl w:val="0"/>
              </w:rPr>
            </w:r>
          </w:p>
        </w:tc>
      </w:tr>
      <w:tr>
        <w:trPr>
          <w:cantSplit w:val="0"/>
          <w:tblHeader w:val="0"/>
        </w:trPr>
        <w:tc>
          <w:tcPr/>
          <w:p w:rsidR="00000000" w:rsidDel="00000000" w:rsidP="00000000" w:rsidRDefault="00000000" w:rsidRPr="00000000" w14:paraId="000001E9">
            <w:pPr>
              <w:rPr>
                <w:sz w:val="24"/>
                <w:szCs w:val="24"/>
              </w:rPr>
            </w:pPr>
            <w:r w:rsidDel="00000000" w:rsidR="00000000" w:rsidRPr="00000000">
              <w:rPr>
                <w:rtl w:val="0"/>
              </w:rPr>
            </w:r>
          </w:p>
        </w:tc>
        <w:tc>
          <w:tcPr/>
          <w:p w:rsidR="00000000" w:rsidDel="00000000" w:rsidP="00000000" w:rsidRDefault="00000000" w:rsidRPr="00000000" w14:paraId="000001EA">
            <w:pPr>
              <w:rPr>
                <w:sz w:val="24"/>
                <w:szCs w:val="24"/>
              </w:rPr>
            </w:pPr>
            <w:r w:rsidDel="00000000" w:rsidR="00000000" w:rsidRPr="00000000">
              <w:rPr>
                <w:b w:val="1"/>
                <w:bCs w:val="1"/>
                <w:color w:val="000000"/>
                <w:sz w:val="24"/>
                <w:szCs w:val="24"/>
                <w:rtl w:val="0"/>
              </w:rPr>
              <w:t xml:space="preserve">date constraint</w:t>
            </w:r>
            <w:r w:rsidDel="00000000" w:rsidR="00000000" w:rsidRPr="00000000">
              <w:rPr>
                <w:rtl w:val="0"/>
              </w:rPr>
            </w:r>
          </w:p>
        </w:tc>
        <w:tc>
          <w:tcPr>
            <w:gridSpan w:val="4"/>
          </w:tcPr>
          <w:p w:rsidR="00000000" w:rsidDel="00000000" w:rsidP="00000000" w:rsidRDefault="00000000" w:rsidRPr="00000000" w14:paraId="000001EB">
            <w:pPr>
              <w:rPr>
                <w:sz w:val="24"/>
                <w:szCs w:val="24"/>
              </w:rPr>
            </w:pPr>
            <w:r w:rsidDel="00000000" w:rsidR="00000000" w:rsidRPr="00000000">
              <w:rPr>
                <w:color w:val="000000"/>
                <w:sz w:val="24"/>
                <w:szCs w:val="24"/>
                <w:rtl w:val="0"/>
              </w:rPr>
              <w:t xml:space="preserve">The terms in this group occurred at any time</w:t>
            </w:r>
            <w:r w:rsidDel="00000000" w:rsidR="00000000" w:rsidRPr="00000000">
              <w:rPr>
                <w:rtl w:val="0"/>
              </w:rPr>
            </w:r>
          </w:p>
        </w:tc>
      </w:tr>
    </w:tbl>
    <w:p w:rsidR="00000000" w:rsidDel="00000000" w:rsidP="00000000" w:rsidRDefault="00000000" w:rsidRPr="00000000" w14:paraId="000001EF">
      <w:pPr>
        <w:spacing w:line="240" w:lineRule="auto"/>
        <w:rPr>
          <w:sz w:val="24"/>
          <w:szCs w:val="24"/>
        </w:rPr>
      </w:pPr>
      <w:r w:rsidDel="00000000" w:rsidR="00000000" w:rsidRPr="00000000">
        <w:rPr>
          <w:rtl w:val="0"/>
        </w:rPr>
      </w:r>
    </w:p>
    <w:p w:rsidR="00000000" w:rsidDel="00000000" w:rsidP="00000000" w:rsidRDefault="00000000" w:rsidRPr="00000000" w14:paraId="000001F0">
      <w:pPr>
        <w:spacing w:line="240" w:lineRule="auto"/>
        <w:rPr>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Query Criteria for Cohort 2 (query name: Semaglutide TKA/THA 2x)</w:t>
      </w:r>
      <w:r w:rsidDel="00000000" w:rsidR="00000000" w:rsidRPr="00000000">
        <w:rPr>
          <w:rtl w:val="0"/>
        </w:rPr>
      </w:r>
    </w:p>
    <w:p w:rsidR="00000000" w:rsidDel="00000000" w:rsidP="00000000" w:rsidRDefault="00000000" w:rsidRPr="00000000" w14:paraId="000001F1">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This query was run on the network US Collaborative Network with 66 HCO(s) queried and 66 HCO(s) responded. A total of 49 HCO(s) responded with patients. The final cohort included 5,933 patients who matched the query criteria listed in the table below.</w:t>
      </w:r>
      <w:r w:rsidDel="00000000" w:rsidR="00000000" w:rsidRPr="00000000">
        <w:rPr>
          <w:rtl w:val="0"/>
        </w:rPr>
      </w:r>
    </w:p>
    <w:tbl>
      <w:tblPr>
        <w:tblStyle w:val="Table4"/>
        <w:tblW w:w="9350.0" w:type="dxa"/>
        <w:jc w:val="left"/>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00"/>
      </w:tblPr>
      <w:tblGrid>
        <w:gridCol w:w="886"/>
        <w:gridCol w:w="1501"/>
        <w:gridCol w:w="1057"/>
        <w:gridCol w:w="1420"/>
        <w:gridCol w:w="2910"/>
        <w:gridCol w:w="1576"/>
        <w:tblGridChange w:id="0">
          <w:tblGrid>
            <w:gridCol w:w="886"/>
            <w:gridCol w:w="1501"/>
            <w:gridCol w:w="1057"/>
            <w:gridCol w:w="1420"/>
            <w:gridCol w:w="2910"/>
            <w:gridCol w:w="1576"/>
          </w:tblGrid>
        </w:tblGridChange>
      </w:tblGrid>
      <w:tr>
        <w:trPr>
          <w:cantSplit w:val="0"/>
          <w:tblHeader w:val="0"/>
        </w:trPr>
        <w:tc>
          <w:tcPr>
            <w:gridSpan w:val="6"/>
            <w:shd w:fill="d9d9d9" w:val="clear"/>
          </w:tcPr>
          <w:p w:rsidR="00000000" w:rsidDel="00000000" w:rsidP="00000000" w:rsidRDefault="00000000" w:rsidRPr="00000000" w14:paraId="000001F2">
            <w:pPr>
              <w:rPr>
                <w:sz w:val="24"/>
                <w:szCs w:val="24"/>
              </w:rPr>
            </w:pPr>
            <w:r w:rsidDel="00000000" w:rsidR="00000000" w:rsidRPr="00000000">
              <w:rPr>
                <w:b w:val="1"/>
                <w:bCs w:val="1"/>
                <w:color w:val="000000"/>
                <w:sz w:val="24"/>
                <w:szCs w:val="24"/>
                <w:rtl w:val="0"/>
              </w:rPr>
              <w:t xml:space="preserve">Group 1</w:t>
            </w:r>
            <w:r w:rsidDel="00000000" w:rsidR="00000000" w:rsidRPr="00000000">
              <w:rPr>
                <w:rtl w:val="0"/>
              </w:rPr>
            </w:r>
          </w:p>
        </w:tc>
      </w:tr>
      <w:tr>
        <w:trPr>
          <w:cantSplit w:val="0"/>
          <w:tblHeader w:val="0"/>
        </w:trPr>
        <w:tc>
          <w:tcPr>
            <w:gridSpan w:val="6"/>
            <w:shd w:fill="f2f2f2" w:val="clear"/>
          </w:tcPr>
          <w:p w:rsidR="00000000" w:rsidDel="00000000" w:rsidP="00000000" w:rsidRDefault="00000000" w:rsidRPr="00000000" w14:paraId="000001F8">
            <w:pPr>
              <w:rPr>
                <w:sz w:val="24"/>
                <w:szCs w:val="24"/>
              </w:rPr>
            </w:pPr>
            <w:r w:rsidDel="00000000" w:rsidR="00000000" w:rsidRPr="00000000">
              <w:rPr>
                <w:b w:val="1"/>
                <w:bCs w:val="1"/>
                <w:color w:val="000000"/>
                <w:sz w:val="24"/>
                <w:szCs w:val="24"/>
                <w:rtl w:val="0"/>
              </w:rPr>
              <w:t xml:space="preserve">Group 1A TKA/THA</w:t>
            </w:r>
            <w:r w:rsidDel="00000000" w:rsidR="00000000" w:rsidRPr="00000000">
              <w:rPr>
                <w:rtl w:val="0"/>
              </w:rPr>
            </w:r>
          </w:p>
        </w:tc>
      </w:tr>
      <w:tr>
        <w:trPr>
          <w:cantSplit w:val="0"/>
          <w:tblHeader w:val="0"/>
        </w:trPr>
        <w:tc>
          <w:tcPr/>
          <w:p w:rsidR="00000000" w:rsidDel="00000000" w:rsidP="00000000" w:rsidRDefault="00000000" w:rsidRPr="00000000" w14:paraId="000001FE">
            <w:pPr>
              <w:rPr>
                <w:sz w:val="24"/>
                <w:szCs w:val="24"/>
              </w:rPr>
            </w:pPr>
            <w:r w:rsidDel="00000000" w:rsidR="00000000" w:rsidRPr="00000000">
              <w:rPr>
                <w:rtl w:val="0"/>
              </w:rPr>
            </w:r>
          </w:p>
        </w:tc>
        <w:tc>
          <w:tcPr/>
          <w:p w:rsidR="00000000" w:rsidDel="00000000" w:rsidP="00000000" w:rsidRDefault="00000000" w:rsidRPr="00000000" w14:paraId="000001FF">
            <w:pPr>
              <w:rPr>
                <w:sz w:val="24"/>
                <w:szCs w:val="24"/>
              </w:rPr>
            </w:pPr>
            <w:r w:rsidDel="00000000" w:rsidR="00000000" w:rsidRPr="00000000">
              <w:rPr>
                <w:color w:val="000000"/>
                <w:sz w:val="24"/>
                <w:szCs w:val="24"/>
                <w:rtl w:val="0"/>
              </w:rPr>
              <w:t xml:space="preserve">must have</w:t>
            </w:r>
            <w:r w:rsidDel="00000000" w:rsidR="00000000" w:rsidRPr="00000000">
              <w:rPr>
                <w:rtl w:val="0"/>
              </w:rPr>
            </w:r>
          </w:p>
        </w:tc>
        <w:tc>
          <w:tcPr/>
          <w:p w:rsidR="00000000" w:rsidDel="00000000" w:rsidP="00000000" w:rsidRDefault="00000000" w:rsidRPr="00000000" w14:paraId="00000200">
            <w:pPr>
              <w:rPr>
                <w:sz w:val="24"/>
                <w:szCs w:val="24"/>
              </w:rPr>
            </w:pPr>
            <w:r w:rsidDel="00000000" w:rsidR="00000000" w:rsidRPr="00000000">
              <w:rPr>
                <w:color w:val="000000"/>
                <w:sz w:val="24"/>
                <w:szCs w:val="24"/>
                <w:rtl w:val="0"/>
              </w:rPr>
              <w:t xml:space="preserve">any of</w:t>
            </w:r>
            <w:r w:rsidDel="00000000" w:rsidR="00000000" w:rsidRPr="00000000">
              <w:rPr>
                <w:rtl w:val="0"/>
              </w:rPr>
            </w:r>
          </w:p>
        </w:tc>
        <w:tc>
          <w:tcPr/>
          <w:p w:rsidR="00000000" w:rsidDel="00000000" w:rsidP="00000000" w:rsidRDefault="00000000" w:rsidRPr="00000000" w14:paraId="00000201">
            <w:pPr>
              <w:rPr>
                <w:sz w:val="24"/>
                <w:szCs w:val="24"/>
              </w:rPr>
            </w:pPr>
            <w:r w:rsidDel="00000000" w:rsidR="00000000" w:rsidRPr="00000000">
              <w:rPr>
                <w:color w:val="000000"/>
                <w:sz w:val="24"/>
                <w:szCs w:val="24"/>
                <w:rtl w:val="0"/>
              </w:rPr>
              <w:t xml:space="preserve">procedure</w:t>
            </w:r>
            <w:r w:rsidDel="00000000" w:rsidR="00000000" w:rsidRPr="00000000">
              <w:rPr>
                <w:rtl w:val="0"/>
              </w:rPr>
            </w:r>
          </w:p>
        </w:tc>
        <w:tc>
          <w:tcPr/>
          <w:p w:rsidR="00000000" w:rsidDel="00000000" w:rsidP="00000000" w:rsidRDefault="00000000" w:rsidRPr="00000000" w14:paraId="00000202">
            <w:pPr>
              <w:rPr>
                <w:sz w:val="24"/>
                <w:szCs w:val="24"/>
              </w:rPr>
            </w:pPr>
            <w:r w:rsidDel="00000000" w:rsidR="00000000" w:rsidRPr="00000000">
              <w:rPr>
                <w:color w:val="000000"/>
                <w:sz w:val="24"/>
                <w:szCs w:val="24"/>
                <w:rtl w:val="0"/>
              </w:rPr>
              <w:t xml:space="preserve">UMLS:CPT:27130</w:t>
            </w:r>
            <w:r w:rsidDel="00000000" w:rsidR="00000000" w:rsidRPr="00000000">
              <w:rPr>
                <w:rtl w:val="0"/>
              </w:rPr>
            </w:r>
          </w:p>
        </w:tc>
        <w:tc>
          <w:tcPr/>
          <w:p w:rsidR="00000000" w:rsidDel="00000000" w:rsidP="00000000" w:rsidRDefault="00000000" w:rsidRPr="00000000" w14:paraId="00000203">
            <w:pPr>
              <w:rPr>
                <w:sz w:val="24"/>
                <w:szCs w:val="24"/>
              </w:rPr>
            </w:pPr>
            <w:r w:rsidDel="00000000" w:rsidR="00000000" w:rsidRPr="00000000">
              <w:rPr>
                <w:color w:val="000000"/>
                <w:sz w:val="24"/>
                <w:szCs w:val="24"/>
                <w:rtl w:val="0"/>
              </w:rPr>
              <w:t xml:space="preserve">Arthroplasty, acetabular and proximal femoral prosthetic replacement (total hip arthroplasty), with or without autograft or allograft</w:t>
            </w:r>
            <w:r w:rsidDel="00000000" w:rsidR="00000000" w:rsidRPr="00000000">
              <w:rPr>
                <w:rtl w:val="0"/>
              </w:rPr>
            </w:r>
          </w:p>
        </w:tc>
      </w:tr>
      <w:tr>
        <w:trPr>
          <w:cantSplit w:val="0"/>
          <w:tblHeader w:val="0"/>
        </w:trPr>
        <w:tc>
          <w:tcPr/>
          <w:p w:rsidR="00000000" w:rsidDel="00000000" w:rsidP="00000000" w:rsidRDefault="00000000" w:rsidRPr="00000000" w14:paraId="00000204">
            <w:pPr>
              <w:rPr>
                <w:sz w:val="24"/>
                <w:szCs w:val="24"/>
              </w:rPr>
            </w:pPr>
            <w:r w:rsidDel="00000000" w:rsidR="00000000" w:rsidRPr="00000000">
              <w:rPr>
                <w:rtl w:val="0"/>
              </w:rPr>
            </w:r>
          </w:p>
        </w:tc>
        <w:tc>
          <w:tcPr/>
          <w:p w:rsidR="00000000" w:rsidDel="00000000" w:rsidP="00000000" w:rsidRDefault="00000000" w:rsidRPr="00000000" w14:paraId="00000205">
            <w:pPr>
              <w:rPr>
                <w:sz w:val="24"/>
                <w:szCs w:val="24"/>
              </w:rPr>
            </w:pPr>
            <w:r w:rsidDel="00000000" w:rsidR="00000000" w:rsidRPr="00000000">
              <w:rPr>
                <w:rtl w:val="0"/>
              </w:rPr>
            </w:r>
          </w:p>
        </w:tc>
        <w:tc>
          <w:tcPr/>
          <w:p w:rsidR="00000000" w:rsidDel="00000000" w:rsidP="00000000" w:rsidRDefault="00000000" w:rsidRPr="00000000" w14:paraId="00000206">
            <w:pPr>
              <w:rPr>
                <w:sz w:val="24"/>
                <w:szCs w:val="24"/>
              </w:rPr>
            </w:pPr>
            <w:r w:rsidDel="00000000" w:rsidR="00000000" w:rsidRPr="00000000">
              <w:rPr>
                <w:rtl w:val="0"/>
              </w:rPr>
            </w:r>
          </w:p>
        </w:tc>
        <w:tc>
          <w:tcPr/>
          <w:p w:rsidR="00000000" w:rsidDel="00000000" w:rsidP="00000000" w:rsidRDefault="00000000" w:rsidRPr="00000000" w14:paraId="00000207">
            <w:pPr>
              <w:rPr>
                <w:sz w:val="24"/>
                <w:szCs w:val="24"/>
              </w:rPr>
            </w:pPr>
            <w:r w:rsidDel="00000000" w:rsidR="00000000" w:rsidRPr="00000000">
              <w:rPr>
                <w:color w:val="000000"/>
                <w:sz w:val="24"/>
                <w:szCs w:val="24"/>
                <w:rtl w:val="0"/>
              </w:rPr>
              <w:t xml:space="preserve">procedure</w:t>
            </w:r>
            <w:r w:rsidDel="00000000" w:rsidR="00000000" w:rsidRPr="00000000">
              <w:rPr>
                <w:rtl w:val="0"/>
              </w:rPr>
            </w:r>
          </w:p>
        </w:tc>
        <w:tc>
          <w:tcPr/>
          <w:p w:rsidR="00000000" w:rsidDel="00000000" w:rsidP="00000000" w:rsidRDefault="00000000" w:rsidRPr="00000000" w14:paraId="00000208">
            <w:pPr>
              <w:rPr>
                <w:sz w:val="24"/>
                <w:szCs w:val="24"/>
              </w:rPr>
            </w:pPr>
            <w:r w:rsidDel="00000000" w:rsidR="00000000" w:rsidRPr="00000000">
              <w:rPr>
                <w:color w:val="000000"/>
                <w:sz w:val="24"/>
                <w:szCs w:val="24"/>
                <w:rtl w:val="0"/>
              </w:rPr>
              <w:t xml:space="preserve">UMLS:CPT:27447</w:t>
            </w:r>
            <w:r w:rsidDel="00000000" w:rsidR="00000000" w:rsidRPr="00000000">
              <w:rPr>
                <w:rtl w:val="0"/>
              </w:rPr>
            </w:r>
          </w:p>
        </w:tc>
        <w:tc>
          <w:tcPr/>
          <w:p w:rsidR="00000000" w:rsidDel="00000000" w:rsidP="00000000" w:rsidRDefault="00000000" w:rsidRPr="00000000" w14:paraId="00000209">
            <w:pPr>
              <w:rPr>
                <w:sz w:val="24"/>
                <w:szCs w:val="24"/>
              </w:rPr>
            </w:pPr>
            <w:r w:rsidDel="00000000" w:rsidR="00000000" w:rsidRPr="00000000">
              <w:rPr>
                <w:color w:val="000000"/>
                <w:sz w:val="24"/>
                <w:szCs w:val="24"/>
                <w:rtl w:val="0"/>
              </w:rPr>
              <w:t xml:space="preserve">Arthroplasty, knee, condyle and plateau; medial AND lateral compartments with or without patella resurfacing (total knee arthroplasty)</w:t>
            </w:r>
            <w:r w:rsidDel="00000000" w:rsidR="00000000" w:rsidRPr="00000000">
              <w:rPr>
                <w:rtl w:val="0"/>
              </w:rPr>
            </w:r>
          </w:p>
        </w:tc>
      </w:tr>
      <w:tr>
        <w:trPr>
          <w:cantSplit w:val="0"/>
          <w:tblHeader w:val="0"/>
        </w:trPr>
        <w:tc>
          <w:tcPr/>
          <w:p w:rsidR="00000000" w:rsidDel="00000000" w:rsidP="00000000" w:rsidRDefault="00000000" w:rsidRPr="00000000" w14:paraId="0000020A">
            <w:pPr>
              <w:rPr>
                <w:sz w:val="24"/>
                <w:szCs w:val="24"/>
              </w:rPr>
            </w:pPr>
            <w:r w:rsidDel="00000000" w:rsidR="00000000" w:rsidRPr="00000000">
              <w:rPr>
                <w:rtl w:val="0"/>
              </w:rPr>
            </w:r>
          </w:p>
        </w:tc>
        <w:tc>
          <w:tcPr/>
          <w:p w:rsidR="00000000" w:rsidDel="00000000" w:rsidP="00000000" w:rsidRDefault="00000000" w:rsidRPr="00000000" w14:paraId="0000020B">
            <w:pPr>
              <w:rPr>
                <w:sz w:val="24"/>
                <w:szCs w:val="24"/>
              </w:rPr>
            </w:pPr>
            <w:r w:rsidDel="00000000" w:rsidR="00000000" w:rsidRPr="00000000">
              <w:rPr>
                <w:b w:val="1"/>
                <w:bCs w:val="1"/>
                <w:color w:val="000000"/>
                <w:sz w:val="24"/>
                <w:szCs w:val="24"/>
                <w:rtl w:val="0"/>
              </w:rPr>
              <w:t xml:space="preserve">date constraint</w:t>
            </w:r>
            <w:r w:rsidDel="00000000" w:rsidR="00000000" w:rsidRPr="00000000">
              <w:rPr>
                <w:rtl w:val="0"/>
              </w:rPr>
            </w:r>
          </w:p>
        </w:tc>
        <w:tc>
          <w:tcPr>
            <w:gridSpan w:val="4"/>
          </w:tcPr>
          <w:p w:rsidR="00000000" w:rsidDel="00000000" w:rsidP="00000000" w:rsidRDefault="00000000" w:rsidRPr="00000000" w14:paraId="0000020C">
            <w:pPr>
              <w:rPr>
                <w:sz w:val="24"/>
                <w:szCs w:val="24"/>
              </w:rPr>
            </w:pPr>
            <w:r w:rsidDel="00000000" w:rsidR="00000000" w:rsidRPr="00000000">
              <w:rPr>
                <w:color w:val="000000"/>
                <w:sz w:val="24"/>
                <w:szCs w:val="24"/>
                <w:rtl w:val="0"/>
              </w:rPr>
              <w:t xml:space="preserve">The terms in this group occurred at any time</w:t>
            </w:r>
            <w:r w:rsidDel="00000000" w:rsidR="00000000" w:rsidRPr="00000000">
              <w:rPr>
                <w:rtl w:val="0"/>
              </w:rPr>
            </w:r>
          </w:p>
        </w:tc>
      </w:tr>
      <w:tr>
        <w:trPr>
          <w:cantSplit w:val="0"/>
          <w:tblHeader w:val="0"/>
        </w:trPr>
        <w:tc>
          <w:tcPr/>
          <w:p w:rsidR="00000000" w:rsidDel="00000000" w:rsidP="00000000" w:rsidRDefault="00000000" w:rsidRPr="00000000" w14:paraId="00000210">
            <w:pPr>
              <w:rPr>
                <w:sz w:val="24"/>
                <w:szCs w:val="24"/>
              </w:rPr>
            </w:pPr>
            <w:r w:rsidDel="00000000" w:rsidR="00000000" w:rsidRPr="00000000">
              <w:rPr>
                <w:rtl w:val="0"/>
              </w:rPr>
            </w:r>
          </w:p>
        </w:tc>
        <w:tc>
          <w:tcPr/>
          <w:p w:rsidR="00000000" w:rsidDel="00000000" w:rsidP="00000000" w:rsidRDefault="00000000" w:rsidRPr="00000000" w14:paraId="00000211">
            <w:pPr>
              <w:rPr>
                <w:sz w:val="24"/>
                <w:szCs w:val="24"/>
              </w:rPr>
            </w:pPr>
            <w:r w:rsidDel="00000000" w:rsidR="00000000" w:rsidRPr="00000000">
              <w:rPr>
                <w:b w:val="1"/>
                <w:bCs w:val="1"/>
                <w:color w:val="000000"/>
                <w:sz w:val="24"/>
                <w:szCs w:val="24"/>
                <w:rtl w:val="0"/>
              </w:rPr>
              <w:t xml:space="preserve">event relationship</w:t>
            </w:r>
            <w:r w:rsidDel="00000000" w:rsidR="00000000" w:rsidRPr="00000000">
              <w:rPr>
                <w:rtl w:val="0"/>
              </w:rPr>
            </w:r>
          </w:p>
        </w:tc>
        <w:tc>
          <w:tcPr>
            <w:gridSpan w:val="4"/>
          </w:tcPr>
          <w:p w:rsidR="00000000" w:rsidDel="00000000" w:rsidP="00000000" w:rsidRDefault="00000000" w:rsidRPr="00000000" w14:paraId="00000212">
            <w:pPr>
              <w:rPr>
                <w:sz w:val="24"/>
                <w:szCs w:val="24"/>
              </w:rPr>
            </w:pPr>
            <w:r w:rsidDel="00000000" w:rsidR="00000000" w:rsidRPr="00000000">
              <w:rPr>
                <w:color w:val="000000"/>
                <w:sz w:val="24"/>
                <w:szCs w:val="24"/>
                <w:rtl w:val="0"/>
              </w:rPr>
              <w:t xml:space="preserve">Any instance of Semaglutide occurred within 6 months on or before any instance of TKA/THA</w:t>
            </w:r>
            <w:r w:rsidDel="00000000" w:rsidR="00000000" w:rsidRPr="00000000">
              <w:rPr>
                <w:rtl w:val="0"/>
              </w:rPr>
            </w:r>
          </w:p>
        </w:tc>
      </w:tr>
      <w:tr>
        <w:trPr>
          <w:cantSplit w:val="0"/>
          <w:tblHeader w:val="0"/>
        </w:trPr>
        <w:tc>
          <w:tcPr>
            <w:gridSpan w:val="6"/>
            <w:shd w:fill="f2f2f2" w:val="clear"/>
          </w:tcPr>
          <w:p w:rsidR="00000000" w:rsidDel="00000000" w:rsidP="00000000" w:rsidRDefault="00000000" w:rsidRPr="00000000" w14:paraId="00000216">
            <w:pPr>
              <w:rPr>
                <w:sz w:val="24"/>
                <w:szCs w:val="24"/>
              </w:rPr>
            </w:pPr>
            <w:r w:rsidDel="00000000" w:rsidR="00000000" w:rsidRPr="00000000">
              <w:rPr>
                <w:b w:val="1"/>
                <w:bCs w:val="1"/>
                <w:color w:val="000000"/>
                <w:sz w:val="24"/>
                <w:szCs w:val="24"/>
                <w:rtl w:val="0"/>
              </w:rPr>
              <w:t xml:space="preserve">Group 1B Semaglutide</w:t>
            </w:r>
            <w:r w:rsidDel="00000000" w:rsidR="00000000" w:rsidRPr="00000000">
              <w:rPr>
                <w:rtl w:val="0"/>
              </w:rPr>
            </w:r>
          </w:p>
        </w:tc>
      </w:tr>
      <w:tr>
        <w:trPr>
          <w:cantSplit w:val="0"/>
          <w:tblHeader w:val="0"/>
        </w:trPr>
        <w:tc>
          <w:tcPr/>
          <w:p w:rsidR="00000000" w:rsidDel="00000000" w:rsidP="00000000" w:rsidRDefault="00000000" w:rsidRPr="00000000" w14:paraId="0000021C">
            <w:pPr>
              <w:rPr>
                <w:sz w:val="24"/>
                <w:szCs w:val="24"/>
              </w:rPr>
            </w:pPr>
            <w:r w:rsidDel="00000000" w:rsidR="00000000" w:rsidRPr="00000000">
              <w:rPr>
                <w:rtl w:val="0"/>
              </w:rPr>
            </w:r>
          </w:p>
        </w:tc>
        <w:tc>
          <w:tcPr/>
          <w:p w:rsidR="00000000" w:rsidDel="00000000" w:rsidP="00000000" w:rsidRDefault="00000000" w:rsidRPr="00000000" w14:paraId="0000021D">
            <w:pPr>
              <w:rPr>
                <w:sz w:val="24"/>
                <w:szCs w:val="24"/>
              </w:rPr>
            </w:pPr>
            <w:r w:rsidDel="00000000" w:rsidR="00000000" w:rsidRPr="00000000">
              <w:rPr>
                <w:color w:val="000000"/>
                <w:sz w:val="24"/>
                <w:szCs w:val="24"/>
                <w:rtl w:val="0"/>
              </w:rPr>
              <w:t xml:space="preserve">must have</w:t>
            </w:r>
            <w:r w:rsidDel="00000000" w:rsidR="00000000" w:rsidRPr="00000000">
              <w:rPr>
                <w:rtl w:val="0"/>
              </w:rPr>
            </w:r>
          </w:p>
        </w:tc>
        <w:tc>
          <w:tcPr/>
          <w:p w:rsidR="00000000" w:rsidDel="00000000" w:rsidP="00000000" w:rsidRDefault="00000000" w:rsidRPr="00000000" w14:paraId="0000021E">
            <w:pPr>
              <w:rPr>
                <w:sz w:val="24"/>
                <w:szCs w:val="24"/>
              </w:rPr>
            </w:pPr>
            <w:r w:rsidDel="00000000" w:rsidR="00000000" w:rsidRPr="00000000">
              <w:rPr>
                <w:color w:val="000000"/>
                <w:sz w:val="24"/>
                <w:szCs w:val="24"/>
                <w:rtl w:val="0"/>
              </w:rPr>
              <w:t xml:space="preserve">any of</w:t>
            </w:r>
            <w:r w:rsidDel="00000000" w:rsidR="00000000" w:rsidRPr="00000000">
              <w:rPr>
                <w:rtl w:val="0"/>
              </w:rPr>
            </w:r>
          </w:p>
        </w:tc>
        <w:tc>
          <w:tcPr/>
          <w:p w:rsidR="00000000" w:rsidDel="00000000" w:rsidP="00000000" w:rsidRDefault="00000000" w:rsidRPr="00000000" w14:paraId="0000021F">
            <w:pPr>
              <w:rPr>
                <w:sz w:val="24"/>
                <w:szCs w:val="24"/>
              </w:rPr>
            </w:pPr>
            <w:r w:rsidDel="00000000" w:rsidR="00000000" w:rsidRPr="00000000">
              <w:rPr>
                <w:color w:val="000000"/>
                <w:sz w:val="24"/>
                <w:szCs w:val="24"/>
                <w:rtl w:val="0"/>
              </w:rPr>
              <w:t xml:space="preserve">medication</w:t>
            </w:r>
            <w:r w:rsidDel="00000000" w:rsidR="00000000" w:rsidRPr="00000000">
              <w:rPr>
                <w:rtl w:val="0"/>
              </w:rPr>
            </w:r>
          </w:p>
        </w:tc>
        <w:tc>
          <w:tcPr/>
          <w:p w:rsidR="00000000" w:rsidDel="00000000" w:rsidP="00000000" w:rsidRDefault="00000000" w:rsidRPr="00000000" w14:paraId="00000220">
            <w:pPr>
              <w:rPr>
                <w:sz w:val="24"/>
                <w:szCs w:val="24"/>
              </w:rPr>
            </w:pPr>
            <w:r w:rsidDel="00000000" w:rsidR="00000000" w:rsidRPr="00000000">
              <w:rPr>
                <w:color w:val="000000"/>
                <w:sz w:val="24"/>
                <w:szCs w:val="24"/>
                <w:rtl w:val="0"/>
              </w:rPr>
              <w:t xml:space="preserve">UMLS:RXNORM:1991302</w:t>
            </w:r>
            <w:r w:rsidDel="00000000" w:rsidR="00000000" w:rsidRPr="00000000">
              <w:rPr>
                <w:rtl w:val="0"/>
              </w:rPr>
            </w:r>
          </w:p>
        </w:tc>
        <w:tc>
          <w:tcPr/>
          <w:p w:rsidR="00000000" w:rsidDel="00000000" w:rsidP="00000000" w:rsidRDefault="00000000" w:rsidRPr="00000000" w14:paraId="00000221">
            <w:pPr>
              <w:rPr>
                <w:sz w:val="24"/>
                <w:szCs w:val="24"/>
              </w:rPr>
            </w:pPr>
            <w:r w:rsidDel="00000000" w:rsidR="00000000" w:rsidRPr="00000000">
              <w:rPr>
                <w:color w:val="000000"/>
                <w:sz w:val="24"/>
                <w:szCs w:val="24"/>
                <w:rtl w:val="0"/>
              </w:rPr>
              <w:t xml:space="preserve">semaglutide</w:t>
            </w:r>
            <w:r w:rsidDel="00000000" w:rsidR="00000000" w:rsidRPr="00000000">
              <w:rPr>
                <w:rtl w:val="0"/>
              </w:rPr>
            </w:r>
          </w:p>
        </w:tc>
      </w:tr>
      <w:tr>
        <w:trPr>
          <w:cantSplit w:val="0"/>
          <w:tblHeader w:val="0"/>
        </w:trPr>
        <w:tc>
          <w:tcPr/>
          <w:p w:rsidR="00000000" w:rsidDel="00000000" w:rsidP="00000000" w:rsidRDefault="00000000" w:rsidRPr="00000000" w14:paraId="00000222">
            <w:pPr>
              <w:rPr>
                <w:sz w:val="24"/>
                <w:szCs w:val="24"/>
              </w:rPr>
            </w:pPr>
            <w:r w:rsidDel="00000000" w:rsidR="00000000" w:rsidRPr="00000000">
              <w:rPr>
                <w:rtl w:val="0"/>
              </w:rPr>
            </w:r>
          </w:p>
        </w:tc>
        <w:tc>
          <w:tcPr/>
          <w:p w:rsidR="00000000" w:rsidDel="00000000" w:rsidP="00000000" w:rsidRDefault="00000000" w:rsidRPr="00000000" w14:paraId="00000223">
            <w:pPr>
              <w:rPr>
                <w:sz w:val="24"/>
                <w:szCs w:val="24"/>
              </w:rPr>
            </w:pPr>
            <w:r w:rsidDel="00000000" w:rsidR="00000000" w:rsidRPr="00000000">
              <w:rPr>
                <w:color w:val="000000"/>
                <w:sz w:val="24"/>
                <w:szCs w:val="24"/>
                <w:rtl w:val="0"/>
              </w:rPr>
              <w:t xml:space="preserve">cannot have</w:t>
            </w:r>
            <w:r w:rsidDel="00000000" w:rsidR="00000000" w:rsidRPr="00000000">
              <w:rPr>
                <w:rtl w:val="0"/>
              </w:rPr>
            </w:r>
          </w:p>
        </w:tc>
        <w:tc>
          <w:tcPr/>
          <w:p w:rsidR="00000000" w:rsidDel="00000000" w:rsidP="00000000" w:rsidRDefault="00000000" w:rsidRPr="00000000" w14:paraId="00000224">
            <w:pPr>
              <w:rPr>
                <w:sz w:val="24"/>
                <w:szCs w:val="24"/>
              </w:rPr>
            </w:pPr>
            <w:r w:rsidDel="00000000" w:rsidR="00000000" w:rsidRPr="00000000">
              <w:rPr>
                <w:rtl w:val="0"/>
              </w:rPr>
            </w:r>
          </w:p>
        </w:tc>
        <w:tc>
          <w:tcPr/>
          <w:p w:rsidR="00000000" w:rsidDel="00000000" w:rsidP="00000000" w:rsidRDefault="00000000" w:rsidRPr="00000000" w14:paraId="00000225">
            <w:pPr>
              <w:rPr>
                <w:sz w:val="24"/>
                <w:szCs w:val="24"/>
              </w:rPr>
            </w:pPr>
            <w:r w:rsidDel="00000000" w:rsidR="00000000" w:rsidRPr="00000000">
              <w:rPr>
                <w:color w:val="000000"/>
                <w:sz w:val="24"/>
                <w:szCs w:val="24"/>
                <w:rtl w:val="0"/>
              </w:rPr>
              <w:t xml:space="preserve">medication</w:t>
            </w:r>
            <w:r w:rsidDel="00000000" w:rsidR="00000000" w:rsidRPr="00000000">
              <w:rPr>
                <w:rtl w:val="0"/>
              </w:rPr>
            </w:r>
          </w:p>
        </w:tc>
        <w:tc>
          <w:tcPr/>
          <w:p w:rsidR="00000000" w:rsidDel="00000000" w:rsidP="00000000" w:rsidRDefault="00000000" w:rsidRPr="00000000" w14:paraId="00000226">
            <w:pPr>
              <w:rPr>
                <w:sz w:val="24"/>
                <w:szCs w:val="24"/>
              </w:rPr>
            </w:pPr>
            <w:r w:rsidDel="00000000" w:rsidR="00000000" w:rsidRPr="00000000">
              <w:rPr>
                <w:color w:val="000000"/>
                <w:sz w:val="24"/>
                <w:szCs w:val="24"/>
                <w:rtl w:val="0"/>
              </w:rPr>
              <w:t xml:space="preserve">UMLS:RXNORM:2601723</w:t>
            </w:r>
            <w:r w:rsidDel="00000000" w:rsidR="00000000" w:rsidRPr="00000000">
              <w:rPr>
                <w:rtl w:val="0"/>
              </w:rPr>
            </w:r>
          </w:p>
        </w:tc>
        <w:tc>
          <w:tcPr/>
          <w:p w:rsidR="00000000" w:rsidDel="00000000" w:rsidP="00000000" w:rsidRDefault="00000000" w:rsidRPr="00000000" w14:paraId="00000227">
            <w:pPr>
              <w:rPr>
                <w:sz w:val="24"/>
                <w:szCs w:val="24"/>
              </w:rPr>
            </w:pPr>
            <w:r w:rsidDel="00000000" w:rsidR="00000000" w:rsidRPr="00000000">
              <w:rPr>
                <w:color w:val="000000"/>
                <w:sz w:val="24"/>
                <w:szCs w:val="24"/>
                <w:rtl w:val="0"/>
              </w:rPr>
              <w:t xml:space="preserve">tirzepatide</w:t>
            </w:r>
            <w:r w:rsidDel="00000000" w:rsidR="00000000" w:rsidRPr="00000000">
              <w:rPr>
                <w:rtl w:val="0"/>
              </w:rPr>
            </w:r>
          </w:p>
        </w:tc>
      </w:tr>
      <w:tr>
        <w:trPr>
          <w:cantSplit w:val="0"/>
          <w:tblHeader w:val="0"/>
        </w:trPr>
        <w:tc>
          <w:tcPr>
            <w:gridSpan w:val="6"/>
            <w:shd w:fill="f2f2f2" w:val="clear"/>
          </w:tcPr>
          <w:p w:rsidR="00000000" w:rsidDel="00000000" w:rsidP="00000000" w:rsidRDefault="00000000" w:rsidRPr="00000000" w14:paraId="00000228">
            <w:pPr>
              <w:rPr>
                <w:sz w:val="24"/>
                <w:szCs w:val="24"/>
              </w:rPr>
            </w:pPr>
            <w:r w:rsidDel="00000000" w:rsidR="00000000" w:rsidRPr="00000000">
              <w:rPr>
                <w:b w:val="1"/>
                <w:bCs w:val="1"/>
                <w:color w:val="000000"/>
                <w:sz w:val="24"/>
                <w:szCs w:val="24"/>
                <w:rtl w:val="0"/>
              </w:rPr>
              <w:t xml:space="preserve">AND</w:t>
            </w:r>
            <w:r w:rsidDel="00000000" w:rsidR="00000000" w:rsidRPr="00000000">
              <w:rPr>
                <w:rtl w:val="0"/>
              </w:rPr>
            </w:r>
          </w:p>
        </w:tc>
      </w:tr>
      <w:tr>
        <w:trPr>
          <w:cantSplit w:val="0"/>
          <w:tblHeader w:val="0"/>
        </w:trPr>
        <w:tc>
          <w:tcPr>
            <w:gridSpan w:val="6"/>
            <w:shd w:fill="d9d9d9" w:val="clear"/>
          </w:tcPr>
          <w:p w:rsidR="00000000" w:rsidDel="00000000" w:rsidP="00000000" w:rsidRDefault="00000000" w:rsidRPr="00000000" w14:paraId="0000022E">
            <w:pPr>
              <w:rPr>
                <w:sz w:val="24"/>
                <w:szCs w:val="24"/>
              </w:rPr>
            </w:pPr>
            <w:r w:rsidDel="00000000" w:rsidR="00000000" w:rsidRPr="00000000">
              <w:rPr>
                <w:b w:val="1"/>
                <w:bCs w:val="1"/>
                <w:color w:val="000000"/>
                <w:sz w:val="24"/>
                <w:szCs w:val="24"/>
                <w:rtl w:val="0"/>
              </w:rPr>
              <w:t xml:space="preserve">Group 2</w:t>
            </w:r>
            <w:r w:rsidDel="00000000" w:rsidR="00000000" w:rsidRPr="00000000">
              <w:rPr>
                <w:rtl w:val="0"/>
              </w:rPr>
            </w:r>
          </w:p>
        </w:tc>
      </w:tr>
      <w:tr>
        <w:trPr>
          <w:cantSplit w:val="0"/>
          <w:tblHeader w:val="0"/>
        </w:trPr>
        <w:tc>
          <w:tcPr>
            <w:gridSpan w:val="6"/>
          </w:tcPr>
          <w:p w:rsidR="00000000" w:rsidDel="00000000" w:rsidP="00000000" w:rsidRDefault="00000000" w:rsidRPr="00000000" w14:paraId="00000234">
            <w:pPr>
              <w:rPr>
                <w:sz w:val="24"/>
                <w:szCs w:val="24"/>
              </w:rPr>
            </w:pPr>
            <w:r w:rsidDel="00000000" w:rsidR="00000000" w:rsidRPr="00000000">
              <w:rPr>
                <w:color w:val="000000"/>
                <w:sz w:val="24"/>
                <w:szCs w:val="24"/>
                <w:rtl w:val="0"/>
              </w:rPr>
              <w:t xml:space="preserve">A patient must have greater than or equal to 2 instances of these terms</w:t>
            </w:r>
            <w:r w:rsidDel="00000000" w:rsidR="00000000" w:rsidRPr="00000000">
              <w:rPr>
                <w:rtl w:val="0"/>
              </w:rPr>
            </w:r>
          </w:p>
        </w:tc>
      </w:tr>
      <w:tr>
        <w:trPr>
          <w:cantSplit w:val="0"/>
          <w:tblHeader w:val="0"/>
        </w:trPr>
        <w:tc>
          <w:tcPr>
            <w:gridSpan w:val="6"/>
            <w:shd w:fill="f2f2f2" w:val="clear"/>
          </w:tcPr>
          <w:p w:rsidR="00000000" w:rsidDel="00000000" w:rsidP="00000000" w:rsidRDefault="00000000" w:rsidRPr="00000000" w14:paraId="0000023A">
            <w:pPr>
              <w:rPr>
                <w:sz w:val="24"/>
                <w:szCs w:val="24"/>
              </w:rPr>
            </w:pPr>
            <w:r w:rsidDel="00000000" w:rsidR="00000000" w:rsidRPr="00000000">
              <w:rPr>
                <w:b w:val="1"/>
                <w:bCs w:val="1"/>
                <w:color w:val="000000"/>
                <w:sz w:val="24"/>
                <w:szCs w:val="24"/>
                <w:rtl w:val="0"/>
              </w:rPr>
              <w:t xml:space="preserve">Semaglutide</w:t>
            </w:r>
            <w:r w:rsidDel="00000000" w:rsidR="00000000" w:rsidRPr="00000000">
              <w:rPr>
                <w:rtl w:val="0"/>
              </w:rPr>
            </w:r>
          </w:p>
        </w:tc>
      </w:tr>
      <w:tr>
        <w:trPr>
          <w:cantSplit w:val="0"/>
          <w:tblHeader w:val="0"/>
        </w:trPr>
        <w:tc>
          <w:tcPr/>
          <w:p w:rsidR="00000000" w:rsidDel="00000000" w:rsidP="00000000" w:rsidRDefault="00000000" w:rsidRPr="00000000" w14:paraId="00000240">
            <w:pPr>
              <w:rPr>
                <w:sz w:val="24"/>
                <w:szCs w:val="24"/>
              </w:rPr>
            </w:pPr>
            <w:r w:rsidDel="00000000" w:rsidR="00000000" w:rsidRPr="00000000">
              <w:rPr>
                <w:rtl w:val="0"/>
              </w:rPr>
            </w:r>
          </w:p>
        </w:tc>
        <w:tc>
          <w:tcPr/>
          <w:p w:rsidR="00000000" w:rsidDel="00000000" w:rsidP="00000000" w:rsidRDefault="00000000" w:rsidRPr="00000000" w14:paraId="00000241">
            <w:pPr>
              <w:rPr>
                <w:sz w:val="24"/>
                <w:szCs w:val="24"/>
              </w:rPr>
            </w:pPr>
            <w:r w:rsidDel="00000000" w:rsidR="00000000" w:rsidRPr="00000000">
              <w:rPr>
                <w:color w:val="000000"/>
                <w:sz w:val="24"/>
                <w:szCs w:val="24"/>
                <w:rtl w:val="0"/>
              </w:rPr>
              <w:t xml:space="preserve">must have</w:t>
            </w:r>
            <w:r w:rsidDel="00000000" w:rsidR="00000000" w:rsidRPr="00000000">
              <w:rPr>
                <w:rtl w:val="0"/>
              </w:rPr>
            </w:r>
          </w:p>
        </w:tc>
        <w:tc>
          <w:tcPr/>
          <w:p w:rsidR="00000000" w:rsidDel="00000000" w:rsidP="00000000" w:rsidRDefault="00000000" w:rsidRPr="00000000" w14:paraId="00000242">
            <w:pPr>
              <w:rPr>
                <w:sz w:val="24"/>
                <w:szCs w:val="24"/>
              </w:rPr>
            </w:pPr>
            <w:r w:rsidDel="00000000" w:rsidR="00000000" w:rsidRPr="00000000">
              <w:rPr>
                <w:color w:val="000000"/>
                <w:sz w:val="24"/>
                <w:szCs w:val="24"/>
                <w:rtl w:val="0"/>
              </w:rPr>
              <w:t xml:space="preserve">any of</w:t>
            </w:r>
            <w:r w:rsidDel="00000000" w:rsidR="00000000" w:rsidRPr="00000000">
              <w:rPr>
                <w:rtl w:val="0"/>
              </w:rPr>
            </w:r>
          </w:p>
        </w:tc>
        <w:tc>
          <w:tcPr/>
          <w:p w:rsidR="00000000" w:rsidDel="00000000" w:rsidP="00000000" w:rsidRDefault="00000000" w:rsidRPr="00000000" w14:paraId="00000243">
            <w:pPr>
              <w:rPr>
                <w:sz w:val="24"/>
                <w:szCs w:val="24"/>
              </w:rPr>
            </w:pPr>
            <w:r w:rsidDel="00000000" w:rsidR="00000000" w:rsidRPr="00000000">
              <w:rPr>
                <w:color w:val="000000"/>
                <w:sz w:val="24"/>
                <w:szCs w:val="24"/>
                <w:rtl w:val="0"/>
              </w:rPr>
              <w:t xml:space="preserve">medication</w:t>
            </w:r>
            <w:r w:rsidDel="00000000" w:rsidR="00000000" w:rsidRPr="00000000">
              <w:rPr>
                <w:rtl w:val="0"/>
              </w:rPr>
            </w:r>
          </w:p>
        </w:tc>
        <w:tc>
          <w:tcPr/>
          <w:p w:rsidR="00000000" w:rsidDel="00000000" w:rsidP="00000000" w:rsidRDefault="00000000" w:rsidRPr="00000000" w14:paraId="00000244">
            <w:pPr>
              <w:rPr>
                <w:sz w:val="24"/>
                <w:szCs w:val="24"/>
              </w:rPr>
            </w:pPr>
            <w:r w:rsidDel="00000000" w:rsidR="00000000" w:rsidRPr="00000000">
              <w:rPr>
                <w:color w:val="000000"/>
                <w:sz w:val="24"/>
                <w:szCs w:val="24"/>
                <w:rtl w:val="0"/>
              </w:rPr>
              <w:t xml:space="preserve">UMLS:RXNORM:1991302</w:t>
            </w:r>
            <w:r w:rsidDel="00000000" w:rsidR="00000000" w:rsidRPr="00000000">
              <w:rPr>
                <w:rtl w:val="0"/>
              </w:rPr>
            </w:r>
          </w:p>
        </w:tc>
        <w:tc>
          <w:tcPr/>
          <w:p w:rsidR="00000000" w:rsidDel="00000000" w:rsidP="00000000" w:rsidRDefault="00000000" w:rsidRPr="00000000" w14:paraId="00000245">
            <w:pPr>
              <w:rPr>
                <w:sz w:val="24"/>
                <w:szCs w:val="24"/>
              </w:rPr>
            </w:pPr>
            <w:r w:rsidDel="00000000" w:rsidR="00000000" w:rsidRPr="00000000">
              <w:rPr>
                <w:color w:val="000000"/>
                <w:sz w:val="24"/>
                <w:szCs w:val="24"/>
                <w:rtl w:val="0"/>
              </w:rPr>
              <w:t xml:space="preserve">semaglutide</w:t>
            </w:r>
            <w:r w:rsidDel="00000000" w:rsidR="00000000" w:rsidRPr="00000000">
              <w:rPr>
                <w:rtl w:val="0"/>
              </w:rPr>
            </w:r>
          </w:p>
        </w:tc>
      </w:tr>
      <w:tr>
        <w:trPr>
          <w:cantSplit w:val="0"/>
          <w:tblHeader w:val="0"/>
        </w:trPr>
        <w:tc>
          <w:tcPr/>
          <w:p w:rsidR="00000000" w:rsidDel="00000000" w:rsidP="00000000" w:rsidRDefault="00000000" w:rsidRPr="00000000" w14:paraId="00000246">
            <w:pPr>
              <w:rPr>
                <w:sz w:val="24"/>
                <w:szCs w:val="24"/>
              </w:rPr>
            </w:pPr>
            <w:r w:rsidDel="00000000" w:rsidR="00000000" w:rsidRPr="00000000">
              <w:rPr>
                <w:rtl w:val="0"/>
              </w:rPr>
            </w:r>
          </w:p>
        </w:tc>
        <w:tc>
          <w:tcPr/>
          <w:p w:rsidR="00000000" w:rsidDel="00000000" w:rsidP="00000000" w:rsidRDefault="00000000" w:rsidRPr="00000000" w14:paraId="00000247">
            <w:pPr>
              <w:rPr>
                <w:sz w:val="24"/>
                <w:szCs w:val="24"/>
              </w:rPr>
            </w:pPr>
            <w:r w:rsidDel="00000000" w:rsidR="00000000" w:rsidRPr="00000000">
              <w:rPr>
                <w:b w:val="1"/>
                <w:bCs w:val="1"/>
                <w:color w:val="000000"/>
                <w:sz w:val="24"/>
                <w:szCs w:val="24"/>
                <w:rtl w:val="0"/>
              </w:rPr>
              <w:t xml:space="preserve">date constraint</w:t>
            </w:r>
            <w:r w:rsidDel="00000000" w:rsidR="00000000" w:rsidRPr="00000000">
              <w:rPr>
                <w:rtl w:val="0"/>
              </w:rPr>
            </w:r>
          </w:p>
        </w:tc>
        <w:tc>
          <w:tcPr>
            <w:gridSpan w:val="4"/>
          </w:tcPr>
          <w:p w:rsidR="00000000" w:rsidDel="00000000" w:rsidP="00000000" w:rsidRDefault="00000000" w:rsidRPr="00000000" w14:paraId="00000248">
            <w:pPr>
              <w:rPr>
                <w:sz w:val="24"/>
                <w:szCs w:val="24"/>
              </w:rPr>
            </w:pPr>
            <w:r w:rsidDel="00000000" w:rsidR="00000000" w:rsidRPr="00000000">
              <w:rPr>
                <w:color w:val="000000"/>
                <w:sz w:val="24"/>
                <w:szCs w:val="24"/>
                <w:rtl w:val="0"/>
              </w:rPr>
              <w:t xml:space="preserve">The terms in this group occurred at any time</w:t>
            </w:r>
            <w:r w:rsidDel="00000000" w:rsidR="00000000" w:rsidRPr="00000000">
              <w:rPr>
                <w:rtl w:val="0"/>
              </w:rPr>
            </w:r>
          </w:p>
        </w:tc>
      </w:tr>
    </w:tbl>
    <w:p w:rsidR="00000000" w:rsidDel="00000000" w:rsidP="00000000" w:rsidRDefault="00000000" w:rsidRPr="00000000" w14:paraId="0000024C">
      <w:pPr>
        <w:spacing w:line="240" w:lineRule="auto"/>
        <w:rPr>
          <w:sz w:val="24"/>
          <w:szCs w:val="24"/>
        </w:rPr>
      </w:pPr>
      <w:r w:rsidDel="00000000" w:rsidR="00000000" w:rsidRPr="00000000">
        <w:rPr>
          <w:rtl w:val="0"/>
        </w:rPr>
      </w:r>
    </w:p>
    <w:p w:rsidR="00000000" w:rsidDel="00000000" w:rsidP="00000000" w:rsidRDefault="00000000" w:rsidRPr="00000000" w14:paraId="0000024D">
      <w:pPr>
        <w:spacing w:line="240" w:lineRule="auto"/>
        <w:rPr>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Analysis Setup</w:t>
      </w:r>
      <w:r w:rsidDel="00000000" w:rsidR="00000000" w:rsidRPr="00000000">
        <w:rPr>
          <w:rtl w:val="0"/>
        </w:rPr>
      </w:r>
    </w:p>
    <w:p w:rsidR="00000000" w:rsidDel="00000000" w:rsidP="00000000" w:rsidRDefault="00000000" w:rsidRPr="00000000" w14:paraId="0000024E">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This section contains the Index Event and Time Window definitions and a list of selected outcomes and the analyses.</w:t>
      </w:r>
      <w:r w:rsidDel="00000000" w:rsidR="00000000" w:rsidRPr="00000000">
        <w:rPr>
          <w:rtl w:val="0"/>
        </w:rPr>
      </w:r>
    </w:p>
    <w:p w:rsidR="00000000" w:rsidDel="00000000" w:rsidP="00000000" w:rsidRDefault="00000000" w:rsidRPr="00000000" w14:paraId="0000024F">
      <w:pPr>
        <w:spacing w:line="240" w:lineRule="auto"/>
        <w:rPr>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Index Event &amp; Time Window Definitions</w:t>
      </w:r>
      <w:r w:rsidDel="00000000" w:rsidR="00000000" w:rsidRPr="00000000">
        <w:rPr>
          <w:rtl w:val="0"/>
        </w:rPr>
      </w:r>
    </w:p>
    <w:p w:rsidR="00000000" w:rsidDel="00000000" w:rsidP="00000000" w:rsidRDefault="00000000" w:rsidRPr="00000000" w14:paraId="00000250">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The index event defines the point in time when each patient in the cohort enters the analysis. To define an index event for the cohort, one or more criteria for the cohort must be selected. The index date for each patient within a cohort is the day on which the patient first met the selected criteria for the cohort.</w:t>
      </w:r>
      <w:r w:rsidDel="00000000" w:rsidR="00000000" w:rsidRPr="00000000">
        <w:rPr>
          <w:rtl w:val="0"/>
        </w:rPr>
      </w:r>
    </w:p>
    <w:p w:rsidR="00000000" w:rsidDel="00000000" w:rsidP="00000000" w:rsidRDefault="00000000" w:rsidRPr="00000000" w14:paraId="00000251">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As the index event defines the earliest time point after which outcomes are analyzed, the time window defines the duration during which outcomes are analyzed. The time window can start on the same day as the index event or at any specified time interval after the index event. The time window can end any time after the start date. Outcomes are defined as diagnoses, medications, procedures, or laboratory values that happened in the time window starting after the first occurrence of the index event.</w:t>
      </w:r>
      <w:r w:rsidDel="00000000" w:rsidR="00000000" w:rsidRPr="00000000">
        <w:rPr>
          <w:rtl w:val="0"/>
        </w:rPr>
      </w:r>
    </w:p>
    <w:p w:rsidR="00000000" w:rsidDel="00000000" w:rsidP="00000000" w:rsidRDefault="00000000" w:rsidRPr="00000000" w14:paraId="00000252">
      <w:pPr>
        <w:spacing w:line="240" w:lineRule="auto"/>
        <w:rPr>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Time Window Used in this Analysis</w:t>
      </w:r>
      <w:r w:rsidDel="00000000" w:rsidR="00000000" w:rsidRPr="00000000">
        <w:rPr>
          <w:rtl w:val="0"/>
        </w:rPr>
      </w:r>
    </w:p>
    <w:p w:rsidR="00000000" w:rsidDel="00000000" w:rsidP="00000000" w:rsidRDefault="00000000" w:rsidRPr="00000000" w14:paraId="00000253">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Outcomes were assessed at three time-points after surgery: 90 days, 1 year, and 2 years.</w:t>
      </w:r>
      <w:r w:rsidDel="00000000" w:rsidR="00000000" w:rsidRPr="00000000">
        <w:rPr>
          <w:rtl w:val="0"/>
        </w:rPr>
      </w:r>
    </w:p>
    <w:p w:rsidR="00000000" w:rsidDel="00000000" w:rsidP="00000000" w:rsidRDefault="00000000" w:rsidRPr="00000000" w14:paraId="00000254">
      <w:pPr>
        <w:spacing w:line="240" w:lineRule="auto"/>
        <w:rPr>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Index Events Used in this Analysis</w:t>
      </w:r>
      <w:r w:rsidDel="00000000" w:rsidR="00000000" w:rsidRPr="00000000">
        <w:rPr>
          <w:rtl w:val="0"/>
        </w:rPr>
      </w:r>
    </w:p>
    <w:p w:rsidR="00000000" w:rsidDel="00000000" w:rsidP="00000000" w:rsidRDefault="00000000" w:rsidRPr="00000000" w14:paraId="00000255">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Index events for the Compare Outcomes analysis were derived from the cohort definitions. Index events were defined separately for each cohort and were based on the criteria used in the original cohort definition.</w:t>
      </w:r>
      <w:r w:rsidDel="00000000" w:rsidR="00000000" w:rsidRPr="00000000">
        <w:rPr>
          <w:rtl w:val="0"/>
        </w:rPr>
      </w:r>
    </w:p>
    <w:p w:rsidR="00000000" w:rsidDel="00000000" w:rsidP="00000000" w:rsidRDefault="00000000" w:rsidRPr="00000000" w14:paraId="00000256">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Eligible patients for this study were adults who underwent primary TKA (CPT 27447) or THA (CPT 27130). The date of the index arthroplasty served as the index event for each patient.</w:t>
      </w:r>
      <w:r w:rsidDel="00000000" w:rsidR="00000000" w:rsidRPr="00000000">
        <w:rPr>
          <w:rtl w:val="0"/>
        </w:rPr>
      </w:r>
    </w:p>
    <w:p w:rsidR="00000000" w:rsidDel="00000000" w:rsidP="00000000" w:rsidRDefault="00000000" w:rsidRPr="00000000" w14:paraId="00000257">
      <w:pPr>
        <w:spacing w:line="240" w:lineRule="auto"/>
        <w:rPr>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Analyses Specifications</w:t>
      </w:r>
      <w:r w:rsidDel="00000000" w:rsidR="00000000" w:rsidRPr="00000000">
        <w:rPr>
          <w:rtl w:val="0"/>
        </w:rPr>
      </w:r>
    </w:p>
    <w:p w:rsidR="00000000" w:rsidDel="00000000" w:rsidP="00000000" w:rsidRDefault="00000000" w:rsidRPr="00000000" w14:paraId="00000258">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The Compare Outcomes Analytic supports four types of analyses: Measure of Association, Survival, Number of Instances, and Lab result distribution. The first three analyses support the "exclude patients with outcomes prior to the window" setting. This option can exclude patients from the analysis if they are not at risk for an outcome (e.g., if the outcome is a chronic disease). When "exclude patients with the outcome prior to the time window" is not checked, all patients in the cohort are included in the analysis, regardless of whether they had the outcome prior to the time window. When "exclude patients with the outcome prior to the time window" is checked, patients are excluded from the analysis if their record includes the outcome prior to the beginning of the time window. This selection will exclude all patients with the outcome prior to the index event. If the start of the time window for the analysis falls some days after the index event, patients will also be excluded if they have the outcome between the index event and the start of the time window.</w:t>
      </w:r>
      <w:r w:rsidDel="00000000" w:rsidR="00000000" w:rsidRPr="00000000">
        <w:rPr>
          <w:rtl w:val="0"/>
        </w:rPr>
      </w:r>
    </w:p>
    <w:p w:rsidR="00000000" w:rsidDel="00000000" w:rsidP="00000000" w:rsidRDefault="00000000" w:rsidRPr="00000000" w14:paraId="00000259">
      <w:pPr>
        <w:spacing w:line="240" w:lineRule="auto"/>
        <w:rPr>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Measure of Association Analysis</w:t>
      </w:r>
      <w:r w:rsidDel="00000000" w:rsidR="00000000" w:rsidRPr="00000000">
        <w:rPr>
          <w:rtl w:val="0"/>
        </w:rPr>
      </w:r>
    </w:p>
    <w:p w:rsidR="00000000" w:rsidDel="00000000" w:rsidP="00000000" w:rsidRDefault="00000000" w:rsidRPr="00000000" w14:paraId="0000025A">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The Measure of Association Analysis calculates and compares the fraction of patients with the selected outcome. The output summary includes: Patients in each Cohort (count of patients meeting query criteria); Patients with Outcome in each Cohort (of the patients in the cohort, count of patients that had the outcome in the time window); and Risk (the fraction of patients in the cohort that have the outcome in the time window, i.e. Patients with Outcome / Patients in Cohort). In addition, Risk Difference (the difference in the risks in Cohort 1 and Cohort 2), Risk Ratio (the ratio of the risks in Cohort 1 and Cohort 2), and Odds Ratio (the ratio of the odds in Cohort 1 and Cohort 2). The bar chart shows the risk of the outcome for the both cohorts.</w:t>
      </w:r>
      <w:r w:rsidDel="00000000" w:rsidR="00000000" w:rsidRPr="00000000">
        <w:rPr>
          <w:rtl w:val="0"/>
        </w:rPr>
      </w:r>
    </w:p>
    <w:p w:rsidR="00000000" w:rsidDel="00000000" w:rsidP="00000000" w:rsidRDefault="00000000" w:rsidRPr="00000000" w14:paraId="0000025B">
      <w:pPr>
        <w:spacing w:line="240" w:lineRule="auto"/>
        <w:rPr>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Survival Analysis</w:t>
      </w:r>
      <w:r w:rsidDel="00000000" w:rsidR="00000000" w:rsidRPr="00000000">
        <w:rPr>
          <w:rtl w:val="0"/>
        </w:rPr>
      </w:r>
    </w:p>
    <w:p w:rsidR="00000000" w:rsidDel="00000000" w:rsidP="00000000" w:rsidRDefault="00000000" w:rsidRPr="00000000" w14:paraId="0000025C">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The Kaplan-Meier Analysis estimates probability of the outcome at a respective time interval (daily time interval is used in this analysis). In order to account for the patients who exited the cohort during the analysis period, and therefore should not be included in the analysis, censoring is applied. In this analysis, patients are removed from the analysis (censored) after the last fact in their record.</w:t>
      </w:r>
      <w:r w:rsidDel="00000000" w:rsidR="00000000" w:rsidRPr="00000000">
        <w:rPr>
          <w:rtl w:val="0"/>
        </w:rPr>
      </w:r>
    </w:p>
    <w:p w:rsidR="00000000" w:rsidDel="00000000" w:rsidP="00000000" w:rsidRDefault="00000000" w:rsidRPr="00000000" w14:paraId="0000025D">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The output summary includes: Patients in each Cohort (count of patients meeting query criteria); Patients with Outcome (of the patients in the cohort, count of patients that had the outcome in the time window); Median Survival (the number of days when the survival drops below 50%; the "-" indicates that survival does not drop below 50% during the time window); and Survival Probability at End of Time Window (the % survival at the end of the time window). In addition, Log-Rank test, Hazard Ratio and test for Proportionality.</w:t>
      </w:r>
      <w:r w:rsidDel="00000000" w:rsidR="00000000" w:rsidRPr="00000000">
        <w:rPr>
          <w:rtl w:val="0"/>
        </w:rPr>
      </w:r>
    </w:p>
    <w:p w:rsidR="00000000" w:rsidDel="00000000" w:rsidP="00000000" w:rsidRDefault="00000000" w:rsidRPr="00000000" w14:paraId="0000025E">
      <w:pPr>
        <w:spacing w:line="240" w:lineRule="auto"/>
        <w:rPr>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Number of Instances Analysis</w:t>
      </w:r>
      <w:r w:rsidDel="00000000" w:rsidR="00000000" w:rsidRPr="00000000">
        <w:rPr>
          <w:rtl w:val="0"/>
        </w:rPr>
      </w:r>
    </w:p>
    <w:p w:rsidR="00000000" w:rsidDel="00000000" w:rsidP="00000000" w:rsidRDefault="00000000" w:rsidRPr="00000000" w14:paraId="0000025F">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The Number of Instances Analysis calculates how many times the outcome occurred in the time window. This analysis includes two additional settings: include patients with zero instances; the definition of an instance.</w:t>
      </w:r>
      <w:r w:rsidDel="00000000" w:rsidR="00000000" w:rsidRPr="00000000">
        <w:rPr>
          <w:rtl w:val="0"/>
        </w:rPr>
      </w:r>
    </w:p>
    <w:p w:rsidR="00000000" w:rsidDel="00000000" w:rsidP="00000000" w:rsidRDefault="00000000" w:rsidRPr="00000000" w14:paraId="00000260">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Selecting to exclude patients with zero instances will remove these patients from the calculations for mean number of instances, standard deviation, or median. The histogram showing the distribution of patients by number of instances will not contain a bar for zero. Alternatively, by selecting to include patients with zero instances, the mean, standard deviation, and median for number of instances will reflect these patients. The histogram will contain a bar for zero patients.</w:t>
      </w:r>
      <w:r w:rsidDel="00000000" w:rsidR="00000000" w:rsidRPr="00000000">
        <w:rPr>
          <w:rtl w:val="0"/>
        </w:rPr>
      </w:r>
    </w:p>
    <w:p w:rsidR="00000000" w:rsidDel="00000000" w:rsidP="00000000" w:rsidRDefault="00000000" w:rsidRPr="00000000" w14:paraId="00000261">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The definition of an instance affects how counts are analyzed. By selecting Date, each calendar date on which any of the terms selected in the outcome are recorded will represent one instance. For example, if the outcome is "Med A or Med B," and a patient has "Med A" on January 3, then both medications on January 4, then "Med B" on January 6, then that patient is considered to have three instances- January 3, January 4, and January 6. Note that if an outcome occurs across several dates (e.g. Visit: inpatient encounter), then only the start date is tracked for the purpose of counting instances. A patient who begins at stay on January 1, ends that stay on January 3, begins another stay on January 10, and ends that stay on January 15, is considered to have two instances of the outcome.</w:t>
      </w:r>
      <w:r w:rsidDel="00000000" w:rsidR="00000000" w:rsidRPr="00000000">
        <w:rPr>
          <w:rtl w:val="0"/>
        </w:rPr>
      </w:r>
    </w:p>
    <w:p w:rsidR="00000000" w:rsidDel="00000000" w:rsidP="00000000" w:rsidRDefault="00000000" w:rsidRPr="00000000" w14:paraId="00000262">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Selecting Visit as an Instance will count any visit that includes the outcome as one instance, regardless of how many times it occurred. For instance, consider a patient administered an analgesic on each of the three days that make up an inpatient stay following some index event. If analgesic is an outcome, these three administrations will represent only one instance, because all three are associated with the same visit.</w:t>
      </w:r>
      <w:r w:rsidDel="00000000" w:rsidR="00000000" w:rsidRPr="00000000">
        <w:rPr>
          <w:rtl w:val="0"/>
        </w:rPr>
      </w:r>
    </w:p>
    <w:p w:rsidR="00000000" w:rsidDel="00000000" w:rsidP="00000000" w:rsidRDefault="00000000" w:rsidRPr="00000000" w14:paraId="00000263">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The output summary includes: Patients in Cohort (count of patients meeting query criteria); Patients with Outcome (of the patients in the cohort, count of patients that had the outcome in the time window); Mean (mean of the counts); Standard Deviation (standard deviation of the counts); Median (median of the counts); and Median (1+ instances) when patients with zero instances included in the analysis. In addition, T-Test statistics testing for the difference between the cohorts is included.</w:t>
      </w:r>
      <w:r w:rsidDel="00000000" w:rsidR="00000000" w:rsidRPr="00000000">
        <w:rPr>
          <w:rtl w:val="0"/>
        </w:rPr>
      </w:r>
    </w:p>
    <w:p w:rsidR="00000000" w:rsidDel="00000000" w:rsidP="00000000" w:rsidRDefault="00000000" w:rsidRPr="00000000" w14:paraId="00000264">
      <w:pPr>
        <w:spacing w:line="240" w:lineRule="auto"/>
        <w:rPr>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Laboratory Results Analysis</w:t>
      </w:r>
      <w:r w:rsidDel="00000000" w:rsidR="00000000" w:rsidRPr="00000000">
        <w:rPr>
          <w:rtl w:val="0"/>
        </w:rPr>
      </w:r>
    </w:p>
    <w:p w:rsidR="00000000" w:rsidDel="00000000" w:rsidP="00000000" w:rsidRDefault="00000000" w:rsidRPr="00000000" w14:paraId="00000265">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Lab Results can be included in the analysis only for the outcomes that are labs. Only the most recent lab values in the time window are included. For the lab results that are numeric, the outcome summary includes: Patients in Cohort (count of patients meeting query criteria); Patients with Outcome (of the patients in the cohort, count of patients that had the outcome in the time window); Mean (mean of the counts); and Standard Deviation (the standard deviation for lab values across patients in the cohort). In addition, T-Test statistics testing for the difference between the cohorts is included.</w:t>
      </w:r>
      <w:r w:rsidDel="00000000" w:rsidR="00000000" w:rsidRPr="00000000">
        <w:rPr>
          <w:rtl w:val="0"/>
        </w:rPr>
      </w:r>
    </w:p>
    <w:p w:rsidR="00000000" w:rsidDel="00000000" w:rsidP="00000000" w:rsidRDefault="00000000" w:rsidRPr="00000000" w14:paraId="00000266">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For the non-numeric lab results, three values are reported: counts of Negative; Positives; and Unknowns.</w:t>
      </w:r>
      <w:r w:rsidDel="00000000" w:rsidR="00000000" w:rsidRPr="00000000">
        <w:rPr>
          <w:rtl w:val="0"/>
        </w:rPr>
      </w:r>
    </w:p>
    <w:p w:rsidR="00000000" w:rsidDel="00000000" w:rsidP="00000000" w:rsidRDefault="00000000" w:rsidRPr="00000000" w14:paraId="00000267">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The counts are represented in the bar chart as percentages of the total counts.</w:t>
      </w:r>
      <w:r w:rsidDel="00000000" w:rsidR="00000000" w:rsidRPr="00000000">
        <w:rPr>
          <w:rtl w:val="0"/>
        </w:rPr>
      </w:r>
    </w:p>
    <w:p w:rsidR="00000000" w:rsidDel="00000000" w:rsidP="00000000" w:rsidRDefault="00000000" w:rsidRPr="00000000" w14:paraId="00000268">
      <w:pPr>
        <w:spacing w:line="240" w:lineRule="auto"/>
        <w:rPr>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Outcome Definitions</w:t>
      </w:r>
      <w:r w:rsidDel="00000000" w:rsidR="00000000" w:rsidRPr="00000000">
        <w:rPr>
          <w:rtl w:val="0"/>
        </w:rPr>
      </w:r>
    </w:p>
    <w:p w:rsidR="00000000" w:rsidDel="00000000" w:rsidP="00000000" w:rsidRDefault="00000000" w:rsidRPr="00000000" w14:paraId="00000269">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Table below outlines the definitions for each outcome. For outcome definitions consisting of more than one term, at least one term must match.</w:t>
      </w:r>
      <w:r w:rsidDel="00000000" w:rsidR="00000000" w:rsidRPr="00000000">
        <w:rPr>
          <w:rtl w:val="0"/>
        </w:rPr>
      </w:r>
    </w:p>
    <w:tbl>
      <w:tblPr>
        <w:tblStyle w:val="Table5"/>
        <w:tblW w:w="9350.000000000002" w:type="dxa"/>
        <w:jc w:val="left"/>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00"/>
      </w:tblPr>
      <w:tblGrid>
        <w:gridCol w:w="1868"/>
        <w:gridCol w:w="1869"/>
        <w:gridCol w:w="1871"/>
        <w:gridCol w:w="1871"/>
        <w:gridCol w:w="1871"/>
        <w:tblGridChange w:id="0">
          <w:tblGrid>
            <w:gridCol w:w="1868"/>
            <w:gridCol w:w="1869"/>
            <w:gridCol w:w="1871"/>
            <w:gridCol w:w="1871"/>
            <w:gridCol w:w="1871"/>
          </w:tblGrid>
        </w:tblGridChange>
      </w:tblGrid>
      <w:tr>
        <w:trPr>
          <w:cantSplit w:val="0"/>
          <w:tblHeader w:val="0"/>
        </w:trPr>
        <w:tc>
          <w:tcPr>
            <w:gridSpan w:val="5"/>
            <w:shd w:fill="d9d9d9" w:val="clear"/>
          </w:tcPr>
          <w:p w:rsidR="00000000" w:rsidDel="00000000" w:rsidP="00000000" w:rsidRDefault="00000000" w:rsidRPr="00000000" w14:paraId="0000026A">
            <w:pPr>
              <w:rPr>
                <w:sz w:val="24"/>
                <w:szCs w:val="24"/>
              </w:rPr>
            </w:pPr>
            <w:r w:rsidDel="00000000" w:rsidR="00000000" w:rsidRPr="00000000">
              <w:rPr>
                <w:b w:val="1"/>
                <w:bCs w:val="1"/>
                <w:color w:val="000000"/>
                <w:sz w:val="24"/>
                <w:szCs w:val="24"/>
                <w:rtl w:val="0"/>
              </w:rPr>
              <w:t xml:space="preserve">Surgical site infection / infection following procedure (90 days)</w:t>
            </w:r>
            <w:r w:rsidDel="00000000" w:rsidR="00000000" w:rsidRPr="00000000">
              <w:rPr>
                <w:rtl w:val="0"/>
              </w:rPr>
            </w:r>
          </w:p>
        </w:tc>
      </w:tr>
      <w:tr>
        <w:trPr>
          <w:cantSplit w:val="0"/>
          <w:tblHeader w:val="0"/>
        </w:trPr>
        <w:tc>
          <w:tcPr/>
          <w:p w:rsidR="00000000" w:rsidDel="00000000" w:rsidP="00000000" w:rsidRDefault="00000000" w:rsidRPr="00000000" w14:paraId="0000026F">
            <w:pPr>
              <w:rPr>
                <w:sz w:val="24"/>
                <w:szCs w:val="24"/>
              </w:rPr>
            </w:pPr>
            <w:r w:rsidDel="00000000" w:rsidR="00000000" w:rsidRPr="00000000">
              <w:rPr>
                <w:rtl w:val="0"/>
              </w:rPr>
            </w:r>
          </w:p>
        </w:tc>
        <w:tc>
          <w:tcPr>
            <w:gridSpan w:val="4"/>
          </w:tcPr>
          <w:p w:rsidR="00000000" w:rsidDel="00000000" w:rsidP="00000000" w:rsidRDefault="00000000" w:rsidRPr="00000000" w14:paraId="00000270">
            <w:pPr>
              <w:rPr>
                <w:sz w:val="24"/>
                <w:szCs w:val="24"/>
              </w:rPr>
            </w:pPr>
            <w:r w:rsidDel="00000000" w:rsidR="00000000" w:rsidRPr="00000000">
              <w:rPr>
                <w:b w:val="1"/>
                <w:bCs w:val="1"/>
                <w:color w:val="000000"/>
                <w:sz w:val="24"/>
                <w:szCs w:val="24"/>
                <w:rtl w:val="0"/>
              </w:rPr>
              <w:t xml:space="preserve">Outcome definition</w:t>
            </w:r>
            <w:r w:rsidDel="00000000" w:rsidR="00000000" w:rsidRPr="00000000">
              <w:rPr>
                <w:rtl w:val="0"/>
              </w:rPr>
            </w:r>
          </w:p>
        </w:tc>
      </w:tr>
      <w:tr>
        <w:trPr>
          <w:cantSplit w:val="0"/>
          <w:tblHeader w:val="0"/>
        </w:trPr>
        <w:tc>
          <w:tcPr/>
          <w:p w:rsidR="00000000" w:rsidDel="00000000" w:rsidP="00000000" w:rsidRDefault="00000000" w:rsidRPr="00000000" w14:paraId="00000274">
            <w:pPr>
              <w:rPr>
                <w:sz w:val="24"/>
                <w:szCs w:val="24"/>
              </w:rPr>
            </w:pPr>
            <w:r w:rsidDel="00000000" w:rsidR="00000000" w:rsidRPr="00000000">
              <w:rPr>
                <w:rtl w:val="0"/>
              </w:rPr>
            </w:r>
          </w:p>
        </w:tc>
        <w:tc>
          <w:tcPr/>
          <w:p w:rsidR="00000000" w:rsidDel="00000000" w:rsidP="00000000" w:rsidRDefault="00000000" w:rsidRPr="00000000" w14:paraId="00000275">
            <w:pPr>
              <w:rPr>
                <w:sz w:val="24"/>
                <w:szCs w:val="24"/>
              </w:rPr>
            </w:pPr>
            <w:r w:rsidDel="00000000" w:rsidR="00000000" w:rsidRPr="00000000">
              <w:rPr>
                <w:rtl w:val="0"/>
              </w:rPr>
            </w:r>
          </w:p>
        </w:tc>
        <w:tc>
          <w:tcPr/>
          <w:p w:rsidR="00000000" w:rsidDel="00000000" w:rsidP="00000000" w:rsidRDefault="00000000" w:rsidRPr="00000000" w14:paraId="00000276">
            <w:pPr>
              <w:rPr>
                <w:sz w:val="24"/>
                <w:szCs w:val="24"/>
              </w:rPr>
            </w:pPr>
            <w:r w:rsidDel="00000000" w:rsidR="00000000" w:rsidRPr="00000000">
              <w:rPr>
                <w:color w:val="000000"/>
                <w:sz w:val="24"/>
                <w:szCs w:val="24"/>
                <w:rtl w:val="0"/>
              </w:rPr>
              <w:t xml:space="preserve">Diagnosis</w:t>
            </w:r>
            <w:r w:rsidDel="00000000" w:rsidR="00000000" w:rsidRPr="00000000">
              <w:rPr>
                <w:rtl w:val="0"/>
              </w:rPr>
            </w:r>
          </w:p>
        </w:tc>
        <w:tc>
          <w:tcPr/>
          <w:p w:rsidR="00000000" w:rsidDel="00000000" w:rsidP="00000000" w:rsidRDefault="00000000" w:rsidRPr="00000000" w14:paraId="00000277">
            <w:pPr>
              <w:rPr>
                <w:sz w:val="24"/>
                <w:szCs w:val="24"/>
              </w:rPr>
            </w:pPr>
            <w:r w:rsidDel="00000000" w:rsidR="00000000" w:rsidRPr="00000000">
              <w:rPr>
                <w:color w:val="000000"/>
                <w:sz w:val="24"/>
                <w:szCs w:val="24"/>
                <w:rtl w:val="0"/>
              </w:rPr>
              <w:t xml:space="preserve">ICD-10-CM T81.40 to T81.44, T81.49</w:t>
            </w:r>
            <w:r w:rsidDel="00000000" w:rsidR="00000000" w:rsidRPr="00000000">
              <w:rPr>
                <w:rtl w:val="0"/>
              </w:rPr>
            </w:r>
          </w:p>
        </w:tc>
        <w:tc>
          <w:tcPr/>
          <w:p w:rsidR="00000000" w:rsidDel="00000000" w:rsidP="00000000" w:rsidRDefault="00000000" w:rsidRPr="00000000" w14:paraId="00000278">
            <w:pPr>
              <w:rPr>
                <w:sz w:val="24"/>
                <w:szCs w:val="24"/>
              </w:rPr>
            </w:pPr>
            <w:r w:rsidDel="00000000" w:rsidR="00000000" w:rsidRPr="00000000">
              <w:rPr>
                <w:color w:val="000000"/>
                <w:sz w:val="24"/>
                <w:szCs w:val="24"/>
                <w:rtl w:val="0"/>
              </w:rPr>
              <w:t xml:space="preserve">Surgical site infection or infection following a procedure</w:t>
            </w:r>
            <w:r w:rsidDel="00000000" w:rsidR="00000000" w:rsidRPr="00000000">
              <w:rPr>
                <w:rtl w:val="0"/>
              </w:rPr>
            </w:r>
          </w:p>
        </w:tc>
      </w:tr>
      <w:tr>
        <w:trPr>
          <w:cantSplit w:val="0"/>
          <w:tblHeader w:val="0"/>
        </w:trPr>
        <w:tc>
          <w:tcPr>
            <w:gridSpan w:val="5"/>
            <w:shd w:fill="d9d9d9" w:val="clear"/>
          </w:tcPr>
          <w:p w:rsidR="00000000" w:rsidDel="00000000" w:rsidP="00000000" w:rsidRDefault="00000000" w:rsidRPr="00000000" w14:paraId="00000279">
            <w:pPr>
              <w:rPr>
                <w:sz w:val="24"/>
                <w:szCs w:val="24"/>
              </w:rPr>
            </w:pPr>
            <w:r w:rsidDel="00000000" w:rsidR="00000000" w:rsidRPr="00000000">
              <w:rPr>
                <w:b w:val="1"/>
                <w:bCs w:val="1"/>
                <w:color w:val="000000"/>
                <w:sz w:val="24"/>
                <w:szCs w:val="24"/>
                <w:rtl w:val="0"/>
              </w:rPr>
              <w:t xml:space="preserve">Sepsis (90 days)</w:t>
            </w:r>
            <w:r w:rsidDel="00000000" w:rsidR="00000000" w:rsidRPr="00000000">
              <w:rPr>
                <w:rtl w:val="0"/>
              </w:rPr>
            </w:r>
          </w:p>
        </w:tc>
      </w:tr>
      <w:tr>
        <w:trPr>
          <w:cantSplit w:val="0"/>
          <w:tblHeader w:val="0"/>
        </w:trPr>
        <w:tc>
          <w:tcPr/>
          <w:p w:rsidR="00000000" w:rsidDel="00000000" w:rsidP="00000000" w:rsidRDefault="00000000" w:rsidRPr="00000000" w14:paraId="0000027E">
            <w:pPr>
              <w:rPr>
                <w:sz w:val="24"/>
                <w:szCs w:val="24"/>
              </w:rPr>
            </w:pPr>
            <w:r w:rsidDel="00000000" w:rsidR="00000000" w:rsidRPr="00000000">
              <w:rPr>
                <w:rtl w:val="0"/>
              </w:rPr>
            </w:r>
          </w:p>
        </w:tc>
        <w:tc>
          <w:tcPr>
            <w:gridSpan w:val="4"/>
          </w:tcPr>
          <w:p w:rsidR="00000000" w:rsidDel="00000000" w:rsidP="00000000" w:rsidRDefault="00000000" w:rsidRPr="00000000" w14:paraId="0000027F">
            <w:pPr>
              <w:rPr>
                <w:sz w:val="24"/>
                <w:szCs w:val="24"/>
              </w:rPr>
            </w:pPr>
            <w:r w:rsidDel="00000000" w:rsidR="00000000" w:rsidRPr="00000000">
              <w:rPr>
                <w:b w:val="1"/>
                <w:bCs w:val="1"/>
                <w:color w:val="000000"/>
                <w:sz w:val="24"/>
                <w:szCs w:val="24"/>
                <w:rtl w:val="0"/>
              </w:rPr>
              <w:t xml:space="preserve">Outcome definition</w:t>
            </w:r>
            <w:r w:rsidDel="00000000" w:rsidR="00000000" w:rsidRPr="00000000">
              <w:rPr>
                <w:rtl w:val="0"/>
              </w:rPr>
            </w:r>
          </w:p>
        </w:tc>
      </w:tr>
      <w:tr>
        <w:trPr>
          <w:cantSplit w:val="0"/>
          <w:tblHeader w:val="0"/>
        </w:trPr>
        <w:tc>
          <w:tcPr/>
          <w:p w:rsidR="00000000" w:rsidDel="00000000" w:rsidP="00000000" w:rsidRDefault="00000000" w:rsidRPr="00000000" w14:paraId="00000283">
            <w:pPr>
              <w:rPr>
                <w:sz w:val="24"/>
                <w:szCs w:val="24"/>
              </w:rPr>
            </w:pPr>
            <w:r w:rsidDel="00000000" w:rsidR="00000000" w:rsidRPr="00000000">
              <w:rPr>
                <w:rtl w:val="0"/>
              </w:rPr>
            </w:r>
          </w:p>
        </w:tc>
        <w:tc>
          <w:tcPr/>
          <w:p w:rsidR="00000000" w:rsidDel="00000000" w:rsidP="00000000" w:rsidRDefault="00000000" w:rsidRPr="00000000" w14:paraId="00000284">
            <w:pPr>
              <w:rPr>
                <w:sz w:val="24"/>
                <w:szCs w:val="24"/>
              </w:rPr>
            </w:pPr>
            <w:r w:rsidDel="00000000" w:rsidR="00000000" w:rsidRPr="00000000">
              <w:rPr>
                <w:rtl w:val="0"/>
              </w:rPr>
            </w:r>
          </w:p>
        </w:tc>
        <w:tc>
          <w:tcPr/>
          <w:p w:rsidR="00000000" w:rsidDel="00000000" w:rsidP="00000000" w:rsidRDefault="00000000" w:rsidRPr="00000000" w14:paraId="00000285">
            <w:pPr>
              <w:rPr>
                <w:sz w:val="24"/>
                <w:szCs w:val="24"/>
              </w:rPr>
            </w:pPr>
            <w:r w:rsidDel="00000000" w:rsidR="00000000" w:rsidRPr="00000000">
              <w:rPr>
                <w:color w:val="000000"/>
                <w:sz w:val="24"/>
                <w:szCs w:val="24"/>
                <w:rtl w:val="0"/>
              </w:rPr>
              <w:t xml:space="preserve">Diagnosis</w:t>
            </w:r>
            <w:r w:rsidDel="00000000" w:rsidR="00000000" w:rsidRPr="00000000">
              <w:rPr>
                <w:rtl w:val="0"/>
              </w:rPr>
            </w:r>
          </w:p>
        </w:tc>
        <w:tc>
          <w:tcPr/>
          <w:p w:rsidR="00000000" w:rsidDel="00000000" w:rsidP="00000000" w:rsidRDefault="00000000" w:rsidRPr="00000000" w14:paraId="00000286">
            <w:pPr>
              <w:rPr>
                <w:sz w:val="24"/>
                <w:szCs w:val="24"/>
              </w:rPr>
            </w:pPr>
            <w:r w:rsidDel="00000000" w:rsidR="00000000" w:rsidRPr="00000000">
              <w:rPr>
                <w:color w:val="000000"/>
                <w:sz w:val="24"/>
                <w:szCs w:val="24"/>
                <w:rtl w:val="0"/>
              </w:rPr>
              <w:t xml:space="preserve">ICD-10-CM A40, A41, R65.2</w:t>
            </w:r>
            <w:r w:rsidDel="00000000" w:rsidR="00000000" w:rsidRPr="00000000">
              <w:rPr>
                <w:rtl w:val="0"/>
              </w:rPr>
            </w:r>
          </w:p>
        </w:tc>
        <w:tc>
          <w:tcPr/>
          <w:p w:rsidR="00000000" w:rsidDel="00000000" w:rsidP="00000000" w:rsidRDefault="00000000" w:rsidRPr="00000000" w14:paraId="00000287">
            <w:pPr>
              <w:rPr>
                <w:sz w:val="24"/>
                <w:szCs w:val="24"/>
              </w:rPr>
            </w:pPr>
            <w:r w:rsidDel="00000000" w:rsidR="00000000" w:rsidRPr="00000000">
              <w:rPr>
                <w:color w:val="000000"/>
                <w:sz w:val="24"/>
                <w:szCs w:val="24"/>
                <w:rtl w:val="0"/>
              </w:rPr>
              <w:t xml:space="preserve">Sepsis</w:t>
            </w:r>
            <w:r w:rsidDel="00000000" w:rsidR="00000000" w:rsidRPr="00000000">
              <w:rPr>
                <w:rtl w:val="0"/>
              </w:rPr>
            </w:r>
          </w:p>
        </w:tc>
      </w:tr>
      <w:tr>
        <w:trPr>
          <w:cantSplit w:val="0"/>
          <w:tblHeader w:val="0"/>
        </w:trPr>
        <w:tc>
          <w:tcPr>
            <w:gridSpan w:val="5"/>
            <w:shd w:fill="d9d9d9" w:val="clear"/>
          </w:tcPr>
          <w:p w:rsidR="00000000" w:rsidDel="00000000" w:rsidP="00000000" w:rsidRDefault="00000000" w:rsidRPr="00000000" w14:paraId="00000288">
            <w:pPr>
              <w:rPr>
                <w:sz w:val="24"/>
                <w:szCs w:val="24"/>
              </w:rPr>
            </w:pPr>
            <w:r w:rsidDel="00000000" w:rsidR="00000000" w:rsidRPr="00000000">
              <w:rPr>
                <w:b w:val="1"/>
                <w:bCs w:val="1"/>
                <w:color w:val="000000"/>
                <w:sz w:val="24"/>
                <w:szCs w:val="24"/>
                <w:rtl w:val="0"/>
              </w:rPr>
              <w:t xml:space="preserve">Cellulitis of lower extremity (90 days)</w:t>
            </w:r>
            <w:r w:rsidDel="00000000" w:rsidR="00000000" w:rsidRPr="00000000">
              <w:rPr>
                <w:rtl w:val="0"/>
              </w:rPr>
            </w:r>
          </w:p>
        </w:tc>
      </w:tr>
      <w:tr>
        <w:trPr>
          <w:cantSplit w:val="0"/>
          <w:tblHeader w:val="0"/>
        </w:trPr>
        <w:tc>
          <w:tcPr/>
          <w:p w:rsidR="00000000" w:rsidDel="00000000" w:rsidP="00000000" w:rsidRDefault="00000000" w:rsidRPr="00000000" w14:paraId="0000028D">
            <w:pPr>
              <w:rPr>
                <w:sz w:val="24"/>
                <w:szCs w:val="24"/>
              </w:rPr>
            </w:pPr>
            <w:r w:rsidDel="00000000" w:rsidR="00000000" w:rsidRPr="00000000">
              <w:rPr>
                <w:rtl w:val="0"/>
              </w:rPr>
            </w:r>
          </w:p>
        </w:tc>
        <w:tc>
          <w:tcPr>
            <w:gridSpan w:val="4"/>
          </w:tcPr>
          <w:p w:rsidR="00000000" w:rsidDel="00000000" w:rsidP="00000000" w:rsidRDefault="00000000" w:rsidRPr="00000000" w14:paraId="0000028E">
            <w:pPr>
              <w:rPr>
                <w:sz w:val="24"/>
                <w:szCs w:val="24"/>
              </w:rPr>
            </w:pPr>
            <w:r w:rsidDel="00000000" w:rsidR="00000000" w:rsidRPr="00000000">
              <w:rPr>
                <w:b w:val="1"/>
                <w:bCs w:val="1"/>
                <w:color w:val="000000"/>
                <w:sz w:val="24"/>
                <w:szCs w:val="24"/>
                <w:rtl w:val="0"/>
              </w:rPr>
              <w:t xml:space="preserve">Outcome definition</w:t>
            </w:r>
            <w:r w:rsidDel="00000000" w:rsidR="00000000" w:rsidRPr="00000000">
              <w:rPr>
                <w:rtl w:val="0"/>
              </w:rPr>
            </w:r>
          </w:p>
        </w:tc>
      </w:tr>
      <w:tr>
        <w:trPr>
          <w:cantSplit w:val="0"/>
          <w:tblHeader w:val="0"/>
        </w:trPr>
        <w:tc>
          <w:tcPr/>
          <w:p w:rsidR="00000000" w:rsidDel="00000000" w:rsidP="00000000" w:rsidRDefault="00000000" w:rsidRPr="00000000" w14:paraId="00000292">
            <w:pPr>
              <w:rPr>
                <w:sz w:val="24"/>
                <w:szCs w:val="24"/>
              </w:rPr>
            </w:pPr>
            <w:r w:rsidDel="00000000" w:rsidR="00000000" w:rsidRPr="00000000">
              <w:rPr>
                <w:rtl w:val="0"/>
              </w:rPr>
            </w:r>
          </w:p>
        </w:tc>
        <w:tc>
          <w:tcPr/>
          <w:p w:rsidR="00000000" w:rsidDel="00000000" w:rsidP="00000000" w:rsidRDefault="00000000" w:rsidRPr="00000000" w14:paraId="00000293">
            <w:pPr>
              <w:rPr>
                <w:sz w:val="24"/>
                <w:szCs w:val="24"/>
              </w:rPr>
            </w:pPr>
            <w:r w:rsidDel="00000000" w:rsidR="00000000" w:rsidRPr="00000000">
              <w:rPr>
                <w:rtl w:val="0"/>
              </w:rPr>
            </w:r>
          </w:p>
        </w:tc>
        <w:tc>
          <w:tcPr/>
          <w:p w:rsidR="00000000" w:rsidDel="00000000" w:rsidP="00000000" w:rsidRDefault="00000000" w:rsidRPr="00000000" w14:paraId="00000294">
            <w:pPr>
              <w:rPr>
                <w:sz w:val="24"/>
                <w:szCs w:val="24"/>
              </w:rPr>
            </w:pPr>
            <w:r w:rsidDel="00000000" w:rsidR="00000000" w:rsidRPr="00000000">
              <w:rPr>
                <w:color w:val="000000"/>
                <w:sz w:val="24"/>
                <w:szCs w:val="24"/>
                <w:rtl w:val="0"/>
              </w:rPr>
              <w:t xml:space="preserve">Diagnosis</w:t>
            </w:r>
            <w:r w:rsidDel="00000000" w:rsidR="00000000" w:rsidRPr="00000000">
              <w:rPr>
                <w:rtl w:val="0"/>
              </w:rPr>
            </w:r>
          </w:p>
        </w:tc>
        <w:tc>
          <w:tcPr/>
          <w:p w:rsidR="00000000" w:rsidDel="00000000" w:rsidP="00000000" w:rsidRDefault="00000000" w:rsidRPr="00000000" w14:paraId="00000295">
            <w:pPr>
              <w:rPr>
                <w:sz w:val="24"/>
                <w:szCs w:val="24"/>
              </w:rPr>
            </w:pPr>
            <w:r w:rsidDel="00000000" w:rsidR="00000000" w:rsidRPr="00000000">
              <w:rPr>
                <w:color w:val="000000"/>
                <w:sz w:val="24"/>
                <w:szCs w:val="24"/>
                <w:rtl w:val="0"/>
              </w:rPr>
              <w:t xml:space="preserve">ICD-10-CM L03.115, L03.116, L03.119</w:t>
            </w:r>
            <w:r w:rsidDel="00000000" w:rsidR="00000000" w:rsidRPr="00000000">
              <w:rPr>
                <w:rtl w:val="0"/>
              </w:rPr>
            </w:r>
          </w:p>
        </w:tc>
        <w:tc>
          <w:tcPr/>
          <w:p w:rsidR="00000000" w:rsidDel="00000000" w:rsidP="00000000" w:rsidRDefault="00000000" w:rsidRPr="00000000" w14:paraId="00000296">
            <w:pPr>
              <w:rPr>
                <w:sz w:val="24"/>
                <w:szCs w:val="24"/>
              </w:rPr>
            </w:pPr>
            <w:r w:rsidDel="00000000" w:rsidR="00000000" w:rsidRPr="00000000">
              <w:rPr>
                <w:color w:val="000000"/>
                <w:sz w:val="24"/>
                <w:szCs w:val="24"/>
                <w:rtl w:val="0"/>
              </w:rPr>
              <w:t xml:space="preserve">Cellulitis of the lower extremity</w:t>
            </w:r>
            <w:r w:rsidDel="00000000" w:rsidR="00000000" w:rsidRPr="00000000">
              <w:rPr>
                <w:rtl w:val="0"/>
              </w:rPr>
            </w:r>
          </w:p>
        </w:tc>
      </w:tr>
      <w:tr>
        <w:trPr>
          <w:cantSplit w:val="0"/>
          <w:tblHeader w:val="0"/>
        </w:trPr>
        <w:tc>
          <w:tcPr>
            <w:gridSpan w:val="5"/>
            <w:shd w:fill="d9d9d9" w:val="clear"/>
          </w:tcPr>
          <w:p w:rsidR="00000000" w:rsidDel="00000000" w:rsidP="00000000" w:rsidRDefault="00000000" w:rsidRPr="00000000" w14:paraId="00000297">
            <w:pPr>
              <w:rPr>
                <w:sz w:val="24"/>
                <w:szCs w:val="24"/>
              </w:rPr>
            </w:pPr>
            <w:r w:rsidDel="00000000" w:rsidR="00000000" w:rsidRPr="00000000">
              <w:rPr>
                <w:b w:val="1"/>
                <w:bCs w:val="1"/>
                <w:color w:val="000000"/>
                <w:sz w:val="24"/>
                <w:szCs w:val="24"/>
                <w:rtl w:val="0"/>
              </w:rPr>
              <w:t xml:space="preserve">Wound dehiscence / disruption (90 days)</w:t>
            </w:r>
            <w:r w:rsidDel="00000000" w:rsidR="00000000" w:rsidRPr="00000000">
              <w:rPr>
                <w:rtl w:val="0"/>
              </w:rPr>
            </w:r>
          </w:p>
        </w:tc>
      </w:tr>
      <w:tr>
        <w:trPr>
          <w:cantSplit w:val="0"/>
          <w:tblHeader w:val="0"/>
        </w:trPr>
        <w:tc>
          <w:tcPr/>
          <w:p w:rsidR="00000000" w:rsidDel="00000000" w:rsidP="00000000" w:rsidRDefault="00000000" w:rsidRPr="00000000" w14:paraId="0000029C">
            <w:pPr>
              <w:rPr>
                <w:sz w:val="24"/>
                <w:szCs w:val="24"/>
              </w:rPr>
            </w:pPr>
            <w:r w:rsidDel="00000000" w:rsidR="00000000" w:rsidRPr="00000000">
              <w:rPr>
                <w:rtl w:val="0"/>
              </w:rPr>
            </w:r>
          </w:p>
        </w:tc>
        <w:tc>
          <w:tcPr>
            <w:gridSpan w:val="4"/>
          </w:tcPr>
          <w:p w:rsidR="00000000" w:rsidDel="00000000" w:rsidP="00000000" w:rsidRDefault="00000000" w:rsidRPr="00000000" w14:paraId="0000029D">
            <w:pPr>
              <w:rPr>
                <w:sz w:val="24"/>
                <w:szCs w:val="24"/>
              </w:rPr>
            </w:pPr>
            <w:r w:rsidDel="00000000" w:rsidR="00000000" w:rsidRPr="00000000">
              <w:rPr>
                <w:b w:val="1"/>
                <w:bCs w:val="1"/>
                <w:color w:val="000000"/>
                <w:sz w:val="24"/>
                <w:szCs w:val="24"/>
                <w:rtl w:val="0"/>
              </w:rPr>
              <w:t xml:space="preserve">Outcome definition</w:t>
            </w:r>
            <w:r w:rsidDel="00000000" w:rsidR="00000000" w:rsidRPr="00000000">
              <w:rPr>
                <w:rtl w:val="0"/>
              </w:rPr>
            </w:r>
          </w:p>
        </w:tc>
      </w:tr>
      <w:tr>
        <w:trPr>
          <w:cantSplit w:val="0"/>
          <w:tblHeader w:val="0"/>
        </w:trPr>
        <w:tc>
          <w:tcPr/>
          <w:p w:rsidR="00000000" w:rsidDel="00000000" w:rsidP="00000000" w:rsidRDefault="00000000" w:rsidRPr="00000000" w14:paraId="000002A1">
            <w:pPr>
              <w:rPr>
                <w:sz w:val="24"/>
                <w:szCs w:val="24"/>
              </w:rPr>
            </w:pPr>
            <w:r w:rsidDel="00000000" w:rsidR="00000000" w:rsidRPr="00000000">
              <w:rPr>
                <w:rtl w:val="0"/>
              </w:rPr>
            </w:r>
          </w:p>
        </w:tc>
        <w:tc>
          <w:tcPr/>
          <w:p w:rsidR="00000000" w:rsidDel="00000000" w:rsidP="00000000" w:rsidRDefault="00000000" w:rsidRPr="00000000" w14:paraId="000002A2">
            <w:pPr>
              <w:rPr>
                <w:sz w:val="24"/>
                <w:szCs w:val="24"/>
              </w:rPr>
            </w:pPr>
            <w:r w:rsidDel="00000000" w:rsidR="00000000" w:rsidRPr="00000000">
              <w:rPr>
                <w:rtl w:val="0"/>
              </w:rPr>
            </w:r>
          </w:p>
        </w:tc>
        <w:tc>
          <w:tcPr/>
          <w:p w:rsidR="00000000" w:rsidDel="00000000" w:rsidP="00000000" w:rsidRDefault="00000000" w:rsidRPr="00000000" w14:paraId="000002A3">
            <w:pPr>
              <w:rPr>
                <w:sz w:val="24"/>
                <w:szCs w:val="24"/>
              </w:rPr>
            </w:pPr>
            <w:r w:rsidDel="00000000" w:rsidR="00000000" w:rsidRPr="00000000">
              <w:rPr>
                <w:color w:val="000000"/>
                <w:sz w:val="24"/>
                <w:szCs w:val="24"/>
                <w:rtl w:val="0"/>
              </w:rPr>
              <w:t xml:space="preserve">Diagnosis</w:t>
            </w:r>
            <w:r w:rsidDel="00000000" w:rsidR="00000000" w:rsidRPr="00000000">
              <w:rPr>
                <w:rtl w:val="0"/>
              </w:rPr>
            </w:r>
          </w:p>
        </w:tc>
        <w:tc>
          <w:tcPr/>
          <w:p w:rsidR="00000000" w:rsidDel="00000000" w:rsidP="00000000" w:rsidRDefault="00000000" w:rsidRPr="00000000" w14:paraId="000002A4">
            <w:pPr>
              <w:rPr>
                <w:sz w:val="24"/>
                <w:szCs w:val="24"/>
              </w:rPr>
            </w:pPr>
            <w:r w:rsidDel="00000000" w:rsidR="00000000" w:rsidRPr="00000000">
              <w:rPr>
                <w:color w:val="000000"/>
                <w:sz w:val="24"/>
                <w:szCs w:val="24"/>
                <w:rtl w:val="0"/>
              </w:rPr>
              <w:t xml:space="preserve">ICD-10-CM T81.3</w:t>
            </w:r>
            <w:r w:rsidDel="00000000" w:rsidR="00000000" w:rsidRPr="00000000">
              <w:rPr>
                <w:rtl w:val="0"/>
              </w:rPr>
            </w:r>
          </w:p>
        </w:tc>
        <w:tc>
          <w:tcPr/>
          <w:p w:rsidR="00000000" w:rsidDel="00000000" w:rsidP="00000000" w:rsidRDefault="00000000" w:rsidRPr="00000000" w14:paraId="000002A5">
            <w:pPr>
              <w:rPr>
                <w:sz w:val="24"/>
                <w:szCs w:val="24"/>
              </w:rPr>
            </w:pPr>
            <w:r w:rsidDel="00000000" w:rsidR="00000000" w:rsidRPr="00000000">
              <w:rPr>
                <w:color w:val="000000"/>
                <w:sz w:val="24"/>
                <w:szCs w:val="24"/>
                <w:rtl w:val="0"/>
              </w:rPr>
              <w:t xml:space="preserve">Wound dehiscence or disruption</w:t>
            </w:r>
            <w:r w:rsidDel="00000000" w:rsidR="00000000" w:rsidRPr="00000000">
              <w:rPr>
                <w:rtl w:val="0"/>
              </w:rPr>
            </w:r>
          </w:p>
        </w:tc>
      </w:tr>
      <w:tr>
        <w:trPr>
          <w:cantSplit w:val="0"/>
          <w:tblHeader w:val="0"/>
        </w:trPr>
        <w:tc>
          <w:tcPr>
            <w:gridSpan w:val="5"/>
            <w:shd w:fill="d9d9d9" w:val="clear"/>
          </w:tcPr>
          <w:p w:rsidR="00000000" w:rsidDel="00000000" w:rsidP="00000000" w:rsidRDefault="00000000" w:rsidRPr="00000000" w14:paraId="000002A6">
            <w:pPr>
              <w:rPr>
                <w:sz w:val="24"/>
                <w:szCs w:val="24"/>
              </w:rPr>
            </w:pPr>
            <w:r w:rsidDel="00000000" w:rsidR="00000000" w:rsidRPr="00000000">
              <w:rPr>
                <w:b w:val="1"/>
                <w:bCs w:val="1"/>
                <w:color w:val="000000"/>
                <w:sz w:val="24"/>
                <w:szCs w:val="24"/>
                <w:rtl w:val="0"/>
              </w:rPr>
              <w:t xml:space="preserve">Mechanical complications (90 days, 1 and 2 years)</w:t>
            </w:r>
            <w:r w:rsidDel="00000000" w:rsidR="00000000" w:rsidRPr="00000000">
              <w:rPr>
                <w:rtl w:val="0"/>
              </w:rPr>
            </w:r>
          </w:p>
        </w:tc>
      </w:tr>
      <w:tr>
        <w:trPr>
          <w:cantSplit w:val="0"/>
          <w:tblHeader w:val="0"/>
        </w:trPr>
        <w:tc>
          <w:tcPr/>
          <w:p w:rsidR="00000000" w:rsidDel="00000000" w:rsidP="00000000" w:rsidRDefault="00000000" w:rsidRPr="00000000" w14:paraId="000002AB">
            <w:pPr>
              <w:rPr>
                <w:sz w:val="24"/>
                <w:szCs w:val="24"/>
              </w:rPr>
            </w:pPr>
            <w:r w:rsidDel="00000000" w:rsidR="00000000" w:rsidRPr="00000000">
              <w:rPr>
                <w:rtl w:val="0"/>
              </w:rPr>
            </w:r>
          </w:p>
        </w:tc>
        <w:tc>
          <w:tcPr>
            <w:gridSpan w:val="4"/>
          </w:tcPr>
          <w:p w:rsidR="00000000" w:rsidDel="00000000" w:rsidP="00000000" w:rsidRDefault="00000000" w:rsidRPr="00000000" w14:paraId="000002AC">
            <w:pPr>
              <w:rPr>
                <w:sz w:val="24"/>
                <w:szCs w:val="24"/>
              </w:rPr>
            </w:pPr>
            <w:r w:rsidDel="00000000" w:rsidR="00000000" w:rsidRPr="00000000">
              <w:rPr>
                <w:b w:val="1"/>
                <w:bCs w:val="1"/>
                <w:color w:val="000000"/>
                <w:sz w:val="24"/>
                <w:szCs w:val="24"/>
                <w:rtl w:val="0"/>
              </w:rPr>
              <w:t xml:space="preserve">Outcome definition</w:t>
            </w:r>
            <w:r w:rsidDel="00000000" w:rsidR="00000000" w:rsidRPr="00000000">
              <w:rPr>
                <w:rtl w:val="0"/>
              </w:rPr>
            </w:r>
          </w:p>
        </w:tc>
      </w:tr>
      <w:tr>
        <w:trPr>
          <w:cantSplit w:val="0"/>
          <w:tblHeader w:val="0"/>
        </w:trPr>
        <w:tc>
          <w:tcPr/>
          <w:p w:rsidR="00000000" w:rsidDel="00000000" w:rsidP="00000000" w:rsidRDefault="00000000" w:rsidRPr="00000000" w14:paraId="000002B0">
            <w:pPr>
              <w:rPr>
                <w:sz w:val="24"/>
                <w:szCs w:val="24"/>
              </w:rPr>
            </w:pPr>
            <w:r w:rsidDel="00000000" w:rsidR="00000000" w:rsidRPr="00000000">
              <w:rPr>
                <w:rtl w:val="0"/>
              </w:rPr>
            </w:r>
          </w:p>
        </w:tc>
        <w:tc>
          <w:tcPr/>
          <w:p w:rsidR="00000000" w:rsidDel="00000000" w:rsidP="00000000" w:rsidRDefault="00000000" w:rsidRPr="00000000" w14:paraId="000002B1">
            <w:pPr>
              <w:rPr>
                <w:sz w:val="24"/>
                <w:szCs w:val="24"/>
              </w:rPr>
            </w:pPr>
            <w:r w:rsidDel="00000000" w:rsidR="00000000" w:rsidRPr="00000000">
              <w:rPr>
                <w:rtl w:val="0"/>
              </w:rPr>
            </w:r>
          </w:p>
        </w:tc>
        <w:tc>
          <w:tcPr/>
          <w:p w:rsidR="00000000" w:rsidDel="00000000" w:rsidP="00000000" w:rsidRDefault="00000000" w:rsidRPr="00000000" w14:paraId="000002B2">
            <w:pPr>
              <w:rPr>
                <w:sz w:val="24"/>
                <w:szCs w:val="24"/>
              </w:rPr>
            </w:pPr>
            <w:r w:rsidDel="00000000" w:rsidR="00000000" w:rsidRPr="00000000">
              <w:rPr>
                <w:color w:val="000000"/>
                <w:sz w:val="24"/>
                <w:szCs w:val="24"/>
                <w:rtl w:val="0"/>
              </w:rPr>
              <w:t xml:space="preserve">Diagnosis</w:t>
            </w:r>
            <w:r w:rsidDel="00000000" w:rsidR="00000000" w:rsidRPr="00000000">
              <w:rPr>
                <w:rtl w:val="0"/>
              </w:rPr>
            </w:r>
          </w:p>
        </w:tc>
        <w:tc>
          <w:tcPr/>
          <w:p w:rsidR="00000000" w:rsidDel="00000000" w:rsidP="00000000" w:rsidRDefault="00000000" w:rsidRPr="00000000" w14:paraId="000002B3">
            <w:pPr>
              <w:rPr>
                <w:sz w:val="24"/>
                <w:szCs w:val="24"/>
              </w:rPr>
            </w:pPr>
            <w:r w:rsidDel="00000000" w:rsidR="00000000" w:rsidRPr="00000000">
              <w:rPr>
                <w:color w:val="000000"/>
                <w:sz w:val="24"/>
                <w:szCs w:val="24"/>
                <w:rtl w:val="0"/>
              </w:rPr>
              <w:t xml:space="preserve">ICD-10-CM T84.0 group</w:t>
            </w:r>
            <w:r w:rsidDel="00000000" w:rsidR="00000000" w:rsidRPr="00000000">
              <w:rPr>
                <w:rtl w:val="0"/>
              </w:rPr>
            </w:r>
          </w:p>
        </w:tc>
        <w:tc>
          <w:tcPr/>
          <w:p w:rsidR="00000000" w:rsidDel="00000000" w:rsidP="00000000" w:rsidRDefault="00000000" w:rsidRPr="00000000" w14:paraId="000002B4">
            <w:pPr>
              <w:rPr>
                <w:sz w:val="24"/>
                <w:szCs w:val="24"/>
              </w:rPr>
            </w:pPr>
            <w:r w:rsidDel="00000000" w:rsidR="00000000" w:rsidRPr="00000000">
              <w:rPr>
                <w:color w:val="000000"/>
                <w:sz w:val="24"/>
                <w:szCs w:val="24"/>
                <w:rtl w:val="0"/>
              </w:rPr>
              <w:t xml:space="preserve">Any of: broken or dislocated prosthesis, instability, mechanical loosening, periprosthetic osteolysis, or articular bearing surface wear</w:t>
            </w:r>
            <w:r w:rsidDel="00000000" w:rsidR="00000000" w:rsidRPr="00000000">
              <w:rPr>
                <w:rtl w:val="0"/>
              </w:rPr>
            </w:r>
          </w:p>
        </w:tc>
      </w:tr>
      <w:tr>
        <w:trPr>
          <w:cantSplit w:val="0"/>
          <w:tblHeader w:val="0"/>
        </w:trPr>
        <w:tc>
          <w:tcPr>
            <w:gridSpan w:val="5"/>
            <w:shd w:fill="d9d9d9" w:val="clear"/>
          </w:tcPr>
          <w:p w:rsidR="00000000" w:rsidDel="00000000" w:rsidP="00000000" w:rsidRDefault="00000000" w:rsidRPr="00000000" w14:paraId="000002B5">
            <w:pPr>
              <w:rPr>
                <w:sz w:val="24"/>
                <w:szCs w:val="24"/>
              </w:rPr>
            </w:pPr>
            <w:r w:rsidDel="00000000" w:rsidR="00000000" w:rsidRPr="00000000">
              <w:rPr>
                <w:b w:val="1"/>
                <w:bCs w:val="1"/>
                <w:color w:val="000000"/>
                <w:sz w:val="24"/>
                <w:szCs w:val="24"/>
                <w:rtl w:val="0"/>
              </w:rPr>
              <w:t xml:space="preserve">Emergency department visit (90 days)</w:t>
            </w:r>
            <w:r w:rsidDel="00000000" w:rsidR="00000000" w:rsidRPr="00000000">
              <w:rPr>
                <w:rtl w:val="0"/>
              </w:rPr>
            </w:r>
          </w:p>
        </w:tc>
      </w:tr>
      <w:tr>
        <w:trPr>
          <w:cantSplit w:val="0"/>
          <w:tblHeader w:val="0"/>
        </w:trPr>
        <w:tc>
          <w:tcPr/>
          <w:p w:rsidR="00000000" w:rsidDel="00000000" w:rsidP="00000000" w:rsidRDefault="00000000" w:rsidRPr="00000000" w14:paraId="000002BA">
            <w:pPr>
              <w:rPr>
                <w:sz w:val="24"/>
                <w:szCs w:val="24"/>
              </w:rPr>
            </w:pPr>
            <w:r w:rsidDel="00000000" w:rsidR="00000000" w:rsidRPr="00000000">
              <w:rPr>
                <w:rtl w:val="0"/>
              </w:rPr>
            </w:r>
          </w:p>
        </w:tc>
        <w:tc>
          <w:tcPr>
            <w:gridSpan w:val="4"/>
          </w:tcPr>
          <w:p w:rsidR="00000000" w:rsidDel="00000000" w:rsidP="00000000" w:rsidRDefault="00000000" w:rsidRPr="00000000" w14:paraId="000002BB">
            <w:pPr>
              <w:rPr>
                <w:sz w:val="24"/>
                <w:szCs w:val="24"/>
              </w:rPr>
            </w:pPr>
            <w:r w:rsidDel="00000000" w:rsidR="00000000" w:rsidRPr="00000000">
              <w:rPr>
                <w:b w:val="1"/>
                <w:bCs w:val="1"/>
                <w:color w:val="000000"/>
                <w:sz w:val="24"/>
                <w:szCs w:val="24"/>
                <w:rtl w:val="0"/>
              </w:rPr>
              <w:t xml:space="preserve">Outcome definition</w:t>
            </w:r>
            <w:r w:rsidDel="00000000" w:rsidR="00000000" w:rsidRPr="00000000">
              <w:rPr>
                <w:rtl w:val="0"/>
              </w:rPr>
            </w:r>
          </w:p>
        </w:tc>
      </w:tr>
      <w:tr>
        <w:trPr>
          <w:cantSplit w:val="0"/>
          <w:tblHeader w:val="0"/>
        </w:trPr>
        <w:tc>
          <w:tcPr/>
          <w:p w:rsidR="00000000" w:rsidDel="00000000" w:rsidP="00000000" w:rsidRDefault="00000000" w:rsidRPr="00000000" w14:paraId="000002BF">
            <w:pPr>
              <w:rPr>
                <w:sz w:val="24"/>
                <w:szCs w:val="24"/>
              </w:rPr>
            </w:pPr>
            <w:r w:rsidDel="00000000" w:rsidR="00000000" w:rsidRPr="00000000">
              <w:rPr>
                <w:rtl w:val="0"/>
              </w:rPr>
            </w:r>
          </w:p>
        </w:tc>
        <w:tc>
          <w:tcPr/>
          <w:p w:rsidR="00000000" w:rsidDel="00000000" w:rsidP="00000000" w:rsidRDefault="00000000" w:rsidRPr="00000000" w14:paraId="000002C0">
            <w:pPr>
              <w:rPr>
                <w:sz w:val="24"/>
                <w:szCs w:val="24"/>
              </w:rPr>
            </w:pPr>
            <w:r w:rsidDel="00000000" w:rsidR="00000000" w:rsidRPr="00000000">
              <w:rPr>
                <w:rtl w:val="0"/>
              </w:rPr>
            </w:r>
          </w:p>
        </w:tc>
        <w:tc>
          <w:tcPr/>
          <w:p w:rsidR="00000000" w:rsidDel="00000000" w:rsidP="00000000" w:rsidRDefault="00000000" w:rsidRPr="00000000" w14:paraId="000002C1">
            <w:pPr>
              <w:rPr>
                <w:sz w:val="24"/>
                <w:szCs w:val="24"/>
              </w:rPr>
            </w:pPr>
            <w:r w:rsidDel="00000000" w:rsidR="00000000" w:rsidRPr="00000000">
              <w:rPr>
                <w:color w:val="000000"/>
                <w:sz w:val="24"/>
                <w:szCs w:val="24"/>
                <w:rtl w:val="0"/>
              </w:rPr>
              <w:t xml:space="preserve">Encounter</w:t>
            </w:r>
            <w:r w:rsidDel="00000000" w:rsidR="00000000" w:rsidRPr="00000000">
              <w:rPr>
                <w:rtl w:val="0"/>
              </w:rPr>
            </w:r>
          </w:p>
        </w:tc>
        <w:tc>
          <w:tcPr/>
          <w:p w:rsidR="00000000" w:rsidDel="00000000" w:rsidP="00000000" w:rsidRDefault="00000000" w:rsidRPr="00000000" w14:paraId="000002C2">
            <w:pPr>
              <w:rPr>
                <w:sz w:val="24"/>
                <w:szCs w:val="24"/>
              </w:rPr>
            </w:pPr>
            <w:r w:rsidDel="00000000" w:rsidR="00000000" w:rsidRPr="00000000">
              <w:rPr>
                <w:color w:val="000000"/>
                <w:sz w:val="24"/>
                <w:szCs w:val="24"/>
                <w:rtl w:val="0"/>
              </w:rPr>
              <w:t xml:space="preserve">TriNetX Encounter Emergency</w:t>
            </w:r>
            <w:r w:rsidDel="00000000" w:rsidR="00000000" w:rsidRPr="00000000">
              <w:rPr>
                <w:rtl w:val="0"/>
              </w:rPr>
            </w:r>
          </w:p>
        </w:tc>
        <w:tc>
          <w:tcPr/>
          <w:p w:rsidR="00000000" w:rsidDel="00000000" w:rsidP="00000000" w:rsidRDefault="00000000" w:rsidRPr="00000000" w14:paraId="000002C3">
            <w:pPr>
              <w:rPr>
                <w:sz w:val="24"/>
                <w:szCs w:val="24"/>
              </w:rPr>
            </w:pPr>
            <w:r w:rsidDel="00000000" w:rsidR="00000000" w:rsidRPr="00000000">
              <w:rPr>
                <w:color w:val="000000"/>
                <w:sz w:val="24"/>
                <w:szCs w:val="24"/>
                <w:rtl w:val="0"/>
              </w:rPr>
              <w:t xml:space="preserve">Emergency department visit</w:t>
            </w:r>
            <w:r w:rsidDel="00000000" w:rsidR="00000000" w:rsidRPr="00000000">
              <w:rPr>
                <w:rtl w:val="0"/>
              </w:rPr>
            </w:r>
          </w:p>
        </w:tc>
      </w:tr>
      <w:tr>
        <w:trPr>
          <w:cantSplit w:val="0"/>
          <w:tblHeader w:val="0"/>
        </w:trPr>
        <w:tc>
          <w:tcPr>
            <w:gridSpan w:val="5"/>
            <w:shd w:fill="d9d9d9" w:val="clear"/>
          </w:tcPr>
          <w:p w:rsidR="00000000" w:rsidDel="00000000" w:rsidP="00000000" w:rsidRDefault="00000000" w:rsidRPr="00000000" w14:paraId="000002C4">
            <w:pPr>
              <w:rPr>
                <w:sz w:val="24"/>
                <w:szCs w:val="24"/>
              </w:rPr>
            </w:pPr>
            <w:r w:rsidDel="00000000" w:rsidR="00000000" w:rsidRPr="00000000">
              <w:rPr>
                <w:b w:val="1"/>
                <w:bCs w:val="1"/>
                <w:color w:val="000000"/>
                <w:sz w:val="24"/>
                <w:szCs w:val="24"/>
                <w:rtl w:val="0"/>
              </w:rPr>
              <w:t xml:space="preserve">Readmission (90 days)</w:t>
            </w:r>
            <w:r w:rsidDel="00000000" w:rsidR="00000000" w:rsidRPr="00000000">
              <w:rPr>
                <w:rtl w:val="0"/>
              </w:rPr>
            </w:r>
          </w:p>
        </w:tc>
      </w:tr>
      <w:tr>
        <w:trPr>
          <w:cantSplit w:val="0"/>
          <w:tblHeader w:val="0"/>
        </w:trPr>
        <w:tc>
          <w:tcPr/>
          <w:p w:rsidR="00000000" w:rsidDel="00000000" w:rsidP="00000000" w:rsidRDefault="00000000" w:rsidRPr="00000000" w14:paraId="000002C9">
            <w:pPr>
              <w:rPr>
                <w:sz w:val="24"/>
                <w:szCs w:val="24"/>
              </w:rPr>
            </w:pPr>
            <w:r w:rsidDel="00000000" w:rsidR="00000000" w:rsidRPr="00000000">
              <w:rPr>
                <w:rtl w:val="0"/>
              </w:rPr>
            </w:r>
          </w:p>
        </w:tc>
        <w:tc>
          <w:tcPr>
            <w:gridSpan w:val="4"/>
          </w:tcPr>
          <w:p w:rsidR="00000000" w:rsidDel="00000000" w:rsidP="00000000" w:rsidRDefault="00000000" w:rsidRPr="00000000" w14:paraId="000002CA">
            <w:pPr>
              <w:rPr>
                <w:sz w:val="24"/>
                <w:szCs w:val="24"/>
              </w:rPr>
            </w:pPr>
            <w:r w:rsidDel="00000000" w:rsidR="00000000" w:rsidRPr="00000000">
              <w:rPr>
                <w:b w:val="1"/>
                <w:bCs w:val="1"/>
                <w:color w:val="000000"/>
                <w:sz w:val="24"/>
                <w:szCs w:val="24"/>
                <w:rtl w:val="0"/>
              </w:rPr>
              <w:t xml:space="preserve">Outcome definition</w:t>
            </w:r>
            <w:r w:rsidDel="00000000" w:rsidR="00000000" w:rsidRPr="00000000">
              <w:rPr>
                <w:rtl w:val="0"/>
              </w:rPr>
            </w:r>
          </w:p>
        </w:tc>
      </w:tr>
      <w:tr>
        <w:trPr>
          <w:cantSplit w:val="0"/>
          <w:tblHeader w:val="0"/>
        </w:trPr>
        <w:tc>
          <w:tcPr/>
          <w:p w:rsidR="00000000" w:rsidDel="00000000" w:rsidP="00000000" w:rsidRDefault="00000000" w:rsidRPr="00000000" w14:paraId="000002CE">
            <w:pPr>
              <w:rPr>
                <w:sz w:val="24"/>
                <w:szCs w:val="24"/>
              </w:rPr>
            </w:pPr>
            <w:r w:rsidDel="00000000" w:rsidR="00000000" w:rsidRPr="00000000">
              <w:rPr>
                <w:rtl w:val="0"/>
              </w:rPr>
            </w:r>
          </w:p>
        </w:tc>
        <w:tc>
          <w:tcPr/>
          <w:p w:rsidR="00000000" w:rsidDel="00000000" w:rsidP="00000000" w:rsidRDefault="00000000" w:rsidRPr="00000000" w14:paraId="000002CF">
            <w:pPr>
              <w:rPr>
                <w:sz w:val="24"/>
                <w:szCs w:val="24"/>
              </w:rPr>
            </w:pPr>
            <w:r w:rsidDel="00000000" w:rsidR="00000000" w:rsidRPr="00000000">
              <w:rPr>
                <w:rtl w:val="0"/>
              </w:rPr>
            </w:r>
          </w:p>
        </w:tc>
        <w:tc>
          <w:tcPr/>
          <w:p w:rsidR="00000000" w:rsidDel="00000000" w:rsidP="00000000" w:rsidRDefault="00000000" w:rsidRPr="00000000" w14:paraId="000002D0">
            <w:pPr>
              <w:rPr>
                <w:sz w:val="24"/>
                <w:szCs w:val="24"/>
              </w:rPr>
            </w:pPr>
            <w:r w:rsidDel="00000000" w:rsidR="00000000" w:rsidRPr="00000000">
              <w:rPr>
                <w:color w:val="000000"/>
                <w:sz w:val="24"/>
                <w:szCs w:val="24"/>
                <w:rtl w:val="0"/>
              </w:rPr>
              <w:t xml:space="preserve">Encounter</w:t>
            </w:r>
            <w:r w:rsidDel="00000000" w:rsidR="00000000" w:rsidRPr="00000000">
              <w:rPr>
                <w:rtl w:val="0"/>
              </w:rPr>
            </w:r>
          </w:p>
        </w:tc>
        <w:tc>
          <w:tcPr/>
          <w:p w:rsidR="00000000" w:rsidDel="00000000" w:rsidP="00000000" w:rsidRDefault="00000000" w:rsidRPr="00000000" w14:paraId="000002D1">
            <w:pPr>
              <w:rPr>
                <w:sz w:val="24"/>
                <w:szCs w:val="24"/>
              </w:rPr>
            </w:pPr>
            <w:r w:rsidDel="00000000" w:rsidR="00000000" w:rsidRPr="00000000">
              <w:rPr>
                <w:color w:val="000000"/>
                <w:sz w:val="24"/>
                <w:szCs w:val="24"/>
                <w:rtl w:val="0"/>
              </w:rPr>
              <w:t xml:space="preserve">TriNetX Encounter Inpatient</w:t>
            </w:r>
            <w:r w:rsidDel="00000000" w:rsidR="00000000" w:rsidRPr="00000000">
              <w:rPr>
                <w:rtl w:val="0"/>
              </w:rPr>
            </w:r>
          </w:p>
        </w:tc>
        <w:tc>
          <w:tcPr/>
          <w:p w:rsidR="00000000" w:rsidDel="00000000" w:rsidP="00000000" w:rsidRDefault="00000000" w:rsidRPr="00000000" w14:paraId="000002D2">
            <w:pPr>
              <w:rPr>
                <w:sz w:val="24"/>
                <w:szCs w:val="24"/>
              </w:rPr>
            </w:pPr>
            <w:r w:rsidDel="00000000" w:rsidR="00000000" w:rsidRPr="00000000">
              <w:rPr>
                <w:color w:val="000000"/>
                <w:sz w:val="24"/>
                <w:szCs w:val="24"/>
                <w:rtl w:val="0"/>
              </w:rPr>
              <w:t xml:space="preserve">Readmission</w:t>
            </w:r>
            <w:r w:rsidDel="00000000" w:rsidR="00000000" w:rsidRPr="00000000">
              <w:rPr>
                <w:rtl w:val="0"/>
              </w:rPr>
            </w:r>
          </w:p>
        </w:tc>
      </w:tr>
      <w:tr>
        <w:trPr>
          <w:cantSplit w:val="0"/>
          <w:tblHeader w:val="0"/>
        </w:trPr>
        <w:tc>
          <w:tcPr>
            <w:gridSpan w:val="5"/>
            <w:shd w:fill="d9d9d9" w:val="clear"/>
          </w:tcPr>
          <w:p w:rsidR="00000000" w:rsidDel="00000000" w:rsidP="00000000" w:rsidRDefault="00000000" w:rsidRPr="00000000" w14:paraId="000002D3">
            <w:pPr>
              <w:rPr>
                <w:sz w:val="24"/>
                <w:szCs w:val="24"/>
              </w:rPr>
            </w:pPr>
            <w:r w:rsidDel="00000000" w:rsidR="00000000" w:rsidRPr="00000000">
              <w:rPr>
                <w:b w:val="1"/>
                <w:bCs w:val="1"/>
                <w:color w:val="000000"/>
                <w:sz w:val="24"/>
                <w:szCs w:val="24"/>
                <w:rtl w:val="0"/>
              </w:rPr>
              <w:t xml:space="preserve">Periprosthetic fracture (1 and 2 years)</w:t>
            </w:r>
            <w:r w:rsidDel="00000000" w:rsidR="00000000" w:rsidRPr="00000000">
              <w:rPr>
                <w:rtl w:val="0"/>
              </w:rPr>
            </w:r>
          </w:p>
        </w:tc>
      </w:tr>
      <w:tr>
        <w:trPr>
          <w:cantSplit w:val="0"/>
          <w:tblHeader w:val="0"/>
        </w:trPr>
        <w:tc>
          <w:tcPr/>
          <w:p w:rsidR="00000000" w:rsidDel="00000000" w:rsidP="00000000" w:rsidRDefault="00000000" w:rsidRPr="00000000" w14:paraId="000002D8">
            <w:pPr>
              <w:rPr>
                <w:sz w:val="24"/>
                <w:szCs w:val="24"/>
              </w:rPr>
            </w:pPr>
            <w:r w:rsidDel="00000000" w:rsidR="00000000" w:rsidRPr="00000000">
              <w:rPr>
                <w:rtl w:val="0"/>
              </w:rPr>
            </w:r>
          </w:p>
        </w:tc>
        <w:tc>
          <w:tcPr>
            <w:gridSpan w:val="4"/>
          </w:tcPr>
          <w:p w:rsidR="00000000" w:rsidDel="00000000" w:rsidP="00000000" w:rsidRDefault="00000000" w:rsidRPr="00000000" w14:paraId="000002D9">
            <w:pPr>
              <w:rPr>
                <w:sz w:val="24"/>
                <w:szCs w:val="24"/>
              </w:rPr>
            </w:pPr>
            <w:r w:rsidDel="00000000" w:rsidR="00000000" w:rsidRPr="00000000">
              <w:rPr>
                <w:b w:val="1"/>
                <w:bCs w:val="1"/>
                <w:color w:val="000000"/>
                <w:sz w:val="24"/>
                <w:szCs w:val="24"/>
                <w:rtl w:val="0"/>
              </w:rPr>
              <w:t xml:space="preserve">Outcome definition</w:t>
            </w:r>
            <w:r w:rsidDel="00000000" w:rsidR="00000000" w:rsidRPr="00000000">
              <w:rPr>
                <w:rtl w:val="0"/>
              </w:rPr>
            </w:r>
          </w:p>
        </w:tc>
      </w:tr>
      <w:tr>
        <w:trPr>
          <w:cantSplit w:val="0"/>
          <w:tblHeader w:val="0"/>
        </w:trPr>
        <w:tc>
          <w:tcPr/>
          <w:p w:rsidR="00000000" w:rsidDel="00000000" w:rsidP="00000000" w:rsidRDefault="00000000" w:rsidRPr="00000000" w14:paraId="000002DD">
            <w:pPr>
              <w:rPr>
                <w:sz w:val="24"/>
                <w:szCs w:val="24"/>
              </w:rPr>
            </w:pPr>
            <w:r w:rsidDel="00000000" w:rsidR="00000000" w:rsidRPr="00000000">
              <w:rPr>
                <w:rtl w:val="0"/>
              </w:rPr>
            </w:r>
          </w:p>
        </w:tc>
        <w:tc>
          <w:tcPr/>
          <w:p w:rsidR="00000000" w:rsidDel="00000000" w:rsidP="00000000" w:rsidRDefault="00000000" w:rsidRPr="00000000" w14:paraId="000002DE">
            <w:pPr>
              <w:rPr>
                <w:sz w:val="24"/>
                <w:szCs w:val="24"/>
              </w:rPr>
            </w:pPr>
            <w:r w:rsidDel="00000000" w:rsidR="00000000" w:rsidRPr="00000000">
              <w:rPr>
                <w:rtl w:val="0"/>
              </w:rPr>
            </w:r>
          </w:p>
        </w:tc>
        <w:tc>
          <w:tcPr/>
          <w:p w:rsidR="00000000" w:rsidDel="00000000" w:rsidP="00000000" w:rsidRDefault="00000000" w:rsidRPr="00000000" w14:paraId="000002DF">
            <w:pPr>
              <w:rPr>
                <w:sz w:val="24"/>
                <w:szCs w:val="24"/>
              </w:rPr>
            </w:pPr>
            <w:r w:rsidDel="00000000" w:rsidR="00000000" w:rsidRPr="00000000">
              <w:rPr>
                <w:color w:val="000000"/>
                <w:sz w:val="24"/>
                <w:szCs w:val="24"/>
                <w:rtl w:val="0"/>
              </w:rPr>
              <w:t xml:space="preserve">Diagnosis</w:t>
            </w:r>
            <w:r w:rsidDel="00000000" w:rsidR="00000000" w:rsidRPr="00000000">
              <w:rPr>
                <w:rtl w:val="0"/>
              </w:rPr>
            </w:r>
          </w:p>
        </w:tc>
        <w:tc>
          <w:tcPr/>
          <w:p w:rsidR="00000000" w:rsidDel="00000000" w:rsidP="00000000" w:rsidRDefault="00000000" w:rsidRPr="00000000" w14:paraId="000002E0">
            <w:pPr>
              <w:rPr>
                <w:sz w:val="24"/>
                <w:szCs w:val="24"/>
              </w:rPr>
            </w:pPr>
            <w:r w:rsidDel="00000000" w:rsidR="00000000" w:rsidRPr="00000000">
              <w:rPr>
                <w:color w:val="000000"/>
                <w:sz w:val="24"/>
                <w:szCs w:val="24"/>
                <w:rtl w:val="0"/>
              </w:rPr>
              <w:t xml:space="preserve">ICD-10-CM M97.0, M97.1</w:t>
            </w:r>
            <w:r w:rsidDel="00000000" w:rsidR="00000000" w:rsidRPr="00000000">
              <w:rPr>
                <w:rtl w:val="0"/>
              </w:rPr>
            </w:r>
          </w:p>
        </w:tc>
        <w:tc>
          <w:tcPr/>
          <w:p w:rsidR="00000000" w:rsidDel="00000000" w:rsidP="00000000" w:rsidRDefault="00000000" w:rsidRPr="00000000" w14:paraId="000002E1">
            <w:pPr>
              <w:rPr>
                <w:sz w:val="24"/>
                <w:szCs w:val="24"/>
              </w:rPr>
            </w:pPr>
            <w:r w:rsidDel="00000000" w:rsidR="00000000" w:rsidRPr="00000000">
              <w:rPr>
                <w:color w:val="000000"/>
                <w:sz w:val="24"/>
                <w:szCs w:val="24"/>
                <w:rtl w:val="0"/>
              </w:rPr>
              <w:t xml:space="preserve">Periprosthetic fracture</w:t>
            </w:r>
            <w:r w:rsidDel="00000000" w:rsidR="00000000" w:rsidRPr="00000000">
              <w:rPr>
                <w:rtl w:val="0"/>
              </w:rPr>
            </w:r>
          </w:p>
        </w:tc>
      </w:tr>
      <w:tr>
        <w:trPr>
          <w:cantSplit w:val="0"/>
          <w:tblHeader w:val="0"/>
        </w:trPr>
        <w:tc>
          <w:tcPr>
            <w:gridSpan w:val="5"/>
            <w:shd w:fill="d9d9d9" w:val="clear"/>
          </w:tcPr>
          <w:p w:rsidR="00000000" w:rsidDel="00000000" w:rsidP="00000000" w:rsidRDefault="00000000" w:rsidRPr="00000000" w14:paraId="000002E2">
            <w:pPr>
              <w:rPr>
                <w:sz w:val="24"/>
                <w:szCs w:val="24"/>
              </w:rPr>
            </w:pPr>
            <w:r w:rsidDel="00000000" w:rsidR="00000000" w:rsidRPr="00000000">
              <w:rPr>
                <w:b w:val="1"/>
                <w:bCs w:val="1"/>
                <w:color w:val="000000"/>
                <w:sz w:val="24"/>
                <w:szCs w:val="24"/>
                <w:rtl w:val="0"/>
              </w:rPr>
              <w:t xml:space="preserve">Instability / dislocation (1 and 2 years)</w:t>
            </w:r>
            <w:r w:rsidDel="00000000" w:rsidR="00000000" w:rsidRPr="00000000">
              <w:rPr>
                <w:rtl w:val="0"/>
              </w:rPr>
            </w:r>
          </w:p>
        </w:tc>
      </w:tr>
      <w:tr>
        <w:trPr>
          <w:cantSplit w:val="0"/>
          <w:tblHeader w:val="0"/>
        </w:trPr>
        <w:tc>
          <w:tcPr/>
          <w:p w:rsidR="00000000" w:rsidDel="00000000" w:rsidP="00000000" w:rsidRDefault="00000000" w:rsidRPr="00000000" w14:paraId="000002E7">
            <w:pPr>
              <w:rPr>
                <w:sz w:val="24"/>
                <w:szCs w:val="24"/>
              </w:rPr>
            </w:pPr>
            <w:r w:rsidDel="00000000" w:rsidR="00000000" w:rsidRPr="00000000">
              <w:rPr>
                <w:rtl w:val="0"/>
              </w:rPr>
            </w:r>
          </w:p>
        </w:tc>
        <w:tc>
          <w:tcPr>
            <w:gridSpan w:val="4"/>
          </w:tcPr>
          <w:p w:rsidR="00000000" w:rsidDel="00000000" w:rsidP="00000000" w:rsidRDefault="00000000" w:rsidRPr="00000000" w14:paraId="000002E8">
            <w:pPr>
              <w:rPr>
                <w:sz w:val="24"/>
                <w:szCs w:val="24"/>
              </w:rPr>
            </w:pPr>
            <w:r w:rsidDel="00000000" w:rsidR="00000000" w:rsidRPr="00000000">
              <w:rPr>
                <w:b w:val="1"/>
                <w:bCs w:val="1"/>
                <w:color w:val="000000"/>
                <w:sz w:val="24"/>
                <w:szCs w:val="24"/>
                <w:rtl w:val="0"/>
              </w:rPr>
              <w:t xml:space="preserve">Outcome definition</w:t>
            </w:r>
            <w:r w:rsidDel="00000000" w:rsidR="00000000" w:rsidRPr="00000000">
              <w:rPr>
                <w:rtl w:val="0"/>
              </w:rPr>
            </w:r>
          </w:p>
        </w:tc>
      </w:tr>
      <w:tr>
        <w:trPr>
          <w:cantSplit w:val="0"/>
          <w:tblHeader w:val="0"/>
        </w:trPr>
        <w:tc>
          <w:tcPr/>
          <w:p w:rsidR="00000000" w:rsidDel="00000000" w:rsidP="00000000" w:rsidRDefault="00000000" w:rsidRPr="00000000" w14:paraId="000002EC">
            <w:pPr>
              <w:rPr>
                <w:sz w:val="24"/>
                <w:szCs w:val="24"/>
              </w:rPr>
            </w:pPr>
            <w:r w:rsidDel="00000000" w:rsidR="00000000" w:rsidRPr="00000000">
              <w:rPr>
                <w:rtl w:val="0"/>
              </w:rPr>
            </w:r>
          </w:p>
        </w:tc>
        <w:tc>
          <w:tcPr/>
          <w:p w:rsidR="00000000" w:rsidDel="00000000" w:rsidP="00000000" w:rsidRDefault="00000000" w:rsidRPr="00000000" w14:paraId="000002ED">
            <w:pPr>
              <w:rPr>
                <w:sz w:val="24"/>
                <w:szCs w:val="24"/>
              </w:rPr>
            </w:pPr>
            <w:r w:rsidDel="00000000" w:rsidR="00000000" w:rsidRPr="00000000">
              <w:rPr>
                <w:rtl w:val="0"/>
              </w:rPr>
            </w:r>
          </w:p>
        </w:tc>
        <w:tc>
          <w:tcPr/>
          <w:p w:rsidR="00000000" w:rsidDel="00000000" w:rsidP="00000000" w:rsidRDefault="00000000" w:rsidRPr="00000000" w14:paraId="000002EE">
            <w:pPr>
              <w:rPr>
                <w:sz w:val="24"/>
                <w:szCs w:val="24"/>
              </w:rPr>
            </w:pPr>
            <w:r w:rsidDel="00000000" w:rsidR="00000000" w:rsidRPr="00000000">
              <w:rPr>
                <w:color w:val="000000"/>
                <w:sz w:val="24"/>
                <w:szCs w:val="24"/>
                <w:rtl w:val="0"/>
              </w:rPr>
              <w:t xml:space="preserve">Diagnosis</w:t>
            </w:r>
            <w:r w:rsidDel="00000000" w:rsidR="00000000" w:rsidRPr="00000000">
              <w:rPr>
                <w:rtl w:val="0"/>
              </w:rPr>
            </w:r>
          </w:p>
        </w:tc>
        <w:tc>
          <w:tcPr/>
          <w:p w:rsidR="00000000" w:rsidDel="00000000" w:rsidP="00000000" w:rsidRDefault="00000000" w:rsidRPr="00000000" w14:paraId="000002EF">
            <w:pPr>
              <w:rPr>
                <w:sz w:val="24"/>
                <w:szCs w:val="24"/>
              </w:rPr>
            </w:pPr>
            <w:r w:rsidDel="00000000" w:rsidR="00000000" w:rsidRPr="00000000">
              <w:rPr>
                <w:color w:val="000000"/>
                <w:sz w:val="24"/>
                <w:szCs w:val="24"/>
                <w:rtl w:val="0"/>
              </w:rPr>
              <w:t xml:space="preserve">ICD-10-CM T84.02 group</w:t>
            </w:r>
            <w:r w:rsidDel="00000000" w:rsidR="00000000" w:rsidRPr="00000000">
              <w:rPr>
                <w:rtl w:val="0"/>
              </w:rPr>
            </w:r>
          </w:p>
        </w:tc>
        <w:tc>
          <w:tcPr/>
          <w:p w:rsidR="00000000" w:rsidDel="00000000" w:rsidP="00000000" w:rsidRDefault="00000000" w:rsidRPr="00000000" w14:paraId="000002F0">
            <w:pPr>
              <w:rPr>
                <w:sz w:val="24"/>
                <w:szCs w:val="24"/>
              </w:rPr>
            </w:pPr>
            <w:r w:rsidDel="00000000" w:rsidR="00000000" w:rsidRPr="00000000">
              <w:rPr>
                <w:color w:val="000000"/>
                <w:sz w:val="24"/>
                <w:szCs w:val="24"/>
                <w:rtl w:val="0"/>
              </w:rPr>
              <w:t xml:space="preserve">Instability or dislocation</w:t>
            </w:r>
            <w:r w:rsidDel="00000000" w:rsidR="00000000" w:rsidRPr="00000000">
              <w:rPr>
                <w:rtl w:val="0"/>
              </w:rPr>
            </w:r>
          </w:p>
        </w:tc>
      </w:tr>
      <w:tr>
        <w:trPr>
          <w:cantSplit w:val="0"/>
          <w:tblHeader w:val="0"/>
        </w:trPr>
        <w:tc>
          <w:tcPr>
            <w:gridSpan w:val="5"/>
            <w:shd w:fill="d9d9d9" w:val="clear"/>
          </w:tcPr>
          <w:p w:rsidR="00000000" w:rsidDel="00000000" w:rsidP="00000000" w:rsidRDefault="00000000" w:rsidRPr="00000000" w14:paraId="000002F1">
            <w:pPr>
              <w:rPr>
                <w:sz w:val="24"/>
                <w:szCs w:val="24"/>
              </w:rPr>
            </w:pPr>
            <w:r w:rsidDel="00000000" w:rsidR="00000000" w:rsidRPr="00000000">
              <w:rPr>
                <w:b w:val="1"/>
                <w:bCs w:val="1"/>
                <w:color w:val="000000"/>
                <w:sz w:val="24"/>
                <w:szCs w:val="24"/>
                <w:rtl w:val="0"/>
              </w:rPr>
              <w:t xml:space="preserve">Reoperation (1 and 2 years)</w:t>
            </w:r>
            <w:r w:rsidDel="00000000" w:rsidR="00000000" w:rsidRPr="00000000">
              <w:rPr>
                <w:rtl w:val="0"/>
              </w:rPr>
            </w:r>
          </w:p>
        </w:tc>
      </w:tr>
      <w:tr>
        <w:trPr>
          <w:cantSplit w:val="0"/>
          <w:tblHeader w:val="0"/>
        </w:trPr>
        <w:tc>
          <w:tcPr/>
          <w:p w:rsidR="00000000" w:rsidDel="00000000" w:rsidP="00000000" w:rsidRDefault="00000000" w:rsidRPr="00000000" w14:paraId="000002F6">
            <w:pPr>
              <w:rPr>
                <w:sz w:val="24"/>
                <w:szCs w:val="24"/>
              </w:rPr>
            </w:pPr>
            <w:r w:rsidDel="00000000" w:rsidR="00000000" w:rsidRPr="00000000">
              <w:rPr>
                <w:rtl w:val="0"/>
              </w:rPr>
            </w:r>
          </w:p>
        </w:tc>
        <w:tc>
          <w:tcPr>
            <w:gridSpan w:val="4"/>
          </w:tcPr>
          <w:p w:rsidR="00000000" w:rsidDel="00000000" w:rsidP="00000000" w:rsidRDefault="00000000" w:rsidRPr="00000000" w14:paraId="000002F7">
            <w:pPr>
              <w:rPr>
                <w:sz w:val="24"/>
                <w:szCs w:val="24"/>
              </w:rPr>
            </w:pPr>
            <w:r w:rsidDel="00000000" w:rsidR="00000000" w:rsidRPr="00000000">
              <w:rPr>
                <w:b w:val="1"/>
                <w:bCs w:val="1"/>
                <w:color w:val="000000"/>
                <w:sz w:val="24"/>
                <w:szCs w:val="24"/>
                <w:rtl w:val="0"/>
              </w:rPr>
              <w:t xml:space="preserve">Outcome definition</w:t>
            </w:r>
            <w:r w:rsidDel="00000000" w:rsidR="00000000" w:rsidRPr="00000000">
              <w:rPr>
                <w:rtl w:val="0"/>
              </w:rPr>
            </w:r>
          </w:p>
        </w:tc>
      </w:tr>
      <w:tr>
        <w:trPr>
          <w:cantSplit w:val="0"/>
          <w:tblHeader w:val="0"/>
        </w:trPr>
        <w:tc>
          <w:tcPr/>
          <w:p w:rsidR="00000000" w:rsidDel="00000000" w:rsidP="00000000" w:rsidRDefault="00000000" w:rsidRPr="00000000" w14:paraId="000002FB">
            <w:pPr>
              <w:rPr>
                <w:sz w:val="24"/>
                <w:szCs w:val="24"/>
              </w:rPr>
            </w:pPr>
            <w:r w:rsidDel="00000000" w:rsidR="00000000" w:rsidRPr="00000000">
              <w:rPr>
                <w:rtl w:val="0"/>
              </w:rPr>
            </w:r>
          </w:p>
        </w:tc>
        <w:tc>
          <w:tcPr/>
          <w:p w:rsidR="00000000" w:rsidDel="00000000" w:rsidP="00000000" w:rsidRDefault="00000000" w:rsidRPr="00000000" w14:paraId="000002FC">
            <w:pPr>
              <w:rPr>
                <w:sz w:val="24"/>
                <w:szCs w:val="24"/>
              </w:rPr>
            </w:pPr>
            <w:r w:rsidDel="00000000" w:rsidR="00000000" w:rsidRPr="00000000">
              <w:rPr>
                <w:rtl w:val="0"/>
              </w:rPr>
            </w:r>
          </w:p>
        </w:tc>
        <w:tc>
          <w:tcPr/>
          <w:p w:rsidR="00000000" w:rsidDel="00000000" w:rsidP="00000000" w:rsidRDefault="00000000" w:rsidRPr="00000000" w14:paraId="000002FD">
            <w:pPr>
              <w:rPr>
                <w:sz w:val="24"/>
                <w:szCs w:val="24"/>
              </w:rPr>
            </w:pPr>
            <w:r w:rsidDel="00000000" w:rsidR="00000000" w:rsidRPr="00000000">
              <w:rPr>
                <w:color w:val="000000"/>
                <w:sz w:val="24"/>
                <w:szCs w:val="24"/>
                <w:rtl w:val="0"/>
              </w:rPr>
              <w:t xml:space="preserve">Procedure</w:t>
            </w:r>
            <w:r w:rsidDel="00000000" w:rsidR="00000000" w:rsidRPr="00000000">
              <w:rPr>
                <w:rtl w:val="0"/>
              </w:rPr>
            </w:r>
          </w:p>
        </w:tc>
        <w:tc>
          <w:tcPr/>
          <w:p w:rsidR="00000000" w:rsidDel="00000000" w:rsidP="00000000" w:rsidRDefault="00000000" w:rsidRPr="00000000" w14:paraId="000002FE">
            <w:pPr>
              <w:rPr>
                <w:sz w:val="24"/>
                <w:szCs w:val="24"/>
              </w:rPr>
            </w:pPr>
            <w:r w:rsidDel="00000000" w:rsidR="00000000" w:rsidRPr="00000000">
              <w:rPr>
                <w:color w:val="000000"/>
                <w:sz w:val="24"/>
                <w:szCs w:val="24"/>
                <w:rtl w:val="0"/>
              </w:rPr>
              <w:t xml:space="preserve">CPT 27134, 27137, 27138, 27090, 27091, 27486, 27487, 27488</w:t>
            </w:r>
            <w:r w:rsidDel="00000000" w:rsidR="00000000" w:rsidRPr="00000000">
              <w:rPr>
                <w:rtl w:val="0"/>
              </w:rPr>
            </w:r>
          </w:p>
        </w:tc>
        <w:tc>
          <w:tcPr/>
          <w:p w:rsidR="00000000" w:rsidDel="00000000" w:rsidP="00000000" w:rsidRDefault="00000000" w:rsidRPr="00000000" w14:paraId="000002FF">
            <w:pPr>
              <w:rPr>
                <w:sz w:val="24"/>
                <w:szCs w:val="24"/>
              </w:rPr>
            </w:pPr>
            <w:r w:rsidDel="00000000" w:rsidR="00000000" w:rsidRPr="00000000">
              <w:rPr>
                <w:color w:val="000000"/>
                <w:sz w:val="24"/>
                <w:szCs w:val="24"/>
                <w:rtl w:val="0"/>
              </w:rPr>
              <w:t xml:space="preserve">Reoperation</w:t>
            </w:r>
            <w:r w:rsidDel="00000000" w:rsidR="00000000" w:rsidRPr="00000000">
              <w:rPr>
                <w:rtl w:val="0"/>
              </w:rPr>
            </w:r>
          </w:p>
        </w:tc>
      </w:tr>
      <w:tr>
        <w:trPr>
          <w:cantSplit w:val="0"/>
          <w:tblHeader w:val="0"/>
        </w:trPr>
        <w:tc>
          <w:tcPr>
            <w:gridSpan w:val="5"/>
            <w:shd w:fill="d9d9d9" w:val="clear"/>
          </w:tcPr>
          <w:p w:rsidR="00000000" w:rsidDel="00000000" w:rsidP="00000000" w:rsidRDefault="00000000" w:rsidRPr="00000000" w14:paraId="00000300">
            <w:pPr>
              <w:rPr>
                <w:sz w:val="24"/>
                <w:szCs w:val="24"/>
              </w:rPr>
            </w:pPr>
            <w:r w:rsidDel="00000000" w:rsidR="00000000" w:rsidRPr="00000000">
              <w:rPr>
                <w:b w:val="1"/>
                <w:bCs w:val="1"/>
                <w:color w:val="000000"/>
                <w:sz w:val="24"/>
                <w:szCs w:val="24"/>
                <w:rtl w:val="0"/>
              </w:rPr>
              <w:t xml:space="preserve">Periprosthetic joint infection (1 and 2 years)</w:t>
            </w:r>
            <w:r w:rsidDel="00000000" w:rsidR="00000000" w:rsidRPr="00000000">
              <w:rPr>
                <w:rtl w:val="0"/>
              </w:rPr>
            </w:r>
          </w:p>
        </w:tc>
      </w:tr>
      <w:tr>
        <w:trPr>
          <w:cantSplit w:val="0"/>
          <w:tblHeader w:val="0"/>
        </w:trPr>
        <w:tc>
          <w:tcPr/>
          <w:p w:rsidR="00000000" w:rsidDel="00000000" w:rsidP="00000000" w:rsidRDefault="00000000" w:rsidRPr="00000000" w14:paraId="00000305">
            <w:pPr>
              <w:rPr>
                <w:sz w:val="24"/>
                <w:szCs w:val="24"/>
              </w:rPr>
            </w:pPr>
            <w:r w:rsidDel="00000000" w:rsidR="00000000" w:rsidRPr="00000000">
              <w:rPr>
                <w:rtl w:val="0"/>
              </w:rPr>
            </w:r>
          </w:p>
        </w:tc>
        <w:tc>
          <w:tcPr>
            <w:gridSpan w:val="4"/>
          </w:tcPr>
          <w:p w:rsidR="00000000" w:rsidDel="00000000" w:rsidP="00000000" w:rsidRDefault="00000000" w:rsidRPr="00000000" w14:paraId="00000306">
            <w:pPr>
              <w:rPr>
                <w:sz w:val="24"/>
                <w:szCs w:val="24"/>
              </w:rPr>
            </w:pPr>
            <w:r w:rsidDel="00000000" w:rsidR="00000000" w:rsidRPr="00000000">
              <w:rPr>
                <w:b w:val="1"/>
                <w:bCs w:val="1"/>
                <w:color w:val="000000"/>
                <w:sz w:val="24"/>
                <w:szCs w:val="24"/>
                <w:rtl w:val="0"/>
              </w:rPr>
              <w:t xml:space="preserve">Outcome definition</w:t>
            </w:r>
            <w:r w:rsidDel="00000000" w:rsidR="00000000" w:rsidRPr="00000000">
              <w:rPr>
                <w:rtl w:val="0"/>
              </w:rPr>
            </w:r>
          </w:p>
        </w:tc>
      </w:tr>
      <w:tr>
        <w:trPr>
          <w:cantSplit w:val="0"/>
          <w:tblHeader w:val="0"/>
        </w:trPr>
        <w:tc>
          <w:tcPr/>
          <w:p w:rsidR="00000000" w:rsidDel="00000000" w:rsidP="00000000" w:rsidRDefault="00000000" w:rsidRPr="00000000" w14:paraId="0000030A">
            <w:pPr>
              <w:rPr>
                <w:sz w:val="24"/>
                <w:szCs w:val="24"/>
              </w:rPr>
            </w:pPr>
            <w:r w:rsidDel="00000000" w:rsidR="00000000" w:rsidRPr="00000000">
              <w:rPr>
                <w:rtl w:val="0"/>
              </w:rPr>
            </w:r>
          </w:p>
        </w:tc>
        <w:tc>
          <w:tcPr/>
          <w:p w:rsidR="00000000" w:rsidDel="00000000" w:rsidP="00000000" w:rsidRDefault="00000000" w:rsidRPr="00000000" w14:paraId="0000030B">
            <w:pPr>
              <w:rPr>
                <w:sz w:val="24"/>
                <w:szCs w:val="24"/>
              </w:rPr>
            </w:pPr>
            <w:r w:rsidDel="00000000" w:rsidR="00000000" w:rsidRPr="00000000">
              <w:rPr>
                <w:rtl w:val="0"/>
              </w:rPr>
            </w:r>
          </w:p>
        </w:tc>
        <w:tc>
          <w:tcPr/>
          <w:p w:rsidR="00000000" w:rsidDel="00000000" w:rsidP="00000000" w:rsidRDefault="00000000" w:rsidRPr="00000000" w14:paraId="0000030C">
            <w:pPr>
              <w:rPr>
                <w:sz w:val="24"/>
                <w:szCs w:val="24"/>
              </w:rPr>
            </w:pPr>
            <w:r w:rsidDel="00000000" w:rsidR="00000000" w:rsidRPr="00000000">
              <w:rPr>
                <w:color w:val="000000"/>
                <w:sz w:val="24"/>
                <w:szCs w:val="24"/>
                <w:rtl w:val="0"/>
              </w:rPr>
              <w:t xml:space="preserve">Diagnosis</w:t>
            </w:r>
            <w:r w:rsidDel="00000000" w:rsidR="00000000" w:rsidRPr="00000000">
              <w:rPr>
                <w:rtl w:val="0"/>
              </w:rPr>
            </w:r>
          </w:p>
        </w:tc>
        <w:tc>
          <w:tcPr/>
          <w:p w:rsidR="00000000" w:rsidDel="00000000" w:rsidP="00000000" w:rsidRDefault="00000000" w:rsidRPr="00000000" w14:paraId="0000030D">
            <w:pPr>
              <w:rPr>
                <w:sz w:val="24"/>
                <w:szCs w:val="24"/>
              </w:rPr>
            </w:pPr>
            <w:r w:rsidDel="00000000" w:rsidR="00000000" w:rsidRPr="00000000">
              <w:rPr>
                <w:color w:val="000000"/>
                <w:sz w:val="24"/>
                <w:szCs w:val="24"/>
                <w:rtl w:val="0"/>
              </w:rPr>
              <w:t xml:space="preserve">ICD-10-CM T84.50 to T84.59</w:t>
            </w:r>
            <w:r w:rsidDel="00000000" w:rsidR="00000000" w:rsidRPr="00000000">
              <w:rPr>
                <w:rtl w:val="0"/>
              </w:rPr>
            </w:r>
          </w:p>
        </w:tc>
        <w:tc>
          <w:tcPr/>
          <w:p w:rsidR="00000000" w:rsidDel="00000000" w:rsidP="00000000" w:rsidRDefault="00000000" w:rsidRPr="00000000" w14:paraId="0000030E">
            <w:pPr>
              <w:rPr>
                <w:sz w:val="24"/>
                <w:szCs w:val="24"/>
              </w:rPr>
            </w:pPr>
            <w:r w:rsidDel="00000000" w:rsidR="00000000" w:rsidRPr="00000000">
              <w:rPr>
                <w:color w:val="000000"/>
                <w:sz w:val="24"/>
                <w:szCs w:val="24"/>
                <w:rtl w:val="0"/>
              </w:rPr>
              <w:t xml:space="preserve">Periprosthetic joint infection</w:t>
            </w:r>
            <w:r w:rsidDel="00000000" w:rsidR="00000000" w:rsidRPr="00000000">
              <w:rPr>
                <w:rtl w:val="0"/>
              </w:rPr>
            </w:r>
          </w:p>
        </w:tc>
      </w:tr>
    </w:tbl>
    <w:p w:rsidR="00000000" w:rsidDel="00000000" w:rsidP="00000000" w:rsidRDefault="00000000" w:rsidRPr="00000000" w14:paraId="0000030F">
      <w:pPr>
        <w:spacing w:line="240" w:lineRule="auto"/>
        <w:rPr>
          <w:sz w:val="24"/>
          <w:szCs w:val="24"/>
        </w:rPr>
      </w:pPr>
      <w:r w:rsidDel="00000000" w:rsidR="00000000" w:rsidRPr="00000000">
        <w:rPr>
          <w:rtl w:val="0"/>
        </w:rPr>
      </w:r>
    </w:p>
    <w:p w:rsidR="00000000" w:rsidDel="00000000" w:rsidP="00000000" w:rsidRDefault="00000000" w:rsidRPr="00000000" w14:paraId="00000310">
      <w:pPr>
        <w:spacing w:line="240" w:lineRule="auto"/>
        <w:rPr>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Propensity Score Matching</w:t>
      </w:r>
      <w:r w:rsidDel="00000000" w:rsidR="00000000" w:rsidRPr="00000000">
        <w:rPr>
          <w:rtl w:val="0"/>
        </w:rPr>
      </w:r>
    </w:p>
    <w:p w:rsidR="00000000" w:rsidDel="00000000" w:rsidP="00000000" w:rsidRDefault="00000000" w:rsidRPr="00000000" w14:paraId="00000311">
      <w:pPr>
        <w:spacing w:line="240" w:lineRule="auto"/>
        <w:rPr>
          <w:sz w:val="24"/>
          <w:szCs w:val="24"/>
        </w:rPr>
      </w:pPr>
      <w:r w:rsidDel="00000000" w:rsidR="00000000" w:rsidRPr="00000000">
        <w:rPr>
          <w:rFonts w:ascii="Times New Roman" w:cs="Times New Roman" w:eastAsia="Times New Roman" w:hAnsi="Times New Roman"/>
          <w:color w:val="000000"/>
          <w:sz w:val="24"/>
          <w:szCs w:val="24"/>
          <w:rtl w:val="0"/>
        </w:rPr>
        <w:t xml:space="preserve">Cohorts were matched 1:1 using propensity score matching. Matching covariates included: age at index, sex, race, ethnicity, overweight and obesity (ICD-10 E66), hyperlipidemia (E78.5), type 2 diabetes mellitus (E11), long-term current use of insulin (Z79.4), chronic kidney disease (N18), nicotine dependence (F17), alcohol-related disorders (F10), and opioid-related disorders (F11).</w:t>
      </w: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1440" w:top="1440" w:left="1440" w:right="1440" w:header="708" w:footer="708"/>
      <w:lnNumType w:countBy="1" w:start="0" w:restart="continuous"/>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5">
    <w:pPr>
      <w:jc w:val="cente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6">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7">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2">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3">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4">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pPr>
    <w:rPr>
      <w:color w:val="2e74b5"/>
      <w:sz w:val="24"/>
      <w:szCs w:val="24"/>
    </w:rPr>
  </w:style>
  <w:style w:type="paragraph" w:styleId="Heading2">
    <w:name w:val="heading 2"/>
    <w:basedOn w:val="Normal"/>
    <w:next w:val="Normal"/>
    <w:pPr>
      <w:pBdr>
        <w:top w:space="0" w:sz="0" w:val="nil"/>
        <w:left w:space="0" w:sz="0" w:val="nil"/>
        <w:bottom w:space="0" w:sz="0" w:val="nil"/>
        <w:right w:space="0" w:sz="0" w:val="nil"/>
        <w:between w:space="0" w:sz="0" w:val="nil"/>
      </w:pBdr>
    </w:pPr>
    <w:rPr>
      <w:color w:val="2e74b5"/>
      <w:sz w:val="24"/>
      <w:szCs w:val="24"/>
    </w:rPr>
  </w:style>
  <w:style w:type="paragraph" w:styleId="Heading3">
    <w:name w:val="heading 3"/>
    <w:basedOn w:val="Normal"/>
    <w:next w:val="Normal"/>
    <w:pPr>
      <w:pBdr>
        <w:top w:space="0" w:sz="0" w:val="nil"/>
        <w:left w:space="0" w:sz="0" w:val="nil"/>
        <w:bottom w:space="0" w:sz="0" w:val="nil"/>
        <w:right w:space="0" w:sz="0" w:val="nil"/>
        <w:between w:space="0" w:sz="0" w:val="nil"/>
      </w:pBdr>
    </w:pPr>
    <w:rPr>
      <w:color w:val="1f4d78"/>
      <w:sz w:val="24"/>
      <w:szCs w:val="24"/>
    </w:rPr>
  </w:style>
  <w:style w:type="paragraph" w:styleId="Heading4">
    <w:name w:val="heading 4"/>
    <w:basedOn w:val="Normal"/>
    <w:next w:val="Normal"/>
    <w:pPr>
      <w:pBdr>
        <w:top w:space="0" w:sz="0" w:val="nil"/>
        <w:left w:space="0" w:sz="0" w:val="nil"/>
        <w:bottom w:space="0" w:sz="0" w:val="nil"/>
        <w:right w:space="0" w:sz="0" w:val="nil"/>
        <w:between w:space="0" w:sz="0" w:val="nil"/>
      </w:pBdr>
    </w:pPr>
    <w:rPr>
      <w:i w:val="1"/>
      <w:iCs w:val="1"/>
      <w:color w:val="2e74b5"/>
    </w:rPr>
  </w:style>
  <w:style w:type="paragraph" w:styleId="Heading5">
    <w:name w:val="heading 5"/>
    <w:basedOn w:val="Normal"/>
    <w:next w:val="Normal"/>
    <w:pPr>
      <w:pBdr>
        <w:top w:space="0" w:sz="0" w:val="nil"/>
        <w:left w:space="0" w:sz="0" w:val="nil"/>
        <w:bottom w:space="0" w:sz="0" w:val="nil"/>
        <w:right w:space="0" w:sz="0" w:val="nil"/>
        <w:between w:space="0" w:sz="0" w:val="nil"/>
      </w:pBdr>
    </w:pPr>
    <w:rPr>
      <w:color w:val="2e74b5"/>
    </w:rPr>
  </w:style>
  <w:style w:type="paragraph" w:styleId="Heading6">
    <w:name w:val="heading 6"/>
    <w:basedOn w:val="Normal"/>
    <w:next w:val="Normal"/>
    <w:pPr>
      <w:pBdr>
        <w:top w:space="0" w:sz="0" w:val="nil"/>
        <w:left w:space="0" w:sz="0" w:val="nil"/>
        <w:bottom w:space="0" w:sz="0" w:val="nil"/>
        <w:right w:space="0" w:sz="0" w:val="nil"/>
        <w:between w:space="0" w:sz="0" w:val="nil"/>
      </w:pBdr>
    </w:pPr>
    <w:rPr>
      <w:color w:val="1f4d78"/>
    </w:rPr>
  </w:style>
  <w:style w:type="paragraph" w:styleId="Title">
    <w:name w:val="Title"/>
    <w:basedOn w:val="Normal"/>
    <w:next w:val="Normal"/>
    <w:pPr>
      <w:pBdr>
        <w:top w:space="0" w:sz="0" w:val="nil"/>
        <w:left w:space="0" w:sz="0" w:val="nil"/>
        <w:bottom w:space="0" w:sz="0" w:val="nil"/>
        <w:right w:space="0" w:sz="0" w:val="nil"/>
        <w:between w:space="0" w:sz="0" w:val="nil"/>
      </w:pBdr>
    </w:pPr>
    <w:rPr>
      <w:color w:val="000000"/>
      <w:sz w:val="24"/>
      <w:szCs w:val="24"/>
    </w:rPr>
  </w:style>
  <w:style w:type="paragraph" w:styleId="Subtitle">
    <w:name w:val="Subtitle"/>
    <w:basedOn w:val="Normal"/>
    <w:next w:val="Normal"/>
    <w:pPr>
      <w:keepNext w:val="1"/>
      <w:keepLines w:val="1"/>
      <w:spacing w:after="80" w:before="360" w:lineRule="auto"/>
    </w:pPr>
    <w:rPr>
      <w:i w:val="1"/>
      <w:iCs w:val="1"/>
      <w:color w:val="666666"/>
      <w:sz w:val="24"/>
      <w:szCs w:val="24"/>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eXyMWh2o4/j9LGoCpFKQv1AheQ==">CgMxLjA4AHIhMW5jQkdILUliYjhobXB2ajlTd3pOcVlUVGpzOWJ4VEV6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6</Pages>
  <Words>2151</Words>
  <Characters>11828</Characters>
  <Application>Microsoft Office Word</Application>
  <DocSecurity>0</DocSecurity>
  <Lines>174</Lines>
  <Paragraphs>230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13978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3</cp:revision>
  <dcterms:created xsi:type="dcterms:W3CDTF">2026-08-04T19:05:00Z</dcterms:created>
  <dcterms:modified xsi:type="dcterms:W3CDTF">2026-08-14T14:30:00Z</dcterms:modified>
</cp:coreProperties>
</file>