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23B844" w14:textId="77777777" w:rsidR="00F25366" w:rsidRPr="004A28C1" w:rsidRDefault="00EF70EF" w:rsidP="00E5792D">
      <w:pPr>
        <w:jc w:val="center"/>
        <w:rPr>
          <w:rFonts w:ascii="Times New Roman" w:eastAsia="SimHei" w:hAnsi="Times New Roman" w:cs="Times New Roman"/>
          <w:b/>
          <w:bCs/>
          <w:sz w:val="36"/>
          <w:szCs w:val="36"/>
        </w:rPr>
      </w:pPr>
      <w:r w:rsidRPr="004A28C1">
        <w:rPr>
          <w:rFonts w:ascii="Times New Roman" w:eastAsia="SimHei" w:hAnsi="Times New Roman" w:cs="Times New Roman"/>
          <w:b/>
          <w:bCs/>
          <w:sz w:val="36"/>
          <w:szCs w:val="36"/>
        </w:rPr>
        <w:t>Inequity under Equality: Research on the Benefits Equity of Chinese Basic Medical Insurance</w:t>
      </w:r>
    </w:p>
    <w:p w14:paraId="4E96B85F" w14:textId="77777777" w:rsidR="00F25366" w:rsidRPr="004A28C1" w:rsidRDefault="00F25366" w:rsidP="00F25366">
      <w:pPr>
        <w:spacing w:line="480" w:lineRule="auto"/>
        <w:jc w:val="center"/>
        <w:rPr>
          <w:rFonts w:ascii="Times New Roman" w:eastAsia="SimHei" w:hAnsi="Times New Roman" w:cs="Times New Roman"/>
          <w:szCs w:val="21"/>
        </w:rPr>
      </w:pPr>
    </w:p>
    <w:p w14:paraId="072C0056" w14:textId="77777777" w:rsidR="00D37ADF" w:rsidRPr="004A28C1" w:rsidRDefault="00EF70EF" w:rsidP="00D37ADF">
      <w:pPr>
        <w:widowControl/>
        <w:spacing w:line="480" w:lineRule="auto"/>
        <w:jc w:val="center"/>
        <w:rPr>
          <w:rFonts w:ascii="Times New Roman" w:hAnsi="Times New Roman" w:cs="Times New Roman"/>
          <w:b/>
          <w:bCs/>
          <w:sz w:val="24"/>
        </w:rPr>
      </w:pPr>
      <w:r w:rsidRPr="004A28C1">
        <w:rPr>
          <w:rFonts w:ascii="Times New Roman" w:hAnsi="Times New Roman" w:cs="Times New Roman"/>
          <w:sz w:val="24"/>
        </w:rPr>
        <w:t>Li Diao</w:t>
      </w:r>
      <w:r w:rsidRPr="004A28C1">
        <w:rPr>
          <w:rFonts w:ascii="Times New Roman" w:hAnsi="Times New Roman" w:cs="Times New Roman"/>
          <w:sz w:val="24"/>
          <w:vertAlign w:val="superscript"/>
        </w:rPr>
        <w:t xml:space="preserve">1 </w:t>
      </w:r>
      <w:r w:rsidRPr="004A28C1">
        <w:rPr>
          <w:rFonts w:ascii="Times New Roman" w:hAnsi="Times New Roman" w:cs="Times New Roman"/>
          <w:sz w:val="24"/>
        </w:rPr>
        <w:t xml:space="preserve">and </w:t>
      </w:r>
      <w:r w:rsidRPr="004A28C1">
        <w:rPr>
          <w:rFonts w:ascii="Times New Roman" w:hAnsi="Times New Roman" w:cs="Times New Roman" w:hint="eastAsia"/>
          <w:sz w:val="24"/>
        </w:rPr>
        <w:t>Y</w:t>
      </w:r>
      <w:r w:rsidRPr="004A28C1">
        <w:rPr>
          <w:rFonts w:ascii="Times New Roman" w:hAnsi="Times New Roman" w:cs="Times New Roman"/>
          <w:sz w:val="24"/>
        </w:rPr>
        <w:t>iwei Liu</w:t>
      </w:r>
      <w:r w:rsidR="00894898" w:rsidRPr="004A28C1">
        <w:rPr>
          <w:rFonts w:ascii="Times New Roman" w:hAnsi="Times New Roman" w:cs="Times New Roman"/>
          <w:sz w:val="24"/>
          <w:vertAlign w:val="superscript"/>
        </w:rPr>
        <w:t xml:space="preserve"> 2, *</w:t>
      </w:r>
    </w:p>
    <w:p w14:paraId="3E15A554" w14:textId="77777777" w:rsidR="00D37ADF" w:rsidRPr="004A28C1" w:rsidRDefault="00EF70EF" w:rsidP="00D37ADF">
      <w:pPr>
        <w:widowControl/>
        <w:spacing w:line="480" w:lineRule="auto"/>
        <w:jc w:val="center"/>
        <w:rPr>
          <w:rFonts w:ascii="Times New Roman" w:hAnsi="Times New Roman" w:cs="Times New Roman"/>
          <w:b/>
          <w:bCs/>
          <w:szCs w:val="21"/>
        </w:rPr>
      </w:pPr>
      <w:r w:rsidRPr="004A28C1">
        <w:rPr>
          <w:rFonts w:ascii="Times New Roman" w:hAnsi="Times New Roman" w:cs="Times New Roman"/>
          <w:b/>
          <w:bCs/>
          <w:szCs w:val="21"/>
        </w:rPr>
        <w:t>Author information</w:t>
      </w:r>
    </w:p>
    <w:p w14:paraId="5F74694C" w14:textId="77777777" w:rsidR="00D37ADF" w:rsidRPr="004A28C1" w:rsidRDefault="00EF70EF" w:rsidP="00D37ADF">
      <w:pPr>
        <w:spacing w:after="160" w:line="480" w:lineRule="auto"/>
        <w:rPr>
          <w:rFonts w:ascii="Times New Roman" w:eastAsia="SimSun" w:hAnsi="Times New Roman" w:cs="Times New Roman"/>
          <w:szCs w:val="21"/>
        </w:rPr>
      </w:pPr>
      <w:r w:rsidRPr="004A28C1">
        <w:rPr>
          <w:rFonts w:ascii="Times New Roman" w:eastAsia="SimSun" w:hAnsi="Times New Roman" w:cs="Times New Roman"/>
          <w:szCs w:val="21"/>
        </w:rPr>
        <w:t>1. Center for Social Security Studies, Wuhan University, 16 Bayi Road, Wuchang District, Wuhan 430072, China. Email: diaoli0322@163.com</w:t>
      </w:r>
    </w:p>
    <w:p w14:paraId="0FF86406" w14:textId="1F9E0B91" w:rsidR="00D37ADF" w:rsidRPr="004A28C1" w:rsidRDefault="00EF70EF" w:rsidP="00D37ADF">
      <w:pPr>
        <w:spacing w:after="160" w:line="480" w:lineRule="auto"/>
        <w:rPr>
          <w:rFonts w:ascii="Times New Roman" w:eastAsia="SimSun" w:hAnsi="Times New Roman" w:cs="Times New Roman"/>
          <w:szCs w:val="21"/>
        </w:rPr>
      </w:pPr>
      <w:r w:rsidRPr="004A28C1">
        <w:rPr>
          <w:rFonts w:ascii="Times New Roman" w:eastAsia="SimSun" w:hAnsi="Times New Roman" w:cs="Times New Roman"/>
          <w:szCs w:val="21"/>
        </w:rPr>
        <w:t>2. School of Government, Central University of Finance and Economics, 39 South College Road, Haidian District, Beijing 100081, China.</w:t>
      </w:r>
      <w:r w:rsidRPr="004A28C1">
        <w:rPr>
          <w:szCs w:val="21"/>
        </w:rPr>
        <w:t xml:space="preserve"> </w:t>
      </w:r>
      <w:r w:rsidRPr="004A28C1">
        <w:rPr>
          <w:rFonts w:ascii="Times New Roman" w:hAnsi="Times New Roman" w:cs="Times New Roman"/>
          <w:szCs w:val="21"/>
        </w:rPr>
        <w:t xml:space="preserve">Email: </w:t>
      </w:r>
      <w:r w:rsidRPr="004A28C1">
        <w:rPr>
          <w:rFonts w:ascii="Times New Roman" w:eastAsia="SimSun" w:hAnsi="Times New Roman" w:cs="Times New Roman"/>
          <w:szCs w:val="21"/>
        </w:rPr>
        <w:t>liuyiweioffice@163.com</w:t>
      </w:r>
    </w:p>
    <w:p w14:paraId="472204BC" w14:textId="77777777" w:rsidR="00D37ADF" w:rsidRPr="004A28C1" w:rsidRDefault="00EF70EF" w:rsidP="00D37ADF">
      <w:pPr>
        <w:spacing w:after="160" w:line="480" w:lineRule="auto"/>
        <w:rPr>
          <w:rFonts w:ascii="Times New Roman" w:eastAsia="SimSun" w:hAnsi="Times New Roman" w:cs="Times New Roman"/>
          <w:szCs w:val="21"/>
        </w:rPr>
      </w:pPr>
      <w:r w:rsidRPr="004A28C1">
        <w:rPr>
          <w:rFonts w:ascii="Times New Roman" w:eastAsia="SimSun" w:hAnsi="Times New Roman" w:cs="Times New Roman"/>
          <w:szCs w:val="21"/>
        </w:rPr>
        <w:t>* Correspondence: liuyiweioffice@163.com Tel: +86 18317067729</w:t>
      </w:r>
    </w:p>
    <w:p w14:paraId="7F1C6FDE" w14:textId="77777777" w:rsidR="00F25366" w:rsidRPr="004A28C1" w:rsidRDefault="00F25366" w:rsidP="00F25366">
      <w:pPr>
        <w:jc w:val="center"/>
        <w:rPr>
          <w:rFonts w:ascii="Times New Roman" w:eastAsia="SimHei" w:hAnsi="Times New Roman" w:cs="Times New Roman"/>
          <w:szCs w:val="21"/>
        </w:rPr>
      </w:pPr>
    </w:p>
    <w:p w14:paraId="00FC941C" w14:textId="77777777" w:rsidR="00F25366" w:rsidRPr="004A28C1" w:rsidRDefault="00F25366">
      <w:pPr>
        <w:jc w:val="center"/>
        <w:rPr>
          <w:rFonts w:ascii="Times New Roman" w:eastAsia="SimHei" w:hAnsi="Times New Roman" w:cs="Times New Roman"/>
          <w:b/>
          <w:bCs/>
          <w:sz w:val="36"/>
          <w:szCs w:val="36"/>
        </w:rPr>
      </w:pPr>
    </w:p>
    <w:p w14:paraId="74CA9E68" w14:textId="77777777" w:rsidR="00F25366" w:rsidRPr="004A28C1" w:rsidRDefault="00F25366">
      <w:pPr>
        <w:jc w:val="center"/>
        <w:rPr>
          <w:rFonts w:ascii="Times New Roman" w:eastAsia="SimHei" w:hAnsi="Times New Roman" w:cs="Times New Roman"/>
          <w:b/>
          <w:bCs/>
          <w:sz w:val="36"/>
          <w:szCs w:val="36"/>
        </w:rPr>
      </w:pPr>
    </w:p>
    <w:p w14:paraId="1C2BEA61" w14:textId="77777777" w:rsidR="00F25366" w:rsidRPr="004A28C1" w:rsidRDefault="00F25366">
      <w:pPr>
        <w:jc w:val="center"/>
        <w:rPr>
          <w:rFonts w:ascii="Times New Roman" w:eastAsia="SimHei" w:hAnsi="Times New Roman" w:cs="Times New Roman"/>
          <w:b/>
          <w:bCs/>
          <w:sz w:val="36"/>
          <w:szCs w:val="36"/>
        </w:rPr>
      </w:pPr>
    </w:p>
    <w:p w14:paraId="5BCB4E26" w14:textId="77777777" w:rsidR="00F25366" w:rsidRPr="004A28C1" w:rsidRDefault="00F25366">
      <w:pPr>
        <w:jc w:val="center"/>
        <w:rPr>
          <w:rFonts w:ascii="Times New Roman" w:eastAsia="SimHei" w:hAnsi="Times New Roman" w:cs="Times New Roman"/>
          <w:b/>
          <w:bCs/>
          <w:sz w:val="36"/>
          <w:szCs w:val="36"/>
        </w:rPr>
      </w:pPr>
    </w:p>
    <w:p w14:paraId="2181E983" w14:textId="77777777" w:rsidR="00F25366" w:rsidRPr="004A28C1" w:rsidRDefault="00F25366">
      <w:pPr>
        <w:jc w:val="center"/>
        <w:rPr>
          <w:rFonts w:ascii="Times New Roman" w:eastAsia="SimHei" w:hAnsi="Times New Roman" w:cs="Times New Roman"/>
          <w:b/>
          <w:bCs/>
          <w:sz w:val="36"/>
          <w:szCs w:val="36"/>
        </w:rPr>
      </w:pPr>
    </w:p>
    <w:p w14:paraId="0FE81B0A" w14:textId="77777777" w:rsidR="00F25366" w:rsidRPr="004A28C1" w:rsidRDefault="00F25366">
      <w:pPr>
        <w:jc w:val="center"/>
        <w:rPr>
          <w:rFonts w:ascii="Times New Roman" w:eastAsia="SimHei" w:hAnsi="Times New Roman" w:cs="Times New Roman"/>
          <w:b/>
          <w:bCs/>
          <w:sz w:val="36"/>
          <w:szCs w:val="36"/>
        </w:rPr>
      </w:pPr>
    </w:p>
    <w:p w14:paraId="5661F6F1" w14:textId="77777777" w:rsidR="00F25366" w:rsidRPr="004A28C1" w:rsidRDefault="00F25366">
      <w:pPr>
        <w:jc w:val="center"/>
        <w:rPr>
          <w:rFonts w:ascii="Times New Roman" w:eastAsia="SimHei" w:hAnsi="Times New Roman" w:cs="Times New Roman"/>
          <w:b/>
          <w:bCs/>
          <w:sz w:val="36"/>
          <w:szCs w:val="36"/>
        </w:rPr>
      </w:pPr>
    </w:p>
    <w:p w14:paraId="074B711E" w14:textId="77777777" w:rsidR="00F25366" w:rsidRPr="004A28C1" w:rsidRDefault="00F25366">
      <w:pPr>
        <w:jc w:val="center"/>
        <w:rPr>
          <w:rFonts w:ascii="Times New Roman" w:eastAsia="SimHei" w:hAnsi="Times New Roman" w:cs="Times New Roman"/>
          <w:b/>
          <w:bCs/>
          <w:sz w:val="36"/>
          <w:szCs w:val="36"/>
        </w:rPr>
      </w:pPr>
    </w:p>
    <w:p w14:paraId="743F3F26" w14:textId="77777777" w:rsidR="00F25366" w:rsidRPr="004A28C1" w:rsidRDefault="00F25366">
      <w:pPr>
        <w:jc w:val="center"/>
        <w:rPr>
          <w:rFonts w:ascii="Times New Roman" w:eastAsia="SimHei" w:hAnsi="Times New Roman" w:cs="Times New Roman"/>
          <w:b/>
          <w:bCs/>
          <w:sz w:val="36"/>
          <w:szCs w:val="36"/>
        </w:rPr>
      </w:pPr>
    </w:p>
    <w:p w14:paraId="396677F0" w14:textId="77777777" w:rsidR="00F25366" w:rsidRPr="004A28C1" w:rsidRDefault="00F25366">
      <w:pPr>
        <w:jc w:val="center"/>
        <w:rPr>
          <w:rFonts w:ascii="Times New Roman" w:eastAsia="SimHei" w:hAnsi="Times New Roman" w:cs="Times New Roman"/>
          <w:b/>
          <w:bCs/>
          <w:sz w:val="36"/>
          <w:szCs w:val="36"/>
        </w:rPr>
      </w:pPr>
    </w:p>
    <w:p w14:paraId="2B13F1A7" w14:textId="77777777" w:rsidR="00F25366" w:rsidRPr="004A28C1" w:rsidRDefault="00F25366">
      <w:pPr>
        <w:jc w:val="center"/>
        <w:rPr>
          <w:rFonts w:ascii="Times New Roman" w:eastAsia="SimHei" w:hAnsi="Times New Roman" w:cs="Times New Roman"/>
          <w:b/>
          <w:bCs/>
          <w:sz w:val="36"/>
          <w:szCs w:val="36"/>
        </w:rPr>
      </w:pPr>
    </w:p>
    <w:p w14:paraId="372A67BD" w14:textId="77777777" w:rsidR="00F25366" w:rsidRPr="004A28C1" w:rsidRDefault="00F25366">
      <w:pPr>
        <w:jc w:val="center"/>
        <w:rPr>
          <w:rFonts w:ascii="Times New Roman" w:eastAsia="SimHei" w:hAnsi="Times New Roman" w:cs="Times New Roman"/>
          <w:b/>
          <w:bCs/>
          <w:sz w:val="36"/>
          <w:szCs w:val="36"/>
        </w:rPr>
      </w:pPr>
    </w:p>
    <w:p w14:paraId="70DA8FDB" w14:textId="77777777" w:rsidR="00F25366" w:rsidRPr="004A28C1" w:rsidRDefault="00F25366">
      <w:pPr>
        <w:jc w:val="center"/>
        <w:rPr>
          <w:rFonts w:ascii="Times New Roman" w:eastAsia="SimHei" w:hAnsi="Times New Roman" w:cs="Times New Roman"/>
          <w:b/>
          <w:bCs/>
          <w:sz w:val="36"/>
          <w:szCs w:val="36"/>
        </w:rPr>
      </w:pPr>
    </w:p>
    <w:p w14:paraId="0BCDA85E" w14:textId="77777777" w:rsidR="00F25366" w:rsidRPr="004A28C1" w:rsidRDefault="00F25366">
      <w:pPr>
        <w:jc w:val="center"/>
        <w:rPr>
          <w:rFonts w:ascii="Times New Roman" w:eastAsia="SimHei" w:hAnsi="Times New Roman" w:cs="Times New Roman"/>
          <w:b/>
          <w:bCs/>
          <w:sz w:val="36"/>
          <w:szCs w:val="36"/>
        </w:rPr>
      </w:pPr>
    </w:p>
    <w:p w14:paraId="6BC0CF86" w14:textId="77777777" w:rsidR="00F25366" w:rsidRPr="004A28C1" w:rsidRDefault="00F25366">
      <w:pPr>
        <w:jc w:val="center"/>
        <w:rPr>
          <w:rFonts w:ascii="Times New Roman" w:eastAsia="SimHei" w:hAnsi="Times New Roman" w:cs="Times New Roman"/>
          <w:b/>
          <w:bCs/>
          <w:sz w:val="36"/>
          <w:szCs w:val="36"/>
        </w:rPr>
      </w:pPr>
    </w:p>
    <w:p w14:paraId="5EE63C6B" w14:textId="77777777" w:rsidR="00E27531" w:rsidRPr="004A28C1" w:rsidRDefault="00E27531">
      <w:pPr>
        <w:jc w:val="center"/>
        <w:rPr>
          <w:rFonts w:ascii="Times New Roman" w:eastAsia="SimHei" w:hAnsi="Times New Roman" w:cs="Times New Roman"/>
          <w:b/>
          <w:bCs/>
          <w:sz w:val="36"/>
          <w:szCs w:val="36"/>
        </w:rPr>
      </w:pPr>
    </w:p>
    <w:p w14:paraId="41A8AEB6" w14:textId="77777777" w:rsidR="00E27531" w:rsidRPr="004A28C1" w:rsidRDefault="00E27531">
      <w:pPr>
        <w:jc w:val="center"/>
        <w:rPr>
          <w:rFonts w:ascii="Times New Roman" w:eastAsia="SimHei" w:hAnsi="Times New Roman" w:cs="Times New Roman"/>
          <w:b/>
          <w:bCs/>
          <w:sz w:val="36"/>
          <w:szCs w:val="36"/>
        </w:rPr>
      </w:pPr>
    </w:p>
    <w:p w14:paraId="7F434DC9" w14:textId="77777777" w:rsidR="00E27531" w:rsidRPr="004A28C1" w:rsidRDefault="00E27531">
      <w:pPr>
        <w:jc w:val="center"/>
        <w:rPr>
          <w:rFonts w:ascii="Times New Roman" w:eastAsia="SimHei" w:hAnsi="Times New Roman" w:cs="Times New Roman"/>
          <w:b/>
          <w:bCs/>
          <w:sz w:val="36"/>
          <w:szCs w:val="36"/>
        </w:rPr>
      </w:pPr>
    </w:p>
    <w:p w14:paraId="540C17C5" w14:textId="77777777" w:rsidR="000B32CE" w:rsidRPr="004A28C1" w:rsidRDefault="00EF70EF">
      <w:pPr>
        <w:jc w:val="center"/>
        <w:rPr>
          <w:rFonts w:ascii="Times New Roman" w:eastAsia="SimHei" w:hAnsi="Times New Roman" w:cs="Times New Roman"/>
          <w:szCs w:val="21"/>
        </w:rPr>
      </w:pPr>
      <w:r w:rsidRPr="004A28C1">
        <w:rPr>
          <w:rFonts w:ascii="Times New Roman" w:eastAsia="SimHei" w:hAnsi="Times New Roman" w:cs="Times New Roman"/>
          <w:b/>
          <w:bCs/>
          <w:sz w:val="36"/>
          <w:szCs w:val="36"/>
        </w:rPr>
        <w:lastRenderedPageBreak/>
        <w:t>Inequity under Equality: Research on the Benefits Equity of Chinese Basic Medical Insurance</w:t>
      </w:r>
    </w:p>
    <w:p w14:paraId="6EF8D53A" w14:textId="77777777" w:rsidR="000B32CE" w:rsidRPr="004A28C1" w:rsidRDefault="00EF70EF">
      <w:pPr>
        <w:spacing w:line="480" w:lineRule="auto"/>
        <w:rPr>
          <w:rFonts w:ascii="Times New Roman" w:eastAsia="仿宋" w:hAnsi="Times New Roman" w:cs="Times New Roman"/>
          <w:b/>
          <w:bCs/>
          <w:szCs w:val="21"/>
        </w:rPr>
      </w:pPr>
      <w:r w:rsidRPr="004A28C1">
        <w:rPr>
          <w:rFonts w:ascii="Times New Roman" w:eastAsia="仿宋" w:hAnsi="Times New Roman" w:cs="Times New Roman"/>
          <w:b/>
          <w:bCs/>
          <w:szCs w:val="21"/>
        </w:rPr>
        <w:t>Abstract</w:t>
      </w:r>
    </w:p>
    <w:p w14:paraId="5B190B27" w14:textId="1D6B30BB"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Background: The pursuit of equity is one of the basic principles behind the </w:t>
      </w:r>
      <w:r w:rsidR="002C4C43" w:rsidRPr="004A28C1">
        <w:rPr>
          <w:rFonts w:ascii="Times New Roman" w:eastAsia="仿宋" w:hAnsi="Times New Roman" w:cs="Times New Roman"/>
          <w:szCs w:val="21"/>
        </w:rPr>
        <w:t>strengthening</w:t>
      </w:r>
      <w:r w:rsidRPr="004A28C1">
        <w:rPr>
          <w:rFonts w:ascii="Times New Roman" w:eastAsia="仿宋" w:hAnsi="Times New Roman" w:cs="Times New Roman"/>
          <w:szCs w:val="21"/>
        </w:rPr>
        <w:t xml:space="preserve"> of health care reform. China's new rural cooperative medical insurance (NRCMI) and urban residents' basic medical insurance (URBMI) are both “equalized” in terms of fundraising and reimbursement. This paper studies the benefits equity under this "equalized" system.</w:t>
      </w:r>
    </w:p>
    <w:p w14:paraId="6ACDC563" w14:textId="48277BE6"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Methods: The data analysed in this paper are from the China Family Panel Studies (CFPS) from 2014 to 2016, implemented by the Institute of Social Science Survey at Peking University. A two-part model and a binary choice model are used in the empirical test.</w:t>
      </w:r>
    </w:p>
    <w:p w14:paraId="731A4838" w14:textId="700C3981"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Results: The empirical test revealed that high-income people benefit more from basic medical insurance than low-income people. Mechanism analysis demonstrated that high-income people have higher medical insurance applicability and can utilize better health care. Since low-income people are unhealthier, inequity in benefits exacerbates health inequity. We also found that the benefits equity of URBMI is better than that of NRCMI.</w:t>
      </w:r>
    </w:p>
    <w:p w14:paraId="525183DB" w14:textId="195C1240"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Conclusions: The government needs to pay more attention to the issue of medical insurance inequity. We should consider allowing different income groups to pay different premiums according to their medical expenses or </w:t>
      </w:r>
      <w:r w:rsidR="00D021B7" w:rsidRPr="004A28C1">
        <w:rPr>
          <w:rFonts w:ascii="Times New Roman" w:eastAsia="仿宋" w:hAnsi="Times New Roman" w:cs="Times New Roman"/>
          <w:szCs w:val="21"/>
        </w:rPr>
        <w:t>applying</w:t>
      </w:r>
      <w:r w:rsidRPr="004A28C1">
        <w:rPr>
          <w:rFonts w:ascii="Times New Roman" w:eastAsia="仿宋" w:hAnsi="Times New Roman" w:cs="Times New Roman"/>
          <w:szCs w:val="21"/>
        </w:rPr>
        <w:t xml:space="preserve"> different reimbursement policies</w:t>
      </w:r>
      <w:r w:rsidR="00D021B7" w:rsidRPr="004A28C1">
        <w:rPr>
          <w:rFonts w:ascii="Times New Roman" w:eastAsia="仿宋" w:hAnsi="Times New Roman" w:cs="Times New Roman"/>
          <w:szCs w:val="21"/>
        </w:rPr>
        <w:t xml:space="preserve"> for different income groups</w:t>
      </w:r>
      <w:r w:rsidRPr="004A28C1">
        <w:rPr>
          <w:rFonts w:ascii="Times New Roman" w:eastAsia="仿宋" w:hAnsi="Times New Roman" w:cs="Times New Roman"/>
          <w:szCs w:val="21"/>
        </w:rPr>
        <w:t>.</w:t>
      </w:r>
    </w:p>
    <w:p w14:paraId="1C3C379C" w14:textId="77777777"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b/>
          <w:bCs/>
          <w:szCs w:val="21"/>
        </w:rPr>
        <w:t>Keywords</w:t>
      </w:r>
      <w:r w:rsidRPr="004A28C1">
        <w:rPr>
          <w:rFonts w:ascii="Times New Roman" w:eastAsia="仿宋" w:hAnsi="Times New Roman" w:cs="Times New Roman"/>
          <w:szCs w:val="21"/>
        </w:rPr>
        <w:t>: medical insurance; benefits equity; different income groups; China</w:t>
      </w:r>
    </w:p>
    <w:p w14:paraId="4D2E2759" w14:textId="77777777" w:rsidR="000B32CE" w:rsidRPr="004A28C1" w:rsidRDefault="00EF70EF">
      <w:pPr>
        <w:spacing w:line="480" w:lineRule="auto"/>
        <w:rPr>
          <w:rFonts w:ascii="Times New Roman" w:eastAsia="仿宋" w:hAnsi="Times New Roman" w:cs="Times New Roman"/>
          <w:b/>
          <w:bCs/>
          <w:szCs w:val="21"/>
        </w:rPr>
      </w:pPr>
      <w:r w:rsidRPr="004A28C1">
        <w:rPr>
          <w:rFonts w:ascii="Times New Roman" w:eastAsia="SimHei" w:hAnsi="Times New Roman" w:cs="Times New Roman"/>
          <w:b/>
          <w:bCs/>
          <w:szCs w:val="21"/>
        </w:rPr>
        <w:t>Background</w:t>
      </w:r>
    </w:p>
    <w:p w14:paraId="7EA86CB3" w14:textId="481E227B"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Since the 1990s, addressing health inequities and improving the health of vulnerable groups have been the core goals of health care reform in many countries </w:t>
      </w: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1]. Governments continue to improve the medical insurance system and increase the supply of medical services to improve medical insurance coverage and accessibility among vulnerable groups and reduce their personal burdens related to medical services [2].</w:t>
      </w:r>
      <w:r w:rsidRPr="004A28C1">
        <w:rPr>
          <w:rFonts w:ascii="Times New Roman" w:hAnsi="Times New Roman" w:cs="Times New Roman"/>
          <w:szCs w:val="21"/>
        </w:rPr>
        <w:t xml:space="preserve"> </w:t>
      </w:r>
      <w:r w:rsidRPr="004A28C1">
        <w:rPr>
          <w:rFonts w:ascii="Times New Roman" w:eastAsia="仿宋" w:hAnsi="Times New Roman" w:cs="Times New Roman"/>
          <w:szCs w:val="21"/>
        </w:rPr>
        <w:t>However, a study by the World Bank [3] found that increased health insurance coverage does not promote health equity, as it is not poor individuals who benefit more from health insurance.</w:t>
      </w:r>
      <w:r w:rsidRPr="004A28C1">
        <w:rPr>
          <w:rFonts w:ascii="Times New Roman" w:hAnsi="Times New Roman" w:cs="Times New Roman"/>
          <w:szCs w:val="21"/>
        </w:rPr>
        <w:t xml:space="preserve"> </w:t>
      </w:r>
      <w:r w:rsidRPr="004A28C1">
        <w:rPr>
          <w:rFonts w:ascii="Times New Roman" w:eastAsia="仿宋" w:hAnsi="Times New Roman" w:cs="Times New Roman"/>
          <w:szCs w:val="21"/>
        </w:rPr>
        <w:t>Based on transnational data,</w:t>
      </w:r>
      <w:r w:rsidRPr="004A28C1">
        <w:rPr>
          <w:rFonts w:ascii="Times New Roman" w:hAnsi="Times New Roman" w:cs="Times New Roman"/>
          <w:szCs w:val="21"/>
        </w:rPr>
        <w:t xml:space="preserve"> </w:t>
      </w:r>
      <w:r w:rsidRPr="004A28C1">
        <w:rPr>
          <w:rFonts w:ascii="Times New Roman" w:eastAsia="仿宋" w:hAnsi="Times New Roman" w:cs="Times New Roman"/>
          <w:szCs w:val="21"/>
        </w:rPr>
        <w:t>Davoodi et al. [4] and Wagstaff et al. [5] reached</w:t>
      </w:r>
      <w:r w:rsidRPr="004A28C1">
        <w:rPr>
          <w:rFonts w:ascii="Times New Roman" w:hAnsi="Times New Roman" w:cs="Times New Roman"/>
          <w:szCs w:val="21"/>
        </w:rPr>
        <w:t xml:space="preserve"> </w:t>
      </w:r>
      <w:r w:rsidRPr="004A28C1">
        <w:rPr>
          <w:rFonts w:ascii="Times New Roman" w:eastAsia="仿宋" w:hAnsi="Times New Roman" w:cs="Times New Roman"/>
          <w:szCs w:val="21"/>
        </w:rPr>
        <w:t>similar conclusions.</w:t>
      </w:r>
      <w:r w:rsidRPr="004A28C1">
        <w:rPr>
          <w:rFonts w:ascii="Times New Roman" w:hAnsi="Times New Roman" w:cs="Times New Roman"/>
          <w:szCs w:val="21"/>
        </w:rPr>
        <w:t xml:space="preserve"> </w:t>
      </w:r>
      <w:r w:rsidR="0024602C" w:rsidRPr="004A28C1">
        <w:rPr>
          <w:rFonts w:ascii="Times New Roman" w:eastAsia="仿宋" w:hAnsi="Times New Roman" w:cs="Times New Roman"/>
          <w:szCs w:val="21"/>
        </w:rPr>
        <w:t>As in</w:t>
      </w:r>
      <w:r w:rsidRPr="004A28C1">
        <w:rPr>
          <w:rFonts w:ascii="Times New Roman" w:eastAsia="仿宋" w:hAnsi="Times New Roman" w:cs="Times New Roman"/>
          <w:szCs w:val="21"/>
        </w:rPr>
        <w:t xml:space="preserve"> most </w:t>
      </w:r>
      <w:r w:rsidRPr="004A28C1">
        <w:rPr>
          <w:rFonts w:ascii="Times New Roman" w:eastAsia="仿宋" w:hAnsi="Times New Roman" w:cs="Times New Roman"/>
          <w:szCs w:val="21"/>
        </w:rPr>
        <w:lastRenderedPageBreak/>
        <w:t xml:space="preserve">other countries, the Chinese government has attached great importance to health insurance reform in the past decade and aims to improve the fairness of medical insurance and accessibility to medical services. The realization of residents' health equality </w:t>
      </w:r>
      <w:r w:rsidR="0024602C" w:rsidRPr="004A28C1">
        <w:rPr>
          <w:rFonts w:ascii="Times New Roman" w:eastAsia="仿宋" w:hAnsi="Times New Roman" w:cs="Times New Roman"/>
          <w:szCs w:val="21"/>
        </w:rPr>
        <w:t>is</w:t>
      </w:r>
      <w:r w:rsidRPr="004A28C1">
        <w:rPr>
          <w:rFonts w:ascii="Times New Roman" w:eastAsia="仿宋" w:hAnsi="Times New Roman" w:cs="Times New Roman"/>
          <w:szCs w:val="21"/>
        </w:rPr>
        <w:t xml:space="preserve"> an important goal of health care reform [6,7].</w:t>
      </w:r>
    </w:p>
    <w:p w14:paraId="1E5F1A65" w14:textId="2DF098FE"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At present, China has implemented urban residents' basic medical insurance (URBMI) and new rural cooperative medical insurance (NRCMI) for urban and rural residents, respectively. These two medical insurance systems are “equalized” in </w:t>
      </w:r>
      <w:r w:rsidR="0024602C" w:rsidRPr="004A28C1">
        <w:rPr>
          <w:rFonts w:ascii="Times New Roman" w:eastAsia="仿宋" w:hAnsi="Times New Roman" w:cs="Times New Roman"/>
          <w:szCs w:val="21"/>
        </w:rPr>
        <w:t xml:space="preserve">terms of </w:t>
      </w:r>
      <w:r w:rsidRPr="004A28C1">
        <w:rPr>
          <w:rFonts w:ascii="Times New Roman" w:eastAsia="仿宋" w:hAnsi="Times New Roman" w:cs="Times New Roman"/>
          <w:szCs w:val="21"/>
        </w:rPr>
        <w:t>fundraising and reimbursement.</w:t>
      </w:r>
      <w:r w:rsidRPr="004A28C1">
        <w:rPr>
          <w:rFonts w:ascii="Times New Roman" w:hAnsi="Times New Roman" w:cs="Times New Roman"/>
          <w:szCs w:val="21"/>
        </w:rPr>
        <w:t xml:space="preserve"> </w:t>
      </w:r>
      <w:r w:rsidRPr="004A28C1">
        <w:rPr>
          <w:rFonts w:ascii="Times New Roman" w:eastAsia="仿宋" w:hAnsi="Times New Roman" w:cs="Times New Roman"/>
          <w:szCs w:val="21"/>
        </w:rPr>
        <w:t xml:space="preserve">Specifically, in the same </w:t>
      </w:r>
      <w:r w:rsidR="0024602C" w:rsidRPr="004A28C1">
        <w:rPr>
          <w:rFonts w:ascii="Times New Roman" w:eastAsia="仿宋" w:hAnsi="Times New Roman" w:cs="Times New Roman"/>
          <w:szCs w:val="21"/>
        </w:rPr>
        <w:t xml:space="preserve">designated </w:t>
      </w:r>
      <w:r w:rsidRPr="004A28C1">
        <w:rPr>
          <w:rFonts w:ascii="Times New Roman" w:eastAsia="仿宋" w:hAnsi="Times New Roman" w:cs="Times New Roman"/>
          <w:szCs w:val="21"/>
        </w:rPr>
        <w:t xml:space="preserve">area, each insured person pays the same premium on average and has the same reimbursement </w:t>
      </w:r>
      <w:r w:rsidR="0024602C" w:rsidRPr="004A28C1">
        <w:rPr>
          <w:rFonts w:ascii="Times New Roman" w:eastAsia="仿宋" w:hAnsi="Times New Roman" w:cs="Times New Roman"/>
          <w:szCs w:val="21"/>
        </w:rPr>
        <w:t>percentage</w:t>
      </w:r>
      <w:r w:rsidRPr="004A28C1">
        <w:rPr>
          <w:rFonts w:ascii="Times New Roman" w:eastAsia="仿宋" w:hAnsi="Times New Roman" w:cs="Times New Roman"/>
          <w:szCs w:val="21"/>
        </w:rPr>
        <w:t xml:space="preserve">. URBMI and NRCMI </w:t>
      </w:r>
      <w:r w:rsidR="0024602C" w:rsidRPr="004A28C1">
        <w:rPr>
          <w:rFonts w:ascii="Times New Roman" w:eastAsia="仿宋" w:hAnsi="Times New Roman" w:cs="Times New Roman"/>
          <w:szCs w:val="21"/>
        </w:rPr>
        <w:t>are designed to</w:t>
      </w:r>
      <w:r w:rsidRPr="004A28C1">
        <w:rPr>
          <w:rFonts w:ascii="Times New Roman" w:eastAsia="仿宋" w:hAnsi="Times New Roman" w:cs="Times New Roman"/>
          <w:szCs w:val="21"/>
        </w:rPr>
        <w:t xml:space="preserve"> guarantee that all insured individuals have "equal opportunity" [8]. However, equal opportunity does not mean “equal results”. According to the system design, individuals with higher health care utilization can </w:t>
      </w:r>
      <w:r w:rsidR="0024602C" w:rsidRPr="004A28C1">
        <w:rPr>
          <w:rFonts w:ascii="Times New Roman" w:eastAsia="仿宋" w:hAnsi="Times New Roman" w:cs="Times New Roman"/>
          <w:szCs w:val="21"/>
        </w:rPr>
        <w:t xml:space="preserve">receive </w:t>
      </w:r>
      <w:r w:rsidRPr="004A28C1">
        <w:rPr>
          <w:rFonts w:ascii="Times New Roman" w:eastAsia="仿宋" w:hAnsi="Times New Roman" w:cs="Times New Roman"/>
          <w:szCs w:val="21"/>
        </w:rPr>
        <w:t>more reimbursement, and such differences in health care utilization will lead to differences in the associated benefits [9].</w:t>
      </w:r>
      <w:r w:rsidRPr="004A28C1">
        <w:rPr>
          <w:rFonts w:ascii="Times New Roman" w:hAnsi="Times New Roman" w:cs="Times New Roman"/>
          <w:szCs w:val="21"/>
        </w:rPr>
        <w:t xml:space="preserve"> </w:t>
      </w:r>
      <w:r w:rsidRPr="004A28C1">
        <w:rPr>
          <w:rFonts w:ascii="Times New Roman" w:eastAsia="仿宋" w:hAnsi="Times New Roman" w:cs="Times New Roman"/>
          <w:szCs w:val="21"/>
        </w:rPr>
        <w:t xml:space="preserve">The goal of basic medical insurance is to ensure that every citizen has access to medical services, with a focus on providing low-income people with better health care [10]. </w:t>
      </w:r>
      <w:r w:rsidR="0024602C" w:rsidRPr="004A28C1">
        <w:rPr>
          <w:rFonts w:ascii="Times New Roman" w:eastAsia="仿宋" w:hAnsi="Times New Roman" w:cs="Times New Roman"/>
          <w:szCs w:val="21"/>
        </w:rPr>
        <w:t>Thus</w:t>
      </w:r>
      <w:r w:rsidRPr="004A28C1">
        <w:rPr>
          <w:rFonts w:ascii="Times New Roman" w:eastAsia="仿宋" w:hAnsi="Times New Roman" w:cs="Times New Roman"/>
          <w:szCs w:val="21"/>
        </w:rPr>
        <w:t>, while reducing the financial burden of medical care for all people,</w:t>
      </w:r>
      <w:r w:rsidRPr="004A28C1">
        <w:rPr>
          <w:rFonts w:ascii="Times New Roman" w:hAnsi="Times New Roman" w:cs="Times New Roman"/>
          <w:szCs w:val="21"/>
        </w:rPr>
        <w:t xml:space="preserve"> </w:t>
      </w:r>
      <w:r w:rsidRPr="004A28C1">
        <w:rPr>
          <w:rFonts w:ascii="Times New Roman" w:eastAsia="仿宋" w:hAnsi="Times New Roman" w:cs="Times New Roman"/>
          <w:szCs w:val="21"/>
        </w:rPr>
        <w:t>whether basic medical insurance can provide more benefits to low-income people has become an important issue that deserves attention.</w:t>
      </w:r>
    </w:p>
    <w:p w14:paraId="418468D6" w14:textId="36886F85"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From the perspective of social equity and justice [11,12], vulnerable groups should be the focus of social medical insurance [13]. This focus should be not only the basic principle of China's health care system reform but also the value orientation of China's social security system. Therefore, assessing the fairness of the actual benefits of the insured population at different income levels will help policy makers </w:t>
      </w:r>
      <w:r w:rsidR="0024602C" w:rsidRPr="004A28C1">
        <w:rPr>
          <w:rFonts w:ascii="Times New Roman" w:eastAsia="仿宋" w:hAnsi="Times New Roman" w:cs="Times New Roman"/>
          <w:szCs w:val="21"/>
        </w:rPr>
        <w:t xml:space="preserve">enhance </w:t>
      </w:r>
      <w:r w:rsidRPr="004A28C1">
        <w:rPr>
          <w:rFonts w:ascii="Times New Roman" w:eastAsia="仿宋" w:hAnsi="Times New Roman" w:cs="Times New Roman"/>
          <w:szCs w:val="21"/>
        </w:rPr>
        <w:t>medical insurance policies [14].</w:t>
      </w:r>
      <w:r w:rsidRPr="004A28C1">
        <w:rPr>
          <w:rFonts w:ascii="Times New Roman" w:hAnsi="Times New Roman" w:cs="Times New Roman"/>
          <w:szCs w:val="21"/>
        </w:rPr>
        <w:t xml:space="preserve"> </w:t>
      </w:r>
      <w:r w:rsidRPr="004A28C1">
        <w:rPr>
          <w:rFonts w:ascii="Times New Roman" w:eastAsia="仿宋" w:hAnsi="Times New Roman" w:cs="Times New Roman"/>
          <w:szCs w:val="21"/>
        </w:rPr>
        <w:t xml:space="preserve">The Chinese government has continuously increased its financial </w:t>
      </w:r>
      <w:r w:rsidR="0024602C" w:rsidRPr="004A28C1">
        <w:rPr>
          <w:rFonts w:ascii="Times New Roman" w:eastAsia="仿宋" w:hAnsi="Times New Roman" w:cs="Times New Roman"/>
          <w:szCs w:val="21"/>
        </w:rPr>
        <w:t>subsidization of</w:t>
      </w:r>
      <w:r w:rsidRPr="004A28C1">
        <w:rPr>
          <w:rFonts w:ascii="Times New Roman" w:eastAsia="仿宋" w:hAnsi="Times New Roman" w:cs="Times New Roman"/>
          <w:szCs w:val="21"/>
        </w:rPr>
        <w:t xml:space="preserve"> basic medical insurance to increase benefits and promote social equity [15]. In 2019, the financial subsidy standards for URBMI and NRCMI were raised from 490 yuan to 520 yuan per person per year. However, if the basic medical insurance system cannot effectively provide more benefits to low-income people, then the corresponding financial subsidy will play a role in further promoting the inequity of health care utilization.</w:t>
      </w:r>
    </w:p>
    <w:p w14:paraId="0FB6B2E9" w14:textId="5A4F56EE"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Equity is an important indicator for evaluating the effectiveness of health care reform [16]. According to the World Health Organization's ranking of health care system financing equity and distribution </w:t>
      </w:r>
      <w:r w:rsidRPr="004A28C1">
        <w:rPr>
          <w:rFonts w:ascii="Times New Roman" w:eastAsia="仿宋" w:hAnsi="Times New Roman" w:cs="Times New Roman"/>
          <w:szCs w:val="21"/>
        </w:rPr>
        <w:lastRenderedPageBreak/>
        <w:t xml:space="preserve">justice </w:t>
      </w:r>
      <w:r w:rsidR="0024602C" w:rsidRPr="004A28C1">
        <w:rPr>
          <w:rFonts w:ascii="Times New Roman" w:eastAsia="仿宋" w:hAnsi="Times New Roman" w:cs="Times New Roman"/>
          <w:szCs w:val="21"/>
        </w:rPr>
        <w:t xml:space="preserve">among </w:t>
      </w:r>
      <w:r w:rsidRPr="004A28C1">
        <w:rPr>
          <w:rFonts w:ascii="Times New Roman" w:eastAsia="仿宋" w:hAnsi="Times New Roman" w:cs="Times New Roman"/>
          <w:szCs w:val="21"/>
        </w:rPr>
        <w:t>its member states, China ranks fourth from the bottom [17].</w:t>
      </w:r>
      <w:r w:rsidRPr="004A28C1">
        <w:rPr>
          <w:rFonts w:ascii="Times New Roman" w:hAnsi="Times New Roman" w:cs="Times New Roman"/>
          <w:szCs w:val="21"/>
        </w:rPr>
        <w:t xml:space="preserve"> </w:t>
      </w:r>
      <w:r w:rsidRPr="004A28C1">
        <w:rPr>
          <w:rFonts w:ascii="Times New Roman" w:eastAsia="仿宋" w:hAnsi="Times New Roman" w:cs="Times New Roman"/>
          <w:szCs w:val="21"/>
        </w:rPr>
        <w:t xml:space="preserve">After decades of health care system reform, especially the “healthy China” strategy proposed by the Chinese government, how has the equity of the basic medical insurance system </w:t>
      </w:r>
      <w:r w:rsidR="00E90075" w:rsidRPr="004A28C1">
        <w:rPr>
          <w:rFonts w:ascii="Times New Roman" w:eastAsia="仿宋" w:hAnsi="Times New Roman" w:cs="Times New Roman"/>
          <w:szCs w:val="21"/>
        </w:rPr>
        <w:t>improved</w:t>
      </w:r>
      <w:r w:rsidRPr="004A28C1">
        <w:rPr>
          <w:rFonts w:ascii="Times New Roman" w:eastAsia="仿宋" w:hAnsi="Times New Roman" w:cs="Times New Roman"/>
          <w:szCs w:val="21"/>
        </w:rPr>
        <w:t xml:space="preserve">? Mathematical methods and representative data are needed for evaluation. </w:t>
      </w:r>
      <w:r w:rsidR="00E90075" w:rsidRPr="004A28C1">
        <w:rPr>
          <w:rFonts w:ascii="Times New Roman" w:eastAsia="仿宋" w:hAnsi="Times New Roman" w:cs="Times New Roman"/>
          <w:szCs w:val="21"/>
        </w:rPr>
        <w:t>To address</w:t>
      </w:r>
      <w:r w:rsidRPr="004A28C1">
        <w:rPr>
          <w:rFonts w:ascii="Times New Roman" w:eastAsia="仿宋" w:hAnsi="Times New Roman" w:cs="Times New Roman"/>
          <w:szCs w:val="21"/>
        </w:rPr>
        <w:t xml:space="preserve"> this question, this paper uses China Family Panel Studies (CFPS) data from 2014 to 2016</w:t>
      </w:r>
      <w:r w:rsidR="00130F38" w:rsidRPr="004A28C1">
        <w:rPr>
          <w:rFonts w:ascii="Times New Roman" w:eastAsia="仿宋" w:hAnsi="Times New Roman" w:cs="Times New Roman"/>
          <w:szCs w:val="21"/>
        </w:rPr>
        <w:t>. CFPS is</w:t>
      </w:r>
      <w:r w:rsidRPr="004A28C1">
        <w:rPr>
          <w:rFonts w:ascii="Times New Roman" w:eastAsia="仿宋" w:hAnsi="Times New Roman" w:cs="Times New Roman"/>
          <w:szCs w:val="21"/>
        </w:rPr>
        <w:t xml:space="preserve"> implemented by the Institute of Social Science Survey at Peking University. A total of 46166 samples were analysed with a two-part model and binary choice model in this paper. Does the “equal opportunity” design of the medical insurance system achieve equal benefits for participants with different incomes? If not, do low-income people benefit less than high-income people? </w:t>
      </w:r>
      <w:r w:rsidR="00130F38" w:rsidRPr="004A28C1">
        <w:rPr>
          <w:rFonts w:ascii="Times New Roman" w:eastAsia="仿宋" w:hAnsi="Times New Roman" w:cs="Times New Roman"/>
          <w:szCs w:val="21"/>
        </w:rPr>
        <w:t>We also</w:t>
      </w:r>
      <w:r w:rsidRPr="004A28C1">
        <w:rPr>
          <w:rFonts w:ascii="Times New Roman" w:eastAsia="仿宋" w:hAnsi="Times New Roman" w:cs="Times New Roman"/>
          <w:szCs w:val="21"/>
        </w:rPr>
        <w:t xml:space="preserve"> examined whether there is a difference in benefits equity between URBMI and NRCMI.</w:t>
      </w:r>
    </w:p>
    <w:p w14:paraId="6EFA4DF6" w14:textId="77777777" w:rsidR="000B32CE" w:rsidRPr="004A28C1" w:rsidRDefault="00EF70EF">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Literature Review</w:t>
      </w:r>
    </w:p>
    <w:p w14:paraId="138DD4D9" w14:textId="0BB166ED"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Many scholars have studied the equity of medical insurance and public health services. Doorslaer et al. [18] compared the correlation between income and health inequity in nine developed countries and found that the correlation between the income and health of American and British residents is stronger than that </w:t>
      </w:r>
      <w:r w:rsidR="004401D3" w:rsidRPr="004A28C1">
        <w:rPr>
          <w:rFonts w:ascii="Times New Roman" w:eastAsia="仿宋" w:hAnsi="Times New Roman" w:cs="Times New Roman"/>
          <w:szCs w:val="21"/>
        </w:rPr>
        <w:t xml:space="preserve">in </w:t>
      </w:r>
      <w:r w:rsidRPr="004A28C1">
        <w:rPr>
          <w:rFonts w:ascii="Times New Roman" w:eastAsia="仿宋" w:hAnsi="Times New Roman" w:cs="Times New Roman"/>
          <w:szCs w:val="21"/>
        </w:rPr>
        <w:t xml:space="preserve">other developed countries, </w:t>
      </w:r>
      <w:r w:rsidR="004401D3" w:rsidRPr="004A28C1">
        <w:rPr>
          <w:rFonts w:ascii="Times New Roman" w:eastAsia="仿宋" w:hAnsi="Times New Roman" w:cs="Times New Roman"/>
          <w:szCs w:val="21"/>
        </w:rPr>
        <w:t xml:space="preserve">indicating </w:t>
      </w:r>
      <w:r w:rsidRPr="004A28C1">
        <w:rPr>
          <w:rFonts w:ascii="Times New Roman" w:eastAsia="仿宋" w:hAnsi="Times New Roman" w:cs="Times New Roman"/>
          <w:szCs w:val="21"/>
        </w:rPr>
        <w:t xml:space="preserve">higher health inequity. Pannarunothai and Mills [19] studied health care utilization and medical insurance equity </w:t>
      </w:r>
      <w:r w:rsidR="004401D3" w:rsidRPr="004A28C1">
        <w:rPr>
          <w:rFonts w:ascii="Times New Roman" w:eastAsia="仿宋" w:hAnsi="Times New Roman" w:cs="Times New Roman"/>
          <w:szCs w:val="21"/>
        </w:rPr>
        <w:t xml:space="preserve">among </w:t>
      </w:r>
      <w:r w:rsidRPr="004A28C1">
        <w:rPr>
          <w:rFonts w:ascii="Times New Roman" w:eastAsia="仿宋" w:hAnsi="Times New Roman" w:cs="Times New Roman"/>
          <w:szCs w:val="21"/>
        </w:rPr>
        <w:t xml:space="preserve">urban residents in Thailand. The study showed that there was no significant difference in hospitalization rate among different income groups but that the </w:t>
      </w:r>
      <w:r w:rsidR="004401D3" w:rsidRPr="004A28C1">
        <w:rPr>
          <w:rFonts w:ascii="Times New Roman" w:eastAsia="仿宋" w:hAnsi="Times New Roman" w:cs="Times New Roman"/>
          <w:szCs w:val="21"/>
        </w:rPr>
        <w:t xml:space="preserve">lowest </w:t>
      </w:r>
      <w:r w:rsidRPr="004A28C1">
        <w:rPr>
          <w:rFonts w:ascii="Times New Roman" w:eastAsia="仿宋" w:hAnsi="Times New Roman" w:cs="Times New Roman"/>
          <w:szCs w:val="21"/>
        </w:rPr>
        <w:t xml:space="preserve">income group had the lowest reimbursement rate. Gwatkin et al. [20] discussed how to promote the equity of the health care system and </w:t>
      </w:r>
      <w:r w:rsidR="004401D3" w:rsidRPr="004A28C1">
        <w:rPr>
          <w:rFonts w:ascii="Times New Roman" w:eastAsia="仿宋" w:hAnsi="Times New Roman" w:cs="Times New Roman"/>
          <w:szCs w:val="21"/>
        </w:rPr>
        <w:t xml:space="preserve">suggested </w:t>
      </w:r>
      <w:r w:rsidRPr="004A28C1">
        <w:rPr>
          <w:rFonts w:ascii="Times New Roman" w:eastAsia="仿宋" w:hAnsi="Times New Roman" w:cs="Times New Roman"/>
          <w:szCs w:val="21"/>
        </w:rPr>
        <w:t xml:space="preserve">that direct compensation for poor or vulnerable people is an effective approach. Chu et al. [21] evaluated the implementation effect of National Health Insurance (NHI) in Taiwan, China, by comparing out-of-pocket payments before (1994) and after (1996) the implementation of the insurance system. They found that NHI narrowed the gap in out-of-pocket payments </w:t>
      </w:r>
      <w:r w:rsidR="004401D3" w:rsidRPr="004A28C1">
        <w:rPr>
          <w:rFonts w:ascii="Times New Roman" w:eastAsia="仿宋" w:hAnsi="Times New Roman" w:cs="Times New Roman"/>
          <w:szCs w:val="21"/>
        </w:rPr>
        <w:t xml:space="preserve">for </w:t>
      </w:r>
      <w:r w:rsidRPr="004A28C1">
        <w:rPr>
          <w:rFonts w:ascii="Times New Roman" w:eastAsia="仿宋" w:hAnsi="Times New Roman" w:cs="Times New Roman"/>
          <w:szCs w:val="21"/>
        </w:rPr>
        <w:t>families with different economic conditions and promoted health care equity. Castro-Leal et al. [22] examined the status of fiscal subsidies to public health in seven African countries and found that these subsidies benefit rich people more than poor people.</w:t>
      </w:r>
    </w:p>
    <w:p w14:paraId="432B53AF" w14:textId="128599F0"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Since the 1990s, with the improvement of China's medical system and the increase in the supply of </w:t>
      </w:r>
      <w:r w:rsidRPr="004A28C1">
        <w:rPr>
          <w:rFonts w:ascii="Times New Roman" w:eastAsia="仿宋" w:hAnsi="Times New Roman" w:cs="Times New Roman"/>
          <w:szCs w:val="21"/>
        </w:rPr>
        <w:lastRenderedPageBreak/>
        <w:t xml:space="preserve">medical services, many scholars have analysed the equity of public health services in China. Most of the early literature focussed on the macro or meso level. For example, by studying the medical financing mechanism </w:t>
      </w:r>
      <w:r w:rsidR="004401D3" w:rsidRPr="004A28C1">
        <w:rPr>
          <w:rFonts w:ascii="Times New Roman" w:eastAsia="仿宋" w:hAnsi="Times New Roman" w:cs="Times New Roman"/>
          <w:szCs w:val="21"/>
        </w:rPr>
        <w:t xml:space="preserve">for </w:t>
      </w:r>
      <w:r w:rsidRPr="004A28C1">
        <w:rPr>
          <w:rFonts w:ascii="Times New Roman" w:eastAsia="仿宋" w:hAnsi="Times New Roman" w:cs="Times New Roman"/>
          <w:szCs w:val="21"/>
        </w:rPr>
        <w:t>rural areas, Ping [23] noted that poorer farmers had more financial burden than their richer counterparts.</w:t>
      </w:r>
      <w:r w:rsidRPr="004A28C1">
        <w:rPr>
          <w:rFonts w:ascii="Times New Roman" w:eastAsia="DengXian" w:hAnsi="Times New Roman" w:cs="Times New Roman"/>
          <w:szCs w:val="21"/>
        </w:rPr>
        <w:t xml:space="preserve"> </w:t>
      </w:r>
      <w:r w:rsidRPr="004A28C1">
        <w:rPr>
          <w:rFonts w:ascii="Times New Roman" w:eastAsia="仿宋" w:hAnsi="Times New Roman" w:cs="Times New Roman"/>
          <w:szCs w:val="21"/>
        </w:rPr>
        <w:t xml:space="preserve">According to Wang et al's [24] research based on national health service survey data, China's market-oriented medical reform has </w:t>
      </w:r>
      <w:r w:rsidR="004401D3" w:rsidRPr="004A28C1">
        <w:rPr>
          <w:rFonts w:ascii="Times New Roman" w:eastAsia="仿宋" w:hAnsi="Times New Roman" w:cs="Times New Roman"/>
          <w:szCs w:val="21"/>
        </w:rPr>
        <w:t xml:space="preserve">created </w:t>
      </w:r>
      <w:r w:rsidRPr="004A28C1">
        <w:rPr>
          <w:rFonts w:ascii="Times New Roman" w:eastAsia="仿宋" w:hAnsi="Times New Roman" w:cs="Times New Roman"/>
          <w:szCs w:val="21"/>
        </w:rPr>
        <w:t xml:space="preserve">inequity in health care service utilization. </w:t>
      </w:r>
      <w:r w:rsidR="004401D3" w:rsidRPr="004A28C1">
        <w:rPr>
          <w:rFonts w:ascii="Times New Roman" w:eastAsia="仿宋" w:hAnsi="Times New Roman" w:cs="Times New Roman"/>
          <w:szCs w:val="21"/>
        </w:rPr>
        <w:t xml:space="preserve">Using </w:t>
      </w:r>
      <w:r w:rsidRPr="004A28C1">
        <w:rPr>
          <w:rFonts w:ascii="Times New Roman" w:eastAsia="仿宋" w:hAnsi="Times New Roman" w:cs="Times New Roman"/>
          <w:szCs w:val="21"/>
        </w:rPr>
        <w:t xml:space="preserve">regional statistical data, Wei and He [25] pointed out that such inequity </w:t>
      </w:r>
      <w:r w:rsidR="004401D3" w:rsidRPr="004A28C1">
        <w:rPr>
          <w:rFonts w:ascii="Times New Roman" w:eastAsia="仿宋" w:hAnsi="Times New Roman" w:cs="Times New Roman"/>
          <w:szCs w:val="21"/>
        </w:rPr>
        <w:t xml:space="preserve">exists </w:t>
      </w:r>
      <w:r w:rsidRPr="004A28C1">
        <w:rPr>
          <w:rFonts w:ascii="Times New Roman" w:eastAsia="仿宋" w:hAnsi="Times New Roman" w:cs="Times New Roman"/>
          <w:szCs w:val="21"/>
        </w:rPr>
        <w:t xml:space="preserve">not only between but also within urban and rural areas. Feng and Chen [26] </w:t>
      </w:r>
      <w:r w:rsidR="004401D3" w:rsidRPr="004A28C1">
        <w:rPr>
          <w:rFonts w:ascii="Times New Roman" w:eastAsia="仿宋" w:hAnsi="Times New Roman" w:cs="Times New Roman"/>
          <w:szCs w:val="21"/>
        </w:rPr>
        <w:t>reported</w:t>
      </w:r>
      <w:r w:rsidRPr="004A28C1">
        <w:rPr>
          <w:rFonts w:ascii="Times New Roman" w:eastAsia="仿宋" w:hAnsi="Times New Roman" w:cs="Times New Roman"/>
          <w:szCs w:val="21"/>
        </w:rPr>
        <w:t xml:space="preserve"> that the main beneficiaries of public medical services are residents in high-income areas.</w:t>
      </w:r>
    </w:p>
    <w:p w14:paraId="70364C05" w14:textId="32369677"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In recent years, research using household survey data has become mainstream. Compared with macro- or meso-level data, </w:t>
      </w:r>
      <w:r w:rsidR="004401D3" w:rsidRPr="004A28C1">
        <w:rPr>
          <w:rFonts w:ascii="Times New Roman" w:eastAsia="仿宋" w:hAnsi="Times New Roman" w:cs="Times New Roman"/>
          <w:szCs w:val="21"/>
        </w:rPr>
        <w:t xml:space="preserve">household survey data allow </w:t>
      </w:r>
      <w:r w:rsidRPr="004A28C1">
        <w:rPr>
          <w:rFonts w:ascii="Times New Roman" w:eastAsia="仿宋" w:hAnsi="Times New Roman" w:cs="Times New Roman"/>
          <w:szCs w:val="21"/>
        </w:rPr>
        <w:t xml:space="preserve">basic medical insurance benefits and socioeconomic characteristics </w:t>
      </w:r>
      <w:r w:rsidR="004401D3" w:rsidRPr="004A28C1">
        <w:rPr>
          <w:rFonts w:ascii="Times New Roman" w:eastAsia="仿宋" w:hAnsi="Times New Roman" w:cs="Times New Roman"/>
          <w:szCs w:val="21"/>
        </w:rPr>
        <w:t xml:space="preserve">to </w:t>
      </w:r>
      <w:r w:rsidRPr="004A28C1">
        <w:rPr>
          <w:rFonts w:ascii="Times New Roman" w:eastAsia="仿宋" w:hAnsi="Times New Roman" w:cs="Times New Roman"/>
          <w:szCs w:val="21"/>
        </w:rPr>
        <w:t>be directly observed.</w:t>
      </w:r>
      <w:r w:rsidRPr="004A28C1">
        <w:rPr>
          <w:rFonts w:ascii="Times New Roman" w:hAnsi="Times New Roman" w:cs="Times New Roman"/>
          <w:szCs w:val="21"/>
        </w:rPr>
        <w:t xml:space="preserve"> </w:t>
      </w:r>
      <w:r w:rsidR="004401D3" w:rsidRPr="004A28C1">
        <w:rPr>
          <w:rFonts w:ascii="Times New Roman" w:eastAsia="仿宋" w:hAnsi="Times New Roman" w:cs="Times New Roman"/>
          <w:szCs w:val="21"/>
        </w:rPr>
        <w:t xml:space="preserve">Examining </w:t>
      </w:r>
      <w:r w:rsidRPr="004A28C1">
        <w:rPr>
          <w:rFonts w:ascii="Times New Roman" w:eastAsia="仿宋" w:hAnsi="Times New Roman" w:cs="Times New Roman"/>
          <w:szCs w:val="21"/>
        </w:rPr>
        <w:t xml:space="preserve">information on medical insurance participants and public medical service beneficiaries, some scholars have concluded that China's basic medical insurance is inequitable </w:t>
      </w:r>
      <w:r w:rsidR="004401D3" w:rsidRPr="004A28C1">
        <w:rPr>
          <w:rFonts w:ascii="Times New Roman" w:eastAsia="仿宋" w:hAnsi="Times New Roman" w:cs="Times New Roman"/>
          <w:szCs w:val="21"/>
        </w:rPr>
        <w:t xml:space="preserve">for </w:t>
      </w:r>
      <w:r w:rsidRPr="004A28C1">
        <w:rPr>
          <w:rFonts w:ascii="Times New Roman" w:eastAsia="仿宋" w:hAnsi="Times New Roman" w:cs="Times New Roman"/>
          <w:szCs w:val="21"/>
        </w:rPr>
        <w:t xml:space="preserve">individuals with different </w:t>
      </w:r>
      <w:r w:rsidR="004401D3" w:rsidRPr="004A28C1">
        <w:rPr>
          <w:rFonts w:ascii="Times New Roman" w:eastAsia="仿宋" w:hAnsi="Times New Roman" w:cs="Times New Roman"/>
          <w:szCs w:val="21"/>
        </w:rPr>
        <w:t>income level</w:t>
      </w:r>
      <w:r w:rsidRPr="004A28C1">
        <w:rPr>
          <w:rFonts w:ascii="Times New Roman" w:eastAsia="仿宋" w:hAnsi="Times New Roman" w:cs="Times New Roman"/>
          <w:szCs w:val="21"/>
        </w:rPr>
        <w:t xml:space="preserve">s. For example, Xie E [27] and Qi and Li [28], based on the China Health and Nutrition Survey (CHNS) data, found that China's basic medical insurance benefits and public health service utilization obviously </w:t>
      </w:r>
      <w:r w:rsidR="00EB41CF" w:rsidRPr="004A28C1">
        <w:rPr>
          <w:rFonts w:ascii="Times New Roman" w:eastAsia="仿宋" w:hAnsi="Times New Roman" w:cs="Times New Roman"/>
          <w:szCs w:val="21"/>
        </w:rPr>
        <w:t>favour the wealthy</w:t>
      </w:r>
      <w:r w:rsidRPr="004A28C1">
        <w:rPr>
          <w:rFonts w:ascii="Times New Roman" w:eastAsia="仿宋" w:hAnsi="Times New Roman" w:cs="Times New Roman"/>
          <w:szCs w:val="21"/>
        </w:rPr>
        <w:t xml:space="preserve"> [29]. Zhou et al. [30] found that income is the main determinant of inpatient service utilization based on China's 2003 and 2008 National Health Service Survey (NHSS) data. Based on data from household surveys in 10 western provinces in China conducted in 2005, Liu et al. [31] drew similar conclusions. In addition, out-of-pocket payments </w:t>
      </w:r>
      <w:r w:rsidR="00EB41CF" w:rsidRPr="004A28C1">
        <w:rPr>
          <w:rFonts w:ascii="Times New Roman" w:eastAsia="仿宋" w:hAnsi="Times New Roman" w:cs="Times New Roman"/>
          <w:szCs w:val="21"/>
        </w:rPr>
        <w:t>clearly do not favour</w:t>
      </w:r>
      <w:r w:rsidRPr="004A28C1">
        <w:rPr>
          <w:rFonts w:ascii="Times New Roman" w:eastAsia="仿宋" w:hAnsi="Times New Roman" w:cs="Times New Roman"/>
          <w:szCs w:val="21"/>
        </w:rPr>
        <w:t xml:space="preserve"> poor people. According to Doorslaer et al. [32], based on household survey data </w:t>
      </w:r>
      <w:r w:rsidR="00DD1702" w:rsidRPr="004A28C1">
        <w:rPr>
          <w:rFonts w:ascii="Times New Roman" w:eastAsia="仿宋" w:hAnsi="Times New Roman" w:cs="Times New Roman"/>
          <w:szCs w:val="21"/>
        </w:rPr>
        <w:t xml:space="preserve">from </w:t>
      </w:r>
      <w:r w:rsidRPr="004A28C1">
        <w:rPr>
          <w:rFonts w:ascii="Times New Roman" w:eastAsia="仿宋" w:hAnsi="Times New Roman" w:cs="Times New Roman"/>
          <w:szCs w:val="21"/>
        </w:rPr>
        <w:t xml:space="preserve">14 Asian countries and regions, out-of-pocket payments are heavily biased </w:t>
      </w:r>
      <w:r w:rsidR="00DD1702" w:rsidRPr="004A28C1">
        <w:rPr>
          <w:rFonts w:ascii="Times New Roman" w:eastAsia="仿宋" w:hAnsi="Times New Roman" w:cs="Times New Roman"/>
          <w:szCs w:val="21"/>
        </w:rPr>
        <w:t xml:space="preserve">against </w:t>
      </w:r>
      <w:r w:rsidRPr="004A28C1">
        <w:rPr>
          <w:rFonts w:ascii="Times New Roman" w:eastAsia="仿宋" w:hAnsi="Times New Roman" w:cs="Times New Roman"/>
          <w:szCs w:val="21"/>
        </w:rPr>
        <w:t>poor people, which increases poverty rates and aggravates poverty depth in China.</w:t>
      </w:r>
      <w:r w:rsidRPr="004A28C1">
        <w:rPr>
          <w:rFonts w:ascii="Times New Roman" w:hAnsi="Times New Roman" w:cs="Times New Roman"/>
          <w:szCs w:val="21"/>
        </w:rPr>
        <w:t xml:space="preserve"> </w:t>
      </w:r>
      <w:r w:rsidRPr="004A28C1">
        <w:rPr>
          <w:rFonts w:ascii="Times New Roman" w:eastAsia="仿宋" w:hAnsi="Times New Roman" w:cs="Times New Roman"/>
          <w:szCs w:val="21"/>
        </w:rPr>
        <w:t>Wang [33] found that inequity still exists in rural areas</w:t>
      </w:r>
      <w:r w:rsidR="00DD1702" w:rsidRPr="004A28C1">
        <w:rPr>
          <w:rFonts w:ascii="Times New Roman" w:eastAsia="仿宋" w:hAnsi="Times New Roman" w:cs="Times New Roman"/>
          <w:szCs w:val="21"/>
        </w:rPr>
        <w:t>, even</w:t>
      </w:r>
      <w:r w:rsidRPr="004A28C1">
        <w:rPr>
          <w:rFonts w:ascii="Times New Roman" w:eastAsia="仿宋" w:hAnsi="Times New Roman" w:cs="Times New Roman"/>
          <w:szCs w:val="21"/>
        </w:rPr>
        <w:t xml:space="preserve"> after the integration of urban and rural medical insurance</w:t>
      </w:r>
      <w:r w:rsidR="00DD1702" w:rsidRPr="004A28C1">
        <w:rPr>
          <w:rFonts w:ascii="Times New Roman" w:eastAsia="仿宋" w:hAnsi="Times New Roman" w:cs="Times New Roman"/>
          <w:szCs w:val="21"/>
        </w:rPr>
        <w:t>,</w:t>
      </w:r>
      <w:r w:rsidRPr="004A28C1">
        <w:rPr>
          <w:rFonts w:ascii="Times New Roman" w:eastAsia="仿宋" w:hAnsi="Times New Roman" w:cs="Times New Roman"/>
          <w:szCs w:val="21"/>
        </w:rPr>
        <w:t xml:space="preserve"> and that there is still a gap between the actual and expected </w:t>
      </w:r>
      <w:r w:rsidR="00DD1702" w:rsidRPr="004A28C1">
        <w:rPr>
          <w:rFonts w:ascii="Times New Roman" w:eastAsia="仿宋" w:hAnsi="Times New Roman" w:cs="Times New Roman"/>
          <w:szCs w:val="21"/>
        </w:rPr>
        <w:t xml:space="preserve">outcomes </w:t>
      </w:r>
      <w:r w:rsidRPr="004A28C1">
        <w:rPr>
          <w:rFonts w:ascii="Times New Roman" w:eastAsia="仿宋" w:hAnsi="Times New Roman" w:cs="Times New Roman"/>
          <w:szCs w:val="21"/>
        </w:rPr>
        <w:t>of URBMI.</w:t>
      </w:r>
    </w:p>
    <w:p w14:paraId="6E0F47C9" w14:textId="4A440DDD"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More specifically, some scholars have focused their research on the equity of NRCMI and URBMI. For example, Li [34] analysed whether NRCMI can alleviate inequity and found that the design of </w:t>
      </w:r>
      <w:r w:rsidR="00DD1702" w:rsidRPr="004A28C1">
        <w:rPr>
          <w:rFonts w:ascii="Times New Roman" w:eastAsia="仿宋" w:hAnsi="Times New Roman" w:cs="Times New Roman"/>
          <w:szCs w:val="21"/>
        </w:rPr>
        <w:t xml:space="preserve">the </w:t>
      </w:r>
      <w:r w:rsidRPr="004A28C1">
        <w:rPr>
          <w:rFonts w:ascii="Times New Roman" w:eastAsia="仿宋" w:hAnsi="Times New Roman" w:cs="Times New Roman"/>
          <w:szCs w:val="21"/>
        </w:rPr>
        <w:t xml:space="preserve">rural cooperative medical insurance financing system has not </w:t>
      </w:r>
      <w:r w:rsidR="00DD1702" w:rsidRPr="004A28C1">
        <w:rPr>
          <w:rFonts w:ascii="Times New Roman" w:eastAsia="仿宋" w:hAnsi="Times New Roman" w:cs="Times New Roman"/>
          <w:szCs w:val="21"/>
        </w:rPr>
        <w:t xml:space="preserve">produced </w:t>
      </w:r>
      <w:r w:rsidRPr="004A28C1">
        <w:rPr>
          <w:rFonts w:ascii="Times New Roman" w:eastAsia="仿宋" w:hAnsi="Times New Roman" w:cs="Times New Roman"/>
          <w:szCs w:val="21"/>
        </w:rPr>
        <w:t xml:space="preserve">vertical equity. Shen et al. [35] </w:t>
      </w:r>
      <w:r w:rsidR="00DD1702" w:rsidRPr="004A28C1">
        <w:rPr>
          <w:rFonts w:ascii="Times New Roman" w:eastAsia="仿宋" w:hAnsi="Times New Roman" w:cs="Times New Roman"/>
          <w:szCs w:val="21"/>
        </w:rPr>
        <w:t xml:space="preserve">examined </w:t>
      </w:r>
      <w:r w:rsidRPr="004A28C1">
        <w:rPr>
          <w:rFonts w:ascii="Times New Roman" w:eastAsia="仿宋" w:hAnsi="Times New Roman" w:cs="Times New Roman"/>
          <w:szCs w:val="21"/>
        </w:rPr>
        <w:t xml:space="preserve">the equity of NRCMI and found </w:t>
      </w:r>
      <w:r w:rsidR="00DD1702" w:rsidRPr="004A28C1">
        <w:rPr>
          <w:rFonts w:ascii="Times New Roman" w:eastAsia="仿宋" w:hAnsi="Times New Roman" w:cs="Times New Roman"/>
          <w:szCs w:val="21"/>
        </w:rPr>
        <w:t xml:space="preserve">considerable inequity in </w:t>
      </w:r>
      <w:r w:rsidRPr="004A28C1">
        <w:rPr>
          <w:rFonts w:ascii="Times New Roman" w:eastAsia="仿宋" w:hAnsi="Times New Roman" w:cs="Times New Roman"/>
          <w:szCs w:val="21"/>
        </w:rPr>
        <w:t xml:space="preserve">individual payments. Wong et al. </w:t>
      </w:r>
      <w:r w:rsidRPr="004A28C1">
        <w:rPr>
          <w:rFonts w:ascii="Times New Roman" w:eastAsia="仿宋" w:hAnsi="Times New Roman" w:cs="Times New Roman"/>
          <w:szCs w:val="21"/>
        </w:rPr>
        <w:lastRenderedPageBreak/>
        <w:t xml:space="preserve">[36] used Wuhan </w:t>
      </w:r>
      <w:r w:rsidR="00DD1702" w:rsidRPr="004A28C1">
        <w:rPr>
          <w:rFonts w:ascii="Times New Roman" w:eastAsia="仿宋" w:hAnsi="Times New Roman" w:cs="Times New Roman"/>
          <w:szCs w:val="21"/>
        </w:rPr>
        <w:t>c</w:t>
      </w:r>
      <w:r w:rsidRPr="004A28C1">
        <w:rPr>
          <w:rFonts w:ascii="Times New Roman" w:eastAsia="仿宋" w:hAnsi="Times New Roman" w:cs="Times New Roman"/>
          <w:szCs w:val="21"/>
        </w:rPr>
        <w:t xml:space="preserve">ity as an example to discuss the reform of China's urban medical system; the reform is believed to have </w:t>
      </w:r>
      <w:r w:rsidR="00DD1702" w:rsidRPr="004A28C1">
        <w:rPr>
          <w:rFonts w:ascii="Times New Roman" w:eastAsia="仿宋" w:hAnsi="Times New Roman" w:cs="Times New Roman"/>
          <w:szCs w:val="21"/>
        </w:rPr>
        <w:t xml:space="preserve">had some </w:t>
      </w:r>
      <w:r w:rsidRPr="004A28C1">
        <w:rPr>
          <w:rFonts w:ascii="Times New Roman" w:eastAsia="仿宋" w:hAnsi="Times New Roman" w:cs="Times New Roman"/>
          <w:szCs w:val="21"/>
        </w:rPr>
        <w:t xml:space="preserve">effect, but </w:t>
      </w:r>
      <w:r w:rsidR="00DD1702" w:rsidRPr="004A28C1">
        <w:rPr>
          <w:rFonts w:ascii="Times New Roman" w:eastAsia="仿宋" w:hAnsi="Times New Roman" w:cs="Times New Roman"/>
          <w:szCs w:val="21"/>
        </w:rPr>
        <w:t>the</w:t>
      </w:r>
      <w:r w:rsidRPr="004A28C1">
        <w:rPr>
          <w:rFonts w:ascii="Times New Roman" w:eastAsia="仿宋" w:hAnsi="Times New Roman" w:cs="Times New Roman"/>
          <w:szCs w:val="21"/>
        </w:rPr>
        <w:t xml:space="preserve"> benefit</w:t>
      </w:r>
      <w:r w:rsidR="00DD1702" w:rsidRPr="004A28C1">
        <w:rPr>
          <w:rFonts w:ascii="Times New Roman" w:eastAsia="仿宋" w:hAnsi="Times New Roman" w:cs="Times New Roman"/>
          <w:szCs w:val="21"/>
        </w:rPr>
        <w:t xml:space="preserve"> for</w:t>
      </w:r>
      <w:r w:rsidRPr="004A28C1">
        <w:rPr>
          <w:rFonts w:ascii="Times New Roman" w:eastAsia="仿宋" w:hAnsi="Times New Roman" w:cs="Times New Roman"/>
          <w:szCs w:val="21"/>
        </w:rPr>
        <w:t xml:space="preserve"> vulnerable people </w:t>
      </w:r>
      <w:r w:rsidR="00DD1702" w:rsidRPr="004A28C1">
        <w:rPr>
          <w:rFonts w:ascii="Times New Roman" w:eastAsia="仿宋" w:hAnsi="Times New Roman" w:cs="Times New Roman"/>
          <w:szCs w:val="21"/>
        </w:rPr>
        <w:t>is small</w:t>
      </w:r>
      <w:r w:rsidRPr="004A28C1">
        <w:rPr>
          <w:rFonts w:ascii="Times New Roman" w:eastAsia="仿宋" w:hAnsi="Times New Roman" w:cs="Times New Roman"/>
          <w:szCs w:val="21"/>
        </w:rPr>
        <w:t>. Zhou et al. [9] conducted a study of urban residents in China and found that the level of medical insurance compensation for low-income people was significantly lower than that for high-income people.</w:t>
      </w:r>
    </w:p>
    <w:p w14:paraId="5B41E07B" w14:textId="0E0512C9" w:rsidR="000B32CE" w:rsidRPr="004A28C1" w:rsidRDefault="00EF70EF">
      <w:pPr>
        <w:spacing w:line="480" w:lineRule="auto"/>
        <w:rPr>
          <w:rFonts w:ascii="Times New Roman" w:hAnsi="Times New Roman" w:cs="Times New Roman"/>
          <w:szCs w:val="21"/>
        </w:rPr>
      </w:pPr>
      <w:r w:rsidRPr="004A28C1">
        <w:rPr>
          <w:rFonts w:ascii="Times New Roman" w:hAnsi="Times New Roman" w:cs="Times New Roman"/>
          <w:szCs w:val="21"/>
        </w:rPr>
        <w:t xml:space="preserve">In summary, regarding equity in </w:t>
      </w:r>
      <w:r w:rsidRPr="004A28C1">
        <w:rPr>
          <w:rFonts w:ascii="Times New Roman" w:eastAsia="DengXian" w:hAnsi="Times New Roman" w:cs="Times New Roman"/>
          <w:szCs w:val="21"/>
        </w:rPr>
        <w:t xml:space="preserve">the </w:t>
      </w:r>
      <w:r w:rsidRPr="004A28C1">
        <w:rPr>
          <w:rFonts w:ascii="Times New Roman" w:hAnsi="Times New Roman" w:cs="Times New Roman"/>
          <w:szCs w:val="21"/>
        </w:rPr>
        <w:t xml:space="preserve">health care system, </w:t>
      </w:r>
      <w:r w:rsidR="00DD1702" w:rsidRPr="004A28C1">
        <w:rPr>
          <w:rFonts w:ascii="Times New Roman" w:hAnsi="Times New Roman" w:cs="Times New Roman"/>
          <w:szCs w:val="21"/>
        </w:rPr>
        <w:t xml:space="preserve">valuable </w:t>
      </w:r>
      <w:r w:rsidRPr="004A28C1">
        <w:rPr>
          <w:rFonts w:ascii="Times New Roman" w:hAnsi="Times New Roman" w:cs="Times New Roman"/>
          <w:szCs w:val="21"/>
        </w:rPr>
        <w:t xml:space="preserve">efforts have been made by previous studies. </w:t>
      </w:r>
      <w:r w:rsidR="00DD1702" w:rsidRPr="004A28C1">
        <w:rPr>
          <w:rFonts w:ascii="Times New Roman" w:hAnsi="Times New Roman" w:cs="Times New Roman"/>
          <w:szCs w:val="21"/>
        </w:rPr>
        <w:t>Following</w:t>
      </w:r>
      <w:r w:rsidRPr="004A28C1">
        <w:rPr>
          <w:rFonts w:ascii="Times New Roman" w:hAnsi="Times New Roman" w:cs="Times New Roman"/>
          <w:szCs w:val="21"/>
        </w:rPr>
        <w:t xml:space="preserve"> these previous studies, we tested </w:t>
      </w:r>
      <w:r w:rsidRPr="004A28C1">
        <w:rPr>
          <w:rFonts w:ascii="Times New Roman" w:eastAsia="DengXian" w:hAnsi="Times New Roman" w:cs="Times New Roman"/>
          <w:szCs w:val="21"/>
        </w:rPr>
        <w:t>whether</w:t>
      </w:r>
      <w:r w:rsidRPr="004A28C1">
        <w:rPr>
          <w:rFonts w:ascii="Times New Roman" w:hAnsi="Times New Roman" w:cs="Times New Roman"/>
          <w:szCs w:val="21"/>
        </w:rPr>
        <w:t xml:space="preserve"> URBMI and NRCMI</w:t>
      </w:r>
      <w:r w:rsidRPr="004A28C1">
        <w:rPr>
          <w:rFonts w:ascii="Times New Roman" w:eastAsia="DengXian" w:hAnsi="Times New Roman" w:cs="Times New Roman"/>
          <w:szCs w:val="21"/>
        </w:rPr>
        <w:t>,</w:t>
      </w:r>
      <w:r w:rsidRPr="004A28C1">
        <w:rPr>
          <w:rFonts w:ascii="Times New Roman" w:hAnsi="Times New Roman" w:cs="Times New Roman"/>
          <w:szCs w:val="21"/>
        </w:rPr>
        <w:t xml:space="preserve"> which are equalized in </w:t>
      </w:r>
      <w:r w:rsidR="00DD1702" w:rsidRPr="004A28C1">
        <w:rPr>
          <w:rFonts w:ascii="Times New Roman" w:hAnsi="Times New Roman" w:cs="Times New Roman"/>
          <w:szCs w:val="21"/>
        </w:rPr>
        <w:t>terms of</w:t>
      </w:r>
      <w:r w:rsidRPr="004A28C1">
        <w:rPr>
          <w:rFonts w:ascii="Times New Roman" w:hAnsi="Times New Roman" w:cs="Times New Roman"/>
          <w:szCs w:val="21"/>
        </w:rPr>
        <w:t xml:space="preserve"> fundraising and reimbursement</w:t>
      </w:r>
      <w:r w:rsidRPr="004A28C1">
        <w:rPr>
          <w:rFonts w:ascii="Times New Roman" w:eastAsia="DengXian" w:hAnsi="Times New Roman" w:cs="Times New Roman"/>
          <w:szCs w:val="21"/>
        </w:rPr>
        <w:t>,</w:t>
      </w:r>
      <w:r w:rsidRPr="004A28C1">
        <w:rPr>
          <w:rFonts w:ascii="Times New Roman" w:hAnsi="Times New Roman" w:cs="Times New Roman"/>
          <w:szCs w:val="21"/>
        </w:rPr>
        <w:t xml:space="preserve"> can benefit the insured equally and if these two systems are equitable themselves. We also used two-part models to reduce </w:t>
      </w:r>
      <w:r w:rsidRPr="004A28C1">
        <w:rPr>
          <w:rFonts w:ascii="Times New Roman" w:eastAsia="DengXian" w:hAnsi="Times New Roman" w:cs="Times New Roman"/>
          <w:szCs w:val="21"/>
        </w:rPr>
        <w:t xml:space="preserve">the </w:t>
      </w:r>
      <w:r w:rsidRPr="004A28C1">
        <w:rPr>
          <w:rFonts w:ascii="Times New Roman" w:hAnsi="Times New Roman" w:cs="Times New Roman"/>
          <w:szCs w:val="21"/>
        </w:rPr>
        <w:t xml:space="preserve">estimated bias </w:t>
      </w:r>
      <w:r w:rsidRPr="004A28C1">
        <w:rPr>
          <w:rFonts w:ascii="Times New Roman" w:eastAsia="DengXian" w:hAnsi="Times New Roman" w:cs="Times New Roman"/>
          <w:szCs w:val="21"/>
        </w:rPr>
        <w:t>caused</w:t>
      </w:r>
      <w:r w:rsidRPr="004A28C1">
        <w:rPr>
          <w:rFonts w:ascii="Times New Roman" w:hAnsi="Times New Roman" w:cs="Times New Roman"/>
          <w:szCs w:val="21"/>
        </w:rPr>
        <w:t xml:space="preserve"> by the endogeneity and sample selection</w:t>
      </w:r>
      <w:r w:rsidR="00DD1702" w:rsidRPr="004A28C1">
        <w:rPr>
          <w:rFonts w:ascii="Times New Roman" w:hAnsi="Times New Roman" w:cs="Times New Roman"/>
          <w:szCs w:val="21"/>
        </w:rPr>
        <w:t xml:space="preserve"> bias</w:t>
      </w:r>
      <w:r w:rsidRPr="004A28C1">
        <w:rPr>
          <w:rFonts w:ascii="Times New Roman" w:hAnsi="Times New Roman" w:cs="Times New Roman"/>
          <w:szCs w:val="21"/>
        </w:rPr>
        <w:t xml:space="preserve"> that may exist in the model, ensuring the accuracy of the results.</w:t>
      </w:r>
    </w:p>
    <w:p w14:paraId="094DAF45" w14:textId="77777777" w:rsidR="000B32CE" w:rsidRPr="004A28C1" w:rsidRDefault="00F25366">
      <w:pPr>
        <w:spacing w:line="480" w:lineRule="auto"/>
        <w:rPr>
          <w:rFonts w:ascii="Times New Roman" w:eastAsia="仿宋" w:hAnsi="Times New Roman" w:cs="Times New Roman"/>
          <w:b/>
          <w:bCs/>
          <w:szCs w:val="21"/>
        </w:rPr>
      </w:pPr>
      <w:r w:rsidRPr="004A28C1">
        <w:rPr>
          <w:rFonts w:ascii="Times New Roman" w:eastAsia="仿宋" w:hAnsi="Times New Roman" w:cs="Times New Roman"/>
          <w:b/>
          <w:bCs/>
          <w:szCs w:val="21"/>
        </w:rPr>
        <w:t>Methods</w:t>
      </w:r>
    </w:p>
    <w:p w14:paraId="0449A2B7" w14:textId="77777777" w:rsidR="00F25366" w:rsidRPr="004A28C1" w:rsidRDefault="00EF70EF">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Data source</w:t>
      </w:r>
    </w:p>
    <w:p w14:paraId="17F4063F" w14:textId="017E7891"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This paper analysed data from CFPS </w:t>
      </w:r>
      <w:r w:rsidR="00DD1702" w:rsidRPr="004A28C1">
        <w:rPr>
          <w:rFonts w:ascii="Times New Roman" w:eastAsia="仿宋" w:hAnsi="Times New Roman" w:cs="Times New Roman"/>
          <w:szCs w:val="21"/>
        </w:rPr>
        <w:t xml:space="preserve">obtained </w:t>
      </w:r>
      <w:r w:rsidRPr="004A28C1">
        <w:rPr>
          <w:rFonts w:ascii="Times New Roman" w:eastAsia="仿宋" w:hAnsi="Times New Roman" w:cs="Times New Roman"/>
          <w:szCs w:val="21"/>
        </w:rPr>
        <w:t>from the Peking University Open Research database.</w:t>
      </w:r>
      <w:r w:rsidRPr="004A28C1">
        <w:rPr>
          <w:rFonts w:ascii="Times New Roman" w:hAnsi="Times New Roman" w:cs="Times New Roman"/>
          <w:szCs w:val="21"/>
        </w:rPr>
        <w:t xml:space="preserve"> </w:t>
      </w:r>
      <w:r w:rsidRPr="004A28C1">
        <w:rPr>
          <w:rFonts w:ascii="Times New Roman" w:eastAsia="仿宋" w:hAnsi="Times New Roman" w:cs="Times New Roman"/>
          <w:szCs w:val="21"/>
        </w:rPr>
        <w:t>Compared to other micro databases, CFPS has more comprehensive information on health care utilization.</w:t>
      </w:r>
      <w:r w:rsidRPr="004A28C1">
        <w:rPr>
          <w:rFonts w:ascii="Times New Roman" w:eastAsia="仿宋" w:hAnsi="Times New Roman" w:cs="Times New Roman"/>
          <w:b/>
          <w:bCs/>
          <w:szCs w:val="21"/>
        </w:rPr>
        <w:t xml:space="preserve"> </w:t>
      </w:r>
      <w:r w:rsidRPr="004A28C1">
        <w:rPr>
          <w:rFonts w:ascii="Times New Roman" w:eastAsia="仿宋" w:hAnsi="Times New Roman" w:cs="Times New Roman"/>
          <w:szCs w:val="21"/>
        </w:rPr>
        <w:t xml:space="preserve">The survey was conducted in 19,986 households in 986 villages/communities of 162 districts/counties in 25 provinces/cities/autonomous regions across </w:t>
      </w:r>
      <w:r w:rsidR="002C4C43" w:rsidRPr="004A28C1">
        <w:rPr>
          <w:rFonts w:ascii="Times New Roman" w:eastAsia="仿宋" w:hAnsi="Times New Roman" w:cs="Times New Roman"/>
          <w:szCs w:val="21"/>
        </w:rPr>
        <w:t>China</w:t>
      </w:r>
      <w:r w:rsidRPr="004A28C1">
        <w:rPr>
          <w:rFonts w:ascii="Times New Roman" w:eastAsia="仿宋" w:hAnsi="Times New Roman" w:cs="Times New Roman"/>
          <w:szCs w:val="21"/>
        </w:rPr>
        <w:t xml:space="preserve">, and all economically linked family members in these households were targeted. The 2010 baseline survey included a total of 14,960 households </w:t>
      </w:r>
      <w:r w:rsidR="002C4C43" w:rsidRPr="004A28C1">
        <w:rPr>
          <w:rFonts w:ascii="Times New Roman" w:eastAsia="仿宋" w:hAnsi="Times New Roman" w:cs="Times New Roman"/>
          <w:szCs w:val="21"/>
        </w:rPr>
        <w:t xml:space="preserve">and </w:t>
      </w:r>
      <w:r w:rsidRPr="004A28C1">
        <w:rPr>
          <w:rFonts w:ascii="Times New Roman" w:eastAsia="仿宋" w:hAnsi="Times New Roman" w:cs="Times New Roman"/>
          <w:szCs w:val="21"/>
        </w:rPr>
        <w:t>57,155 baseline respondents, including 33,600 adults aged 16 years and older and 8,990 children aged 15 years and younger. Panel surveys were conducted in 2012, 2014 and 2016. Among these surveys, the 2012 panel survey successfully accessed 42,970 individuals in 12,725 households; the second panel survey in 2014 successfully accessed 45,738 individuals in 14,237 households; and the third panel survey in 2016 successfully accessed 41,761 individuals in 14,810 households.</w:t>
      </w:r>
    </w:p>
    <w:p w14:paraId="07A06878" w14:textId="4D22A7B1"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Since we focused on the issue of the equity of basic medical insurance benefits after the “new health care reform” in China, data from the latest survey years, 2014 and 2016, </w:t>
      </w:r>
      <w:r w:rsidR="002C4C43" w:rsidRPr="004A28C1">
        <w:rPr>
          <w:rFonts w:ascii="Times New Roman" w:eastAsia="仿宋" w:hAnsi="Times New Roman" w:cs="Times New Roman"/>
          <w:szCs w:val="21"/>
        </w:rPr>
        <w:t xml:space="preserve">were </w:t>
      </w:r>
      <w:r w:rsidRPr="004A28C1">
        <w:rPr>
          <w:rFonts w:ascii="Times New Roman" w:eastAsia="仿宋" w:hAnsi="Times New Roman" w:cs="Times New Roman"/>
          <w:szCs w:val="21"/>
        </w:rPr>
        <w:t xml:space="preserve">merged into pooled cross-sectional data to conduct an empirical analysis. A total of 87,499 insured samples </w:t>
      </w:r>
      <w:r w:rsidR="002C4C43" w:rsidRPr="004A28C1">
        <w:rPr>
          <w:rFonts w:ascii="Times New Roman" w:eastAsia="仿宋" w:hAnsi="Times New Roman" w:cs="Times New Roman"/>
          <w:szCs w:val="21"/>
        </w:rPr>
        <w:t xml:space="preserve">were </w:t>
      </w:r>
      <w:r w:rsidRPr="004A28C1">
        <w:rPr>
          <w:rFonts w:ascii="Times New Roman" w:eastAsia="仿宋" w:hAnsi="Times New Roman" w:cs="Times New Roman"/>
          <w:szCs w:val="21"/>
        </w:rPr>
        <w:t xml:space="preserve">included in the original data. After using the traditional casewise method to drop samples with missing information, a total of 46,166 samples </w:t>
      </w:r>
      <w:r w:rsidR="002C4C43" w:rsidRPr="004A28C1">
        <w:rPr>
          <w:rFonts w:ascii="Times New Roman" w:eastAsia="仿宋" w:hAnsi="Times New Roman" w:cs="Times New Roman"/>
          <w:szCs w:val="21"/>
        </w:rPr>
        <w:t xml:space="preserve">were </w:t>
      </w:r>
      <w:r w:rsidRPr="004A28C1">
        <w:rPr>
          <w:rFonts w:ascii="Times New Roman" w:eastAsia="仿宋" w:hAnsi="Times New Roman" w:cs="Times New Roman"/>
          <w:szCs w:val="21"/>
        </w:rPr>
        <w:t>analysed in the study</w:t>
      </w:r>
      <w:r w:rsidR="00607659" w:rsidRPr="004A28C1">
        <w:rPr>
          <w:rFonts w:ascii="Times New Roman" w:eastAsia="仿宋" w:hAnsi="Times New Roman" w:cs="Times New Roman" w:hint="eastAsia"/>
          <w:szCs w:val="21"/>
        </w:rPr>
        <w:t>.</w:t>
      </w:r>
      <w:r w:rsidR="00607659" w:rsidRPr="004A28C1">
        <w:rPr>
          <w:rFonts w:ascii="Times New Roman" w:eastAsia="仿宋" w:hAnsi="Times New Roman" w:cs="Times New Roman"/>
          <w:szCs w:val="21"/>
        </w:rPr>
        <w:t xml:space="preserve"> </w:t>
      </w:r>
      <w:r w:rsidR="00686747" w:rsidRPr="004A28C1">
        <w:rPr>
          <w:rFonts w:ascii="Times New Roman" w:eastAsia="仿宋" w:hAnsi="Times New Roman" w:cs="Times New Roman" w:hint="eastAsia"/>
          <w:szCs w:val="21"/>
        </w:rPr>
        <w:t>I</w:t>
      </w:r>
      <w:r w:rsidR="00607659" w:rsidRPr="004A28C1">
        <w:rPr>
          <w:rFonts w:ascii="Times New Roman" w:eastAsia="仿宋" w:hAnsi="Times New Roman" w:cs="Times New Roman"/>
          <w:szCs w:val="21"/>
        </w:rPr>
        <w:t xml:space="preserve">t should be noted that in our initial sample, sample loss </w:t>
      </w:r>
      <w:r w:rsidR="002C4C43" w:rsidRPr="004A28C1">
        <w:rPr>
          <w:rFonts w:ascii="Times New Roman" w:eastAsia="仿宋" w:hAnsi="Times New Roman" w:cs="Times New Roman"/>
          <w:szCs w:val="21"/>
        </w:rPr>
        <w:t xml:space="preserve">was </w:t>
      </w:r>
      <w:r w:rsidR="00607659" w:rsidRPr="004A28C1">
        <w:rPr>
          <w:rFonts w:ascii="Times New Roman" w:eastAsia="仿宋" w:hAnsi="Times New Roman" w:cs="Times New Roman"/>
          <w:szCs w:val="21"/>
        </w:rPr>
        <w:t xml:space="preserve">mainly due to the lack of hospitalization information in the dataset. We analysed the distribution </w:t>
      </w:r>
      <w:r w:rsidR="00607659" w:rsidRPr="004A28C1">
        <w:rPr>
          <w:rFonts w:ascii="Times New Roman" w:eastAsia="仿宋" w:hAnsi="Times New Roman" w:cs="Times New Roman"/>
          <w:szCs w:val="21"/>
        </w:rPr>
        <w:lastRenderedPageBreak/>
        <w:t>of the missing sample</w:t>
      </w:r>
      <w:r w:rsidR="002C4C43" w:rsidRPr="004A28C1">
        <w:rPr>
          <w:rFonts w:ascii="Times New Roman" w:eastAsia="仿宋" w:hAnsi="Times New Roman" w:cs="Times New Roman"/>
          <w:szCs w:val="21"/>
        </w:rPr>
        <w:t>s</w:t>
      </w:r>
      <w:r w:rsidR="00607659" w:rsidRPr="004A28C1">
        <w:rPr>
          <w:rFonts w:ascii="Times New Roman" w:eastAsia="仿宋" w:hAnsi="Times New Roman" w:cs="Times New Roman"/>
          <w:szCs w:val="21"/>
        </w:rPr>
        <w:t xml:space="preserve"> and found that each county had </w:t>
      </w:r>
      <w:r w:rsidRPr="004A28C1">
        <w:rPr>
          <w:rFonts w:ascii="Times New Roman" w:eastAsia="仿宋" w:hAnsi="Times New Roman" w:cs="Times New Roman"/>
          <w:szCs w:val="21"/>
        </w:rPr>
        <w:t>approximately</w:t>
      </w:r>
      <w:r w:rsidR="00607659" w:rsidRPr="004A28C1">
        <w:rPr>
          <w:rFonts w:ascii="Times New Roman" w:eastAsia="仿宋" w:hAnsi="Times New Roman" w:cs="Times New Roman"/>
          <w:szCs w:val="21"/>
        </w:rPr>
        <w:t xml:space="preserve"> </w:t>
      </w:r>
      <w:r w:rsidR="00004248" w:rsidRPr="004A28C1">
        <w:rPr>
          <w:rFonts w:ascii="Times New Roman" w:eastAsia="仿宋" w:hAnsi="Times New Roman" w:cs="Times New Roman" w:hint="eastAsia"/>
          <w:szCs w:val="21"/>
        </w:rPr>
        <w:t>50</w:t>
      </w:r>
      <w:r w:rsidR="00607659" w:rsidRPr="004A28C1">
        <w:rPr>
          <w:rFonts w:ascii="Times New Roman" w:eastAsia="仿宋" w:hAnsi="Times New Roman" w:cs="Times New Roman"/>
          <w:szCs w:val="21"/>
        </w:rPr>
        <w:t>-</w:t>
      </w:r>
      <w:r w:rsidR="00004248" w:rsidRPr="004A28C1">
        <w:rPr>
          <w:rFonts w:ascii="Times New Roman" w:eastAsia="仿宋" w:hAnsi="Times New Roman" w:cs="Times New Roman" w:hint="eastAsia"/>
          <w:szCs w:val="21"/>
        </w:rPr>
        <w:t>60</w:t>
      </w:r>
      <w:r w:rsidR="00004248" w:rsidRPr="004A28C1">
        <w:rPr>
          <w:rFonts w:ascii="Times New Roman" w:eastAsia="仿宋" w:hAnsi="Times New Roman" w:cs="Times New Roman"/>
          <w:szCs w:val="21"/>
        </w:rPr>
        <w:t xml:space="preserve"> sample losses, all of which were random, not subjective</w:t>
      </w:r>
      <w:r w:rsidR="002C4C43" w:rsidRPr="004A28C1">
        <w:rPr>
          <w:rFonts w:ascii="Times New Roman" w:eastAsia="仿宋" w:hAnsi="Times New Roman" w:cs="Times New Roman"/>
          <w:szCs w:val="21"/>
        </w:rPr>
        <w:t>,</w:t>
      </w:r>
      <w:r w:rsidR="00004248" w:rsidRPr="004A28C1">
        <w:rPr>
          <w:rFonts w:ascii="Times New Roman" w:eastAsia="仿宋" w:hAnsi="Times New Roman" w:cs="Times New Roman"/>
          <w:szCs w:val="21"/>
        </w:rPr>
        <w:t xml:space="preserve"> losses. </w:t>
      </w:r>
      <w:r w:rsidR="002C4C43" w:rsidRPr="004A28C1">
        <w:rPr>
          <w:rFonts w:ascii="Times New Roman" w:eastAsia="仿宋" w:hAnsi="Times New Roman" w:cs="Times New Roman"/>
          <w:szCs w:val="21"/>
        </w:rPr>
        <w:t>Notably,</w:t>
      </w:r>
      <w:r w:rsidR="00004248"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 xml:space="preserve">among these samples, 3,810 respondents experienced hospitalization. In addition, </w:t>
      </w:r>
      <w:r w:rsidR="002C4C43" w:rsidRPr="004A28C1">
        <w:rPr>
          <w:rFonts w:ascii="Times New Roman" w:eastAsia="仿宋" w:hAnsi="Times New Roman" w:cs="Times New Roman"/>
          <w:szCs w:val="21"/>
        </w:rPr>
        <w:t>we</w:t>
      </w:r>
      <w:r w:rsidRPr="004A28C1">
        <w:rPr>
          <w:rFonts w:ascii="Times New Roman" w:eastAsia="仿宋" w:hAnsi="Times New Roman" w:cs="Times New Roman"/>
          <w:szCs w:val="21"/>
        </w:rPr>
        <w:t xml:space="preserve"> also studied the health status of the insured population (including the incidence of hospitalization, the incidence of chronic diseases and self-reported health (SRH)) and health care utilization.</w:t>
      </w:r>
    </w:p>
    <w:p w14:paraId="2FD4854F" w14:textId="77777777" w:rsidR="000B32CE" w:rsidRPr="004A28C1" w:rsidRDefault="00EF70EF">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Variables</w:t>
      </w:r>
    </w:p>
    <w:p w14:paraId="070AE6A5" w14:textId="0D6B4969" w:rsidR="000B32CE" w:rsidRPr="004A28C1" w:rsidRDefault="00EF70EF" w:rsidP="00086983">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1. Dependent variable. First, we use</w:t>
      </w:r>
      <w:r w:rsidR="002C4C43" w:rsidRPr="004A28C1">
        <w:rPr>
          <w:rFonts w:ascii="Times New Roman" w:eastAsia="仿宋" w:hAnsi="Times New Roman" w:cs="Times New Roman"/>
          <w:szCs w:val="21"/>
        </w:rPr>
        <w:t>d</w:t>
      </w:r>
      <w:r w:rsidRPr="004A28C1">
        <w:rPr>
          <w:rFonts w:ascii="Times New Roman" w:eastAsia="仿宋" w:hAnsi="Times New Roman" w:cs="Times New Roman"/>
          <w:szCs w:val="21"/>
        </w:rPr>
        <w:t xml:space="preserve"> hospitalization expense reimbursement to analyse medical insurance benefits. Hospitalization expense reimbursement is a continuous variable and </w:t>
      </w:r>
      <w:r w:rsidR="009C09BC" w:rsidRPr="004A28C1">
        <w:rPr>
          <w:rFonts w:ascii="Times New Roman" w:eastAsia="仿宋" w:hAnsi="Times New Roman" w:cs="Times New Roman"/>
          <w:szCs w:val="21"/>
        </w:rPr>
        <w:t xml:space="preserve">was log-transformed </w:t>
      </w:r>
      <w:r w:rsidRPr="004A28C1">
        <w:rPr>
          <w:rFonts w:ascii="Times New Roman" w:eastAsia="仿宋" w:hAnsi="Times New Roman" w:cs="Times New Roman"/>
          <w:szCs w:val="21"/>
        </w:rPr>
        <w:t>prior to analysis.</w:t>
      </w:r>
    </w:p>
    <w:p w14:paraId="483EEB3C" w14:textId="4E3A870C" w:rsidR="000B32CE" w:rsidRPr="004A28C1" w:rsidRDefault="00EF70EF" w:rsidP="00086983">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Next, we analyse</w:t>
      </w:r>
      <w:r w:rsidR="005A6153" w:rsidRPr="004A28C1">
        <w:rPr>
          <w:rFonts w:ascii="Times New Roman" w:eastAsia="仿宋" w:hAnsi="Times New Roman" w:cs="Times New Roman"/>
          <w:szCs w:val="21"/>
        </w:rPr>
        <w:t>d</w:t>
      </w:r>
      <w:r w:rsidRPr="004A28C1">
        <w:rPr>
          <w:rFonts w:ascii="Times New Roman" w:eastAsia="仿宋" w:hAnsi="Times New Roman" w:cs="Times New Roman"/>
          <w:szCs w:val="21"/>
        </w:rPr>
        <w:t xml:space="preserve"> whether the difference in benefits is due to differences in the health </w:t>
      </w:r>
      <w:r w:rsidR="009C09BC" w:rsidRPr="004A28C1">
        <w:rPr>
          <w:rFonts w:ascii="Times New Roman" w:eastAsia="仿宋" w:hAnsi="Times New Roman" w:cs="Times New Roman"/>
          <w:szCs w:val="21"/>
        </w:rPr>
        <w:t xml:space="preserve">status </w:t>
      </w:r>
      <w:r w:rsidRPr="004A28C1">
        <w:rPr>
          <w:rFonts w:ascii="Times New Roman" w:eastAsia="仿宋" w:hAnsi="Times New Roman" w:cs="Times New Roman"/>
          <w:szCs w:val="21"/>
        </w:rPr>
        <w:t xml:space="preserve">of different income groups. In this paper, sick in the last 2 weeks, sick in the last half year and SRH are the three proxy variables of health status. Among them, if the respondent </w:t>
      </w:r>
      <w:r w:rsidR="009C09BC" w:rsidRPr="004A28C1">
        <w:rPr>
          <w:rFonts w:ascii="Times New Roman" w:eastAsia="仿宋" w:hAnsi="Times New Roman" w:cs="Times New Roman"/>
          <w:szCs w:val="21"/>
        </w:rPr>
        <w:t xml:space="preserve">became </w:t>
      </w:r>
      <w:r w:rsidRPr="004A28C1">
        <w:rPr>
          <w:rFonts w:ascii="Times New Roman" w:eastAsia="仿宋" w:hAnsi="Times New Roman" w:cs="Times New Roman"/>
          <w:szCs w:val="21"/>
        </w:rPr>
        <w:t xml:space="preserve">sick in the last 2 weeks, the value of “sick in the last 2 weeks” is 1; otherwise, it is 0. If the respondent </w:t>
      </w:r>
      <w:r w:rsidR="009C09BC" w:rsidRPr="004A28C1">
        <w:rPr>
          <w:rFonts w:ascii="Times New Roman" w:eastAsia="仿宋" w:hAnsi="Times New Roman" w:cs="Times New Roman"/>
          <w:szCs w:val="21"/>
        </w:rPr>
        <w:t xml:space="preserve">became </w:t>
      </w:r>
      <w:r w:rsidRPr="004A28C1">
        <w:rPr>
          <w:rFonts w:ascii="Times New Roman" w:eastAsia="仿宋" w:hAnsi="Times New Roman" w:cs="Times New Roman"/>
          <w:szCs w:val="21"/>
        </w:rPr>
        <w:t xml:space="preserve">sick in the last half year, the value of “sick in the last half year” is 1; otherwise, it is 0. The SRH data were processed in this study. If the answer </w:t>
      </w:r>
      <w:r w:rsidR="009C09BC" w:rsidRPr="004A28C1">
        <w:rPr>
          <w:rFonts w:ascii="Times New Roman" w:eastAsia="仿宋" w:hAnsi="Times New Roman" w:cs="Times New Roman"/>
          <w:szCs w:val="21"/>
        </w:rPr>
        <w:t xml:space="preserve">to </w:t>
      </w:r>
      <w:r w:rsidRPr="004A28C1">
        <w:rPr>
          <w:rFonts w:ascii="Times New Roman" w:eastAsia="仿宋" w:hAnsi="Times New Roman" w:cs="Times New Roman"/>
          <w:szCs w:val="21"/>
        </w:rPr>
        <w:t>"What is your health status?" is "Fair, good, excellent or perfect", then the value is 0; if the answer is "</w:t>
      </w:r>
      <w:r w:rsidR="009C09BC" w:rsidRPr="004A28C1">
        <w:rPr>
          <w:rFonts w:ascii="Times New Roman" w:eastAsia="仿宋" w:hAnsi="Times New Roman" w:cs="Times New Roman"/>
          <w:szCs w:val="21"/>
        </w:rPr>
        <w:t>Poor</w:t>
      </w:r>
      <w:r w:rsidRPr="004A28C1">
        <w:rPr>
          <w:rFonts w:ascii="Times New Roman" w:eastAsia="仿宋" w:hAnsi="Times New Roman" w:cs="Times New Roman"/>
          <w:szCs w:val="21"/>
        </w:rPr>
        <w:t>", then the value is 1.</w:t>
      </w:r>
    </w:p>
    <w:p w14:paraId="30D3257B" w14:textId="365BB4CC" w:rsidR="000B32CE" w:rsidRPr="004A28C1" w:rsidRDefault="00EF70EF" w:rsidP="00086983">
      <w:pPr>
        <w:spacing w:line="480" w:lineRule="auto"/>
        <w:rPr>
          <w:rFonts w:ascii="Times New Roman" w:eastAsia="仿宋" w:hAnsi="Times New Roman" w:cs="Times New Roman"/>
          <w:szCs w:val="21"/>
        </w:rPr>
      </w:pPr>
      <w:r w:rsidRPr="004A28C1">
        <w:rPr>
          <w:rFonts w:ascii="Times New Roman" w:eastAsia="仿宋" w:hAnsi="Times New Roman" w:cs="Times New Roman" w:hint="eastAsia"/>
          <w:szCs w:val="21"/>
        </w:rPr>
        <w:t>2</w:t>
      </w:r>
      <w:r w:rsidR="00A7474E" w:rsidRPr="004A28C1">
        <w:rPr>
          <w:rFonts w:ascii="Times New Roman" w:eastAsia="仿宋" w:hAnsi="Times New Roman" w:cs="Times New Roman"/>
          <w:szCs w:val="21"/>
        </w:rPr>
        <w:t xml:space="preserve">. Independent variable. The independent variable </w:t>
      </w:r>
      <w:r w:rsidR="009C09BC" w:rsidRPr="004A28C1">
        <w:rPr>
          <w:rFonts w:ascii="Times New Roman" w:eastAsia="仿宋" w:hAnsi="Times New Roman" w:cs="Times New Roman"/>
          <w:szCs w:val="21"/>
        </w:rPr>
        <w:t xml:space="preserve">in </w:t>
      </w:r>
      <w:r w:rsidR="00A7474E" w:rsidRPr="004A28C1">
        <w:rPr>
          <w:rFonts w:ascii="Times New Roman" w:eastAsia="仿宋" w:hAnsi="Times New Roman" w:cs="Times New Roman"/>
          <w:szCs w:val="21"/>
        </w:rPr>
        <w:t>this paper is family income. Referring to the study of Wagstaff [16], we divide</w:t>
      </w:r>
      <w:r w:rsidR="009C09BC" w:rsidRPr="004A28C1">
        <w:rPr>
          <w:rFonts w:ascii="Times New Roman" w:eastAsia="仿宋" w:hAnsi="Times New Roman" w:cs="Times New Roman"/>
          <w:szCs w:val="21"/>
        </w:rPr>
        <w:t>d</w:t>
      </w:r>
      <w:r w:rsidR="00A7474E" w:rsidRPr="004A28C1">
        <w:rPr>
          <w:rFonts w:ascii="Times New Roman" w:eastAsia="仿宋" w:hAnsi="Times New Roman" w:cs="Times New Roman"/>
          <w:szCs w:val="21"/>
        </w:rPr>
        <w:t xml:space="preserve"> household income from low to high into five groups. The number of samples in each group is the same, and the assignments are 1, 2, 3, 4 and 5.</w:t>
      </w:r>
    </w:p>
    <w:p w14:paraId="2F519A81" w14:textId="7935B76A" w:rsidR="00EB726B" w:rsidRPr="004A28C1" w:rsidRDefault="00EF70EF" w:rsidP="00086983">
      <w:pPr>
        <w:spacing w:line="480" w:lineRule="auto"/>
        <w:rPr>
          <w:rFonts w:ascii="Times New Roman" w:eastAsia="仿宋" w:hAnsi="Times New Roman" w:cs="Times New Roman"/>
          <w:szCs w:val="21"/>
        </w:rPr>
      </w:pPr>
      <w:r w:rsidRPr="004A28C1">
        <w:rPr>
          <w:rFonts w:ascii="Times New Roman" w:eastAsia="仿宋" w:hAnsi="Times New Roman" w:cs="Times New Roman" w:hint="eastAsia"/>
          <w:szCs w:val="21"/>
        </w:rPr>
        <w:t>3.</w:t>
      </w:r>
      <w:r w:rsidRPr="004A28C1">
        <w:rPr>
          <w:rFonts w:ascii="Times New Roman" w:eastAsia="仿宋" w:hAnsi="Times New Roman" w:cs="Times New Roman"/>
          <w:szCs w:val="21"/>
        </w:rPr>
        <w:t xml:space="preserve"> Mechanism variables</w:t>
      </w:r>
      <w:r w:rsidR="009C09BC" w:rsidRPr="004A28C1">
        <w:rPr>
          <w:rFonts w:ascii="Times New Roman" w:eastAsia="仿宋" w:hAnsi="Times New Roman" w:cs="Times New Roman"/>
          <w:szCs w:val="21"/>
        </w:rPr>
        <w:t>.</w:t>
      </w:r>
      <w:r w:rsidRPr="004A28C1">
        <w:rPr>
          <w:rFonts w:ascii="Times New Roman" w:eastAsia="仿宋" w:hAnsi="Times New Roman" w:cs="Times New Roman"/>
          <w:szCs w:val="21"/>
        </w:rPr>
        <w:t xml:space="preserve"> </w:t>
      </w:r>
      <w:r w:rsidR="009C09BC" w:rsidRPr="004A28C1">
        <w:rPr>
          <w:rFonts w:ascii="Times New Roman" w:eastAsia="仿宋" w:hAnsi="Times New Roman" w:cs="Times New Roman"/>
          <w:szCs w:val="21"/>
        </w:rPr>
        <w:t>A</w:t>
      </w:r>
      <w:r w:rsidRPr="004A28C1">
        <w:rPr>
          <w:rFonts w:ascii="Times New Roman" w:eastAsia="仿宋" w:hAnsi="Times New Roman" w:cs="Times New Roman"/>
          <w:szCs w:val="21"/>
        </w:rPr>
        <w:t>fter excluding or controlling the effects of health status, we examine</w:t>
      </w:r>
      <w:r w:rsidR="009C09BC" w:rsidRPr="004A28C1">
        <w:rPr>
          <w:rFonts w:ascii="Times New Roman" w:eastAsia="仿宋" w:hAnsi="Times New Roman" w:cs="Times New Roman"/>
          <w:szCs w:val="21"/>
        </w:rPr>
        <w:t>d</w:t>
      </w:r>
      <w:r w:rsidRPr="004A28C1">
        <w:rPr>
          <w:rFonts w:ascii="Times New Roman" w:eastAsia="仿宋" w:hAnsi="Times New Roman" w:cs="Times New Roman"/>
          <w:szCs w:val="21"/>
        </w:rPr>
        <w:t xml:space="preserve"> the causes of inequity in medical insurance benefits. In the model, the variables “medical insurance applicability”, “total hospitalization expense” and "medical institution choice"</w:t>
      </w:r>
      <w:r w:rsidR="009C09BC" w:rsidRPr="004A28C1">
        <w:rPr>
          <w:rFonts w:ascii="Times New Roman" w:eastAsia="仿宋" w:hAnsi="Times New Roman" w:cs="Times New Roman"/>
          <w:szCs w:val="21"/>
        </w:rPr>
        <w:t xml:space="preserve"> are analysed</w:t>
      </w:r>
      <w:r w:rsidRPr="004A28C1">
        <w:rPr>
          <w:rFonts w:ascii="Times New Roman" w:eastAsia="仿宋" w:hAnsi="Times New Roman" w:cs="Times New Roman"/>
          <w:szCs w:val="21"/>
        </w:rPr>
        <w:t>. Among them, “medical insurance applicability” is determined by the following question:</w:t>
      </w:r>
      <w:r w:rsidRPr="004A28C1">
        <w:rPr>
          <w:rFonts w:ascii="Times New Roman" w:hAnsi="Times New Roman" w:cs="Times New Roman"/>
          <w:szCs w:val="21"/>
        </w:rPr>
        <w:t xml:space="preserve"> </w:t>
      </w:r>
      <w:r w:rsidRPr="004A28C1">
        <w:rPr>
          <w:rFonts w:ascii="Times New Roman" w:eastAsia="仿宋" w:hAnsi="Times New Roman" w:cs="Times New Roman"/>
          <w:szCs w:val="21"/>
        </w:rPr>
        <w:t xml:space="preserve">"After medical treatment, whether it is because of the payment line, location restriction, the coverage of medical insurance reimbursement, etc., will your medical insurance pay for your medical expenses?"; if the answer is yes, the value is </w:t>
      </w:r>
      <w:r w:rsidR="009C09BC" w:rsidRPr="004A28C1">
        <w:rPr>
          <w:rFonts w:ascii="Times New Roman" w:eastAsia="仿宋" w:hAnsi="Times New Roman" w:cs="Times New Roman"/>
          <w:szCs w:val="21"/>
        </w:rPr>
        <w:t>1</w:t>
      </w:r>
      <w:r w:rsidRPr="004A28C1">
        <w:rPr>
          <w:rFonts w:ascii="Times New Roman" w:eastAsia="仿宋" w:hAnsi="Times New Roman" w:cs="Times New Roman"/>
          <w:szCs w:val="21"/>
        </w:rPr>
        <w:t xml:space="preserve">, and otherwise, it is 0. "Medical institution choice" is determined by the following question: “What kind of medical institution do you usually choose when you are sick?”; if </w:t>
      </w:r>
      <w:r w:rsidRPr="004A28C1">
        <w:rPr>
          <w:rFonts w:ascii="Times New Roman" w:eastAsia="仿宋" w:hAnsi="Times New Roman" w:cs="Times New Roman"/>
          <w:szCs w:val="21"/>
        </w:rPr>
        <w:lastRenderedPageBreak/>
        <w:t>the respondent chooses a general hospital or specialist hospital, then the value is 1, and if the respondent chooses a community health service centre, township hospital or clinic, then the value is 0.</w:t>
      </w:r>
    </w:p>
    <w:p w14:paraId="0611E65B" w14:textId="67758AFF" w:rsidR="00EB726B" w:rsidRPr="004A28C1" w:rsidRDefault="00EF70EF" w:rsidP="00086983">
      <w:pPr>
        <w:spacing w:line="480" w:lineRule="auto"/>
        <w:rPr>
          <w:rFonts w:ascii="Times New Roman" w:eastAsia="仿宋" w:hAnsi="Times New Roman" w:cs="Times New Roman"/>
          <w:szCs w:val="21"/>
        </w:rPr>
      </w:pPr>
      <w:r w:rsidRPr="004A28C1">
        <w:rPr>
          <w:rFonts w:ascii="Times New Roman" w:eastAsia="仿宋" w:hAnsi="Times New Roman" w:cs="Times New Roman" w:hint="eastAsia"/>
          <w:szCs w:val="21"/>
        </w:rPr>
        <w:t>4</w:t>
      </w:r>
      <w:r w:rsidR="00A7474E" w:rsidRPr="004A28C1">
        <w:rPr>
          <w:rFonts w:ascii="Times New Roman" w:eastAsia="仿宋" w:hAnsi="Times New Roman" w:cs="Times New Roman"/>
          <w:szCs w:val="21"/>
        </w:rPr>
        <w:t xml:space="preserve">. Control variables. To accurately estimate the equity of medical insurance benefits, we added the individual and family characteristic variables of the insured group to the regression analysis. These variables mainly include </w:t>
      </w:r>
      <w:r w:rsidR="009B55B9" w:rsidRPr="004A28C1">
        <w:rPr>
          <w:rFonts w:ascii="Times New Roman" w:eastAsia="仿宋" w:hAnsi="Times New Roman" w:cs="Times New Roman"/>
          <w:szCs w:val="21"/>
        </w:rPr>
        <w:t>sex</w:t>
      </w:r>
      <w:r w:rsidR="00A7474E" w:rsidRPr="004A28C1">
        <w:rPr>
          <w:rFonts w:ascii="Times New Roman" w:eastAsia="仿宋" w:hAnsi="Times New Roman" w:cs="Times New Roman"/>
          <w:szCs w:val="21"/>
        </w:rPr>
        <w:t xml:space="preserve"> (dummy variable: male = 1, female = 0), age (continuous variable), age squared, marital status (dummy variable: married = 1, unmarried = 0), years</w:t>
      </w:r>
      <w:r w:rsidR="009C09BC" w:rsidRPr="004A28C1">
        <w:rPr>
          <w:rFonts w:ascii="Times New Roman" w:eastAsia="仿宋" w:hAnsi="Times New Roman" w:cs="Times New Roman"/>
          <w:szCs w:val="21"/>
        </w:rPr>
        <w:t xml:space="preserve"> of schooling</w:t>
      </w:r>
      <w:r w:rsidR="00A7474E" w:rsidRPr="004A28C1">
        <w:rPr>
          <w:rFonts w:ascii="Times New Roman" w:eastAsia="仿宋" w:hAnsi="Times New Roman" w:cs="Times New Roman"/>
          <w:szCs w:val="21"/>
        </w:rPr>
        <w:t xml:space="preserve"> (continuous variable), and family size (continuous variable). </w:t>
      </w:r>
    </w:p>
    <w:p w14:paraId="77BED745" w14:textId="77777777" w:rsidR="000B32CE" w:rsidRPr="004A28C1" w:rsidRDefault="000B32CE">
      <w:pPr>
        <w:rPr>
          <w:rFonts w:ascii="Times New Roman" w:eastAsia="仿宋" w:hAnsi="Times New Roman" w:cs="Times New Roman"/>
          <w:i/>
          <w:iCs/>
          <w:szCs w:val="21"/>
        </w:rPr>
      </w:pPr>
    </w:p>
    <w:p w14:paraId="6F556454" w14:textId="77777777" w:rsidR="000B32CE" w:rsidRPr="004A28C1" w:rsidRDefault="00EF70EF">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Model construction</w:t>
      </w:r>
    </w:p>
    <w:p w14:paraId="39F6EADE" w14:textId="77777777" w:rsidR="00755A03" w:rsidRPr="004A28C1" w:rsidRDefault="00EF70EF" w:rsidP="000933F1">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1. Two-part model. </w:t>
      </w:r>
    </w:p>
    <w:p w14:paraId="509D2655" w14:textId="093AEA1E"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When analysing the differences in the medical insurance benefits of different income groups, there are too many respondents </w:t>
      </w:r>
      <w:r w:rsidR="009C09BC" w:rsidRPr="004A28C1">
        <w:rPr>
          <w:rFonts w:ascii="Times New Roman" w:eastAsia="仿宋" w:hAnsi="Times New Roman" w:cs="Times New Roman"/>
          <w:szCs w:val="21"/>
        </w:rPr>
        <w:t>with no</w:t>
      </w:r>
      <w:r w:rsidRPr="004A28C1">
        <w:rPr>
          <w:rFonts w:ascii="Times New Roman" w:eastAsia="仿宋" w:hAnsi="Times New Roman" w:cs="Times New Roman"/>
          <w:szCs w:val="21"/>
        </w:rPr>
        <w:t xml:space="preserve"> medical insurance reimbursement. </w:t>
      </w:r>
      <w:r w:rsidR="009C09BC" w:rsidRPr="004A28C1">
        <w:rPr>
          <w:rFonts w:ascii="Times New Roman" w:eastAsia="仿宋" w:hAnsi="Times New Roman" w:cs="Times New Roman"/>
          <w:szCs w:val="21"/>
        </w:rPr>
        <w:t>There are several reasons for this</w:t>
      </w:r>
      <w:r w:rsidR="002C0982" w:rsidRPr="004A28C1">
        <w:rPr>
          <w:rFonts w:ascii="Times New Roman" w:eastAsia="仿宋" w:hAnsi="Times New Roman" w:cs="Times New Roman"/>
          <w:szCs w:val="21"/>
        </w:rPr>
        <w:t>. O</w:t>
      </w:r>
      <w:r w:rsidRPr="004A28C1">
        <w:rPr>
          <w:rFonts w:ascii="Times New Roman" w:eastAsia="仿宋" w:hAnsi="Times New Roman" w:cs="Times New Roman"/>
          <w:szCs w:val="21"/>
        </w:rPr>
        <w:t>ne is</w:t>
      </w:r>
      <w:r w:rsidR="009C09BC" w:rsidRPr="004A28C1">
        <w:rPr>
          <w:rFonts w:ascii="Times New Roman" w:eastAsia="仿宋" w:hAnsi="Times New Roman" w:cs="Times New Roman"/>
          <w:szCs w:val="21"/>
        </w:rPr>
        <w:t xml:space="preserve"> that</w:t>
      </w:r>
      <w:r w:rsidRPr="004A28C1">
        <w:rPr>
          <w:rFonts w:ascii="Times New Roman" w:eastAsia="仿宋" w:hAnsi="Times New Roman" w:cs="Times New Roman"/>
          <w:szCs w:val="21"/>
        </w:rPr>
        <w:t xml:space="preserve"> because of the existence of </w:t>
      </w:r>
      <w:r w:rsidR="009C09BC" w:rsidRPr="004A28C1">
        <w:rPr>
          <w:rFonts w:ascii="Times New Roman" w:eastAsia="仿宋" w:hAnsi="Times New Roman" w:cs="Times New Roman"/>
          <w:szCs w:val="21"/>
        </w:rPr>
        <w:t xml:space="preserve">a </w:t>
      </w:r>
      <w:r w:rsidRPr="004A28C1">
        <w:rPr>
          <w:rFonts w:ascii="Times New Roman" w:eastAsia="仿宋" w:hAnsi="Times New Roman" w:cs="Times New Roman"/>
          <w:szCs w:val="21"/>
        </w:rPr>
        <w:t>minimum deduction, there is a discrepancy between the amount the patient expects to</w:t>
      </w:r>
      <w:r w:rsidR="002C0982" w:rsidRPr="004A28C1">
        <w:rPr>
          <w:rFonts w:ascii="Times New Roman" w:eastAsia="仿宋" w:hAnsi="Times New Roman" w:cs="Times New Roman"/>
          <w:szCs w:val="21"/>
        </w:rPr>
        <w:t xml:space="preserve"> be</w:t>
      </w:r>
      <w:r w:rsidRPr="004A28C1">
        <w:rPr>
          <w:rFonts w:ascii="Times New Roman" w:eastAsia="仿宋" w:hAnsi="Times New Roman" w:cs="Times New Roman"/>
          <w:szCs w:val="21"/>
        </w:rPr>
        <w:t xml:space="preserve"> reimburse</w:t>
      </w:r>
      <w:r w:rsidR="002C0982" w:rsidRPr="004A28C1">
        <w:rPr>
          <w:rFonts w:ascii="Times New Roman" w:eastAsia="仿宋" w:hAnsi="Times New Roman" w:cs="Times New Roman"/>
          <w:szCs w:val="21"/>
        </w:rPr>
        <w:t>d</w:t>
      </w:r>
      <w:r w:rsidRPr="004A28C1">
        <w:rPr>
          <w:rFonts w:ascii="Times New Roman" w:eastAsia="仿宋" w:hAnsi="Times New Roman" w:cs="Times New Roman"/>
          <w:szCs w:val="21"/>
        </w:rPr>
        <w:t xml:space="preserve"> and the amount </w:t>
      </w:r>
      <w:r w:rsidR="000265CD" w:rsidRPr="004A28C1">
        <w:rPr>
          <w:rFonts w:ascii="Times New Roman" w:eastAsia="仿宋" w:hAnsi="Times New Roman" w:cs="Times New Roman"/>
          <w:szCs w:val="21"/>
        </w:rPr>
        <w:t>reimbursed</w:t>
      </w:r>
      <w:r w:rsidR="002C0982" w:rsidRPr="004A28C1">
        <w:rPr>
          <w:rFonts w:ascii="Times New Roman" w:eastAsia="仿宋" w:hAnsi="Times New Roman" w:cs="Times New Roman"/>
          <w:szCs w:val="21"/>
        </w:rPr>
        <w:t>. A</w:t>
      </w:r>
      <w:r w:rsidRPr="004A28C1">
        <w:rPr>
          <w:rFonts w:ascii="Times New Roman" w:eastAsia="仿宋" w:hAnsi="Times New Roman" w:cs="Times New Roman"/>
          <w:szCs w:val="21"/>
        </w:rPr>
        <w:t xml:space="preserve">nother is that some insured people may choose not to be hospitalized due to reasons such as their health status </w:t>
      </w:r>
      <w:r w:rsidR="002C0982" w:rsidRPr="004A28C1">
        <w:rPr>
          <w:rFonts w:ascii="Times New Roman" w:eastAsia="仿宋" w:hAnsi="Times New Roman" w:cs="Times New Roman"/>
          <w:szCs w:val="21"/>
        </w:rPr>
        <w:t xml:space="preserve">or </w:t>
      </w:r>
      <w:r w:rsidRPr="004A28C1">
        <w:rPr>
          <w:rFonts w:ascii="Times New Roman" w:eastAsia="仿宋" w:hAnsi="Times New Roman" w:cs="Times New Roman"/>
          <w:szCs w:val="21"/>
        </w:rPr>
        <w:t>their own medical insurance system</w:t>
      </w:r>
      <w:r w:rsidR="002C0982" w:rsidRPr="004A28C1">
        <w:rPr>
          <w:rFonts w:ascii="Times New Roman" w:eastAsia="仿宋" w:hAnsi="Times New Roman" w:cs="Times New Roman"/>
          <w:szCs w:val="21"/>
        </w:rPr>
        <w:t>; in such cases, no</w:t>
      </w:r>
      <w:r w:rsidRPr="004A28C1">
        <w:rPr>
          <w:rFonts w:ascii="Times New Roman" w:eastAsia="仿宋" w:hAnsi="Times New Roman" w:cs="Times New Roman"/>
          <w:szCs w:val="21"/>
        </w:rPr>
        <w:t xml:space="preserve"> hospitalization expenses were incurred</w:t>
      </w:r>
      <w:r w:rsidR="002C0982" w:rsidRPr="004A28C1">
        <w:rPr>
          <w:rFonts w:ascii="Times New Roman" w:eastAsia="仿宋" w:hAnsi="Times New Roman" w:cs="Times New Roman"/>
          <w:szCs w:val="21"/>
        </w:rPr>
        <w:t>, and there was therefore no</w:t>
      </w:r>
      <w:r w:rsidRPr="004A28C1">
        <w:rPr>
          <w:rFonts w:ascii="Times New Roman" w:eastAsia="仿宋" w:hAnsi="Times New Roman" w:cs="Times New Roman"/>
          <w:szCs w:val="21"/>
        </w:rPr>
        <w:t xml:space="preserve"> opportunity to get reimbursed</w:t>
      </w:r>
      <w:r w:rsidR="002C0982" w:rsidRPr="004A28C1">
        <w:rPr>
          <w:rFonts w:ascii="Times New Roman" w:eastAsia="仿宋" w:hAnsi="Times New Roman" w:cs="Times New Roman"/>
          <w:szCs w:val="21"/>
        </w:rPr>
        <w:t>. I</w:t>
      </w:r>
      <w:r w:rsidRPr="004A28C1">
        <w:rPr>
          <w:rFonts w:ascii="Times New Roman" w:eastAsia="仿宋" w:hAnsi="Times New Roman" w:cs="Times New Roman"/>
          <w:szCs w:val="21"/>
        </w:rPr>
        <w:t xml:space="preserve">n addition, complex reimbursement procedures can also cause patients to </w:t>
      </w:r>
      <w:r w:rsidR="001B724B" w:rsidRPr="004A28C1">
        <w:rPr>
          <w:rFonts w:ascii="Times New Roman" w:eastAsia="仿宋" w:hAnsi="Times New Roman" w:cs="Times New Roman"/>
          <w:szCs w:val="21"/>
        </w:rPr>
        <w:t>lose their</w:t>
      </w:r>
      <w:r w:rsidRPr="004A28C1">
        <w:rPr>
          <w:rFonts w:ascii="Times New Roman" w:eastAsia="仿宋" w:hAnsi="Times New Roman" w:cs="Times New Roman"/>
          <w:szCs w:val="21"/>
        </w:rPr>
        <w:t xml:space="preserve"> reimbursement. </w:t>
      </w:r>
      <w:r w:rsidR="001B724B" w:rsidRPr="004A28C1">
        <w:rPr>
          <w:rFonts w:ascii="Times New Roman" w:eastAsia="仿宋" w:hAnsi="Times New Roman" w:cs="Times New Roman"/>
          <w:szCs w:val="21"/>
        </w:rPr>
        <w:t>These factors result in the</w:t>
      </w:r>
      <w:r w:rsidRPr="004A28C1">
        <w:rPr>
          <w:rFonts w:ascii="Times New Roman" w:eastAsia="仿宋" w:hAnsi="Times New Roman" w:cs="Times New Roman"/>
          <w:szCs w:val="21"/>
        </w:rPr>
        <w:t xml:space="preserve"> non-normal distribution of sample errors and </w:t>
      </w:r>
      <w:r w:rsidR="001B724B" w:rsidRPr="004A28C1">
        <w:rPr>
          <w:rFonts w:ascii="Times New Roman" w:eastAsia="仿宋" w:hAnsi="Times New Roman" w:cs="Times New Roman"/>
          <w:szCs w:val="21"/>
        </w:rPr>
        <w:t xml:space="preserve">introduce bias into the </w:t>
      </w:r>
      <w:r w:rsidRPr="004A28C1">
        <w:rPr>
          <w:rFonts w:ascii="Times New Roman" w:eastAsia="仿宋" w:hAnsi="Times New Roman" w:cs="Times New Roman"/>
          <w:szCs w:val="21"/>
        </w:rPr>
        <w:t>OLS estimation. A two-part model proposed by Duan et al. [37] was used to solve this problem</w:t>
      </w:r>
      <w:r w:rsidR="001B724B" w:rsidRPr="004A28C1">
        <w:rPr>
          <w:rFonts w:ascii="Times New Roman" w:eastAsia="仿宋" w:hAnsi="Times New Roman" w:cs="Times New Roman"/>
          <w:szCs w:val="21"/>
        </w:rPr>
        <w:t>; it comprised</w:t>
      </w:r>
      <w:r w:rsidRPr="004A28C1">
        <w:rPr>
          <w:rFonts w:ascii="Times New Roman" w:eastAsia="仿宋" w:hAnsi="Times New Roman" w:cs="Times New Roman"/>
          <w:szCs w:val="21"/>
        </w:rPr>
        <w:t xml:space="preserve"> a selection model and</w:t>
      </w:r>
      <w:r w:rsidR="001B724B" w:rsidRPr="004A28C1">
        <w:rPr>
          <w:rFonts w:ascii="Times New Roman" w:eastAsia="仿宋" w:hAnsi="Times New Roman" w:cs="Times New Roman"/>
          <w:szCs w:val="21"/>
        </w:rPr>
        <w:t xml:space="preserve"> an</w:t>
      </w:r>
      <w:r w:rsidRPr="004A28C1">
        <w:rPr>
          <w:rFonts w:ascii="Times New Roman" w:eastAsia="仿宋" w:hAnsi="Times New Roman" w:cs="Times New Roman"/>
          <w:szCs w:val="21"/>
        </w:rPr>
        <w:t xml:space="preserve"> outcome model. In this study, the probit model is used as the selection model:</w:t>
      </w:r>
    </w:p>
    <w:p w14:paraId="37D462FF" w14:textId="77777777" w:rsidR="000B32CE" w:rsidRPr="004A28C1" w:rsidRDefault="00EF70EF">
      <w:pPr>
        <w:rPr>
          <w:rFonts w:ascii="Times New Roman" w:eastAsia="仿宋" w:hAnsi="Times New Roman" w:cs="Times New Roman"/>
          <w:szCs w:val="21"/>
        </w:rPr>
      </w:pPr>
      <w:r w:rsidRPr="004A28C1">
        <w:rPr>
          <w:rFonts w:ascii="Times New Roman" w:eastAsia="仿宋" w:hAnsi="Times New Roman" w:cs="Times New Roman"/>
          <w:i/>
          <w:iCs/>
          <w:position w:val="-16"/>
          <w:szCs w:val="21"/>
        </w:rPr>
        <w:object w:dxaOrig="6972" w:dyaOrig="456" w14:anchorId="43CD37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8pt;height:24pt" o:ole="">
            <v:imagedata r:id="rId9" o:title=""/>
          </v:shape>
          <o:OLEObject Type="Embed" ProgID="Equation.KSEE3" ShapeID="_x0000_i1025" DrawAspect="Content" ObjectID="_1657541961" r:id="rId10"/>
        </w:object>
      </w:r>
      <w:r w:rsidRPr="004A28C1">
        <w:rPr>
          <w:rFonts w:ascii="Times New Roman" w:eastAsia="仿宋" w:hAnsi="Times New Roman" w:cs="Times New Roman" w:hint="eastAsia"/>
          <w:i/>
          <w:iCs/>
          <w:szCs w:val="21"/>
        </w:rPr>
        <w:t xml:space="preserve"> </w:t>
      </w:r>
      <w:r w:rsidRPr="004A28C1">
        <w:rPr>
          <w:rFonts w:ascii="Times New Roman" w:eastAsia="仿宋" w:hAnsi="Times New Roman" w:cs="Times New Roman"/>
          <w:i/>
          <w:iCs/>
          <w:szCs w:val="21"/>
        </w:rPr>
        <w:t xml:space="preserve">             </w:t>
      </w:r>
      <w:r w:rsidRPr="004A28C1">
        <w:rPr>
          <w:rFonts w:ascii="Times New Roman" w:eastAsia="仿宋" w:hAnsi="Times New Roman" w:cs="Times New Roman"/>
          <w:szCs w:val="21"/>
        </w:rPr>
        <w:t>(1)</w:t>
      </w:r>
    </w:p>
    <w:p w14:paraId="16211AAA" w14:textId="4B6E7C5E"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where </w:t>
      </w:r>
      <w:r w:rsidRPr="004A28C1">
        <w:rPr>
          <w:rFonts w:ascii="Times New Roman" w:eastAsia="仿宋" w:hAnsi="Times New Roman" w:cs="Times New Roman"/>
          <w:szCs w:val="21"/>
        </w:rPr>
        <w:object w:dxaOrig="204" w:dyaOrig="276" w14:anchorId="0E637BA7">
          <v:shape id="_x0000_i1026" type="#_x0000_t75" style="width:12pt;height:12pt" o:ole="">
            <v:imagedata r:id="rId11" o:title=""/>
          </v:shape>
          <o:OLEObject Type="Embed" ProgID="Equation.KSEE3" ShapeID="_x0000_i1026" DrawAspect="Content" ObjectID="_1657541962" r:id="rId12"/>
        </w:object>
      </w:r>
      <w:r w:rsidRPr="004A28C1">
        <w:rPr>
          <w:rFonts w:ascii="Times New Roman" w:eastAsia="仿宋" w:hAnsi="Times New Roman" w:cs="Times New Roman"/>
          <w:szCs w:val="21"/>
        </w:rPr>
        <w:t>(·) is the standard normal cumulative distribution function</w:t>
      </w:r>
      <w:r w:rsidR="001B724B" w:rsidRPr="004A28C1">
        <w:rPr>
          <w:rFonts w:ascii="Times New Roman" w:eastAsia="仿宋" w:hAnsi="Times New Roman" w:cs="Times New Roman"/>
          <w:szCs w:val="21"/>
        </w:rPr>
        <w:t xml:space="preserve"> and</w:t>
      </w:r>
      <w:r w:rsidRPr="004A28C1">
        <w:rPr>
          <w:rFonts w:ascii="Times New Roman" w:eastAsia="仿宋" w:hAnsi="Times New Roman" w:cs="Times New Roman"/>
          <w:szCs w:val="21"/>
        </w:rPr>
        <w:t xml:space="preserve"> </w:t>
      </w:r>
      <w:r w:rsidRPr="004A28C1">
        <w:rPr>
          <w:rFonts w:ascii="Times New Roman" w:eastAsia="仿宋" w:hAnsi="Times New Roman" w:cs="Times New Roman"/>
          <w:noProof/>
          <w:szCs w:val="21"/>
        </w:rPr>
        <w:drawing>
          <wp:inline distT="0" distB="0" distL="114300" distR="114300" wp14:anchorId="112EDCA6" wp14:editId="4DD38C4B">
            <wp:extent cx="781050" cy="209550"/>
            <wp:effectExtent l="0" t="0" r="0" b="0"/>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903793" name="图片 3"/>
                    <pic:cNvPicPr>
                      <a:picLocks noChangeAspect="1"/>
                    </pic:cNvPicPr>
                  </pic:nvPicPr>
                  <pic:blipFill>
                    <a:blip r:embed="rId13"/>
                    <a:stretch>
                      <a:fillRect/>
                    </a:stretch>
                  </pic:blipFill>
                  <pic:spPr>
                    <a:xfrm>
                      <a:off x="0" y="0"/>
                      <a:ext cx="781050" cy="209550"/>
                    </a:xfrm>
                    <a:prstGeom prst="rect">
                      <a:avLst/>
                    </a:prstGeom>
                    <a:noFill/>
                    <a:ln>
                      <a:noFill/>
                    </a:ln>
                  </pic:spPr>
                </pic:pic>
              </a:graphicData>
            </a:graphic>
          </wp:inline>
        </w:drawing>
      </w:r>
      <w:r w:rsidRPr="004A28C1">
        <w:rPr>
          <w:rFonts w:ascii="Times New Roman" w:eastAsia="仿宋" w:hAnsi="Times New Roman" w:cs="Times New Roman"/>
          <w:szCs w:val="21"/>
        </w:rPr>
        <w:t xml:space="preserve"> refers to the dichotomous variable of whether the medical insurance reimbursement amount is over 0. If the medical insurance reimbursement amount </w:t>
      </w:r>
      <w:r w:rsidR="001B724B" w:rsidRPr="004A28C1">
        <w:rPr>
          <w:rFonts w:ascii="Times New Roman" w:eastAsia="仿宋" w:hAnsi="Times New Roman" w:cs="Times New Roman"/>
          <w:szCs w:val="21"/>
        </w:rPr>
        <w:t xml:space="preserve">for </w:t>
      </w:r>
      <w:r w:rsidRPr="004A28C1">
        <w:rPr>
          <w:rFonts w:ascii="Times New Roman" w:eastAsia="仿宋" w:hAnsi="Times New Roman" w:cs="Times New Roman"/>
          <w:szCs w:val="21"/>
        </w:rPr>
        <w:t>hospitalization expenses is over 0, then the value is 1; otherwise, it is 0</w:t>
      </w:r>
      <w:r w:rsidR="001B724B" w:rsidRPr="004A28C1">
        <w:rPr>
          <w:rFonts w:ascii="Times New Roman" w:eastAsia="仿宋" w:hAnsi="Times New Roman" w:cs="Times New Roman"/>
          <w:szCs w:val="21"/>
        </w:rPr>
        <w:t>.</w:t>
      </w:r>
      <w:r w:rsidRPr="004A28C1">
        <w:rPr>
          <w:rFonts w:ascii="Times New Roman" w:eastAsia="仿宋" w:hAnsi="Times New Roman" w:cs="Times New Roman"/>
          <w:szCs w:val="21"/>
        </w:rPr>
        <w:t xml:space="preserve"> </w:t>
      </w:r>
      <w:r w:rsidRPr="004A28C1">
        <w:rPr>
          <w:rFonts w:ascii="Times New Roman" w:eastAsia="仿宋" w:hAnsi="Times New Roman" w:cs="Times New Roman"/>
          <w:noProof/>
          <w:szCs w:val="21"/>
        </w:rPr>
        <w:drawing>
          <wp:inline distT="0" distB="0" distL="114300" distR="114300" wp14:anchorId="47B9F7BB" wp14:editId="44619CA5">
            <wp:extent cx="600075" cy="228600"/>
            <wp:effectExtent l="0" t="0" r="0" b="0"/>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343321" name="图片 4"/>
                    <pic:cNvPicPr>
                      <a:picLocks noChangeAspect="1"/>
                    </pic:cNvPicPr>
                  </pic:nvPicPr>
                  <pic:blipFill>
                    <a:blip r:embed="rId14"/>
                    <a:stretch>
                      <a:fillRect/>
                    </a:stretch>
                  </pic:blipFill>
                  <pic:spPr>
                    <a:xfrm>
                      <a:off x="0" y="0"/>
                      <a:ext cx="600075" cy="228600"/>
                    </a:xfrm>
                    <a:prstGeom prst="rect">
                      <a:avLst/>
                    </a:prstGeom>
                    <a:noFill/>
                    <a:ln>
                      <a:noFill/>
                    </a:ln>
                  </pic:spPr>
                </pic:pic>
              </a:graphicData>
            </a:graphic>
          </wp:inline>
        </w:drawing>
      </w:r>
      <w:r w:rsidRPr="004A28C1">
        <w:rPr>
          <w:rFonts w:ascii="Times New Roman" w:eastAsia="仿宋" w:hAnsi="Times New Roman" w:cs="Times New Roman"/>
          <w:szCs w:val="21"/>
        </w:rPr>
        <w:t xml:space="preserve"> is the income of respondent m in group n, where n is a value of 1, 2, 3, 4, </w:t>
      </w:r>
      <w:r w:rsidRPr="004A28C1">
        <w:rPr>
          <w:rFonts w:ascii="Times New Roman" w:eastAsia="仿宋" w:hAnsi="Times New Roman" w:cs="Times New Roman" w:hint="eastAsia"/>
          <w:szCs w:val="21"/>
        </w:rPr>
        <w:t>o</w:t>
      </w:r>
      <w:r w:rsidRPr="004A28C1">
        <w:rPr>
          <w:rFonts w:ascii="Times New Roman" w:eastAsia="仿宋" w:hAnsi="Times New Roman" w:cs="Times New Roman"/>
          <w:szCs w:val="21"/>
        </w:rPr>
        <w:t xml:space="preserve">r 5; </w:t>
      </w:r>
      <w:r w:rsidRPr="004A28C1">
        <w:rPr>
          <w:rFonts w:ascii="Times New Roman" w:eastAsia="仿宋" w:hAnsi="Times New Roman" w:cs="Times New Roman"/>
          <w:noProof/>
          <w:szCs w:val="21"/>
        </w:rPr>
        <w:drawing>
          <wp:inline distT="0" distB="0" distL="114300" distR="114300" wp14:anchorId="6FC34C5E" wp14:editId="3255979A">
            <wp:extent cx="238125" cy="228600"/>
            <wp:effectExtent l="0" t="0" r="0" b="0"/>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140074" name="图片 5"/>
                    <pic:cNvPicPr>
                      <a:picLocks noChangeAspect="1"/>
                    </pic:cNvPicPr>
                  </pic:nvPicPr>
                  <pic:blipFill>
                    <a:blip r:embed="rId15"/>
                    <a:stretch>
                      <a:fillRect/>
                    </a:stretch>
                  </pic:blipFill>
                  <pic:spPr>
                    <a:xfrm>
                      <a:off x="0" y="0"/>
                      <a:ext cx="238125" cy="228600"/>
                    </a:xfrm>
                    <a:prstGeom prst="rect">
                      <a:avLst/>
                    </a:prstGeom>
                    <a:noFill/>
                    <a:ln>
                      <a:noFill/>
                    </a:ln>
                  </pic:spPr>
                </pic:pic>
              </a:graphicData>
            </a:graphic>
          </wp:inline>
        </w:drawing>
      </w:r>
      <w:r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lastRenderedPageBreak/>
        <w:t xml:space="preserve">is a series of control variables; and </w:t>
      </w:r>
      <w:r w:rsidRPr="004A28C1">
        <w:rPr>
          <w:rFonts w:ascii="Times New Roman" w:eastAsia="仿宋" w:hAnsi="Times New Roman" w:cs="Times New Roman"/>
          <w:noProof/>
          <w:szCs w:val="21"/>
        </w:rPr>
        <w:drawing>
          <wp:inline distT="0" distB="0" distL="114300" distR="114300" wp14:anchorId="18A5C6B0" wp14:editId="2AC41C50">
            <wp:extent cx="171450" cy="228600"/>
            <wp:effectExtent l="0" t="0" r="0" b="0"/>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858954" name="图片 6"/>
                    <pic:cNvPicPr>
                      <a:picLocks noChangeAspect="1"/>
                    </pic:cNvPicPr>
                  </pic:nvPicPr>
                  <pic:blipFill>
                    <a:blip r:embed="rId16"/>
                    <a:stretch>
                      <a:fillRect/>
                    </a:stretch>
                  </pic:blipFill>
                  <pic:spPr>
                    <a:xfrm>
                      <a:off x="0" y="0"/>
                      <a:ext cx="171450" cy="228600"/>
                    </a:xfrm>
                    <a:prstGeom prst="rect">
                      <a:avLst/>
                    </a:prstGeom>
                    <a:noFill/>
                    <a:ln>
                      <a:noFill/>
                    </a:ln>
                  </pic:spPr>
                </pic:pic>
              </a:graphicData>
            </a:graphic>
          </wp:inline>
        </w:drawing>
      </w:r>
      <w:r w:rsidRPr="004A28C1">
        <w:rPr>
          <w:rFonts w:ascii="Times New Roman" w:eastAsia="仿宋" w:hAnsi="Times New Roman" w:cs="Times New Roman"/>
          <w:szCs w:val="21"/>
        </w:rPr>
        <w:t xml:space="preserve"> is a random disturbance.</w:t>
      </w:r>
    </w:p>
    <w:p w14:paraId="128FF629" w14:textId="0892E411"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The general linear model (GLM) is used as an outcome model to estimate non-zero medical insurance reimbursement:</w:t>
      </w:r>
    </w:p>
    <w:p w14:paraId="37E34EDF" w14:textId="77777777" w:rsidR="000B32CE" w:rsidRPr="004A28C1" w:rsidRDefault="00EF70EF">
      <w:pPr>
        <w:rPr>
          <w:rFonts w:ascii="Times New Roman" w:eastAsia="仿宋" w:hAnsi="Times New Roman" w:cs="Times New Roman"/>
          <w:szCs w:val="21"/>
        </w:rPr>
      </w:pPr>
      <w:r w:rsidRPr="004A28C1">
        <w:rPr>
          <w:rFonts w:ascii="Times New Roman" w:eastAsia="仿宋" w:hAnsi="Times New Roman" w:cs="Times New Roman"/>
          <w:i/>
          <w:iCs/>
          <w:position w:val="-16"/>
          <w:szCs w:val="21"/>
        </w:rPr>
        <w:object w:dxaOrig="5376" w:dyaOrig="456" w14:anchorId="04D48584">
          <v:shape id="_x0000_i1027" type="#_x0000_t75" style="width:270pt;height:24pt" o:ole="">
            <v:imagedata r:id="rId17" o:title=""/>
          </v:shape>
          <o:OLEObject Type="Embed" ProgID="Equation.KSEE3" ShapeID="_x0000_i1027" DrawAspect="Content" ObjectID="_1657541963" r:id="rId18"/>
        </w:object>
      </w:r>
      <w:r w:rsidRPr="004A28C1">
        <w:rPr>
          <w:rFonts w:ascii="Times New Roman" w:eastAsia="仿宋" w:hAnsi="Times New Roman" w:cs="Times New Roman"/>
          <w:i/>
          <w:iCs/>
          <w:szCs w:val="21"/>
        </w:rPr>
        <w:t xml:space="preserve"> </w:t>
      </w:r>
      <w:r w:rsidRPr="004A28C1">
        <w:rPr>
          <w:rFonts w:ascii="Times New Roman" w:eastAsia="仿宋" w:hAnsi="Times New Roman" w:cs="Times New Roman"/>
          <w:szCs w:val="21"/>
        </w:rPr>
        <w:t xml:space="preserve">                          </w:t>
      </w:r>
      <w:r w:rsidRPr="004A28C1">
        <w:rPr>
          <w:rFonts w:ascii="Times New Roman" w:eastAsia="仿宋" w:hAnsi="Times New Roman" w:cs="Times New Roman"/>
          <w:i/>
          <w:iCs/>
          <w:szCs w:val="21"/>
        </w:rPr>
        <w:t xml:space="preserve"> </w:t>
      </w:r>
      <w:r w:rsidRPr="004A28C1">
        <w:rPr>
          <w:rFonts w:ascii="Times New Roman" w:eastAsia="仿宋" w:hAnsi="Times New Roman" w:cs="Times New Roman"/>
          <w:szCs w:val="21"/>
        </w:rPr>
        <w:t xml:space="preserve"> (2)</w:t>
      </w:r>
    </w:p>
    <w:p w14:paraId="316DA9D6" w14:textId="231DF029"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All of the respondents’ medical insurance reimbursement</w:t>
      </w:r>
      <w:r w:rsidR="001B724B" w:rsidRPr="004A28C1">
        <w:rPr>
          <w:rFonts w:ascii="Times New Roman" w:eastAsia="仿宋" w:hAnsi="Times New Roman" w:cs="Times New Roman"/>
          <w:szCs w:val="21"/>
        </w:rPr>
        <w:t>s</w:t>
      </w:r>
      <w:r w:rsidRPr="004A28C1">
        <w:rPr>
          <w:rFonts w:ascii="Times New Roman" w:eastAsia="仿宋" w:hAnsi="Times New Roman" w:cs="Times New Roman"/>
          <w:szCs w:val="21"/>
        </w:rPr>
        <w:t xml:space="preserve"> analysed in this model </w:t>
      </w:r>
      <w:r w:rsidR="001B724B" w:rsidRPr="004A28C1">
        <w:rPr>
          <w:rFonts w:ascii="Times New Roman" w:eastAsia="仿宋" w:hAnsi="Times New Roman" w:cs="Times New Roman"/>
          <w:szCs w:val="21"/>
        </w:rPr>
        <w:t xml:space="preserve">were </w:t>
      </w:r>
      <w:r w:rsidRPr="004A28C1">
        <w:rPr>
          <w:rFonts w:ascii="Times New Roman" w:eastAsia="仿宋" w:hAnsi="Times New Roman" w:cs="Times New Roman"/>
          <w:szCs w:val="21"/>
        </w:rPr>
        <w:t xml:space="preserve">over 0. </w:t>
      </w:r>
      <w:r w:rsidR="001B724B" w:rsidRPr="004A28C1">
        <w:rPr>
          <w:rFonts w:ascii="Times New Roman" w:eastAsia="仿宋" w:hAnsi="Times New Roman" w:cs="Times New Roman"/>
          <w:szCs w:val="21"/>
        </w:rPr>
        <w:t>The</w:t>
      </w:r>
      <w:r w:rsidRPr="004A28C1">
        <w:rPr>
          <w:rFonts w:ascii="Times New Roman" w:eastAsia="仿宋" w:hAnsi="Times New Roman" w:cs="Times New Roman"/>
          <w:szCs w:val="21"/>
        </w:rPr>
        <w:t xml:space="preserve"> random disturbances </w:t>
      </w:r>
      <w:r w:rsidRPr="004A28C1">
        <w:rPr>
          <w:rFonts w:ascii="Times New Roman" w:eastAsia="仿宋" w:hAnsi="Times New Roman" w:cs="Times New Roman"/>
          <w:noProof/>
          <w:szCs w:val="21"/>
        </w:rPr>
        <w:drawing>
          <wp:inline distT="0" distB="0" distL="114300" distR="114300" wp14:anchorId="407F02C1" wp14:editId="639969D9">
            <wp:extent cx="171450" cy="228600"/>
            <wp:effectExtent l="0" t="0" r="0" b="0"/>
            <wp:docPr id="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162168" name="图片 8"/>
                    <pic:cNvPicPr>
                      <a:picLocks noChangeAspect="1"/>
                    </pic:cNvPicPr>
                  </pic:nvPicPr>
                  <pic:blipFill>
                    <a:blip r:embed="rId19"/>
                    <a:stretch>
                      <a:fillRect/>
                    </a:stretch>
                  </pic:blipFill>
                  <pic:spPr>
                    <a:xfrm>
                      <a:off x="0" y="0"/>
                      <a:ext cx="171450" cy="228600"/>
                    </a:xfrm>
                    <a:prstGeom prst="rect">
                      <a:avLst/>
                    </a:prstGeom>
                    <a:noFill/>
                    <a:ln>
                      <a:noFill/>
                    </a:ln>
                  </pic:spPr>
                </pic:pic>
              </a:graphicData>
            </a:graphic>
          </wp:inline>
        </w:drawing>
      </w:r>
      <w:r w:rsidRPr="004A28C1">
        <w:rPr>
          <w:rFonts w:ascii="Times New Roman" w:eastAsia="仿宋" w:hAnsi="Times New Roman" w:cs="Times New Roman"/>
          <w:szCs w:val="21"/>
        </w:rPr>
        <w:t xml:space="preserve"> and </w:t>
      </w:r>
      <w:r w:rsidRPr="004A28C1">
        <w:rPr>
          <w:rFonts w:ascii="Times New Roman" w:eastAsia="仿宋" w:hAnsi="Times New Roman" w:cs="Times New Roman"/>
          <w:noProof/>
          <w:szCs w:val="21"/>
        </w:rPr>
        <w:drawing>
          <wp:inline distT="0" distB="0" distL="114300" distR="114300" wp14:anchorId="0F7E8B78" wp14:editId="04B921B6">
            <wp:extent cx="142875" cy="228600"/>
            <wp:effectExtent l="0" t="0" r="0" b="0"/>
            <wp:docPr id="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027312" name="图片 9"/>
                    <pic:cNvPicPr>
                      <a:picLocks noChangeAspect="1"/>
                    </pic:cNvPicPr>
                  </pic:nvPicPr>
                  <pic:blipFill>
                    <a:blip r:embed="rId20"/>
                    <a:stretch>
                      <a:fillRect/>
                    </a:stretch>
                  </pic:blipFill>
                  <pic:spPr>
                    <a:xfrm>
                      <a:off x="0" y="0"/>
                      <a:ext cx="142875" cy="228600"/>
                    </a:xfrm>
                    <a:prstGeom prst="rect">
                      <a:avLst/>
                    </a:prstGeom>
                    <a:noFill/>
                    <a:ln>
                      <a:noFill/>
                    </a:ln>
                  </pic:spPr>
                </pic:pic>
              </a:graphicData>
            </a:graphic>
          </wp:inline>
        </w:drawing>
      </w:r>
      <w:r w:rsidRPr="004A28C1">
        <w:rPr>
          <w:rFonts w:ascii="Times New Roman" w:eastAsia="仿宋" w:hAnsi="Times New Roman" w:cs="Times New Roman"/>
          <w:szCs w:val="21"/>
        </w:rPr>
        <w:t xml:space="preserve"> of equations (1) and (2) are</w:t>
      </w:r>
      <w:r w:rsidR="001B724B" w:rsidRPr="004A28C1">
        <w:rPr>
          <w:rFonts w:ascii="Times New Roman" w:eastAsia="仿宋" w:hAnsi="Times New Roman" w:cs="Times New Roman"/>
          <w:szCs w:val="21"/>
        </w:rPr>
        <w:t xml:space="preserve"> assumed to be un</w:t>
      </w:r>
      <w:r w:rsidRPr="004A28C1">
        <w:rPr>
          <w:rFonts w:ascii="Times New Roman" w:eastAsia="仿宋" w:hAnsi="Times New Roman" w:cs="Times New Roman"/>
          <w:szCs w:val="21"/>
        </w:rPr>
        <w:t xml:space="preserve">related; that is, the medical insurance reimbursement amounts of 0 and over 0 are independent of each other. </w:t>
      </w:r>
      <w:r w:rsidRPr="004A28C1">
        <w:rPr>
          <w:rFonts w:ascii="Times New Roman" w:eastAsia="仿宋" w:hAnsi="Times New Roman" w:cs="Times New Roman"/>
          <w:noProof/>
          <w:szCs w:val="21"/>
        </w:rPr>
        <w:drawing>
          <wp:inline distT="0" distB="0" distL="114300" distR="114300" wp14:anchorId="4D4EEF8D" wp14:editId="6848C30C">
            <wp:extent cx="209550" cy="228600"/>
            <wp:effectExtent l="0" t="0" r="0" b="0"/>
            <wp:docPr id="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62772" name="图片 10"/>
                    <pic:cNvPicPr>
                      <a:picLocks noChangeAspect="1"/>
                    </pic:cNvPicPr>
                  </pic:nvPicPr>
                  <pic:blipFill>
                    <a:blip r:embed="rId21"/>
                    <a:stretch>
                      <a:fillRect/>
                    </a:stretch>
                  </pic:blipFill>
                  <pic:spPr>
                    <a:xfrm>
                      <a:off x="0" y="0"/>
                      <a:ext cx="209550" cy="228600"/>
                    </a:xfrm>
                    <a:prstGeom prst="rect">
                      <a:avLst/>
                    </a:prstGeom>
                    <a:noFill/>
                    <a:ln>
                      <a:noFill/>
                    </a:ln>
                  </pic:spPr>
                </pic:pic>
              </a:graphicData>
            </a:graphic>
          </wp:inline>
        </w:drawing>
      </w:r>
      <w:r w:rsidRPr="004A28C1">
        <w:rPr>
          <w:rFonts w:ascii="Times New Roman" w:eastAsia="仿宋" w:hAnsi="Times New Roman" w:cs="Times New Roman"/>
          <w:szCs w:val="21"/>
        </w:rPr>
        <w:t xml:space="preserve"> is a series of control variables that may affect medical insurance reimbursement, and </w:t>
      </w:r>
      <w:r w:rsidRPr="004A28C1">
        <w:rPr>
          <w:rFonts w:ascii="Times New Roman" w:eastAsia="仿宋" w:hAnsi="Times New Roman" w:cs="Times New Roman"/>
          <w:noProof/>
          <w:szCs w:val="21"/>
        </w:rPr>
        <w:drawing>
          <wp:inline distT="0" distB="0" distL="114300" distR="114300" wp14:anchorId="4A6F807F" wp14:editId="32A15983">
            <wp:extent cx="142875" cy="228600"/>
            <wp:effectExtent l="0" t="0" r="0" b="0"/>
            <wp:docPr id="2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812848" name="图片 11"/>
                    <pic:cNvPicPr>
                      <a:picLocks noChangeAspect="1"/>
                    </pic:cNvPicPr>
                  </pic:nvPicPr>
                  <pic:blipFill>
                    <a:blip r:embed="rId22"/>
                    <a:stretch>
                      <a:fillRect/>
                    </a:stretch>
                  </pic:blipFill>
                  <pic:spPr>
                    <a:xfrm>
                      <a:off x="0" y="0"/>
                      <a:ext cx="142875" cy="228600"/>
                    </a:xfrm>
                    <a:prstGeom prst="rect">
                      <a:avLst/>
                    </a:prstGeom>
                    <a:noFill/>
                    <a:ln>
                      <a:noFill/>
                    </a:ln>
                  </pic:spPr>
                </pic:pic>
              </a:graphicData>
            </a:graphic>
          </wp:inline>
        </w:drawing>
      </w:r>
      <w:r w:rsidRPr="004A28C1">
        <w:rPr>
          <w:rFonts w:ascii="Times New Roman" w:eastAsia="仿宋" w:hAnsi="Times New Roman" w:cs="Times New Roman"/>
          <w:szCs w:val="21"/>
        </w:rPr>
        <w:t xml:space="preserve"> is the residual term.</w:t>
      </w:r>
    </w:p>
    <w:p w14:paraId="57194677" w14:textId="4E932418"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2. Binary choice model. The binary choice model is used to estimate the binary discrete dependent variable. The model is used in this paper to analyse the influencing factors of health status, hospitalization choice and </w:t>
      </w:r>
      <w:bookmarkStart w:id="0" w:name="_Hlk25091882"/>
      <w:r w:rsidRPr="004A28C1">
        <w:rPr>
          <w:rFonts w:ascii="Times New Roman" w:eastAsia="仿宋" w:hAnsi="Times New Roman" w:cs="Times New Roman"/>
          <w:szCs w:val="21"/>
        </w:rPr>
        <w:t>medical insurance applicability</w:t>
      </w:r>
      <w:bookmarkEnd w:id="0"/>
      <w:r w:rsidRPr="004A28C1">
        <w:rPr>
          <w:rFonts w:ascii="Times New Roman" w:eastAsia="仿宋" w:hAnsi="Times New Roman" w:cs="Times New Roman"/>
          <w:szCs w:val="21"/>
        </w:rPr>
        <w:t>. The regression equation of hospitalization choice is the same as equation (1) and will not be described here. The probit models for health status and medical insurance applicability are as follows:</w:t>
      </w:r>
    </w:p>
    <w:p w14:paraId="7FB12742" w14:textId="77777777"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object w:dxaOrig="6600" w:dyaOrig="456" w14:anchorId="76DB0217">
          <v:shape id="_x0000_i1028" type="#_x0000_t75" style="width:330pt;height:24pt" o:ole="">
            <v:imagedata r:id="rId23" o:title=""/>
          </v:shape>
          <o:OLEObject Type="Embed" ProgID="Equation.KSEE3" ShapeID="_x0000_i1028" DrawAspect="Content" ObjectID="_1657541964" r:id="rId24"/>
        </w:object>
      </w:r>
      <w:r w:rsidRPr="004A28C1">
        <w:rPr>
          <w:rFonts w:ascii="Times New Roman" w:eastAsia="仿宋" w:hAnsi="Times New Roman" w:cs="Times New Roman"/>
          <w:szCs w:val="21"/>
        </w:rPr>
        <w:t xml:space="preserve">              (3)</w:t>
      </w:r>
      <w:r w:rsidRPr="004A28C1">
        <w:rPr>
          <w:rFonts w:ascii="Times New Roman" w:eastAsia="仿宋" w:hAnsi="Times New Roman" w:cs="Times New Roman"/>
          <w:szCs w:val="21"/>
        </w:rPr>
        <w:object w:dxaOrig="6936" w:dyaOrig="456" w14:anchorId="241F1A24">
          <v:shape id="_x0000_i1029" type="#_x0000_t75" style="width:348pt;height:24pt" o:ole="">
            <v:imagedata r:id="rId25" o:title=""/>
          </v:shape>
          <o:OLEObject Type="Embed" ProgID="Equation.KSEE3" ShapeID="_x0000_i1029" DrawAspect="Content" ObjectID="_1657541965" r:id="rId26"/>
        </w:object>
      </w:r>
      <w:r w:rsidRPr="004A28C1">
        <w:rPr>
          <w:rFonts w:ascii="Times New Roman" w:eastAsia="仿宋" w:hAnsi="Times New Roman" w:cs="Times New Roman"/>
          <w:szCs w:val="21"/>
        </w:rPr>
        <w:t xml:space="preserve">              (4)</w:t>
      </w:r>
    </w:p>
    <w:p w14:paraId="59F62ED7" w14:textId="7DDC8654"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Similarly, </w:t>
      </w:r>
      <w:r w:rsidRPr="004A28C1">
        <w:rPr>
          <w:rFonts w:ascii="Times New Roman" w:eastAsia="仿宋" w:hAnsi="Times New Roman" w:cs="Times New Roman"/>
          <w:noProof/>
          <w:szCs w:val="21"/>
        </w:rPr>
        <w:drawing>
          <wp:inline distT="0" distB="0" distL="114300" distR="114300" wp14:anchorId="72F3B41A" wp14:editId="0A514E86">
            <wp:extent cx="123825" cy="171450"/>
            <wp:effectExtent l="0" t="0" r="0" b="0"/>
            <wp:docPr id="3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47679" name="图片 15"/>
                    <pic:cNvPicPr>
                      <a:picLocks noChangeAspect="1"/>
                    </pic:cNvPicPr>
                  </pic:nvPicPr>
                  <pic:blipFill>
                    <a:blip r:embed="rId27"/>
                    <a:stretch>
                      <a:fillRect/>
                    </a:stretch>
                  </pic:blipFill>
                  <pic:spPr>
                    <a:xfrm>
                      <a:off x="0" y="0"/>
                      <a:ext cx="123825" cy="171450"/>
                    </a:xfrm>
                    <a:prstGeom prst="rect">
                      <a:avLst/>
                    </a:prstGeom>
                    <a:noFill/>
                    <a:ln>
                      <a:noFill/>
                    </a:ln>
                  </pic:spPr>
                </pic:pic>
              </a:graphicData>
            </a:graphic>
          </wp:inline>
        </w:drawing>
      </w:r>
      <w:r w:rsidRPr="004A28C1">
        <w:rPr>
          <w:rFonts w:ascii="Times New Roman" w:eastAsia="仿宋" w:hAnsi="Times New Roman" w:cs="Times New Roman"/>
          <w:szCs w:val="21"/>
        </w:rPr>
        <w:t xml:space="preserve">(·) is a standard normal distribution function, assuming that the random perturbation terms </w:t>
      </w:r>
      <w:r w:rsidRPr="004A28C1">
        <w:rPr>
          <w:rFonts w:ascii="Times New Roman" w:eastAsia="仿宋" w:hAnsi="Times New Roman" w:cs="Times New Roman"/>
          <w:noProof/>
          <w:szCs w:val="21"/>
        </w:rPr>
        <w:drawing>
          <wp:inline distT="0" distB="0" distL="114300" distR="114300" wp14:anchorId="6C3E0E91" wp14:editId="23C1D11B">
            <wp:extent cx="209550" cy="228600"/>
            <wp:effectExtent l="0" t="0" r="0" b="0"/>
            <wp:docPr id="3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517293" name="图片 17"/>
                    <pic:cNvPicPr>
                      <a:picLocks noChangeAspect="1"/>
                    </pic:cNvPicPr>
                  </pic:nvPicPr>
                  <pic:blipFill>
                    <a:blip r:embed="rId28"/>
                    <a:stretch>
                      <a:fillRect/>
                    </a:stretch>
                  </pic:blipFill>
                  <pic:spPr>
                    <a:xfrm>
                      <a:off x="0" y="0"/>
                      <a:ext cx="209550" cy="228600"/>
                    </a:xfrm>
                    <a:prstGeom prst="rect">
                      <a:avLst/>
                    </a:prstGeom>
                    <a:noFill/>
                    <a:ln>
                      <a:noFill/>
                    </a:ln>
                  </pic:spPr>
                </pic:pic>
              </a:graphicData>
            </a:graphic>
          </wp:inline>
        </w:drawing>
      </w:r>
      <w:r w:rsidRPr="004A28C1">
        <w:rPr>
          <w:rFonts w:ascii="Times New Roman" w:eastAsia="仿宋" w:hAnsi="Times New Roman" w:cs="Times New Roman"/>
          <w:szCs w:val="21"/>
        </w:rPr>
        <w:t xml:space="preserve"> and </w:t>
      </w:r>
      <w:r w:rsidRPr="004A28C1">
        <w:rPr>
          <w:rFonts w:ascii="Times New Roman" w:eastAsia="仿宋" w:hAnsi="Times New Roman" w:cs="Times New Roman"/>
          <w:noProof/>
          <w:szCs w:val="21"/>
        </w:rPr>
        <w:drawing>
          <wp:inline distT="0" distB="0" distL="114300" distR="114300" wp14:anchorId="5D7FB92C" wp14:editId="07EFA7F3">
            <wp:extent cx="228600" cy="228600"/>
            <wp:effectExtent l="0" t="0" r="0" b="0"/>
            <wp:docPr id="3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129059" name="图片 18"/>
                    <pic:cNvPicPr>
                      <a:picLocks noChangeAspect="1"/>
                    </pic:cNvPicPr>
                  </pic:nvPicPr>
                  <pic:blipFill>
                    <a:blip r:embed="rId29"/>
                    <a:stretch>
                      <a:fillRect/>
                    </a:stretch>
                  </pic:blipFill>
                  <pic:spPr>
                    <a:xfrm>
                      <a:off x="0" y="0"/>
                      <a:ext cx="228600" cy="228600"/>
                    </a:xfrm>
                    <a:prstGeom prst="rect">
                      <a:avLst/>
                    </a:prstGeom>
                    <a:noFill/>
                    <a:ln>
                      <a:noFill/>
                    </a:ln>
                  </pic:spPr>
                </pic:pic>
              </a:graphicData>
            </a:graphic>
          </wp:inline>
        </w:drawing>
      </w:r>
      <w:r w:rsidRPr="004A28C1">
        <w:rPr>
          <w:rFonts w:ascii="Times New Roman" w:eastAsia="仿宋" w:hAnsi="Times New Roman" w:cs="Times New Roman"/>
          <w:szCs w:val="21"/>
        </w:rPr>
        <w:t xml:space="preserve"> follow a standard normal distribution, where </w:t>
      </w:r>
      <w:r w:rsidRPr="004A28C1">
        <w:rPr>
          <w:rFonts w:ascii="Times New Roman" w:eastAsia="仿宋" w:hAnsi="Times New Roman" w:cs="Times New Roman"/>
          <w:noProof/>
          <w:szCs w:val="21"/>
        </w:rPr>
        <w:drawing>
          <wp:inline distT="0" distB="0" distL="114300" distR="114300" wp14:anchorId="100ADC63" wp14:editId="0BB583E8">
            <wp:extent cx="523875" cy="209550"/>
            <wp:effectExtent l="0" t="0" r="0" b="0"/>
            <wp:docPr id="3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951524" name="图片 19"/>
                    <pic:cNvPicPr>
                      <a:picLocks noChangeAspect="1"/>
                    </pic:cNvPicPr>
                  </pic:nvPicPr>
                  <pic:blipFill>
                    <a:blip r:embed="rId30"/>
                    <a:stretch>
                      <a:fillRect/>
                    </a:stretch>
                  </pic:blipFill>
                  <pic:spPr>
                    <a:xfrm>
                      <a:off x="0" y="0"/>
                      <a:ext cx="523875" cy="209550"/>
                    </a:xfrm>
                    <a:prstGeom prst="rect">
                      <a:avLst/>
                    </a:prstGeom>
                    <a:noFill/>
                    <a:ln>
                      <a:noFill/>
                    </a:ln>
                  </pic:spPr>
                </pic:pic>
              </a:graphicData>
            </a:graphic>
          </wp:inline>
        </w:drawing>
      </w:r>
      <w:r w:rsidRPr="004A28C1">
        <w:rPr>
          <w:rFonts w:ascii="Times New Roman" w:eastAsia="仿宋" w:hAnsi="Times New Roman" w:cs="Times New Roman"/>
          <w:szCs w:val="21"/>
        </w:rPr>
        <w:t xml:space="preserve"> denotes the dummy variables “sick in the last 2 weeks”, “sick in the last half year”, and “SRH”. </w:t>
      </w:r>
      <w:r w:rsidRPr="004A28C1">
        <w:rPr>
          <w:rFonts w:ascii="Times New Roman" w:eastAsia="仿宋" w:hAnsi="Times New Roman" w:cs="Times New Roman"/>
          <w:noProof/>
          <w:szCs w:val="21"/>
        </w:rPr>
        <w:drawing>
          <wp:inline distT="0" distB="0" distL="114300" distR="114300" wp14:anchorId="4D9208C3" wp14:editId="7667047E">
            <wp:extent cx="733425" cy="238125"/>
            <wp:effectExtent l="0" t="0" r="0" b="0"/>
            <wp:docPr id="3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004268" name="图片 20"/>
                    <pic:cNvPicPr>
                      <a:picLocks noChangeAspect="1"/>
                    </pic:cNvPicPr>
                  </pic:nvPicPr>
                  <pic:blipFill>
                    <a:blip r:embed="rId31"/>
                    <a:stretch>
                      <a:fillRect/>
                    </a:stretch>
                  </pic:blipFill>
                  <pic:spPr>
                    <a:xfrm>
                      <a:off x="0" y="0"/>
                      <a:ext cx="733425" cy="238125"/>
                    </a:xfrm>
                    <a:prstGeom prst="rect">
                      <a:avLst/>
                    </a:prstGeom>
                    <a:noFill/>
                    <a:ln>
                      <a:noFill/>
                    </a:ln>
                  </pic:spPr>
                </pic:pic>
              </a:graphicData>
            </a:graphic>
          </wp:inline>
        </w:drawing>
      </w:r>
      <w:r w:rsidRPr="004A28C1">
        <w:rPr>
          <w:rFonts w:ascii="Times New Roman" w:eastAsia="仿宋" w:hAnsi="Times New Roman" w:cs="Times New Roman"/>
          <w:szCs w:val="21"/>
        </w:rPr>
        <w:t xml:space="preserve"> refers to medical insurance applicability, and the control variable </w:t>
      </w:r>
      <w:r w:rsidRPr="004A28C1">
        <w:rPr>
          <w:rFonts w:ascii="Times New Roman" w:eastAsia="仿宋" w:hAnsi="Times New Roman" w:cs="Times New Roman"/>
          <w:noProof/>
          <w:szCs w:val="21"/>
        </w:rPr>
        <w:drawing>
          <wp:inline distT="0" distB="0" distL="114300" distR="114300" wp14:anchorId="692445F0" wp14:editId="2F9C053F">
            <wp:extent cx="238125" cy="228600"/>
            <wp:effectExtent l="0" t="0" r="0" b="0"/>
            <wp:docPr id="3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994510" name="图片 21"/>
                    <pic:cNvPicPr>
                      <a:picLocks noChangeAspect="1"/>
                    </pic:cNvPicPr>
                  </pic:nvPicPr>
                  <pic:blipFill>
                    <a:blip r:embed="rId32"/>
                    <a:stretch>
                      <a:fillRect/>
                    </a:stretch>
                  </pic:blipFill>
                  <pic:spPr>
                    <a:xfrm>
                      <a:off x="0" y="0"/>
                      <a:ext cx="238125" cy="228600"/>
                    </a:xfrm>
                    <a:prstGeom prst="rect">
                      <a:avLst/>
                    </a:prstGeom>
                    <a:noFill/>
                    <a:ln>
                      <a:noFill/>
                    </a:ln>
                  </pic:spPr>
                </pic:pic>
              </a:graphicData>
            </a:graphic>
          </wp:inline>
        </w:drawing>
      </w:r>
      <w:r w:rsidRPr="004A28C1">
        <w:rPr>
          <w:rFonts w:ascii="Times New Roman" w:eastAsia="仿宋" w:hAnsi="Times New Roman" w:cs="Times New Roman"/>
          <w:szCs w:val="21"/>
        </w:rPr>
        <w:t xml:space="preserve"> is the same as in equation (1).</w:t>
      </w:r>
    </w:p>
    <w:p w14:paraId="546FE1DE" w14:textId="5C2F888D" w:rsidR="00581CE4" w:rsidRPr="004A28C1" w:rsidRDefault="00EF70EF" w:rsidP="00EA4826">
      <w:pPr>
        <w:spacing w:line="480" w:lineRule="auto"/>
        <w:ind w:firstLineChars="200" w:firstLine="420"/>
        <w:rPr>
          <w:rFonts w:ascii="Times New Roman" w:eastAsia="仿宋" w:hAnsi="Times New Roman" w:cs="Times New Roman"/>
          <w:szCs w:val="21"/>
        </w:rPr>
      </w:pPr>
      <w:r w:rsidRPr="004A28C1">
        <w:rPr>
          <w:rFonts w:ascii="Times New Roman" w:eastAsia="仿宋" w:hAnsi="Times New Roman" w:cs="Times New Roman"/>
          <w:szCs w:val="21"/>
        </w:rPr>
        <w:t xml:space="preserve">In addition, some respondents were repeatedly counted in the study. To improve the reliability of the significance test, all regression coefficient standard errors </w:t>
      </w:r>
      <w:r w:rsidR="00AB5560" w:rsidRPr="004A28C1">
        <w:rPr>
          <w:rFonts w:ascii="Times New Roman" w:eastAsia="仿宋" w:hAnsi="Times New Roman" w:cs="Times New Roman"/>
          <w:szCs w:val="21"/>
        </w:rPr>
        <w:t xml:space="preserve">were </w:t>
      </w:r>
      <w:r w:rsidRPr="004A28C1">
        <w:rPr>
          <w:rFonts w:ascii="Times New Roman" w:eastAsia="仿宋" w:hAnsi="Times New Roman" w:cs="Times New Roman"/>
          <w:szCs w:val="21"/>
        </w:rPr>
        <w:t>cluster corrected at the individual level.</w:t>
      </w:r>
    </w:p>
    <w:p w14:paraId="6338F3D6" w14:textId="77777777" w:rsidR="000B32CE" w:rsidRPr="004A28C1" w:rsidRDefault="00EF70EF" w:rsidP="00D37ADF">
      <w:pPr>
        <w:spacing w:line="480" w:lineRule="auto"/>
        <w:rPr>
          <w:rFonts w:ascii="Times New Roman" w:eastAsia="仿宋" w:hAnsi="Times New Roman" w:cs="Times New Roman"/>
          <w:b/>
          <w:bCs/>
          <w:szCs w:val="21"/>
        </w:rPr>
      </w:pPr>
      <w:r w:rsidRPr="004A28C1">
        <w:rPr>
          <w:rFonts w:ascii="Times New Roman" w:eastAsia="仿宋" w:hAnsi="Times New Roman" w:cs="Times New Roman"/>
          <w:b/>
          <w:bCs/>
          <w:szCs w:val="21"/>
        </w:rPr>
        <w:lastRenderedPageBreak/>
        <w:t>Results</w:t>
      </w:r>
    </w:p>
    <w:p w14:paraId="1AEF520E" w14:textId="1779360B" w:rsidR="00D23BB8" w:rsidRPr="004A28C1" w:rsidRDefault="00EF70EF" w:rsidP="00D23BB8">
      <w:pPr>
        <w:rPr>
          <w:rFonts w:ascii="Times New Roman" w:eastAsia="仿宋" w:hAnsi="Times New Roman" w:cs="Times New Roman"/>
          <w:b/>
          <w:bCs/>
          <w:szCs w:val="21"/>
        </w:rPr>
      </w:pPr>
      <w:r w:rsidRPr="004A28C1">
        <w:rPr>
          <w:rFonts w:ascii="Times New Roman" w:eastAsia="仿宋" w:hAnsi="Times New Roman" w:cs="Times New Roman"/>
          <w:b/>
          <w:bCs/>
          <w:szCs w:val="21"/>
        </w:rPr>
        <w:t xml:space="preserve">Descriptive analysis of </w:t>
      </w:r>
      <w:r w:rsidR="00AB5560" w:rsidRPr="004A28C1">
        <w:rPr>
          <w:rFonts w:ascii="Times New Roman" w:eastAsia="仿宋" w:hAnsi="Times New Roman" w:cs="Times New Roman"/>
          <w:b/>
          <w:bCs/>
          <w:szCs w:val="21"/>
        </w:rPr>
        <w:t xml:space="preserve">the </w:t>
      </w:r>
      <w:r w:rsidRPr="004A28C1">
        <w:rPr>
          <w:rFonts w:ascii="Times New Roman" w:eastAsia="仿宋" w:hAnsi="Times New Roman" w:cs="Times New Roman"/>
          <w:b/>
          <w:bCs/>
          <w:szCs w:val="21"/>
        </w:rPr>
        <w:t>variables</w:t>
      </w:r>
    </w:p>
    <w:p w14:paraId="6A2B997B" w14:textId="4D75F71D" w:rsidR="00444A03" w:rsidRPr="004A28C1" w:rsidRDefault="00B4465E" w:rsidP="000933F1">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STATA 15 was </w:t>
      </w:r>
      <w:r w:rsidR="00AB5560" w:rsidRPr="004A28C1">
        <w:rPr>
          <w:rFonts w:ascii="Times New Roman" w:eastAsia="仿宋" w:hAnsi="Times New Roman" w:cs="Times New Roman"/>
          <w:szCs w:val="21"/>
        </w:rPr>
        <w:t xml:space="preserve">the main tool </w:t>
      </w:r>
      <w:r w:rsidRPr="004A28C1">
        <w:rPr>
          <w:rFonts w:ascii="Times New Roman" w:eastAsia="仿宋" w:hAnsi="Times New Roman" w:cs="Times New Roman"/>
          <w:szCs w:val="21"/>
        </w:rPr>
        <w:t xml:space="preserve">used </w:t>
      </w:r>
      <w:r w:rsidR="00AB5560" w:rsidRPr="004A28C1">
        <w:rPr>
          <w:rFonts w:ascii="Times New Roman" w:eastAsia="仿宋" w:hAnsi="Times New Roman" w:cs="Times New Roman"/>
          <w:szCs w:val="21"/>
        </w:rPr>
        <w:t>for</w:t>
      </w:r>
      <w:r w:rsidRPr="004A28C1">
        <w:rPr>
          <w:rFonts w:ascii="Times New Roman" w:eastAsia="仿宋" w:hAnsi="Times New Roman" w:cs="Times New Roman"/>
          <w:szCs w:val="21"/>
        </w:rPr>
        <w:t xml:space="preserve"> </w:t>
      </w:r>
      <w:r w:rsidR="00AB5560" w:rsidRPr="004A28C1">
        <w:rPr>
          <w:rFonts w:ascii="Times New Roman" w:eastAsia="仿宋" w:hAnsi="Times New Roman" w:cs="Times New Roman"/>
          <w:szCs w:val="21"/>
        </w:rPr>
        <w:t xml:space="preserve">data </w:t>
      </w:r>
      <w:r w:rsidRPr="004A28C1">
        <w:rPr>
          <w:rFonts w:ascii="Times New Roman" w:eastAsia="仿宋" w:hAnsi="Times New Roman" w:cs="Times New Roman"/>
          <w:szCs w:val="21"/>
        </w:rPr>
        <w:t xml:space="preserve">analysis in this paper. The descriptive analysis of </w:t>
      </w:r>
      <w:r w:rsidR="00AB5560" w:rsidRPr="004A28C1">
        <w:rPr>
          <w:rFonts w:ascii="Times New Roman" w:eastAsia="仿宋" w:hAnsi="Times New Roman" w:cs="Times New Roman"/>
          <w:szCs w:val="21"/>
        </w:rPr>
        <w:t xml:space="preserve">the </w:t>
      </w:r>
      <w:r w:rsidRPr="004A28C1">
        <w:rPr>
          <w:rFonts w:ascii="Times New Roman" w:eastAsia="仿宋" w:hAnsi="Times New Roman" w:cs="Times New Roman"/>
          <w:szCs w:val="21"/>
        </w:rPr>
        <w:t>variables is shown in Table 1.</w:t>
      </w:r>
      <w:r w:rsidR="00EF70EF" w:rsidRPr="004A28C1">
        <w:rPr>
          <w:rFonts w:ascii="Times New Roman" w:eastAsia="仿宋" w:hAnsi="Times New Roman" w:cs="Times New Roman"/>
          <w:szCs w:val="21"/>
        </w:rPr>
        <w:t xml:space="preserve"> A total of </w:t>
      </w:r>
      <w:r w:rsidRPr="004A28C1">
        <w:rPr>
          <w:rFonts w:ascii="Times New Roman" w:eastAsia="仿宋" w:hAnsi="Times New Roman" w:cs="Times New Roman"/>
          <w:szCs w:val="21"/>
        </w:rPr>
        <w:t>12.62% of the respondents with URBMI were hospitalized</w:t>
      </w:r>
      <w:r w:rsidR="00EF70EF" w:rsidRPr="004A28C1">
        <w:rPr>
          <w:rFonts w:ascii="Times New Roman" w:eastAsia="仿宋" w:hAnsi="Times New Roman" w:cs="Times New Roman"/>
          <w:szCs w:val="21"/>
        </w:rPr>
        <w:t>,</w:t>
      </w:r>
      <w:r w:rsidRPr="004A28C1">
        <w:rPr>
          <w:rFonts w:ascii="Times New Roman" w:eastAsia="仿宋" w:hAnsi="Times New Roman" w:cs="Times New Roman"/>
          <w:szCs w:val="21"/>
        </w:rPr>
        <w:t xml:space="preserve"> while 11.68% of the respondents with NRCMI were hospitalized.</w:t>
      </w:r>
      <w:r w:rsidR="00EF70EF" w:rsidRPr="004A28C1">
        <w:rPr>
          <w:rFonts w:ascii="Times New Roman" w:hAnsi="Times New Roman" w:cs="Times New Roman"/>
        </w:rPr>
        <w:t xml:space="preserve"> </w:t>
      </w:r>
      <w:r w:rsidR="00EF70EF" w:rsidRPr="004A28C1">
        <w:rPr>
          <w:rFonts w:ascii="Times New Roman" w:eastAsia="仿宋" w:hAnsi="Times New Roman" w:cs="Times New Roman"/>
          <w:szCs w:val="21"/>
        </w:rPr>
        <w:t xml:space="preserve">The average reimbursement amount of URBMI </w:t>
      </w:r>
      <w:r w:rsidR="00AB5560" w:rsidRPr="004A28C1">
        <w:rPr>
          <w:rFonts w:ascii="Times New Roman" w:eastAsia="仿宋" w:hAnsi="Times New Roman" w:cs="Times New Roman"/>
          <w:szCs w:val="21"/>
        </w:rPr>
        <w:t xml:space="preserve">was </w:t>
      </w:r>
      <w:r w:rsidR="00EF70EF" w:rsidRPr="004A28C1">
        <w:rPr>
          <w:rFonts w:ascii="Times New Roman" w:eastAsia="仿宋" w:hAnsi="Times New Roman" w:cs="Times New Roman"/>
          <w:szCs w:val="21"/>
        </w:rPr>
        <w:t xml:space="preserve">much higher than that of NRCMI. In the last two weeks, 28.81% of the respondents with URBMI were sick, while the </w:t>
      </w:r>
      <w:r w:rsidR="00AB5560" w:rsidRPr="004A28C1">
        <w:rPr>
          <w:rFonts w:ascii="Times New Roman" w:eastAsia="仿宋" w:hAnsi="Times New Roman" w:cs="Times New Roman"/>
          <w:szCs w:val="21"/>
        </w:rPr>
        <w:t>percentage for those with</w:t>
      </w:r>
      <w:r w:rsidR="00EF70EF" w:rsidRPr="004A28C1">
        <w:rPr>
          <w:rFonts w:ascii="Times New Roman" w:eastAsia="仿宋" w:hAnsi="Times New Roman" w:cs="Times New Roman"/>
          <w:szCs w:val="21"/>
        </w:rPr>
        <w:t xml:space="preserve"> NRCMI was 29.36%; in the last half year, 19.55% of the respondents with URBMI were sick, while the </w:t>
      </w:r>
      <w:r w:rsidR="00AB5560" w:rsidRPr="004A28C1">
        <w:rPr>
          <w:rFonts w:ascii="Times New Roman" w:eastAsia="仿宋" w:hAnsi="Times New Roman" w:cs="Times New Roman"/>
          <w:szCs w:val="21"/>
        </w:rPr>
        <w:t>percentage for those with</w:t>
      </w:r>
      <w:r w:rsidR="00EF70EF" w:rsidRPr="004A28C1">
        <w:rPr>
          <w:rFonts w:ascii="Times New Roman" w:eastAsia="仿宋" w:hAnsi="Times New Roman" w:cs="Times New Roman"/>
          <w:szCs w:val="21"/>
        </w:rPr>
        <w:t xml:space="preserve"> NRCMI was 16.17%. A total of 85.96% of the respondents with URBMI rated their health status as "Fair, good, excellent or perfect", while the </w:t>
      </w:r>
      <w:r w:rsidR="003019C6" w:rsidRPr="004A28C1">
        <w:rPr>
          <w:rFonts w:ascii="Times New Roman" w:eastAsia="仿宋" w:hAnsi="Times New Roman" w:cs="Times New Roman"/>
          <w:szCs w:val="21"/>
        </w:rPr>
        <w:t xml:space="preserve">percentage </w:t>
      </w:r>
      <w:r w:rsidR="00EF70EF" w:rsidRPr="004A28C1">
        <w:rPr>
          <w:rFonts w:ascii="Times New Roman" w:eastAsia="仿宋" w:hAnsi="Times New Roman" w:cs="Times New Roman"/>
          <w:szCs w:val="21"/>
        </w:rPr>
        <w:t>of the respondents with NRCMI</w:t>
      </w:r>
      <w:r w:rsidR="003019C6" w:rsidRPr="004A28C1">
        <w:rPr>
          <w:rFonts w:ascii="Times New Roman" w:eastAsia="仿宋" w:hAnsi="Times New Roman" w:cs="Times New Roman"/>
          <w:szCs w:val="21"/>
        </w:rPr>
        <w:t xml:space="preserve"> who did</w:t>
      </w:r>
      <w:r w:rsidR="00EF70EF" w:rsidRPr="004A28C1">
        <w:rPr>
          <w:rFonts w:ascii="Times New Roman" w:eastAsia="仿宋" w:hAnsi="Times New Roman" w:cs="Times New Roman"/>
          <w:szCs w:val="21"/>
        </w:rPr>
        <w:t xml:space="preserve"> was 83.56%.</w:t>
      </w:r>
      <w:r w:rsidR="00D0221A" w:rsidRPr="004A28C1">
        <w:rPr>
          <w:rFonts w:ascii="Times New Roman" w:hAnsi="Times New Roman" w:cs="Times New Roman"/>
        </w:rPr>
        <w:t xml:space="preserve"> </w:t>
      </w:r>
      <w:r w:rsidR="003019C6" w:rsidRPr="004A28C1">
        <w:rPr>
          <w:rFonts w:ascii="Times New Roman" w:eastAsia="仿宋" w:hAnsi="Times New Roman" w:cs="Times New Roman"/>
          <w:szCs w:val="21"/>
        </w:rPr>
        <w:t>In addition</w:t>
      </w:r>
      <w:r w:rsidR="00D0221A" w:rsidRPr="004A28C1">
        <w:rPr>
          <w:rFonts w:ascii="Times New Roman" w:eastAsia="仿宋" w:hAnsi="Times New Roman" w:cs="Times New Roman"/>
          <w:szCs w:val="21"/>
        </w:rPr>
        <w:t>, 69.75% of the respondents with URBMI</w:t>
      </w:r>
      <w:r w:rsidR="003019C6" w:rsidRPr="004A28C1">
        <w:rPr>
          <w:rFonts w:ascii="Times New Roman" w:eastAsia="仿宋" w:hAnsi="Times New Roman" w:cs="Times New Roman"/>
          <w:szCs w:val="21"/>
        </w:rPr>
        <w:t xml:space="preserve"> and 59.82%</w:t>
      </w:r>
      <w:r w:rsidR="00D0221A" w:rsidRPr="004A28C1">
        <w:rPr>
          <w:rFonts w:ascii="Times New Roman" w:eastAsia="仿宋" w:hAnsi="Times New Roman" w:cs="Times New Roman"/>
          <w:szCs w:val="21"/>
        </w:rPr>
        <w:t xml:space="preserve"> </w:t>
      </w:r>
      <w:r w:rsidR="003019C6" w:rsidRPr="004A28C1">
        <w:rPr>
          <w:rFonts w:ascii="Times New Roman" w:eastAsia="仿宋" w:hAnsi="Times New Roman" w:cs="Times New Roman"/>
          <w:szCs w:val="21"/>
        </w:rPr>
        <w:t xml:space="preserve">of the respondents with NRCMI </w:t>
      </w:r>
      <w:r w:rsidR="00D0221A" w:rsidRPr="004A28C1">
        <w:rPr>
          <w:rFonts w:ascii="Times New Roman" w:eastAsia="仿宋" w:hAnsi="Times New Roman" w:cs="Times New Roman"/>
          <w:szCs w:val="21"/>
        </w:rPr>
        <w:t xml:space="preserve">can </w:t>
      </w:r>
      <w:r w:rsidR="003019C6" w:rsidRPr="004A28C1">
        <w:rPr>
          <w:rFonts w:ascii="Times New Roman" w:eastAsia="仿宋" w:hAnsi="Times New Roman" w:cs="Times New Roman"/>
          <w:szCs w:val="21"/>
        </w:rPr>
        <w:t>be reimbursed by their medical insurance</w:t>
      </w:r>
      <w:r w:rsidR="00D0221A" w:rsidRPr="004A28C1">
        <w:rPr>
          <w:rFonts w:ascii="Times New Roman" w:eastAsia="仿宋" w:hAnsi="Times New Roman" w:cs="Times New Roman"/>
          <w:szCs w:val="21"/>
        </w:rPr>
        <w:t xml:space="preserve">. The average hospitalization expenses of respondents with URBMI </w:t>
      </w:r>
      <w:r w:rsidR="003019C6" w:rsidRPr="004A28C1">
        <w:rPr>
          <w:rFonts w:ascii="Times New Roman" w:eastAsia="仿宋" w:hAnsi="Times New Roman" w:cs="Times New Roman"/>
          <w:szCs w:val="21"/>
        </w:rPr>
        <w:t xml:space="preserve">totalled </w:t>
      </w:r>
      <w:r w:rsidR="00D0221A" w:rsidRPr="004A28C1">
        <w:rPr>
          <w:rFonts w:ascii="Times New Roman" w:eastAsia="仿宋" w:hAnsi="Times New Roman" w:cs="Times New Roman"/>
          <w:szCs w:val="21"/>
        </w:rPr>
        <w:t xml:space="preserve">11,882.75 yuan, while the average hospitalization expenses of respondents with NRCMI </w:t>
      </w:r>
      <w:r w:rsidR="003019C6" w:rsidRPr="004A28C1">
        <w:rPr>
          <w:rFonts w:ascii="Times New Roman" w:eastAsia="仿宋" w:hAnsi="Times New Roman" w:cs="Times New Roman"/>
          <w:szCs w:val="21"/>
        </w:rPr>
        <w:t xml:space="preserve">totalled </w:t>
      </w:r>
      <w:r w:rsidR="00D0221A" w:rsidRPr="004A28C1">
        <w:rPr>
          <w:rFonts w:ascii="Times New Roman" w:eastAsia="仿宋" w:hAnsi="Times New Roman" w:cs="Times New Roman"/>
          <w:szCs w:val="21"/>
        </w:rPr>
        <w:t xml:space="preserve">17,272.32 yuan. More respondents with URBMI </w:t>
      </w:r>
      <w:r w:rsidR="003019C6" w:rsidRPr="004A28C1">
        <w:rPr>
          <w:rFonts w:ascii="Times New Roman" w:eastAsia="仿宋" w:hAnsi="Times New Roman" w:cs="Times New Roman"/>
          <w:szCs w:val="21"/>
        </w:rPr>
        <w:t xml:space="preserve">than with NRCMI </w:t>
      </w:r>
      <w:r w:rsidR="00D0221A" w:rsidRPr="004A28C1">
        <w:rPr>
          <w:rFonts w:ascii="Times New Roman" w:eastAsia="仿宋" w:hAnsi="Times New Roman" w:cs="Times New Roman"/>
          <w:szCs w:val="21"/>
        </w:rPr>
        <w:t xml:space="preserve">chose to </w:t>
      </w:r>
      <w:r w:rsidR="00EF70EF" w:rsidRPr="004A28C1">
        <w:rPr>
          <w:rFonts w:ascii="Times New Roman" w:eastAsia="仿宋" w:hAnsi="Times New Roman" w:cs="Times New Roman"/>
          <w:szCs w:val="21"/>
        </w:rPr>
        <w:t>receive</w:t>
      </w:r>
      <w:r w:rsidR="00D0221A" w:rsidRPr="004A28C1">
        <w:rPr>
          <w:rFonts w:ascii="Times New Roman" w:eastAsia="仿宋" w:hAnsi="Times New Roman" w:cs="Times New Roman"/>
          <w:szCs w:val="21"/>
        </w:rPr>
        <w:t xml:space="preserve"> health care services in general </w:t>
      </w:r>
      <w:r w:rsidR="00EF70EF" w:rsidRPr="004A28C1">
        <w:rPr>
          <w:rFonts w:ascii="Times New Roman" w:eastAsia="仿宋" w:hAnsi="Times New Roman" w:cs="Times New Roman"/>
          <w:szCs w:val="21"/>
        </w:rPr>
        <w:t>hospitals</w:t>
      </w:r>
      <w:r w:rsidR="00D0221A" w:rsidRPr="004A28C1">
        <w:rPr>
          <w:rFonts w:ascii="Times New Roman" w:eastAsia="仿宋" w:hAnsi="Times New Roman" w:cs="Times New Roman"/>
          <w:szCs w:val="21"/>
        </w:rPr>
        <w:t xml:space="preserve"> or specialist </w:t>
      </w:r>
      <w:r w:rsidR="00EF70EF" w:rsidRPr="004A28C1">
        <w:rPr>
          <w:rFonts w:ascii="Times New Roman" w:eastAsia="仿宋" w:hAnsi="Times New Roman" w:cs="Times New Roman"/>
          <w:szCs w:val="21"/>
        </w:rPr>
        <w:t>hospitals</w:t>
      </w:r>
      <w:r w:rsidR="00D0221A" w:rsidRPr="004A28C1">
        <w:rPr>
          <w:rFonts w:ascii="Times New Roman" w:eastAsia="仿宋" w:hAnsi="Times New Roman" w:cs="Times New Roman"/>
          <w:szCs w:val="21"/>
        </w:rPr>
        <w:t xml:space="preserve">. In addition, concerning </w:t>
      </w:r>
      <w:r w:rsidR="003019C6" w:rsidRPr="004A28C1">
        <w:rPr>
          <w:rFonts w:ascii="Times New Roman" w:eastAsia="仿宋" w:hAnsi="Times New Roman" w:cs="Times New Roman"/>
          <w:szCs w:val="21"/>
        </w:rPr>
        <w:t xml:space="preserve">the </w:t>
      </w:r>
      <w:r w:rsidR="00D0221A" w:rsidRPr="004A28C1">
        <w:rPr>
          <w:rFonts w:ascii="Times New Roman" w:eastAsia="仿宋" w:hAnsi="Times New Roman" w:cs="Times New Roman"/>
          <w:szCs w:val="21"/>
        </w:rPr>
        <w:t xml:space="preserve">control variables, respondents with URBMI and NRCMI </w:t>
      </w:r>
      <w:r w:rsidR="003019C6" w:rsidRPr="004A28C1">
        <w:rPr>
          <w:rFonts w:ascii="Times New Roman" w:eastAsia="仿宋" w:hAnsi="Times New Roman" w:cs="Times New Roman"/>
          <w:szCs w:val="21"/>
        </w:rPr>
        <w:t xml:space="preserve">had </w:t>
      </w:r>
      <w:r w:rsidR="00EF70EF" w:rsidRPr="004A28C1">
        <w:rPr>
          <w:rFonts w:ascii="Times New Roman" w:eastAsia="仿宋" w:hAnsi="Times New Roman" w:cs="Times New Roman"/>
          <w:szCs w:val="21"/>
        </w:rPr>
        <w:t xml:space="preserve">the </w:t>
      </w:r>
      <w:r w:rsidR="00D0221A" w:rsidRPr="004A28C1">
        <w:rPr>
          <w:rFonts w:ascii="Times New Roman" w:eastAsia="仿宋" w:hAnsi="Times New Roman" w:cs="Times New Roman"/>
          <w:szCs w:val="21"/>
        </w:rPr>
        <w:t xml:space="preserve">same characteristics in the following </w:t>
      </w:r>
      <w:r w:rsidR="003019C6" w:rsidRPr="004A28C1">
        <w:rPr>
          <w:rFonts w:ascii="Times New Roman" w:eastAsia="仿宋" w:hAnsi="Times New Roman" w:cs="Times New Roman"/>
          <w:szCs w:val="21"/>
        </w:rPr>
        <w:t>respects</w:t>
      </w:r>
      <w:r w:rsidR="00D0221A" w:rsidRPr="004A28C1">
        <w:rPr>
          <w:rFonts w:ascii="Times New Roman" w:eastAsia="仿宋" w:hAnsi="Times New Roman" w:cs="Times New Roman"/>
          <w:szCs w:val="21"/>
        </w:rPr>
        <w:t>:</w:t>
      </w:r>
      <w:r w:rsidR="00EF70EF" w:rsidRPr="004A28C1">
        <w:rPr>
          <w:rFonts w:ascii="Times New Roman" w:eastAsia="仿宋" w:hAnsi="Times New Roman" w:cs="Times New Roman"/>
          <w:szCs w:val="21"/>
        </w:rPr>
        <w:t xml:space="preserve"> the</w:t>
      </w:r>
      <w:r w:rsidR="00D0221A" w:rsidRPr="004A28C1">
        <w:rPr>
          <w:rFonts w:ascii="Times New Roman" w:eastAsia="仿宋" w:hAnsi="Times New Roman" w:cs="Times New Roman"/>
          <w:szCs w:val="21"/>
        </w:rPr>
        <w:t xml:space="preserve"> average age </w:t>
      </w:r>
      <w:r w:rsidR="003019C6" w:rsidRPr="004A28C1">
        <w:rPr>
          <w:rFonts w:ascii="Times New Roman" w:eastAsia="仿宋" w:hAnsi="Times New Roman" w:cs="Times New Roman"/>
          <w:szCs w:val="21"/>
        </w:rPr>
        <w:t xml:space="preserve">for both groups </w:t>
      </w:r>
      <w:r w:rsidR="00EF70EF" w:rsidRPr="004A28C1">
        <w:rPr>
          <w:rFonts w:ascii="Times New Roman" w:eastAsia="仿宋" w:hAnsi="Times New Roman" w:cs="Times New Roman"/>
          <w:szCs w:val="21"/>
        </w:rPr>
        <w:t>was approximately</w:t>
      </w:r>
      <w:r w:rsidR="00D0221A" w:rsidRPr="004A28C1">
        <w:rPr>
          <w:rFonts w:ascii="Times New Roman" w:eastAsia="仿宋" w:hAnsi="Times New Roman" w:cs="Times New Roman"/>
          <w:szCs w:val="21"/>
        </w:rPr>
        <w:t xml:space="preserve"> 46 years old; </w:t>
      </w:r>
      <w:r w:rsidR="003019C6" w:rsidRPr="004A28C1">
        <w:rPr>
          <w:rFonts w:ascii="Times New Roman" w:eastAsia="仿宋" w:hAnsi="Times New Roman" w:cs="Times New Roman"/>
          <w:szCs w:val="21"/>
        </w:rPr>
        <w:t>there were proportionally more males than females in both samples</w:t>
      </w:r>
      <w:r w:rsidR="00D0221A" w:rsidRPr="004A28C1">
        <w:rPr>
          <w:rFonts w:ascii="Times New Roman" w:eastAsia="仿宋" w:hAnsi="Times New Roman" w:cs="Times New Roman"/>
          <w:szCs w:val="21"/>
        </w:rPr>
        <w:t xml:space="preserve">; </w:t>
      </w:r>
      <w:r w:rsidR="00EF70EF" w:rsidRPr="004A28C1">
        <w:rPr>
          <w:rFonts w:ascii="Times New Roman" w:eastAsia="仿宋" w:hAnsi="Times New Roman" w:cs="Times New Roman"/>
          <w:szCs w:val="21"/>
        </w:rPr>
        <w:t xml:space="preserve">and </w:t>
      </w:r>
      <w:r w:rsidR="00D0221A" w:rsidRPr="004A28C1">
        <w:rPr>
          <w:rFonts w:ascii="Times New Roman" w:eastAsia="仿宋" w:hAnsi="Times New Roman" w:cs="Times New Roman"/>
          <w:szCs w:val="21"/>
        </w:rPr>
        <w:t xml:space="preserve">over 70% of respondents </w:t>
      </w:r>
      <w:r w:rsidR="00EF70EF" w:rsidRPr="004A28C1">
        <w:rPr>
          <w:rFonts w:ascii="Times New Roman" w:eastAsia="仿宋" w:hAnsi="Times New Roman" w:cs="Times New Roman"/>
          <w:szCs w:val="21"/>
        </w:rPr>
        <w:t>were</w:t>
      </w:r>
      <w:r w:rsidR="00D0221A" w:rsidRPr="004A28C1">
        <w:rPr>
          <w:rFonts w:ascii="Times New Roman" w:eastAsia="仿宋" w:hAnsi="Times New Roman" w:cs="Times New Roman"/>
          <w:szCs w:val="21"/>
        </w:rPr>
        <w:t xml:space="preserve"> married</w:t>
      </w:r>
      <w:r w:rsidR="003019C6" w:rsidRPr="004A28C1">
        <w:rPr>
          <w:rFonts w:ascii="Times New Roman" w:eastAsia="仿宋" w:hAnsi="Times New Roman" w:cs="Times New Roman"/>
          <w:szCs w:val="21"/>
        </w:rPr>
        <w:t xml:space="preserve"> in both groups</w:t>
      </w:r>
      <w:r w:rsidR="00D0221A" w:rsidRPr="004A28C1">
        <w:rPr>
          <w:rFonts w:ascii="Times New Roman" w:eastAsia="仿宋" w:hAnsi="Times New Roman" w:cs="Times New Roman"/>
          <w:szCs w:val="21"/>
        </w:rPr>
        <w:t xml:space="preserve">. </w:t>
      </w:r>
      <w:r w:rsidR="00EF70EF" w:rsidRPr="004A28C1">
        <w:rPr>
          <w:rFonts w:ascii="Times New Roman" w:eastAsia="仿宋" w:hAnsi="Times New Roman" w:cs="Times New Roman"/>
          <w:szCs w:val="21"/>
        </w:rPr>
        <w:t>The average</w:t>
      </w:r>
      <w:r w:rsidR="00D0221A" w:rsidRPr="004A28C1">
        <w:rPr>
          <w:rFonts w:ascii="Times New Roman" w:eastAsia="仿宋" w:hAnsi="Times New Roman" w:cs="Times New Roman"/>
          <w:szCs w:val="21"/>
        </w:rPr>
        <w:t xml:space="preserve"> years of</w:t>
      </w:r>
      <w:r w:rsidR="00EF70EF" w:rsidRPr="004A28C1">
        <w:rPr>
          <w:rFonts w:ascii="Times New Roman" w:eastAsia="仿宋" w:hAnsi="Times New Roman" w:cs="Times New Roman"/>
          <w:szCs w:val="21"/>
        </w:rPr>
        <w:t xml:space="preserve"> schooling of </w:t>
      </w:r>
      <w:r w:rsidR="00D0221A" w:rsidRPr="004A28C1">
        <w:rPr>
          <w:rFonts w:ascii="Times New Roman" w:eastAsia="仿宋" w:hAnsi="Times New Roman" w:cs="Times New Roman"/>
          <w:szCs w:val="21"/>
        </w:rPr>
        <w:t xml:space="preserve">respondents with URBMI </w:t>
      </w:r>
      <w:r w:rsidR="003019C6" w:rsidRPr="004A28C1">
        <w:rPr>
          <w:rFonts w:ascii="Times New Roman" w:eastAsia="仿宋" w:hAnsi="Times New Roman" w:cs="Times New Roman"/>
          <w:szCs w:val="21"/>
        </w:rPr>
        <w:t>wa</w:t>
      </w:r>
      <w:r w:rsidR="00D0221A" w:rsidRPr="004A28C1">
        <w:rPr>
          <w:rFonts w:ascii="Times New Roman" w:eastAsia="仿宋" w:hAnsi="Times New Roman" w:cs="Times New Roman"/>
          <w:szCs w:val="21"/>
        </w:rPr>
        <w:t>s 8.50 years, 1.97 years higher than that of respondents with NRCMI</w:t>
      </w:r>
      <w:r w:rsidR="00EF70EF" w:rsidRPr="004A28C1">
        <w:rPr>
          <w:rFonts w:ascii="Times New Roman" w:eastAsia="仿宋" w:hAnsi="Times New Roman" w:cs="Times New Roman"/>
          <w:szCs w:val="21"/>
        </w:rPr>
        <w:t>.</w:t>
      </w:r>
      <w:r w:rsidR="00D0221A" w:rsidRPr="004A28C1">
        <w:rPr>
          <w:rFonts w:ascii="Times New Roman" w:eastAsia="仿宋" w:hAnsi="Times New Roman" w:cs="Times New Roman"/>
          <w:szCs w:val="21"/>
        </w:rPr>
        <w:t xml:space="preserve"> Compared with</w:t>
      </w:r>
      <w:r w:rsidR="003019C6" w:rsidRPr="004A28C1">
        <w:rPr>
          <w:rFonts w:ascii="Times New Roman" w:eastAsia="仿宋" w:hAnsi="Times New Roman" w:cs="Times New Roman"/>
          <w:szCs w:val="21"/>
        </w:rPr>
        <w:t xml:space="preserve"> that of</w:t>
      </w:r>
      <w:r w:rsidR="00D0221A" w:rsidRPr="004A28C1">
        <w:rPr>
          <w:rFonts w:ascii="Times New Roman" w:eastAsia="仿宋" w:hAnsi="Times New Roman" w:cs="Times New Roman"/>
          <w:szCs w:val="21"/>
        </w:rPr>
        <w:t xml:space="preserve"> respondents with NRCMI,</w:t>
      </w:r>
      <w:r w:rsidR="00EF70EF" w:rsidRPr="004A28C1">
        <w:rPr>
          <w:rFonts w:ascii="Times New Roman" w:eastAsia="仿宋" w:hAnsi="Times New Roman" w:cs="Times New Roman"/>
          <w:szCs w:val="21"/>
        </w:rPr>
        <w:t xml:space="preserve"> the</w:t>
      </w:r>
      <w:r w:rsidR="00D0221A" w:rsidRPr="004A28C1">
        <w:rPr>
          <w:rFonts w:ascii="Times New Roman" w:eastAsia="仿宋" w:hAnsi="Times New Roman" w:cs="Times New Roman"/>
          <w:szCs w:val="21"/>
        </w:rPr>
        <w:t xml:space="preserve"> family size of respondents with URBMI </w:t>
      </w:r>
      <w:r w:rsidR="003019C6" w:rsidRPr="004A28C1">
        <w:rPr>
          <w:rFonts w:ascii="Times New Roman" w:eastAsia="仿宋" w:hAnsi="Times New Roman" w:cs="Times New Roman"/>
          <w:szCs w:val="21"/>
        </w:rPr>
        <w:t xml:space="preserve">was </w:t>
      </w:r>
      <w:r w:rsidR="00D0221A" w:rsidRPr="004A28C1">
        <w:rPr>
          <w:rFonts w:ascii="Times New Roman" w:eastAsia="仿宋" w:hAnsi="Times New Roman" w:cs="Times New Roman"/>
          <w:szCs w:val="21"/>
        </w:rPr>
        <w:t>smaller.</w:t>
      </w:r>
    </w:p>
    <w:p w14:paraId="419602E1" w14:textId="5C38A4C1" w:rsidR="00172F6B" w:rsidRPr="004A28C1" w:rsidRDefault="00172F6B" w:rsidP="000933F1">
      <w:pPr>
        <w:spacing w:line="480" w:lineRule="auto"/>
        <w:rPr>
          <w:rFonts w:ascii="仿宋" w:eastAsia="仿宋" w:hAnsi="仿宋" w:cs="Times New Roman"/>
          <w:szCs w:val="21"/>
        </w:rPr>
      </w:pP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T</w:t>
      </w:r>
      <w:r w:rsidRPr="004A28C1">
        <w:rPr>
          <w:rFonts w:ascii="Times New Roman" w:eastAsia="仿宋" w:hAnsi="Times New Roman" w:cs="Times New Roman" w:hint="eastAsia"/>
          <w:szCs w:val="21"/>
        </w:rPr>
        <w:t>able</w:t>
      </w:r>
      <w:r w:rsidRPr="004A28C1">
        <w:rPr>
          <w:rFonts w:ascii="Times New Roman" w:eastAsia="仿宋" w:hAnsi="Times New Roman" w:cs="Times New Roman"/>
          <w:szCs w:val="21"/>
        </w:rPr>
        <w:t xml:space="preserve"> 1 about here]</w:t>
      </w:r>
    </w:p>
    <w:p w14:paraId="548D7BB6" w14:textId="32CE5CB2" w:rsidR="000B32CE" w:rsidRPr="004A28C1" w:rsidRDefault="00EF70EF" w:rsidP="00D37ADF">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Descriptive analysis</w:t>
      </w:r>
    </w:p>
    <w:p w14:paraId="52CFCF08" w14:textId="6EF0E16B" w:rsidR="00C4543C" w:rsidRPr="004A28C1" w:rsidRDefault="00EF70EF" w:rsidP="00C4543C">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Table 2 shows a significant difference in medical service utilization among different income groups. First, in terms of respondents with URBMI, total hospitalization expenses and income </w:t>
      </w:r>
      <w:r w:rsidR="008B79D7" w:rsidRPr="004A28C1">
        <w:rPr>
          <w:rFonts w:ascii="Times New Roman" w:eastAsia="仿宋" w:hAnsi="Times New Roman" w:cs="Times New Roman"/>
          <w:szCs w:val="21"/>
        </w:rPr>
        <w:t xml:space="preserve">were </w:t>
      </w:r>
      <w:r w:rsidRPr="004A28C1">
        <w:rPr>
          <w:rFonts w:ascii="Times New Roman" w:eastAsia="仿宋" w:hAnsi="Times New Roman" w:cs="Times New Roman"/>
          <w:szCs w:val="21"/>
        </w:rPr>
        <w:t>positively correlated, with respondents in the lowest</w:t>
      </w:r>
      <w:r w:rsidR="008B79D7"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 xml:space="preserve">income group </w:t>
      </w:r>
      <w:r w:rsidR="008B79D7" w:rsidRPr="004A28C1">
        <w:rPr>
          <w:rFonts w:ascii="Times New Roman" w:eastAsia="仿宋" w:hAnsi="Times New Roman" w:cs="Times New Roman"/>
          <w:szCs w:val="21"/>
        </w:rPr>
        <w:t>spending an</w:t>
      </w:r>
      <w:r w:rsidRPr="004A28C1">
        <w:rPr>
          <w:rFonts w:ascii="Times New Roman" w:eastAsia="仿宋" w:hAnsi="Times New Roman" w:cs="Times New Roman"/>
          <w:szCs w:val="21"/>
        </w:rPr>
        <w:t xml:space="preserve"> average of 14,188.38 CNY/year and those in the highest</w:t>
      </w:r>
      <w:r w:rsidR="008B79D7"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 xml:space="preserve">income group </w:t>
      </w:r>
      <w:r w:rsidR="008B79D7" w:rsidRPr="004A28C1">
        <w:rPr>
          <w:rFonts w:ascii="Times New Roman" w:eastAsia="仿宋" w:hAnsi="Times New Roman" w:cs="Times New Roman"/>
          <w:szCs w:val="21"/>
        </w:rPr>
        <w:t xml:space="preserve">spending </w:t>
      </w:r>
      <w:r w:rsidRPr="004A28C1">
        <w:rPr>
          <w:rFonts w:ascii="Times New Roman" w:eastAsia="仿宋" w:hAnsi="Times New Roman" w:cs="Times New Roman"/>
          <w:szCs w:val="21"/>
        </w:rPr>
        <w:t xml:space="preserve">22,722.83 CNY/year. The same conclusion </w:t>
      </w:r>
      <w:r w:rsidR="008D28C1" w:rsidRPr="004A28C1">
        <w:rPr>
          <w:rFonts w:ascii="Times New Roman" w:eastAsia="仿宋" w:hAnsi="Times New Roman" w:cs="Times New Roman"/>
          <w:szCs w:val="21"/>
        </w:rPr>
        <w:t>holds</w:t>
      </w:r>
      <w:r w:rsidRPr="004A28C1">
        <w:rPr>
          <w:rFonts w:ascii="Times New Roman" w:eastAsia="仿宋" w:hAnsi="Times New Roman" w:cs="Times New Roman"/>
          <w:szCs w:val="21"/>
        </w:rPr>
        <w:t xml:space="preserve"> for NRCMI, with the lowest</w:t>
      </w:r>
      <w:r w:rsidR="008D28C1"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 xml:space="preserve">income group </w:t>
      </w:r>
      <w:r w:rsidR="008D28C1" w:rsidRPr="004A28C1">
        <w:rPr>
          <w:rFonts w:ascii="Times New Roman" w:eastAsia="仿宋" w:hAnsi="Times New Roman" w:cs="Times New Roman"/>
          <w:szCs w:val="21"/>
        </w:rPr>
        <w:t xml:space="preserve">spending </w:t>
      </w:r>
      <w:r w:rsidRPr="004A28C1">
        <w:rPr>
          <w:rFonts w:ascii="Times New Roman" w:eastAsia="仿宋" w:hAnsi="Times New Roman" w:cs="Times New Roman"/>
          <w:szCs w:val="21"/>
        </w:rPr>
        <w:t>10,335.58 CNY/year and the highest</w:t>
      </w:r>
      <w:r w:rsidR="008D28C1"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 xml:space="preserve">income group </w:t>
      </w:r>
      <w:r w:rsidR="008D28C1" w:rsidRPr="004A28C1">
        <w:rPr>
          <w:rFonts w:ascii="Times New Roman" w:eastAsia="仿宋" w:hAnsi="Times New Roman" w:cs="Times New Roman"/>
          <w:szCs w:val="21"/>
        </w:rPr>
        <w:lastRenderedPageBreak/>
        <w:t xml:space="preserve">spending </w:t>
      </w:r>
      <w:r w:rsidRPr="004A28C1">
        <w:rPr>
          <w:rFonts w:ascii="Times New Roman" w:eastAsia="仿宋" w:hAnsi="Times New Roman" w:cs="Times New Roman"/>
          <w:szCs w:val="21"/>
        </w:rPr>
        <w:t xml:space="preserve">12,637.06 CNY/year. Second, medical insurance reimbursement </w:t>
      </w:r>
      <w:r w:rsidR="008D28C1" w:rsidRPr="004A28C1">
        <w:rPr>
          <w:rFonts w:ascii="Times New Roman" w:eastAsia="仿宋" w:hAnsi="Times New Roman" w:cs="Times New Roman"/>
          <w:szCs w:val="21"/>
        </w:rPr>
        <w:t xml:space="preserve">was </w:t>
      </w:r>
      <w:r w:rsidRPr="004A28C1">
        <w:rPr>
          <w:rFonts w:ascii="Times New Roman" w:eastAsia="仿宋" w:hAnsi="Times New Roman" w:cs="Times New Roman"/>
          <w:szCs w:val="21"/>
        </w:rPr>
        <w:t>positively correlated with both income and total hospitalization expenses. The reason for this may be that group</w:t>
      </w:r>
      <w:r w:rsidR="008D28C1" w:rsidRPr="004A28C1">
        <w:rPr>
          <w:rFonts w:ascii="Times New Roman" w:eastAsia="仿宋" w:hAnsi="Times New Roman" w:cs="Times New Roman"/>
          <w:szCs w:val="21"/>
        </w:rPr>
        <w:t>s</w:t>
      </w:r>
      <w:r w:rsidRPr="004A28C1">
        <w:rPr>
          <w:rFonts w:ascii="Times New Roman" w:eastAsia="仿宋" w:hAnsi="Times New Roman" w:cs="Times New Roman"/>
          <w:szCs w:val="21"/>
        </w:rPr>
        <w:t xml:space="preserve"> with higher income utilize more and higher-quality health care. Third, in both the URBMI and NRCMI samples, the medical insurance applicability of the lower</w:t>
      </w:r>
      <w:r w:rsidR="008D28C1"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income group</w:t>
      </w:r>
      <w:r w:rsidR="008D28C1" w:rsidRPr="004A28C1">
        <w:rPr>
          <w:rFonts w:ascii="Times New Roman" w:eastAsia="仿宋" w:hAnsi="Times New Roman" w:cs="Times New Roman"/>
          <w:szCs w:val="21"/>
        </w:rPr>
        <w:t>s</w:t>
      </w:r>
      <w:r w:rsidRPr="004A28C1">
        <w:rPr>
          <w:rFonts w:ascii="Times New Roman" w:eastAsia="仿宋" w:hAnsi="Times New Roman" w:cs="Times New Roman"/>
          <w:szCs w:val="21"/>
        </w:rPr>
        <w:t xml:space="preserve"> </w:t>
      </w:r>
      <w:r w:rsidR="008D28C1" w:rsidRPr="004A28C1">
        <w:rPr>
          <w:rFonts w:ascii="Times New Roman" w:eastAsia="仿宋" w:hAnsi="Times New Roman" w:cs="Times New Roman"/>
          <w:szCs w:val="21"/>
        </w:rPr>
        <w:t xml:space="preserve">was </w:t>
      </w:r>
      <w:r w:rsidRPr="004A28C1">
        <w:rPr>
          <w:rFonts w:ascii="Times New Roman" w:eastAsia="仿宋" w:hAnsi="Times New Roman" w:cs="Times New Roman"/>
          <w:szCs w:val="21"/>
        </w:rPr>
        <w:t>worse, which may increase the inequity of medical insurance benefits.</w:t>
      </w:r>
    </w:p>
    <w:p w14:paraId="50800C18" w14:textId="2C0EFE13" w:rsidR="000B32CE" w:rsidRPr="004A28C1" w:rsidRDefault="00172F6B">
      <w:pPr>
        <w:spacing w:line="480" w:lineRule="auto"/>
        <w:rPr>
          <w:rFonts w:ascii="仿宋" w:eastAsia="仿宋" w:hAnsi="仿宋" w:cs="Times New Roman"/>
          <w:szCs w:val="21"/>
        </w:rPr>
      </w:pP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T</w:t>
      </w:r>
      <w:r w:rsidRPr="004A28C1">
        <w:rPr>
          <w:rFonts w:ascii="Times New Roman" w:eastAsia="仿宋" w:hAnsi="Times New Roman" w:cs="Times New Roman" w:hint="eastAsia"/>
          <w:szCs w:val="21"/>
        </w:rPr>
        <w:t>able</w:t>
      </w:r>
      <w:r w:rsidRPr="004A28C1">
        <w:rPr>
          <w:rFonts w:ascii="Times New Roman" w:eastAsia="仿宋" w:hAnsi="Times New Roman" w:cs="Times New Roman"/>
          <w:szCs w:val="21"/>
        </w:rPr>
        <w:t xml:space="preserve"> 2 about here]</w:t>
      </w:r>
    </w:p>
    <w:p w14:paraId="5B5CE7A8" w14:textId="7B1102F1"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If the positive correlations among medical insurance reimbursement, health care utilization and income are because people with higher incomes are unhealthier, then the conclusion that there is inequity in medical insurance benefits cannot be drawn. Table 3 shows the health status of the insured populations at different income levels; sick in the last 2 weeks, sick in the last half year and SRH are used to measure health status. In the sample of respondents with URBMI, from the lowest</w:t>
      </w:r>
      <w:r w:rsidR="008D28C1"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income group to the highest</w:t>
      </w:r>
      <w:r w:rsidR="008D28C1"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 xml:space="preserve">income group, the 2-week sickness rate dropped from 24% to 19%, and the half-year sickness rate dropped from 43% to 26%. The </w:t>
      </w:r>
      <w:r w:rsidR="008D28C1" w:rsidRPr="004A28C1">
        <w:rPr>
          <w:rFonts w:ascii="Times New Roman" w:eastAsia="仿宋" w:hAnsi="Times New Roman" w:cs="Times New Roman"/>
          <w:szCs w:val="21"/>
        </w:rPr>
        <w:t xml:space="preserve">percentage </w:t>
      </w:r>
      <w:r w:rsidRPr="004A28C1">
        <w:rPr>
          <w:rFonts w:ascii="Times New Roman" w:eastAsia="仿宋" w:hAnsi="Times New Roman" w:cs="Times New Roman"/>
          <w:szCs w:val="21"/>
        </w:rPr>
        <w:t xml:space="preserve">of people with </w:t>
      </w:r>
      <w:r w:rsidR="008D28C1" w:rsidRPr="004A28C1">
        <w:rPr>
          <w:rFonts w:ascii="Times New Roman" w:eastAsia="仿宋" w:hAnsi="Times New Roman" w:cs="Times New Roman"/>
          <w:szCs w:val="21"/>
        </w:rPr>
        <w:t xml:space="preserve">poor </w:t>
      </w:r>
      <w:r w:rsidRPr="004A28C1">
        <w:rPr>
          <w:rFonts w:ascii="Times New Roman" w:eastAsia="仿宋" w:hAnsi="Times New Roman" w:cs="Times New Roman"/>
          <w:szCs w:val="21"/>
        </w:rPr>
        <w:t>SRH dropped from 26% to 10%. In the sample of respondents with NRCMI, from the lowest</w:t>
      </w:r>
      <w:r w:rsidR="0064165C"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income group to the highest</w:t>
      </w:r>
      <w:r w:rsidR="0064165C"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 xml:space="preserve">income group, the 2-week sickness rate dropped from 20% to 13%, and the half-year sickness rate dropped from 36% to 25%. The </w:t>
      </w:r>
      <w:r w:rsidR="0064165C" w:rsidRPr="004A28C1">
        <w:rPr>
          <w:rFonts w:ascii="Times New Roman" w:eastAsia="仿宋" w:hAnsi="Times New Roman" w:cs="Times New Roman"/>
          <w:szCs w:val="21"/>
        </w:rPr>
        <w:t xml:space="preserve">percentage </w:t>
      </w:r>
      <w:r w:rsidRPr="004A28C1">
        <w:rPr>
          <w:rFonts w:ascii="Times New Roman" w:eastAsia="仿宋" w:hAnsi="Times New Roman" w:cs="Times New Roman"/>
          <w:szCs w:val="21"/>
        </w:rPr>
        <w:t xml:space="preserve">of people with </w:t>
      </w:r>
      <w:r w:rsidR="0064165C" w:rsidRPr="004A28C1">
        <w:rPr>
          <w:rFonts w:ascii="Times New Roman" w:eastAsia="仿宋" w:hAnsi="Times New Roman" w:cs="Times New Roman"/>
          <w:szCs w:val="21"/>
        </w:rPr>
        <w:t xml:space="preserve">poor </w:t>
      </w:r>
      <w:r w:rsidRPr="004A28C1">
        <w:rPr>
          <w:rFonts w:ascii="Times New Roman" w:eastAsia="仿宋" w:hAnsi="Times New Roman" w:cs="Times New Roman"/>
          <w:szCs w:val="21"/>
        </w:rPr>
        <w:t>SRH dropped from 25% to 10%. People with higher incomes are</w:t>
      </w:r>
      <w:r w:rsidR="0064165C" w:rsidRPr="004A28C1">
        <w:rPr>
          <w:rFonts w:ascii="Times New Roman" w:eastAsia="仿宋" w:hAnsi="Times New Roman" w:cs="Times New Roman"/>
          <w:szCs w:val="21"/>
        </w:rPr>
        <w:t xml:space="preserve"> therefore</w:t>
      </w:r>
      <w:r w:rsidRPr="004A28C1">
        <w:rPr>
          <w:rFonts w:ascii="Times New Roman" w:eastAsia="仿宋" w:hAnsi="Times New Roman" w:cs="Times New Roman"/>
          <w:szCs w:val="21"/>
        </w:rPr>
        <w:t xml:space="preserve"> healthier than their lower-income counterparts. Therefore, the assumption that high-income people receive more medical services due to poor health is not </w:t>
      </w:r>
      <w:r w:rsidR="0064165C" w:rsidRPr="004A28C1">
        <w:rPr>
          <w:rFonts w:ascii="Times New Roman" w:eastAsia="仿宋" w:hAnsi="Times New Roman" w:cs="Times New Roman"/>
          <w:szCs w:val="21"/>
        </w:rPr>
        <w:t>confirmed</w:t>
      </w:r>
      <w:r w:rsidRPr="004A28C1">
        <w:rPr>
          <w:rFonts w:ascii="Times New Roman" w:eastAsia="仿宋" w:hAnsi="Times New Roman" w:cs="Times New Roman"/>
          <w:szCs w:val="21"/>
        </w:rPr>
        <w:t>. Of course, to scientifically verify this conclusion, an empirical test is still needed.</w:t>
      </w:r>
    </w:p>
    <w:p w14:paraId="56AACA1D" w14:textId="5C304D4F" w:rsidR="00172F6B" w:rsidRPr="004A28C1" w:rsidRDefault="00172F6B">
      <w:pPr>
        <w:spacing w:line="480" w:lineRule="auto"/>
        <w:rPr>
          <w:rFonts w:ascii="仿宋" w:eastAsia="仿宋" w:hAnsi="仿宋" w:cs="Times New Roman"/>
          <w:szCs w:val="21"/>
        </w:rPr>
      </w:pP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T</w:t>
      </w:r>
      <w:r w:rsidRPr="004A28C1">
        <w:rPr>
          <w:rFonts w:ascii="Times New Roman" w:eastAsia="仿宋" w:hAnsi="Times New Roman" w:cs="Times New Roman" w:hint="eastAsia"/>
          <w:szCs w:val="21"/>
        </w:rPr>
        <w:t>able</w:t>
      </w:r>
      <w:r w:rsidRPr="004A28C1">
        <w:rPr>
          <w:rFonts w:ascii="Times New Roman" w:eastAsia="仿宋" w:hAnsi="Times New Roman" w:cs="Times New Roman"/>
          <w:szCs w:val="21"/>
        </w:rPr>
        <w:t xml:space="preserve"> 3 about here]</w:t>
      </w:r>
    </w:p>
    <w:p w14:paraId="6E099C77" w14:textId="77777777" w:rsidR="000B32CE" w:rsidRPr="004A28C1" w:rsidRDefault="00EF70EF" w:rsidP="00D37ADF">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Empirical test</w:t>
      </w:r>
    </w:p>
    <w:p w14:paraId="01C4778C" w14:textId="77777777" w:rsidR="000B32CE" w:rsidRPr="004A28C1" w:rsidRDefault="00EF70EF" w:rsidP="00D37AD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1. Test of the equity of medical insurance benefits</w:t>
      </w:r>
    </w:p>
    <w:p w14:paraId="692AE224" w14:textId="4412B53A" w:rsidR="000B32CE" w:rsidRPr="004A28C1" w:rsidRDefault="00EF70EF" w:rsidP="00D37AD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Table 4 reports the differences in medical insurance reimbursement for different income groups. Among respondents with URBMI, we</w:t>
      </w:r>
      <w:r w:rsidR="0064165C" w:rsidRPr="004A28C1">
        <w:rPr>
          <w:rFonts w:ascii="Times New Roman" w:eastAsia="仿宋" w:hAnsi="Times New Roman" w:cs="Times New Roman"/>
          <w:szCs w:val="21"/>
        </w:rPr>
        <w:t xml:space="preserve"> found</w:t>
      </w:r>
      <w:r w:rsidRPr="004A28C1">
        <w:rPr>
          <w:rFonts w:ascii="Times New Roman" w:eastAsia="仿宋" w:hAnsi="Times New Roman" w:cs="Times New Roman"/>
          <w:szCs w:val="21"/>
        </w:rPr>
        <w:t xml:space="preserve"> </w:t>
      </w:r>
      <w:r w:rsidR="0064165C" w:rsidRPr="004A28C1">
        <w:rPr>
          <w:rFonts w:ascii="Times New Roman" w:eastAsia="仿宋" w:hAnsi="Times New Roman" w:cs="Times New Roman"/>
          <w:szCs w:val="21"/>
        </w:rPr>
        <w:t>that there was no significant difference between the</w:t>
      </w:r>
      <w:r w:rsidRPr="004A28C1">
        <w:rPr>
          <w:rFonts w:ascii="Times New Roman" w:eastAsia="仿宋" w:hAnsi="Times New Roman" w:cs="Times New Roman"/>
          <w:szCs w:val="21"/>
        </w:rPr>
        <w:t xml:space="preserve"> lowest</w:t>
      </w:r>
      <w:r w:rsidR="0064165C"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income group</w:t>
      </w:r>
      <w:r w:rsidR="0064165C" w:rsidRPr="004A28C1">
        <w:rPr>
          <w:rFonts w:ascii="Times New Roman" w:eastAsia="仿宋" w:hAnsi="Times New Roman" w:cs="Times New Roman"/>
          <w:szCs w:val="21"/>
        </w:rPr>
        <w:t xml:space="preserve"> and</w:t>
      </w:r>
      <w:r w:rsidRPr="004A28C1">
        <w:rPr>
          <w:rFonts w:ascii="Times New Roman" w:eastAsia="仿宋" w:hAnsi="Times New Roman" w:cs="Times New Roman"/>
          <w:szCs w:val="21"/>
        </w:rPr>
        <w:t xml:space="preserve"> the second- and third-lowest</w:t>
      </w:r>
      <w:r w:rsidR="0064165C"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 xml:space="preserve">income groups; however, the reimbursement </w:t>
      </w:r>
      <w:r w:rsidR="0064165C" w:rsidRPr="004A28C1">
        <w:rPr>
          <w:rFonts w:ascii="Times New Roman" w:eastAsia="仿宋" w:hAnsi="Times New Roman" w:cs="Times New Roman"/>
          <w:szCs w:val="21"/>
        </w:rPr>
        <w:t xml:space="preserve">rates in </w:t>
      </w:r>
      <w:r w:rsidRPr="004A28C1">
        <w:rPr>
          <w:rFonts w:ascii="Times New Roman" w:eastAsia="仿宋" w:hAnsi="Times New Roman" w:cs="Times New Roman"/>
          <w:szCs w:val="21"/>
        </w:rPr>
        <w:t>the fourth-lowest</w:t>
      </w:r>
      <w:r w:rsidR="0064165C"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 xml:space="preserve">income group and the highest group are approximately 8.95% and 12.7% higher than that </w:t>
      </w:r>
      <w:r w:rsidR="0064165C" w:rsidRPr="004A28C1">
        <w:rPr>
          <w:rFonts w:ascii="Times New Roman" w:eastAsia="仿宋" w:hAnsi="Times New Roman" w:cs="Times New Roman"/>
          <w:szCs w:val="21"/>
        </w:rPr>
        <w:t xml:space="preserve">in </w:t>
      </w:r>
      <w:r w:rsidRPr="004A28C1">
        <w:rPr>
          <w:rFonts w:ascii="Times New Roman" w:eastAsia="仿宋" w:hAnsi="Times New Roman" w:cs="Times New Roman"/>
          <w:szCs w:val="21"/>
        </w:rPr>
        <w:t>the lowest group, respectively. Among respondents with NRCMI, the reimbursement</w:t>
      </w:r>
      <w:r w:rsidR="0064165C" w:rsidRPr="004A28C1">
        <w:rPr>
          <w:rFonts w:ascii="Times New Roman" w:eastAsia="仿宋" w:hAnsi="Times New Roman" w:cs="Times New Roman"/>
          <w:szCs w:val="21"/>
        </w:rPr>
        <w:t xml:space="preserve"> rates</w:t>
      </w:r>
      <w:r w:rsidRPr="004A28C1">
        <w:rPr>
          <w:rFonts w:ascii="Times New Roman" w:eastAsia="仿宋" w:hAnsi="Times New Roman" w:cs="Times New Roman"/>
          <w:szCs w:val="21"/>
        </w:rPr>
        <w:t xml:space="preserve"> of the second-, </w:t>
      </w:r>
      <w:r w:rsidRPr="004A28C1">
        <w:rPr>
          <w:rFonts w:ascii="Times New Roman" w:eastAsia="仿宋" w:hAnsi="Times New Roman" w:cs="Times New Roman"/>
          <w:szCs w:val="21"/>
        </w:rPr>
        <w:lastRenderedPageBreak/>
        <w:t>third-, and fourth-lowest</w:t>
      </w:r>
      <w:r w:rsidR="0064165C"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income groups and the highest-income group were approximately 3.12%, 3.77%, 5.87% and 5.98% higher than that of the lowest</w:t>
      </w:r>
      <w:r w:rsidR="0064165C"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 xml:space="preserve">income group, respectively. </w:t>
      </w:r>
      <w:r w:rsidR="0064165C" w:rsidRPr="004A28C1">
        <w:rPr>
          <w:rFonts w:ascii="Times New Roman" w:eastAsia="仿宋" w:hAnsi="Times New Roman" w:cs="Times New Roman"/>
          <w:szCs w:val="21"/>
        </w:rPr>
        <w:t>We also</w:t>
      </w:r>
      <w:r w:rsidRPr="004A28C1">
        <w:rPr>
          <w:rFonts w:ascii="Times New Roman" w:eastAsia="仿宋" w:hAnsi="Times New Roman" w:cs="Times New Roman"/>
          <w:szCs w:val="21"/>
        </w:rPr>
        <w:t xml:space="preserve"> compared the differences between URBMI and NRCMI and found that the benefits equity of URBMI is better than that of NRCMI. The reason for this may be that the income gap in rural areas is wider than that in urban areas.</w:t>
      </w:r>
    </w:p>
    <w:p w14:paraId="5E97F0BA" w14:textId="641253D6" w:rsidR="000265CD" w:rsidRPr="004A28C1" w:rsidRDefault="00172F6B" w:rsidP="00172F6B">
      <w:pPr>
        <w:spacing w:line="480" w:lineRule="auto"/>
        <w:rPr>
          <w:rFonts w:ascii="Times New Roman" w:eastAsia="仿宋" w:hAnsi="Times New Roman" w:cs="Times New Roman"/>
          <w:szCs w:val="21"/>
        </w:rPr>
      </w:pP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Table 4 about here]</w:t>
      </w:r>
    </w:p>
    <w:p w14:paraId="0D438F31" w14:textId="4748D6A9"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The descriptive analysis </w:t>
      </w:r>
      <w:r w:rsidR="00EA629E" w:rsidRPr="004A28C1">
        <w:rPr>
          <w:rFonts w:ascii="Times New Roman" w:eastAsia="仿宋" w:hAnsi="Times New Roman" w:cs="Times New Roman"/>
          <w:szCs w:val="21"/>
        </w:rPr>
        <w:t>previously revealed</w:t>
      </w:r>
      <w:r w:rsidRPr="004A28C1">
        <w:rPr>
          <w:rFonts w:ascii="Times New Roman" w:eastAsia="仿宋" w:hAnsi="Times New Roman" w:cs="Times New Roman"/>
          <w:szCs w:val="21"/>
        </w:rPr>
        <w:t xml:space="preserve"> that the reason that higher-income people </w:t>
      </w:r>
      <w:r w:rsidR="00EA629E" w:rsidRPr="004A28C1">
        <w:rPr>
          <w:rFonts w:ascii="Times New Roman" w:eastAsia="仿宋" w:hAnsi="Times New Roman" w:cs="Times New Roman"/>
          <w:szCs w:val="21"/>
        </w:rPr>
        <w:t xml:space="preserve">are </w:t>
      </w:r>
      <w:r w:rsidRPr="004A28C1">
        <w:rPr>
          <w:rFonts w:ascii="Times New Roman" w:eastAsia="仿宋" w:hAnsi="Times New Roman" w:cs="Times New Roman"/>
          <w:szCs w:val="21"/>
        </w:rPr>
        <w:t xml:space="preserve">reimburse more </w:t>
      </w:r>
      <w:r w:rsidR="00EA629E" w:rsidRPr="004A28C1">
        <w:rPr>
          <w:rFonts w:ascii="Times New Roman" w:eastAsia="仿宋" w:hAnsi="Times New Roman" w:cs="Times New Roman"/>
          <w:szCs w:val="21"/>
        </w:rPr>
        <w:t xml:space="preserve">by </w:t>
      </w:r>
      <w:r w:rsidRPr="004A28C1">
        <w:rPr>
          <w:rFonts w:ascii="Times New Roman" w:eastAsia="仿宋" w:hAnsi="Times New Roman" w:cs="Times New Roman"/>
          <w:szCs w:val="21"/>
        </w:rPr>
        <w:t xml:space="preserve">their medical insurance is not because people in this group are unhealthier, and the probit model will be used to ensure the robustness of </w:t>
      </w:r>
      <w:r w:rsidR="00EA629E" w:rsidRPr="004A28C1">
        <w:rPr>
          <w:rFonts w:ascii="Times New Roman" w:eastAsia="仿宋" w:hAnsi="Times New Roman" w:cs="Times New Roman"/>
          <w:szCs w:val="21"/>
        </w:rPr>
        <w:t xml:space="preserve">this </w:t>
      </w:r>
      <w:r w:rsidRPr="004A28C1">
        <w:rPr>
          <w:rFonts w:ascii="Times New Roman" w:eastAsia="仿宋" w:hAnsi="Times New Roman" w:cs="Times New Roman"/>
          <w:szCs w:val="21"/>
        </w:rPr>
        <w:t>conclusion in this section (see Table 5).</w:t>
      </w:r>
    </w:p>
    <w:p w14:paraId="4A261D5B" w14:textId="3AB2CCB4" w:rsidR="000265CD" w:rsidRPr="004A28C1" w:rsidRDefault="00172F6B">
      <w:pPr>
        <w:spacing w:line="480" w:lineRule="auto"/>
        <w:rPr>
          <w:rFonts w:ascii="Times New Roman" w:eastAsia="仿宋" w:hAnsi="Times New Roman" w:cs="Times New Roman"/>
          <w:szCs w:val="21"/>
        </w:rPr>
      </w:pP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Table 5 about here]</w:t>
      </w:r>
    </w:p>
    <w:p w14:paraId="5DB29F95" w14:textId="17D464A7"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Table 5 shows that among respondents with URBMI, the incidence of being sick in the last two weeks is significantly negatively correlated with income, but there is no significant correlation between the incidence of being sick in the last half year and income. Compared with the lowest</w:t>
      </w:r>
      <w:r w:rsidR="00EA629E"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 xml:space="preserve">income group, the highest-income group and the 4th-lowest income group have better health. Among respondents with NRCMI, the incidence of being sick in the last two weeks or half year and SRH were all significantly correlated with income. There </w:t>
      </w:r>
      <w:r w:rsidR="00EA629E" w:rsidRPr="004A28C1">
        <w:rPr>
          <w:rFonts w:ascii="Times New Roman" w:eastAsia="仿宋" w:hAnsi="Times New Roman" w:cs="Times New Roman"/>
          <w:szCs w:val="21"/>
        </w:rPr>
        <w:t xml:space="preserve">was </w:t>
      </w:r>
      <w:r w:rsidRPr="004A28C1">
        <w:rPr>
          <w:rFonts w:ascii="Times New Roman" w:eastAsia="仿宋" w:hAnsi="Times New Roman" w:cs="Times New Roman"/>
          <w:szCs w:val="21"/>
        </w:rPr>
        <w:t xml:space="preserve">a significant positive correlation between income and health. In fact, according to the definition of equity, respondents with poorer health deserve more medical insurance compensation; therefore, the results </w:t>
      </w:r>
      <w:r w:rsidR="00EA629E" w:rsidRPr="004A28C1">
        <w:rPr>
          <w:rFonts w:ascii="Times New Roman" w:eastAsia="仿宋" w:hAnsi="Times New Roman" w:cs="Times New Roman"/>
          <w:szCs w:val="21"/>
        </w:rPr>
        <w:t>indicate</w:t>
      </w:r>
      <w:r w:rsidRPr="004A28C1">
        <w:rPr>
          <w:rFonts w:ascii="Times New Roman" w:eastAsia="仿宋" w:hAnsi="Times New Roman" w:cs="Times New Roman"/>
          <w:szCs w:val="21"/>
        </w:rPr>
        <w:t xml:space="preserve"> that equalized fundraising and reimbursement cannot guarantee the equity of medical insurance benefits and may even deepen health inequit</w:t>
      </w:r>
      <w:r w:rsidR="00EA629E" w:rsidRPr="004A28C1">
        <w:rPr>
          <w:rFonts w:ascii="Times New Roman" w:eastAsia="仿宋" w:hAnsi="Times New Roman" w:cs="Times New Roman"/>
          <w:szCs w:val="21"/>
        </w:rPr>
        <w:t>ies</w:t>
      </w:r>
      <w:r w:rsidRPr="004A28C1">
        <w:rPr>
          <w:rFonts w:ascii="Times New Roman" w:eastAsia="仿宋" w:hAnsi="Times New Roman" w:cs="Times New Roman"/>
          <w:szCs w:val="21"/>
        </w:rPr>
        <w:t>.</w:t>
      </w:r>
    </w:p>
    <w:p w14:paraId="28A10E7E" w14:textId="7A70DA75"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Among respondents with URBMI, the lowest</w:t>
      </w:r>
      <w:r w:rsidR="00EA629E"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 xml:space="preserve">income group </w:t>
      </w:r>
      <w:r w:rsidR="00EA629E" w:rsidRPr="004A28C1">
        <w:rPr>
          <w:rFonts w:ascii="Times New Roman" w:eastAsia="仿宋" w:hAnsi="Times New Roman" w:cs="Times New Roman"/>
          <w:szCs w:val="21"/>
        </w:rPr>
        <w:t>differed significantly</w:t>
      </w:r>
      <w:r w:rsidRPr="004A28C1">
        <w:rPr>
          <w:rFonts w:ascii="Times New Roman" w:eastAsia="仿宋" w:hAnsi="Times New Roman" w:cs="Times New Roman"/>
          <w:szCs w:val="21"/>
        </w:rPr>
        <w:t xml:space="preserve"> from the second-lowest</w:t>
      </w:r>
      <w:r w:rsidR="00EA629E"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 xml:space="preserve">income group in </w:t>
      </w:r>
      <w:r w:rsidR="00EA629E" w:rsidRPr="004A28C1">
        <w:rPr>
          <w:rFonts w:ascii="Times New Roman" w:eastAsia="仿宋" w:hAnsi="Times New Roman" w:cs="Times New Roman"/>
          <w:szCs w:val="21"/>
        </w:rPr>
        <w:t xml:space="preserve">terms of </w:t>
      </w:r>
      <w:r w:rsidRPr="004A28C1">
        <w:rPr>
          <w:rFonts w:ascii="Times New Roman" w:eastAsia="仿宋" w:hAnsi="Times New Roman" w:cs="Times New Roman"/>
          <w:szCs w:val="21"/>
        </w:rPr>
        <w:t xml:space="preserve">medical institution choice, but among respondents with NRCMI, this difference </w:t>
      </w:r>
      <w:r w:rsidR="00EA629E" w:rsidRPr="004A28C1">
        <w:rPr>
          <w:rFonts w:ascii="Times New Roman" w:eastAsia="仿宋" w:hAnsi="Times New Roman" w:cs="Times New Roman"/>
          <w:szCs w:val="21"/>
        </w:rPr>
        <w:t xml:space="preserve">was </w:t>
      </w:r>
      <w:r w:rsidRPr="004A28C1">
        <w:rPr>
          <w:rFonts w:ascii="Times New Roman" w:eastAsia="仿宋" w:hAnsi="Times New Roman" w:cs="Times New Roman"/>
          <w:szCs w:val="21"/>
        </w:rPr>
        <w:t>not significant, indicating that more urban residents than rural residents can utilize more expensive and better health care, which leads to more inequitable benefits among respondents with NRCMI.</w:t>
      </w:r>
    </w:p>
    <w:p w14:paraId="45B5B8D0" w14:textId="77777777" w:rsidR="000B32CE" w:rsidRPr="004A28C1" w:rsidRDefault="00EF70EF" w:rsidP="00D37ADF">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Mechanisms</w:t>
      </w:r>
    </w:p>
    <w:p w14:paraId="677FD083" w14:textId="1A51A644" w:rsidR="000B32CE" w:rsidRPr="004A28C1" w:rsidRDefault="00EF70EF" w:rsidP="00D37AD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This </w:t>
      </w:r>
      <w:r w:rsidR="00EA629E" w:rsidRPr="004A28C1">
        <w:rPr>
          <w:rFonts w:ascii="Times New Roman" w:eastAsia="仿宋" w:hAnsi="Times New Roman" w:cs="Times New Roman"/>
          <w:szCs w:val="21"/>
        </w:rPr>
        <w:t xml:space="preserve">section </w:t>
      </w:r>
      <w:r w:rsidRPr="004A28C1">
        <w:rPr>
          <w:rFonts w:ascii="Times New Roman" w:eastAsia="仿宋" w:hAnsi="Times New Roman" w:cs="Times New Roman"/>
          <w:szCs w:val="21"/>
        </w:rPr>
        <w:t xml:space="preserve">analyses the potential mechanism of inequity in basic medical insurance benefits from three </w:t>
      </w:r>
      <w:r w:rsidR="00EA629E" w:rsidRPr="004A28C1">
        <w:rPr>
          <w:rFonts w:ascii="Times New Roman" w:eastAsia="仿宋" w:hAnsi="Times New Roman" w:cs="Times New Roman"/>
          <w:szCs w:val="21"/>
        </w:rPr>
        <w:t>perspectives</w:t>
      </w:r>
      <w:r w:rsidRPr="004A28C1">
        <w:rPr>
          <w:rFonts w:ascii="Times New Roman" w:eastAsia="仿宋" w:hAnsi="Times New Roman" w:cs="Times New Roman"/>
          <w:szCs w:val="21"/>
        </w:rPr>
        <w:t>, and the regression results are shown in Table 6. The highest</w:t>
      </w:r>
      <w:r w:rsidR="00EA629E"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t>income group and 4th-lowest</w:t>
      </w:r>
      <w:r w:rsidR="00EA629E" w:rsidRPr="004A28C1">
        <w:rPr>
          <w:rFonts w:ascii="Times New Roman" w:eastAsia="仿宋" w:hAnsi="Times New Roman" w:cs="Times New Roman"/>
          <w:szCs w:val="21"/>
        </w:rPr>
        <w:t xml:space="preserve"> </w:t>
      </w:r>
      <w:r w:rsidRPr="004A28C1">
        <w:rPr>
          <w:rFonts w:ascii="Times New Roman" w:eastAsia="仿宋" w:hAnsi="Times New Roman" w:cs="Times New Roman"/>
          <w:szCs w:val="21"/>
        </w:rPr>
        <w:lastRenderedPageBreak/>
        <w:t xml:space="preserve">income group tended to be hospitalized in general or specialist hospitals </w:t>
      </w:r>
      <w:r w:rsidR="00EA629E" w:rsidRPr="004A28C1">
        <w:rPr>
          <w:rFonts w:ascii="Times New Roman" w:eastAsia="仿宋" w:hAnsi="Times New Roman" w:cs="Times New Roman"/>
          <w:szCs w:val="21"/>
        </w:rPr>
        <w:t>at a higher rate than</w:t>
      </w:r>
      <w:r w:rsidRPr="004A28C1">
        <w:rPr>
          <w:rFonts w:ascii="Times New Roman" w:eastAsia="仿宋" w:hAnsi="Times New Roman" w:cs="Times New Roman"/>
          <w:szCs w:val="21"/>
        </w:rPr>
        <w:t xml:space="preserve"> other income groups, and their total hospitalization expenses were significantly higher than those </w:t>
      </w:r>
      <w:r w:rsidR="00EA629E" w:rsidRPr="004A28C1">
        <w:rPr>
          <w:rFonts w:ascii="Times New Roman" w:eastAsia="仿宋" w:hAnsi="Times New Roman" w:cs="Times New Roman"/>
          <w:szCs w:val="21"/>
        </w:rPr>
        <w:t>in</w:t>
      </w:r>
      <w:r w:rsidRPr="004A28C1">
        <w:rPr>
          <w:rFonts w:ascii="Times New Roman" w:eastAsia="仿宋" w:hAnsi="Times New Roman" w:cs="Times New Roman"/>
          <w:szCs w:val="21"/>
        </w:rPr>
        <w:t xml:space="preserve"> other groups, indicating differences in health care utilization. In addition, from the perspective of medical insurance applicability, respondents with higher income</w:t>
      </w:r>
      <w:r w:rsidR="00EA629E" w:rsidRPr="004A28C1">
        <w:rPr>
          <w:rFonts w:ascii="Times New Roman" w:eastAsia="仿宋" w:hAnsi="Times New Roman" w:cs="Times New Roman"/>
          <w:szCs w:val="21"/>
        </w:rPr>
        <w:t>s</w:t>
      </w:r>
      <w:r w:rsidRPr="004A28C1">
        <w:rPr>
          <w:rFonts w:ascii="Times New Roman" w:eastAsia="仿宋" w:hAnsi="Times New Roman" w:cs="Times New Roman"/>
          <w:szCs w:val="21"/>
        </w:rPr>
        <w:t xml:space="preserve"> </w:t>
      </w:r>
      <w:r w:rsidR="00EA629E" w:rsidRPr="004A28C1">
        <w:rPr>
          <w:rFonts w:ascii="Times New Roman" w:eastAsia="仿宋" w:hAnsi="Times New Roman" w:cs="Times New Roman"/>
          <w:szCs w:val="21"/>
        </w:rPr>
        <w:t>had better</w:t>
      </w:r>
      <w:r w:rsidRPr="004A28C1">
        <w:rPr>
          <w:rFonts w:ascii="Times New Roman" w:eastAsia="仿宋" w:hAnsi="Times New Roman" w:cs="Times New Roman"/>
          <w:szCs w:val="21"/>
        </w:rPr>
        <w:t xml:space="preserve"> medical insurance</w:t>
      </w:r>
      <w:r w:rsidR="00EA629E" w:rsidRPr="004A28C1">
        <w:rPr>
          <w:rFonts w:ascii="Times New Roman" w:eastAsia="仿宋" w:hAnsi="Times New Roman" w:cs="Times New Roman"/>
          <w:szCs w:val="21"/>
        </w:rPr>
        <w:t xml:space="preserve"> applicability</w:t>
      </w:r>
      <w:r w:rsidRPr="004A28C1">
        <w:rPr>
          <w:rFonts w:ascii="Times New Roman" w:eastAsia="仿宋" w:hAnsi="Times New Roman" w:cs="Times New Roman"/>
          <w:szCs w:val="21"/>
        </w:rPr>
        <w:t>; although the low-income group is covered by a medical insurance system, they are more likely to receive no reimbursement for their expenses. The reason for this may be that their total expenses do not reach the minimum level required.</w:t>
      </w:r>
    </w:p>
    <w:p w14:paraId="34C920AC" w14:textId="5208C291" w:rsidR="000B32CE" w:rsidRPr="004A28C1" w:rsidRDefault="00172F6B" w:rsidP="00172F6B">
      <w:pPr>
        <w:spacing w:line="480" w:lineRule="auto"/>
        <w:rPr>
          <w:rFonts w:ascii="Times New Roman" w:eastAsia="仿宋" w:hAnsi="Times New Roman" w:cs="Times New Roman"/>
          <w:szCs w:val="21"/>
        </w:rPr>
      </w:pP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Table 6 about here]</w:t>
      </w:r>
    </w:p>
    <w:p w14:paraId="22F73BE8" w14:textId="77777777" w:rsidR="000B32CE" w:rsidRPr="004A28C1" w:rsidRDefault="00EF70EF" w:rsidP="00D37ADF">
      <w:pPr>
        <w:spacing w:line="480" w:lineRule="auto"/>
        <w:rPr>
          <w:rFonts w:ascii="Times New Roman" w:eastAsia="仿宋" w:hAnsi="Times New Roman" w:cs="Times New Roman"/>
          <w:b/>
          <w:bCs/>
          <w:szCs w:val="21"/>
        </w:rPr>
      </w:pPr>
      <w:r w:rsidRPr="004A28C1">
        <w:rPr>
          <w:rFonts w:ascii="Times New Roman" w:eastAsia="仿宋" w:hAnsi="Times New Roman" w:cs="Times New Roman"/>
          <w:b/>
          <w:bCs/>
          <w:szCs w:val="21"/>
        </w:rPr>
        <w:t>Discussion</w:t>
      </w:r>
    </w:p>
    <w:p w14:paraId="01C1E975" w14:textId="45D58129" w:rsidR="000B32CE" w:rsidRPr="004A28C1" w:rsidRDefault="00EF70EF" w:rsidP="00D37ADF">
      <w:pPr>
        <w:spacing w:line="480" w:lineRule="auto"/>
        <w:rPr>
          <w:rFonts w:ascii="Times New Roman" w:eastAsia="仿宋" w:hAnsi="Times New Roman" w:cs="Times New Roman"/>
          <w:szCs w:val="21"/>
        </w:rPr>
      </w:pPr>
      <w:r w:rsidRPr="004A28C1">
        <w:rPr>
          <w:rFonts w:ascii="Times New Roman" w:eastAsia="仿宋" w:hAnsi="Times New Roman" w:cs="Times New Roman"/>
        </w:rPr>
        <w:t>Equity is a proposition related to ethics and value judgement</w:t>
      </w:r>
      <w:r w:rsidR="00EA629E" w:rsidRPr="004A28C1">
        <w:rPr>
          <w:rFonts w:ascii="Times New Roman" w:eastAsia="仿宋" w:hAnsi="Times New Roman" w:cs="Times New Roman"/>
        </w:rPr>
        <w:t>s and has rich connotations</w:t>
      </w:r>
      <w:r w:rsidRPr="004A28C1">
        <w:rPr>
          <w:rFonts w:ascii="Times New Roman" w:eastAsia="仿宋" w:hAnsi="Times New Roman" w:cs="Times New Roman"/>
        </w:rPr>
        <w:t xml:space="preserve">. In the field of economics, scholars have proposed specific definitions </w:t>
      </w:r>
      <w:r w:rsidR="00EA629E" w:rsidRPr="004A28C1">
        <w:rPr>
          <w:rFonts w:ascii="Times New Roman" w:eastAsia="仿宋" w:hAnsi="Times New Roman" w:cs="Times New Roman"/>
        </w:rPr>
        <w:t xml:space="preserve">for </w:t>
      </w:r>
      <w:r w:rsidRPr="004A28C1">
        <w:rPr>
          <w:rFonts w:ascii="Times New Roman" w:eastAsia="仿宋" w:hAnsi="Times New Roman" w:cs="Times New Roman"/>
        </w:rPr>
        <w:t>health care equity. For example, Whitehead (1992) defined it as equal medical insurance applicability under the same health care demands, equal medical usage under the same medical needs, and the</w:t>
      </w:r>
      <w:r w:rsidR="00EA629E" w:rsidRPr="004A28C1">
        <w:rPr>
          <w:rFonts w:ascii="Times New Roman" w:eastAsia="仿宋" w:hAnsi="Times New Roman" w:cs="Times New Roman"/>
        </w:rPr>
        <w:t xml:space="preserve"> same</w:t>
      </w:r>
      <w:r w:rsidRPr="004A28C1">
        <w:rPr>
          <w:rFonts w:ascii="Times New Roman" w:eastAsia="仿宋" w:hAnsi="Times New Roman" w:cs="Times New Roman"/>
        </w:rPr>
        <w:t xml:space="preserve"> quality of health care service</w:t>
      </w:r>
      <w:r w:rsidR="00EA629E" w:rsidRPr="004A28C1">
        <w:rPr>
          <w:rFonts w:ascii="Times New Roman" w:eastAsia="仿宋" w:hAnsi="Times New Roman" w:cs="Times New Roman"/>
        </w:rPr>
        <w:t xml:space="preserve"> </w:t>
      </w:r>
      <w:r w:rsidRPr="004A28C1">
        <w:rPr>
          <w:rFonts w:ascii="Times New Roman" w:eastAsia="仿宋" w:hAnsi="Times New Roman" w:cs="Times New Roman"/>
        </w:rPr>
        <w:t xml:space="preserve">for everyone. </w:t>
      </w:r>
      <w:r w:rsidR="00A7474E" w:rsidRPr="004A28C1">
        <w:rPr>
          <w:rFonts w:ascii="Times New Roman" w:eastAsia="仿宋" w:hAnsi="Times New Roman" w:cs="Times New Roman"/>
          <w:szCs w:val="21"/>
        </w:rPr>
        <w:t xml:space="preserve">In 2009, the “Health Care Reform” programme proposed the goal of “total coverage of urban and rural residents with the basic medical insurance system in 2011”. The Chinese government has invested 850 billion CNY over three years to expand medical insurance coverage and improve reimbursement standards. </w:t>
      </w:r>
      <w:r w:rsidR="005252DF" w:rsidRPr="004A28C1">
        <w:rPr>
          <w:rFonts w:ascii="Times New Roman" w:eastAsia="仿宋" w:hAnsi="Times New Roman" w:cs="Times New Roman"/>
          <w:szCs w:val="21"/>
        </w:rPr>
        <w:t xml:space="preserve">Its </w:t>
      </w:r>
      <w:r w:rsidR="00A7474E" w:rsidRPr="004A28C1">
        <w:rPr>
          <w:rFonts w:ascii="Times New Roman" w:eastAsia="仿宋" w:hAnsi="Times New Roman" w:cs="Times New Roman"/>
          <w:szCs w:val="21"/>
        </w:rPr>
        <w:t>investment in URBMI and NRCMI accounts for almost 50% of the central government's medical expenditure</w:t>
      </w:r>
      <w:r w:rsidR="005252DF" w:rsidRPr="004A28C1">
        <w:rPr>
          <w:rFonts w:ascii="Times New Roman" w:eastAsia="仿宋" w:hAnsi="Times New Roman" w:cs="Times New Roman"/>
          <w:szCs w:val="21"/>
        </w:rPr>
        <w:t>s</w:t>
      </w:r>
      <w:r w:rsidR="00A7474E" w:rsidRPr="004A28C1">
        <w:rPr>
          <w:rFonts w:ascii="Times New Roman" w:eastAsia="仿宋" w:hAnsi="Times New Roman" w:cs="Times New Roman"/>
          <w:szCs w:val="21"/>
        </w:rPr>
        <w:t xml:space="preserve">. However, in the midst of </w:t>
      </w:r>
      <w:r w:rsidR="005252DF" w:rsidRPr="004A28C1">
        <w:rPr>
          <w:rFonts w:ascii="Times New Roman" w:eastAsia="仿宋" w:hAnsi="Times New Roman" w:cs="Times New Roman"/>
          <w:szCs w:val="21"/>
        </w:rPr>
        <w:t xml:space="preserve">a </w:t>
      </w:r>
      <w:r w:rsidR="00A7474E" w:rsidRPr="004A28C1">
        <w:rPr>
          <w:rFonts w:ascii="Times New Roman" w:eastAsia="仿宋" w:hAnsi="Times New Roman" w:cs="Times New Roman"/>
          <w:szCs w:val="21"/>
        </w:rPr>
        <w:t xml:space="preserve">renewed </w:t>
      </w:r>
      <w:r w:rsidR="005252DF" w:rsidRPr="004A28C1">
        <w:rPr>
          <w:rFonts w:ascii="Times New Roman" w:eastAsia="仿宋" w:hAnsi="Times New Roman" w:cs="Times New Roman"/>
          <w:szCs w:val="21"/>
        </w:rPr>
        <w:t xml:space="preserve">call </w:t>
      </w:r>
      <w:r w:rsidR="00A7474E" w:rsidRPr="004A28C1">
        <w:rPr>
          <w:rFonts w:ascii="Times New Roman" w:eastAsia="仿宋" w:hAnsi="Times New Roman" w:cs="Times New Roman"/>
          <w:szCs w:val="21"/>
        </w:rPr>
        <w:t xml:space="preserve">for equity in reform, we cannot ignore the deep inequities that have been brought about by health care reform, such as the </w:t>
      </w:r>
      <w:r w:rsidR="005252DF" w:rsidRPr="004A28C1">
        <w:rPr>
          <w:rFonts w:ascii="Times New Roman" w:eastAsia="仿宋" w:hAnsi="Times New Roman" w:cs="Times New Roman"/>
          <w:szCs w:val="21"/>
        </w:rPr>
        <w:t xml:space="preserve">inequities </w:t>
      </w:r>
      <w:r w:rsidR="00A7474E" w:rsidRPr="004A28C1">
        <w:rPr>
          <w:rFonts w:ascii="Times New Roman" w:eastAsia="仿宋" w:hAnsi="Times New Roman" w:cs="Times New Roman"/>
          <w:szCs w:val="21"/>
        </w:rPr>
        <w:t>in medical insurance benefits and health care utilization due to income.</w:t>
      </w:r>
    </w:p>
    <w:p w14:paraId="0725ED7F" w14:textId="1557C6B7"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This paper analyses the issue of benefits equity in Chinese basic medical insurance. If people with different incomes pay the same premiums to the insurance fund and have the same medical needs but obtain different insurance benefits because of the difference in their total medical expenses, then it can be considered that </w:t>
      </w:r>
      <w:r w:rsidR="005252DF" w:rsidRPr="004A28C1">
        <w:rPr>
          <w:rFonts w:ascii="Times New Roman" w:eastAsia="仿宋" w:hAnsi="Times New Roman" w:cs="Times New Roman"/>
          <w:szCs w:val="21"/>
        </w:rPr>
        <w:t xml:space="preserve">their </w:t>
      </w:r>
      <w:r w:rsidRPr="004A28C1">
        <w:rPr>
          <w:rFonts w:ascii="Times New Roman" w:eastAsia="仿宋" w:hAnsi="Times New Roman" w:cs="Times New Roman"/>
          <w:szCs w:val="21"/>
        </w:rPr>
        <w:t xml:space="preserve">medical insurance benefits are unfair. We used CFPS data </w:t>
      </w:r>
      <w:r w:rsidR="005252DF" w:rsidRPr="004A28C1">
        <w:rPr>
          <w:rFonts w:ascii="Times New Roman" w:eastAsia="仿宋" w:hAnsi="Times New Roman" w:cs="Times New Roman"/>
          <w:szCs w:val="21"/>
        </w:rPr>
        <w:t xml:space="preserve">from </w:t>
      </w:r>
      <w:r w:rsidRPr="004A28C1">
        <w:rPr>
          <w:rFonts w:ascii="Times New Roman" w:eastAsia="仿宋" w:hAnsi="Times New Roman" w:cs="Times New Roman"/>
          <w:szCs w:val="21"/>
        </w:rPr>
        <w:t xml:space="preserve">2014 and 2016 and found that the reimbursement for high-income people was significantly higher than that for low-income people. </w:t>
      </w:r>
      <w:r w:rsidR="005252DF" w:rsidRPr="004A28C1">
        <w:rPr>
          <w:rFonts w:ascii="Times New Roman" w:eastAsia="仿宋" w:hAnsi="Times New Roman" w:cs="Times New Roman"/>
          <w:szCs w:val="21"/>
        </w:rPr>
        <w:t>However</w:t>
      </w:r>
      <w:r w:rsidRPr="004A28C1">
        <w:rPr>
          <w:rFonts w:ascii="Times New Roman" w:eastAsia="仿宋" w:hAnsi="Times New Roman" w:cs="Times New Roman"/>
          <w:szCs w:val="21"/>
        </w:rPr>
        <w:t>, low-income people are unhealthier and need more health care and</w:t>
      </w:r>
      <w:r w:rsidR="005252DF" w:rsidRPr="004A28C1">
        <w:rPr>
          <w:rFonts w:ascii="Times New Roman" w:eastAsia="仿宋" w:hAnsi="Times New Roman" w:cs="Times New Roman"/>
          <w:szCs w:val="21"/>
        </w:rPr>
        <w:t xml:space="preserve"> expense</w:t>
      </w:r>
      <w:r w:rsidRPr="004A28C1">
        <w:rPr>
          <w:rFonts w:ascii="Times New Roman" w:eastAsia="仿宋" w:hAnsi="Times New Roman" w:cs="Times New Roman"/>
          <w:szCs w:val="21"/>
        </w:rPr>
        <w:t xml:space="preserve"> reimbursement; that is, high-income people </w:t>
      </w:r>
      <w:r w:rsidR="005252DF" w:rsidRPr="004A28C1">
        <w:rPr>
          <w:rFonts w:ascii="Times New Roman" w:eastAsia="仿宋" w:hAnsi="Times New Roman" w:cs="Times New Roman"/>
          <w:szCs w:val="21"/>
        </w:rPr>
        <w:t>are reimbursed more</w:t>
      </w:r>
      <w:r w:rsidRPr="004A28C1">
        <w:rPr>
          <w:rFonts w:ascii="Times New Roman" w:eastAsia="仿宋" w:hAnsi="Times New Roman" w:cs="Times New Roman"/>
          <w:szCs w:val="21"/>
        </w:rPr>
        <w:t xml:space="preserve"> than their premium contribution, while </w:t>
      </w:r>
      <w:r w:rsidRPr="004A28C1">
        <w:rPr>
          <w:rFonts w:ascii="Times New Roman" w:eastAsia="仿宋" w:hAnsi="Times New Roman" w:cs="Times New Roman"/>
          <w:szCs w:val="21"/>
        </w:rPr>
        <w:lastRenderedPageBreak/>
        <w:t xml:space="preserve">low-income people are reimbursed less. The amount of hospitalization reimbursement in China </w:t>
      </w:r>
      <w:r w:rsidR="005252DF" w:rsidRPr="004A28C1">
        <w:rPr>
          <w:rFonts w:ascii="Times New Roman" w:eastAsia="仿宋" w:hAnsi="Times New Roman" w:cs="Times New Roman"/>
          <w:szCs w:val="21"/>
        </w:rPr>
        <w:t xml:space="preserve">was </w:t>
      </w:r>
      <w:r w:rsidRPr="004A28C1">
        <w:rPr>
          <w:rFonts w:ascii="Times New Roman" w:eastAsia="仿宋" w:hAnsi="Times New Roman" w:cs="Times New Roman"/>
          <w:szCs w:val="21"/>
        </w:rPr>
        <w:t xml:space="preserve">calculated </w:t>
      </w:r>
      <w:r w:rsidR="005252DF" w:rsidRPr="004A28C1">
        <w:rPr>
          <w:rFonts w:ascii="Times New Roman" w:eastAsia="仿宋" w:hAnsi="Times New Roman" w:cs="Times New Roman"/>
          <w:szCs w:val="21"/>
        </w:rPr>
        <w:t>based on</w:t>
      </w:r>
      <w:r w:rsidRPr="004A28C1">
        <w:rPr>
          <w:rFonts w:ascii="Times New Roman" w:eastAsia="仿宋" w:hAnsi="Times New Roman" w:cs="Times New Roman"/>
          <w:szCs w:val="21"/>
        </w:rPr>
        <w:t xml:space="preserve"> total hospitalization expenses. Large general or specialist hospitals have better medical services and charge </w:t>
      </w:r>
      <w:r w:rsidR="005252DF" w:rsidRPr="004A28C1">
        <w:rPr>
          <w:rFonts w:ascii="Times New Roman" w:eastAsia="仿宋" w:hAnsi="Times New Roman" w:cs="Times New Roman"/>
          <w:szCs w:val="21"/>
        </w:rPr>
        <w:t xml:space="preserve">more for </w:t>
      </w:r>
      <w:r w:rsidRPr="004A28C1">
        <w:rPr>
          <w:rFonts w:ascii="Times New Roman" w:eastAsia="仿宋" w:hAnsi="Times New Roman" w:cs="Times New Roman"/>
          <w:szCs w:val="21"/>
        </w:rPr>
        <w:t xml:space="preserve">medical </w:t>
      </w:r>
      <w:r w:rsidR="005252DF" w:rsidRPr="004A28C1">
        <w:rPr>
          <w:rFonts w:ascii="Times New Roman" w:eastAsia="仿宋" w:hAnsi="Times New Roman" w:cs="Times New Roman"/>
          <w:szCs w:val="21"/>
        </w:rPr>
        <w:t>care; as a result,</w:t>
      </w:r>
      <w:r w:rsidRPr="004A28C1">
        <w:rPr>
          <w:rFonts w:ascii="Times New Roman" w:eastAsia="仿宋" w:hAnsi="Times New Roman" w:cs="Times New Roman"/>
          <w:szCs w:val="21"/>
        </w:rPr>
        <w:t xml:space="preserve"> individuals who obtain care in such </w:t>
      </w:r>
      <w:r w:rsidR="005252DF" w:rsidRPr="004A28C1">
        <w:rPr>
          <w:rFonts w:ascii="Times New Roman" w:eastAsia="仿宋" w:hAnsi="Times New Roman" w:cs="Times New Roman"/>
          <w:szCs w:val="21"/>
        </w:rPr>
        <w:t xml:space="preserve">institutions </w:t>
      </w:r>
      <w:r w:rsidRPr="004A28C1">
        <w:rPr>
          <w:rFonts w:ascii="Times New Roman" w:eastAsia="仿宋" w:hAnsi="Times New Roman" w:cs="Times New Roman"/>
          <w:szCs w:val="21"/>
        </w:rPr>
        <w:t>easily reach the minimum deduction required for reimbursement. Therefore, the differences in health care utilization and medical insurance applicability are the main cause</w:t>
      </w:r>
      <w:r w:rsidR="005252DF" w:rsidRPr="004A28C1">
        <w:rPr>
          <w:rFonts w:ascii="Times New Roman" w:eastAsia="仿宋" w:hAnsi="Times New Roman" w:cs="Times New Roman"/>
          <w:szCs w:val="21"/>
        </w:rPr>
        <w:t>s</w:t>
      </w:r>
      <w:r w:rsidRPr="004A28C1">
        <w:rPr>
          <w:rFonts w:ascii="Times New Roman" w:eastAsia="仿宋" w:hAnsi="Times New Roman" w:cs="Times New Roman"/>
          <w:szCs w:val="21"/>
        </w:rPr>
        <w:t xml:space="preserve"> of inequity in medical insurance benefits.</w:t>
      </w:r>
    </w:p>
    <w:p w14:paraId="5514D942" w14:textId="7BE659FC" w:rsidR="000B32CE" w:rsidRPr="004A28C1" w:rsidRDefault="005252D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Moreover</w:t>
      </w:r>
      <w:r w:rsidR="00EF70EF" w:rsidRPr="004A28C1">
        <w:rPr>
          <w:rFonts w:ascii="Times New Roman" w:eastAsia="仿宋" w:hAnsi="Times New Roman" w:cs="Times New Roman"/>
          <w:szCs w:val="21"/>
        </w:rPr>
        <w:t>, although URBMI and NRCMI are "equalized" in</w:t>
      </w:r>
      <w:r w:rsidRPr="004A28C1">
        <w:rPr>
          <w:rFonts w:ascii="Times New Roman" w:eastAsia="仿宋" w:hAnsi="Times New Roman" w:cs="Times New Roman"/>
          <w:szCs w:val="21"/>
        </w:rPr>
        <w:t xml:space="preserve"> terms of</w:t>
      </w:r>
      <w:r w:rsidR="00EF70EF" w:rsidRPr="004A28C1">
        <w:rPr>
          <w:rFonts w:ascii="Times New Roman" w:eastAsia="仿宋" w:hAnsi="Times New Roman" w:cs="Times New Roman"/>
          <w:szCs w:val="21"/>
        </w:rPr>
        <w:t xml:space="preserve"> fundraising and reimbursement, NRCMI is less equitable than URBMI in</w:t>
      </w:r>
      <w:r w:rsidRPr="004A28C1">
        <w:rPr>
          <w:rFonts w:ascii="Times New Roman" w:eastAsia="仿宋" w:hAnsi="Times New Roman" w:cs="Times New Roman"/>
          <w:szCs w:val="21"/>
        </w:rPr>
        <w:t xml:space="preserve"> terms of</w:t>
      </w:r>
      <w:r w:rsidR="00EF70EF" w:rsidRPr="004A28C1">
        <w:rPr>
          <w:rFonts w:ascii="Times New Roman" w:eastAsia="仿宋" w:hAnsi="Times New Roman" w:cs="Times New Roman"/>
          <w:szCs w:val="21"/>
        </w:rPr>
        <w:t xml:space="preserve"> benefits. China has a typical urban-rural dual structure, and the income gaps in urban and rural areas are different. Some scholars have noted that the income gap between individuals with the highest income and those with the lowest income in rural areas is much </w:t>
      </w:r>
      <w:r w:rsidRPr="004A28C1">
        <w:rPr>
          <w:rFonts w:ascii="Times New Roman" w:eastAsia="仿宋" w:hAnsi="Times New Roman" w:cs="Times New Roman"/>
          <w:szCs w:val="21"/>
        </w:rPr>
        <w:t xml:space="preserve">larger </w:t>
      </w:r>
      <w:r w:rsidR="00EF70EF" w:rsidRPr="004A28C1">
        <w:rPr>
          <w:rFonts w:ascii="Times New Roman" w:eastAsia="仿宋" w:hAnsi="Times New Roman" w:cs="Times New Roman"/>
          <w:szCs w:val="21"/>
        </w:rPr>
        <w:t xml:space="preserve">than that in urban areas [38], which means that residents </w:t>
      </w:r>
      <w:r w:rsidRPr="004A28C1">
        <w:rPr>
          <w:rFonts w:ascii="Times New Roman" w:eastAsia="仿宋" w:hAnsi="Times New Roman" w:cs="Times New Roman"/>
          <w:szCs w:val="21"/>
        </w:rPr>
        <w:t xml:space="preserve">in </w:t>
      </w:r>
      <w:r w:rsidR="00EF70EF" w:rsidRPr="004A28C1">
        <w:rPr>
          <w:rFonts w:ascii="Times New Roman" w:eastAsia="仿宋" w:hAnsi="Times New Roman" w:cs="Times New Roman"/>
          <w:szCs w:val="21"/>
        </w:rPr>
        <w:t>the highest</w:t>
      </w:r>
      <w:r w:rsidRPr="004A28C1">
        <w:rPr>
          <w:rFonts w:ascii="Times New Roman" w:eastAsia="仿宋" w:hAnsi="Times New Roman" w:cs="Times New Roman"/>
          <w:szCs w:val="21"/>
        </w:rPr>
        <w:t xml:space="preserve"> </w:t>
      </w:r>
      <w:r w:rsidR="00EF70EF" w:rsidRPr="004A28C1">
        <w:rPr>
          <w:rFonts w:ascii="Times New Roman" w:eastAsia="仿宋" w:hAnsi="Times New Roman" w:cs="Times New Roman"/>
          <w:szCs w:val="21"/>
        </w:rPr>
        <w:t>income group in rural areas are more likely to utilize better health care resources and that residents in the lowest</w:t>
      </w:r>
      <w:r w:rsidRPr="004A28C1">
        <w:rPr>
          <w:rFonts w:ascii="Times New Roman" w:eastAsia="仿宋" w:hAnsi="Times New Roman" w:cs="Times New Roman"/>
          <w:szCs w:val="21"/>
        </w:rPr>
        <w:t xml:space="preserve"> </w:t>
      </w:r>
      <w:r w:rsidR="00EF70EF" w:rsidRPr="004A28C1">
        <w:rPr>
          <w:rFonts w:ascii="Times New Roman" w:eastAsia="仿宋" w:hAnsi="Times New Roman" w:cs="Times New Roman"/>
          <w:szCs w:val="21"/>
        </w:rPr>
        <w:t>income group are less likely to utilize health care. Thus, NRCMI is more inequitable than URBMI.</w:t>
      </w:r>
    </w:p>
    <w:p w14:paraId="1BDFABAF" w14:textId="4231C589"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Yip, an expert </w:t>
      </w:r>
      <w:r w:rsidR="006D6020" w:rsidRPr="004A28C1">
        <w:rPr>
          <w:rFonts w:ascii="Times New Roman" w:eastAsia="仿宋" w:hAnsi="Times New Roman" w:cs="Times New Roman"/>
          <w:szCs w:val="21"/>
        </w:rPr>
        <w:t>on Chinese</w:t>
      </w:r>
      <w:r w:rsidRPr="004A28C1">
        <w:rPr>
          <w:rFonts w:ascii="Times New Roman" w:eastAsia="仿宋" w:hAnsi="Times New Roman" w:cs="Times New Roman"/>
          <w:szCs w:val="21"/>
        </w:rPr>
        <w:t xml:space="preserve"> health care reform, believes that the greatest challenge facing China's health care reform is increasing the efficiency of financial input [39]. To achieve the “equity” goal, financial input should bring about better policy outcomes, including improving the equity of medical insurance, the health of residents, the quality of health care services, and patient satisfaction and reducing the financial burden on patients. However, even under </w:t>
      </w:r>
      <w:r w:rsidR="006D6020" w:rsidRPr="004A28C1">
        <w:rPr>
          <w:rFonts w:ascii="Times New Roman" w:eastAsia="仿宋" w:hAnsi="Times New Roman" w:cs="Times New Roman"/>
          <w:szCs w:val="21"/>
        </w:rPr>
        <w:t>an equalized</w:t>
      </w:r>
      <w:r w:rsidRPr="004A28C1">
        <w:rPr>
          <w:rFonts w:ascii="Times New Roman" w:eastAsia="仿宋" w:hAnsi="Times New Roman" w:cs="Times New Roman"/>
          <w:szCs w:val="21"/>
        </w:rPr>
        <w:t xml:space="preserve"> medical insurance system, the equalized medical insurance provided by the government still causes inequity in benefits; that is, low-income people “subsidize” high-income people through their premiums.</w:t>
      </w:r>
    </w:p>
    <w:p w14:paraId="6ECA26A6" w14:textId="5B742F47" w:rsidR="00317DE9" w:rsidRPr="004A28C1" w:rsidRDefault="00EF70EF" w:rsidP="00317DE9">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 xml:space="preserve">Looking back at the reform of China's health system, it has undergone a process from loss of equity to reshaping equity through </w:t>
      </w:r>
      <w:r w:rsidR="006D6020" w:rsidRPr="004A28C1">
        <w:rPr>
          <w:rFonts w:ascii="Times New Roman" w:eastAsia="仿宋" w:hAnsi="Times New Roman" w:cs="Times New Roman"/>
          <w:szCs w:val="21"/>
        </w:rPr>
        <w:t xml:space="preserve">an </w:t>
      </w:r>
      <w:r w:rsidRPr="004A28C1">
        <w:rPr>
          <w:rFonts w:ascii="Times New Roman" w:eastAsia="仿宋" w:hAnsi="Times New Roman" w:cs="Times New Roman"/>
          <w:szCs w:val="21"/>
        </w:rPr>
        <w:t xml:space="preserve">equalized design. In this process, the transformation from policy formulation to policy implementation urgently needs to be realized. Thus, in the design of the medical insurance system, we </w:t>
      </w:r>
      <w:r w:rsidR="00D021B7" w:rsidRPr="004A28C1">
        <w:rPr>
          <w:rFonts w:ascii="Times New Roman" w:eastAsia="仿宋" w:hAnsi="Times New Roman" w:cs="Times New Roman"/>
          <w:szCs w:val="21"/>
        </w:rPr>
        <w:t xml:space="preserve">should </w:t>
      </w:r>
      <w:r w:rsidRPr="004A28C1">
        <w:rPr>
          <w:rFonts w:ascii="Times New Roman" w:eastAsia="仿宋" w:hAnsi="Times New Roman" w:cs="Times New Roman"/>
          <w:szCs w:val="21"/>
        </w:rPr>
        <w:t xml:space="preserve">consider allowing different income groups to pay different premiums according to their medical expenses or </w:t>
      </w:r>
      <w:r w:rsidR="00D021B7" w:rsidRPr="004A28C1">
        <w:rPr>
          <w:rFonts w:ascii="Times New Roman" w:eastAsia="仿宋" w:hAnsi="Times New Roman" w:cs="Times New Roman"/>
          <w:szCs w:val="21"/>
        </w:rPr>
        <w:t>applying</w:t>
      </w:r>
      <w:r w:rsidRPr="004A28C1">
        <w:rPr>
          <w:rFonts w:ascii="Times New Roman" w:eastAsia="仿宋" w:hAnsi="Times New Roman" w:cs="Times New Roman"/>
          <w:szCs w:val="21"/>
        </w:rPr>
        <w:t xml:space="preserve"> different reimbursement policies</w:t>
      </w:r>
      <w:r w:rsidR="00D021B7" w:rsidRPr="004A28C1">
        <w:rPr>
          <w:rFonts w:ascii="Times New Roman" w:eastAsia="仿宋" w:hAnsi="Times New Roman" w:cs="Times New Roman"/>
          <w:szCs w:val="21"/>
        </w:rPr>
        <w:t xml:space="preserve"> for different income groups</w:t>
      </w:r>
      <w:r w:rsidRPr="004A28C1">
        <w:rPr>
          <w:rFonts w:ascii="Times New Roman" w:eastAsia="仿宋" w:hAnsi="Times New Roman" w:cs="Times New Roman"/>
          <w:szCs w:val="21"/>
        </w:rPr>
        <w:t xml:space="preserve">. </w:t>
      </w:r>
      <w:r w:rsidR="00D021B7" w:rsidRPr="004A28C1">
        <w:rPr>
          <w:rFonts w:ascii="Times New Roman" w:eastAsia="仿宋" w:hAnsi="Times New Roman" w:cs="Times New Roman"/>
          <w:szCs w:val="21"/>
        </w:rPr>
        <w:t>In addition,</w:t>
      </w:r>
      <w:r w:rsidRPr="004A28C1">
        <w:rPr>
          <w:rFonts w:ascii="Times New Roman" w:eastAsia="仿宋" w:hAnsi="Times New Roman" w:cs="Times New Roman"/>
          <w:szCs w:val="21"/>
        </w:rPr>
        <w:t xml:space="preserve"> broadening and opening up new funding channels and providing more medical assistance for low-income people will </w:t>
      </w:r>
      <w:r w:rsidR="00D021B7" w:rsidRPr="004A28C1">
        <w:rPr>
          <w:rFonts w:ascii="Times New Roman" w:eastAsia="仿宋" w:hAnsi="Times New Roman" w:cs="Times New Roman"/>
          <w:szCs w:val="21"/>
        </w:rPr>
        <w:t>prevent</w:t>
      </w:r>
      <w:r w:rsidRPr="004A28C1">
        <w:rPr>
          <w:rFonts w:ascii="Times New Roman" w:eastAsia="仿宋" w:hAnsi="Times New Roman" w:cs="Times New Roman"/>
          <w:szCs w:val="21"/>
        </w:rPr>
        <w:t xml:space="preserve"> difficult situations caused by high medical expenditure </w:t>
      </w:r>
      <w:r w:rsidRPr="004A28C1">
        <w:rPr>
          <w:rFonts w:ascii="Times New Roman" w:eastAsia="仿宋" w:hAnsi="Times New Roman" w:cs="Times New Roman"/>
          <w:szCs w:val="21"/>
        </w:rPr>
        <w:lastRenderedPageBreak/>
        <w:t xml:space="preserve">[40]. It is also possible to consider increasing the reimbursement rate </w:t>
      </w:r>
      <w:r w:rsidR="00D021B7" w:rsidRPr="004A28C1">
        <w:rPr>
          <w:rFonts w:ascii="Times New Roman" w:eastAsia="仿宋" w:hAnsi="Times New Roman" w:cs="Times New Roman"/>
          <w:szCs w:val="21"/>
        </w:rPr>
        <w:t xml:space="preserve">for </w:t>
      </w:r>
      <w:r w:rsidRPr="004A28C1">
        <w:rPr>
          <w:rFonts w:ascii="Times New Roman" w:eastAsia="仿宋" w:hAnsi="Times New Roman" w:cs="Times New Roman"/>
          <w:szCs w:val="21"/>
        </w:rPr>
        <w:t>primary medical institutions so that low-income people who seek medical care in such institutions will benefit more than if they sought help in other types of institutions.</w:t>
      </w:r>
    </w:p>
    <w:p w14:paraId="1346A11F" w14:textId="089AA623" w:rsidR="00EA4431" w:rsidRPr="004A28C1" w:rsidRDefault="00EA4431" w:rsidP="00317DE9">
      <w:pPr>
        <w:spacing w:line="480" w:lineRule="auto"/>
        <w:rPr>
          <w:rFonts w:ascii="Times New Roman" w:eastAsia="仿宋" w:hAnsi="Times New Roman" w:cs="Times New Roman"/>
          <w:szCs w:val="21"/>
        </w:rPr>
      </w:pPr>
      <w:bookmarkStart w:id="1" w:name="_Hlk37249745"/>
      <w:r w:rsidRPr="004A28C1">
        <w:rPr>
          <w:rFonts w:ascii="Times New Roman" w:eastAsia="仿宋" w:hAnsi="Times New Roman" w:cs="Times New Roman"/>
          <w:szCs w:val="21"/>
        </w:rPr>
        <w:t xml:space="preserve">However, there are some limitations in our analysis. </w:t>
      </w:r>
      <w:r w:rsidRPr="004A28C1">
        <w:rPr>
          <w:rFonts w:ascii="Times New Roman" w:hAnsi="Times New Roman" w:cs="Times New Roman"/>
          <w:szCs w:val="21"/>
        </w:rPr>
        <w:t xml:space="preserve">This study used a cross-sectional dataset, which cannot be used to test for a causal relationship between medical insurance and medical insurance reimbursements. </w:t>
      </w:r>
      <w:r w:rsidRPr="004A28C1">
        <w:rPr>
          <w:rFonts w:ascii="Times New Roman" w:eastAsia="仿宋" w:hAnsi="Times New Roman" w:cs="Times New Roman"/>
          <w:szCs w:val="21"/>
        </w:rPr>
        <w:t>In addition, there has been great changes since 201</w:t>
      </w:r>
      <w:r w:rsidRPr="004A28C1">
        <w:rPr>
          <w:rFonts w:ascii="Times New Roman" w:eastAsia="仿宋" w:hAnsi="Times New Roman" w:cs="Times New Roman" w:hint="eastAsia"/>
          <w:szCs w:val="21"/>
        </w:rPr>
        <w:t>6</w:t>
      </w:r>
      <w:r w:rsidRPr="004A28C1">
        <w:rPr>
          <w:rFonts w:ascii="Times New Roman" w:eastAsia="仿宋" w:hAnsi="Times New Roman" w:cs="Times New Roman"/>
          <w:szCs w:val="21"/>
        </w:rPr>
        <w:t xml:space="preserve"> in socioeconomic development, life style, consumption attitude, health, or income of residents in China. Using cross sectional data, the present study cannot test those changes. Longitudinal dataset can be used in the future to investigate the causal relationship between </w:t>
      </w:r>
      <w:r w:rsidRPr="004A28C1">
        <w:rPr>
          <w:rFonts w:ascii="Times New Roman" w:hAnsi="Times New Roman" w:cs="Times New Roman"/>
          <w:szCs w:val="21"/>
        </w:rPr>
        <w:t>medical insurance and medical insurance reimbursements</w:t>
      </w:r>
      <w:r w:rsidRPr="004A28C1">
        <w:rPr>
          <w:rFonts w:ascii="Times New Roman" w:eastAsia="仿宋" w:hAnsi="Times New Roman" w:cs="Times New Roman"/>
          <w:szCs w:val="21"/>
        </w:rPr>
        <w:t>, as well as tracking the changes of either</w:t>
      </w:r>
      <w:r w:rsidRPr="004A28C1">
        <w:rPr>
          <w:rFonts w:ascii="Times New Roman" w:hAnsi="Times New Roman" w:cs="Times New Roman"/>
          <w:szCs w:val="21"/>
        </w:rPr>
        <w:t xml:space="preserve"> medical insurance </w:t>
      </w:r>
      <w:r w:rsidRPr="004A28C1">
        <w:rPr>
          <w:rFonts w:ascii="Times New Roman" w:hAnsi="Times New Roman" w:cs="Times New Roman" w:hint="eastAsia"/>
          <w:szCs w:val="21"/>
        </w:rPr>
        <w:t>or</w:t>
      </w:r>
      <w:r w:rsidRPr="004A28C1">
        <w:rPr>
          <w:rFonts w:ascii="Times New Roman" w:hAnsi="Times New Roman" w:cs="Times New Roman"/>
          <w:szCs w:val="21"/>
        </w:rPr>
        <w:t xml:space="preserve"> medical insurance reimbursements</w:t>
      </w:r>
      <w:r w:rsidRPr="004A28C1">
        <w:rPr>
          <w:rFonts w:ascii="Times New Roman" w:eastAsia="仿宋" w:hAnsi="Times New Roman" w:cs="Times New Roman"/>
          <w:szCs w:val="21"/>
        </w:rPr>
        <w:t xml:space="preserve"> and testing their relationship over time.</w:t>
      </w:r>
      <w:bookmarkEnd w:id="1"/>
    </w:p>
    <w:p w14:paraId="5C39927C" w14:textId="77777777" w:rsidR="000B32CE" w:rsidRPr="004A28C1" w:rsidRDefault="00EF70EF" w:rsidP="00D37ADF">
      <w:pPr>
        <w:spacing w:line="480" w:lineRule="auto"/>
        <w:rPr>
          <w:rFonts w:ascii="Times New Roman" w:eastAsia="仿宋" w:hAnsi="Times New Roman" w:cs="Times New Roman"/>
          <w:b/>
          <w:bCs/>
          <w:szCs w:val="21"/>
        </w:rPr>
      </w:pPr>
      <w:r w:rsidRPr="004A28C1">
        <w:rPr>
          <w:rFonts w:ascii="Times New Roman" w:eastAsia="仿宋" w:hAnsi="Times New Roman" w:cs="Times New Roman"/>
          <w:b/>
          <w:bCs/>
          <w:szCs w:val="21"/>
        </w:rPr>
        <w:t>Conclusion</w:t>
      </w:r>
    </w:p>
    <w:p w14:paraId="27B57358" w14:textId="5C894872" w:rsidR="000B32CE" w:rsidRPr="004A28C1" w:rsidRDefault="00EF70EF" w:rsidP="00D37AD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With 2014-2016 CFPS data, this paper found that medical insurance reimbursements for high-income people are higher than those for low-income people</w:t>
      </w:r>
      <w:r w:rsidR="00D021B7" w:rsidRPr="004A28C1">
        <w:rPr>
          <w:rFonts w:ascii="Times New Roman" w:eastAsia="仿宋" w:hAnsi="Times New Roman" w:cs="Times New Roman"/>
          <w:szCs w:val="21"/>
        </w:rPr>
        <w:t xml:space="preserve"> and that this difference is more</w:t>
      </w:r>
      <w:r w:rsidRPr="004A28C1">
        <w:rPr>
          <w:rFonts w:ascii="Times New Roman" w:eastAsia="仿宋" w:hAnsi="Times New Roman" w:cs="Times New Roman"/>
          <w:szCs w:val="21"/>
        </w:rPr>
        <w:t xml:space="preserve"> significant in the NRCMI group than in the URBMI group. The study found that differences in health status are not the reason for inequity in medical insurance benefits; </w:t>
      </w:r>
      <w:r w:rsidR="00D021B7" w:rsidRPr="004A28C1">
        <w:rPr>
          <w:rFonts w:ascii="Times New Roman" w:eastAsia="仿宋" w:hAnsi="Times New Roman" w:cs="Times New Roman"/>
          <w:szCs w:val="21"/>
        </w:rPr>
        <w:t>indeed</w:t>
      </w:r>
      <w:r w:rsidRPr="004A28C1">
        <w:rPr>
          <w:rFonts w:ascii="Times New Roman" w:eastAsia="仿宋" w:hAnsi="Times New Roman" w:cs="Times New Roman"/>
          <w:szCs w:val="21"/>
        </w:rPr>
        <w:t>, lower-income people have worse health. This paper further reveals the mechanism and finds that health care utilization and medical insurance reimbursement are the main causes of benefits inequity.</w:t>
      </w:r>
    </w:p>
    <w:p w14:paraId="65FA327D" w14:textId="77777777" w:rsidR="00E76513" w:rsidRPr="004A28C1" w:rsidRDefault="00E76513" w:rsidP="000265CD">
      <w:pPr>
        <w:spacing w:line="480" w:lineRule="auto"/>
        <w:ind w:firstLineChars="200" w:firstLine="420"/>
        <w:rPr>
          <w:rFonts w:ascii="Times New Roman" w:eastAsia="仿宋" w:hAnsi="Times New Roman" w:cs="Times New Roman"/>
          <w:szCs w:val="21"/>
        </w:rPr>
      </w:pPr>
    </w:p>
    <w:p w14:paraId="3D927232" w14:textId="77777777" w:rsidR="000B32CE" w:rsidRPr="004A28C1" w:rsidRDefault="00EF70EF" w:rsidP="00D37ADF">
      <w:pPr>
        <w:spacing w:line="480" w:lineRule="auto"/>
        <w:rPr>
          <w:rFonts w:ascii="Times New Roman" w:eastAsia="仿宋" w:hAnsi="Times New Roman" w:cs="Times New Roman"/>
          <w:b/>
          <w:bCs/>
          <w:szCs w:val="21"/>
        </w:rPr>
      </w:pPr>
      <w:r w:rsidRPr="004A28C1">
        <w:rPr>
          <w:rFonts w:ascii="Times New Roman" w:eastAsia="仿宋" w:hAnsi="Times New Roman" w:cs="Times New Roman"/>
          <w:b/>
          <w:bCs/>
          <w:szCs w:val="21"/>
        </w:rPr>
        <w:t>Abbreviations</w:t>
      </w:r>
    </w:p>
    <w:p w14:paraId="3633C11B" w14:textId="77777777" w:rsidR="000B32CE" w:rsidRPr="004A28C1" w:rsidRDefault="00EF70EF" w:rsidP="00D37AD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NRCMI: New Rural Cooperative Medical Insurance</w:t>
      </w:r>
    </w:p>
    <w:p w14:paraId="7A83F395" w14:textId="77777777" w:rsidR="000B32CE" w:rsidRPr="004A28C1" w:rsidRDefault="00EF70EF" w:rsidP="00D37AD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URBMI: Urban Residents' Basic Medical Insurance</w:t>
      </w:r>
    </w:p>
    <w:p w14:paraId="3324A5F9" w14:textId="77777777" w:rsidR="000B32CE" w:rsidRPr="004A28C1" w:rsidRDefault="00EF70EF" w:rsidP="00D37AD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CFPS: China Family Panel Studies</w:t>
      </w:r>
    </w:p>
    <w:p w14:paraId="20000B44" w14:textId="77777777"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SRH: Self-rated health</w:t>
      </w:r>
    </w:p>
    <w:p w14:paraId="3CBCDFF5" w14:textId="6D6D885C" w:rsidR="000B32CE"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hint="eastAsia"/>
          <w:szCs w:val="21"/>
        </w:rPr>
        <w:t>C</w:t>
      </w:r>
      <w:r w:rsidRPr="004A28C1">
        <w:rPr>
          <w:rFonts w:ascii="Times New Roman" w:eastAsia="仿宋" w:hAnsi="Times New Roman" w:cs="Times New Roman"/>
          <w:szCs w:val="21"/>
        </w:rPr>
        <w:t xml:space="preserve">NY: Chinese </w:t>
      </w:r>
      <w:r w:rsidR="00D021B7" w:rsidRPr="004A28C1">
        <w:rPr>
          <w:rFonts w:ascii="Times New Roman" w:eastAsia="仿宋" w:hAnsi="Times New Roman" w:cs="Times New Roman"/>
          <w:szCs w:val="21"/>
        </w:rPr>
        <w:t>y</w:t>
      </w:r>
      <w:r w:rsidRPr="004A28C1">
        <w:rPr>
          <w:rFonts w:ascii="Times New Roman" w:eastAsia="仿宋" w:hAnsi="Times New Roman" w:cs="Times New Roman"/>
          <w:szCs w:val="21"/>
        </w:rPr>
        <w:t>uan</w:t>
      </w:r>
    </w:p>
    <w:p w14:paraId="34E892F2" w14:textId="77777777" w:rsidR="00F25366" w:rsidRPr="004A28C1" w:rsidRDefault="00EF70EF">
      <w:pPr>
        <w:spacing w:line="480" w:lineRule="auto"/>
        <w:rPr>
          <w:rFonts w:ascii="Times New Roman" w:eastAsia="仿宋" w:hAnsi="Times New Roman" w:cs="Times New Roman"/>
          <w:b/>
          <w:bCs/>
          <w:szCs w:val="21"/>
        </w:rPr>
      </w:pPr>
      <w:r w:rsidRPr="004A28C1">
        <w:rPr>
          <w:rFonts w:ascii="Times New Roman" w:eastAsia="仿宋" w:hAnsi="Times New Roman" w:cs="Times New Roman" w:hint="eastAsia"/>
          <w:b/>
          <w:bCs/>
          <w:szCs w:val="21"/>
        </w:rPr>
        <w:t>D</w:t>
      </w:r>
      <w:r w:rsidRPr="004A28C1">
        <w:rPr>
          <w:rFonts w:ascii="Times New Roman" w:eastAsia="仿宋" w:hAnsi="Times New Roman" w:cs="Times New Roman"/>
          <w:b/>
          <w:bCs/>
          <w:szCs w:val="21"/>
        </w:rPr>
        <w:t>eclarations</w:t>
      </w:r>
    </w:p>
    <w:p w14:paraId="595A18B1" w14:textId="77777777" w:rsidR="00696A00" w:rsidRPr="004A28C1" w:rsidRDefault="00EF70EF" w:rsidP="00696A00">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Ethics approval and consent to participate</w:t>
      </w:r>
    </w:p>
    <w:p w14:paraId="26CA91B7" w14:textId="44495BAE" w:rsidR="004A28C1" w:rsidRPr="004A28C1" w:rsidRDefault="00EF70EF" w:rsidP="00696A00">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lastRenderedPageBreak/>
        <w:t>The study was exempt from human subjects approval (non-identifiable data; not human subjects).</w:t>
      </w:r>
      <w:r w:rsidR="004A28C1">
        <w:rPr>
          <w:rFonts w:ascii="Times New Roman" w:eastAsia="仿宋" w:hAnsi="Times New Roman" w:cs="Times New Roman"/>
          <w:szCs w:val="21"/>
        </w:rPr>
        <w:t xml:space="preserve"> </w:t>
      </w:r>
      <w:bookmarkStart w:id="2" w:name="_Hlk46395595"/>
      <w:r w:rsidR="004A28C1">
        <w:rPr>
          <w:rFonts w:ascii="Times New Roman" w:eastAsia="仿宋" w:hAnsi="Times New Roman" w:cs="Times New Roman"/>
          <w:szCs w:val="21"/>
        </w:rPr>
        <w:t>No</w:t>
      </w:r>
      <w:r w:rsidR="004A28C1" w:rsidRPr="004A28C1">
        <w:rPr>
          <w:rFonts w:ascii="Times New Roman" w:eastAsia="仿宋" w:hAnsi="Times New Roman" w:cs="Times New Roman"/>
          <w:szCs w:val="21"/>
        </w:rPr>
        <w:t xml:space="preserve"> administrative permissions were required to access the raw data from the CFPS database</w:t>
      </w:r>
      <w:r w:rsidR="004A28C1">
        <w:rPr>
          <w:rFonts w:ascii="Times New Roman" w:eastAsia="仿宋" w:hAnsi="Times New Roman" w:cs="Times New Roman"/>
          <w:szCs w:val="21"/>
        </w:rPr>
        <w:t>.</w:t>
      </w:r>
    </w:p>
    <w:bookmarkEnd w:id="2"/>
    <w:p w14:paraId="65AD1C62" w14:textId="056C4CCA" w:rsidR="00696A00" w:rsidRPr="004A28C1" w:rsidRDefault="00EF70EF" w:rsidP="00696A00">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 xml:space="preserve">Consent </w:t>
      </w:r>
      <w:r w:rsidR="00E30200" w:rsidRPr="004A28C1">
        <w:rPr>
          <w:rFonts w:ascii="Times New Roman" w:eastAsia="仿宋" w:hAnsi="Times New Roman" w:cs="Times New Roman"/>
          <w:b/>
          <w:bCs/>
          <w:i/>
          <w:iCs/>
          <w:szCs w:val="21"/>
        </w:rPr>
        <w:t>to publish</w:t>
      </w:r>
      <w:r w:rsidRPr="004A28C1">
        <w:rPr>
          <w:rFonts w:ascii="Times New Roman" w:eastAsia="仿宋" w:hAnsi="Times New Roman" w:cs="Times New Roman"/>
          <w:b/>
          <w:bCs/>
          <w:i/>
          <w:iCs/>
          <w:szCs w:val="21"/>
        </w:rPr>
        <w:t xml:space="preserve"> </w:t>
      </w:r>
    </w:p>
    <w:p w14:paraId="3D26D19D" w14:textId="77777777" w:rsidR="00696A00" w:rsidRPr="004A28C1" w:rsidRDefault="00EF70EF" w:rsidP="00696A00">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Not applicable.</w:t>
      </w:r>
    </w:p>
    <w:p w14:paraId="15445119" w14:textId="77777777" w:rsidR="00696A00" w:rsidRPr="004A28C1" w:rsidRDefault="00EF70EF" w:rsidP="00696A00">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Availability of data and materials</w:t>
      </w:r>
    </w:p>
    <w:p w14:paraId="78E7F67C" w14:textId="2B92B6AB" w:rsidR="00696A00" w:rsidRPr="004A28C1" w:rsidRDefault="00EF70EF" w:rsidP="00696A00">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The datasets used during the current study are not publicly available</w:t>
      </w: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 xml:space="preserve"> but CFPS datasets can be </w:t>
      </w:r>
      <w:r w:rsidR="00D021B7" w:rsidRPr="004A28C1">
        <w:rPr>
          <w:rFonts w:ascii="Times New Roman" w:eastAsia="仿宋" w:hAnsi="Times New Roman" w:cs="Times New Roman"/>
          <w:szCs w:val="21"/>
        </w:rPr>
        <w:t>accessed at</w:t>
      </w:r>
      <w:bookmarkStart w:id="3" w:name="_Hlk46393164"/>
      <w:r w:rsidRPr="004A28C1">
        <w:rPr>
          <w:rFonts w:ascii="Times New Roman" w:eastAsia="仿宋" w:hAnsi="Times New Roman" w:cs="Times New Roman"/>
          <w:szCs w:val="21"/>
        </w:rPr>
        <w:t xml:space="preserve"> Peking University Open Research dataverse</w:t>
      </w:r>
      <w:bookmarkStart w:id="4" w:name="_Hlk46393185"/>
      <w:bookmarkEnd w:id="3"/>
      <w:r w:rsidRPr="004A28C1">
        <w:rPr>
          <w:rFonts w:ascii="Times New Roman" w:eastAsia="仿宋" w:hAnsi="Times New Roman" w:cs="Times New Roman"/>
          <w:szCs w:val="21"/>
        </w:rPr>
        <w:t>: https://opendata.pku.edu.cn/dataverse/CFPS.</w:t>
      </w:r>
    </w:p>
    <w:bookmarkEnd w:id="4"/>
    <w:p w14:paraId="75E7DB0B" w14:textId="77777777" w:rsidR="00D37ADF" w:rsidRPr="004A28C1" w:rsidRDefault="00EF70EF" w:rsidP="00D37ADF">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 xml:space="preserve">Competing interests </w:t>
      </w:r>
    </w:p>
    <w:p w14:paraId="5ACB39B1" w14:textId="77777777" w:rsidR="00696A00" w:rsidRPr="004A28C1" w:rsidRDefault="00EF70E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The authors declare that they have no competing interests.</w:t>
      </w:r>
    </w:p>
    <w:p w14:paraId="41712F84" w14:textId="77777777" w:rsidR="009E1F17" w:rsidRPr="004A28C1" w:rsidRDefault="00EF70EF" w:rsidP="009E1F17">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 xml:space="preserve">Funding </w:t>
      </w:r>
    </w:p>
    <w:p w14:paraId="4274CD8D" w14:textId="001D0FA8" w:rsidR="000454CF" w:rsidRPr="004A28C1" w:rsidRDefault="000454CF" w:rsidP="00D37AD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This work was supported by Humanities and Social Science Fund of Ministry of Education of China (Grant No: 71673311). The funding body had no role in study, data collection, analysis, interpretation of data</w:t>
      </w:r>
      <w:r w:rsidR="008E0156" w:rsidRPr="004A28C1">
        <w:rPr>
          <w:rFonts w:ascii="Times New Roman" w:eastAsia="仿宋" w:hAnsi="Times New Roman" w:cs="Times New Roman"/>
          <w:szCs w:val="21"/>
        </w:rPr>
        <w:t xml:space="preserve"> and</w:t>
      </w:r>
      <w:r w:rsidRPr="004A28C1">
        <w:rPr>
          <w:rFonts w:ascii="Times New Roman" w:eastAsia="仿宋" w:hAnsi="Times New Roman" w:cs="Times New Roman"/>
          <w:szCs w:val="21"/>
        </w:rPr>
        <w:t xml:space="preserve"> in writing the manuscript.</w:t>
      </w:r>
    </w:p>
    <w:p w14:paraId="4EE753A7" w14:textId="48ECE0B1" w:rsidR="000B32CE" w:rsidRPr="004A28C1" w:rsidRDefault="00EF70EF" w:rsidP="00D37ADF">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 xml:space="preserve">Authors’ contributions </w:t>
      </w:r>
    </w:p>
    <w:p w14:paraId="1B810CAE" w14:textId="77777777" w:rsidR="00A7474E" w:rsidRPr="004A28C1" w:rsidRDefault="00EF70EF" w:rsidP="00B95B5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LYW and DL designed the study. LYW conducted the primary statistical analysis. DL and LYW wrote the initial drafts of the manuscript. LYW and DL read, revised and approved the final manuscript.</w:t>
      </w:r>
    </w:p>
    <w:p w14:paraId="40D02EFA" w14:textId="77777777" w:rsidR="00D37ADF" w:rsidRPr="004A28C1" w:rsidRDefault="00EF70EF" w:rsidP="00B95B5F">
      <w:pPr>
        <w:spacing w:line="480" w:lineRule="auto"/>
        <w:rPr>
          <w:rFonts w:ascii="Times New Roman" w:eastAsia="仿宋" w:hAnsi="Times New Roman" w:cs="Times New Roman"/>
          <w:b/>
          <w:bCs/>
          <w:i/>
          <w:iCs/>
          <w:szCs w:val="21"/>
        </w:rPr>
      </w:pPr>
      <w:r w:rsidRPr="004A28C1">
        <w:rPr>
          <w:rFonts w:ascii="Times New Roman" w:eastAsia="仿宋" w:hAnsi="Times New Roman" w:cs="Times New Roman"/>
          <w:b/>
          <w:bCs/>
          <w:i/>
          <w:iCs/>
          <w:szCs w:val="21"/>
        </w:rPr>
        <w:t>Acknowledgements</w:t>
      </w:r>
    </w:p>
    <w:p w14:paraId="0DA6F667" w14:textId="77777777" w:rsidR="00D37ADF" w:rsidRPr="004A28C1" w:rsidRDefault="00EF70EF" w:rsidP="00D37ADF">
      <w:pPr>
        <w:spacing w:line="480" w:lineRule="auto"/>
        <w:rPr>
          <w:rFonts w:ascii="Times New Roman" w:eastAsia="仿宋" w:hAnsi="Times New Roman" w:cs="Times New Roman"/>
          <w:szCs w:val="21"/>
        </w:rPr>
      </w:pPr>
      <w:r w:rsidRPr="004A28C1">
        <w:rPr>
          <w:rFonts w:ascii="Times New Roman" w:eastAsia="仿宋" w:hAnsi="Times New Roman" w:cs="Times New Roman"/>
          <w:szCs w:val="21"/>
        </w:rPr>
        <w:t>Not applicable.</w:t>
      </w:r>
    </w:p>
    <w:p w14:paraId="59478F21" w14:textId="00B56252" w:rsidR="000B32CE" w:rsidRPr="004A28C1" w:rsidRDefault="00EF70EF" w:rsidP="00D37ADF">
      <w:pPr>
        <w:spacing w:line="480" w:lineRule="auto"/>
        <w:rPr>
          <w:rFonts w:ascii="Times New Roman" w:eastAsia="仿宋" w:hAnsi="Times New Roman" w:cs="Times New Roman"/>
          <w:b/>
          <w:bCs/>
          <w:szCs w:val="21"/>
        </w:rPr>
      </w:pPr>
      <w:r w:rsidRPr="004A28C1">
        <w:rPr>
          <w:rFonts w:ascii="Times New Roman" w:eastAsia="仿宋" w:hAnsi="Times New Roman" w:cs="Times New Roman"/>
          <w:b/>
          <w:bCs/>
          <w:szCs w:val="21"/>
        </w:rPr>
        <w:t>Reference</w:t>
      </w:r>
      <w:r w:rsidR="00DD1702" w:rsidRPr="004A28C1">
        <w:rPr>
          <w:rFonts w:ascii="Times New Roman" w:eastAsia="仿宋" w:hAnsi="Times New Roman" w:cs="Times New Roman"/>
          <w:b/>
          <w:bCs/>
          <w:szCs w:val="21"/>
        </w:rPr>
        <w:t>s</w:t>
      </w:r>
    </w:p>
    <w:p w14:paraId="294ACA4B"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bookmarkStart w:id="5" w:name="_Hlk26348561"/>
      <w:r w:rsidRPr="004A28C1">
        <w:rPr>
          <w:rFonts w:ascii="Times New Roman" w:eastAsia="仿宋" w:hAnsi="Times New Roman" w:cs="Times New Roman"/>
          <w:szCs w:val="21"/>
        </w:rPr>
        <w:t>Bobo FT, Yesuf EA, Woldie M. Inequities in utilization of reproductive and maternal health services in Ethiopia. Int J Equity Health, 2017, 16(1): 105. doi:10.1186/s12939-017-0602-2</w:t>
      </w:r>
    </w:p>
    <w:p w14:paraId="353F68E7" w14:textId="49898236"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Zhu K, Zhang L, Yuan S, Zhang X, Zhang Z. Health financing and integration of urban and rural residents’ basic medical insurance systems in china. Int J Equity Health, 2017, 16(1): 194. doi: 10.1186/s12939-017-0690-z</w:t>
      </w:r>
    </w:p>
    <w:bookmarkEnd w:id="5"/>
    <w:p w14:paraId="5CA82E99"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World Bank, 2004, Making Services Work for Poor People, World Development Report</w:t>
      </w:r>
      <w:r w:rsidRPr="004A28C1">
        <w:rPr>
          <w:rFonts w:ascii="Times New Roman" w:eastAsia="仿宋" w:hAnsi="Times New Roman" w:cs="Times New Roman" w:hint="eastAsia"/>
          <w:szCs w:val="21"/>
        </w:rPr>
        <w:t>．</w:t>
      </w:r>
    </w:p>
    <w:p w14:paraId="3B1084C4"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 xml:space="preserve">Davoodi HR, Tiongson ER, Asawanuchit SS. Benefit incidence of public education and health </w:t>
      </w:r>
      <w:r w:rsidRPr="004A28C1">
        <w:rPr>
          <w:rFonts w:ascii="Times New Roman" w:eastAsia="仿宋" w:hAnsi="Times New Roman" w:cs="Times New Roman"/>
          <w:szCs w:val="21"/>
        </w:rPr>
        <w:lastRenderedPageBreak/>
        <w:t xml:space="preserve">spending worldwide: evidence from a new database. Poverty Public Pol, 2012, 2(2): 5-52. </w:t>
      </w:r>
    </w:p>
    <w:p w14:paraId="03C21D3C" w14:textId="77777777" w:rsidR="00696A00"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 xml:space="preserve">Wagstaff A, Bilger M, Buisman LR, Bredenkamp C. Who benefits from government health spending and why? A global assessment. 2014. </w:t>
      </w:r>
    </w:p>
    <w:p w14:paraId="48E84BF5" w14:textId="3B5521B8"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Li YY, Zheng CR. Benefit Incidence of Public Medical Service and its Effects on Income Distribution: Micro Evidences Based on Household Survey. Econ Res J, 2016(7): 132-146. (In Chinese)</w:t>
      </w:r>
    </w:p>
    <w:p w14:paraId="12B6C295"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Cai J, Coyte PC, Zhao H. Decomposing the causes of socioeconomic-related health inequality among urban and rural populations in China: a new decomposition approach. Int J Equity Health, 2017,16(1). doi:10.1186/s12939-017-0624-9</w:t>
      </w:r>
    </w:p>
    <w:p w14:paraId="08539A09"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Wagstaff A, Yip W, Lindelow M, Hsiao WC. China's health system and its reform: a review of recent studies. Health Econ, 2009, 18(S2): S7-S23. http://orcid.org/0000-0003-4442-5070</w:t>
      </w:r>
    </w:p>
    <w:p w14:paraId="0A48FED3"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Zhou Q, Tian S, Pan J. Inequity of Equalization: Theoretical and Empirical Analysis on Beneficial Equity of the Urban Resident Basic Medical Insurance in China. Econ Res J, 2016(51): 172-185. (In Chinese)</w:t>
      </w:r>
    </w:p>
    <w:p w14:paraId="2D6496EE"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 xml:space="preserve">Pan J, Lei X, Liu GG. Health insurance and health status: exploring the causal effect from a policy intervention. </w:t>
      </w:r>
      <w:bookmarkStart w:id="6" w:name="_Hlk26392213"/>
      <w:r w:rsidRPr="004A28C1">
        <w:rPr>
          <w:rFonts w:ascii="Times New Roman" w:eastAsia="仿宋" w:hAnsi="Times New Roman" w:cs="Times New Roman"/>
          <w:szCs w:val="21"/>
        </w:rPr>
        <w:t>Health Econ</w:t>
      </w:r>
      <w:bookmarkEnd w:id="6"/>
      <w:r w:rsidRPr="004A28C1">
        <w:rPr>
          <w:rFonts w:ascii="Times New Roman" w:eastAsia="仿宋" w:hAnsi="Times New Roman" w:cs="Times New Roman"/>
          <w:szCs w:val="21"/>
        </w:rPr>
        <w:t>, 2015, 25(11): 1389-1402.  https://doi.org/10.1002/hec.3225</w:t>
      </w:r>
    </w:p>
    <w:p w14:paraId="06FEFDBC"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Rawls J. A Theory of Justice. Cambridge, MA: Harvard University Press; 1971.</w:t>
      </w:r>
    </w:p>
    <w:p w14:paraId="7F58BD88"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Daniels N, Kennedy BP, Kawachi I. Why justice is good for our health: the social determinants of health inequalities. Daedalus, 1999, 128(4): 215-251. https://www.jstor.org/stable/20027594</w:t>
      </w:r>
    </w:p>
    <w:p w14:paraId="0A6BF901"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 xml:space="preserve">Wagstaff, A. Research on Equity, Poverty and Health Outcomes, Lessons from the Developing World. Washington. The World Bank, 2000. </w:t>
      </w:r>
    </w:p>
    <w:p w14:paraId="6B3C52BC"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Yao Q, Liu C, Ferrier JA, Liu Z, Sun J. Urban-rural inequality regarding drug prescriptions in primary care facilities: a pre-post comparison of the National Essential Medicines Scheme of China. Int J Equity Health, 2015, 14(1). doi:10.1186/s12939-015-0186-7</w:t>
      </w:r>
    </w:p>
    <w:p w14:paraId="043ED90E"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Pan J, Liu GG. The determinants of Chinese provincial government health expenditures: evidence from 2002–2006 data. Health Econ, 2011, 21(7): 757–777. https://doi.org/10.1002/hec.1742</w:t>
      </w:r>
    </w:p>
    <w:p w14:paraId="7A19B125"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Wagstaff, A. Poverty and health sector inequalities. B World Health Organ, 2002, 80(2): 97-105.</w:t>
      </w:r>
    </w:p>
    <w:p w14:paraId="46ADC816"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lastRenderedPageBreak/>
        <w:t>WHO. The world health report 2000-Health systems: improving performance. Geneva: World Health Organization; 2000.</w:t>
      </w:r>
    </w:p>
    <w:p w14:paraId="13E1C059"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Doorslaer EV, Wagstaff A, Bleichrodt H, Calonge S, Gerdtham UG, Gerfin M, et al. Income-related inequalities in health: some international comparisons. J Health Econ, 1997, 16(1): 93–112.  doi:10.1016/s0167-6296(96)00532-2</w:t>
      </w:r>
    </w:p>
    <w:p w14:paraId="569CCD54"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 xml:space="preserve">Pannarunothai S, Mills A. The poor pay more: Health-related inequality in Thailand. Soc Sci Med, 1997, 44(12): 1781–1790.  doi:10.1016/s0277-9536(96)00287-0 </w:t>
      </w:r>
    </w:p>
    <w:p w14:paraId="587DF5CB"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 xml:space="preserve">Gwatkin DR, Bhuiya A, Victora CG. Making health systems more equitable. Lancet, 2004, 364(9441): 1273–1280.  doi:10.1016/s0140-6736(04)17145-6 </w:t>
      </w:r>
    </w:p>
    <w:p w14:paraId="734B4442"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 xml:space="preserve">Chu TB, Liu TC, Chen CS, Tsai YW, Chiu WT. Household out-of-pocket medical expenditures and national health insurance in Taiwan: income and regional inequality. BMC Health Serv Res, 2005, 5(1): 60-69. doi:10.1186/1472-6963-5-60 </w:t>
      </w:r>
    </w:p>
    <w:p w14:paraId="29869E2D"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Castro-Leal FJ, Dayton LD, Mehra K. Public Spending on Health Care in Africa: Do the Poor Benefit. B World Health Organ, 2010(78): 66 -74.</w:t>
      </w:r>
    </w:p>
    <w:p w14:paraId="2C6EE41D" w14:textId="4BFB5574"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Ping XQ. The Seleetion of Financing System of Medieal and Health Service in the Rural Areas: a View based on the Expending Behavior in Medical and Health Work for China Peasants. Manage World, 2003(11): 52-63 (In Chinese)</w:t>
      </w:r>
    </w:p>
    <w:p w14:paraId="3531F61E"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Wang SG, He HR, Le Y. Policy-oriented, Attraction and Health Equity. Chinese Soc Sci, 2005(06): 102-121. (In Chinese)</w:t>
      </w:r>
    </w:p>
    <w:p w14:paraId="58BB9E9C"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Wei Z, Gustafsson B. Inequity in Financing China’s Healthcare. Econ Res J,2005, (12): 26-34. (In Chinese)</w:t>
      </w:r>
    </w:p>
    <w:p w14:paraId="30C0ABFA"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Feng HB, Chen XJ. An empirical study on the level of financial equalization of public medical and health expenditure. Financ Tr Econ, 2009(11): 49-53. (In Chinese)</w:t>
      </w:r>
    </w:p>
    <w:p w14:paraId="6A925F79"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Xie E. Income-related Inequality of Health and Health Care Utilization. Econ Res J, 2009(2): 92-105. (In Chinese)</w:t>
      </w:r>
    </w:p>
    <w:p w14:paraId="0C659401"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Qi LS, Li ZN. The Income-related Mobility of Health and Health Care Utilization. Econ Res J, 2011(9): 83-95. (In Chinese)</w:t>
      </w:r>
    </w:p>
    <w:p w14:paraId="2FEBA52F"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lastRenderedPageBreak/>
        <w:t>Chen R, Li N, Liu X. Study on the equity of medical services utilization for elderly enrolled in different basic social medical insurance systems in an underdeveloped city of Southwest China. Int J Equity Health, 2018, 17(1):54. doi:10.1186/s12939-018-0765-5.</w:t>
      </w:r>
    </w:p>
    <w:p w14:paraId="7E2CC61A"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 xml:space="preserve">Zhou Z, Gao J, Fox A, Rao K, Xu K, Xu L, et al. Measuring the equity of inpatient utilization in Chinese rural areas. BMC Health Serv Res, 2011, 11(1): 697-699. doi:10.1186/1472-6963-11-201 </w:t>
      </w:r>
    </w:p>
    <w:p w14:paraId="16B8BEF8"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 xml:space="preserve">Liu X, Gao W, Yan H. Measuring and decomposing the inequality of maternal health services utilization in Western Rural China. BMC Health Serv Res, 2014, 14(1): 1-7. doi:10.1186/1472-6963-14-102 </w:t>
      </w:r>
    </w:p>
    <w:p w14:paraId="4882FCBF"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Doorslaer EV, O’Donnell O, Rannan-Eliya RP, Somanathan A, Adhikari SR, Garg CC, et al. Catastrophic payments for health care in Asia. Health Econ, 2007, 16(11): 1159–1184. doi:10.1002/hec.1209</w:t>
      </w:r>
    </w:p>
    <w:p w14:paraId="6426FE41"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Wang Z, Chen Y, Pan T, Liu X, Hu H. The comparison of healthcare utilization inequity between URRBMI and NCMS in rural China. Int J Equity Health, 2019, 18(1). doi:10.1186/s12939-019-0987-1</w:t>
      </w:r>
    </w:p>
    <w:p w14:paraId="46F4FFC5"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Li XY. Examining the Equity of Rural New Cooperative Medical and Health System</w:t>
      </w: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Health Level</w:t>
      </w: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Services Utilization and Fundraising. Chinese Popul Sci, 2009(3): 96-102. (In Chinese)</w:t>
      </w:r>
    </w:p>
    <w:p w14:paraId="40050195"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Shen SG, Sun J, Liu Q, Zhou J. A Research on Equity of New Rural Cooperative Medical Care System: Take Guangdong Province for example. Popul Econ, 2009(05): 86-92. (In Chinese)</w:t>
      </w:r>
    </w:p>
    <w:p w14:paraId="1B1A82E1"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 xml:space="preserve">Wong CK, Tang KL, Lo VI. Unaffordable healthcare amid phenomenal growth: the case of healthcare protection in reform China. Int J Soc Welf, 2006, 16(2): 140–149. doi:10.1111/j.1468-2397.2006.00429.x </w:t>
      </w:r>
    </w:p>
    <w:p w14:paraId="631BABBB"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Duan NH</w:t>
      </w: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 xml:space="preserve"> Manning WG,</w:t>
      </w:r>
      <w:r w:rsidRPr="004A28C1">
        <w:rPr>
          <w:rFonts w:ascii="Times New Roman" w:eastAsia="仿宋" w:hAnsi="Times New Roman" w:cs="Times New Roman" w:hint="eastAsia"/>
          <w:szCs w:val="21"/>
        </w:rPr>
        <w:t xml:space="preserve"> </w:t>
      </w:r>
      <w:r w:rsidRPr="004A28C1">
        <w:rPr>
          <w:rFonts w:ascii="Times New Roman" w:eastAsia="仿宋" w:hAnsi="Times New Roman" w:cs="Times New Roman"/>
          <w:szCs w:val="21"/>
        </w:rPr>
        <w:t>Morris CN, Newhouse JP</w:t>
      </w: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 xml:space="preserve"> A Comparison of Alternative Models for the Demand for Medical Care, Journal of Business and Economic Statistics</w:t>
      </w: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 xml:space="preserve"> </w:t>
      </w:r>
      <w:r w:rsidRPr="004A28C1">
        <w:rPr>
          <w:rFonts w:ascii="Times New Roman" w:eastAsia="仿宋" w:hAnsi="Times New Roman" w:cs="Times New Roman" w:hint="eastAsia"/>
          <w:szCs w:val="21"/>
        </w:rPr>
        <w:t>1</w:t>
      </w:r>
      <w:r w:rsidRPr="004A28C1">
        <w:rPr>
          <w:rFonts w:ascii="Times New Roman" w:eastAsia="仿宋" w:hAnsi="Times New Roman" w:cs="Times New Roman"/>
          <w:szCs w:val="21"/>
        </w:rPr>
        <w:t>983(1)</w:t>
      </w:r>
      <w:r w:rsidRPr="004A28C1">
        <w:rPr>
          <w:rFonts w:ascii="Times New Roman" w:eastAsia="仿宋" w:hAnsi="Times New Roman" w:cs="Times New Roman" w:hint="eastAsia"/>
          <w:szCs w:val="21"/>
        </w:rPr>
        <w:t>：</w:t>
      </w:r>
      <w:r w:rsidRPr="004A28C1">
        <w:rPr>
          <w:rFonts w:ascii="Times New Roman" w:eastAsia="仿宋" w:hAnsi="Times New Roman" w:cs="Times New Roman"/>
          <w:szCs w:val="21"/>
        </w:rPr>
        <w:t>115 -126</w:t>
      </w:r>
      <w:r w:rsidRPr="004A28C1">
        <w:rPr>
          <w:rFonts w:ascii="Times New Roman" w:eastAsia="仿宋" w:hAnsi="Times New Roman" w:cs="Times New Roman" w:hint="eastAsia"/>
          <w:szCs w:val="21"/>
        </w:rPr>
        <w:t>.</w:t>
      </w:r>
    </w:p>
    <w:p w14:paraId="37981567"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Liu YW, Wang RQ. Income Gap, Social Capital and Residents' Poverty. J Quant Tech Econ, 2017, 34(09): 75-92. (In Chinese)</w:t>
      </w:r>
    </w:p>
    <w:p w14:paraId="6079DC8B"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 xml:space="preserve">Yip W, CM, Hsiao WC, Chen W, Hu S, Ma J, Maynard A. Early appraisal of China’s huge and </w:t>
      </w:r>
      <w:r w:rsidRPr="004A28C1">
        <w:rPr>
          <w:rFonts w:ascii="Times New Roman" w:eastAsia="仿宋" w:hAnsi="Times New Roman" w:cs="Times New Roman"/>
          <w:szCs w:val="21"/>
        </w:rPr>
        <w:lastRenderedPageBreak/>
        <w:t xml:space="preserve">complex health-care reforms. Lancet, 2012, 379(9818): 833–842. doi:10.1016/s0140-6736(11)61880-1 </w:t>
      </w:r>
    </w:p>
    <w:p w14:paraId="3E0EAF51" w14:textId="77777777" w:rsidR="000B32CE" w:rsidRPr="004A28C1" w:rsidRDefault="00EF70EF">
      <w:pPr>
        <w:pStyle w:val="ListParagraph"/>
        <w:numPr>
          <w:ilvl w:val="0"/>
          <w:numId w:val="1"/>
        </w:numPr>
        <w:spacing w:line="480" w:lineRule="auto"/>
        <w:ind w:firstLineChars="0"/>
        <w:rPr>
          <w:rFonts w:ascii="Times New Roman" w:eastAsia="仿宋" w:hAnsi="Times New Roman" w:cs="Times New Roman"/>
          <w:szCs w:val="21"/>
        </w:rPr>
      </w:pPr>
      <w:r w:rsidRPr="004A28C1">
        <w:rPr>
          <w:rFonts w:ascii="Times New Roman" w:eastAsia="仿宋" w:hAnsi="Times New Roman" w:cs="Times New Roman"/>
          <w:szCs w:val="21"/>
        </w:rPr>
        <w:t>Whitehead, Margaret. The concepts and principles of equity and health. Int J Health Serv, 1992, 22(3): 429-445.</w:t>
      </w:r>
    </w:p>
    <w:p w14:paraId="4FF40C22" w14:textId="77777777" w:rsidR="00172F6B" w:rsidRPr="004A28C1" w:rsidRDefault="00172F6B" w:rsidP="00172F6B">
      <w:pPr>
        <w:rPr>
          <w:rFonts w:ascii="Times New Roman" w:hAnsi="Times New Roman" w:cs="Times New Roman"/>
          <w:szCs w:val="21"/>
        </w:rPr>
      </w:pPr>
    </w:p>
    <w:p w14:paraId="03ADAC14" w14:textId="77777777" w:rsidR="00172F6B" w:rsidRPr="004A28C1" w:rsidRDefault="00172F6B" w:rsidP="00172F6B">
      <w:pPr>
        <w:rPr>
          <w:rFonts w:ascii="Times New Roman" w:hAnsi="Times New Roman" w:cs="Times New Roman"/>
          <w:szCs w:val="21"/>
        </w:rPr>
      </w:pPr>
    </w:p>
    <w:p w14:paraId="32E908F9" w14:textId="77777777" w:rsidR="00172F6B" w:rsidRPr="004A28C1" w:rsidRDefault="00172F6B" w:rsidP="00172F6B">
      <w:pPr>
        <w:rPr>
          <w:rFonts w:ascii="Times New Roman" w:hAnsi="Times New Roman" w:cs="Times New Roman"/>
          <w:szCs w:val="21"/>
        </w:rPr>
      </w:pPr>
    </w:p>
    <w:p w14:paraId="69A38855" w14:textId="77777777" w:rsidR="00172F6B" w:rsidRPr="004A28C1" w:rsidRDefault="00172F6B" w:rsidP="00172F6B">
      <w:pPr>
        <w:rPr>
          <w:rFonts w:ascii="Times New Roman" w:hAnsi="Times New Roman" w:cs="Times New Roman"/>
          <w:szCs w:val="21"/>
        </w:rPr>
      </w:pPr>
    </w:p>
    <w:p w14:paraId="677108E4" w14:textId="77777777" w:rsidR="00172F6B" w:rsidRPr="004A28C1" w:rsidRDefault="00172F6B" w:rsidP="00172F6B">
      <w:pPr>
        <w:rPr>
          <w:rFonts w:ascii="Times New Roman" w:hAnsi="Times New Roman" w:cs="Times New Roman"/>
          <w:szCs w:val="21"/>
        </w:rPr>
      </w:pPr>
    </w:p>
    <w:p w14:paraId="18D069EA" w14:textId="77777777" w:rsidR="00172F6B" w:rsidRPr="004A28C1" w:rsidRDefault="00172F6B" w:rsidP="00172F6B">
      <w:pPr>
        <w:rPr>
          <w:rFonts w:ascii="Times New Roman" w:hAnsi="Times New Roman" w:cs="Times New Roman"/>
          <w:szCs w:val="21"/>
        </w:rPr>
      </w:pPr>
    </w:p>
    <w:p w14:paraId="471FD906" w14:textId="77777777" w:rsidR="00172F6B" w:rsidRPr="004A28C1" w:rsidRDefault="00172F6B" w:rsidP="00172F6B">
      <w:pPr>
        <w:rPr>
          <w:rFonts w:ascii="Times New Roman" w:hAnsi="Times New Roman" w:cs="Times New Roman"/>
          <w:szCs w:val="21"/>
        </w:rPr>
      </w:pPr>
    </w:p>
    <w:p w14:paraId="3B107A82" w14:textId="77777777" w:rsidR="00172F6B" w:rsidRPr="004A28C1" w:rsidRDefault="00172F6B" w:rsidP="00172F6B">
      <w:pPr>
        <w:rPr>
          <w:rFonts w:ascii="Times New Roman" w:hAnsi="Times New Roman" w:cs="Times New Roman"/>
          <w:szCs w:val="21"/>
        </w:rPr>
      </w:pPr>
    </w:p>
    <w:p w14:paraId="5068A020" w14:textId="77777777" w:rsidR="00172F6B" w:rsidRPr="004A28C1" w:rsidRDefault="00172F6B" w:rsidP="00172F6B">
      <w:pPr>
        <w:rPr>
          <w:rFonts w:ascii="Times New Roman" w:hAnsi="Times New Roman" w:cs="Times New Roman"/>
          <w:szCs w:val="21"/>
        </w:rPr>
      </w:pPr>
    </w:p>
    <w:p w14:paraId="51287970" w14:textId="77777777" w:rsidR="00172F6B" w:rsidRPr="004A28C1" w:rsidRDefault="00172F6B" w:rsidP="00172F6B">
      <w:pPr>
        <w:rPr>
          <w:rFonts w:ascii="Times New Roman" w:hAnsi="Times New Roman" w:cs="Times New Roman"/>
          <w:szCs w:val="21"/>
        </w:rPr>
      </w:pPr>
    </w:p>
    <w:p w14:paraId="3B970D05" w14:textId="77777777" w:rsidR="00172F6B" w:rsidRPr="004A28C1" w:rsidRDefault="00172F6B" w:rsidP="00172F6B">
      <w:pPr>
        <w:rPr>
          <w:rFonts w:ascii="Times New Roman" w:hAnsi="Times New Roman" w:cs="Times New Roman"/>
          <w:szCs w:val="21"/>
        </w:rPr>
      </w:pPr>
    </w:p>
    <w:p w14:paraId="7180D0EC" w14:textId="77777777" w:rsidR="00172F6B" w:rsidRPr="004A28C1" w:rsidRDefault="00172F6B" w:rsidP="00172F6B">
      <w:pPr>
        <w:rPr>
          <w:rFonts w:ascii="Times New Roman" w:hAnsi="Times New Roman" w:cs="Times New Roman"/>
          <w:szCs w:val="21"/>
        </w:rPr>
      </w:pPr>
    </w:p>
    <w:p w14:paraId="0DCBA9F9" w14:textId="77777777" w:rsidR="00172F6B" w:rsidRPr="004A28C1" w:rsidRDefault="00172F6B" w:rsidP="00172F6B">
      <w:pPr>
        <w:rPr>
          <w:rFonts w:ascii="Times New Roman" w:hAnsi="Times New Roman" w:cs="Times New Roman"/>
          <w:szCs w:val="21"/>
        </w:rPr>
      </w:pPr>
    </w:p>
    <w:p w14:paraId="339F4649" w14:textId="77777777" w:rsidR="00172F6B" w:rsidRPr="004A28C1" w:rsidRDefault="00172F6B" w:rsidP="00172F6B">
      <w:pPr>
        <w:rPr>
          <w:rFonts w:ascii="Times New Roman" w:hAnsi="Times New Roman" w:cs="Times New Roman"/>
          <w:szCs w:val="21"/>
        </w:rPr>
      </w:pPr>
    </w:p>
    <w:p w14:paraId="52F2B90B" w14:textId="77777777" w:rsidR="00172F6B" w:rsidRPr="004A28C1" w:rsidRDefault="00172F6B" w:rsidP="00172F6B">
      <w:pPr>
        <w:rPr>
          <w:rFonts w:ascii="Times New Roman" w:hAnsi="Times New Roman" w:cs="Times New Roman"/>
          <w:szCs w:val="21"/>
        </w:rPr>
      </w:pPr>
    </w:p>
    <w:p w14:paraId="700BDA74" w14:textId="77777777" w:rsidR="00172F6B" w:rsidRPr="004A28C1" w:rsidRDefault="00172F6B" w:rsidP="00172F6B">
      <w:pPr>
        <w:rPr>
          <w:rFonts w:ascii="Times New Roman" w:hAnsi="Times New Roman" w:cs="Times New Roman"/>
          <w:szCs w:val="21"/>
        </w:rPr>
      </w:pPr>
    </w:p>
    <w:p w14:paraId="55631790" w14:textId="77777777" w:rsidR="00172F6B" w:rsidRPr="004A28C1" w:rsidRDefault="00172F6B" w:rsidP="00172F6B">
      <w:pPr>
        <w:rPr>
          <w:rFonts w:ascii="Times New Roman" w:hAnsi="Times New Roman" w:cs="Times New Roman"/>
          <w:szCs w:val="21"/>
        </w:rPr>
      </w:pPr>
    </w:p>
    <w:p w14:paraId="6EA80F3A" w14:textId="77777777" w:rsidR="00172F6B" w:rsidRPr="004A28C1" w:rsidRDefault="00172F6B" w:rsidP="00172F6B">
      <w:pPr>
        <w:rPr>
          <w:rFonts w:ascii="Times New Roman" w:hAnsi="Times New Roman" w:cs="Times New Roman"/>
          <w:szCs w:val="21"/>
        </w:rPr>
      </w:pPr>
    </w:p>
    <w:p w14:paraId="4C4EB0E7" w14:textId="77777777" w:rsidR="00172F6B" w:rsidRPr="004A28C1" w:rsidRDefault="00172F6B" w:rsidP="00172F6B">
      <w:pPr>
        <w:rPr>
          <w:rFonts w:ascii="Times New Roman" w:hAnsi="Times New Roman" w:cs="Times New Roman"/>
          <w:szCs w:val="21"/>
        </w:rPr>
      </w:pPr>
    </w:p>
    <w:p w14:paraId="5A59DD2C" w14:textId="77777777" w:rsidR="00172F6B" w:rsidRPr="004A28C1" w:rsidRDefault="00172F6B" w:rsidP="00172F6B">
      <w:pPr>
        <w:rPr>
          <w:rFonts w:ascii="Times New Roman" w:hAnsi="Times New Roman" w:cs="Times New Roman"/>
          <w:szCs w:val="21"/>
        </w:rPr>
      </w:pPr>
    </w:p>
    <w:p w14:paraId="000D7595" w14:textId="77777777" w:rsidR="00172F6B" w:rsidRPr="004A28C1" w:rsidRDefault="00172F6B" w:rsidP="00172F6B">
      <w:pPr>
        <w:rPr>
          <w:rFonts w:ascii="Times New Roman" w:hAnsi="Times New Roman" w:cs="Times New Roman"/>
          <w:szCs w:val="21"/>
        </w:rPr>
      </w:pPr>
    </w:p>
    <w:p w14:paraId="6CC2CC09" w14:textId="77777777" w:rsidR="00172F6B" w:rsidRPr="004A28C1" w:rsidRDefault="00172F6B" w:rsidP="00172F6B">
      <w:pPr>
        <w:rPr>
          <w:rFonts w:ascii="Times New Roman" w:hAnsi="Times New Roman" w:cs="Times New Roman"/>
          <w:szCs w:val="21"/>
        </w:rPr>
      </w:pPr>
    </w:p>
    <w:p w14:paraId="7636E173" w14:textId="77777777" w:rsidR="00172F6B" w:rsidRPr="004A28C1" w:rsidRDefault="00172F6B" w:rsidP="00172F6B">
      <w:pPr>
        <w:rPr>
          <w:rFonts w:ascii="Times New Roman" w:hAnsi="Times New Roman" w:cs="Times New Roman"/>
          <w:szCs w:val="21"/>
        </w:rPr>
      </w:pPr>
    </w:p>
    <w:p w14:paraId="225512B3" w14:textId="77777777" w:rsidR="00172F6B" w:rsidRPr="004A28C1" w:rsidRDefault="00172F6B" w:rsidP="00172F6B">
      <w:pPr>
        <w:rPr>
          <w:rFonts w:ascii="Times New Roman" w:hAnsi="Times New Roman" w:cs="Times New Roman"/>
          <w:szCs w:val="21"/>
        </w:rPr>
      </w:pPr>
    </w:p>
    <w:p w14:paraId="09C7FBC5" w14:textId="77777777" w:rsidR="00172F6B" w:rsidRPr="004A28C1" w:rsidRDefault="00172F6B" w:rsidP="00172F6B">
      <w:pPr>
        <w:rPr>
          <w:rFonts w:ascii="Times New Roman" w:hAnsi="Times New Roman" w:cs="Times New Roman"/>
          <w:szCs w:val="21"/>
        </w:rPr>
      </w:pPr>
    </w:p>
    <w:p w14:paraId="53C13017" w14:textId="77777777" w:rsidR="00172F6B" w:rsidRPr="004A28C1" w:rsidRDefault="00172F6B" w:rsidP="00172F6B">
      <w:pPr>
        <w:rPr>
          <w:rFonts w:ascii="Times New Roman" w:hAnsi="Times New Roman" w:cs="Times New Roman"/>
          <w:szCs w:val="21"/>
        </w:rPr>
      </w:pPr>
    </w:p>
    <w:p w14:paraId="12071211" w14:textId="77777777" w:rsidR="00172F6B" w:rsidRPr="004A28C1" w:rsidRDefault="00172F6B" w:rsidP="00172F6B">
      <w:pPr>
        <w:rPr>
          <w:rFonts w:ascii="Times New Roman" w:hAnsi="Times New Roman" w:cs="Times New Roman"/>
          <w:szCs w:val="21"/>
        </w:rPr>
      </w:pPr>
    </w:p>
    <w:p w14:paraId="028D2A13" w14:textId="77777777" w:rsidR="00172F6B" w:rsidRPr="004A28C1" w:rsidRDefault="00172F6B" w:rsidP="00172F6B">
      <w:pPr>
        <w:rPr>
          <w:rFonts w:ascii="Times New Roman" w:hAnsi="Times New Roman" w:cs="Times New Roman"/>
          <w:szCs w:val="21"/>
        </w:rPr>
      </w:pPr>
    </w:p>
    <w:p w14:paraId="4D475213" w14:textId="77777777" w:rsidR="00172F6B" w:rsidRPr="004A28C1" w:rsidRDefault="00172F6B" w:rsidP="00172F6B">
      <w:pPr>
        <w:rPr>
          <w:rFonts w:ascii="Times New Roman" w:hAnsi="Times New Roman" w:cs="Times New Roman"/>
          <w:szCs w:val="21"/>
        </w:rPr>
      </w:pPr>
    </w:p>
    <w:p w14:paraId="4A02B1F7" w14:textId="77777777" w:rsidR="00172F6B" w:rsidRPr="004A28C1" w:rsidRDefault="00172F6B" w:rsidP="00172F6B">
      <w:pPr>
        <w:rPr>
          <w:rFonts w:ascii="Times New Roman" w:hAnsi="Times New Roman" w:cs="Times New Roman"/>
          <w:szCs w:val="21"/>
        </w:rPr>
      </w:pPr>
    </w:p>
    <w:p w14:paraId="0D9B14E6" w14:textId="77777777" w:rsidR="00172F6B" w:rsidRPr="004A28C1" w:rsidRDefault="00172F6B" w:rsidP="00172F6B">
      <w:pPr>
        <w:rPr>
          <w:rFonts w:ascii="Times New Roman" w:hAnsi="Times New Roman" w:cs="Times New Roman"/>
          <w:szCs w:val="21"/>
        </w:rPr>
      </w:pPr>
    </w:p>
    <w:p w14:paraId="17553256" w14:textId="77777777" w:rsidR="00172F6B" w:rsidRPr="004A28C1" w:rsidRDefault="00172F6B" w:rsidP="00172F6B">
      <w:pPr>
        <w:rPr>
          <w:rFonts w:ascii="Times New Roman" w:hAnsi="Times New Roman" w:cs="Times New Roman"/>
          <w:szCs w:val="21"/>
        </w:rPr>
      </w:pPr>
    </w:p>
    <w:p w14:paraId="45D0E127" w14:textId="77777777" w:rsidR="00172F6B" w:rsidRPr="004A28C1" w:rsidRDefault="00172F6B" w:rsidP="00172F6B">
      <w:pPr>
        <w:rPr>
          <w:rFonts w:ascii="Times New Roman" w:hAnsi="Times New Roman" w:cs="Times New Roman"/>
          <w:szCs w:val="21"/>
        </w:rPr>
      </w:pPr>
    </w:p>
    <w:p w14:paraId="1E80E478" w14:textId="77777777" w:rsidR="00172F6B" w:rsidRPr="004A28C1" w:rsidRDefault="00172F6B" w:rsidP="00172F6B">
      <w:pPr>
        <w:rPr>
          <w:rFonts w:ascii="Times New Roman" w:hAnsi="Times New Roman" w:cs="Times New Roman"/>
          <w:szCs w:val="21"/>
        </w:rPr>
      </w:pPr>
    </w:p>
    <w:p w14:paraId="3C260AA8" w14:textId="77777777" w:rsidR="00172F6B" w:rsidRPr="004A28C1" w:rsidRDefault="00172F6B" w:rsidP="00172F6B">
      <w:pPr>
        <w:rPr>
          <w:rFonts w:ascii="Times New Roman" w:hAnsi="Times New Roman" w:cs="Times New Roman"/>
          <w:szCs w:val="21"/>
        </w:rPr>
      </w:pPr>
    </w:p>
    <w:p w14:paraId="6380F4E7" w14:textId="77777777" w:rsidR="00172F6B" w:rsidRPr="004A28C1" w:rsidRDefault="00172F6B" w:rsidP="00172F6B">
      <w:pPr>
        <w:rPr>
          <w:rFonts w:ascii="Times New Roman" w:hAnsi="Times New Roman" w:cs="Times New Roman"/>
          <w:szCs w:val="21"/>
        </w:rPr>
      </w:pPr>
    </w:p>
    <w:p w14:paraId="6C88F8B1" w14:textId="77777777" w:rsidR="00172F6B" w:rsidRPr="004A28C1" w:rsidRDefault="00172F6B" w:rsidP="00172F6B">
      <w:pPr>
        <w:rPr>
          <w:rFonts w:ascii="Times New Roman" w:hAnsi="Times New Roman" w:cs="Times New Roman"/>
          <w:szCs w:val="21"/>
        </w:rPr>
      </w:pPr>
    </w:p>
    <w:p w14:paraId="31C0F21E" w14:textId="77777777" w:rsidR="00172F6B" w:rsidRPr="004A28C1" w:rsidRDefault="00172F6B" w:rsidP="00172F6B">
      <w:pPr>
        <w:rPr>
          <w:rFonts w:ascii="Times New Roman" w:hAnsi="Times New Roman" w:cs="Times New Roman"/>
          <w:szCs w:val="21"/>
        </w:rPr>
      </w:pPr>
    </w:p>
    <w:p w14:paraId="10C8AB36" w14:textId="77777777" w:rsidR="00172F6B" w:rsidRPr="004A28C1" w:rsidRDefault="00172F6B" w:rsidP="00172F6B">
      <w:pPr>
        <w:rPr>
          <w:rFonts w:ascii="Times New Roman" w:hAnsi="Times New Roman" w:cs="Times New Roman"/>
          <w:szCs w:val="21"/>
        </w:rPr>
      </w:pPr>
    </w:p>
    <w:p w14:paraId="72117AEE" w14:textId="77777777" w:rsidR="00172F6B" w:rsidRPr="004A28C1" w:rsidRDefault="00172F6B" w:rsidP="00172F6B">
      <w:pPr>
        <w:rPr>
          <w:rFonts w:ascii="Times New Roman" w:hAnsi="Times New Roman" w:cs="Times New Roman"/>
          <w:szCs w:val="21"/>
        </w:rPr>
      </w:pPr>
    </w:p>
    <w:p w14:paraId="2EE9B964" w14:textId="77777777" w:rsidR="00172F6B" w:rsidRPr="004A28C1" w:rsidRDefault="00172F6B" w:rsidP="00172F6B">
      <w:pPr>
        <w:rPr>
          <w:rFonts w:ascii="Times New Roman" w:hAnsi="Times New Roman" w:cs="Times New Roman"/>
          <w:szCs w:val="21"/>
        </w:rPr>
      </w:pPr>
    </w:p>
    <w:p w14:paraId="7C1A4FAF" w14:textId="77777777" w:rsidR="00172F6B" w:rsidRPr="004A28C1" w:rsidRDefault="00172F6B" w:rsidP="00172F6B">
      <w:pPr>
        <w:rPr>
          <w:rFonts w:ascii="Times New Roman" w:hAnsi="Times New Roman" w:cs="Times New Roman"/>
          <w:szCs w:val="21"/>
        </w:rPr>
      </w:pPr>
    </w:p>
    <w:p w14:paraId="1718146C" w14:textId="77777777" w:rsidR="00172F6B" w:rsidRPr="004A28C1" w:rsidRDefault="00172F6B" w:rsidP="00172F6B">
      <w:pPr>
        <w:rPr>
          <w:rFonts w:ascii="Times New Roman" w:hAnsi="Times New Roman" w:cs="Times New Roman"/>
          <w:szCs w:val="21"/>
        </w:rPr>
      </w:pPr>
    </w:p>
    <w:p w14:paraId="141CF770" w14:textId="77777777" w:rsidR="00172F6B" w:rsidRPr="004A28C1" w:rsidRDefault="00172F6B" w:rsidP="00172F6B">
      <w:pPr>
        <w:rPr>
          <w:rFonts w:ascii="Times New Roman" w:hAnsi="Times New Roman" w:cs="Times New Roman"/>
          <w:szCs w:val="21"/>
        </w:rPr>
      </w:pPr>
    </w:p>
    <w:p w14:paraId="4BA8F3A9" w14:textId="77777777" w:rsidR="00172F6B" w:rsidRPr="004A28C1" w:rsidRDefault="00172F6B" w:rsidP="00172F6B">
      <w:pPr>
        <w:rPr>
          <w:rFonts w:ascii="Times New Roman" w:hAnsi="Times New Roman" w:cs="Times New Roman"/>
          <w:szCs w:val="21"/>
        </w:rPr>
      </w:pPr>
    </w:p>
    <w:p w14:paraId="153C761D" w14:textId="77777777" w:rsidR="00172F6B" w:rsidRPr="004A28C1" w:rsidRDefault="00172F6B" w:rsidP="00172F6B">
      <w:pPr>
        <w:rPr>
          <w:rFonts w:ascii="Times New Roman" w:hAnsi="Times New Roman" w:cs="Times New Roman"/>
          <w:szCs w:val="21"/>
        </w:rPr>
      </w:pPr>
    </w:p>
    <w:p w14:paraId="55157ECD" w14:textId="77777777" w:rsidR="00172F6B" w:rsidRPr="004A28C1" w:rsidRDefault="00172F6B" w:rsidP="00172F6B">
      <w:pPr>
        <w:rPr>
          <w:rFonts w:ascii="Times New Roman" w:hAnsi="Times New Roman" w:cs="Times New Roman"/>
          <w:szCs w:val="21"/>
        </w:rPr>
      </w:pPr>
    </w:p>
    <w:p w14:paraId="1E50F451" w14:textId="77777777" w:rsidR="00172F6B" w:rsidRPr="004A28C1" w:rsidRDefault="00172F6B" w:rsidP="00172F6B">
      <w:pPr>
        <w:rPr>
          <w:rFonts w:ascii="Times New Roman" w:hAnsi="Times New Roman" w:cs="Times New Roman"/>
          <w:szCs w:val="21"/>
        </w:rPr>
      </w:pPr>
    </w:p>
    <w:p w14:paraId="42368FDF" w14:textId="77777777" w:rsidR="00172F6B" w:rsidRPr="004A28C1" w:rsidRDefault="00172F6B" w:rsidP="00172F6B">
      <w:pPr>
        <w:rPr>
          <w:rFonts w:ascii="Times New Roman" w:hAnsi="Times New Roman" w:cs="Times New Roman"/>
          <w:szCs w:val="21"/>
        </w:rPr>
      </w:pPr>
    </w:p>
    <w:p w14:paraId="51508C5B" w14:textId="1EA7D7D8" w:rsidR="00172F6B" w:rsidRPr="004A28C1" w:rsidRDefault="00172F6B" w:rsidP="00172F6B">
      <w:pPr>
        <w:rPr>
          <w:rFonts w:ascii="Times New Roman" w:eastAsia="仿宋" w:hAnsi="Times New Roman" w:cs="Times New Roman"/>
          <w:szCs w:val="21"/>
        </w:rPr>
      </w:pPr>
      <w:r w:rsidRPr="004A28C1">
        <w:rPr>
          <w:rFonts w:ascii="Times New Roman" w:eastAsia="仿宋" w:hAnsi="Times New Roman" w:cs="Times New Roman"/>
          <w:szCs w:val="21"/>
        </w:rPr>
        <w:t>Table 1 Descriptive analysis of the variables</w:t>
      </w:r>
    </w:p>
    <w:p w14:paraId="1A256A6F" w14:textId="77777777" w:rsidR="00172F6B" w:rsidRPr="004A28C1" w:rsidRDefault="00172F6B" w:rsidP="00172F6B">
      <w:pPr>
        <w:rPr>
          <w:rFonts w:ascii="Times New Roman" w:eastAsia="仿宋" w:hAnsi="Times New Roman" w:cs="Times New Roman"/>
          <w:szCs w:val="21"/>
        </w:rPr>
      </w:pPr>
    </w:p>
    <w:tbl>
      <w:tblPr>
        <w:tblW w:w="9072" w:type="dxa"/>
        <w:tblLook w:val="04A0" w:firstRow="1" w:lastRow="0" w:firstColumn="1" w:lastColumn="0" w:noHBand="0" w:noVBand="1"/>
      </w:tblPr>
      <w:tblGrid>
        <w:gridCol w:w="1824"/>
        <w:gridCol w:w="1956"/>
        <w:gridCol w:w="1455"/>
        <w:gridCol w:w="2025"/>
        <w:gridCol w:w="1812"/>
      </w:tblGrid>
      <w:tr w:rsidR="004A28C1" w:rsidRPr="004A28C1" w14:paraId="2E5B48D1" w14:textId="77777777" w:rsidTr="006D4357">
        <w:trPr>
          <w:trHeight w:val="298"/>
        </w:trPr>
        <w:tc>
          <w:tcPr>
            <w:tcW w:w="1824" w:type="dxa"/>
            <w:vMerge w:val="restart"/>
            <w:tcBorders>
              <w:top w:val="single" w:sz="4" w:space="0" w:color="auto"/>
              <w:left w:val="nil"/>
              <w:bottom w:val="single" w:sz="4" w:space="0" w:color="000000"/>
              <w:right w:val="single" w:sz="4" w:space="0" w:color="auto"/>
            </w:tcBorders>
            <w:shd w:val="clear" w:color="auto" w:fill="auto"/>
            <w:noWrap/>
            <w:vAlign w:val="center"/>
            <w:hideMark/>
          </w:tcPr>
          <w:p w14:paraId="2870E2F7" w14:textId="77777777" w:rsidR="00172F6B" w:rsidRPr="004A28C1" w:rsidRDefault="00172F6B" w:rsidP="00172F6B">
            <w:pPr>
              <w:rPr>
                <w:rFonts w:ascii="Times New Roman" w:eastAsia="仿宋" w:hAnsi="Times New Roman" w:cs="Times New Roman"/>
                <w:szCs w:val="21"/>
              </w:rPr>
            </w:pPr>
            <w:r w:rsidRPr="004A28C1">
              <w:rPr>
                <w:rFonts w:ascii="Times New Roman" w:eastAsia="SimSun" w:hAnsi="Times New Roman" w:cs="Times New Roman"/>
                <w:kern w:val="0"/>
                <w:sz w:val="18"/>
                <w:szCs w:val="18"/>
              </w:rPr>
              <w:t xml:space="preserve">　</w:t>
            </w:r>
            <w:r w:rsidRPr="004A28C1">
              <w:rPr>
                <w:rFonts w:ascii="Times New Roman" w:eastAsia="仿宋" w:hAnsi="Times New Roman" w:cs="Times New Roman"/>
                <w:szCs w:val="21"/>
              </w:rPr>
              <w:t>Variables</w:t>
            </w:r>
          </w:p>
        </w:tc>
        <w:tc>
          <w:tcPr>
            <w:tcW w:w="341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BFF1E1" w14:textId="77777777" w:rsidR="00172F6B" w:rsidRPr="004A28C1" w:rsidRDefault="00172F6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URBMI</w:t>
            </w:r>
          </w:p>
        </w:tc>
        <w:tc>
          <w:tcPr>
            <w:tcW w:w="3837" w:type="dxa"/>
            <w:gridSpan w:val="2"/>
            <w:tcBorders>
              <w:top w:val="single" w:sz="4" w:space="0" w:color="auto"/>
              <w:left w:val="single" w:sz="4" w:space="0" w:color="auto"/>
              <w:bottom w:val="single" w:sz="4" w:space="0" w:color="auto"/>
              <w:right w:val="nil"/>
            </w:tcBorders>
            <w:shd w:val="clear" w:color="auto" w:fill="auto"/>
            <w:noWrap/>
            <w:vAlign w:val="center"/>
            <w:hideMark/>
          </w:tcPr>
          <w:p w14:paraId="17AEF78B" w14:textId="77777777" w:rsidR="00172F6B" w:rsidRPr="004A28C1" w:rsidRDefault="00172F6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NRCMI</w:t>
            </w:r>
          </w:p>
        </w:tc>
      </w:tr>
      <w:tr w:rsidR="004A28C1" w:rsidRPr="004A28C1" w14:paraId="1422BED1" w14:textId="77777777" w:rsidTr="006D4357">
        <w:trPr>
          <w:trHeight w:val="298"/>
        </w:trPr>
        <w:tc>
          <w:tcPr>
            <w:tcW w:w="1824" w:type="dxa"/>
            <w:vMerge/>
            <w:tcBorders>
              <w:top w:val="single" w:sz="4" w:space="0" w:color="auto"/>
              <w:left w:val="nil"/>
              <w:bottom w:val="single" w:sz="4" w:space="0" w:color="000000"/>
              <w:right w:val="single" w:sz="4" w:space="0" w:color="auto"/>
            </w:tcBorders>
            <w:vAlign w:val="center"/>
            <w:hideMark/>
          </w:tcPr>
          <w:p w14:paraId="7F05520A" w14:textId="77777777" w:rsidR="00172F6B" w:rsidRPr="004A28C1" w:rsidRDefault="00172F6B" w:rsidP="00172F6B">
            <w:pPr>
              <w:widowControl/>
              <w:jc w:val="left"/>
              <w:rPr>
                <w:rFonts w:ascii="Times New Roman" w:eastAsia="SimSun" w:hAnsi="Times New Roman" w:cs="Times New Roman"/>
                <w:kern w:val="0"/>
                <w:sz w:val="18"/>
                <w:szCs w:val="18"/>
              </w:rPr>
            </w:pPr>
          </w:p>
        </w:tc>
        <w:tc>
          <w:tcPr>
            <w:tcW w:w="1956" w:type="dxa"/>
            <w:tcBorders>
              <w:top w:val="single" w:sz="4" w:space="0" w:color="auto"/>
              <w:left w:val="single" w:sz="4" w:space="0" w:color="auto"/>
              <w:bottom w:val="single" w:sz="4" w:space="0" w:color="auto"/>
              <w:right w:val="nil"/>
            </w:tcBorders>
            <w:shd w:val="clear" w:color="auto" w:fill="auto"/>
            <w:noWrap/>
            <w:vAlign w:val="center"/>
            <w:hideMark/>
          </w:tcPr>
          <w:p w14:paraId="0A293ADA" w14:textId="77777777" w:rsidR="00172F6B" w:rsidRPr="004A28C1" w:rsidRDefault="00172F6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Percentage</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14:paraId="6AC3825A" w14:textId="77777777" w:rsidR="00172F6B" w:rsidRPr="004A28C1" w:rsidRDefault="00172F6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Mean</w:t>
            </w:r>
          </w:p>
        </w:tc>
        <w:tc>
          <w:tcPr>
            <w:tcW w:w="2025" w:type="dxa"/>
            <w:tcBorders>
              <w:top w:val="single" w:sz="4" w:space="0" w:color="auto"/>
              <w:left w:val="single" w:sz="4" w:space="0" w:color="auto"/>
              <w:bottom w:val="single" w:sz="4" w:space="0" w:color="auto"/>
              <w:right w:val="nil"/>
            </w:tcBorders>
            <w:shd w:val="clear" w:color="auto" w:fill="auto"/>
            <w:noWrap/>
            <w:vAlign w:val="center"/>
            <w:hideMark/>
          </w:tcPr>
          <w:p w14:paraId="696CA9A2" w14:textId="77777777" w:rsidR="00172F6B" w:rsidRPr="004A28C1" w:rsidRDefault="00172F6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Percentage</w:t>
            </w:r>
          </w:p>
        </w:tc>
        <w:tc>
          <w:tcPr>
            <w:tcW w:w="1812" w:type="dxa"/>
            <w:tcBorders>
              <w:top w:val="single" w:sz="4" w:space="0" w:color="auto"/>
              <w:left w:val="nil"/>
              <w:bottom w:val="single" w:sz="4" w:space="0" w:color="auto"/>
              <w:right w:val="nil"/>
            </w:tcBorders>
            <w:shd w:val="clear" w:color="auto" w:fill="auto"/>
            <w:noWrap/>
            <w:vAlign w:val="center"/>
            <w:hideMark/>
          </w:tcPr>
          <w:p w14:paraId="08B49E1F" w14:textId="77777777" w:rsidR="00172F6B" w:rsidRPr="004A28C1" w:rsidRDefault="00172F6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Mean</w:t>
            </w:r>
          </w:p>
        </w:tc>
      </w:tr>
      <w:tr w:rsidR="004A28C1" w:rsidRPr="004A28C1" w14:paraId="0D76F8DD" w14:textId="77777777" w:rsidTr="006D4357">
        <w:trPr>
          <w:trHeight w:val="298"/>
        </w:trPr>
        <w:tc>
          <w:tcPr>
            <w:tcW w:w="1824" w:type="dxa"/>
            <w:tcBorders>
              <w:top w:val="nil"/>
              <w:left w:val="nil"/>
              <w:bottom w:val="nil"/>
              <w:right w:val="single" w:sz="4" w:space="0" w:color="auto"/>
            </w:tcBorders>
            <w:shd w:val="clear" w:color="auto" w:fill="auto"/>
            <w:noWrap/>
            <w:vAlign w:val="center"/>
            <w:hideMark/>
          </w:tcPr>
          <w:p w14:paraId="13FF0A35" w14:textId="77777777"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Hospitalization choice</w:t>
            </w:r>
          </w:p>
        </w:tc>
        <w:tc>
          <w:tcPr>
            <w:tcW w:w="1956" w:type="dxa"/>
            <w:tcBorders>
              <w:top w:val="nil"/>
              <w:left w:val="single" w:sz="4" w:space="0" w:color="auto"/>
              <w:bottom w:val="nil"/>
              <w:right w:val="nil"/>
            </w:tcBorders>
            <w:shd w:val="clear" w:color="auto" w:fill="auto"/>
            <w:noWrap/>
            <w:vAlign w:val="center"/>
            <w:hideMark/>
          </w:tcPr>
          <w:p w14:paraId="3A374229" w14:textId="7CFFB9A7" w:rsidR="00172F6B" w:rsidRPr="004A28C1" w:rsidRDefault="00BC143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No</w:t>
            </w:r>
            <w:r w:rsidR="00172F6B" w:rsidRPr="004A28C1">
              <w:rPr>
                <w:rFonts w:ascii="Times New Roman" w:eastAsia="SimSun" w:hAnsi="Times New Roman" w:cs="Times New Roman"/>
                <w:kern w:val="0"/>
                <w:sz w:val="18"/>
                <w:szCs w:val="18"/>
              </w:rPr>
              <w:t>= 87.38%,</w:t>
            </w:r>
            <w:r w:rsidR="00172F6B" w:rsidRPr="004A28C1">
              <w:rPr>
                <w:rFonts w:ascii="DengXian" w:eastAsia="DengXian" w:hAnsi="DengXian" w:cs="Times New Roman" w:hint="eastAsia"/>
                <w:kern w:val="0"/>
                <w:sz w:val="18"/>
                <w:szCs w:val="18"/>
              </w:rPr>
              <w:t xml:space="preserve"> </w:t>
            </w:r>
            <w:r w:rsidRPr="004A28C1">
              <w:rPr>
                <w:rFonts w:ascii="Times New Roman" w:eastAsia="SimSun" w:hAnsi="Times New Roman" w:cs="Times New Roman"/>
                <w:kern w:val="0"/>
                <w:sz w:val="18"/>
                <w:szCs w:val="18"/>
              </w:rPr>
              <w:t>Yes</w:t>
            </w:r>
            <w:r w:rsidR="00172F6B" w:rsidRPr="004A28C1">
              <w:rPr>
                <w:rFonts w:ascii="Times New Roman" w:eastAsia="SimSun" w:hAnsi="Times New Roman" w:cs="Times New Roman"/>
                <w:kern w:val="0"/>
                <w:sz w:val="18"/>
                <w:szCs w:val="18"/>
              </w:rPr>
              <w:t>= 12.62%</w:t>
            </w:r>
          </w:p>
        </w:tc>
        <w:tc>
          <w:tcPr>
            <w:tcW w:w="1455" w:type="dxa"/>
            <w:tcBorders>
              <w:top w:val="nil"/>
              <w:left w:val="nil"/>
              <w:bottom w:val="nil"/>
              <w:right w:val="single" w:sz="4" w:space="0" w:color="auto"/>
            </w:tcBorders>
            <w:shd w:val="clear" w:color="auto" w:fill="auto"/>
            <w:noWrap/>
            <w:vAlign w:val="center"/>
            <w:hideMark/>
          </w:tcPr>
          <w:p w14:paraId="74F1ED7E"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2025" w:type="dxa"/>
            <w:tcBorders>
              <w:top w:val="nil"/>
              <w:left w:val="single" w:sz="4" w:space="0" w:color="auto"/>
              <w:bottom w:val="nil"/>
              <w:right w:val="nil"/>
            </w:tcBorders>
            <w:shd w:val="clear" w:color="auto" w:fill="auto"/>
            <w:noWrap/>
            <w:vAlign w:val="center"/>
            <w:hideMark/>
          </w:tcPr>
          <w:p w14:paraId="0030E95F" w14:textId="1106B0CE" w:rsidR="00172F6B" w:rsidRPr="004A28C1" w:rsidRDefault="00BC143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No</w:t>
            </w:r>
            <w:r w:rsidR="00172F6B" w:rsidRPr="004A28C1">
              <w:rPr>
                <w:rFonts w:ascii="Times New Roman" w:eastAsia="SimSun" w:hAnsi="Times New Roman" w:cs="Times New Roman"/>
                <w:kern w:val="0"/>
                <w:sz w:val="18"/>
                <w:szCs w:val="18"/>
              </w:rPr>
              <w:t xml:space="preserve">= 88.32%, </w:t>
            </w:r>
            <w:r w:rsidRPr="004A28C1">
              <w:rPr>
                <w:rFonts w:ascii="Times New Roman" w:eastAsia="SimSun" w:hAnsi="Times New Roman" w:cs="Times New Roman"/>
                <w:kern w:val="0"/>
                <w:sz w:val="18"/>
                <w:szCs w:val="18"/>
              </w:rPr>
              <w:t>Yes</w:t>
            </w:r>
            <w:r w:rsidR="00172F6B" w:rsidRPr="004A28C1">
              <w:rPr>
                <w:rFonts w:ascii="Times New Roman" w:eastAsia="SimSun" w:hAnsi="Times New Roman" w:cs="Times New Roman"/>
                <w:kern w:val="0"/>
                <w:sz w:val="18"/>
                <w:szCs w:val="18"/>
              </w:rPr>
              <w:t>= 11.68%</w:t>
            </w:r>
          </w:p>
        </w:tc>
        <w:tc>
          <w:tcPr>
            <w:tcW w:w="1812" w:type="dxa"/>
            <w:tcBorders>
              <w:top w:val="nil"/>
              <w:left w:val="nil"/>
              <w:bottom w:val="nil"/>
              <w:right w:val="nil"/>
            </w:tcBorders>
            <w:shd w:val="clear" w:color="auto" w:fill="auto"/>
            <w:noWrap/>
            <w:vAlign w:val="center"/>
            <w:hideMark/>
          </w:tcPr>
          <w:p w14:paraId="6F7598E2" w14:textId="77777777" w:rsidR="00172F6B" w:rsidRPr="004A28C1" w:rsidRDefault="00172F6B" w:rsidP="00172F6B">
            <w:pPr>
              <w:widowControl/>
              <w:jc w:val="center"/>
              <w:rPr>
                <w:rFonts w:ascii="Times New Roman" w:eastAsia="SimSun" w:hAnsi="Times New Roman" w:cs="Times New Roman"/>
                <w:kern w:val="0"/>
                <w:sz w:val="18"/>
                <w:szCs w:val="18"/>
              </w:rPr>
            </w:pPr>
          </w:p>
        </w:tc>
      </w:tr>
      <w:tr w:rsidR="004A28C1" w:rsidRPr="004A28C1" w14:paraId="56F0C732" w14:textId="77777777" w:rsidTr="006D4357">
        <w:trPr>
          <w:trHeight w:val="298"/>
        </w:trPr>
        <w:tc>
          <w:tcPr>
            <w:tcW w:w="1824" w:type="dxa"/>
            <w:tcBorders>
              <w:top w:val="nil"/>
              <w:left w:val="nil"/>
              <w:bottom w:val="nil"/>
              <w:right w:val="single" w:sz="4" w:space="0" w:color="auto"/>
            </w:tcBorders>
            <w:shd w:val="clear" w:color="auto" w:fill="auto"/>
            <w:noWrap/>
            <w:vAlign w:val="center"/>
            <w:hideMark/>
          </w:tcPr>
          <w:p w14:paraId="2835E139" w14:textId="48B97B6B"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 xml:space="preserve">Hospitalization </w:t>
            </w:r>
            <w:r w:rsidR="005B32BB" w:rsidRPr="004A28C1">
              <w:rPr>
                <w:rFonts w:ascii="Times New Roman" w:eastAsia="SimSun" w:hAnsi="Times New Roman" w:cs="Times New Roman"/>
                <w:kern w:val="0"/>
                <w:sz w:val="18"/>
                <w:szCs w:val="18"/>
              </w:rPr>
              <w:t>expense (CNY)</w:t>
            </w:r>
            <w:r w:rsidRPr="004A28C1">
              <w:rPr>
                <w:rFonts w:ascii="Times New Roman" w:eastAsia="SimSun" w:hAnsi="Times New Roman" w:cs="Times New Roman"/>
                <w:kern w:val="0"/>
                <w:sz w:val="18"/>
                <w:szCs w:val="18"/>
              </w:rPr>
              <w:t xml:space="preserve"> reimbursement</w:t>
            </w:r>
          </w:p>
        </w:tc>
        <w:tc>
          <w:tcPr>
            <w:tcW w:w="1956" w:type="dxa"/>
            <w:tcBorders>
              <w:top w:val="nil"/>
              <w:left w:val="single" w:sz="4" w:space="0" w:color="auto"/>
              <w:bottom w:val="nil"/>
              <w:right w:val="nil"/>
            </w:tcBorders>
            <w:shd w:val="clear" w:color="auto" w:fill="auto"/>
            <w:noWrap/>
            <w:vAlign w:val="center"/>
            <w:hideMark/>
          </w:tcPr>
          <w:p w14:paraId="360DFE41"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1455" w:type="dxa"/>
            <w:tcBorders>
              <w:top w:val="nil"/>
              <w:left w:val="nil"/>
              <w:bottom w:val="nil"/>
              <w:right w:val="single" w:sz="4" w:space="0" w:color="auto"/>
            </w:tcBorders>
            <w:shd w:val="clear" w:color="auto" w:fill="auto"/>
            <w:noWrap/>
            <w:vAlign w:val="center"/>
            <w:hideMark/>
          </w:tcPr>
          <w:p w14:paraId="29BE632D" w14:textId="77777777" w:rsidR="00EA51D8" w:rsidRPr="004A28C1" w:rsidRDefault="00EA51D8" w:rsidP="00EA51D8">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11295.78</w:t>
            </w:r>
          </w:p>
          <w:p w14:paraId="51DFE671" w14:textId="0EC094A3" w:rsidR="00172F6B" w:rsidRPr="004A28C1" w:rsidRDefault="00EA51D8" w:rsidP="00EA51D8">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(22968.99)</w:t>
            </w:r>
          </w:p>
        </w:tc>
        <w:tc>
          <w:tcPr>
            <w:tcW w:w="2025" w:type="dxa"/>
            <w:tcBorders>
              <w:top w:val="nil"/>
              <w:left w:val="single" w:sz="4" w:space="0" w:color="auto"/>
              <w:bottom w:val="nil"/>
              <w:right w:val="nil"/>
            </w:tcBorders>
            <w:shd w:val="clear" w:color="auto" w:fill="auto"/>
            <w:noWrap/>
            <w:vAlign w:val="center"/>
            <w:hideMark/>
          </w:tcPr>
          <w:p w14:paraId="15986D4C"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1812" w:type="dxa"/>
            <w:tcBorders>
              <w:top w:val="nil"/>
              <w:left w:val="nil"/>
              <w:bottom w:val="nil"/>
              <w:right w:val="nil"/>
            </w:tcBorders>
            <w:shd w:val="clear" w:color="auto" w:fill="auto"/>
            <w:noWrap/>
            <w:vAlign w:val="center"/>
            <w:hideMark/>
          </w:tcPr>
          <w:p w14:paraId="6C3FB589" w14:textId="77777777" w:rsidR="00EA51D8" w:rsidRPr="004A28C1" w:rsidRDefault="00EA51D8" w:rsidP="00EA51D8">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6227.14</w:t>
            </w:r>
          </w:p>
          <w:p w14:paraId="13A5B3D6" w14:textId="0D12DFC0" w:rsidR="00172F6B" w:rsidRPr="004A28C1" w:rsidRDefault="00EA51D8" w:rsidP="00EA51D8">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(13361.58)</w:t>
            </w:r>
          </w:p>
        </w:tc>
      </w:tr>
      <w:tr w:rsidR="004A28C1" w:rsidRPr="004A28C1" w14:paraId="46CD39A9" w14:textId="77777777" w:rsidTr="006D4357">
        <w:trPr>
          <w:trHeight w:val="298"/>
        </w:trPr>
        <w:tc>
          <w:tcPr>
            <w:tcW w:w="1824" w:type="dxa"/>
            <w:tcBorders>
              <w:top w:val="nil"/>
              <w:left w:val="nil"/>
              <w:bottom w:val="nil"/>
              <w:right w:val="single" w:sz="4" w:space="0" w:color="auto"/>
            </w:tcBorders>
            <w:shd w:val="clear" w:color="auto" w:fill="auto"/>
            <w:noWrap/>
            <w:vAlign w:val="center"/>
            <w:hideMark/>
          </w:tcPr>
          <w:p w14:paraId="6E16BAAE" w14:textId="77777777"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Sick in the last 2 weeks</w:t>
            </w:r>
          </w:p>
        </w:tc>
        <w:tc>
          <w:tcPr>
            <w:tcW w:w="1956" w:type="dxa"/>
            <w:tcBorders>
              <w:top w:val="nil"/>
              <w:left w:val="single" w:sz="4" w:space="0" w:color="auto"/>
              <w:bottom w:val="nil"/>
              <w:right w:val="nil"/>
            </w:tcBorders>
            <w:shd w:val="clear" w:color="auto" w:fill="auto"/>
            <w:noWrap/>
            <w:vAlign w:val="center"/>
            <w:hideMark/>
          </w:tcPr>
          <w:p w14:paraId="7904862A" w14:textId="33687C10" w:rsidR="00172F6B" w:rsidRPr="004A28C1" w:rsidRDefault="000464B3"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No</w:t>
            </w:r>
            <w:r w:rsidR="00172F6B" w:rsidRPr="004A28C1">
              <w:rPr>
                <w:rFonts w:ascii="Times New Roman" w:eastAsia="SimSun" w:hAnsi="Times New Roman" w:cs="Times New Roman"/>
                <w:kern w:val="0"/>
                <w:sz w:val="18"/>
                <w:szCs w:val="18"/>
              </w:rPr>
              <w:t xml:space="preserve">= 71.19%, </w:t>
            </w:r>
            <w:r w:rsidRPr="004A28C1">
              <w:rPr>
                <w:rFonts w:ascii="Times New Roman" w:eastAsia="SimSun" w:hAnsi="Times New Roman" w:cs="Times New Roman"/>
                <w:kern w:val="0"/>
                <w:sz w:val="18"/>
                <w:szCs w:val="18"/>
              </w:rPr>
              <w:t>Yes</w:t>
            </w:r>
            <w:r w:rsidR="00172F6B" w:rsidRPr="004A28C1">
              <w:rPr>
                <w:rFonts w:ascii="Times New Roman" w:eastAsia="SimSun" w:hAnsi="Times New Roman" w:cs="Times New Roman"/>
                <w:kern w:val="0"/>
                <w:sz w:val="18"/>
                <w:szCs w:val="18"/>
              </w:rPr>
              <w:t>= 28.81%</w:t>
            </w:r>
          </w:p>
        </w:tc>
        <w:tc>
          <w:tcPr>
            <w:tcW w:w="1455" w:type="dxa"/>
            <w:tcBorders>
              <w:top w:val="nil"/>
              <w:left w:val="nil"/>
              <w:bottom w:val="nil"/>
              <w:right w:val="single" w:sz="4" w:space="0" w:color="auto"/>
            </w:tcBorders>
            <w:shd w:val="clear" w:color="auto" w:fill="auto"/>
            <w:noWrap/>
            <w:vAlign w:val="center"/>
            <w:hideMark/>
          </w:tcPr>
          <w:p w14:paraId="3D9BFB42"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2025" w:type="dxa"/>
            <w:tcBorders>
              <w:top w:val="nil"/>
              <w:left w:val="single" w:sz="4" w:space="0" w:color="auto"/>
              <w:bottom w:val="nil"/>
              <w:right w:val="nil"/>
            </w:tcBorders>
            <w:shd w:val="clear" w:color="auto" w:fill="auto"/>
            <w:noWrap/>
            <w:vAlign w:val="center"/>
            <w:hideMark/>
          </w:tcPr>
          <w:p w14:paraId="2402F283" w14:textId="37ECB3D9" w:rsidR="00172F6B" w:rsidRPr="004A28C1" w:rsidRDefault="000464B3"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No</w:t>
            </w:r>
            <w:r w:rsidR="00172F6B" w:rsidRPr="004A28C1">
              <w:rPr>
                <w:rFonts w:ascii="Times New Roman" w:eastAsia="SimSun" w:hAnsi="Times New Roman" w:cs="Times New Roman"/>
                <w:kern w:val="0"/>
                <w:sz w:val="18"/>
                <w:szCs w:val="18"/>
              </w:rPr>
              <w:t>=</w:t>
            </w:r>
            <w:r w:rsidRPr="004A28C1">
              <w:rPr>
                <w:rFonts w:ascii="Times New Roman" w:eastAsia="SimSun" w:hAnsi="Times New Roman" w:cs="Times New Roman"/>
                <w:kern w:val="0"/>
                <w:sz w:val="18"/>
                <w:szCs w:val="18"/>
              </w:rPr>
              <w:t xml:space="preserve"> </w:t>
            </w:r>
            <w:r w:rsidR="00172F6B" w:rsidRPr="004A28C1">
              <w:rPr>
                <w:rFonts w:ascii="Times New Roman" w:eastAsia="SimSun" w:hAnsi="Times New Roman" w:cs="Times New Roman"/>
                <w:kern w:val="0"/>
                <w:sz w:val="18"/>
                <w:szCs w:val="18"/>
              </w:rPr>
              <w:t xml:space="preserve">70.64%, </w:t>
            </w:r>
            <w:r w:rsidRPr="004A28C1">
              <w:rPr>
                <w:rFonts w:ascii="Times New Roman" w:eastAsia="SimSun" w:hAnsi="Times New Roman" w:cs="Times New Roman"/>
                <w:kern w:val="0"/>
                <w:sz w:val="18"/>
                <w:szCs w:val="18"/>
              </w:rPr>
              <w:t>Yes</w:t>
            </w:r>
            <w:r w:rsidR="00172F6B" w:rsidRPr="004A28C1">
              <w:rPr>
                <w:rFonts w:ascii="Times New Roman" w:eastAsia="SimSun" w:hAnsi="Times New Roman" w:cs="Times New Roman"/>
                <w:kern w:val="0"/>
                <w:sz w:val="18"/>
                <w:szCs w:val="18"/>
              </w:rPr>
              <w:t>= 29.36%</w:t>
            </w:r>
          </w:p>
        </w:tc>
        <w:tc>
          <w:tcPr>
            <w:tcW w:w="1812" w:type="dxa"/>
            <w:tcBorders>
              <w:top w:val="nil"/>
              <w:left w:val="nil"/>
              <w:bottom w:val="nil"/>
              <w:right w:val="nil"/>
            </w:tcBorders>
            <w:shd w:val="clear" w:color="auto" w:fill="auto"/>
            <w:noWrap/>
            <w:vAlign w:val="center"/>
            <w:hideMark/>
          </w:tcPr>
          <w:p w14:paraId="201E55C5" w14:textId="77777777" w:rsidR="00172F6B" w:rsidRPr="004A28C1" w:rsidRDefault="00172F6B" w:rsidP="00172F6B">
            <w:pPr>
              <w:widowControl/>
              <w:jc w:val="center"/>
              <w:rPr>
                <w:rFonts w:ascii="Times New Roman" w:eastAsia="SimSun" w:hAnsi="Times New Roman" w:cs="Times New Roman"/>
                <w:kern w:val="0"/>
                <w:sz w:val="18"/>
                <w:szCs w:val="18"/>
              </w:rPr>
            </w:pPr>
          </w:p>
        </w:tc>
      </w:tr>
      <w:tr w:rsidR="004A28C1" w:rsidRPr="004A28C1" w14:paraId="6AEF4480" w14:textId="77777777" w:rsidTr="006D4357">
        <w:trPr>
          <w:trHeight w:val="298"/>
        </w:trPr>
        <w:tc>
          <w:tcPr>
            <w:tcW w:w="1824" w:type="dxa"/>
            <w:tcBorders>
              <w:top w:val="nil"/>
              <w:left w:val="nil"/>
              <w:bottom w:val="nil"/>
              <w:right w:val="single" w:sz="4" w:space="0" w:color="auto"/>
            </w:tcBorders>
            <w:shd w:val="clear" w:color="auto" w:fill="auto"/>
            <w:noWrap/>
            <w:vAlign w:val="center"/>
            <w:hideMark/>
          </w:tcPr>
          <w:p w14:paraId="4A29F318" w14:textId="77777777"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Sick in the last half year</w:t>
            </w:r>
          </w:p>
        </w:tc>
        <w:tc>
          <w:tcPr>
            <w:tcW w:w="1956" w:type="dxa"/>
            <w:tcBorders>
              <w:top w:val="nil"/>
              <w:left w:val="single" w:sz="4" w:space="0" w:color="auto"/>
              <w:bottom w:val="nil"/>
              <w:right w:val="nil"/>
            </w:tcBorders>
            <w:shd w:val="clear" w:color="auto" w:fill="auto"/>
            <w:noWrap/>
            <w:vAlign w:val="center"/>
            <w:hideMark/>
          </w:tcPr>
          <w:p w14:paraId="465FAC5F" w14:textId="6D16A356" w:rsidR="00172F6B" w:rsidRPr="004A28C1" w:rsidRDefault="000464B3"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No</w:t>
            </w:r>
            <w:r w:rsidR="00172F6B" w:rsidRPr="004A28C1">
              <w:rPr>
                <w:rFonts w:ascii="Times New Roman" w:eastAsia="SimSun" w:hAnsi="Times New Roman" w:cs="Times New Roman"/>
                <w:kern w:val="0"/>
                <w:sz w:val="18"/>
                <w:szCs w:val="18"/>
              </w:rPr>
              <w:t xml:space="preserve">= 80.45%, </w:t>
            </w:r>
            <w:r w:rsidRPr="004A28C1">
              <w:rPr>
                <w:rFonts w:ascii="Times New Roman" w:eastAsia="SimSun" w:hAnsi="Times New Roman" w:cs="Times New Roman"/>
                <w:kern w:val="0"/>
                <w:sz w:val="18"/>
                <w:szCs w:val="18"/>
              </w:rPr>
              <w:t>Yes</w:t>
            </w:r>
            <w:r w:rsidR="00172F6B" w:rsidRPr="004A28C1">
              <w:rPr>
                <w:rFonts w:ascii="Times New Roman" w:eastAsia="SimSun" w:hAnsi="Times New Roman" w:cs="Times New Roman"/>
                <w:kern w:val="0"/>
                <w:sz w:val="18"/>
                <w:szCs w:val="18"/>
              </w:rPr>
              <w:t>= 19.55%</w:t>
            </w:r>
          </w:p>
        </w:tc>
        <w:tc>
          <w:tcPr>
            <w:tcW w:w="1455" w:type="dxa"/>
            <w:tcBorders>
              <w:top w:val="nil"/>
              <w:left w:val="nil"/>
              <w:bottom w:val="nil"/>
              <w:right w:val="single" w:sz="4" w:space="0" w:color="auto"/>
            </w:tcBorders>
            <w:shd w:val="clear" w:color="auto" w:fill="auto"/>
            <w:noWrap/>
            <w:vAlign w:val="center"/>
            <w:hideMark/>
          </w:tcPr>
          <w:p w14:paraId="5F648B61"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2025" w:type="dxa"/>
            <w:tcBorders>
              <w:top w:val="nil"/>
              <w:left w:val="single" w:sz="4" w:space="0" w:color="auto"/>
              <w:bottom w:val="nil"/>
              <w:right w:val="nil"/>
            </w:tcBorders>
            <w:shd w:val="clear" w:color="auto" w:fill="auto"/>
            <w:noWrap/>
            <w:vAlign w:val="center"/>
            <w:hideMark/>
          </w:tcPr>
          <w:p w14:paraId="2F440465" w14:textId="4077B13C" w:rsidR="00172F6B" w:rsidRPr="004A28C1" w:rsidRDefault="000464B3"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No</w:t>
            </w:r>
            <w:r w:rsidR="00172F6B" w:rsidRPr="004A28C1">
              <w:rPr>
                <w:rFonts w:ascii="Times New Roman" w:eastAsia="SimSun" w:hAnsi="Times New Roman" w:cs="Times New Roman"/>
                <w:kern w:val="0"/>
                <w:sz w:val="18"/>
                <w:szCs w:val="18"/>
              </w:rPr>
              <w:t xml:space="preserve">= 83.83%, </w:t>
            </w:r>
            <w:r w:rsidRPr="004A28C1">
              <w:rPr>
                <w:rFonts w:ascii="Times New Roman" w:eastAsia="SimSun" w:hAnsi="Times New Roman" w:cs="Times New Roman"/>
                <w:kern w:val="0"/>
                <w:sz w:val="18"/>
                <w:szCs w:val="18"/>
              </w:rPr>
              <w:t>Yes</w:t>
            </w:r>
            <w:r w:rsidR="00172F6B" w:rsidRPr="004A28C1">
              <w:rPr>
                <w:rFonts w:ascii="Times New Roman" w:eastAsia="SimSun" w:hAnsi="Times New Roman" w:cs="Times New Roman"/>
                <w:kern w:val="0"/>
                <w:sz w:val="18"/>
                <w:szCs w:val="18"/>
              </w:rPr>
              <w:t>= 16.17%</w:t>
            </w:r>
          </w:p>
        </w:tc>
        <w:tc>
          <w:tcPr>
            <w:tcW w:w="1812" w:type="dxa"/>
            <w:tcBorders>
              <w:top w:val="nil"/>
              <w:left w:val="nil"/>
              <w:bottom w:val="nil"/>
              <w:right w:val="nil"/>
            </w:tcBorders>
            <w:shd w:val="clear" w:color="auto" w:fill="auto"/>
            <w:noWrap/>
            <w:vAlign w:val="center"/>
            <w:hideMark/>
          </w:tcPr>
          <w:p w14:paraId="5F696FB4" w14:textId="77777777" w:rsidR="00172F6B" w:rsidRPr="004A28C1" w:rsidRDefault="00172F6B" w:rsidP="00172F6B">
            <w:pPr>
              <w:widowControl/>
              <w:jc w:val="center"/>
              <w:rPr>
                <w:rFonts w:ascii="Times New Roman" w:eastAsia="SimSun" w:hAnsi="Times New Roman" w:cs="Times New Roman"/>
                <w:kern w:val="0"/>
                <w:sz w:val="18"/>
                <w:szCs w:val="18"/>
              </w:rPr>
            </w:pPr>
          </w:p>
        </w:tc>
      </w:tr>
      <w:tr w:rsidR="004A28C1" w:rsidRPr="004A28C1" w14:paraId="1A31F15A" w14:textId="77777777" w:rsidTr="006D4357">
        <w:trPr>
          <w:trHeight w:val="298"/>
        </w:trPr>
        <w:tc>
          <w:tcPr>
            <w:tcW w:w="1824" w:type="dxa"/>
            <w:tcBorders>
              <w:top w:val="nil"/>
              <w:left w:val="nil"/>
              <w:bottom w:val="nil"/>
              <w:right w:val="single" w:sz="4" w:space="0" w:color="auto"/>
            </w:tcBorders>
            <w:shd w:val="clear" w:color="auto" w:fill="auto"/>
            <w:noWrap/>
            <w:vAlign w:val="center"/>
            <w:hideMark/>
          </w:tcPr>
          <w:p w14:paraId="7823C2DB" w14:textId="77777777"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SRH</w:t>
            </w:r>
          </w:p>
        </w:tc>
        <w:tc>
          <w:tcPr>
            <w:tcW w:w="1956" w:type="dxa"/>
            <w:tcBorders>
              <w:top w:val="nil"/>
              <w:left w:val="single" w:sz="4" w:space="0" w:color="auto"/>
              <w:bottom w:val="nil"/>
              <w:right w:val="nil"/>
            </w:tcBorders>
            <w:shd w:val="clear" w:color="auto" w:fill="auto"/>
            <w:noWrap/>
            <w:vAlign w:val="center"/>
            <w:hideMark/>
          </w:tcPr>
          <w:p w14:paraId="0EF73C2E" w14:textId="322B2AC5" w:rsidR="00172F6B" w:rsidRPr="004A28C1" w:rsidRDefault="000464B3"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 xml:space="preserve">Fair, </w:t>
            </w:r>
            <w:r w:rsidR="00133EC5" w:rsidRPr="004A28C1">
              <w:rPr>
                <w:rFonts w:ascii="Times New Roman" w:eastAsia="SimSun" w:hAnsi="Times New Roman" w:cs="Times New Roman"/>
                <w:kern w:val="0"/>
                <w:sz w:val="18"/>
                <w:szCs w:val="18"/>
              </w:rPr>
              <w:t xml:space="preserve">good, </w:t>
            </w:r>
            <w:r w:rsidRPr="004A28C1">
              <w:rPr>
                <w:rFonts w:ascii="Times New Roman" w:eastAsia="SimSun" w:hAnsi="Times New Roman" w:cs="Times New Roman"/>
                <w:kern w:val="0"/>
                <w:sz w:val="18"/>
                <w:szCs w:val="18"/>
              </w:rPr>
              <w:t>excellent or perfect</w:t>
            </w:r>
            <w:r w:rsidR="00172F6B" w:rsidRPr="004A28C1">
              <w:rPr>
                <w:rFonts w:ascii="Times New Roman" w:eastAsia="SimSun" w:hAnsi="Times New Roman" w:cs="Times New Roman"/>
                <w:kern w:val="0"/>
                <w:sz w:val="18"/>
                <w:szCs w:val="18"/>
              </w:rPr>
              <w:t>=</w:t>
            </w:r>
            <w:r w:rsidRPr="004A28C1">
              <w:rPr>
                <w:rFonts w:ascii="Times New Roman" w:eastAsia="SimSun" w:hAnsi="Times New Roman" w:cs="Times New Roman"/>
                <w:kern w:val="0"/>
                <w:sz w:val="18"/>
                <w:szCs w:val="18"/>
              </w:rPr>
              <w:t xml:space="preserve"> </w:t>
            </w:r>
            <w:r w:rsidR="00172F6B" w:rsidRPr="004A28C1">
              <w:rPr>
                <w:rFonts w:ascii="Times New Roman" w:eastAsia="SimSun" w:hAnsi="Times New Roman" w:cs="Times New Roman"/>
                <w:kern w:val="0"/>
                <w:sz w:val="18"/>
                <w:szCs w:val="18"/>
              </w:rPr>
              <w:t xml:space="preserve">85.96%, </w:t>
            </w:r>
            <w:r w:rsidRPr="004A28C1">
              <w:rPr>
                <w:rFonts w:ascii="Times New Roman" w:eastAsia="SimSun" w:hAnsi="Times New Roman" w:cs="Times New Roman"/>
                <w:kern w:val="0"/>
                <w:sz w:val="18"/>
                <w:szCs w:val="18"/>
              </w:rPr>
              <w:t>Poor</w:t>
            </w:r>
            <w:r w:rsidR="00172F6B" w:rsidRPr="004A28C1">
              <w:rPr>
                <w:rFonts w:ascii="Times New Roman" w:eastAsia="SimSun" w:hAnsi="Times New Roman" w:cs="Times New Roman"/>
                <w:kern w:val="0"/>
                <w:sz w:val="18"/>
                <w:szCs w:val="18"/>
              </w:rPr>
              <w:t>= 14.04%</w:t>
            </w:r>
          </w:p>
        </w:tc>
        <w:tc>
          <w:tcPr>
            <w:tcW w:w="1455" w:type="dxa"/>
            <w:tcBorders>
              <w:top w:val="nil"/>
              <w:left w:val="nil"/>
              <w:bottom w:val="nil"/>
              <w:right w:val="single" w:sz="4" w:space="0" w:color="auto"/>
            </w:tcBorders>
            <w:shd w:val="clear" w:color="auto" w:fill="auto"/>
            <w:noWrap/>
            <w:vAlign w:val="center"/>
            <w:hideMark/>
          </w:tcPr>
          <w:p w14:paraId="3DCC647D"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2025" w:type="dxa"/>
            <w:tcBorders>
              <w:top w:val="nil"/>
              <w:left w:val="single" w:sz="4" w:space="0" w:color="auto"/>
              <w:bottom w:val="nil"/>
              <w:right w:val="nil"/>
            </w:tcBorders>
            <w:shd w:val="clear" w:color="auto" w:fill="auto"/>
            <w:noWrap/>
            <w:vAlign w:val="center"/>
            <w:hideMark/>
          </w:tcPr>
          <w:p w14:paraId="6537D697" w14:textId="3D1492CB" w:rsidR="00172F6B" w:rsidRPr="004A28C1" w:rsidRDefault="000464B3" w:rsidP="006D4357">
            <w:pPr>
              <w:widowControl/>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 xml:space="preserve">Fair, </w:t>
            </w:r>
            <w:r w:rsidR="00133EC5" w:rsidRPr="004A28C1">
              <w:rPr>
                <w:rFonts w:ascii="Times New Roman" w:eastAsia="SimSun" w:hAnsi="Times New Roman" w:cs="Times New Roman"/>
                <w:kern w:val="0"/>
                <w:sz w:val="18"/>
                <w:szCs w:val="18"/>
              </w:rPr>
              <w:t xml:space="preserve">good, </w:t>
            </w:r>
            <w:r w:rsidRPr="004A28C1">
              <w:rPr>
                <w:rFonts w:ascii="Times New Roman" w:eastAsia="SimSun" w:hAnsi="Times New Roman" w:cs="Times New Roman"/>
                <w:kern w:val="0"/>
                <w:sz w:val="18"/>
                <w:szCs w:val="18"/>
              </w:rPr>
              <w:t>excellent or perfect</w:t>
            </w:r>
            <w:r w:rsidRPr="004A28C1" w:rsidDel="000464B3">
              <w:rPr>
                <w:rFonts w:ascii="Times New Roman" w:eastAsia="SimSun" w:hAnsi="Times New Roman" w:cs="Times New Roman"/>
                <w:kern w:val="0"/>
                <w:sz w:val="18"/>
                <w:szCs w:val="18"/>
              </w:rPr>
              <w:t xml:space="preserve"> </w:t>
            </w:r>
            <w:r w:rsidR="00172F6B" w:rsidRPr="004A28C1">
              <w:rPr>
                <w:rFonts w:ascii="Times New Roman" w:eastAsia="SimSun" w:hAnsi="Times New Roman" w:cs="Times New Roman"/>
                <w:kern w:val="0"/>
                <w:sz w:val="18"/>
                <w:szCs w:val="18"/>
              </w:rPr>
              <w:t xml:space="preserve">=83.56%, </w:t>
            </w:r>
            <w:r w:rsidRPr="004A28C1">
              <w:rPr>
                <w:rFonts w:ascii="Times New Roman" w:eastAsia="SimSun" w:hAnsi="Times New Roman" w:cs="Times New Roman"/>
                <w:kern w:val="0"/>
                <w:sz w:val="18"/>
                <w:szCs w:val="18"/>
              </w:rPr>
              <w:t>Poor</w:t>
            </w:r>
            <w:r w:rsidRPr="004A28C1" w:rsidDel="000464B3">
              <w:rPr>
                <w:rFonts w:ascii="Times New Roman" w:eastAsia="SimSun" w:hAnsi="Times New Roman" w:cs="Times New Roman"/>
                <w:kern w:val="0"/>
                <w:sz w:val="18"/>
                <w:szCs w:val="18"/>
              </w:rPr>
              <w:t xml:space="preserve"> </w:t>
            </w:r>
            <w:r w:rsidR="00172F6B" w:rsidRPr="004A28C1">
              <w:rPr>
                <w:rFonts w:ascii="Times New Roman" w:eastAsia="SimSun" w:hAnsi="Times New Roman" w:cs="Times New Roman"/>
                <w:kern w:val="0"/>
                <w:sz w:val="18"/>
                <w:szCs w:val="18"/>
              </w:rPr>
              <w:t>= 16.44%</w:t>
            </w:r>
          </w:p>
        </w:tc>
        <w:tc>
          <w:tcPr>
            <w:tcW w:w="1812" w:type="dxa"/>
            <w:tcBorders>
              <w:top w:val="nil"/>
              <w:left w:val="nil"/>
              <w:bottom w:val="nil"/>
              <w:right w:val="nil"/>
            </w:tcBorders>
            <w:shd w:val="clear" w:color="auto" w:fill="auto"/>
            <w:noWrap/>
            <w:vAlign w:val="center"/>
            <w:hideMark/>
          </w:tcPr>
          <w:p w14:paraId="2A304E20" w14:textId="77777777" w:rsidR="00172F6B" w:rsidRPr="004A28C1" w:rsidRDefault="00172F6B" w:rsidP="00172F6B">
            <w:pPr>
              <w:widowControl/>
              <w:jc w:val="center"/>
              <w:rPr>
                <w:rFonts w:ascii="Times New Roman" w:eastAsia="SimSun" w:hAnsi="Times New Roman" w:cs="Times New Roman"/>
                <w:kern w:val="0"/>
                <w:sz w:val="18"/>
                <w:szCs w:val="18"/>
              </w:rPr>
            </w:pPr>
          </w:p>
        </w:tc>
      </w:tr>
      <w:tr w:rsidR="004A28C1" w:rsidRPr="004A28C1" w14:paraId="67E6F216" w14:textId="77777777" w:rsidTr="006D4357">
        <w:trPr>
          <w:trHeight w:val="298"/>
        </w:trPr>
        <w:tc>
          <w:tcPr>
            <w:tcW w:w="1824" w:type="dxa"/>
            <w:tcBorders>
              <w:top w:val="nil"/>
              <w:left w:val="nil"/>
              <w:bottom w:val="nil"/>
              <w:right w:val="single" w:sz="4" w:space="0" w:color="auto"/>
            </w:tcBorders>
            <w:shd w:val="clear" w:color="auto" w:fill="auto"/>
            <w:noWrap/>
            <w:vAlign w:val="center"/>
            <w:hideMark/>
          </w:tcPr>
          <w:p w14:paraId="0904C75D" w14:textId="77777777"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Medical insurance applicability</w:t>
            </w:r>
          </w:p>
        </w:tc>
        <w:tc>
          <w:tcPr>
            <w:tcW w:w="1956" w:type="dxa"/>
            <w:tcBorders>
              <w:top w:val="nil"/>
              <w:left w:val="single" w:sz="4" w:space="0" w:color="auto"/>
              <w:bottom w:val="nil"/>
              <w:right w:val="nil"/>
            </w:tcBorders>
            <w:shd w:val="clear" w:color="auto" w:fill="auto"/>
            <w:noWrap/>
            <w:vAlign w:val="center"/>
            <w:hideMark/>
          </w:tcPr>
          <w:p w14:paraId="17610112" w14:textId="6BAA8B5C" w:rsidR="00172F6B" w:rsidRPr="004A28C1" w:rsidRDefault="000464B3"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No</w:t>
            </w:r>
            <w:r w:rsidR="00172F6B" w:rsidRPr="004A28C1">
              <w:rPr>
                <w:rFonts w:ascii="Times New Roman" w:eastAsia="SimSun" w:hAnsi="Times New Roman" w:cs="Times New Roman"/>
                <w:kern w:val="0"/>
                <w:sz w:val="18"/>
                <w:szCs w:val="18"/>
              </w:rPr>
              <w:t xml:space="preserve">= 30.25%, </w:t>
            </w:r>
            <w:r w:rsidRPr="004A28C1">
              <w:rPr>
                <w:rFonts w:ascii="Times New Roman" w:eastAsia="SimSun" w:hAnsi="Times New Roman" w:cs="Times New Roman"/>
                <w:kern w:val="0"/>
                <w:sz w:val="18"/>
                <w:szCs w:val="18"/>
              </w:rPr>
              <w:t>Yes</w:t>
            </w:r>
            <w:r w:rsidR="00172F6B" w:rsidRPr="004A28C1">
              <w:rPr>
                <w:rFonts w:ascii="Times New Roman" w:eastAsia="SimSun" w:hAnsi="Times New Roman" w:cs="Times New Roman"/>
                <w:kern w:val="0"/>
                <w:sz w:val="18"/>
                <w:szCs w:val="18"/>
              </w:rPr>
              <w:t>=69.75%</w:t>
            </w:r>
          </w:p>
        </w:tc>
        <w:tc>
          <w:tcPr>
            <w:tcW w:w="1455" w:type="dxa"/>
            <w:tcBorders>
              <w:top w:val="nil"/>
              <w:left w:val="nil"/>
              <w:bottom w:val="nil"/>
              <w:right w:val="single" w:sz="4" w:space="0" w:color="auto"/>
            </w:tcBorders>
            <w:shd w:val="clear" w:color="auto" w:fill="auto"/>
            <w:noWrap/>
            <w:vAlign w:val="center"/>
            <w:hideMark/>
          </w:tcPr>
          <w:p w14:paraId="7F72D18C"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2025" w:type="dxa"/>
            <w:tcBorders>
              <w:top w:val="nil"/>
              <w:left w:val="single" w:sz="4" w:space="0" w:color="auto"/>
              <w:bottom w:val="nil"/>
              <w:right w:val="nil"/>
            </w:tcBorders>
            <w:shd w:val="clear" w:color="auto" w:fill="auto"/>
            <w:noWrap/>
            <w:vAlign w:val="center"/>
            <w:hideMark/>
          </w:tcPr>
          <w:p w14:paraId="72DDE908" w14:textId="132AE016" w:rsidR="00172F6B" w:rsidRPr="004A28C1" w:rsidRDefault="000464B3"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No</w:t>
            </w:r>
            <w:r w:rsidR="00172F6B" w:rsidRPr="004A28C1">
              <w:rPr>
                <w:rFonts w:ascii="Times New Roman" w:eastAsia="SimSun" w:hAnsi="Times New Roman" w:cs="Times New Roman"/>
                <w:kern w:val="0"/>
                <w:sz w:val="18"/>
                <w:szCs w:val="18"/>
              </w:rPr>
              <w:t xml:space="preserve">= 40.18%, </w:t>
            </w:r>
            <w:r w:rsidRPr="004A28C1">
              <w:rPr>
                <w:rFonts w:ascii="Times New Roman" w:eastAsia="SimSun" w:hAnsi="Times New Roman" w:cs="Times New Roman"/>
                <w:kern w:val="0"/>
                <w:sz w:val="18"/>
                <w:szCs w:val="18"/>
              </w:rPr>
              <w:t>Yes</w:t>
            </w:r>
            <w:r w:rsidR="00172F6B" w:rsidRPr="004A28C1">
              <w:rPr>
                <w:rFonts w:ascii="Times New Roman" w:eastAsia="SimSun" w:hAnsi="Times New Roman" w:cs="Times New Roman"/>
                <w:kern w:val="0"/>
                <w:sz w:val="18"/>
                <w:szCs w:val="18"/>
              </w:rPr>
              <w:t>= 59.82%</w:t>
            </w:r>
          </w:p>
        </w:tc>
        <w:tc>
          <w:tcPr>
            <w:tcW w:w="1812" w:type="dxa"/>
            <w:tcBorders>
              <w:top w:val="nil"/>
              <w:left w:val="nil"/>
              <w:bottom w:val="nil"/>
              <w:right w:val="nil"/>
            </w:tcBorders>
            <w:shd w:val="clear" w:color="auto" w:fill="auto"/>
            <w:noWrap/>
            <w:vAlign w:val="center"/>
            <w:hideMark/>
          </w:tcPr>
          <w:p w14:paraId="4641DDCE" w14:textId="77777777" w:rsidR="00172F6B" w:rsidRPr="004A28C1" w:rsidRDefault="00172F6B" w:rsidP="00172F6B">
            <w:pPr>
              <w:widowControl/>
              <w:jc w:val="center"/>
              <w:rPr>
                <w:rFonts w:ascii="Times New Roman" w:eastAsia="SimSun" w:hAnsi="Times New Roman" w:cs="Times New Roman"/>
                <w:kern w:val="0"/>
                <w:sz w:val="18"/>
                <w:szCs w:val="18"/>
              </w:rPr>
            </w:pPr>
          </w:p>
        </w:tc>
      </w:tr>
      <w:tr w:rsidR="004A28C1" w:rsidRPr="004A28C1" w14:paraId="3CC3A203" w14:textId="77777777" w:rsidTr="006D4357">
        <w:trPr>
          <w:trHeight w:val="298"/>
        </w:trPr>
        <w:tc>
          <w:tcPr>
            <w:tcW w:w="1824" w:type="dxa"/>
            <w:tcBorders>
              <w:top w:val="nil"/>
              <w:left w:val="nil"/>
              <w:bottom w:val="nil"/>
              <w:right w:val="single" w:sz="4" w:space="0" w:color="auto"/>
            </w:tcBorders>
            <w:shd w:val="clear" w:color="auto" w:fill="auto"/>
            <w:noWrap/>
            <w:vAlign w:val="center"/>
            <w:hideMark/>
          </w:tcPr>
          <w:p w14:paraId="21E2366C" w14:textId="6EE366E2"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 xml:space="preserve">Total hospitalization </w:t>
            </w:r>
            <w:r w:rsidR="005B32BB" w:rsidRPr="004A28C1">
              <w:rPr>
                <w:rFonts w:ascii="Times New Roman" w:eastAsia="SimSun" w:hAnsi="Times New Roman" w:cs="Times New Roman"/>
                <w:kern w:val="0"/>
                <w:sz w:val="18"/>
                <w:szCs w:val="18"/>
              </w:rPr>
              <w:t>expenses (CNY)</w:t>
            </w:r>
          </w:p>
        </w:tc>
        <w:tc>
          <w:tcPr>
            <w:tcW w:w="1956" w:type="dxa"/>
            <w:tcBorders>
              <w:top w:val="nil"/>
              <w:left w:val="single" w:sz="4" w:space="0" w:color="auto"/>
              <w:bottom w:val="nil"/>
              <w:right w:val="nil"/>
            </w:tcBorders>
            <w:shd w:val="clear" w:color="auto" w:fill="auto"/>
            <w:noWrap/>
            <w:vAlign w:val="center"/>
            <w:hideMark/>
          </w:tcPr>
          <w:p w14:paraId="7E4E8D72"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1455" w:type="dxa"/>
            <w:tcBorders>
              <w:top w:val="nil"/>
              <w:left w:val="nil"/>
              <w:bottom w:val="nil"/>
              <w:right w:val="single" w:sz="4" w:space="0" w:color="auto"/>
            </w:tcBorders>
            <w:shd w:val="clear" w:color="auto" w:fill="auto"/>
            <w:noWrap/>
            <w:vAlign w:val="center"/>
            <w:hideMark/>
          </w:tcPr>
          <w:p w14:paraId="43544A40" w14:textId="77777777" w:rsidR="00EA51D8" w:rsidRPr="004A28C1" w:rsidRDefault="00EA51D8" w:rsidP="00EA51D8">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11882.75</w:t>
            </w:r>
          </w:p>
          <w:p w14:paraId="269541CE" w14:textId="24EEE377" w:rsidR="00172F6B" w:rsidRPr="004A28C1" w:rsidRDefault="00EA51D8" w:rsidP="00EA51D8">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(22914.01)</w:t>
            </w:r>
          </w:p>
        </w:tc>
        <w:tc>
          <w:tcPr>
            <w:tcW w:w="2025" w:type="dxa"/>
            <w:tcBorders>
              <w:top w:val="nil"/>
              <w:left w:val="single" w:sz="4" w:space="0" w:color="auto"/>
              <w:bottom w:val="nil"/>
              <w:right w:val="nil"/>
            </w:tcBorders>
            <w:shd w:val="clear" w:color="auto" w:fill="auto"/>
            <w:noWrap/>
            <w:vAlign w:val="center"/>
            <w:hideMark/>
          </w:tcPr>
          <w:p w14:paraId="470A4B2F"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1812" w:type="dxa"/>
            <w:tcBorders>
              <w:top w:val="nil"/>
              <w:left w:val="nil"/>
              <w:bottom w:val="nil"/>
              <w:right w:val="nil"/>
            </w:tcBorders>
            <w:shd w:val="clear" w:color="auto" w:fill="auto"/>
            <w:noWrap/>
            <w:vAlign w:val="center"/>
            <w:hideMark/>
          </w:tcPr>
          <w:p w14:paraId="36106A55" w14:textId="77777777" w:rsidR="00EA51D8" w:rsidRPr="004A28C1" w:rsidRDefault="00EA51D8" w:rsidP="00EA51D8">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17272.32</w:t>
            </w:r>
          </w:p>
          <w:p w14:paraId="70F3319F" w14:textId="7B990D57" w:rsidR="00172F6B" w:rsidRPr="004A28C1" w:rsidRDefault="00EA51D8" w:rsidP="00EA51D8">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 xml:space="preserve">(32290.44) </w:t>
            </w:r>
            <w:r w:rsidR="00172F6B" w:rsidRPr="004A28C1">
              <w:rPr>
                <w:rFonts w:ascii="Times New Roman" w:eastAsia="SimSun" w:hAnsi="Times New Roman" w:cs="Times New Roman"/>
                <w:kern w:val="0"/>
                <w:sz w:val="18"/>
                <w:szCs w:val="18"/>
              </w:rPr>
              <w:t xml:space="preserve"> </w:t>
            </w:r>
          </w:p>
        </w:tc>
      </w:tr>
      <w:tr w:rsidR="004A28C1" w:rsidRPr="004A28C1" w14:paraId="73D89F53" w14:textId="77777777" w:rsidTr="006D4357">
        <w:trPr>
          <w:trHeight w:val="370"/>
        </w:trPr>
        <w:tc>
          <w:tcPr>
            <w:tcW w:w="1824" w:type="dxa"/>
            <w:tcBorders>
              <w:top w:val="nil"/>
              <w:left w:val="nil"/>
              <w:bottom w:val="nil"/>
              <w:right w:val="single" w:sz="4" w:space="0" w:color="auto"/>
            </w:tcBorders>
            <w:shd w:val="clear" w:color="auto" w:fill="auto"/>
            <w:noWrap/>
            <w:vAlign w:val="center"/>
            <w:hideMark/>
          </w:tcPr>
          <w:p w14:paraId="382B33AB" w14:textId="77777777"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Medical institution choice</w:t>
            </w:r>
          </w:p>
        </w:tc>
        <w:tc>
          <w:tcPr>
            <w:tcW w:w="1956" w:type="dxa"/>
            <w:tcBorders>
              <w:top w:val="nil"/>
              <w:left w:val="single" w:sz="4" w:space="0" w:color="auto"/>
              <w:bottom w:val="nil"/>
              <w:right w:val="nil"/>
            </w:tcBorders>
            <w:shd w:val="clear" w:color="auto" w:fill="auto"/>
            <w:vAlign w:val="center"/>
            <w:hideMark/>
          </w:tcPr>
          <w:p w14:paraId="6C69F425" w14:textId="2FAF32B1" w:rsidR="00172F6B" w:rsidRPr="004A28C1" w:rsidRDefault="000464B3"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General hospital or specialist hospital</w:t>
            </w:r>
            <w:r w:rsidRPr="004A28C1" w:rsidDel="000464B3">
              <w:rPr>
                <w:rFonts w:ascii="Times New Roman" w:eastAsia="SimSun" w:hAnsi="Times New Roman" w:cs="Times New Roman"/>
                <w:kern w:val="0"/>
                <w:sz w:val="18"/>
                <w:szCs w:val="18"/>
              </w:rPr>
              <w:t xml:space="preserve"> </w:t>
            </w:r>
            <w:r w:rsidR="00172F6B" w:rsidRPr="004A28C1">
              <w:rPr>
                <w:rFonts w:ascii="Times New Roman" w:eastAsia="SimSun" w:hAnsi="Times New Roman" w:cs="Times New Roman"/>
                <w:kern w:val="0"/>
                <w:sz w:val="18"/>
                <w:szCs w:val="18"/>
              </w:rPr>
              <w:t>=38.51</w:t>
            </w:r>
            <w:r w:rsidR="006D4357" w:rsidRPr="004A28C1">
              <w:rPr>
                <w:rFonts w:ascii="Times New Roman" w:eastAsia="SimSun" w:hAnsi="Times New Roman" w:cs="Times New Roman"/>
                <w:kern w:val="0"/>
                <w:sz w:val="18"/>
                <w:szCs w:val="18"/>
              </w:rPr>
              <w:t>%</w:t>
            </w:r>
            <w:r w:rsidR="00172F6B" w:rsidRPr="004A28C1">
              <w:rPr>
                <w:rFonts w:ascii="Times New Roman" w:eastAsia="SimSun" w:hAnsi="Times New Roman" w:cs="Times New Roman"/>
                <w:kern w:val="0"/>
                <w:sz w:val="18"/>
                <w:szCs w:val="18"/>
              </w:rPr>
              <w:t xml:space="preserve">, </w:t>
            </w:r>
            <w:r w:rsidRPr="004A28C1">
              <w:rPr>
                <w:rFonts w:ascii="Times New Roman" w:eastAsia="SimSun" w:hAnsi="Times New Roman" w:cs="Times New Roman"/>
                <w:kern w:val="0"/>
                <w:sz w:val="18"/>
                <w:szCs w:val="18"/>
              </w:rPr>
              <w:t>community health service centre, township hospital or clinic</w:t>
            </w:r>
            <w:r w:rsidRPr="004A28C1" w:rsidDel="000464B3">
              <w:rPr>
                <w:rFonts w:ascii="Times New Roman" w:eastAsia="SimSun" w:hAnsi="Times New Roman" w:cs="Times New Roman"/>
                <w:kern w:val="0"/>
                <w:sz w:val="18"/>
                <w:szCs w:val="18"/>
              </w:rPr>
              <w:t xml:space="preserve"> </w:t>
            </w:r>
            <w:r w:rsidR="00172F6B" w:rsidRPr="004A28C1">
              <w:rPr>
                <w:rFonts w:ascii="Times New Roman" w:eastAsia="SimSun" w:hAnsi="Times New Roman" w:cs="Times New Roman"/>
                <w:kern w:val="0"/>
                <w:sz w:val="18"/>
                <w:szCs w:val="18"/>
              </w:rPr>
              <w:t>=61.49%</w:t>
            </w:r>
          </w:p>
        </w:tc>
        <w:tc>
          <w:tcPr>
            <w:tcW w:w="1455" w:type="dxa"/>
            <w:tcBorders>
              <w:top w:val="nil"/>
              <w:left w:val="nil"/>
              <w:bottom w:val="nil"/>
              <w:right w:val="single" w:sz="4" w:space="0" w:color="auto"/>
            </w:tcBorders>
            <w:shd w:val="clear" w:color="auto" w:fill="auto"/>
            <w:vAlign w:val="center"/>
            <w:hideMark/>
          </w:tcPr>
          <w:p w14:paraId="37C82528"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2025" w:type="dxa"/>
            <w:tcBorders>
              <w:top w:val="nil"/>
              <w:left w:val="single" w:sz="4" w:space="0" w:color="auto"/>
              <w:bottom w:val="nil"/>
              <w:right w:val="nil"/>
            </w:tcBorders>
            <w:shd w:val="clear" w:color="auto" w:fill="auto"/>
            <w:vAlign w:val="center"/>
            <w:hideMark/>
          </w:tcPr>
          <w:p w14:paraId="144630CC" w14:textId="169801A1" w:rsidR="00172F6B" w:rsidRPr="004A28C1" w:rsidRDefault="000464B3"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General hospital or specialist hospital</w:t>
            </w:r>
            <w:r w:rsidRPr="004A28C1" w:rsidDel="000464B3">
              <w:rPr>
                <w:rFonts w:ascii="Times New Roman" w:eastAsia="SimSun" w:hAnsi="Times New Roman" w:cs="Times New Roman"/>
                <w:kern w:val="0"/>
                <w:sz w:val="18"/>
                <w:szCs w:val="18"/>
              </w:rPr>
              <w:t xml:space="preserve"> </w:t>
            </w:r>
            <w:r w:rsidR="00172F6B" w:rsidRPr="004A28C1">
              <w:rPr>
                <w:rFonts w:ascii="Times New Roman" w:eastAsia="SimSun" w:hAnsi="Times New Roman" w:cs="Times New Roman"/>
                <w:kern w:val="0"/>
                <w:sz w:val="18"/>
                <w:szCs w:val="18"/>
              </w:rPr>
              <w:t xml:space="preserve">=71.00%, </w:t>
            </w:r>
            <w:r w:rsidRPr="004A28C1">
              <w:rPr>
                <w:rFonts w:ascii="Times New Roman" w:eastAsia="SimSun" w:hAnsi="Times New Roman" w:cs="Times New Roman"/>
                <w:kern w:val="0"/>
                <w:sz w:val="18"/>
                <w:szCs w:val="18"/>
              </w:rPr>
              <w:t>community health service centre, township hospital or clinic</w:t>
            </w:r>
            <w:r w:rsidRPr="004A28C1" w:rsidDel="000464B3">
              <w:rPr>
                <w:rFonts w:ascii="Times New Roman" w:eastAsia="SimSun" w:hAnsi="Times New Roman" w:cs="Times New Roman"/>
                <w:kern w:val="0"/>
                <w:sz w:val="18"/>
                <w:szCs w:val="18"/>
              </w:rPr>
              <w:t xml:space="preserve"> </w:t>
            </w:r>
            <w:r w:rsidR="00172F6B" w:rsidRPr="004A28C1">
              <w:rPr>
                <w:rFonts w:ascii="Times New Roman" w:eastAsia="SimSun" w:hAnsi="Times New Roman" w:cs="Times New Roman"/>
                <w:kern w:val="0"/>
                <w:sz w:val="18"/>
                <w:szCs w:val="18"/>
              </w:rPr>
              <w:t>=29.00%</w:t>
            </w:r>
          </w:p>
        </w:tc>
        <w:tc>
          <w:tcPr>
            <w:tcW w:w="1812" w:type="dxa"/>
            <w:tcBorders>
              <w:top w:val="nil"/>
              <w:left w:val="nil"/>
              <w:bottom w:val="nil"/>
              <w:right w:val="nil"/>
            </w:tcBorders>
            <w:shd w:val="clear" w:color="auto" w:fill="auto"/>
            <w:noWrap/>
            <w:vAlign w:val="center"/>
            <w:hideMark/>
          </w:tcPr>
          <w:p w14:paraId="63CABD9A" w14:textId="77777777" w:rsidR="00172F6B" w:rsidRPr="004A28C1" w:rsidRDefault="00172F6B" w:rsidP="00172F6B">
            <w:pPr>
              <w:widowControl/>
              <w:jc w:val="center"/>
              <w:rPr>
                <w:rFonts w:ascii="Times New Roman" w:eastAsia="SimSun" w:hAnsi="Times New Roman" w:cs="Times New Roman"/>
                <w:kern w:val="0"/>
                <w:sz w:val="18"/>
                <w:szCs w:val="18"/>
              </w:rPr>
            </w:pPr>
          </w:p>
        </w:tc>
      </w:tr>
      <w:tr w:rsidR="004A28C1" w:rsidRPr="004A28C1" w14:paraId="482A835A" w14:textId="77777777" w:rsidTr="006D4357">
        <w:trPr>
          <w:trHeight w:val="483"/>
        </w:trPr>
        <w:tc>
          <w:tcPr>
            <w:tcW w:w="1824" w:type="dxa"/>
            <w:tcBorders>
              <w:top w:val="nil"/>
              <w:left w:val="nil"/>
              <w:bottom w:val="nil"/>
              <w:right w:val="single" w:sz="4" w:space="0" w:color="auto"/>
            </w:tcBorders>
            <w:shd w:val="clear" w:color="auto" w:fill="auto"/>
            <w:noWrap/>
            <w:vAlign w:val="center"/>
            <w:hideMark/>
          </w:tcPr>
          <w:p w14:paraId="58651FF2" w14:textId="77777777"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Household income</w:t>
            </w:r>
          </w:p>
        </w:tc>
        <w:tc>
          <w:tcPr>
            <w:tcW w:w="1956" w:type="dxa"/>
            <w:tcBorders>
              <w:top w:val="nil"/>
              <w:left w:val="single" w:sz="4" w:space="0" w:color="auto"/>
              <w:bottom w:val="nil"/>
              <w:right w:val="nil"/>
            </w:tcBorders>
            <w:shd w:val="clear" w:color="auto" w:fill="auto"/>
            <w:vAlign w:val="center"/>
            <w:hideMark/>
          </w:tcPr>
          <w:p w14:paraId="3A877D3A" w14:textId="6F710694" w:rsidR="00172F6B" w:rsidRPr="004A28C1" w:rsidRDefault="00EC3BE5"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Poorest</w:t>
            </w:r>
            <w:r w:rsidR="00172F6B" w:rsidRPr="004A28C1">
              <w:rPr>
                <w:rFonts w:ascii="Times New Roman" w:eastAsia="SimSun" w:hAnsi="Times New Roman" w:cs="Times New Roman"/>
                <w:kern w:val="0"/>
                <w:sz w:val="18"/>
                <w:szCs w:val="18"/>
              </w:rPr>
              <w:t xml:space="preserve">=9.88%, </w:t>
            </w:r>
            <w:r w:rsidR="00247AB8" w:rsidRPr="004A28C1">
              <w:rPr>
                <w:rFonts w:ascii="Times New Roman" w:eastAsia="SimSun" w:hAnsi="Times New Roman" w:cs="Times New Roman"/>
                <w:kern w:val="0"/>
                <w:sz w:val="18"/>
                <w:szCs w:val="18"/>
              </w:rPr>
              <w:t>2nd</w:t>
            </w:r>
            <w:r w:rsidR="00172F6B" w:rsidRPr="004A28C1">
              <w:rPr>
                <w:rFonts w:ascii="Times New Roman" w:eastAsia="SimSun" w:hAnsi="Times New Roman" w:cs="Times New Roman"/>
                <w:kern w:val="0"/>
                <w:sz w:val="18"/>
                <w:szCs w:val="18"/>
              </w:rPr>
              <w:t xml:space="preserve">=9.18%, </w:t>
            </w:r>
            <w:r w:rsidR="00247AB8" w:rsidRPr="004A28C1">
              <w:rPr>
                <w:rFonts w:ascii="Times New Roman" w:eastAsia="SimSun" w:hAnsi="Times New Roman" w:cs="Times New Roman"/>
                <w:kern w:val="0"/>
                <w:sz w:val="18"/>
                <w:szCs w:val="18"/>
              </w:rPr>
              <w:t>3rd</w:t>
            </w:r>
            <w:r w:rsidR="00172F6B" w:rsidRPr="004A28C1">
              <w:rPr>
                <w:rFonts w:ascii="Times New Roman" w:eastAsia="SimSun" w:hAnsi="Times New Roman" w:cs="Times New Roman"/>
                <w:kern w:val="0"/>
                <w:sz w:val="18"/>
                <w:szCs w:val="18"/>
              </w:rPr>
              <w:t xml:space="preserve">=18.71%, </w:t>
            </w:r>
            <w:r w:rsidR="00247AB8" w:rsidRPr="004A28C1">
              <w:rPr>
                <w:rFonts w:ascii="Times New Roman" w:eastAsia="SimSun" w:hAnsi="Times New Roman" w:cs="Times New Roman"/>
                <w:kern w:val="0"/>
                <w:sz w:val="18"/>
                <w:szCs w:val="18"/>
              </w:rPr>
              <w:t>4th</w:t>
            </w:r>
            <w:r w:rsidR="00172F6B" w:rsidRPr="004A28C1">
              <w:rPr>
                <w:rFonts w:ascii="Times New Roman" w:eastAsia="SimSun" w:hAnsi="Times New Roman" w:cs="Times New Roman"/>
                <w:kern w:val="0"/>
                <w:sz w:val="18"/>
                <w:szCs w:val="18"/>
              </w:rPr>
              <w:t xml:space="preserve">=28.24%, </w:t>
            </w:r>
            <w:r w:rsidRPr="004A28C1">
              <w:rPr>
                <w:rFonts w:ascii="Times New Roman" w:eastAsia="SimSun" w:hAnsi="Times New Roman" w:cs="Times New Roman"/>
                <w:kern w:val="0"/>
                <w:sz w:val="18"/>
                <w:szCs w:val="18"/>
              </w:rPr>
              <w:t>Richest</w:t>
            </w:r>
            <w:r w:rsidR="00172F6B" w:rsidRPr="004A28C1">
              <w:rPr>
                <w:rFonts w:ascii="Times New Roman" w:eastAsia="SimSun" w:hAnsi="Times New Roman" w:cs="Times New Roman"/>
                <w:kern w:val="0"/>
                <w:sz w:val="18"/>
                <w:szCs w:val="18"/>
              </w:rPr>
              <w:t>=33.98%</w:t>
            </w:r>
          </w:p>
        </w:tc>
        <w:tc>
          <w:tcPr>
            <w:tcW w:w="1455" w:type="dxa"/>
            <w:tcBorders>
              <w:top w:val="nil"/>
              <w:left w:val="nil"/>
              <w:bottom w:val="nil"/>
              <w:right w:val="single" w:sz="4" w:space="0" w:color="auto"/>
            </w:tcBorders>
            <w:shd w:val="clear" w:color="auto" w:fill="auto"/>
            <w:vAlign w:val="center"/>
            <w:hideMark/>
          </w:tcPr>
          <w:p w14:paraId="7ADBECA3"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2025" w:type="dxa"/>
            <w:tcBorders>
              <w:top w:val="nil"/>
              <w:left w:val="single" w:sz="4" w:space="0" w:color="auto"/>
              <w:bottom w:val="nil"/>
              <w:right w:val="nil"/>
            </w:tcBorders>
            <w:shd w:val="clear" w:color="auto" w:fill="auto"/>
            <w:vAlign w:val="center"/>
            <w:hideMark/>
          </w:tcPr>
          <w:p w14:paraId="62122FDC" w14:textId="45C11582" w:rsidR="00172F6B" w:rsidRPr="004A28C1" w:rsidRDefault="00EC3BE5"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Poorest</w:t>
            </w:r>
            <w:r w:rsidR="00172F6B" w:rsidRPr="004A28C1">
              <w:rPr>
                <w:rFonts w:ascii="Times New Roman" w:eastAsia="SimSun" w:hAnsi="Times New Roman" w:cs="Times New Roman"/>
                <w:kern w:val="0"/>
                <w:sz w:val="18"/>
                <w:szCs w:val="18"/>
              </w:rPr>
              <w:t xml:space="preserve">=24.78%, </w:t>
            </w:r>
            <w:r w:rsidR="00247AB8" w:rsidRPr="004A28C1">
              <w:rPr>
                <w:rFonts w:ascii="Times New Roman" w:eastAsia="SimSun" w:hAnsi="Times New Roman" w:cs="Times New Roman"/>
                <w:kern w:val="0"/>
                <w:sz w:val="18"/>
                <w:szCs w:val="18"/>
              </w:rPr>
              <w:t>2nd</w:t>
            </w:r>
            <w:r w:rsidR="00172F6B" w:rsidRPr="004A28C1">
              <w:rPr>
                <w:rFonts w:ascii="Times New Roman" w:eastAsia="SimSun" w:hAnsi="Times New Roman" w:cs="Times New Roman"/>
                <w:kern w:val="0"/>
                <w:sz w:val="18"/>
                <w:szCs w:val="18"/>
              </w:rPr>
              <w:t xml:space="preserve">=15.35%, </w:t>
            </w:r>
            <w:r w:rsidR="00247AB8" w:rsidRPr="004A28C1">
              <w:rPr>
                <w:rFonts w:ascii="Times New Roman" w:eastAsia="SimSun" w:hAnsi="Times New Roman" w:cs="Times New Roman"/>
                <w:kern w:val="0"/>
                <w:sz w:val="18"/>
                <w:szCs w:val="18"/>
              </w:rPr>
              <w:t>3rd</w:t>
            </w:r>
            <w:r w:rsidR="00172F6B" w:rsidRPr="004A28C1">
              <w:rPr>
                <w:rFonts w:ascii="Times New Roman" w:eastAsia="SimSun" w:hAnsi="Times New Roman" w:cs="Times New Roman"/>
                <w:kern w:val="0"/>
                <w:sz w:val="18"/>
                <w:szCs w:val="18"/>
              </w:rPr>
              <w:t xml:space="preserve">=23.96%, </w:t>
            </w:r>
            <w:r w:rsidR="00247AB8" w:rsidRPr="004A28C1">
              <w:rPr>
                <w:rFonts w:ascii="Times New Roman" w:eastAsia="SimSun" w:hAnsi="Times New Roman" w:cs="Times New Roman"/>
                <w:kern w:val="0"/>
                <w:sz w:val="18"/>
                <w:szCs w:val="18"/>
              </w:rPr>
              <w:t>4th</w:t>
            </w:r>
            <w:r w:rsidR="00172F6B" w:rsidRPr="004A28C1">
              <w:rPr>
                <w:rFonts w:ascii="Times New Roman" w:eastAsia="SimSun" w:hAnsi="Times New Roman" w:cs="Times New Roman"/>
                <w:kern w:val="0"/>
                <w:sz w:val="18"/>
                <w:szCs w:val="18"/>
              </w:rPr>
              <w:t xml:space="preserve">=22.75%, </w:t>
            </w:r>
            <w:r w:rsidRPr="004A28C1">
              <w:rPr>
                <w:rFonts w:ascii="Times New Roman" w:eastAsia="SimSun" w:hAnsi="Times New Roman" w:cs="Times New Roman"/>
                <w:kern w:val="0"/>
                <w:sz w:val="18"/>
                <w:szCs w:val="18"/>
              </w:rPr>
              <w:t>Rich</w:t>
            </w:r>
            <w:r w:rsidR="000E5CA9" w:rsidRPr="004A28C1">
              <w:rPr>
                <w:rFonts w:ascii="Times New Roman" w:eastAsia="SimSun" w:hAnsi="Times New Roman" w:cs="Times New Roman"/>
                <w:kern w:val="0"/>
                <w:sz w:val="18"/>
                <w:szCs w:val="18"/>
              </w:rPr>
              <w:t>est</w:t>
            </w:r>
            <w:r w:rsidR="00172F6B" w:rsidRPr="004A28C1">
              <w:rPr>
                <w:rFonts w:ascii="Times New Roman" w:eastAsia="SimSun" w:hAnsi="Times New Roman" w:cs="Times New Roman"/>
                <w:kern w:val="0"/>
                <w:sz w:val="18"/>
                <w:szCs w:val="18"/>
              </w:rPr>
              <w:t>=13.17%</w:t>
            </w:r>
          </w:p>
        </w:tc>
        <w:tc>
          <w:tcPr>
            <w:tcW w:w="1812" w:type="dxa"/>
            <w:tcBorders>
              <w:top w:val="nil"/>
              <w:left w:val="nil"/>
              <w:bottom w:val="nil"/>
              <w:right w:val="nil"/>
            </w:tcBorders>
            <w:shd w:val="clear" w:color="auto" w:fill="auto"/>
            <w:vAlign w:val="center"/>
            <w:hideMark/>
          </w:tcPr>
          <w:p w14:paraId="6EC2F47E" w14:textId="77777777" w:rsidR="00172F6B" w:rsidRPr="004A28C1" w:rsidRDefault="00172F6B" w:rsidP="00172F6B">
            <w:pPr>
              <w:widowControl/>
              <w:jc w:val="center"/>
              <w:rPr>
                <w:rFonts w:ascii="Times New Roman" w:eastAsia="SimSun" w:hAnsi="Times New Roman" w:cs="Times New Roman"/>
                <w:kern w:val="0"/>
                <w:sz w:val="18"/>
                <w:szCs w:val="18"/>
              </w:rPr>
            </w:pPr>
          </w:p>
        </w:tc>
      </w:tr>
      <w:tr w:rsidR="004A28C1" w:rsidRPr="004A28C1" w14:paraId="43E0F854" w14:textId="77777777" w:rsidTr="006D4357">
        <w:trPr>
          <w:trHeight w:val="298"/>
        </w:trPr>
        <w:tc>
          <w:tcPr>
            <w:tcW w:w="1824" w:type="dxa"/>
            <w:tcBorders>
              <w:top w:val="nil"/>
              <w:left w:val="nil"/>
              <w:bottom w:val="nil"/>
              <w:right w:val="single" w:sz="4" w:space="0" w:color="auto"/>
            </w:tcBorders>
            <w:shd w:val="clear" w:color="auto" w:fill="auto"/>
            <w:noWrap/>
            <w:vAlign w:val="center"/>
            <w:hideMark/>
          </w:tcPr>
          <w:p w14:paraId="21FDFE05" w14:textId="1A4A57C6"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Age</w:t>
            </w:r>
          </w:p>
        </w:tc>
        <w:tc>
          <w:tcPr>
            <w:tcW w:w="1956" w:type="dxa"/>
            <w:tcBorders>
              <w:top w:val="nil"/>
              <w:left w:val="single" w:sz="4" w:space="0" w:color="auto"/>
              <w:bottom w:val="nil"/>
              <w:right w:val="nil"/>
            </w:tcBorders>
            <w:shd w:val="clear" w:color="auto" w:fill="auto"/>
            <w:noWrap/>
            <w:vAlign w:val="center"/>
            <w:hideMark/>
          </w:tcPr>
          <w:p w14:paraId="2806D5FE"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1455" w:type="dxa"/>
            <w:tcBorders>
              <w:top w:val="nil"/>
              <w:left w:val="nil"/>
              <w:bottom w:val="nil"/>
              <w:right w:val="single" w:sz="4" w:space="0" w:color="auto"/>
            </w:tcBorders>
            <w:shd w:val="clear" w:color="auto" w:fill="auto"/>
            <w:noWrap/>
            <w:vAlign w:val="center"/>
            <w:hideMark/>
          </w:tcPr>
          <w:p w14:paraId="21CACCC1" w14:textId="77777777" w:rsidR="00596849"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46.15</w:t>
            </w:r>
          </w:p>
          <w:p w14:paraId="294C3263" w14:textId="1B630906" w:rsidR="00172F6B"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(16.65)</w:t>
            </w:r>
          </w:p>
        </w:tc>
        <w:tc>
          <w:tcPr>
            <w:tcW w:w="2025" w:type="dxa"/>
            <w:tcBorders>
              <w:top w:val="nil"/>
              <w:left w:val="single" w:sz="4" w:space="0" w:color="auto"/>
              <w:bottom w:val="nil"/>
              <w:right w:val="nil"/>
            </w:tcBorders>
            <w:shd w:val="clear" w:color="auto" w:fill="auto"/>
            <w:noWrap/>
            <w:vAlign w:val="center"/>
            <w:hideMark/>
          </w:tcPr>
          <w:p w14:paraId="6B35D3E2" w14:textId="415DFB21" w:rsidR="00172F6B" w:rsidRPr="004A28C1" w:rsidRDefault="00172F6B" w:rsidP="00172F6B">
            <w:pPr>
              <w:widowControl/>
              <w:jc w:val="center"/>
              <w:rPr>
                <w:rFonts w:ascii="Times New Roman" w:eastAsia="SimSun" w:hAnsi="Times New Roman" w:cs="Times New Roman"/>
                <w:kern w:val="0"/>
                <w:sz w:val="18"/>
                <w:szCs w:val="18"/>
              </w:rPr>
            </w:pPr>
          </w:p>
        </w:tc>
        <w:tc>
          <w:tcPr>
            <w:tcW w:w="1812" w:type="dxa"/>
            <w:tcBorders>
              <w:top w:val="nil"/>
              <w:left w:val="nil"/>
              <w:bottom w:val="nil"/>
              <w:right w:val="nil"/>
            </w:tcBorders>
            <w:shd w:val="clear" w:color="auto" w:fill="auto"/>
            <w:vAlign w:val="center"/>
            <w:hideMark/>
          </w:tcPr>
          <w:p w14:paraId="012CEED5" w14:textId="77777777" w:rsidR="00596849"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46.30</w:t>
            </w:r>
          </w:p>
          <w:p w14:paraId="0B0E6FBA" w14:textId="4D77F38F" w:rsidR="00172F6B"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(17.73)</w:t>
            </w:r>
            <w:r w:rsidR="00172F6B" w:rsidRPr="004A28C1">
              <w:rPr>
                <w:rFonts w:ascii="Times New Roman" w:eastAsia="SimSun" w:hAnsi="Times New Roman" w:cs="Times New Roman"/>
                <w:kern w:val="0"/>
                <w:sz w:val="18"/>
                <w:szCs w:val="18"/>
              </w:rPr>
              <w:t xml:space="preserve"> </w:t>
            </w:r>
          </w:p>
        </w:tc>
      </w:tr>
      <w:tr w:rsidR="004A28C1" w:rsidRPr="004A28C1" w14:paraId="6BB6651A" w14:textId="77777777" w:rsidTr="006D4357">
        <w:trPr>
          <w:trHeight w:val="298"/>
        </w:trPr>
        <w:tc>
          <w:tcPr>
            <w:tcW w:w="1824" w:type="dxa"/>
            <w:tcBorders>
              <w:top w:val="nil"/>
              <w:left w:val="nil"/>
              <w:bottom w:val="nil"/>
              <w:right w:val="single" w:sz="4" w:space="0" w:color="auto"/>
            </w:tcBorders>
            <w:shd w:val="clear" w:color="auto" w:fill="auto"/>
            <w:noWrap/>
            <w:vAlign w:val="center"/>
            <w:hideMark/>
          </w:tcPr>
          <w:p w14:paraId="28A38C7A" w14:textId="5B0B4838"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Age squared</w:t>
            </w:r>
          </w:p>
        </w:tc>
        <w:tc>
          <w:tcPr>
            <w:tcW w:w="1956" w:type="dxa"/>
            <w:tcBorders>
              <w:top w:val="nil"/>
              <w:left w:val="single" w:sz="4" w:space="0" w:color="auto"/>
              <w:bottom w:val="nil"/>
              <w:right w:val="nil"/>
            </w:tcBorders>
            <w:shd w:val="clear" w:color="auto" w:fill="auto"/>
            <w:noWrap/>
            <w:vAlign w:val="center"/>
            <w:hideMark/>
          </w:tcPr>
          <w:p w14:paraId="2550F59F"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1455" w:type="dxa"/>
            <w:tcBorders>
              <w:top w:val="nil"/>
              <w:left w:val="nil"/>
              <w:bottom w:val="nil"/>
              <w:right w:val="single" w:sz="4" w:space="0" w:color="auto"/>
            </w:tcBorders>
            <w:shd w:val="clear" w:color="auto" w:fill="auto"/>
            <w:noWrap/>
            <w:vAlign w:val="center"/>
            <w:hideMark/>
          </w:tcPr>
          <w:p w14:paraId="65399EAD" w14:textId="77777777" w:rsidR="00596849"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2407.28</w:t>
            </w:r>
          </w:p>
          <w:p w14:paraId="2DEB8B50" w14:textId="0DC7953C" w:rsidR="00172F6B"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(1583.11)</w:t>
            </w:r>
          </w:p>
        </w:tc>
        <w:tc>
          <w:tcPr>
            <w:tcW w:w="2025" w:type="dxa"/>
            <w:tcBorders>
              <w:top w:val="nil"/>
              <w:left w:val="single" w:sz="4" w:space="0" w:color="auto"/>
              <w:bottom w:val="nil"/>
              <w:right w:val="nil"/>
            </w:tcBorders>
            <w:shd w:val="clear" w:color="auto" w:fill="auto"/>
            <w:noWrap/>
            <w:vAlign w:val="center"/>
            <w:hideMark/>
          </w:tcPr>
          <w:p w14:paraId="404C3888" w14:textId="3CB4E1EF" w:rsidR="00172F6B" w:rsidRPr="004A28C1" w:rsidRDefault="00172F6B" w:rsidP="00172F6B">
            <w:pPr>
              <w:widowControl/>
              <w:jc w:val="center"/>
              <w:rPr>
                <w:rFonts w:ascii="Times New Roman" w:eastAsia="SimSun" w:hAnsi="Times New Roman" w:cs="Times New Roman"/>
                <w:kern w:val="0"/>
                <w:sz w:val="18"/>
                <w:szCs w:val="18"/>
              </w:rPr>
            </w:pPr>
          </w:p>
        </w:tc>
        <w:tc>
          <w:tcPr>
            <w:tcW w:w="1812" w:type="dxa"/>
            <w:tcBorders>
              <w:top w:val="nil"/>
              <w:left w:val="nil"/>
              <w:bottom w:val="nil"/>
              <w:right w:val="nil"/>
            </w:tcBorders>
            <w:shd w:val="clear" w:color="auto" w:fill="auto"/>
            <w:noWrap/>
            <w:vAlign w:val="center"/>
            <w:hideMark/>
          </w:tcPr>
          <w:p w14:paraId="65244E7F" w14:textId="77777777" w:rsidR="00596849"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2458.69</w:t>
            </w:r>
          </w:p>
          <w:p w14:paraId="47218349" w14:textId="024C5E14" w:rsidR="00172F6B"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(1691.76)</w:t>
            </w:r>
          </w:p>
        </w:tc>
      </w:tr>
      <w:tr w:rsidR="004A28C1" w:rsidRPr="004A28C1" w14:paraId="4E96D1F4" w14:textId="77777777" w:rsidTr="006D4357">
        <w:trPr>
          <w:trHeight w:val="298"/>
        </w:trPr>
        <w:tc>
          <w:tcPr>
            <w:tcW w:w="1824" w:type="dxa"/>
            <w:tcBorders>
              <w:top w:val="nil"/>
              <w:left w:val="nil"/>
              <w:bottom w:val="nil"/>
              <w:right w:val="single" w:sz="4" w:space="0" w:color="auto"/>
            </w:tcBorders>
            <w:shd w:val="clear" w:color="auto" w:fill="auto"/>
            <w:noWrap/>
            <w:vAlign w:val="center"/>
            <w:hideMark/>
          </w:tcPr>
          <w:p w14:paraId="4F5191A0" w14:textId="712F9D1B" w:rsidR="00172F6B" w:rsidRPr="004A28C1" w:rsidRDefault="009B55B9"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Sex</w:t>
            </w:r>
          </w:p>
        </w:tc>
        <w:tc>
          <w:tcPr>
            <w:tcW w:w="1956" w:type="dxa"/>
            <w:tcBorders>
              <w:top w:val="nil"/>
              <w:left w:val="single" w:sz="4" w:space="0" w:color="auto"/>
              <w:bottom w:val="nil"/>
              <w:right w:val="nil"/>
            </w:tcBorders>
            <w:shd w:val="clear" w:color="auto" w:fill="auto"/>
            <w:noWrap/>
            <w:vAlign w:val="center"/>
            <w:hideMark/>
          </w:tcPr>
          <w:p w14:paraId="074C98A5" w14:textId="12FB815A" w:rsidR="00172F6B" w:rsidRPr="004A28C1" w:rsidRDefault="00BC143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Female</w:t>
            </w:r>
            <w:r w:rsidR="00172F6B" w:rsidRPr="004A28C1">
              <w:rPr>
                <w:rFonts w:ascii="Times New Roman" w:eastAsia="SimSun" w:hAnsi="Times New Roman" w:cs="Times New Roman"/>
                <w:kern w:val="0"/>
                <w:sz w:val="18"/>
                <w:szCs w:val="18"/>
              </w:rPr>
              <w:t>=55.74%,</w:t>
            </w:r>
            <w:r w:rsidRPr="004A28C1">
              <w:rPr>
                <w:rFonts w:ascii="Times New Roman" w:eastAsia="SimSun" w:hAnsi="Times New Roman" w:cs="Times New Roman"/>
                <w:kern w:val="0"/>
                <w:sz w:val="18"/>
                <w:szCs w:val="18"/>
              </w:rPr>
              <w:t xml:space="preserve"> Male</w:t>
            </w:r>
            <w:r w:rsidR="00172F6B" w:rsidRPr="004A28C1">
              <w:rPr>
                <w:rFonts w:ascii="Times New Roman" w:eastAsia="SimSun" w:hAnsi="Times New Roman" w:cs="Times New Roman"/>
                <w:kern w:val="0"/>
                <w:sz w:val="18"/>
                <w:szCs w:val="18"/>
              </w:rPr>
              <w:t>= 44.26%</w:t>
            </w:r>
          </w:p>
        </w:tc>
        <w:tc>
          <w:tcPr>
            <w:tcW w:w="1455" w:type="dxa"/>
            <w:tcBorders>
              <w:top w:val="nil"/>
              <w:left w:val="nil"/>
              <w:bottom w:val="nil"/>
              <w:right w:val="single" w:sz="4" w:space="0" w:color="auto"/>
            </w:tcBorders>
            <w:shd w:val="clear" w:color="auto" w:fill="auto"/>
            <w:noWrap/>
            <w:vAlign w:val="center"/>
            <w:hideMark/>
          </w:tcPr>
          <w:p w14:paraId="2088AC8A"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2025" w:type="dxa"/>
            <w:tcBorders>
              <w:top w:val="nil"/>
              <w:left w:val="single" w:sz="4" w:space="0" w:color="auto"/>
              <w:bottom w:val="nil"/>
              <w:right w:val="nil"/>
            </w:tcBorders>
            <w:shd w:val="clear" w:color="auto" w:fill="auto"/>
            <w:noWrap/>
            <w:vAlign w:val="center"/>
            <w:hideMark/>
          </w:tcPr>
          <w:p w14:paraId="32E8FFEF" w14:textId="77777777" w:rsidR="006D4357" w:rsidRPr="004A28C1" w:rsidRDefault="00BC143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Female</w:t>
            </w:r>
            <w:r w:rsidR="00172F6B" w:rsidRPr="004A28C1">
              <w:rPr>
                <w:rFonts w:ascii="Times New Roman" w:eastAsia="SimSun" w:hAnsi="Times New Roman" w:cs="Times New Roman"/>
                <w:kern w:val="0"/>
                <w:sz w:val="18"/>
                <w:szCs w:val="18"/>
              </w:rPr>
              <w:t xml:space="preserve">= 50.94%, </w:t>
            </w:r>
          </w:p>
          <w:p w14:paraId="364FDF42" w14:textId="2B8BF2A9" w:rsidR="00172F6B" w:rsidRPr="004A28C1" w:rsidRDefault="00BC143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Male</w:t>
            </w:r>
            <w:r w:rsidR="00172F6B" w:rsidRPr="004A28C1">
              <w:rPr>
                <w:rFonts w:ascii="Times New Roman" w:eastAsia="SimSun" w:hAnsi="Times New Roman" w:cs="Times New Roman"/>
                <w:kern w:val="0"/>
                <w:sz w:val="18"/>
                <w:szCs w:val="18"/>
              </w:rPr>
              <w:t>= 49.06%</w:t>
            </w:r>
          </w:p>
        </w:tc>
        <w:tc>
          <w:tcPr>
            <w:tcW w:w="1812" w:type="dxa"/>
            <w:tcBorders>
              <w:top w:val="nil"/>
              <w:left w:val="nil"/>
              <w:bottom w:val="nil"/>
              <w:right w:val="nil"/>
            </w:tcBorders>
            <w:shd w:val="clear" w:color="auto" w:fill="auto"/>
            <w:noWrap/>
            <w:vAlign w:val="center"/>
            <w:hideMark/>
          </w:tcPr>
          <w:p w14:paraId="3134B880" w14:textId="77777777" w:rsidR="00172F6B" w:rsidRPr="004A28C1" w:rsidRDefault="00172F6B" w:rsidP="00172F6B">
            <w:pPr>
              <w:widowControl/>
              <w:jc w:val="center"/>
              <w:rPr>
                <w:rFonts w:ascii="Times New Roman" w:eastAsia="SimSun" w:hAnsi="Times New Roman" w:cs="Times New Roman"/>
                <w:kern w:val="0"/>
                <w:sz w:val="18"/>
                <w:szCs w:val="18"/>
              </w:rPr>
            </w:pPr>
          </w:p>
        </w:tc>
      </w:tr>
      <w:tr w:rsidR="004A28C1" w:rsidRPr="004A28C1" w14:paraId="00788317" w14:textId="77777777" w:rsidTr="006D4357">
        <w:trPr>
          <w:trHeight w:val="298"/>
        </w:trPr>
        <w:tc>
          <w:tcPr>
            <w:tcW w:w="1824" w:type="dxa"/>
            <w:tcBorders>
              <w:top w:val="nil"/>
              <w:left w:val="nil"/>
              <w:bottom w:val="nil"/>
              <w:right w:val="single" w:sz="4" w:space="0" w:color="auto"/>
            </w:tcBorders>
            <w:shd w:val="clear" w:color="auto" w:fill="auto"/>
            <w:noWrap/>
            <w:vAlign w:val="center"/>
            <w:hideMark/>
          </w:tcPr>
          <w:p w14:paraId="0B01541D" w14:textId="77777777"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Marital status</w:t>
            </w:r>
          </w:p>
        </w:tc>
        <w:tc>
          <w:tcPr>
            <w:tcW w:w="1956" w:type="dxa"/>
            <w:tcBorders>
              <w:top w:val="nil"/>
              <w:left w:val="single" w:sz="4" w:space="0" w:color="auto"/>
              <w:bottom w:val="nil"/>
              <w:right w:val="nil"/>
            </w:tcBorders>
            <w:shd w:val="clear" w:color="auto" w:fill="auto"/>
            <w:noWrap/>
            <w:vAlign w:val="center"/>
            <w:hideMark/>
          </w:tcPr>
          <w:p w14:paraId="4D04812D" w14:textId="36F96254" w:rsidR="00172F6B" w:rsidRPr="004A28C1" w:rsidRDefault="00BC143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Unmarried</w:t>
            </w:r>
            <w:r w:rsidR="00172F6B" w:rsidRPr="004A28C1">
              <w:rPr>
                <w:rFonts w:ascii="Times New Roman" w:eastAsia="SimSun" w:hAnsi="Times New Roman" w:cs="Times New Roman"/>
                <w:kern w:val="0"/>
                <w:sz w:val="18"/>
                <w:szCs w:val="18"/>
              </w:rPr>
              <w:t xml:space="preserve">= 27.16%, </w:t>
            </w:r>
            <w:r w:rsidRPr="004A28C1">
              <w:rPr>
                <w:rFonts w:ascii="Times New Roman" w:eastAsia="SimSun" w:hAnsi="Times New Roman" w:cs="Times New Roman"/>
                <w:kern w:val="0"/>
                <w:sz w:val="18"/>
                <w:szCs w:val="18"/>
              </w:rPr>
              <w:t>Married</w:t>
            </w:r>
            <w:r w:rsidR="00172F6B" w:rsidRPr="004A28C1">
              <w:rPr>
                <w:rFonts w:ascii="Times New Roman" w:eastAsia="SimSun" w:hAnsi="Times New Roman" w:cs="Times New Roman"/>
                <w:kern w:val="0"/>
                <w:sz w:val="18"/>
                <w:szCs w:val="18"/>
              </w:rPr>
              <w:t>= 72.84%</w:t>
            </w:r>
          </w:p>
        </w:tc>
        <w:tc>
          <w:tcPr>
            <w:tcW w:w="1455" w:type="dxa"/>
            <w:tcBorders>
              <w:top w:val="nil"/>
              <w:left w:val="nil"/>
              <w:bottom w:val="nil"/>
              <w:right w:val="single" w:sz="4" w:space="0" w:color="auto"/>
            </w:tcBorders>
            <w:shd w:val="clear" w:color="auto" w:fill="auto"/>
            <w:noWrap/>
            <w:vAlign w:val="center"/>
            <w:hideMark/>
          </w:tcPr>
          <w:p w14:paraId="40DC6E5E"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2025" w:type="dxa"/>
            <w:tcBorders>
              <w:top w:val="nil"/>
              <w:left w:val="single" w:sz="4" w:space="0" w:color="auto"/>
              <w:bottom w:val="nil"/>
              <w:right w:val="nil"/>
            </w:tcBorders>
            <w:shd w:val="clear" w:color="auto" w:fill="auto"/>
            <w:noWrap/>
            <w:vAlign w:val="center"/>
            <w:hideMark/>
          </w:tcPr>
          <w:p w14:paraId="6382EFE0" w14:textId="1BD8BC7F" w:rsidR="00172F6B" w:rsidRPr="004A28C1" w:rsidRDefault="00BC143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Unmarried</w:t>
            </w:r>
            <w:r w:rsidR="00172F6B" w:rsidRPr="004A28C1">
              <w:rPr>
                <w:rFonts w:ascii="Times New Roman" w:eastAsia="SimSun" w:hAnsi="Times New Roman" w:cs="Times New Roman"/>
                <w:kern w:val="0"/>
                <w:sz w:val="18"/>
                <w:szCs w:val="18"/>
              </w:rPr>
              <w:t xml:space="preserve">=19.33%, </w:t>
            </w:r>
            <w:r w:rsidRPr="004A28C1">
              <w:rPr>
                <w:rFonts w:ascii="Times New Roman" w:eastAsia="SimSun" w:hAnsi="Times New Roman" w:cs="Times New Roman"/>
                <w:kern w:val="0"/>
                <w:sz w:val="18"/>
                <w:szCs w:val="18"/>
              </w:rPr>
              <w:t>Married</w:t>
            </w:r>
            <w:r w:rsidR="00172F6B" w:rsidRPr="004A28C1">
              <w:rPr>
                <w:rFonts w:ascii="Times New Roman" w:eastAsia="SimSun" w:hAnsi="Times New Roman" w:cs="Times New Roman"/>
                <w:kern w:val="0"/>
                <w:sz w:val="18"/>
                <w:szCs w:val="18"/>
              </w:rPr>
              <w:t>= 80.67%</w:t>
            </w:r>
          </w:p>
        </w:tc>
        <w:tc>
          <w:tcPr>
            <w:tcW w:w="1812" w:type="dxa"/>
            <w:tcBorders>
              <w:top w:val="nil"/>
              <w:left w:val="nil"/>
              <w:bottom w:val="nil"/>
              <w:right w:val="nil"/>
            </w:tcBorders>
            <w:shd w:val="clear" w:color="auto" w:fill="auto"/>
            <w:noWrap/>
            <w:vAlign w:val="center"/>
            <w:hideMark/>
          </w:tcPr>
          <w:p w14:paraId="31395B83" w14:textId="77777777" w:rsidR="00172F6B" w:rsidRPr="004A28C1" w:rsidRDefault="00172F6B" w:rsidP="00172F6B">
            <w:pPr>
              <w:widowControl/>
              <w:jc w:val="center"/>
              <w:rPr>
                <w:rFonts w:ascii="Times New Roman" w:eastAsia="SimSun" w:hAnsi="Times New Roman" w:cs="Times New Roman"/>
                <w:kern w:val="0"/>
                <w:sz w:val="18"/>
                <w:szCs w:val="18"/>
              </w:rPr>
            </w:pPr>
          </w:p>
        </w:tc>
      </w:tr>
      <w:tr w:rsidR="004A28C1" w:rsidRPr="004A28C1" w14:paraId="20655709" w14:textId="77777777" w:rsidTr="006D4357">
        <w:trPr>
          <w:trHeight w:val="298"/>
        </w:trPr>
        <w:tc>
          <w:tcPr>
            <w:tcW w:w="1824" w:type="dxa"/>
            <w:tcBorders>
              <w:top w:val="nil"/>
              <w:left w:val="nil"/>
              <w:bottom w:val="nil"/>
              <w:right w:val="single" w:sz="4" w:space="0" w:color="auto"/>
            </w:tcBorders>
            <w:shd w:val="clear" w:color="auto" w:fill="auto"/>
            <w:noWrap/>
            <w:vAlign w:val="center"/>
            <w:hideMark/>
          </w:tcPr>
          <w:p w14:paraId="2A49BC4F" w14:textId="77777777"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Years of schooling</w:t>
            </w:r>
          </w:p>
        </w:tc>
        <w:tc>
          <w:tcPr>
            <w:tcW w:w="1956" w:type="dxa"/>
            <w:tcBorders>
              <w:top w:val="nil"/>
              <w:left w:val="single" w:sz="4" w:space="0" w:color="auto"/>
              <w:bottom w:val="nil"/>
              <w:right w:val="nil"/>
            </w:tcBorders>
            <w:shd w:val="clear" w:color="auto" w:fill="auto"/>
            <w:noWrap/>
            <w:vAlign w:val="center"/>
            <w:hideMark/>
          </w:tcPr>
          <w:p w14:paraId="69C9E9F4"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1455" w:type="dxa"/>
            <w:tcBorders>
              <w:top w:val="nil"/>
              <w:left w:val="nil"/>
              <w:bottom w:val="nil"/>
              <w:right w:val="single" w:sz="4" w:space="0" w:color="auto"/>
            </w:tcBorders>
            <w:shd w:val="clear" w:color="auto" w:fill="auto"/>
            <w:noWrap/>
            <w:vAlign w:val="center"/>
            <w:hideMark/>
          </w:tcPr>
          <w:p w14:paraId="2851251E" w14:textId="77777777" w:rsidR="00596849"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8.50</w:t>
            </w:r>
          </w:p>
          <w:p w14:paraId="02213762" w14:textId="64C4153F" w:rsidR="00172F6B"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(4.66)</w:t>
            </w:r>
          </w:p>
        </w:tc>
        <w:tc>
          <w:tcPr>
            <w:tcW w:w="2025" w:type="dxa"/>
            <w:tcBorders>
              <w:top w:val="nil"/>
              <w:left w:val="single" w:sz="4" w:space="0" w:color="auto"/>
              <w:bottom w:val="nil"/>
              <w:right w:val="nil"/>
            </w:tcBorders>
            <w:shd w:val="clear" w:color="auto" w:fill="auto"/>
            <w:noWrap/>
            <w:vAlign w:val="center"/>
            <w:hideMark/>
          </w:tcPr>
          <w:p w14:paraId="4F565E74" w14:textId="77777777" w:rsidR="00172F6B" w:rsidRPr="004A28C1" w:rsidRDefault="00172F6B" w:rsidP="00172F6B">
            <w:pPr>
              <w:widowControl/>
              <w:jc w:val="center"/>
              <w:rPr>
                <w:rFonts w:ascii="Times New Roman" w:eastAsia="SimSun" w:hAnsi="Times New Roman" w:cs="Times New Roman"/>
                <w:kern w:val="0"/>
                <w:sz w:val="18"/>
                <w:szCs w:val="18"/>
              </w:rPr>
            </w:pPr>
          </w:p>
        </w:tc>
        <w:tc>
          <w:tcPr>
            <w:tcW w:w="1812" w:type="dxa"/>
            <w:tcBorders>
              <w:top w:val="nil"/>
              <w:left w:val="nil"/>
              <w:bottom w:val="nil"/>
              <w:right w:val="nil"/>
            </w:tcBorders>
            <w:shd w:val="clear" w:color="auto" w:fill="auto"/>
            <w:noWrap/>
            <w:vAlign w:val="center"/>
            <w:hideMark/>
          </w:tcPr>
          <w:p w14:paraId="25DD4CF5" w14:textId="77777777" w:rsidR="00596849"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5.53</w:t>
            </w:r>
          </w:p>
          <w:p w14:paraId="3F72564B" w14:textId="51700C2B" w:rsidR="00172F6B"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 xml:space="preserve">(4.44) </w:t>
            </w:r>
            <w:r w:rsidR="00172F6B" w:rsidRPr="004A28C1">
              <w:rPr>
                <w:rFonts w:ascii="Times New Roman" w:eastAsia="SimSun" w:hAnsi="Times New Roman" w:cs="Times New Roman"/>
                <w:kern w:val="0"/>
                <w:sz w:val="18"/>
                <w:szCs w:val="18"/>
              </w:rPr>
              <w:t xml:space="preserve"> </w:t>
            </w:r>
          </w:p>
        </w:tc>
      </w:tr>
      <w:tr w:rsidR="004A28C1" w:rsidRPr="004A28C1" w14:paraId="6AB00B9C" w14:textId="77777777" w:rsidTr="006D4357">
        <w:trPr>
          <w:trHeight w:val="298"/>
        </w:trPr>
        <w:tc>
          <w:tcPr>
            <w:tcW w:w="1824" w:type="dxa"/>
            <w:tcBorders>
              <w:top w:val="nil"/>
              <w:left w:val="nil"/>
              <w:bottom w:val="single" w:sz="4" w:space="0" w:color="auto"/>
              <w:right w:val="single" w:sz="4" w:space="0" w:color="auto"/>
            </w:tcBorders>
            <w:shd w:val="clear" w:color="auto" w:fill="auto"/>
            <w:noWrap/>
            <w:vAlign w:val="center"/>
            <w:hideMark/>
          </w:tcPr>
          <w:p w14:paraId="6AC8BB4D" w14:textId="77777777" w:rsidR="00172F6B" w:rsidRPr="004A28C1" w:rsidRDefault="00172F6B" w:rsidP="00172F6B">
            <w:pPr>
              <w:widowControl/>
              <w:jc w:val="left"/>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Family size</w:t>
            </w:r>
          </w:p>
        </w:tc>
        <w:tc>
          <w:tcPr>
            <w:tcW w:w="1956" w:type="dxa"/>
            <w:tcBorders>
              <w:top w:val="nil"/>
              <w:left w:val="single" w:sz="4" w:space="0" w:color="auto"/>
              <w:bottom w:val="single" w:sz="4" w:space="0" w:color="auto"/>
              <w:right w:val="nil"/>
            </w:tcBorders>
            <w:shd w:val="clear" w:color="auto" w:fill="auto"/>
            <w:noWrap/>
            <w:vAlign w:val="center"/>
            <w:hideMark/>
          </w:tcPr>
          <w:p w14:paraId="31C65A4E" w14:textId="77777777" w:rsidR="00172F6B" w:rsidRPr="004A28C1" w:rsidRDefault="00172F6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 xml:space="preserve">　</w:t>
            </w:r>
          </w:p>
        </w:tc>
        <w:tc>
          <w:tcPr>
            <w:tcW w:w="1455" w:type="dxa"/>
            <w:tcBorders>
              <w:top w:val="nil"/>
              <w:left w:val="nil"/>
              <w:bottom w:val="single" w:sz="4" w:space="0" w:color="auto"/>
              <w:right w:val="single" w:sz="4" w:space="0" w:color="auto"/>
            </w:tcBorders>
            <w:shd w:val="clear" w:color="auto" w:fill="auto"/>
            <w:noWrap/>
            <w:vAlign w:val="center"/>
            <w:hideMark/>
          </w:tcPr>
          <w:p w14:paraId="40B0D8C9" w14:textId="77777777" w:rsidR="00596849"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3.81</w:t>
            </w:r>
          </w:p>
          <w:p w14:paraId="21833A61" w14:textId="528FB83E" w:rsidR="00172F6B"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(1.73)</w:t>
            </w:r>
          </w:p>
        </w:tc>
        <w:tc>
          <w:tcPr>
            <w:tcW w:w="2025" w:type="dxa"/>
            <w:tcBorders>
              <w:top w:val="nil"/>
              <w:left w:val="single" w:sz="4" w:space="0" w:color="auto"/>
              <w:bottom w:val="single" w:sz="4" w:space="0" w:color="auto"/>
              <w:right w:val="nil"/>
            </w:tcBorders>
            <w:shd w:val="clear" w:color="auto" w:fill="auto"/>
            <w:noWrap/>
            <w:vAlign w:val="center"/>
            <w:hideMark/>
          </w:tcPr>
          <w:p w14:paraId="42635F20" w14:textId="77777777" w:rsidR="00172F6B" w:rsidRPr="004A28C1" w:rsidRDefault="00172F6B" w:rsidP="00172F6B">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 xml:space="preserve">　</w:t>
            </w:r>
          </w:p>
        </w:tc>
        <w:tc>
          <w:tcPr>
            <w:tcW w:w="1812" w:type="dxa"/>
            <w:tcBorders>
              <w:top w:val="nil"/>
              <w:left w:val="nil"/>
              <w:bottom w:val="single" w:sz="4" w:space="0" w:color="auto"/>
              <w:right w:val="nil"/>
            </w:tcBorders>
            <w:shd w:val="clear" w:color="auto" w:fill="auto"/>
            <w:noWrap/>
            <w:vAlign w:val="center"/>
            <w:hideMark/>
          </w:tcPr>
          <w:p w14:paraId="293AA3B5" w14:textId="77777777" w:rsidR="00596849"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4.51</w:t>
            </w:r>
          </w:p>
          <w:p w14:paraId="794517D4" w14:textId="6E9C0E91" w:rsidR="00172F6B" w:rsidRPr="004A28C1" w:rsidRDefault="00596849" w:rsidP="00596849">
            <w:pPr>
              <w:widowControl/>
              <w:jc w:val="center"/>
              <w:rPr>
                <w:rFonts w:ascii="Times New Roman" w:eastAsia="SimSun" w:hAnsi="Times New Roman" w:cs="Times New Roman"/>
                <w:kern w:val="0"/>
                <w:sz w:val="18"/>
                <w:szCs w:val="18"/>
              </w:rPr>
            </w:pPr>
            <w:r w:rsidRPr="004A28C1">
              <w:rPr>
                <w:rFonts w:ascii="Times New Roman" w:eastAsia="SimSun" w:hAnsi="Times New Roman" w:cs="Times New Roman"/>
                <w:kern w:val="0"/>
                <w:sz w:val="18"/>
                <w:szCs w:val="18"/>
              </w:rPr>
              <w:t>(2.15)</w:t>
            </w:r>
          </w:p>
        </w:tc>
      </w:tr>
    </w:tbl>
    <w:p w14:paraId="7EBA5994" w14:textId="1ED7DE67" w:rsidR="00172F6B" w:rsidRPr="004A28C1" w:rsidRDefault="00EC3BE5" w:rsidP="006D4357">
      <w:pPr>
        <w:rPr>
          <w:rFonts w:ascii="Times New Roman" w:eastAsia="仿宋" w:hAnsi="Times New Roman" w:cs="Times New Roman"/>
          <w:sz w:val="18"/>
          <w:szCs w:val="18"/>
        </w:rPr>
      </w:pPr>
      <w:r w:rsidRPr="004A28C1">
        <w:rPr>
          <w:rFonts w:ascii="Times New Roman" w:eastAsia="仿宋" w:hAnsi="Times New Roman" w:cs="Times New Roman"/>
          <w:sz w:val="18"/>
          <w:szCs w:val="18"/>
        </w:rPr>
        <w:t>Note</w:t>
      </w:r>
      <w:r w:rsidR="008D018D" w:rsidRPr="004A28C1">
        <w:rPr>
          <w:rFonts w:ascii="Times New Roman" w:eastAsia="仿宋" w:hAnsi="Times New Roman" w:cs="Times New Roman"/>
          <w:sz w:val="18"/>
          <w:szCs w:val="18"/>
        </w:rPr>
        <w:t xml:space="preserve">: </w:t>
      </w:r>
      <w:r w:rsidR="00AC578B" w:rsidRPr="004A28C1">
        <w:rPr>
          <w:rFonts w:ascii="Times New Roman" w:eastAsia="仿宋" w:hAnsi="Times New Roman" w:cs="Times New Roman"/>
          <w:sz w:val="18"/>
          <w:szCs w:val="18"/>
        </w:rPr>
        <w:t>P</w:t>
      </w:r>
      <w:r w:rsidR="008D018D" w:rsidRPr="004A28C1">
        <w:rPr>
          <w:rFonts w:ascii="Times New Roman" w:eastAsia="仿宋" w:hAnsi="Times New Roman" w:cs="Times New Roman"/>
          <w:sz w:val="18"/>
          <w:szCs w:val="18"/>
        </w:rPr>
        <w:t>ercentage of each value of all dummy variables and mean of all continuous variables are shown in the table.</w:t>
      </w:r>
      <w:r w:rsidR="00AC578B" w:rsidRPr="004A28C1">
        <w:rPr>
          <w:rFonts w:ascii="Times New Roman" w:eastAsia="仿宋" w:hAnsi="Times New Roman" w:cs="Times New Roman"/>
          <w:sz w:val="18"/>
          <w:szCs w:val="18"/>
        </w:rPr>
        <w:t xml:space="preserve"> Numbers in parentheses are standard deviations.</w:t>
      </w:r>
      <w:r w:rsidR="005B32BB" w:rsidRPr="004A28C1">
        <w:rPr>
          <w:rFonts w:ascii="Times New Roman" w:eastAsia="仿宋" w:hAnsi="Times New Roman" w:cs="Times New Roman"/>
          <w:sz w:val="18"/>
          <w:szCs w:val="18"/>
        </w:rPr>
        <w:t xml:space="preserve"> </w:t>
      </w:r>
      <w:r w:rsidR="00C36E41" w:rsidRPr="004A28C1">
        <w:rPr>
          <w:rFonts w:ascii="Times New Roman" w:eastAsia="仿宋" w:hAnsi="Times New Roman" w:cs="Times New Roman"/>
          <w:sz w:val="18"/>
          <w:szCs w:val="18"/>
        </w:rPr>
        <w:t>According to National Bureau of Statistics of China, average exchange rate of CNY against USD in 2016 is 6.6423.</w:t>
      </w:r>
    </w:p>
    <w:p w14:paraId="1B1CFCF5" w14:textId="77777777" w:rsidR="00AC578B" w:rsidRPr="004A28C1" w:rsidRDefault="00AC578B" w:rsidP="00172F6B">
      <w:pPr>
        <w:rPr>
          <w:rFonts w:ascii="Times New Roman" w:eastAsia="仿宋" w:hAnsi="Times New Roman" w:cs="Times New Roman"/>
          <w:szCs w:val="21"/>
        </w:rPr>
      </w:pPr>
    </w:p>
    <w:p w14:paraId="5DD36212" w14:textId="77777777" w:rsidR="00AC578B" w:rsidRPr="004A28C1" w:rsidRDefault="00AC578B" w:rsidP="00172F6B">
      <w:pPr>
        <w:rPr>
          <w:rFonts w:ascii="Times New Roman" w:eastAsia="仿宋" w:hAnsi="Times New Roman" w:cs="Times New Roman"/>
          <w:szCs w:val="21"/>
        </w:rPr>
      </w:pPr>
    </w:p>
    <w:p w14:paraId="5F8CE07D" w14:textId="77777777" w:rsidR="00AC578B" w:rsidRPr="004A28C1" w:rsidRDefault="00AC578B" w:rsidP="00172F6B">
      <w:pPr>
        <w:rPr>
          <w:rFonts w:ascii="Times New Roman" w:eastAsia="仿宋" w:hAnsi="Times New Roman" w:cs="Times New Roman"/>
          <w:szCs w:val="21"/>
        </w:rPr>
      </w:pPr>
    </w:p>
    <w:p w14:paraId="5635F704" w14:textId="7053F28C" w:rsidR="00172F6B" w:rsidRPr="004A28C1" w:rsidRDefault="00172F6B" w:rsidP="00172F6B">
      <w:pPr>
        <w:rPr>
          <w:rFonts w:ascii="Times New Roman" w:eastAsia="仿宋" w:hAnsi="Times New Roman" w:cs="Times New Roman"/>
          <w:szCs w:val="21"/>
        </w:rPr>
      </w:pPr>
      <w:r w:rsidRPr="004A28C1">
        <w:rPr>
          <w:rFonts w:ascii="Times New Roman" w:eastAsia="仿宋" w:hAnsi="Times New Roman" w:cs="Times New Roman"/>
          <w:szCs w:val="21"/>
        </w:rPr>
        <w:t>Table 2 Health care utilization among insured individuals</w:t>
      </w:r>
    </w:p>
    <w:tbl>
      <w:tblPr>
        <w:tblW w:w="8653" w:type="dxa"/>
        <w:tblInd w:w="-142" w:type="dxa"/>
        <w:tblCellMar>
          <w:left w:w="0" w:type="dxa"/>
          <w:right w:w="0" w:type="dxa"/>
        </w:tblCellMar>
        <w:tblLook w:val="04A0" w:firstRow="1" w:lastRow="0" w:firstColumn="1" w:lastColumn="0" w:noHBand="0" w:noVBand="1"/>
      </w:tblPr>
      <w:tblGrid>
        <w:gridCol w:w="2177"/>
        <w:gridCol w:w="1314"/>
        <w:gridCol w:w="1136"/>
        <w:gridCol w:w="918"/>
        <w:gridCol w:w="1076"/>
        <w:gridCol w:w="1116"/>
        <w:gridCol w:w="916"/>
      </w:tblGrid>
      <w:tr w:rsidR="004A28C1" w:rsidRPr="004A28C1" w14:paraId="67CB3A11" w14:textId="77777777" w:rsidTr="00172F6B">
        <w:trPr>
          <w:trHeight w:val="312"/>
        </w:trPr>
        <w:tc>
          <w:tcPr>
            <w:tcW w:w="2177" w:type="dxa"/>
            <w:vMerge w:val="restart"/>
            <w:tcBorders>
              <w:top w:val="single" w:sz="4" w:space="0" w:color="auto"/>
              <w:left w:val="nil"/>
              <w:bottom w:val="single" w:sz="4" w:space="0" w:color="000000"/>
              <w:right w:val="single" w:sz="4" w:space="0" w:color="auto"/>
            </w:tcBorders>
            <w:shd w:val="clear" w:color="auto" w:fill="auto"/>
            <w:noWrap/>
            <w:tcMar>
              <w:top w:w="8" w:type="dxa"/>
              <w:left w:w="8" w:type="dxa"/>
              <w:right w:w="8" w:type="dxa"/>
            </w:tcMar>
            <w:vAlign w:val="center"/>
          </w:tcPr>
          <w:p w14:paraId="6F5245A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Quintile</w:t>
            </w:r>
          </w:p>
        </w:tc>
        <w:tc>
          <w:tcPr>
            <w:tcW w:w="3368" w:type="dxa"/>
            <w:gridSpan w:val="3"/>
            <w:vMerge w:val="restart"/>
            <w:tcBorders>
              <w:top w:val="single" w:sz="4" w:space="0" w:color="auto"/>
              <w:left w:val="single" w:sz="4" w:space="0" w:color="auto"/>
              <w:bottom w:val="nil"/>
              <w:right w:val="single" w:sz="4" w:space="0" w:color="auto"/>
            </w:tcBorders>
            <w:shd w:val="clear" w:color="auto" w:fill="auto"/>
            <w:noWrap/>
            <w:tcMar>
              <w:top w:w="8" w:type="dxa"/>
              <w:left w:w="8" w:type="dxa"/>
              <w:right w:w="8" w:type="dxa"/>
            </w:tcMar>
            <w:vAlign w:val="center"/>
          </w:tcPr>
          <w:p w14:paraId="42479C9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URBMI</w:t>
            </w:r>
          </w:p>
        </w:tc>
        <w:tc>
          <w:tcPr>
            <w:tcW w:w="3108" w:type="dxa"/>
            <w:gridSpan w:val="3"/>
            <w:vMerge w:val="restart"/>
            <w:tcBorders>
              <w:top w:val="single" w:sz="4" w:space="0" w:color="auto"/>
              <w:left w:val="single" w:sz="4" w:space="0" w:color="auto"/>
              <w:bottom w:val="nil"/>
              <w:right w:val="nil"/>
            </w:tcBorders>
            <w:shd w:val="clear" w:color="auto" w:fill="auto"/>
            <w:noWrap/>
            <w:tcMar>
              <w:top w:w="8" w:type="dxa"/>
              <w:left w:w="8" w:type="dxa"/>
              <w:right w:w="8" w:type="dxa"/>
            </w:tcMar>
            <w:vAlign w:val="center"/>
          </w:tcPr>
          <w:p w14:paraId="504E52C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sz w:val="18"/>
                <w:szCs w:val="18"/>
              </w:rPr>
              <w:t>NRCMI</w:t>
            </w:r>
          </w:p>
        </w:tc>
      </w:tr>
      <w:tr w:rsidR="004A28C1" w:rsidRPr="004A28C1" w14:paraId="0C5E6462" w14:textId="77777777" w:rsidTr="00172F6B">
        <w:trPr>
          <w:trHeight w:val="312"/>
        </w:trPr>
        <w:tc>
          <w:tcPr>
            <w:tcW w:w="2177" w:type="dxa"/>
            <w:vMerge/>
            <w:tcBorders>
              <w:top w:val="single" w:sz="4" w:space="0" w:color="auto"/>
              <w:left w:val="nil"/>
              <w:bottom w:val="single" w:sz="4" w:space="0" w:color="000000"/>
              <w:right w:val="single" w:sz="4" w:space="0" w:color="auto"/>
            </w:tcBorders>
            <w:shd w:val="clear" w:color="auto" w:fill="auto"/>
            <w:noWrap/>
            <w:tcMar>
              <w:top w:w="8" w:type="dxa"/>
              <w:left w:w="8" w:type="dxa"/>
              <w:right w:w="8" w:type="dxa"/>
            </w:tcMar>
            <w:vAlign w:val="center"/>
          </w:tcPr>
          <w:p w14:paraId="7A7F95D5" w14:textId="77777777" w:rsidR="00172F6B" w:rsidRPr="004A28C1" w:rsidRDefault="00172F6B" w:rsidP="00172F6B">
            <w:pPr>
              <w:jc w:val="center"/>
              <w:rPr>
                <w:rFonts w:ascii="Times New Roman" w:eastAsia="DengXian" w:hAnsi="Times New Roman" w:cs="Times New Roman"/>
                <w:sz w:val="18"/>
                <w:szCs w:val="18"/>
              </w:rPr>
            </w:pPr>
          </w:p>
        </w:tc>
        <w:tc>
          <w:tcPr>
            <w:tcW w:w="3368" w:type="dxa"/>
            <w:gridSpan w:val="3"/>
            <w:vMerge/>
            <w:tcBorders>
              <w:top w:val="single" w:sz="4" w:space="0" w:color="auto"/>
              <w:left w:val="single" w:sz="4" w:space="0" w:color="auto"/>
              <w:bottom w:val="nil"/>
              <w:right w:val="single" w:sz="4" w:space="0" w:color="auto"/>
            </w:tcBorders>
            <w:shd w:val="clear" w:color="auto" w:fill="auto"/>
            <w:noWrap/>
            <w:tcMar>
              <w:top w:w="8" w:type="dxa"/>
              <w:left w:w="8" w:type="dxa"/>
              <w:right w:w="8" w:type="dxa"/>
            </w:tcMar>
            <w:vAlign w:val="center"/>
          </w:tcPr>
          <w:p w14:paraId="0BA40FA8" w14:textId="77777777" w:rsidR="00172F6B" w:rsidRPr="004A28C1" w:rsidRDefault="00172F6B" w:rsidP="00172F6B">
            <w:pPr>
              <w:jc w:val="center"/>
              <w:rPr>
                <w:rFonts w:ascii="Times New Roman" w:eastAsia="DengXian" w:hAnsi="Times New Roman" w:cs="Times New Roman"/>
                <w:sz w:val="18"/>
                <w:szCs w:val="18"/>
              </w:rPr>
            </w:pPr>
          </w:p>
        </w:tc>
        <w:tc>
          <w:tcPr>
            <w:tcW w:w="3108" w:type="dxa"/>
            <w:gridSpan w:val="3"/>
            <w:vMerge/>
            <w:tcBorders>
              <w:top w:val="single" w:sz="4" w:space="0" w:color="auto"/>
              <w:left w:val="single" w:sz="4" w:space="0" w:color="auto"/>
              <w:bottom w:val="nil"/>
              <w:right w:val="nil"/>
            </w:tcBorders>
            <w:shd w:val="clear" w:color="auto" w:fill="auto"/>
            <w:noWrap/>
            <w:tcMar>
              <w:top w:w="8" w:type="dxa"/>
              <w:left w:w="8" w:type="dxa"/>
              <w:right w:w="8" w:type="dxa"/>
            </w:tcMar>
            <w:vAlign w:val="center"/>
          </w:tcPr>
          <w:p w14:paraId="2FF95C80" w14:textId="77777777" w:rsidR="00172F6B" w:rsidRPr="004A28C1" w:rsidRDefault="00172F6B" w:rsidP="00172F6B">
            <w:pPr>
              <w:jc w:val="center"/>
              <w:rPr>
                <w:rFonts w:ascii="Times New Roman" w:eastAsia="DengXian" w:hAnsi="Times New Roman" w:cs="Times New Roman"/>
                <w:sz w:val="18"/>
                <w:szCs w:val="18"/>
              </w:rPr>
            </w:pPr>
          </w:p>
        </w:tc>
      </w:tr>
      <w:tr w:rsidR="004A28C1" w:rsidRPr="004A28C1" w14:paraId="1D8F2447" w14:textId="77777777" w:rsidTr="00172F6B">
        <w:trPr>
          <w:trHeight w:val="698"/>
        </w:trPr>
        <w:tc>
          <w:tcPr>
            <w:tcW w:w="2177" w:type="dxa"/>
            <w:vMerge/>
            <w:tcBorders>
              <w:top w:val="single" w:sz="4" w:space="0" w:color="auto"/>
              <w:left w:val="nil"/>
              <w:bottom w:val="single" w:sz="4" w:space="0" w:color="auto"/>
              <w:right w:val="single" w:sz="4" w:space="0" w:color="auto"/>
            </w:tcBorders>
            <w:shd w:val="clear" w:color="auto" w:fill="auto"/>
            <w:noWrap/>
            <w:tcMar>
              <w:top w:w="8" w:type="dxa"/>
              <w:left w:w="8" w:type="dxa"/>
              <w:right w:w="8" w:type="dxa"/>
            </w:tcMar>
            <w:vAlign w:val="center"/>
          </w:tcPr>
          <w:p w14:paraId="1C3DBAD4" w14:textId="77777777" w:rsidR="00172F6B" w:rsidRPr="004A28C1" w:rsidRDefault="00172F6B" w:rsidP="00172F6B">
            <w:pPr>
              <w:jc w:val="center"/>
              <w:rPr>
                <w:rFonts w:ascii="Times New Roman" w:eastAsia="DengXian" w:hAnsi="Times New Roman" w:cs="Times New Roman"/>
                <w:sz w:val="18"/>
                <w:szCs w:val="18"/>
              </w:rPr>
            </w:pPr>
          </w:p>
        </w:tc>
        <w:tc>
          <w:tcPr>
            <w:tcW w:w="1314" w:type="dxa"/>
            <w:tcBorders>
              <w:top w:val="nil"/>
              <w:left w:val="single" w:sz="4" w:space="0" w:color="auto"/>
              <w:bottom w:val="single" w:sz="4" w:space="0" w:color="auto"/>
              <w:right w:val="nil"/>
            </w:tcBorders>
            <w:shd w:val="clear" w:color="auto" w:fill="auto"/>
            <w:tcMar>
              <w:top w:w="8" w:type="dxa"/>
              <w:left w:w="8" w:type="dxa"/>
              <w:right w:w="8" w:type="dxa"/>
            </w:tcMar>
            <w:vAlign w:val="center"/>
          </w:tcPr>
          <w:p w14:paraId="0735057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Total hospitalization expenses (CNY)</w:t>
            </w:r>
          </w:p>
        </w:tc>
        <w:tc>
          <w:tcPr>
            <w:tcW w:w="1136" w:type="dxa"/>
            <w:tcBorders>
              <w:top w:val="nil"/>
              <w:left w:val="nil"/>
              <w:bottom w:val="single" w:sz="4" w:space="0" w:color="auto"/>
              <w:right w:val="nil"/>
            </w:tcBorders>
            <w:shd w:val="clear" w:color="auto" w:fill="auto"/>
            <w:tcMar>
              <w:top w:w="8" w:type="dxa"/>
              <w:left w:w="8" w:type="dxa"/>
              <w:right w:w="8" w:type="dxa"/>
            </w:tcMar>
            <w:vAlign w:val="center"/>
          </w:tcPr>
          <w:p w14:paraId="181FBE1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仿宋" w:hAnsi="Times New Roman" w:cs="Times New Roman"/>
                <w:sz w:val="18"/>
                <w:szCs w:val="18"/>
                <w:lang w:bidi="ar"/>
              </w:rPr>
              <w:t>Hospitalization expense reimbursement (</w:t>
            </w:r>
            <w:r w:rsidRPr="004A28C1">
              <w:rPr>
                <w:rFonts w:ascii="Times New Roman" w:eastAsia="DengXian" w:hAnsi="Times New Roman" w:cs="Times New Roman"/>
                <w:kern w:val="0"/>
                <w:sz w:val="18"/>
                <w:szCs w:val="18"/>
                <w:lang w:bidi="ar"/>
              </w:rPr>
              <w:t>CNY)</w:t>
            </w:r>
          </w:p>
        </w:tc>
        <w:tc>
          <w:tcPr>
            <w:tcW w:w="918" w:type="dxa"/>
            <w:tcBorders>
              <w:top w:val="nil"/>
              <w:left w:val="nil"/>
              <w:bottom w:val="single" w:sz="4" w:space="0" w:color="auto"/>
              <w:right w:val="single" w:sz="4" w:space="0" w:color="auto"/>
            </w:tcBorders>
            <w:shd w:val="clear" w:color="auto" w:fill="auto"/>
            <w:tcMar>
              <w:top w:w="8" w:type="dxa"/>
              <w:left w:w="8" w:type="dxa"/>
              <w:right w:w="8" w:type="dxa"/>
            </w:tcMar>
            <w:vAlign w:val="center"/>
          </w:tcPr>
          <w:p w14:paraId="14CD1922" w14:textId="2087D023" w:rsidR="00172F6B" w:rsidRPr="004A28C1" w:rsidRDefault="00172F6B" w:rsidP="00172F6B">
            <w:pPr>
              <w:widowControl/>
              <w:jc w:val="center"/>
              <w:textAlignment w:val="center"/>
              <w:rPr>
                <w:rFonts w:ascii="Times New Roman" w:eastAsia="DengXian" w:hAnsi="Times New Roman" w:cs="Times New Roman"/>
                <w:sz w:val="18"/>
                <w:szCs w:val="18"/>
              </w:rPr>
            </w:pPr>
            <w:bookmarkStart w:id="7" w:name="_Hlk25102900"/>
            <w:r w:rsidRPr="004A28C1">
              <w:rPr>
                <w:rStyle w:val="font81"/>
                <w:rFonts w:ascii="Times New Roman" w:hAnsi="Times New Roman" w:cs="Times New Roman" w:hint="default"/>
                <w:color w:val="auto"/>
                <w:lang w:bidi="ar"/>
              </w:rPr>
              <w:t>Medical insurance applicability</w:t>
            </w:r>
            <w:bookmarkEnd w:id="7"/>
          </w:p>
        </w:tc>
        <w:tc>
          <w:tcPr>
            <w:tcW w:w="1076" w:type="dxa"/>
            <w:tcBorders>
              <w:top w:val="nil"/>
              <w:left w:val="single" w:sz="4" w:space="0" w:color="auto"/>
              <w:bottom w:val="single" w:sz="4" w:space="0" w:color="auto"/>
              <w:right w:val="nil"/>
            </w:tcBorders>
            <w:shd w:val="clear" w:color="auto" w:fill="auto"/>
            <w:tcMar>
              <w:top w:w="8" w:type="dxa"/>
              <w:left w:w="8" w:type="dxa"/>
              <w:right w:w="8" w:type="dxa"/>
            </w:tcMar>
            <w:vAlign w:val="center"/>
          </w:tcPr>
          <w:p w14:paraId="1B49E27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Total hospitalization expenses (CNY)</w:t>
            </w:r>
          </w:p>
        </w:tc>
        <w:tc>
          <w:tcPr>
            <w:tcW w:w="1116" w:type="dxa"/>
            <w:tcBorders>
              <w:top w:val="nil"/>
              <w:left w:val="nil"/>
              <w:bottom w:val="single" w:sz="4" w:space="0" w:color="auto"/>
              <w:right w:val="nil"/>
            </w:tcBorders>
            <w:shd w:val="clear" w:color="auto" w:fill="auto"/>
            <w:tcMar>
              <w:top w:w="8" w:type="dxa"/>
              <w:left w:w="8" w:type="dxa"/>
              <w:right w:w="8" w:type="dxa"/>
            </w:tcMar>
            <w:vAlign w:val="center"/>
          </w:tcPr>
          <w:p w14:paraId="7C8233D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仿宋" w:hAnsi="Times New Roman" w:cs="Times New Roman"/>
                <w:sz w:val="18"/>
                <w:szCs w:val="18"/>
                <w:lang w:bidi="ar"/>
              </w:rPr>
              <w:t>Hospitalization expense reimbursement (</w:t>
            </w:r>
            <w:r w:rsidRPr="004A28C1">
              <w:rPr>
                <w:rFonts w:ascii="Times New Roman" w:eastAsia="DengXian" w:hAnsi="Times New Roman" w:cs="Times New Roman"/>
                <w:kern w:val="0"/>
                <w:sz w:val="18"/>
                <w:szCs w:val="18"/>
                <w:lang w:bidi="ar"/>
              </w:rPr>
              <w:t>CNY)</w:t>
            </w:r>
          </w:p>
        </w:tc>
        <w:tc>
          <w:tcPr>
            <w:tcW w:w="916" w:type="dxa"/>
            <w:tcBorders>
              <w:top w:val="nil"/>
              <w:left w:val="nil"/>
              <w:bottom w:val="single" w:sz="4" w:space="0" w:color="auto"/>
              <w:right w:val="nil"/>
            </w:tcBorders>
            <w:shd w:val="clear" w:color="auto" w:fill="auto"/>
            <w:tcMar>
              <w:top w:w="8" w:type="dxa"/>
              <w:left w:w="8" w:type="dxa"/>
              <w:right w:w="8" w:type="dxa"/>
            </w:tcMar>
            <w:vAlign w:val="center"/>
          </w:tcPr>
          <w:p w14:paraId="2A0BB0E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Style w:val="font81"/>
                <w:rFonts w:ascii="Times New Roman" w:hAnsi="Times New Roman" w:cs="Times New Roman" w:hint="default"/>
                <w:color w:val="auto"/>
                <w:lang w:bidi="ar"/>
              </w:rPr>
              <w:t>Medical insurance applicability</w:t>
            </w:r>
          </w:p>
        </w:tc>
      </w:tr>
      <w:tr w:rsidR="004A28C1" w:rsidRPr="004A28C1" w14:paraId="2D9A30C5" w14:textId="77777777" w:rsidTr="00172F6B">
        <w:trPr>
          <w:trHeight w:val="278"/>
        </w:trPr>
        <w:tc>
          <w:tcPr>
            <w:tcW w:w="2177" w:type="dxa"/>
            <w:vMerge w:val="restart"/>
            <w:tcBorders>
              <w:top w:val="single" w:sz="4" w:space="0" w:color="auto"/>
              <w:left w:val="nil"/>
              <w:bottom w:val="nil"/>
              <w:right w:val="single" w:sz="4" w:space="0" w:color="auto"/>
            </w:tcBorders>
            <w:shd w:val="clear" w:color="auto" w:fill="auto"/>
            <w:tcMar>
              <w:top w:w="8" w:type="dxa"/>
              <w:left w:w="8" w:type="dxa"/>
              <w:right w:w="8" w:type="dxa"/>
            </w:tcMar>
            <w:vAlign w:val="center"/>
          </w:tcPr>
          <w:p w14:paraId="176F89C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Poorest</w:t>
            </w:r>
          </w:p>
        </w:tc>
        <w:tc>
          <w:tcPr>
            <w:tcW w:w="0" w:type="auto"/>
            <w:tcBorders>
              <w:top w:val="single" w:sz="4" w:space="0" w:color="auto"/>
              <w:left w:val="single" w:sz="4" w:space="0" w:color="auto"/>
              <w:bottom w:val="nil"/>
              <w:right w:val="nil"/>
            </w:tcBorders>
            <w:shd w:val="clear" w:color="auto" w:fill="auto"/>
            <w:noWrap/>
            <w:tcMar>
              <w:top w:w="8" w:type="dxa"/>
              <w:left w:w="8" w:type="dxa"/>
              <w:right w:w="8" w:type="dxa"/>
            </w:tcMar>
            <w:vAlign w:val="center"/>
          </w:tcPr>
          <w:p w14:paraId="2D04F31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14,188.38</w:t>
            </w:r>
          </w:p>
        </w:tc>
        <w:tc>
          <w:tcPr>
            <w:tcW w:w="0" w:type="auto"/>
            <w:tcBorders>
              <w:top w:val="single" w:sz="4" w:space="0" w:color="auto"/>
              <w:left w:val="nil"/>
              <w:bottom w:val="nil"/>
              <w:right w:val="nil"/>
            </w:tcBorders>
            <w:shd w:val="clear" w:color="auto" w:fill="auto"/>
            <w:noWrap/>
            <w:tcMar>
              <w:top w:w="8" w:type="dxa"/>
              <w:left w:w="8" w:type="dxa"/>
              <w:right w:w="8" w:type="dxa"/>
            </w:tcMar>
            <w:vAlign w:val="center"/>
          </w:tcPr>
          <w:p w14:paraId="31EF108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6,005.48</w:t>
            </w:r>
          </w:p>
        </w:tc>
        <w:tc>
          <w:tcPr>
            <w:tcW w:w="0" w:type="auto"/>
            <w:tcBorders>
              <w:top w:val="single" w:sz="4" w:space="0" w:color="auto"/>
              <w:left w:val="nil"/>
              <w:bottom w:val="nil"/>
              <w:right w:val="single" w:sz="4" w:space="0" w:color="auto"/>
            </w:tcBorders>
            <w:shd w:val="clear" w:color="auto" w:fill="auto"/>
            <w:noWrap/>
            <w:tcMar>
              <w:top w:w="8" w:type="dxa"/>
              <w:left w:w="8" w:type="dxa"/>
              <w:right w:w="8" w:type="dxa"/>
            </w:tcMar>
            <w:vAlign w:val="center"/>
          </w:tcPr>
          <w:p w14:paraId="3B5ABE7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0.63</w:t>
            </w:r>
          </w:p>
        </w:tc>
        <w:tc>
          <w:tcPr>
            <w:tcW w:w="0" w:type="auto"/>
            <w:tcBorders>
              <w:top w:val="single" w:sz="4" w:space="0" w:color="auto"/>
              <w:left w:val="single" w:sz="4" w:space="0" w:color="auto"/>
              <w:bottom w:val="nil"/>
              <w:right w:val="nil"/>
            </w:tcBorders>
            <w:shd w:val="clear" w:color="auto" w:fill="auto"/>
            <w:noWrap/>
            <w:tcMar>
              <w:top w:w="8" w:type="dxa"/>
              <w:left w:w="8" w:type="dxa"/>
              <w:right w:w="8" w:type="dxa"/>
            </w:tcMar>
            <w:vAlign w:val="center"/>
          </w:tcPr>
          <w:p w14:paraId="234A0C3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10,335.58</w:t>
            </w:r>
          </w:p>
        </w:tc>
        <w:tc>
          <w:tcPr>
            <w:tcW w:w="1116" w:type="dxa"/>
            <w:tcBorders>
              <w:top w:val="single" w:sz="4" w:space="0" w:color="auto"/>
              <w:left w:val="nil"/>
              <w:bottom w:val="nil"/>
              <w:right w:val="nil"/>
            </w:tcBorders>
            <w:shd w:val="clear" w:color="auto" w:fill="auto"/>
            <w:tcMar>
              <w:top w:w="8" w:type="dxa"/>
              <w:left w:w="8" w:type="dxa"/>
              <w:right w:w="8" w:type="dxa"/>
            </w:tcMar>
            <w:vAlign w:val="center"/>
          </w:tcPr>
          <w:p w14:paraId="6AC34EC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4,613.19</w:t>
            </w:r>
          </w:p>
        </w:tc>
        <w:tc>
          <w:tcPr>
            <w:tcW w:w="0" w:type="auto"/>
            <w:tcBorders>
              <w:top w:val="single" w:sz="4" w:space="0" w:color="auto"/>
              <w:left w:val="nil"/>
              <w:bottom w:val="nil"/>
              <w:right w:val="nil"/>
            </w:tcBorders>
            <w:shd w:val="clear" w:color="auto" w:fill="auto"/>
            <w:noWrap/>
            <w:tcMar>
              <w:top w:w="8" w:type="dxa"/>
              <w:left w:w="8" w:type="dxa"/>
              <w:right w:w="8" w:type="dxa"/>
            </w:tcMar>
            <w:vAlign w:val="center"/>
          </w:tcPr>
          <w:p w14:paraId="61B310D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0.59</w:t>
            </w:r>
          </w:p>
        </w:tc>
      </w:tr>
      <w:tr w:rsidR="004A28C1" w:rsidRPr="004A28C1" w14:paraId="6B5860EF" w14:textId="77777777" w:rsidTr="00172F6B">
        <w:trPr>
          <w:trHeight w:val="278"/>
        </w:trPr>
        <w:tc>
          <w:tcPr>
            <w:tcW w:w="2177" w:type="dxa"/>
            <w:vMerge/>
            <w:tcBorders>
              <w:top w:val="nil"/>
              <w:left w:val="nil"/>
              <w:bottom w:val="nil"/>
              <w:right w:val="single" w:sz="4" w:space="0" w:color="auto"/>
            </w:tcBorders>
            <w:shd w:val="clear" w:color="auto" w:fill="auto"/>
            <w:tcMar>
              <w:top w:w="8" w:type="dxa"/>
              <w:left w:w="8" w:type="dxa"/>
              <w:right w:w="8" w:type="dxa"/>
            </w:tcMar>
            <w:vAlign w:val="center"/>
          </w:tcPr>
          <w:p w14:paraId="0F4DCA8A"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365FC2D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(15,231.84)</w:t>
            </w:r>
          </w:p>
        </w:tc>
        <w:tc>
          <w:tcPr>
            <w:tcW w:w="0" w:type="auto"/>
            <w:tcBorders>
              <w:top w:val="nil"/>
              <w:left w:val="nil"/>
              <w:bottom w:val="nil"/>
              <w:right w:val="nil"/>
            </w:tcBorders>
            <w:shd w:val="clear" w:color="auto" w:fill="auto"/>
            <w:noWrap/>
            <w:tcMar>
              <w:top w:w="8" w:type="dxa"/>
              <w:left w:w="8" w:type="dxa"/>
              <w:right w:w="8" w:type="dxa"/>
            </w:tcMar>
            <w:vAlign w:val="center"/>
          </w:tcPr>
          <w:p w14:paraId="12C34AA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(5,710.46)</w:t>
            </w:r>
          </w:p>
        </w:tc>
        <w:tc>
          <w:tcPr>
            <w:tcW w:w="918" w:type="dxa"/>
            <w:tcBorders>
              <w:top w:val="nil"/>
              <w:left w:val="nil"/>
              <w:bottom w:val="nil"/>
              <w:right w:val="single" w:sz="4" w:space="0" w:color="auto"/>
            </w:tcBorders>
            <w:shd w:val="clear" w:color="auto" w:fill="auto"/>
            <w:tcMar>
              <w:top w:w="8" w:type="dxa"/>
              <w:left w:w="8" w:type="dxa"/>
              <w:right w:w="8" w:type="dxa"/>
            </w:tcMar>
            <w:vAlign w:val="center"/>
          </w:tcPr>
          <w:p w14:paraId="69132B7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(0.48)</w:t>
            </w: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1F76CB9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(23,549.75)</w:t>
            </w:r>
          </w:p>
        </w:tc>
        <w:tc>
          <w:tcPr>
            <w:tcW w:w="1116" w:type="dxa"/>
            <w:tcBorders>
              <w:top w:val="nil"/>
              <w:left w:val="nil"/>
              <w:bottom w:val="nil"/>
              <w:right w:val="nil"/>
            </w:tcBorders>
            <w:shd w:val="clear" w:color="auto" w:fill="auto"/>
            <w:tcMar>
              <w:top w:w="8" w:type="dxa"/>
              <w:left w:w="8" w:type="dxa"/>
              <w:right w:w="8" w:type="dxa"/>
            </w:tcMar>
            <w:vAlign w:val="center"/>
          </w:tcPr>
          <w:p w14:paraId="2B6E5B5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(9,336.36)</w:t>
            </w:r>
          </w:p>
        </w:tc>
        <w:tc>
          <w:tcPr>
            <w:tcW w:w="0" w:type="auto"/>
            <w:tcBorders>
              <w:top w:val="nil"/>
              <w:left w:val="nil"/>
              <w:bottom w:val="nil"/>
              <w:right w:val="nil"/>
            </w:tcBorders>
            <w:shd w:val="clear" w:color="auto" w:fill="auto"/>
            <w:noWrap/>
            <w:tcMar>
              <w:top w:w="8" w:type="dxa"/>
              <w:left w:w="8" w:type="dxa"/>
              <w:right w:w="8" w:type="dxa"/>
            </w:tcMar>
            <w:vAlign w:val="center"/>
          </w:tcPr>
          <w:p w14:paraId="43B3FF5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(0.49)</w:t>
            </w:r>
          </w:p>
        </w:tc>
      </w:tr>
      <w:tr w:rsidR="004A28C1" w:rsidRPr="004A28C1" w14:paraId="4D7B8D0C" w14:textId="77777777" w:rsidTr="00172F6B">
        <w:trPr>
          <w:trHeight w:val="278"/>
        </w:trPr>
        <w:tc>
          <w:tcPr>
            <w:tcW w:w="2177" w:type="dxa"/>
            <w:vMerge w:val="restart"/>
            <w:tcBorders>
              <w:top w:val="nil"/>
              <w:left w:val="nil"/>
              <w:bottom w:val="nil"/>
              <w:right w:val="single" w:sz="4" w:space="0" w:color="auto"/>
            </w:tcBorders>
            <w:shd w:val="clear" w:color="auto" w:fill="auto"/>
            <w:tcMar>
              <w:top w:w="8" w:type="dxa"/>
              <w:left w:w="8" w:type="dxa"/>
              <w:right w:w="8" w:type="dxa"/>
            </w:tcMar>
            <w:vAlign w:val="center"/>
          </w:tcPr>
          <w:p w14:paraId="388B9BF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2</w:t>
            </w:r>
            <w:r w:rsidRPr="004A28C1">
              <w:rPr>
                <w:rFonts w:ascii="Times New Roman" w:eastAsia="DengXian" w:hAnsi="Times New Roman" w:cs="Times New Roman"/>
                <w:kern w:val="0"/>
                <w:sz w:val="18"/>
                <w:szCs w:val="18"/>
                <w:vertAlign w:val="superscript"/>
                <w:lang w:bidi="ar"/>
              </w:rPr>
              <w:t>nd</w:t>
            </w: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5EEB6FB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14,618.51</w:t>
            </w:r>
          </w:p>
        </w:tc>
        <w:tc>
          <w:tcPr>
            <w:tcW w:w="0" w:type="auto"/>
            <w:tcBorders>
              <w:top w:val="nil"/>
              <w:left w:val="nil"/>
              <w:bottom w:val="nil"/>
              <w:right w:val="nil"/>
            </w:tcBorders>
            <w:shd w:val="clear" w:color="auto" w:fill="auto"/>
            <w:noWrap/>
            <w:tcMar>
              <w:top w:w="8" w:type="dxa"/>
              <w:left w:w="8" w:type="dxa"/>
              <w:right w:w="8" w:type="dxa"/>
            </w:tcMar>
            <w:vAlign w:val="center"/>
          </w:tcPr>
          <w:p w14:paraId="09293AD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5,625.16</w:t>
            </w:r>
          </w:p>
        </w:tc>
        <w:tc>
          <w:tcPr>
            <w:tcW w:w="0" w:type="auto"/>
            <w:tcBorders>
              <w:top w:val="nil"/>
              <w:left w:val="nil"/>
              <w:bottom w:val="nil"/>
              <w:right w:val="single" w:sz="4" w:space="0" w:color="auto"/>
            </w:tcBorders>
            <w:shd w:val="clear" w:color="auto" w:fill="auto"/>
            <w:noWrap/>
            <w:tcMar>
              <w:top w:w="8" w:type="dxa"/>
              <w:left w:w="8" w:type="dxa"/>
              <w:right w:w="8" w:type="dxa"/>
            </w:tcMar>
            <w:vAlign w:val="center"/>
          </w:tcPr>
          <w:p w14:paraId="0DC2F38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0.67</w:t>
            </w:r>
          </w:p>
        </w:tc>
        <w:tc>
          <w:tcPr>
            <w:tcW w:w="1076" w:type="dxa"/>
            <w:tcBorders>
              <w:top w:val="nil"/>
              <w:left w:val="single" w:sz="4" w:space="0" w:color="auto"/>
              <w:bottom w:val="nil"/>
              <w:right w:val="nil"/>
            </w:tcBorders>
            <w:shd w:val="clear" w:color="auto" w:fill="auto"/>
            <w:tcMar>
              <w:top w:w="8" w:type="dxa"/>
              <w:left w:w="8" w:type="dxa"/>
              <w:right w:w="8" w:type="dxa"/>
            </w:tcMar>
            <w:vAlign w:val="center"/>
          </w:tcPr>
          <w:p w14:paraId="0B05E02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11,467.72</w:t>
            </w:r>
          </w:p>
        </w:tc>
        <w:tc>
          <w:tcPr>
            <w:tcW w:w="0" w:type="auto"/>
            <w:tcBorders>
              <w:top w:val="nil"/>
              <w:left w:val="nil"/>
              <w:bottom w:val="nil"/>
              <w:right w:val="nil"/>
            </w:tcBorders>
            <w:shd w:val="clear" w:color="auto" w:fill="auto"/>
            <w:noWrap/>
            <w:tcMar>
              <w:top w:w="8" w:type="dxa"/>
              <w:left w:w="8" w:type="dxa"/>
              <w:right w:w="8" w:type="dxa"/>
            </w:tcMar>
            <w:vAlign w:val="center"/>
          </w:tcPr>
          <w:p w14:paraId="7B743A8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4,570.25</w:t>
            </w:r>
          </w:p>
        </w:tc>
        <w:tc>
          <w:tcPr>
            <w:tcW w:w="0" w:type="auto"/>
            <w:tcBorders>
              <w:top w:val="nil"/>
              <w:left w:val="nil"/>
              <w:bottom w:val="nil"/>
              <w:right w:val="nil"/>
            </w:tcBorders>
            <w:shd w:val="clear" w:color="auto" w:fill="auto"/>
            <w:noWrap/>
            <w:tcMar>
              <w:top w:w="8" w:type="dxa"/>
              <w:left w:w="8" w:type="dxa"/>
              <w:right w:w="8" w:type="dxa"/>
            </w:tcMar>
            <w:vAlign w:val="center"/>
          </w:tcPr>
          <w:p w14:paraId="34F59C5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0.60</w:t>
            </w:r>
          </w:p>
        </w:tc>
      </w:tr>
      <w:tr w:rsidR="004A28C1" w:rsidRPr="004A28C1" w14:paraId="0ACD7198" w14:textId="77777777" w:rsidTr="00172F6B">
        <w:trPr>
          <w:trHeight w:val="278"/>
        </w:trPr>
        <w:tc>
          <w:tcPr>
            <w:tcW w:w="2177" w:type="dxa"/>
            <w:vMerge/>
            <w:tcBorders>
              <w:top w:val="nil"/>
              <w:left w:val="nil"/>
              <w:bottom w:val="nil"/>
              <w:right w:val="single" w:sz="4" w:space="0" w:color="auto"/>
            </w:tcBorders>
            <w:shd w:val="clear" w:color="auto" w:fill="auto"/>
            <w:tcMar>
              <w:top w:w="8" w:type="dxa"/>
              <w:left w:w="8" w:type="dxa"/>
              <w:right w:w="8" w:type="dxa"/>
            </w:tcMar>
            <w:vAlign w:val="center"/>
          </w:tcPr>
          <w:p w14:paraId="17DEDE3A"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5C001AE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(17,658.92)</w:t>
            </w:r>
          </w:p>
        </w:tc>
        <w:tc>
          <w:tcPr>
            <w:tcW w:w="0" w:type="auto"/>
            <w:tcBorders>
              <w:top w:val="nil"/>
              <w:left w:val="nil"/>
              <w:bottom w:val="nil"/>
              <w:right w:val="nil"/>
            </w:tcBorders>
            <w:shd w:val="clear" w:color="auto" w:fill="auto"/>
            <w:noWrap/>
            <w:tcMar>
              <w:top w:w="8" w:type="dxa"/>
              <w:left w:w="8" w:type="dxa"/>
              <w:right w:w="8" w:type="dxa"/>
            </w:tcMar>
            <w:vAlign w:val="center"/>
          </w:tcPr>
          <w:p w14:paraId="0B14125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(9,493.36)</w:t>
            </w:r>
          </w:p>
        </w:tc>
        <w:tc>
          <w:tcPr>
            <w:tcW w:w="918" w:type="dxa"/>
            <w:tcBorders>
              <w:top w:val="nil"/>
              <w:left w:val="nil"/>
              <w:bottom w:val="nil"/>
              <w:right w:val="single" w:sz="4" w:space="0" w:color="auto"/>
            </w:tcBorders>
            <w:shd w:val="clear" w:color="auto" w:fill="auto"/>
            <w:tcMar>
              <w:top w:w="8" w:type="dxa"/>
              <w:left w:w="8" w:type="dxa"/>
              <w:right w:w="8" w:type="dxa"/>
            </w:tcMar>
            <w:vAlign w:val="center"/>
          </w:tcPr>
          <w:p w14:paraId="1C105CF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(0.47)</w:t>
            </w: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3ACB1C8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(19,925.77)</w:t>
            </w:r>
          </w:p>
        </w:tc>
        <w:tc>
          <w:tcPr>
            <w:tcW w:w="1116" w:type="dxa"/>
            <w:tcBorders>
              <w:top w:val="nil"/>
              <w:left w:val="nil"/>
              <w:bottom w:val="nil"/>
              <w:right w:val="nil"/>
            </w:tcBorders>
            <w:shd w:val="clear" w:color="auto" w:fill="auto"/>
            <w:tcMar>
              <w:top w:w="8" w:type="dxa"/>
              <w:left w:w="8" w:type="dxa"/>
              <w:right w:w="8" w:type="dxa"/>
            </w:tcMar>
            <w:vAlign w:val="center"/>
          </w:tcPr>
          <w:p w14:paraId="1D12A57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(14,682.43)</w:t>
            </w:r>
          </w:p>
        </w:tc>
        <w:tc>
          <w:tcPr>
            <w:tcW w:w="0" w:type="auto"/>
            <w:tcBorders>
              <w:top w:val="nil"/>
              <w:left w:val="nil"/>
              <w:bottom w:val="nil"/>
              <w:right w:val="nil"/>
            </w:tcBorders>
            <w:shd w:val="clear" w:color="auto" w:fill="auto"/>
            <w:noWrap/>
            <w:tcMar>
              <w:top w:w="8" w:type="dxa"/>
              <w:left w:w="8" w:type="dxa"/>
              <w:right w:w="8" w:type="dxa"/>
            </w:tcMar>
            <w:vAlign w:val="center"/>
          </w:tcPr>
          <w:p w14:paraId="6F61823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(0.49)</w:t>
            </w:r>
          </w:p>
        </w:tc>
      </w:tr>
      <w:tr w:rsidR="004A28C1" w:rsidRPr="004A28C1" w14:paraId="7B22B0B2" w14:textId="77777777" w:rsidTr="00172F6B">
        <w:trPr>
          <w:trHeight w:val="278"/>
        </w:trPr>
        <w:tc>
          <w:tcPr>
            <w:tcW w:w="2177" w:type="dxa"/>
            <w:vMerge w:val="restart"/>
            <w:tcBorders>
              <w:top w:val="nil"/>
              <w:left w:val="nil"/>
              <w:bottom w:val="nil"/>
              <w:right w:val="single" w:sz="4" w:space="0" w:color="auto"/>
            </w:tcBorders>
            <w:shd w:val="clear" w:color="auto" w:fill="auto"/>
            <w:tcMar>
              <w:top w:w="8" w:type="dxa"/>
              <w:left w:w="8" w:type="dxa"/>
              <w:right w:w="8" w:type="dxa"/>
            </w:tcMar>
            <w:vAlign w:val="center"/>
          </w:tcPr>
          <w:p w14:paraId="068B803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3</w:t>
            </w:r>
            <w:r w:rsidRPr="004A28C1">
              <w:rPr>
                <w:rFonts w:ascii="Times New Roman" w:eastAsia="DengXian" w:hAnsi="Times New Roman" w:cs="Times New Roman"/>
                <w:kern w:val="0"/>
                <w:sz w:val="18"/>
                <w:szCs w:val="18"/>
                <w:vertAlign w:val="superscript"/>
                <w:lang w:bidi="ar"/>
              </w:rPr>
              <w:t>rd</w:t>
            </w:r>
          </w:p>
        </w:tc>
        <w:tc>
          <w:tcPr>
            <w:tcW w:w="1314" w:type="dxa"/>
            <w:tcBorders>
              <w:top w:val="nil"/>
              <w:left w:val="single" w:sz="4" w:space="0" w:color="auto"/>
              <w:bottom w:val="nil"/>
              <w:right w:val="nil"/>
            </w:tcBorders>
            <w:shd w:val="clear" w:color="auto" w:fill="auto"/>
            <w:tcMar>
              <w:top w:w="8" w:type="dxa"/>
              <w:left w:w="8" w:type="dxa"/>
              <w:right w:w="8" w:type="dxa"/>
            </w:tcMar>
            <w:vAlign w:val="center"/>
          </w:tcPr>
          <w:p w14:paraId="30C2164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15,301.49</w:t>
            </w:r>
          </w:p>
        </w:tc>
        <w:tc>
          <w:tcPr>
            <w:tcW w:w="1136" w:type="dxa"/>
            <w:tcBorders>
              <w:top w:val="nil"/>
              <w:left w:val="nil"/>
              <w:bottom w:val="nil"/>
              <w:right w:val="nil"/>
            </w:tcBorders>
            <w:shd w:val="clear" w:color="auto" w:fill="auto"/>
            <w:tcMar>
              <w:top w:w="8" w:type="dxa"/>
              <w:left w:w="8" w:type="dxa"/>
              <w:right w:w="8" w:type="dxa"/>
            </w:tcMar>
            <w:vAlign w:val="center"/>
          </w:tcPr>
          <w:p w14:paraId="20DD249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7,320.51</w:t>
            </w:r>
          </w:p>
        </w:tc>
        <w:tc>
          <w:tcPr>
            <w:tcW w:w="0" w:type="auto"/>
            <w:tcBorders>
              <w:top w:val="nil"/>
              <w:left w:val="nil"/>
              <w:bottom w:val="nil"/>
              <w:right w:val="single" w:sz="4" w:space="0" w:color="auto"/>
            </w:tcBorders>
            <w:shd w:val="clear" w:color="auto" w:fill="auto"/>
            <w:noWrap/>
            <w:tcMar>
              <w:top w:w="8" w:type="dxa"/>
              <w:left w:w="8" w:type="dxa"/>
              <w:right w:w="8" w:type="dxa"/>
            </w:tcMar>
            <w:vAlign w:val="center"/>
          </w:tcPr>
          <w:p w14:paraId="5ED09DC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0.70</w:t>
            </w: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0442941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12,303.68</w:t>
            </w:r>
          </w:p>
        </w:tc>
        <w:tc>
          <w:tcPr>
            <w:tcW w:w="0" w:type="auto"/>
            <w:tcBorders>
              <w:top w:val="nil"/>
              <w:left w:val="nil"/>
              <w:bottom w:val="nil"/>
              <w:right w:val="nil"/>
            </w:tcBorders>
            <w:shd w:val="clear" w:color="auto" w:fill="auto"/>
            <w:noWrap/>
            <w:tcMar>
              <w:top w:w="8" w:type="dxa"/>
              <w:left w:w="8" w:type="dxa"/>
              <w:right w:w="8" w:type="dxa"/>
            </w:tcMar>
            <w:vAlign w:val="center"/>
          </w:tcPr>
          <w:p w14:paraId="09392A2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4,617.85</w:t>
            </w:r>
          </w:p>
        </w:tc>
        <w:tc>
          <w:tcPr>
            <w:tcW w:w="0" w:type="auto"/>
            <w:tcBorders>
              <w:top w:val="nil"/>
              <w:left w:val="nil"/>
              <w:bottom w:val="nil"/>
              <w:right w:val="nil"/>
            </w:tcBorders>
            <w:shd w:val="clear" w:color="auto" w:fill="auto"/>
            <w:noWrap/>
            <w:tcMar>
              <w:top w:w="8" w:type="dxa"/>
              <w:left w:w="8" w:type="dxa"/>
              <w:right w:w="8" w:type="dxa"/>
            </w:tcMar>
            <w:vAlign w:val="center"/>
          </w:tcPr>
          <w:p w14:paraId="7112D92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0.60</w:t>
            </w:r>
          </w:p>
        </w:tc>
      </w:tr>
      <w:tr w:rsidR="004A28C1" w:rsidRPr="004A28C1" w14:paraId="40515A63" w14:textId="77777777" w:rsidTr="00172F6B">
        <w:trPr>
          <w:trHeight w:val="278"/>
        </w:trPr>
        <w:tc>
          <w:tcPr>
            <w:tcW w:w="2177" w:type="dxa"/>
            <w:vMerge/>
            <w:tcBorders>
              <w:top w:val="nil"/>
              <w:left w:val="nil"/>
              <w:bottom w:val="nil"/>
              <w:right w:val="single" w:sz="4" w:space="0" w:color="auto"/>
            </w:tcBorders>
            <w:shd w:val="clear" w:color="auto" w:fill="auto"/>
            <w:tcMar>
              <w:top w:w="8" w:type="dxa"/>
              <w:left w:w="8" w:type="dxa"/>
              <w:right w:w="8" w:type="dxa"/>
            </w:tcMar>
            <w:vAlign w:val="center"/>
          </w:tcPr>
          <w:p w14:paraId="7CE18795"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731B671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(20,622.77)</w:t>
            </w:r>
          </w:p>
        </w:tc>
        <w:tc>
          <w:tcPr>
            <w:tcW w:w="0" w:type="auto"/>
            <w:tcBorders>
              <w:top w:val="nil"/>
              <w:left w:val="nil"/>
              <w:bottom w:val="nil"/>
              <w:right w:val="nil"/>
            </w:tcBorders>
            <w:shd w:val="clear" w:color="auto" w:fill="auto"/>
            <w:noWrap/>
            <w:tcMar>
              <w:top w:w="8" w:type="dxa"/>
              <w:left w:w="8" w:type="dxa"/>
              <w:right w:w="8" w:type="dxa"/>
            </w:tcMar>
            <w:vAlign w:val="center"/>
          </w:tcPr>
          <w:p w14:paraId="7D50042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(10,958.06)</w:t>
            </w:r>
          </w:p>
        </w:tc>
        <w:tc>
          <w:tcPr>
            <w:tcW w:w="918" w:type="dxa"/>
            <w:tcBorders>
              <w:top w:val="nil"/>
              <w:left w:val="nil"/>
              <w:bottom w:val="nil"/>
              <w:right w:val="single" w:sz="4" w:space="0" w:color="auto"/>
            </w:tcBorders>
            <w:shd w:val="clear" w:color="auto" w:fill="auto"/>
            <w:tcMar>
              <w:top w:w="8" w:type="dxa"/>
              <w:left w:w="8" w:type="dxa"/>
              <w:right w:w="8" w:type="dxa"/>
            </w:tcMar>
            <w:vAlign w:val="center"/>
          </w:tcPr>
          <w:p w14:paraId="01BD0C3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(0.46)</w:t>
            </w: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4C895F2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(25,200.23)</w:t>
            </w:r>
          </w:p>
        </w:tc>
        <w:tc>
          <w:tcPr>
            <w:tcW w:w="1116" w:type="dxa"/>
            <w:tcBorders>
              <w:top w:val="nil"/>
              <w:left w:val="nil"/>
              <w:bottom w:val="nil"/>
              <w:right w:val="nil"/>
            </w:tcBorders>
            <w:shd w:val="clear" w:color="auto" w:fill="auto"/>
            <w:tcMar>
              <w:top w:w="8" w:type="dxa"/>
              <w:left w:w="8" w:type="dxa"/>
              <w:right w:w="8" w:type="dxa"/>
            </w:tcMar>
            <w:vAlign w:val="center"/>
          </w:tcPr>
          <w:p w14:paraId="4D156E6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(9,347.92)</w:t>
            </w:r>
          </w:p>
        </w:tc>
        <w:tc>
          <w:tcPr>
            <w:tcW w:w="0" w:type="auto"/>
            <w:tcBorders>
              <w:top w:val="nil"/>
              <w:left w:val="nil"/>
              <w:bottom w:val="nil"/>
              <w:right w:val="nil"/>
            </w:tcBorders>
            <w:shd w:val="clear" w:color="auto" w:fill="auto"/>
            <w:noWrap/>
            <w:tcMar>
              <w:top w:w="8" w:type="dxa"/>
              <w:left w:w="8" w:type="dxa"/>
              <w:right w:w="8" w:type="dxa"/>
            </w:tcMar>
            <w:vAlign w:val="center"/>
          </w:tcPr>
          <w:p w14:paraId="4A3A796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(0.49)</w:t>
            </w:r>
          </w:p>
        </w:tc>
      </w:tr>
      <w:tr w:rsidR="004A28C1" w:rsidRPr="004A28C1" w14:paraId="18077D4D" w14:textId="77777777" w:rsidTr="00172F6B">
        <w:trPr>
          <w:trHeight w:val="278"/>
        </w:trPr>
        <w:tc>
          <w:tcPr>
            <w:tcW w:w="2177" w:type="dxa"/>
            <w:vMerge w:val="restart"/>
            <w:tcBorders>
              <w:top w:val="nil"/>
              <w:left w:val="nil"/>
              <w:bottom w:val="nil"/>
              <w:right w:val="single" w:sz="4" w:space="0" w:color="auto"/>
            </w:tcBorders>
            <w:shd w:val="clear" w:color="auto" w:fill="auto"/>
            <w:tcMar>
              <w:top w:w="8" w:type="dxa"/>
              <w:left w:w="8" w:type="dxa"/>
              <w:right w:w="8" w:type="dxa"/>
            </w:tcMar>
            <w:vAlign w:val="center"/>
          </w:tcPr>
          <w:p w14:paraId="0C05514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4</w:t>
            </w:r>
            <w:r w:rsidRPr="004A28C1">
              <w:rPr>
                <w:rFonts w:ascii="Times New Roman" w:eastAsia="DengXian" w:hAnsi="Times New Roman" w:cs="Times New Roman"/>
                <w:kern w:val="0"/>
                <w:sz w:val="18"/>
                <w:szCs w:val="18"/>
                <w:vertAlign w:val="superscript"/>
                <w:lang w:bidi="ar"/>
              </w:rPr>
              <w:t>th</w:t>
            </w: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430AAA1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15,659.26</w:t>
            </w:r>
          </w:p>
        </w:tc>
        <w:tc>
          <w:tcPr>
            <w:tcW w:w="0" w:type="auto"/>
            <w:tcBorders>
              <w:top w:val="nil"/>
              <w:left w:val="nil"/>
              <w:bottom w:val="nil"/>
              <w:right w:val="nil"/>
            </w:tcBorders>
            <w:shd w:val="clear" w:color="auto" w:fill="auto"/>
            <w:noWrap/>
            <w:tcMar>
              <w:top w:w="8" w:type="dxa"/>
              <w:left w:w="8" w:type="dxa"/>
              <w:right w:w="8" w:type="dxa"/>
            </w:tcMar>
            <w:vAlign w:val="center"/>
          </w:tcPr>
          <w:p w14:paraId="0B2C03C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9,869.67</w:t>
            </w:r>
          </w:p>
        </w:tc>
        <w:tc>
          <w:tcPr>
            <w:tcW w:w="0" w:type="auto"/>
            <w:tcBorders>
              <w:top w:val="nil"/>
              <w:left w:val="nil"/>
              <w:bottom w:val="nil"/>
              <w:right w:val="single" w:sz="4" w:space="0" w:color="auto"/>
            </w:tcBorders>
            <w:shd w:val="clear" w:color="auto" w:fill="auto"/>
            <w:noWrap/>
            <w:tcMar>
              <w:top w:w="8" w:type="dxa"/>
              <w:left w:w="8" w:type="dxa"/>
              <w:right w:w="8" w:type="dxa"/>
            </w:tcMar>
            <w:vAlign w:val="center"/>
          </w:tcPr>
          <w:p w14:paraId="3299D7D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0.72</w:t>
            </w: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52F91D5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12,583.4</w:t>
            </w:r>
          </w:p>
        </w:tc>
        <w:tc>
          <w:tcPr>
            <w:tcW w:w="0" w:type="auto"/>
            <w:tcBorders>
              <w:top w:val="nil"/>
              <w:left w:val="nil"/>
              <w:bottom w:val="nil"/>
              <w:right w:val="nil"/>
            </w:tcBorders>
            <w:shd w:val="clear" w:color="auto" w:fill="auto"/>
            <w:noWrap/>
            <w:tcMar>
              <w:top w:w="8" w:type="dxa"/>
              <w:left w:w="8" w:type="dxa"/>
              <w:right w:w="8" w:type="dxa"/>
            </w:tcMar>
            <w:vAlign w:val="center"/>
          </w:tcPr>
          <w:p w14:paraId="39E7066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5,836.23</w:t>
            </w:r>
          </w:p>
        </w:tc>
        <w:tc>
          <w:tcPr>
            <w:tcW w:w="0" w:type="auto"/>
            <w:tcBorders>
              <w:top w:val="nil"/>
              <w:left w:val="nil"/>
              <w:bottom w:val="nil"/>
              <w:right w:val="nil"/>
            </w:tcBorders>
            <w:shd w:val="clear" w:color="auto" w:fill="auto"/>
            <w:noWrap/>
            <w:tcMar>
              <w:top w:w="8" w:type="dxa"/>
              <w:left w:w="8" w:type="dxa"/>
              <w:right w:w="8" w:type="dxa"/>
            </w:tcMar>
            <w:vAlign w:val="center"/>
          </w:tcPr>
          <w:p w14:paraId="6EED133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0.60</w:t>
            </w:r>
          </w:p>
        </w:tc>
      </w:tr>
      <w:tr w:rsidR="004A28C1" w:rsidRPr="004A28C1" w14:paraId="76DBA3F6" w14:textId="77777777" w:rsidTr="00172F6B">
        <w:trPr>
          <w:trHeight w:val="278"/>
        </w:trPr>
        <w:tc>
          <w:tcPr>
            <w:tcW w:w="2177" w:type="dxa"/>
            <w:vMerge/>
            <w:tcBorders>
              <w:top w:val="nil"/>
              <w:left w:val="nil"/>
              <w:bottom w:val="nil"/>
              <w:right w:val="single" w:sz="4" w:space="0" w:color="auto"/>
            </w:tcBorders>
            <w:shd w:val="clear" w:color="auto" w:fill="auto"/>
            <w:tcMar>
              <w:top w:w="8" w:type="dxa"/>
              <w:left w:w="8" w:type="dxa"/>
              <w:right w:w="8" w:type="dxa"/>
            </w:tcMar>
            <w:vAlign w:val="center"/>
          </w:tcPr>
          <w:p w14:paraId="725EB5BB"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366EC11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(34,028.64)</w:t>
            </w:r>
          </w:p>
        </w:tc>
        <w:tc>
          <w:tcPr>
            <w:tcW w:w="0" w:type="auto"/>
            <w:tcBorders>
              <w:top w:val="nil"/>
              <w:left w:val="nil"/>
              <w:bottom w:val="nil"/>
              <w:right w:val="nil"/>
            </w:tcBorders>
            <w:shd w:val="clear" w:color="auto" w:fill="auto"/>
            <w:noWrap/>
            <w:tcMar>
              <w:top w:w="8" w:type="dxa"/>
              <w:left w:w="8" w:type="dxa"/>
              <w:right w:w="8" w:type="dxa"/>
            </w:tcMar>
            <w:vAlign w:val="center"/>
          </w:tcPr>
          <w:p w14:paraId="51F1860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(18,342.27)</w:t>
            </w:r>
          </w:p>
        </w:tc>
        <w:tc>
          <w:tcPr>
            <w:tcW w:w="918" w:type="dxa"/>
            <w:tcBorders>
              <w:top w:val="nil"/>
              <w:left w:val="nil"/>
              <w:bottom w:val="nil"/>
              <w:right w:val="single" w:sz="4" w:space="0" w:color="auto"/>
            </w:tcBorders>
            <w:shd w:val="clear" w:color="auto" w:fill="auto"/>
            <w:tcMar>
              <w:top w:w="8" w:type="dxa"/>
              <w:left w:w="8" w:type="dxa"/>
              <w:right w:w="8" w:type="dxa"/>
            </w:tcMar>
            <w:vAlign w:val="center"/>
          </w:tcPr>
          <w:p w14:paraId="39AEFCF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(0.45)</w:t>
            </w: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092AEAA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(21,770.66)</w:t>
            </w:r>
          </w:p>
        </w:tc>
        <w:tc>
          <w:tcPr>
            <w:tcW w:w="1116" w:type="dxa"/>
            <w:tcBorders>
              <w:top w:val="nil"/>
              <w:left w:val="nil"/>
              <w:bottom w:val="nil"/>
              <w:right w:val="nil"/>
            </w:tcBorders>
            <w:shd w:val="clear" w:color="auto" w:fill="auto"/>
            <w:tcMar>
              <w:top w:w="8" w:type="dxa"/>
              <w:left w:w="8" w:type="dxa"/>
              <w:right w:w="8" w:type="dxa"/>
            </w:tcMar>
            <w:vAlign w:val="center"/>
          </w:tcPr>
          <w:p w14:paraId="4E7872C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(12,320.78)</w:t>
            </w:r>
          </w:p>
        </w:tc>
        <w:tc>
          <w:tcPr>
            <w:tcW w:w="0" w:type="auto"/>
            <w:tcBorders>
              <w:top w:val="nil"/>
              <w:left w:val="nil"/>
              <w:bottom w:val="nil"/>
              <w:right w:val="nil"/>
            </w:tcBorders>
            <w:shd w:val="clear" w:color="auto" w:fill="auto"/>
            <w:noWrap/>
            <w:tcMar>
              <w:top w:w="8" w:type="dxa"/>
              <w:left w:w="8" w:type="dxa"/>
              <w:right w:w="8" w:type="dxa"/>
            </w:tcMar>
            <w:vAlign w:val="center"/>
          </w:tcPr>
          <w:p w14:paraId="7DD887B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(0.49)</w:t>
            </w:r>
          </w:p>
        </w:tc>
      </w:tr>
      <w:tr w:rsidR="004A28C1" w:rsidRPr="004A28C1" w14:paraId="7662B6D4" w14:textId="77777777" w:rsidTr="00172F6B">
        <w:trPr>
          <w:trHeight w:val="278"/>
        </w:trPr>
        <w:tc>
          <w:tcPr>
            <w:tcW w:w="2177" w:type="dxa"/>
            <w:vMerge w:val="restart"/>
            <w:tcBorders>
              <w:top w:val="nil"/>
              <w:left w:val="nil"/>
              <w:bottom w:val="nil"/>
              <w:right w:val="single" w:sz="4" w:space="0" w:color="auto"/>
            </w:tcBorders>
            <w:shd w:val="clear" w:color="auto" w:fill="auto"/>
            <w:tcMar>
              <w:top w:w="8" w:type="dxa"/>
              <w:left w:w="8" w:type="dxa"/>
              <w:right w:w="8" w:type="dxa"/>
            </w:tcMar>
            <w:vAlign w:val="center"/>
          </w:tcPr>
          <w:p w14:paraId="632E19F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Richest</w:t>
            </w: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7AA6ED7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 xml:space="preserve">22,722.83 </w:t>
            </w:r>
          </w:p>
        </w:tc>
        <w:tc>
          <w:tcPr>
            <w:tcW w:w="0" w:type="auto"/>
            <w:tcBorders>
              <w:top w:val="nil"/>
              <w:left w:val="nil"/>
              <w:bottom w:val="nil"/>
              <w:right w:val="nil"/>
            </w:tcBorders>
            <w:shd w:val="clear" w:color="auto" w:fill="auto"/>
            <w:noWrap/>
            <w:tcMar>
              <w:top w:w="8" w:type="dxa"/>
              <w:left w:w="8" w:type="dxa"/>
              <w:right w:w="8" w:type="dxa"/>
            </w:tcMar>
            <w:vAlign w:val="center"/>
          </w:tcPr>
          <w:p w14:paraId="70F1258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 xml:space="preserve">15,899.01 </w:t>
            </w:r>
          </w:p>
        </w:tc>
        <w:tc>
          <w:tcPr>
            <w:tcW w:w="918" w:type="dxa"/>
            <w:tcBorders>
              <w:top w:val="nil"/>
              <w:left w:val="nil"/>
              <w:bottom w:val="nil"/>
              <w:right w:val="single" w:sz="4" w:space="0" w:color="auto"/>
            </w:tcBorders>
            <w:shd w:val="clear" w:color="auto" w:fill="auto"/>
            <w:tcMar>
              <w:top w:w="8" w:type="dxa"/>
              <w:left w:w="8" w:type="dxa"/>
              <w:right w:w="8" w:type="dxa"/>
            </w:tcMar>
            <w:vAlign w:val="center"/>
          </w:tcPr>
          <w:p w14:paraId="6E38AB1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 xml:space="preserve">0.81 </w:t>
            </w: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0F087A7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 xml:space="preserve">12,637.06 </w:t>
            </w:r>
          </w:p>
        </w:tc>
        <w:tc>
          <w:tcPr>
            <w:tcW w:w="1116" w:type="dxa"/>
            <w:tcBorders>
              <w:top w:val="nil"/>
              <w:left w:val="nil"/>
              <w:bottom w:val="nil"/>
              <w:right w:val="nil"/>
            </w:tcBorders>
            <w:shd w:val="clear" w:color="auto" w:fill="auto"/>
            <w:tcMar>
              <w:top w:w="8" w:type="dxa"/>
              <w:left w:w="8" w:type="dxa"/>
              <w:right w:w="8" w:type="dxa"/>
            </w:tcMar>
            <w:vAlign w:val="center"/>
          </w:tcPr>
          <w:p w14:paraId="534F948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 xml:space="preserve">6,598.45 </w:t>
            </w:r>
          </w:p>
        </w:tc>
        <w:tc>
          <w:tcPr>
            <w:tcW w:w="0" w:type="auto"/>
            <w:tcBorders>
              <w:top w:val="nil"/>
              <w:left w:val="nil"/>
              <w:bottom w:val="nil"/>
              <w:right w:val="nil"/>
            </w:tcBorders>
            <w:shd w:val="clear" w:color="auto" w:fill="auto"/>
            <w:noWrap/>
            <w:tcMar>
              <w:top w:w="8" w:type="dxa"/>
              <w:left w:w="8" w:type="dxa"/>
              <w:right w:w="8" w:type="dxa"/>
            </w:tcMar>
            <w:vAlign w:val="center"/>
          </w:tcPr>
          <w:p w14:paraId="2F01E2B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 xml:space="preserve">0.62 </w:t>
            </w:r>
          </w:p>
        </w:tc>
      </w:tr>
      <w:tr w:rsidR="004A28C1" w:rsidRPr="004A28C1" w14:paraId="617B0D4E" w14:textId="77777777" w:rsidTr="00172F6B">
        <w:trPr>
          <w:trHeight w:val="278"/>
        </w:trPr>
        <w:tc>
          <w:tcPr>
            <w:tcW w:w="2177" w:type="dxa"/>
            <w:vMerge/>
            <w:tcBorders>
              <w:top w:val="nil"/>
              <w:left w:val="nil"/>
              <w:bottom w:val="single" w:sz="4" w:space="0" w:color="auto"/>
              <w:right w:val="single" w:sz="4" w:space="0" w:color="auto"/>
            </w:tcBorders>
            <w:shd w:val="clear" w:color="auto" w:fill="auto"/>
            <w:tcMar>
              <w:top w:w="8" w:type="dxa"/>
              <w:left w:w="8" w:type="dxa"/>
              <w:right w:w="8" w:type="dxa"/>
            </w:tcMar>
            <w:vAlign w:val="center"/>
          </w:tcPr>
          <w:p w14:paraId="440CDFFF"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single" w:sz="4" w:space="0" w:color="auto"/>
              <w:bottom w:val="single" w:sz="4" w:space="0" w:color="auto"/>
              <w:right w:val="nil"/>
            </w:tcBorders>
            <w:shd w:val="clear" w:color="auto" w:fill="auto"/>
            <w:noWrap/>
            <w:tcMar>
              <w:top w:w="8" w:type="dxa"/>
              <w:left w:w="8" w:type="dxa"/>
              <w:right w:w="8" w:type="dxa"/>
            </w:tcMar>
            <w:vAlign w:val="center"/>
          </w:tcPr>
          <w:p w14:paraId="3CFA129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(45,446.14)</w:t>
            </w:r>
          </w:p>
        </w:tc>
        <w:tc>
          <w:tcPr>
            <w:tcW w:w="0" w:type="auto"/>
            <w:tcBorders>
              <w:top w:val="nil"/>
              <w:left w:val="nil"/>
              <w:bottom w:val="single" w:sz="4" w:space="0" w:color="auto"/>
              <w:right w:val="nil"/>
            </w:tcBorders>
            <w:shd w:val="clear" w:color="auto" w:fill="auto"/>
            <w:noWrap/>
            <w:tcMar>
              <w:top w:w="8" w:type="dxa"/>
              <w:left w:w="8" w:type="dxa"/>
              <w:right w:w="8" w:type="dxa"/>
            </w:tcMar>
            <w:vAlign w:val="center"/>
          </w:tcPr>
          <w:p w14:paraId="60A7828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(35,098.55)</w:t>
            </w:r>
          </w:p>
        </w:tc>
        <w:tc>
          <w:tcPr>
            <w:tcW w:w="918" w:type="dxa"/>
            <w:tcBorders>
              <w:top w:val="nil"/>
              <w:left w:val="nil"/>
              <w:bottom w:val="single" w:sz="4" w:space="0" w:color="auto"/>
              <w:right w:val="single" w:sz="4" w:space="0" w:color="auto"/>
            </w:tcBorders>
            <w:shd w:val="clear" w:color="auto" w:fill="auto"/>
            <w:tcMar>
              <w:top w:w="8" w:type="dxa"/>
              <w:left w:w="8" w:type="dxa"/>
              <w:right w:w="8" w:type="dxa"/>
            </w:tcMar>
            <w:vAlign w:val="center"/>
          </w:tcPr>
          <w:p w14:paraId="1547F2F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(0.40)</w:t>
            </w:r>
          </w:p>
        </w:tc>
        <w:tc>
          <w:tcPr>
            <w:tcW w:w="0" w:type="auto"/>
            <w:tcBorders>
              <w:top w:val="nil"/>
              <w:left w:val="single" w:sz="4" w:space="0" w:color="auto"/>
              <w:bottom w:val="single" w:sz="4" w:space="0" w:color="auto"/>
              <w:right w:val="nil"/>
            </w:tcBorders>
            <w:shd w:val="clear" w:color="auto" w:fill="auto"/>
            <w:noWrap/>
            <w:tcMar>
              <w:top w:w="8" w:type="dxa"/>
              <w:left w:w="8" w:type="dxa"/>
              <w:right w:w="8" w:type="dxa"/>
            </w:tcMar>
            <w:vAlign w:val="center"/>
          </w:tcPr>
          <w:p w14:paraId="04412A8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(18,804.46)</w:t>
            </w:r>
          </w:p>
        </w:tc>
        <w:tc>
          <w:tcPr>
            <w:tcW w:w="1116" w:type="dxa"/>
            <w:tcBorders>
              <w:top w:val="nil"/>
              <w:left w:val="nil"/>
              <w:bottom w:val="single" w:sz="4" w:space="0" w:color="auto"/>
              <w:right w:val="nil"/>
            </w:tcBorders>
            <w:shd w:val="clear" w:color="auto" w:fill="auto"/>
            <w:tcMar>
              <w:top w:w="8" w:type="dxa"/>
              <w:left w:w="8" w:type="dxa"/>
              <w:right w:w="8" w:type="dxa"/>
            </w:tcMar>
            <w:vAlign w:val="center"/>
          </w:tcPr>
          <w:p w14:paraId="530A32D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(14,800.75)</w:t>
            </w:r>
          </w:p>
        </w:tc>
        <w:tc>
          <w:tcPr>
            <w:tcW w:w="0" w:type="auto"/>
            <w:tcBorders>
              <w:top w:val="nil"/>
              <w:left w:val="nil"/>
              <w:bottom w:val="single" w:sz="4" w:space="0" w:color="auto"/>
              <w:right w:val="nil"/>
            </w:tcBorders>
            <w:shd w:val="clear" w:color="auto" w:fill="auto"/>
            <w:noWrap/>
            <w:tcMar>
              <w:top w:w="8" w:type="dxa"/>
              <w:left w:w="8" w:type="dxa"/>
              <w:right w:w="8" w:type="dxa"/>
            </w:tcMar>
            <w:vAlign w:val="center"/>
          </w:tcPr>
          <w:p w14:paraId="494E721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(0.49)</w:t>
            </w:r>
          </w:p>
        </w:tc>
      </w:tr>
      <w:tr w:rsidR="004A28C1" w:rsidRPr="004A28C1" w14:paraId="02053D91" w14:textId="77777777" w:rsidTr="00172F6B">
        <w:trPr>
          <w:trHeight w:val="278"/>
        </w:trPr>
        <w:tc>
          <w:tcPr>
            <w:tcW w:w="2177" w:type="dxa"/>
            <w:tcBorders>
              <w:top w:val="single" w:sz="4" w:space="0" w:color="auto"/>
              <w:left w:val="nil"/>
              <w:bottom w:val="single" w:sz="4" w:space="0" w:color="auto"/>
              <w:right w:val="single" w:sz="4" w:space="0" w:color="auto"/>
            </w:tcBorders>
            <w:shd w:val="clear" w:color="auto" w:fill="auto"/>
            <w:tcMar>
              <w:top w:w="8" w:type="dxa"/>
              <w:left w:w="8" w:type="dxa"/>
              <w:right w:w="8" w:type="dxa"/>
            </w:tcMar>
            <w:vAlign w:val="center"/>
          </w:tcPr>
          <w:p w14:paraId="48BA515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P value (between the poorest group and the richest group)</w:t>
            </w:r>
          </w:p>
        </w:tc>
        <w:tc>
          <w:tcPr>
            <w:tcW w:w="0" w:type="auto"/>
            <w:tcBorders>
              <w:top w:val="single" w:sz="4" w:space="0" w:color="auto"/>
              <w:left w:val="single" w:sz="4" w:space="0" w:color="auto"/>
              <w:bottom w:val="single" w:sz="4" w:space="0" w:color="auto"/>
              <w:right w:val="nil"/>
            </w:tcBorders>
            <w:shd w:val="clear" w:color="auto" w:fill="auto"/>
            <w:noWrap/>
            <w:tcMar>
              <w:top w:w="8" w:type="dxa"/>
              <w:left w:w="8" w:type="dxa"/>
              <w:right w:w="8" w:type="dxa"/>
            </w:tcMar>
            <w:vAlign w:val="center"/>
          </w:tcPr>
          <w:p w14:paraId="2ECF2E9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w:t>
            </w:r>
            <w:r w:rsidRPr="004A28C1">
              <w:rPr>
                <w:rFonts w:ascii="Times New Roman" w:eastAsia="DengXian" w:hAnsi="Times New Roman" w:cs="Times New Roman"/>
                <w:kern w:val="0"/>
                <w:sz w:val="18"/>
                <w:szCs w:val="18"/>
                <w:lang w:bidi="ar"/>
              </w:rPr>
              <w:t xml:space="preserve">　</w:t>
            </w:r>
          </w:p>
        </w:tc>
        <w:tc>
          <w:tcPr>
            <w:tcW w:w="0" w:type="auto"/>
            <w:tcBorders>
              <w:top w:val="single" w:sz="4" w:space="0" w:color="auto"/>
              <w:left w:val="nil"/>
              <w:bottom w:val="single" w:sz="4" w:space="0" w:color="auto"/>
              <w:right w:val="nil"/>
            </w:tcBorders>
            <w:shd w:val="clear" w:color="auto" w:fill="auto"/>
            <w:noWrap/>
            <w:tcMar>
              <w:top w:w="8" w:type="dxa"/>
              <w:left w:w="8" w:type="dxa"/>
              <w:right w:w="8" w:type="dxa"/>
            </w:tcMar>
            <w:vAlign w:val="center"/>
          </w:tcPr>
          <w:p w14:paraId="5D3AB18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 xml:space="preserve">　</w:t>
            </w:r>
            <w:r w:rsidRPr="004A28C1">
              <w:rPr>
                <w:rFonts w:ascii="Times New Roman" w:eastAsia="DengXian" w:hAnsi="Times New Roman" w:cs="Times New Roman"/>
                <w:kern w:val="0"/>
                <w:sz w:val="18"/>
                <w:szCs w:val="18"/>
                <w:lang w:bidi="ar"/>
              </w:rPr>
              <w:t>***</w:t>
            </w:r>
          </w:p>
        </w:tc>
        <w:tc>
          <w:tcPr>
            <w:tcW w:w="918" w:type="dxa"/>
            <w:tcBorders>
              <w:top w:val="single" w:sz="4" w:space="0" w:color="auto"/>
              <w:left w:val="nil"/>
              <w:bottom w:val="single" w:sz="4" w:space="0" w:color="auto"/>
              <w:right w:val="single" w:sz="4" w:space="0" w:color="auto"/>
            </w:tcBorders>
            <w:shd w:val="clear" w:color="auto" w:fill="auto"/>
            <w:tcMar>
              <w:top w:w="8" w:type="dxa"/>
              <w:left w:w="8" w:type="dxa"/>
              <w:right w:w="8" w:type="dxa"/>
            </w:tcMar>
            <w:vAlign w:val="center"/>
          </w:tcPr>
          <w:p w14:paraId="2FB9E9C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w:t>
            </w:r>
            <w:r w:rsidRPr="004A28C1">
              <w:rPr>
                <w:rFonts w:ascii="Times New Roman" w:eastAsia="DengXian" w:hAnsi="Times New Roman" w:cs="Times New Roman"/>
                <w:kern w:val="0"/>
                <w:sz w:val="18"/>
                <w:szCs w:val="18"/>
                <w:lang w:bidi="ar"/>
              </w:rPr>
              <w:t xml:space="preserve">　</w:t>
            </w:r>
          </w:p>
        </w:tc>
        <w:tc>
          <w:tcPr>
            <w:tcW w:w="1076" w:type="dxa"/>
            <w:tcBorders>
              <w:top w:val="single" w:sz="4" w:space="0" w:color="auto"/>
              <w:left w:val="single" w:sz="4" w:space="0" w:color="auto"/>
              <w:bottom w:val="single" w:sz="4" w:space="0" w:color="auto"/>
              <w:right w:val="nil"/>
            </w:tcBorders>
            <w:shd w:val="clear" w:color="auto" w:fill="auto"/>
            <w:tcMar>
              <w:top w:w="8" w:type="dxa"/>
              <w:left w:w="8" w:type="dxa"/>
              <w:right w:w="8" w:type="dxa"/>
            </w:tcMar>
            <w:vAlign w:val="center"/>
          </w:tcPr>
          <w:p w14:paraId="0A4B422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 xml:space="preserve">　</w:t>
            </w:r>
            <w:r w:rsidRPr="004A28C1">
              <w:rPr>
                <w:rFonts w:ascii="Times New Roman" w:eastAsia="DengXian" w:hAnsi="Times New Roman" w:cs="Times New Roman"/>
                <w:kern w:val="0"/>
                <w:sz w:val="18"/>
                <w:szCs w:val="18"/>
                <w:lang w:bidi="ar"/>
              </w:rPr>
              <w:t>***</w:t>
            </w:r>
          </w:p>
        </w:tc>
        <w:tc>
          <w:tcPr>
            <w:tcW w:w="1116" w:type="dxa"/>
            <w:tcBorders>
              <w:top w:val="single" w:sz="4" w:space="0" w:color="auto"/>
              <w:left w:val="nil"/>
              <w:bottom w:val="single" w:sz="4" w:space="0" w:color="auto"/>
              <w:right w:val="nil"/>
            </w:tcBorders>
            <w:shd w:val="clear" w:color="auto" w:fill="auto"/>
            <w:tcMar>
              <w:top w:w="8" w:type="dxa"/>
              <w:left w:w="8" w:type="dxa"/>
              <w:right w:w="8" w:type="dxa"/>
            </w:tcMar>
            <w:vAlign w:val="center"/>
          </w:tcPr>
          <w:p w14:paraId="043696F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w:t>
            </w:r>
            <w:r w:rsidRPr="004A28C1">
              <w:rPr>
                <w:rFonts w:ascii="Times New Roman" w:eastAsia="DengXian" w:hAnsi="Times New Roman" w:cs="Times New Roman"/>
                <w:kern w:val="0"/>
                <w:sz w:val="18"/>
                <w:szCs w:val="18"/>
                <w:lang w:bidi="ar"/>
              </w:rPr>
              <w:t xml:space="preserve">　</w:t>
            </w:r>
          </w:p>
        </w:tc>
        <w:tc>
          <w:tcPr>
            <w:tcW w:w="0" w:type="auto"/>
            <w:tcBorders>
              <w:top w:val="single" w:sz="4" w:space="0" w:color="auto"/>
              <w:left w:val="nil"/>
              <w:bottom w:val="single" w:sz="4" w:space="0" w:color="auto"/>
              <w:right w:val="nil"/>
            </w:tcBorders>
            <w:shd w:val="clear" w:color="auto" w:fill="auto"/>
            <w:noWrap/>
            <w:tcMar>
              <w:top w:w="8" w:type="dxa"/>
              <w:left w:w="8" w:type="dxa"/>
              <w:right w:w="8" w:type="dxa"/>
            </w:tcMar>
            <w:vAlign w:val="center"/>
          </w:tcPr>
          <w:p w14:paraId="3D4B04D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w:t>
            </w:r>
            <w:r w:rsidRPr="004A28C1">
              <w:rPr>
                <w:rFonts w:ascii="Times New Roman" w:eastAsia="DengXian" w:hAnsi="Times New Roman" w:cs="Times New Roman"/>
                <w:kern w:val="0"/>
                <w:sz w:val="18"/>
                <w:szCs w:val="18"/>
                <w:lang w:bidi="ar"/>
              </w:rPr>
              <w:t xml:space="preserve">　</w:t>
            </w:r>
          </w:p>
        </w:tc>
      </w:tr>
    </w:tbl>
    <w:p w14:paraId="1E17A384" w14:textId="2F88717D" w:rsidR="00172F6B" w:rsidRPr="004A28C1" w:rsidRDefault="00172F6B" w:rsidP="00172F6B">
      <w:pPr>
        <w:rPr>
          <w:rFonts w:ascii="Times New Roman" w:eastAsia="仿宋" w:hAnsi="Times New Roman" w:cs="Times New Roman"/>
          <w:sz w:val="18"/>
          <w:szCs w:val="18"/>
        </w:rPr>
      </w:pPr>
      <w:r w:rsidRPr="004A28C1">
        <w:rPr>
          <w:rFonts w:ascii="Times New Roman" w:eastAsia="仿宋" w:hAnsi="Times New Roman" w:cs="Times New Roman"/>
          <w:sz w:val="18"/>
          <w:szCs w:val="18"/>
        </w:rPr>
        <w:t>Note: numbers in parentheses are standard deviations; ***, **, and * indicate significance levels of 1%, 5%, and 10%, respectively; the T-test method is used to test the health care utilization of the richest and poorest groups.</w:t>
      </w:r>
      <w:r w:rsidR="005559AC" w:rsidRPr="004A28C1">
        <w:rPr>
          <w:rFonts w:ascii="Times New Roman" w:eastAsia="仿宋" w:hAnsi="Times New Roman" w:cs="Times New Roman"/>
          <w:sz w:val="18"/>
          <w:szCs w:val="18"/>
        </w:rPr>
        <w:t xml:space="preserve"> According to National Bureau of Statistics of China, a</w:t>
      </w:r>
      <w:r w:rsidR="00EA4431" w:rsidRPr="004A28C1">
        <w:rPr>
          <w:rFonts w:ascii="Times New Roman" w:eastAsia="仿宋" w:hAnsi="Times New Roman" w:cs="Times New Roman"/>
          <w:sz w:val="18"/>
          <w:szCs w:val="18"/>
        </w:rPr>
        <w:t xml:space="preserve">verage </w:t>
      </w:r>
      <w:r w:rsidR="005559AC" w:rsidRPr="004A28C1">
        <w:rPr>
          <w:rFonts w:ascii="Times New Roman" w:eastAsia="仿宋" w:hAnsi="Times New Roman" w:cs="Times New Roman"/>
          <w:sz w:val="18"/>
          <w:szCs w:val="18"/>
        </w:rPr>
        <w:t>e</w:t>
      </w:r>
      <w:r w:rsidR="00EA4431" w:rsidRPr="004A28C1">
        <w:rPr>
          <w:rFonts w:ascii="Times New Roman" w:eastAsia="仿宋" w:hAnsi="Times New Roman" w:cs="Times New Roman"/>
          <w:sz w:val="18"/>
          <w:szCs w:val="18"/>
        </w:rPr>
        <w:t xml:space="preserve">xchange rate </w:t>
      </w:r>
      <w:r w:rsidR="00EA4431" w:rsidRPr="004A28C1">
        <w:rPr>
          <w:rFonts w:ascii="Times New Roman" w:eastAsia="仿宋" w:hAnsi="Times New Roman" w:cs="Times New Roman" w:hint="eastAsia"/>
          <w:sz w:val="18"/>
          <w:szCs w:val="18"/>
        </w:rPr>
        <w:t>of</w:t>
      </w:r>
      <w:r w:rsidR="00EA4431" w:rsidRPr="004A28C1">
        <w:rPr>
          <w:rFonts w:ascii="Times New Roman" w:eastAsia="仿宋" w:hAnsi="Times New Roman" w:cs="Times New Roman"/>
          <w:sz w:val="18"/>
          <w:szCs w:val="18"/>
        </w:rPr>
        <w:t xml:space="preserve"> CNY against US</w:t>
      </w:r>
      <w:r w:rsidR="005559AC" w:rsidRPr="004A28C1">
        <w:rPr>
          <w:rFonts w:ascii="Times New Roman" w:eastAsia="仿宋" w:hAnsi="Times New Roman" w:cs="Times New Roman"/>
          <w:sz w:val="18"/>
          <w:szCs w:val="18"/>
        </w:rPr>
        <w:t>D</w:t>
      </w:r>
      <w:r w:rsidR="00EA4431" w:rsidRPr="004A28C1">
        <w:rPr>
          <w:rFonts w:ascii="Times New Roman" w:eastAsia="仿宋" w:hAnsi="Times New Roman" w:cs="Times New Roman"/>
          <w:sz w:val="18"/>
          <w:szCs w:val="18"/>
        </w:rPr>
        <w:t xml:space="preserve"> in 2016 is 6.6423.</w:t>
      </w:r>
    </w:p>
    <w:p w14:paraId="2DD5C42D" w14:textId="77777777" w:rsidR="00172F6B" w:rsidRPr="004A28C1" w:rsidRDefault="00172F6B" w:rsidP="00172F6B">
      <w:pPr>
        <w:rPr>
          <w:rFonts w:ascii="Times New Roman" w:eastAsia="仿宋" w:hAnsi="Times New Roman" w:cs="Times New Roman"/>
          <w:sz w:val="18"/>
          <w:szCs w:val="18"/>
        </w:rPr>
      </w:pPr>
    </w:p>
    <w:p w14:paraId="0DF815D3" w14:textId="77777777" w:rsidR="00172F6B" w:rsidRPr="004A28C1" w:rsidRDefault="00172F6B" w:rsidP="00172F6B">
      <w:pPr>
        <w:rPr>
          <w:rFonts w:ascii="Times New Roman" w:eastAsia="仿宋" w:hAnsi="Times New Roman" w:cs="Times New Roman"/>
          <w:sz w:val="18"/>
          <w:szCs w:val="18"/>
        </w:rPr>
      </w:pPr>
    </w:p>
    <w:p w14:paraId="5875EC99" w14:textId="77777777" w:rsidR="00172F6B" w:rsidRPr="004A28C1" w:rsidRDefault="00172F6B" w:rsidP="00172F6B">
      <w:pPr>
        <w:rPr>
          <w:rFonts w:ascii="Times New Roman" w:eastAsia="仿宋" w:hAnsi="Times New Roman" w:cs="Times New Roman"/>
          <w:sz w:val="18"/>
          <w:szCs w:val="18"/>
        </w:rPr>
      </w:pPr>
    </w:p>
    <w:p w14:paraId="041E30CE" w14:textId="0169F202" w:rsidR="00172F6B" w:rsidRPr="004A28C1" w:rsidRDefault="00172F6B" w:rsidP="00172F6B">
      <w:pPr>
        <w:rPr>
          <w:rFonts w:ascii="Times New Roman" w:eastAsia="仿宋" w:hAnsi="Times New Roman" w:cs="Times New Roman"/>
          <w:sz w:val="18"/>
          <w:szCs w:val="18"/>
        </w:rPr>
      </w:pPr>
      <w:r w:rsidRPr="004A28C1">
        <w:rPr>
          <w:rFonts w:ascii="Times New Roman" w:eastAsia="仿宋" w:hAnsi="Times New Roman" w:cs="Times New Roman"/>
          <w:sz w:val="18"/>
          <w:szCs w:val="18"/>
        </w:rPr>
        <w:t>Table 3 Health status of insured individuals</w:t>
      </w:r>
    </w:p>
    <w:tbl>
      <w:tblPr>
        <w:tblW w:w="8459" w:type="dxa"/>
        <w:tblLayout w:type="fixed"/>
        <w:tblCellMar>
          <w:left w:w="0" w:type="dxa"/>
          <w:right w:w="0" w:type="dxa"/>
        </w:tblCellMar>
        <w:tblLook w:val="04A0" w:firstRow="1" w:lastRow="0" w:firstColumn="1" w:lastColumn="0" w:noHBand="0" w:noVBand="1"/>
      </w:tblPr>
      <w:tblGrid>
        <w:gridCol w:w="2040"/>
        <w:gridCol w:w="1183"/>
        <w:gridCol w:w="1129"/>
        <w:gridCol w:w="998"/>
        <w:gridCol w:w="1012"/>
        <w:gridCol w:w="1112"/>
        <w:gridCol w:w="985"/>
      </w:tblGrid>
      <w:tr w:rsidR="004A28C1" w:rsidRPr="004A28C1" w14:paraId="3C6D9754" w14:textId="77777777" w:rsidTr="00172F6B">
        <w:trPr>
          <w:trHeight w:val="336"/>
        </w:trPr>
        <w:tc>
          <w:tcPr>
            <w:tcW w:w="2040" w:type="dxa"/>
            <w:vMerge w:val="restart"/>
            <w:tcBorders>
              <w:top w:val="single" w:sz="4" w:space="0" w:color="auto"/>
              <w:left w:val="nil"/>
              <w:bottom w:val="single" w:sz="4" w:space="0" w:color="000000"/>
              <w:right w:val="nil"/>
            </w:tcBorders>
            <w:shd w:val="clear" w:color="auto" w:fill="auto"/>
            <w:noWrap/>
            <w:tcMar>
              <w:top w:w="8" w:type="dxa"/>
              <w:left w:w="8" w:type="dxa"/>
              <w:right w:w="8" w:type="dxa"/>
            </w:tcMar>
            <w:vAlign w:val="center"/>
          </w:tcPr>
          <w:p w14:paraId="1542F68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Quintile</w:t>
            </w:r>
          </w:p>
        </w:tc>
        <w:tc>
          <w:tcPr>
            <w:tcW w:w="3310" w:type="dxa"/>
            <w:gridSpan w:val="3"/>
            <w:tcBorders>
              <w:top w:val="single" w:sz="4" w:space="0" w:color="auto"/>
              <w:left w:val="single" w:sz="4" w:space="0" w:color="auto"/>
              <w:bottom w:val="nil"/>
              <w:right w:val="single" w:sz="4" w:space="0" w:color="000000"/>
            </w:tcBorders>
            <w:shd w:val="clear" w:color="auto" w:fill="auto"/>
            <w:noWrap/>
            <w:tcMar>
              <w:top w:w="8" w:type="dxa"/>
              <w:left w:w="8" w:type="dxa"/>
              <w:right w:w="8" w:type="dxa"/>
            </w:tcMar>
            <w:vAlign w:val="center"/>
          </w:tcPr>
          <w:p w14:paraId="44F93D0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URBMI</w:t>
            </w:r>
          </w:p>
        </w:tc>
        <w:tc>
          <w:tcPr>
            <w:tcW w:w="3109" w:type="dxa"/>
            <w:gridSpan w:val="3"/>
            <w:tcBorders>
              <w:top w:val="single" w:sz="4" w:space="0" w:color="auto"/>
              <w:left w:val="nil"/>
              <w:bottom w:val="nil"/>
              <w:right w:val="nil"/>
            </w:tcBorders>
            <w:shd w:val="clear" w:color="auto" w:fill="auto"/>
            <w:noWrap/>
            <w:tcMar>
              <w:top w:w="8" w:type="dxa"/>
              <w:left w:w="8" w:type="dxa"/>
              <w:right w:w="8" w:type="dxa"/>
            </w:tcMar>
            <w:vAlign w:val="center"/>
          </w:tcPr>
          <w:p w14:paraId="28A77CD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NRCMI</w:t>
            </w:r>
          </w:p>
        </w:tc>
      </w:tr>
      <w:tr w:rsidR="004A28C1" w:rsidRPr="004A28C1" w14:paraId="62EEFA1A" w14:textId="77777777" w:rsidTr="00172F6B">
        <w:trPr>
          <w:trHeight w:val="639"/>
        </w:trPr>
        <w:tc>
          <w:tcPr>
            <w:tcW w:w="2040" w:type="dxa"/>
            <w:vMerge/>
            <w:tcBorders>
              <w:top w:val="single" w:sz="4" w:space="0" w:color="auto"/>
              <w:left w:val="nil"/>
              <w:bottom w:val="single" w:sz="4" w:space="0" w:color="000000"/>
              <w:right w:val="nil"/>
            </w:tcBorders>
            <w:shd w:val="clear" w:color="auto" w:fill="auto"/>
            <w:noWrap/>
            <w:tcMar>
              <w:top w:w="8" w:type="dxa"/>
              <w:left w:w="8" w:type="dxa"/>
              <w:right w:w="8" w:type="dxa"/>
            </w:tcMar>
            <w:vAlign w:val="center"/>
          </w:tcPr>
          <w:p w14:paraId="53534D14" w14:textId="77777777" w:rsidR="00172F6B" w:rsidRPr="004A28C1" w:rsidRDefault="00172F6B" w:rsidP="00172F6B">
            <w:pPr>
              <w:jc w:val="center"/>
              <w:rPr>
                <w:rFonts w:ascii="Times New Roman" w:eastAsia="DengXian" w:hAnsi="Times New Roman" w:cs="Times New Roman"/>
                <w:sz w:val="18"/>
                <w:szCs w:val="18"/>
              </w:rPr>
            </w:pPr>
          </w:p>
        </w:tc>
        <w:tc>
          <w:tcPr>
            <w:tcW w:w="1183" w:type="dxa"/>
            <w:tcBorders>
              <w:top w:val="nil"/>
              <w:left w:val="single" w:sz="4" w:space="0" w:color="auto"/>
              <w:bottom w:val="single" w:sz="4" w:space="0" w:color="auto"/>
              <w:right w:val="nil"/>
            </w:tcBorders>
            <w:shd w:val="clear" w:color="auto" w:fill="auto"/>
            <w:tcMar>
              <w:top w:w="8" w:type="dxa"/>
              <w:left w:w="8" w:type="dxa"/>
              <w:right w:w="8" w:type="dxa"/>
            </w:tcMar>
            <w:vAlign w:val="center"/>
          </w:tcPr>
          <w:p w14:paraId="3DC0D0C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Sick in the last two weeks</w:t>
            </w:r>
          </w:p>
        </w:tc>
        <w:tc>
          <w:tcPr>
            <w:tcW w:w="1129" w:type="dxa"/>
            <w:tcBorders>
              <w:top w:val="nil"/>
              <w:left w:val="nil"/>
              <w:bottom w:val="single" w:sz="4" w:space="0" w:color="auto"/>
              <w:right w:val="nil"/>
            </w:tcBorders>
            <w:shd w:val="clear" w:color="auto" w:fill="auto"/>
            <w:tcMar>
              <w:top w:w="8" w:type="dxa"/>
              <w:left w:w="8" w:type="dxa"/>
              <w:right w:w="8" w:type="dxa"/>
            </w:tcMar>
            <w:vAlign w:val="center"/>
          </w:tcPr>
          <w:p w14:paraId="291569C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Sick in the last half year</w:t>
            </w:r>
          </w:p>
        </w:tc>
        <w:tc>
          <w:tcPr>
            <w:tcW w:w="998" w:type="dxa"/>
            <w:tcBorders>
              <w:top w:val="nil"/>
              <w:left w:val="nil"/>
              <w:bottom w:val="single" w:sz="4" w:space="0" w:color="auto"/>
              <w:right w:val="single" w:sz="4" w:space="0" w:color="auto"/>
            </w:tcBorders>
            <w:shd w:val="clear" w:color="auto" w:fill="auto"/>
            <w:tcMar>
              <w:top w:w="8" w:type="dxa"/>
              <w:left w:w="8" w:type="dxa"/>
              <w:right w:w="8" w:type="dxa"/>
            </w:tcMar>
            <w:vAlign w:val="center"/>
          </w:tcPr>
          <w:p w14:paraId="3589010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SRH</w:t>
            </w:r>
          </w:p>
        </w:tc>
        <w:tc>
          <w:tcPr>
            <w:tcW w:w="1012" w:type="dxa"/>
            <w:tcBorders>
              <w:top w:val="nil"/>
              <w:left w:val="nil"/>
              <w:bottom w:val="single" w:sz="4" w:space="0" w:color="auto"/>
              <w:right w:val="nil"/>
            </w:tcBorders>
            <w:shd w:val="clear" w:color="auto" w:fill="auto"/>
            <w:tcMar>
              <w:top w:w="8" w:type="dxa"/>
              <w:left w:w="8" w:type="dxa"/>
              <w:right w:w="8" w:type="dxa"/>
            </w:tcMar>
            <w:vAlign w:val="center"/>
          </w:tcPr>
          <w:p w14:paraId="63F9CA7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Sick in the last two weeks</w:t>
            </w:r>
          </w:p>
        </w:tc>
        <w:tc>
          <w:tcPr>
            <w:tcW w:w="1112" w:type="dxa"/>
            <w:tcBorders>
              <w:top w:val="nil"/>
              <w:left w:val="nil"/>
              <w:bottom w:val="single" w:sz="4" w:space="0" w:color="auto"/>
              <w:right w:val="nil"/>
            </w:tcBorders>
            <w:shd w:val="clear" w:color="auto" w:fill="auto"/>
            <w:tcMar>
              <w:top w:w="8" w:type="dxa"/>
              <w:left w:w="8" w:type="dxa"/>
              <w:right w:w="8" w:type="dxa"/>
            </w:tcMar>
            <w:vAlign w:val="center"/>
          </w:tcPr>
          <w:p w14:paraId="00D98F1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Sick in the last half year</w:t>
            </w:r>
          </w:p>
        </w:tc>
        <w:tc>
          <w:tcPr>
            <w:tcW w:w="985" w:type="dxa"/>
            <w:tcBorders>
              <w:top w:val="nil"/>
              <w:left w:val="nil"/>
              <w:bottom w:val="single" w:sz="4" w:space="0" w:color="auto"/>
              <w:right w:val="nil"/>
            </w:tcBorders>
            <w:shd w:val="clear" w:color="auto" w:fill="auto"/>
            <w:tcMar>
              <w:top w:w="8" w:type="dxa"/>
              <w:left w:w="8" w:type="dxa"/>
              <w:right w:w="8" w:type="dxa"/>
            </w:tcMar>
            <w:vAlign w:val="center"/>
          </w:tcPr>
          <w:p w14:paraId="355397B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SRH</w:t>
            </w:r>
          </w:p>
        </w:tc>
      </w:tr>
      <w:tr w:rsidR="004A28C1" w:rsidRPr="004A28C1" w14:paraId="5549FD2B" w14:textId="77777777" w:rsidTr="00172F6B">
        <w:trPr>
          <w:trHeight w:val="336"/>
        </w:trPr>
        <w:tc>
          <w:tcPr>
            <w:tcW w:w="2040" w:type="dxa"/>
            <w:vMerge w:val="restart"/>
            <w:tcBorders>
              <w:top w:val="nil"/>
              <w:left w:val="nil"/>
              <w:bottom w:val="nil"/>
              <w:right w:val="nil"/>
            </w:tcBorders>
            <w:shd w:val="clear" w:color="auto" w:fill="auto"/>
            <w:tcMar>
              <w:top w:w="8" w:type="dxa"/>
              <w:left w:w="8" w:type="dxa"/>
              <w:right w:w="8" w:type="dxa"/>
            </w:tcMar>
            <w:vAlign w:val="center"/>
          </w:tcPr>
          <w:p w14:paraId="04FDA18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Poorest</w:t>
            </w:r>
          </w:p>
        </w:tc>
        <w:tc>
          <w:tcPr>
            <w:tcW w:w="1183" w:type="dxa"/>
            <w:tcBorders>
              <w:top w:val="nil"/>
              <w:left w:val="single" w:sz="4" w:space="0" w:color="auto"/>
              <w:bottom w:val="nil"/>
              <w:right w:val="nil"/>
            </w:tcBorders>
            <w:shd w:val="clear" w:color="auto" w:fill="auto"/>
            <w:tcMar>
              <w:top w:w="8" w:type="dxa"/>
              <w:left w:w="8" w:type="dxa"/>
              <w:right w:w="8" w:type="dxa"/>
            </w:tcMar>
          </w:tcPr>
          <w:p w14:paraId="1129C32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0.24</w:t>
            </w:r>
          </w:p>
        </w:tc>
        <w:tc>
          <w:tcPr>
            <w:tcW w:w="1129" w:type="dxa"/>
            <w:tcBorders>
              <w:top w:val="nil"/>
              <w:left w:val="nil"/>
              <w:bottom w:val="nil"/>
              <w:right w:val="nil"/>
            </w:tcBorders>
            <w:shd w:val="clear" w:color="auto" w:fill="auto"/>
            <w:tcMar>
              <w:top w:w="8" w:type="dxa"/>
              <w:left w:w="8" w:type="dxa"/>
              <w:right w:w="8" w:type="dxa"/>
            </w:tcMar>
          </w:tcPr>
          <w:p w14:paraId="0A30A19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0.43</w:t>
            </w:r>
          </w:p>
        </w:tc>
        <w:tc>
          <w:tcPr>
            <w:tcW w:w="998" w:type="dxa"/>
            <w:tcBorders>
              <w:top w:val="nil"/>
              <w:left w:val="nil"/>
              <w:bottom w:val="nil"/>
              <w:right w:val="single" w:sz="4" w:space="0" w:color="auto"/>
            </w:tcBorders>
            <w:shd w:val="clear" w:color="auto" w:fill="auto"/>
            <w:tcMar>
              <w:top w:w="8" w:type="dxa"/>
              <w:left w:w="8" w:type="dxa"/>
              <w:right w:w="8" w:type="dxa"/>
            </w:tcMar>
          </w:tcPr>
          <w:p w14:paraId="06B3B8F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0.26</w:t>
            </w:r>
          </w:p>
        </w:tc>
        <w:tc>
          <w:tcPr>
            <w:tcW w:w="1012" w:type="dxa"/>
            <w:tcBorders>
              <w:top w:val="nil"/>
              <w:left w:val="nil"/>
              <w:bottom w:val="nil"/>
              <w:right w:val="nil"/>
            </w:tcBorders>
            <w:shd w:val="clear" w:color="auto" w:fill="auto"/>
            <w:tcMar>
              <w:top w:w="8" w:type="dxa"/>
              <w:left w:w="8" w:type="dxa"/>
              <w:right w:w="8" w:type="dxa"/>
            </w:tcMar>
          </w:tcPr>
          <w:p w14:paraId="37CC459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0.20</w:t>
            </w:r>
          </w:p>
        </w:tc>
        <w:tc>
          <w:tcPr>
            <w:tcW w:w="1112" w:type="dxa"/>
            <w:tcBorders>
              <w:top w:val="nil"/>
              <w:left w:val="nil"/>
              <w:bottom w:val="nil"/>
              <w:right w:val="nil"/>
            </w:tcBorders>
            <w:shd w:val="clear" w:color="auto" w:fill="auto"/>
            <w:tcMar>
              <w:top w:w="8" w:type="dxa"/>
              <w:left w:w="8" w:type="dxa"/>
              <w:right w:w="8" w:type="dxa"/>
            </w:tcMar>
          </w:tcPr>
          <w:p w14:paraId="32963B2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0.36</w:t>
            </w:r>
          </w:p>
        </w:tc>
        <w:tc>
          <w:tcPr>
            <w:tcW w:w="985" w:type="dxa"/>
            <w:tcBorders>
              <w:top w:val="nil"/>
              <w:left w:val="nil"/>
              <w:bottom w:val="nil"/>
              <w:right w:val="nil"/>
            </w:tcBorders>
            <w:shd w:val="clear" w:color="auto" w:fill="auto"/>
            <w:tcMar>
              <w:top w:w="8" w:type="dxa"/>
              <w:left w:w="8" w:type="dxa"/>
              <w:right w:w="8" w:type="dxa"/>
            </w:tcMar>
          </w:tcPr>
          <w:p w14:paraId="4867E85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0.25</w:t>
            </w:r>
          </w:p>
        </w:tc>
      </w:tr>
      <w:tr w:rsidR="004A28C1" w:rsidRPr="004A28C1" w14:paraId="17C70765" w14:textId="77777777" w:rsidTr="00172F6B">
        <w:trPr>
          <w:trHeight w:val="319"/>
        </w:trPr>
        <w:tc>
          <w:tcPr>
            <w:tcW w:w="2040" w:type="dxa"/>
            <w:vMerge/>
            <w:tcBorders>
              <w:top w:val="nil"/>
              <w:left w:val="nil"/>
              <w:bottom w:val="nil"/>
              <w:right w:val="nil"/>
            </w:tcBorders>
            <w:shd w:val="clear" w:color="auto" w:fill="auto"/>
            <w:tcMar>
              <w:top w:w="8" w:type="dxa"/>
              <w:left w:w="8" w:type="dxa"/>
              <w:right w:w="8" w:type="dxa"/>
            </w:tcMar>
            <w:vAlign w:val="center"/>
          </w:tcPr>
          <w:p w14:paraId="12823C1B" w14:textId="77777777" w:rsidR="00172F6B" w:rsidRPr="004A28C1" w:rsidRDefault="00172F6B" w:rsidP="00172F6B">
            <w:pPr>
              <w:jc w:val="center"/>
              <w:rPr>
                <w:rFonts w:ascii="Times New Roman" w:eastAsia="DengXian" w:hAnsi="Times New Roman" w:cs="Times New Roman"/>
                <w:sz w:val="18"/>
                <w:szCs w:val="18"/>
              </w:rPr>
            </w:pPr>
          </w:p>
        </w:tc>
        <w:tc>
          <w:tcPr>
            <w:tcW w:w="1183" w:type="dxa"/>
            <w:tcBorders>
              <w:top w:val="nil"/>
              <w:left w:val="single" w:sz="4" w:space="0" w:color="auto"/>
              <w:bottom w:val="nil"/>
              <w:right w:val="nil"/>
            </w:tcBorders>
            <w:shd w:val="clear" w:color="auto" w:fill="auto"/>
            <w:tcMar>
              <w:top w:w="8" w:type="dxa"/>
              <w:left w:w="8" w:type="dxa"/>
              <w:right w:w="8" w:type="dxa"/>
            </w:tcMar>
          </w:tcPr>
          <w:p w14:paraId="2948975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(0.42) </w:t>
            </w:r>
          </w:p>
        </w:tc>
        <w:tc>
          <w:tcPr>
            <w:tcW w:w="1129" w:type="dxa"/>
            <w:tcBorders>
              <w:top w:val="nil"/>
              <w:left w:val="nil"/>
              <w:bottom w:val="nil"/>
              <w:right w:val="nil"/>
            </w:tcBorders>
            <w:shd w:val="clear" w:color="auto" w:fill="auto"/>
            <w:tcMar>
              <w:top w:w="8" w:type="dxa"/>
              <w:left w:w="8" w:type="dxa"/>
              <w:right w:w="8" w:type="dxa"/>
            </w:tcMar>
          </w:tcPr>
          <w:p w14:paraId="60E30C5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(0.50) </w:t>
            </w:r>
          </w:p>
        </w:tc>
        <w:tc>
          <w:tcPr>
            <w:tcW w:w="998" w:type="dxa"/>
            <w:tcBorders>
              <w:top w:val="nil"/>
              <w:left w:val="nil"/>
              <w:bottom w:val="nil"/>
              <w:right w:val="single" w:sz="4" w:space="0" w:color="auto"/>
            </w:tcBorders>
            <w:shd w:val="clear" w:color="auto" w:fill="auto"/>
            <w:tcMar>
              <w:top w:w="8" w:type="dxa"/>
              <w:left w:w="8" w:type="dxa"/>
              <w:right w:w="8" w:type="dxa"/>
            </w:tcMar>
          </w:tcPr>
          <w:p w14:paraId="015E669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(0.44) </w:t>
            </w:r>
          </w:p>
        </w:tc>
        <w:tc>
          <w:tcPr>
            <w:tcW w:w="1012" w:type="dxa"/>
            <w:tcBorders>
              <w:top w:val="nil"/>
              <w:left w:val="nil"/>
              <w:bottom w:val="nil"/>
              <w:right w:val="nil"/>
            </w:tcBorders>
            <w:shd w:val="clear" w:color="auto" w:fill="auto"/>
            <w:tcMar>
              <w:top w:w="8" w:type="dxa"/>
              <w:left w:w="8" w:type="dxa"/>
              <w:right w:w="8" w:type="dxa"/>
            </w:tcMar>
          </w:tcPr>
          <w:p w14:paraId="1D926CA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(0.40) </w:t>
            </w:r>
          </w:p>
        </w:tc>
        <w:tc>
          <w:tcPr>
            <w:tcW w:w="1112" w:type="dxa"/>
            <w:tcBorders>
              <w:top w:val="nil"/>
              <w:left w:val="nil"/>
              <w:bottom w:val="nil"/>
              <w:right w:val="nil"/>
            </w:tcBorders>
            <w:shd w:val="clear" w:color="auto" w:fill="auto"/>
            <w:tcMar>
              <w:top w:w="8" w:type="dxa"/>
              <w:left w:w="8" w:type="dxa"/>
              <w:right w:w="8" w:type="dxa"/>
            </w:tcMar>
          </w:tcPr>
          <w:p w14:paraId="155FD6B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(0.48) </w:t>
            </w:r>
          </w:p>
        </w:tc>
        <w:tc>
          <w:tcPr>
            <w:tcW w:w="985" w:type="dxa"/>
            <w:tcBorders>
              <w:top w:val="nil"/>
              <w:left w:val="nil"/>
              <w:bottom w:val="nil"/>
              <w:right w:val="nil"/>
            </w:tcBorders>
            <w:shd w:val="clear" w:color="auto" w:fill="auto"/>
            <w:tcMar>
              <w:top w:w="8" w:type="dxa"/>
              <w:left w:w="8" w:type="dxa"/>
              <w:right w:w="8" w:type="dxa"/>
            </w:tcMar>
          </w:tcPr>
          <w:p w14:paraId="18BCA30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(0.43) </w:t>
            </w:r>
          </w:p>
        </w:tc>
      </w:tr>
      <w:tr w:rsidR="004A28C1" w:rsidRPr="004A28C1" w14:paraId="656C57F0" w14:textId="77777777" w:rsidTr="00172F6B">
        <w:trPr>
          <w:trHeight w:val="319"/>
        </w:trPr>
        <w:tc>
          <w:tcPr>
            <w:tcW w:w="2040" w:type="dxa"/>
            <w:vMerge w:val="restart"/>
            <w:tcBorders>
              <w:top w:val="nil"/>
              <w:left w:val="nil"/>
              <w:bottom w:val="nil"/>
              <w:right w:val="nil"/>
            </w:tcBorders>
            <w:shd w:val="clear" w:color="auto" w:fill="auto"/>
            <w:tcMar>
              <w:top w:w="8" w:type="dxa"/>
              <w:left w:w="8" w:type="dxa"/>
              <w:right w:w="8" w:type="dxa"/>
            </w:tcMar>
            <w:vAlign w:val="center"/>
          </w:tcPr>
          <w:p w14:paraId="4973603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2</w:t>
            </w:r>
            <w:r w:rsidRPr="004A28C1">
              <w:rPr>
                <w:rStyle w:val="font81"/>
                <w:rFonts w:ascii="Times New Roman" w:hAnsi="Times New Roman" w:cs="Times New Roman" w:hint="default"/>
                <w:color w:val="auto"/>
                <w:vertAlign w:val="superscript"/>
                <w:lang w:bidi="ar"/>
              </w:rPr>
              <w:t>nd</w:t>
            </w:r>
          </w:p>
        </w:tc>
        <w:tc>
          <w:tcPr>
            <w:tcW w:w="1183" w:type="dxa"/>
            <w:tcBorders>
              <w:top w:val="nil"/>
              <w:left w:val="single" w:sz="4" w:space="0" w:color="auto"/>
              <w:bottom w:val="nil"/>
              <w:right w:val="nil"/>
            </w:tcBorders>
            <w:shd w:val="clear" w:color="auto" w:fill="auto"/>
            <w:tcMar>
              <w:top w:w="8" w:type="dxa"/>
              <w:left w:w="8" w:type="dxa"/>
              <w:right w:w="8" w:type="dxa"/>
            </w:tcMar>
          </w:tcPr>
          <w:p w14:paraId="6A3F91E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0.23</w:t>
            </w:r>
          </w:p>
        </w:tc>
        <w:tc>
          <w:tcPr>
            <w:tcW w:w="1129" w:type="dxa"/>
            <w:tcBorders>
              <w:top w:val="nil"/>
              <w:left w:val="nil"/>
              <w:bottom w:val="nil"/>
              <w:right w:val="nil"/>
            </w:tcBorders>
            <w:shd w:val="clear" w:color="auto" w:fill="auto"/>
            <w:tcMar>
              <w:top w:w="8" w:type="dxa"/>
              <w:left w:w="8" w:type="dxa"/>
              <w:right w:w="8" w:type="dxa"/>
            </w:tcMar>
          </w:tcPr>
          <w:p w14:paraId="23CD6AF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0.30</w:t>
            </w:r>
          </w:p>
        </w:tc>
        <w:tc>
          <w:tcPr>
            <w:tcW w:w="998" w:type="dxa"/>
            <w:tcBorders>
              <w:top w:val="nil"/>
              <w:left w:val="nil"/>
              <w:bottom w:val="nil"/>
              <w:right w:val="single" w:sz="4" w:space="0" w:color="auto"/>
            </w:tcBorders>
            <w:shd w:val="clear" w:color="auto" w:fill="auto"/>
            <w:tcMar>
              <w:top w:w="8" w:type="dxa"/>
              <w:left w:w="8" w:type="dxa"/>
              <w:right w:w="8" w:type="dxa"/>
            </w:tcMar>
          </w:tcPr>
          <w:p w14:paraId="1A8D5EF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0.22</w:t>
            </w:r>
          </w:p>
        </w:tc>
        <w:tc>
          <w:tcPr>
            <w:tcW w:w="1012" w:type="dxa"/>
            <w:tcBorders>
              <w:top w:val="nil"/>
              <w:left w:val="nil"/>
              <w:bottom w:val="nil"/>
              <w:right w:val="nil"/>
            </w:tcBorders>
            <w:shd w:val="clear" w:color="auto" w:fill="auto"/>
            <w:tcMar>
              <w:top w:w="8" w:type="dxa"/>
              <w:left w:w="8" w:type="dxa"/>
              <w:right w:w="8" w:type="dxa"/>
            </w:tcMar>
          </w:tcPr>
          <w:p w14:paraId="3C8136B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0.18</w:t>
            </w:r>
          </w:p>
        </w:tc>
        <w:tc>
          <w:tcPr>
            <w:tcW w:w="1112" w:type="dxa"/>
            <w:tcBorders>
              <w:top w:val="nil"/>
              <w:left w:val="nil"/>
              <w:bottom w:val="nil"/>
              <w:right w:val="nil"/>
            </w:tcBorders>
            <w:shd w:val="clear" w:color="auto" w:fill="auto"/>
            <w:tcMar>
              <w:top w:w="8" w:type="dxa"/>
              <w:left w:w="8" w:type="dxa"/>
              <w:right w:w="8" w:type="dxa"/>
            </w:tcMar>
          </w:tcPr>
          <w:p w14:paraId="441E116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0.30</w:t>
            </w:r>
          </w:p>
        </w:tc>
        <w:tc>
          <w:tcPr>
            <w:tcW w:w="985" w:type="dxa"/>
            <w:tcBorders>
              <w:top w:val="nil"/>
              <w:left w:val="nil"/>
              <w:bottom w:val="nil"/>
              <w:right w:val="nil"/>
            </w:tcBorders>
            <w:shd w:val="clear" w:color="auto" w:fill="auto"/>
            <w:tcMar>
              <w:top w:w="8" w:type="dxa"/>
              <w:left w:w="8" w:type="dxa"/>
              <w:right w:w="8" w:type="dxa"/>
            </w:tcMar>
          </w:tcPr>
          <w:p w14:paraId="508DA7D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0.19</w:t>
            </w:r>
          </w:p>
        </w:tc>
      </w:tr>
      <w:tr w:rsidR="004A28C1" w:rsidRPr="004A28C1" w14:paraId="2F1E115A" w14:textId="77777777" w:rsidTr="00172F6B">
        <w:trPr>
          <w:trHeight w:val="319"/>
        </w:trPr>
        <w:tc>
          <w:tcPr>
            <w:tcW w:w="2040" w:type="dxa"/>
            <w:vMerge/>
            <w:tcBorders>
              <w:top w:val="nil"/>
              <w:left w:val="nil"/>
              <w:bottom w:val="nil"/>
              <w:right w:val="nil"/>
            </w:tcBorders>
            <w:shd w:val="clear" w:color="auto" w:fill="auto"/>
            <w:tcMar>
              <w:top w:w="8" w:type="dxa"/>
              <w:left w:w="8" w:type="dxa"/>
              <w:right w:w="8" w:type="dxa"/>
            </w:tcMar>
            <w:vAlign w:val="center"/>
          </w:tcPr>
          <w:p w14:paraId="08768FEC" w14:textId="77777777" w:rsidR="00172F6B" w:rsidRPr="004A28C1" w:rsidRDefault="00172F6B" w:rsidP="00172F6B">
            <w:pPr>
              <w:jc w:val="center"/>
              <w:rPr>
                <w:rFonts w:ascii="Times New Roman" w:eastAsia="DengXian" w:hAnsi="Times New Roman" w:cs="Times New Roman"/>
                <w:sz w:val="18"/>
                <w:szCs w:val="18"/>
              </w:rPr>
            </w:pPr>
          </w:p>
        </w:tc>
        <w:tc>
          <w:tcPr>
            <w:tcW w:w="1183" w:type="dxa"/>
            <w:tcBorders>
              <w:top w:val="nil"/>
              <w:left w:val="single" w:sz="4" w:space="0" w:color="auto"/>
              <w:bottom w:val="nil"/>
              <w:right w:val="nil"/>
            </w:tcBorders>
            <w:shd w:val="clear" w:color="auto" w:fill="auto"/>
            <w:tcMar>
              <w:top w:w="8" w:type="dxa"/>
              <w:left w:w="8" w:type="dxa"/>
              <w:right w:w="8" w:type="dxa"/>
            </w:tcMar>
          </w:tcPr>
          <w:p w14:paraId="477BFC4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(0.42) </w:t>
            </w:r>
          </w:p>
        </w:tc>
        <w:tc>
          <w:tcPr>
            <w:tcW w:w="1129" w:type="dxa"/>
            <w:tcBorders>
              <w:top w:val="nil"/>
              <w:left w:val="nil"/>
              <w:bottom w:val="nil"/>
              <w:right w:val="nil"/>
            </w:tcBorders>
            <w:shd w:val="clear" w:color="auto" w:fill="auto"/>
            <w:tcMar>
              <w:top w:w="8" w:type="dxa"/>
              <w:left w:w="8" w:type="dxa"/>
              <w:right w:w="8" w:type="dxa"/>
            </w:tcMar>
          </w:tcPr>
          <w:p w14:paraId="7A89AAF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(0.46) </w:t>
            </w:r>
          </w:p>
        </w:tc>
        <w:tc>
          <w:tcPr>
            <w:tcW w:w="998" w:type="dxa"/>
            <w:tcBorders>
              <w:top w:val="nil"/>
              <w:left w:val="nil"/>
              <w:bottom w:val="nil"/>
              <w:right w:val="single" w:sz="4" w:space="0" w:color="auto"/>
            </w:tcBorders>
            <w:shd w:val="clear" w:color="auto" w:fill="auto"/>
            <w:tcMar>
              <w:top w:w="8" w:type="dxa"/>
              <w:left w:w="8" w:type="dxa"/>
              <w:right w:w="8" w:type="dxa"/>
            </w:tcMar>
          </w:tcPr>
          <w:p w14:paraId="0E71E0D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(0.42) </w:t>
            </w:r>
          </w:p>
        </w:tc>
        <w:tc>
          <w:tcPr>
            <w:tcW w:w="1012" w:type="dxa"/>
            <w:tcBorders>
              <w:top w:val="nil"/>
              <w:left w:val="nil"/>
              <w:bottom w:val="nil"/>
              <w:right w:val="nil"/>
            </w:tcBorders>
            <w:shd w:val="clear" w:color="auto" w:fill="auto"/>
            <w:tcMar>
              <w:top w:w="8" w:type="dxa"/>
              <w:left w:w="8" w:type="dxa"/>
              <w:right w:w="8" w:type="dxa"/>
            </w:tcMar>
          </w:tcPr>
          <w:p w14:paraId="41CC4B3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(0.38) </w:t>
            </w:r>
          </w:p>
        </w:tc>
        <w:tc>
          <w:tcPr>
            <w:tcW w:w="1112" w:type="dxa"/>
            <w:tcBorders>
              <w:top w:val="nil"/>
              <w:left w:val="nil"/>
              <w:bottom w:val="nil"/>
              <w:right w:val="nil"/>
            </w:tcBorders>
            <w:shd w:val="clear" w:color="auto" w:fill="auto"/>
            <w:tcMar>
              <w:top w:w="8" w:type="dxa"/>
              <w:left w:w="8" w:type="dxa"/>
              <w:right w:w="8" w:type="dxa"/>
            </w:tcMar>
          </w:tcPr>
          <w:p w14:paraId="556F2B8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(0.46) </w:t>
            </w:r>
          </w:p>
        </w:tc>
        <w:tc>
          <w:tcPr>
            <w:tcW w:w="985" w:type="dxa"/>
            <w:tcBorders>
              <w:top w:val="nil"/>
              <w:left w:val="nil"/>
              <w:bottom w:val="nil"/>
              <w:right w:val="nil"/>
            </w:tcBorders>
            <w:shd w:val="clear" w:color="auto" w:fill="auto"/>
            <w:tcMar>
              <w:top w:w="8" w:type="dxa"/>
              <w:left w:w="8" w:type="dxa"/>
              <w:right w:w="8" w:type="dxa"/>
            </w:tcMar>
          </w:tcPr>
          <w:p w14:paraId="24E638C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(0.39) </w:t>
            </w:r>
          </w:p>
        </w:tc>
      </w:tr>
      <w:tr w:rsidR="004A28C1" w:rsidRPr="004A28C1" w14:paraId="086E4D69" w14:textId="77777777" w:rsidTr="00172F6B">
        <w:trPr>
          <w:trHeight w:val="319"/>
        </w:trPr>
        <w:tc>
          <w:tcPr>
            <w:tcW w:w="2040" w:type="dxa"/>
            <w:vMerge w:val="restart"/>
            <w:tcBorders>
              <w:top w:val="nil"/>
              <w:left w:val="nil"/>
              <w:bottom w:val="nil"/>
              <w:right w:val="nil"/>
            </w:tcBorders>
            <w:shd w:val="clear" w:color="auto" w:fill="auto"/>
            <w:tcMar>
              <w:top w:w="8" w:type="dxa"/>
              <w:left w:w="8" w:type="dxa"/>
              <w:right w:w="8" w:type="dxa"/>
            </w:tcMar>
            <w:vAlign w:val="center"/>
          </w:tcPr>
          <w:p w14:paraId="2F8C6D5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3</w:t>
            </w:r>
            <w:r w:rsidRPr="004A28C1">
              <w:rPr>
                <w:rStyle w:val="font81"/>
                <w:rFonts w:ascii="Times New Roman" w:hAnsi="Times New Roman" w:cs="Times New Roman" w:hint="default"/>
                <w:color w:val="auto"/>
                <w:vertAlign w:val="superscript"/>
                <w:lang w:bidi="ar"/>
              </w:rPr>
              <w:t>rd</w:t>
            </w:r>
          </w:p>
        </w:tc>
        <w:tc>
          <w:tcPr>
            <w:tcW w:w="1183" w:type="dxa"/>
            <w:tcBorders>
              <w:top w:val="nil"/>
              <w:left w:val="single" w:sz="4" w:space="0" w:color="auto"/>
              <w:bottom w:val="nil"/>
              <w:right w:val="nil"/>
            </w:tcBorders>
            <w:shd w:val="clear" w:color="auto" w:fill="auto"/>
            <w:tcMar>
              <w:top w:w="8" w:type="dxa"/>
              <w:left w:w="8" w:type="dxa"/>
              <w:right w:w="8" w:type="dxa"/>
            </w:tcMar>
          </w:tcPr>
          <w:p w14:paraId="394C16B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0.19</w:t>
            </w:r>
          </w:p>
        </w:tc>
        <w:tc>
          <w:tcPr>
            <w:tcW w:w="1129" w:type="dxa"/>
            <w:tcBorders>
              <w:top w:val="nil"/>
              <w:left w:val="nil"/>
              <w:bottom w:val="nil"/>
              <w:right w:val="nil"/>
            </w:tcBorders>
            <w:shd w:val="clear" w:color="auto" w:fill="auto"/>
            <w:tcMar>
              <w:top w:w="8" w:type="dxa"/>
              <w:left w:w="8" w:type="dxa"/>
              <w:right w:w="8" w:type="dxa"/>
            </w:tcMar>
          </w:tcPr>
          <w:p w14:paraId="371088C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0.31</w:t>
            </w:r>
          </w:p>
        </w:tc>
        <w:tc>
          <w:tcPr>
            <w:tcW w:w="998" w:type="dxa"/>
            <w:tcBorders>
              <w:top w:val="nil"/>
              <w:left w:val="nil"/>
              <w:bottom w:val="nil"/>
              <w:right w:val="single" w:sz="4" w:space="0" w:color="auto"/>
            </w:tcBorders>
            <w:shd w:val="clear" w:color="auto" w:fill="auto"/>
            <w:tcMar>
              <w:top w:w="8" w:type="dxa"/>
              <w:left w:w="8" w:type="dxa"/>
              <w:right w:w="8" w:type="dxa"/>
            </w:tcMar>
          </w:tcPr>
          <w:p w14:paraId="105D194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0.17</w:t>
            </w:r>
          </w:p>
        </w:tc>
        <w:tc>
          <w:tcPr>
            <w:tcW w:w="1012" w:type="dxa"/>
            <w:tcBorders>
              <w:top w:val="nil"/>
              <w:left w:val="nil"/>
              <w:bottom w:val="nil"/>
              <w:right w:val="nil"/>
            </w:tcBorders>
            <w:shd w:val="clear" w:color="auto" w:fill="auto"/>
            <w:tcMar>
              <w:top w:w="8" w:type="dxa"/>
              <w:left w:w="8" w:type="dxa"/>
              <w:right w:w="8" w:type="dxa"/>
            </w:tcMar>
          </w:tcPr>
          <w:p w14:paraId="5E9ECB5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0.16</w:t>
            </w:r>
          </w:p>
        </w:tc>
        <w:tc>
          <w:tcPr>
            <w:tcW w:w="1112" w:type="dxa"/>
            <w:tcBorders>
              <w:top w:val="nil"/>
              <w:left w:val="nil"/>
              <w:bottom w:val="nil"/>
              <w:right w:val="nil"/>
            </w:tcBorders>
            <w:shd w:val="clear" w:color="auto" w:fill="auto"/>
            <w:tcMar>
              <w:top w:w="8" w:type="dxa"/>
              <w:left w:w="8" w:type="dxa"/>
              <w:right w:w="8" w:type="dxa"/>
            </w:tcMar>
          </w:tcPr>
          <w:p w14:paraId="0CEAFA8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0.28</w:t>
            </w:r>
          </w:p>
        </w:tc>
        <w:tc>
          <w:tcPr>
            <w:tcW w:w="985" w:type="dxa"/>
            <w:tcBorders>
              <w:top w:val="nil"/>
              <w:left w:val="nil"/>
              <w:bottom w:val="nil"/>
              <w:right w:val="nil"/>
            </w:tcBorders>
            <w:shd w:val="clear" w:color="auto" w:fill="auto"/>
            <w:tcMar>
              <w:top w:w="8" w:type="dxa"/>
              <w:left w:w="8" w:type="dxa"/>
              <w:right w:w="8" w:type="dxa"/>
            </w:tcMar>
          </w:tcPr>
          <w:p w14:paraId="2D9A02E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0.15</w:t>
            </w:r>
          </w:p>
        </w:tc>
      </w:tr>
      <w:tr w:rsidR="004A28C1" w:rsidRPr="004A28C1" w14:paraId="1DACFAD5" w14:textId="77777777" w:rsidTr="00172F6B">
        <w:trPr>
          <w:trHeight w:val="319"/>
        </w:trPr>
        <w:tc>
          <w:tcPr>
            <w:tcW w:w="2040" w:type="dxa"/>
            <w:vMerge/>
            <w:tcBorders>
              <w:top w:val="nil"/>
              <w:left w:val="nil"/>
              <w:bottom w:val="nil"/>
              <w:right w:val="nil"/>
            </w:tcBorders>
            <w:shd w:val="clear" w:color="auto" w:fill="auto"/>
            <w:tcMar>
              <w:top w:w="8" w:type="dxa"/>
              <w:left w:w="8" w:type="dxa"/>
              <w:right w:w="8" w:type="dxa"/>
            </w:tcMar>
            <w:vAlign w:val="center"/>
          </w:tcPr>
          <w:p w14:paraId="0A9C616E" w14:textId="77777777" w:rsidR="00172F6B" w:rsidRPr="004A28C1" w:rsidRDefault="00172F6B" w:rsidP="00172F6B">
            <w:pPr>
              <w:jc w:val="center"/>
              <w:rPr>
                <w:rFonts w:ascii="Times New Roman" w:eastAsia="DengXian" w:hAnsi="Times New Roman" w:cs="Times New Roman"/>
                <w:sz w:val="18"/>
                <w:szCs w:val="18"/>
              </w:rPr>
            </w:pPr>
          </w:p>
        </w:tc>
        <w:tc>
          <w:tcPr>
            <w:tcW w:w="1183" w:type="dxa"/>
            <w:tcBorders>
              <w:top w:val="nil"/>
              <w:left w:val="single" w:sz="4" w:space="0" w:color="auto"/>
              <w:bottom w:val="nil"/>
              <w:right w:val="nil"/>
            </w:tcBorders>
            <w:shd w:val="clear" w:color="auto" w:fill="auto"/>
            <w:tcMar>
              <w:top w:w="8" w:type="dxa"/>
              <w:left w:w="8" w:type="dxa"/>
              <w:right w:w="8" w:type="dxa"/>
            </w:tcMar>
          </w:tcPr>
          <w:p w14:paraId="2C5279D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(0.39) </w:t>
            </w:r>
          </w:p>
        </w:tc>
        <w:tc>
          <w:tcPr>
            <w:tcW w:w="1129" w:type="dxa"/>
            <w:tcBorders>
              <w:top w:val="nil"/>
              <w:left w:val="nil"/>
              <w:bottom w:val="nil"/>
              <w:right w:val="nil"/>
            </w:tcBorders>
            <w:shd w:val="clear" w:color="auto" w:fill="auto"/>
            <w:tcMar>
              <w:top w:w="8" w:type="dxa"/>
              <w:left w:w="8" w:type="dxa"/>
              <w:right w:w="8" w:type="dxa"/>
            </w:tcMar>
          </w:tcPr>
          <w:p w14:paraId="73195F3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(0.46) </w:t>
            </w:r>
          </w:p>
        </w:tc>
        <w:tc>
          <w:tcPr>
            <w:tcW w:w="998" w:type="dxa"/>
            <w:tcBorders>
              <w:top w:val="nil"/>
              <w:left w:val="nil"/>
              <w:bottom w:val="nil"/>
              <w:right w:val="single" w:sz="4" w:space="0" w:color="auto"/>
            </w:tcBorders>
            <w:shd w:val="clear" w:color="auto" w:fill="auto"/>
            <w:tcMar>
              <w:top w:w="8" w:type="dxa"/>
              <w:left w:w="8" w:type="dxa"/>
              <w:right w:w="8" w:type="dxa"/>
            </w:tcMar>
          </w:tcPr>
          <w:p w14:paraId="2F666B3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(0.37) </w:t>
            </w:r>
          </w:p>
        </w:tc>
        <w:tc>
          <w:tcPr>
            <w:tcW w:w="1012" w:type="dxa"/>
            <w:tcBorders>
              <w:top w:val="nil"/>
              <w:left w:val="nil"/>
              <w:bottom w:val="nil"/>
              <w:right w:val="nil"/>
            </w:tcBorders>
            <w:shd w:val="clear" w:color="auto" w:fill="auto"/>
            <w:tcMar>
              <w:top w:w="8" w:type="dxa"/>
              <w:left w:w="8" w:type="dxa"/>
              <w:right w:w="8" w:type="dxa"/>
            </w:tcMar>
          </w:tcPr>
          <w:p w14:paraId="072CEE1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(0.37) </w:t>
            </w:r>
          </w:p>
        </w:tc>
        <w:tc>
          <w:tcPr>
            <w:tcW w:w="1112" w:type="dxa"/>
            <w:tcBorders>
              <w:top w:val="nil"/>
              <w:left w:val="nil"/>
              <w:bottom w:val="nil"/>
              <w:right w:val="nil"/>
            </w:tcBorders>
            <w:shd w:val="clear" w:color="auto" w:fill="auto"/>
            <w:tcMar>
              <w:top w:w="8" w:type="dxa"/>
              <w:left w:w="8" w:type="dxa"/>
              <w:right w:w="8" w:type="dxa"/>
            </w:tcMar>
          </w:tcPr>
          <w:p w14:paraId="61B67D2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(0.45) </w:t>
            </w:r>
          </w:p>
        </w:tc>
        <w:tc>
          <w:tcPr>
            <w:tcW w:w="985" w:type="dxa"/>
            <w:tcBorders>
              <w:top w:val="nil"/>
              <w:left w:val="nil"/>
              <w:bottom w:val="nil"/>
              <w:right w:val="nil"/>
            </w:tcBorders>
            <w:shd w:val="clear" w:color="auto" w:fill="auto"/>
            <w:tcMar>
              <w:top w:w="8" w:type="dxa"/>
              <w:left w:w="8" w:type="dxa"/>
              <w:right w:w="8" w:type="dxa"/>
            </w:tcMar>
          </w:tcPr>
          <w:p w14:paraId="30ED60F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(0.36) </w:t>
            </w:r>
          </w:p>
        </w:tc>
      </w:tr>
      <w:tr w:rsidR="004A28C1" w:rsidRPr="004A28C1" w14:paraId="6EE330B0" w14:textId="77777777" w:rsidTr="00172F6B">
        <w:trPr>
          <w:trHeight w:val="319"/>
        </w:trPr>
        <w:tc>
          <w:tcPr>
            <w:tcW w:w="2040" w:type="dxa"/>
            <w:vMerge w:val="restart"/>
            <w:tcBorders>
              <w:top w:val="nil"/>
              <w:left w:val="nil"/>
              <w:bottom w:val="nil"/>
              <w:right w:val="nil"/>
            </w:tcBorders>
            <w:shd w:val="clear" w:color="auto" w:fill="auto"/>
            <w:tcMar>
              <w:top w:w="8" w:type="dxa"/>
              <w:left w:w="8" w:type="dxa"/>
              <w:right w:w="8" w:type="dxa"/>
            </w:tcMar>
            <w:vAlign w:val="center"/>
          </w:tcPr>
          <w:p w14:paraId="101F8BD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4</w:t>
            </w:r>
            <w:r w:rsidRPr="004A28C1">
              <w:rPr>
                <w:rStyle w:val="font81"/>
                <w:rFonts w:ascii="Times New Roman" w:hAnsi="Times New Roman" w:cs="Times New Roman" w:hint="default"/>
                <w:color w:val="auto"/>
                <w:vertAlign w:val="superscript"/>
                <w:lang w:bidi="ar"/>
              </w:rPr>
              <w:t>th</w:t>
            </w:r>
          </w:p>
        </w:tc>
        <w:tc>
          <w:tcPr>
            <w:tcW w:w="1183" w:type="dxa"/>
            <w:tcBorders>
              <w:top w:val="nil"/>
              <w:left w:val="single" w:sz="4" w:space="0" w:color="auto"/>
              <w:bottom w:val="nil"/>
              <w:right w:val="nil"/>
            </w:tcBorders>
            <w:shd w:val="clear" w:color="auto" w:fill="auto"/>
            <w:tcMar>
              <w:top w:w="8" w:type="dxa"/>
              <w:left w:w="8" w:type="dxa"/>
              <w:right w:w="8" w:type="dxa"/>
            </w:tcMar>
          </w:tcPr>
          <w:p w14:paraId="254424A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0.19</w:t>
            </w:r>
          </w:p>
        </w:tc>
        <w:tc>
          <w:tcPr>
            <w:tcW w:w="1129" w:type="dxa"/>
            <w:tcBorders>
              <w:top w:val="nil"/>
              <w:left w:val="nil"/>
              <w:bottom w:val="nil"/>
              <w:right w:val="nil"/>
            </w:tcBorders>
            <w:shd w:val="clear" w:color="auto" w:fill="auto"/>
            <w:tcMar>
              <w:top w:w="8" w:type="dxa"/>
              <w:left w:w="8" w:type="dxa"/>
              <w:right w:w="8" w:type="dxa"/>
            </w:tcMar>
          </w:tcPr>
          <w:p w14:paraId="423FC07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0.26</w:t>
            </w:r>
          </w:p>
        </w:tc>
        <w:tc>
          <w:tcPr>
            <w:tcW w:w="998" w:type="dxa"/>
            <w:tcBorders>
              <w:top w:val="nil"/>
              <w:left w:val="nil"/>
              <w:bottom w:val="nil"/>
              <w:right w:val="single" w:sz="4" w:space="0" w:color="auto"/>
            </w:tcBorders>
            <w:shd w:val="clear" w:color="auto" w:fill="auto"/>
            <w:tcMar>
              <w:top w:w="8" w:type="dxa"/>
              <w:left w:w="8" w:type="dxa"/>
              <w:right w:w="8" w:type="dxa"/>
            </w:tcMar>
          </w:tcPr>
          <w:p w14:paraId="22C750E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0.11</w:t>
            </w:r>
          </w:p>
        </w:tc>
        <w:tc>
          <w:tcPr>
            <w:tcW w:w="1012" w:type="dxa"/>
            <w:tcBorders>
              <w:top w:val="nil"/>
              <w:left w:val="nil"/>
              <w:bottom w:val="nil"/>
              <w:right w:val="nil"/>
            </w:tcBorders>
            <w:shd w:val="clear" w:color="auto" w:fill="auto"/>
            <w:tcMar>
              <w:top w:w="8" w:type="dxa"/>
              <w:left w:w="8" w:type="dxa"/>
              <w:right w:w="8" w:type="dxa"/>
            </w:tcMar>
          </w:tcPr>
          <w:p w14:paraId="53766B5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0.13</w:t>
            </w:r>
          </w:p>
        </w:tc>
        <w:tc>
          <w:tcPr>
            <w:tcW w:w="1112" w:type="dxa"/>
            <w:tcBorders>
              <w:top w:val="nil"/>
              <w:left w:val="nil"/>
              <w:bottom w:val="nil"/>
              <w:right w:val="nil"/>
            </w:tcBorders>
            <w:shd w:val="clear" w:color="auto" w:fill="auto"/>
            <w:tcMar>
              <w:top w:w="8" w:type="dxa"/>
              <w:left w:w="8" w:type="dxa"/>
              <w:right w:w="8" w:type="dxa"/>
            </w:tcMar>
          </w:tcPr>
          <w:p w14:paraId="01005A1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0.25</w:t>
            </w:r>
          </w:p>
        </w:tc>
        <w:tc>
          <w:tcPr>
            <w:tcW w:w="985" w:type="dxa"/>
            <w:tcBorders>
              <w:top w:val="nil"/>
              <w:left w:val="nil"/>
              <w:bottom w:val="nil"/>
              <w:right w:val="nil"/>
            </w:tcBorders>
            <w:shd w:val="clear" w:color="auto" w:fill="auto"/>
            <w:tcMar>
              <w:top w:w="8" w:type="dxa"/>
              <w:left w:w="8" w:type="dxa"/>
              <w:right w:w="8" w:type="dxa"/>
            </w:tcMar>
          </w:tcPr>
          <w:p w14:paraId="058C353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0.11</w:t>
            </w:r>
          </w:p>
        </w:tc>
      </w:tr>
      <w:tr w:rsidR="004A28C1" w:rsidRPr="004A28C1" w14:paraId="688E6121" w14:textId="77777777" w:rsidTr="00172F6B">
        <w:trPr>
          <w:trHeight w:val="319"/>
        </w:trPr>
        <w:tc>
          <w:tcPr>
            <w:tcW w:w="2040" w:type="dxa"/>
            <w:vMerge/>
            <w:tcBorders>
              <w:top w:val="nil"/>
              <w:left w:val="nil"/>
              <w:bottom w:val="nil"/>
              <w:right w:val="nil"/>
            </w:tcBorders>
            <w:shd w:val="clear" w:color="auto" w:fill="auto"/>
            <w:tcMar>
              <w:top w:w="8" w:type="dxa"/>
              <w:left w:w="8" w:type="dxa"/>
              <w:right w:w="8" w:type="dxa"/>
            </w:tcMar>
            <w:vAlign w:val="center"/>
          </w:tcPr>
          <w:p w14:paraId="1CCFB8DF" w14:textId="77777777" w:rsidR="00172F6B" w:rsidRPr="004A28C1" w:rsidRDefault="00172F6B" w:rsidP="00172F6B">
            <w:pPr>
              <w:jc w:val="center"/>
              <w:rPr>
                <w:rFonts w:ascii="Times New Roman" w:eastAsia="DengXian" w:hAnsi="Times New Roman" w:cs="Times New Roman"/>
                <w:sz w:val="18"/>
                <w:szCs w:val="18"/>
              </w:rPr>
            </w:pPr>
          </w:p>
        </w:tc>
        <w:tc>
          <w:tcPr>
            <w:tcW w:w="1183" w:type="dxa"/>
            <w:tcBorders>
              <w:top w:val="nil"/>
              <w:left w:val="single" w:sz="4" w:space="0" w:color="auto"/>
              <w:bottom w:val="nil"/>
              <w:right w:val="nil"/>
            </w:tcBorders>
            <w:shd w:val="clear" w:color="auto" w:fill="auto"/>
            <w:tcMar>
              <w:top w:w="8" w:type="dxa"/>
              <w:left w:w="8" w:type="dxa"/>
              <w:right w:w="8" w:type="dxa"/>
            </w:tcMar>
          </w:tcPr>
          <w:p w14:paraId="67F4110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(0.39) </w:t>
            </w:r>
          </w:p>
        </w:tc>
        <w:tc>
          <w:tcPr>
            <w:tcW w:w="1129" w:type="dxa"/>
            <w:tcBorders>
              <w:top w:val="nil"/>
              <w:left w:val="nil"/>
              <w:bottom w:val="nil"/>
              <w:right w:val="nil"/>
            </w:tcBorders>
            <w:shd w:val="clear" w:color="auto" w:fill="auto"/>
            <w:tcMar>
              <w:top w:w="8" w:type="dxa"/>
              <w:left w:w="8" w:type="dxa"/>
              <w:right w:w="8" w:type="dxa"/>
            </w:tcMar>
          </w:tcPr>
          <w:p w14:paraId="193D7D4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(0.44) </w:t>
            </w:r>
          </w:p>
        </w:tc>
        <w:tc>
          <w:tcPr>
            <w:tcW w:w="998" w:type="dxa"/>
            <w:tcBorders>
              <w:top w:val="nil"/>
              <w:left w:val="nil"/>
              <w:bottom w:val="nil"/>
              <w:right w:val="single" w:sz="4" w:space="0" w:color="auto"/>
            </w:tcBorders>
            <w:shd w:val="clear" w:color="auto" w:fill="auto"/>
            <w:tcMar>
              <w:top w:w="8" w:type="dxa"/>
              <w:left w:w="8" w:type="dxa"/>
              <w:right w:w="8" w:type="dxa"/>
            </w:tcMar>
          </w:tcPr>
          <w:p w14:paraId="66FCCB5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(0.31) </w:t>
            </w:r>
          </w:p>
        </w:tc>
        <w:tc>
          <w:tcPr>
            <w:tcW w:w="1012" w:type="dxa"/>
            <w:tcBorders>
              <w:top w:val="nil"/>
              <w:left w:val="nil"/>
              <w:bottom w:val="nil"/>
              <w:right w:val="nil"/>
            </w:tcBorders>
            <w:shd w:val="clear" w:color="auto" w:fill="auto"/>
            <w:tcMar>
              <w:top w:w="8" w:type="dxa"/>
              <w:left w:w="8" w:type="dxa"/>
              <w:right w:w="8" w:type="dxa"/>
            </w:tcMar>
          </w:tcPr>
          <w:p w14:paraId="0B109BD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(0.34) </w:t>
            </w:r>
          </w:p>
        </w:tc>
        <w:tc>
          <w:tcPr>
            <w:tcW w:w="1112" w:type="dxa"/>
            <w:tcBorders>
              <w:top w:val="nil"/>
              <w:left w:val="nil"/>
              <w:bottom w:val="nil"/>
              <w:right w:val="nil"/>
            </w:tcBorders>
            <w:shd w:val="clear" w:color="auto" w:fill="auto"/>
            <w:tcMar>
              <w:top w:w="8" w:type="dxa"/>
              <w:left w:w="8" w:type="dxa"/>
              <w:right w:w="8" w:type="dxa"/>
            </w:tcMar>
          </w:tcPr>
          <w:p w14:paraId="1736A66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(0.44) </w:t>
            </w:r>
          </w:p>
        </w:tc>
        <w:tc>
          <w:tcPr>
            <w:tcW w:w="985" w:type="dxa"/>
            <w:tcBorders>
              <w:top w:val="nil"/>
              <w:left w:val="nil"/>
              <w:bottom w:val="nil"/>
              <w:right w:val="nil"/>
            </w:tcBorders>
            <w:shd w:val="clear" w:color="auto" w:fill="auto"/>
            <w:tcMar>
              <w:top w:w="8" w:type="dxa"/>
              <w:left w:w="8" w:type="dxa"/>
              <w:right w:w="8" w:type="dxa"/>
            </w:tcMar>
          </w:tcPr>
          <w:p w14:paraId="2699779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(0.32) </w:t>
            </w:r>
          </w:p>
        </w:tc>
      </w:tr>
      <w:tr w:rsidR="004A28C1" w:rsidRPr="004A28C1" w14:paraId="142FBE75" w14:textId="77777777" w:rsidTr="00172F6B">
        <w:trPr>
          <w:trHeight w:val="319"/>
        </w:trPr>
        <w:tc>
          <w:tcPr>
            <w:tcW w:w="2040" w:type="dxa"/>
            <w:vMerge w:val="restart"/>
            <w:tcBorders>
              <w:top w:val="nil"/>
              <w:left w:val="nil"/>
              <w:bottom w:val="single" w:sz="4" w:space="0" w:color="000000"/>
              <w:right w:val="nil"/>
            </w:tcBorders>
            <w:shd w:val="clear" w:color="auto" w:fill="auto"/>
            <w:tcMar>
              <w:top w:w="8" w:type="dxa"/>
              <w:left w:w="8" w:type="dxa"/>
              <w:right w:w="8" w:type="dxa"/>
            </w:tcMar>
            <w:vAlign w:val="center"/>
          </w:tcPr>
          <w:p w14:paraId="3931177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Richest</w:t>
            </w:r>
          </w:p>
        </w:tc>
        <w:tc>
          <w:tcPr>
            <w:tcW w:w="1183" w:type="dxa"/>
            <w:tcBorders>
              <w:top w:val="nil"/>
              <w:left w:val="single" w:sz="4" w:space="0" w:color="auto"/>
              <w:bottom w:val="nil"/>
              <w:right w:val="nil"/>
            </w:tcBorders>
            <w:shd w:val="clear" w:color="auto" w:fill="auto"/>
            <w:tcMar>
              <w:top w:w="8" w:type="dxa"/>
              <w:left w:w="8" w:type="dxa"/>
              <w:right w:w="8" w:type="dxa"/>
            </w:tcMar>
          </w:tcPr>
          <w:p w14:paraId="2B5D057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0.19</w:t>
            </w:r>
          </w:p>
        </w:tc>
        <w:tc>
          <w:tcPr>
            <w:tcW w:w="1129" w:type="dxa"/>
            <w:tcBorders>
              <w:top w:val="nil"/>
              <w:left w:val="nil"/>
              <w:bottom w:val="nil"/>
              <w:right w:val="nil"/>
            </w:tcBorders>
            <w:shd w:val="clear" w:color="auto" w:fill="auto"/>
            <w:tcMar>
              <w:top w:w="8" w:type="dxa"/>
              <w:left w:w="8" w:type="dxa"/>
              <w:right w:w="8" w:type="dxa"/>
            </w:tcMar>
          </w:tcPr>
          <w:p w14:paraId="2AA7A80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0.26</w:t>
            </w:r>
          </w:p>
        </w:tc>
        <w:tc>
          <w:tcPr>
            <w:tcW w:w="998" w:type="dxa"/>
            <w:tcBorders>
              <w:top w:val="nil"/>
              <w:left w:val="nil"/>
              <w:bottom w:val="nil"/>
              <w:right w:val="single" w:sz="4" w:space="0" w:color="auto"/>
            </w:tcBorders>
            <w:shd w:val="clear" w:color="auto" w:fill="auto"/>
            <w:tcMar>
              <w:top w:w="8" w:type="dxa"/>
              <w:left w:w="8" w:type="dxa"/>
              <w:right w:w="8" w:type="dxa"/>
            </w:tcMar>
          </w:tcPr>
          <w:p w14:paraId="7CE51F4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0.10</w:t>
            </w:r>
          </w:p>
        </w:tc>
        <w:tc>
          <w:tcPr>
            <w:tcW w:w="1012" w:type="dxa"/>
            <w:tcBorders>
              <w:top w:val="nil"/>
              <w:left w:val="nil"/>
              <w:bottom w:val="nil"/>
              <w:right w:val="nil"/>
            </w:tcBorders>
            <w:shd w:val="clear" w:color="auto" w:fill="auto"/>
            <w:tcMar>
              <w:top w:w="8" w:type="dxa"/>
              <w:left w:w="8" w:type="dxa"/>
              <w:right w:w="8" w:type="dxa"/>
            </w:tcMar>
          </w:tcPr>
          <w:p w14:paraId="7CEDDCB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0.13</w:t>
            </w:r>
          </w:p>
        </w:tc>
        <w:tc>
          <w:tcPr>
            <w:tcW w:w="1112" w:type="dxa"/>
            <w:tcBorders>
              <w:top w:val="nil"/>
              <w:left w:val="nil"/>
              <w:bottom w:val="nil"/>
              <w:right w:val="nil"/>
            </w:tcBorders>
            <w:shd w:val="clear" w:color="auto" w:fill="auto"/>
            <w:tcMar>
              <w:top w:w="8" w:type="dxa"/>
              <w:left w:w="8" w:type="dxa"/>
              <w:right w:w="8" w:type="dxa"/>
            </w:tcMar>
          </w:tcPr>
          <w:p w14:paraId="4C39C82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0.25</w:t>
            </w:r>
          </w:p>
        </w:tc>
        <w:tc>
          <w:tcPr>
            <w:tcW w:w="985" w:type="dxa"/>
            <w:tcBorders>
              <w:top w:val="nil"/>
              <w:left w:val="nil"/>
              <w:bottom w:val="nil"/>
              <w:right w:val="nil"/>
            </w:tcBorders>
            <w:shd w:val="clear" w:color="auto" w:fill="auto"/>
            <w:tcMar>
              <w:top w:w="8" w:type="dxa"/>
              <w:left w:w="8" w:type="dxa"/>
              <w:right w:w="8" w:type="dxa"/>
            </w:tcMar>
          </w:tcPr>
          <w:p w14:paraId="5FC142E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0.09</w:t>
            </w:r>
          </w:p>
        </w:tc>
      </w:tr>
      <w:tr w:rsidR="004A28C1" w:rsidRPr="004A28C1" w14:paraId="3CD936FD" w14:textId="77777777" w:rsidTr="00172F6B">
        <w:trPr>
          <w:trHeight w:val="336"/>
        </w:trPr>
        <w:tc>
          <w:tcPr>
            <w:tcW w:w="2040" w:type="dxa"/>
            <w:vMerge/>
            <w:tcBorders>
              <w:top w:val="nil"/>
              <w:left w:val="nil"/>
              <w:bottom w:val="single" w:sz="4" w:space="0" w:color="000000"/>
              <w:right w:val="nil"/>
            </w:tcBorders>
            <w:shd w:val="clear" w:color="auto" w:fill="auto"/>
            <w:tcMar>
              <w:top w:w="8" w:type="dxa"/>
              <w:left w:w="8" w:type="dxa"/>
              <w:right w:w="8" w:type="dxa"/>
            </w:tcMar>
            <w:vAlign w:val="center"/>
          </w:tcPr>
          <w:p w14:paraId="06AA46A1" w14:textId="77777777" w:rsidR="00172F6B" w:rsidRPr="004A28C1" w:rsidRDefault="00172F6B" w:rsidP="00172F6B">
            <w:pPr>
              <w:jc w:val="center"/>
              <w:rPr>
                <w:rFonts w:ascii="Times New Roman" w:eastAsia="DengXian" w:hAnsi="Times New Roman" w:cs="Times New Roman"/>
                <w:sz w:val="18"/>
                <w:szCs w:val="18"/>
              </w:rPr>
            </w:pPr>
          </w:p>
        </w:tc>
        <w:tc>
          <w:tcPr>
            <w:tcW w:w="1183" w:type="dxa"/>
            <w:tcBorders>
              <w:top w:val="nil"/>
              <w:left w:val="single" w:sz="4" w:space="0" w:color="auto"/>
              <w:bottom w:val="single" w:sz="4" w:space="0" w:color="auto"/>
              <w:right w:val="nil"/>
            </w:tcBorders>
            <w:shd w:val="clear" w:color="auto" w:fill="auto"/>
            <w:tcMar>
              <w:top w:w="8" w:type="dxa"/>
              <w:left w:w="8" w:type="dxa"/>
              <w:right w:w="8" w:type="dxa"/>
            </w:tcMar>
          </w:tcPr>
          <w:p w14:paraId="4D6443D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(0.39) </w:t>
            </w:r>
          </w:p>
        </w:tc>
        <w:tc>
          <w:tcPr>
            <w:tcW w:w="1129" w:type="dxa"/>
            <w:tcBorders>
              <w:top w:val="nil"/>
              <w:left w:val="nil"/>
              <w:bottom w:val="single" w:sz="4" w:space="0" w:color="auto"/>
              <w:right w:val="nil"/>
            </w:tcBorders>
            <w:shd w:val="clear" w:color="auto" w:fill="auto"/>
            <w:tcMar>
              <w:top w:w="8" w:type="dxa"/>
              <w:left w:w="8" w:type="dxa"/>
              <w:right w:w="8" w:type="dxa"/>
            </w:tcMar>
          </w:tcPr>
          <w:p w14:paraId="1A8B4F2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(0.44) </w:t>
            </w:r>
          </w:p>
        </w:tc>
        <w:tc>
          <w:tcPr>
            <w:tcW w:w="998" w:type="dxa"/>
            <w:tcBorders>
              <w:top w:val="nil"/>
              <w:left w:val="nil"/>
              <w:bottom w:val="single" w:sz="4" w:space="0" w:color="auto"/>
              <w:right w:val="single" w:sz="4" w:space="0" w:color="auto"/>
            </w:tcBorders>
            <w:shd w:val="clear" w:color="auto" w:fill="auto"/>
            <w:tcMar>
              <w:top w:w="8" w:type="dxa"/>
              <w:left w:w="8" w:type="dxa"/>
              <w:right w:w="8" w:type="dxa"/>
            </w:tcMar>
          </w:tcPr>
          <w:p w14:paraId="6D690A1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(0.30) </w:t>
            </w:r>
          </w:p>
        </w:tc>
        <w:tc>
          <w:tcPr>
            <w:tcW w:w="1012" w:type="dxa"/>
            <w:tcBorders>
              <w:top w:val="nil"/>
              <w:left w:val="nil"/>
              <w:bottom w:val="single" w:sz="4" w:space="0" w:color="auto"/>
              <w:right w:val="nil"/>
            </w:tcBorders>
            <w:shd w:val="clear" w:color="auto" w:fill="auto"/>
            <w:tcMar>
              <w:top w:w="8" w:type="dxa"/>
              <w:left w:w="8" w:type="dxa"/>
              <w:right w:w="8" w:type="dxa"/>
            </w:tcMar>
          </w:tcPr>
          <w:p w14:paraId="71B4527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(0.33) </w:t>
            </w:r>
          </w:p>
        </w:tc>
        <w:tc>
          <w:tcPr>
            <w:tcW w:w="1112" w:type="dxa"/>
            <w:tcBorders>
              <w:top w:val="nil"/>
              <w:left w:val="nil"/>
              <w:bottom w:val="single" w:sz="4" w:space="0" w:color="auto"/>
              <w:right w:val="nil"/>
            </w:tcBorders>
            <w:shd w:val="clear" w:color="auto" w:fill="auto"/>
            <w:tcMar>
              <w:top w:w="8" w:type="dxa"/>
              <w:left w:w="8" w:type="dxa"/>
              <w:right w:w="8" w:type="dxa"/>
            </w:tcMar>
          </w:tcPr>
          <w:p w14:paraId="2DCD92A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(0.43) </w:t>
            </w:r>
          </w:p>
        </w:tc>
        <w:tc>
          <w:tcPr>
            <w:tcW w:w="985" w:type="dxa"/>
            <w:tcBorders>
              <w:top w:val="nil"/>
              <w:left w:val="nil"/>
              <w:bottom w:val="single" w:sz="4" w:space="0" w:color="auto"/>
              <w:right w:val="nil"/>
            </w:tcBorders>
            <w:shd w:val="clear" w:color="auto" w:fill="auto"/>
            <w:tcMar>
              <w:top w:w="8" w:type="dxa"/>
              <w:left w:w="8" w:type="dxa"/>
              <w:right w:w="8" w:type="dxa"/>
            </w:tcMar>
          </w:tcPr>
          <w:p w14:paraId="427FD34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 xml:space="preserve">(0.29) </w:t>
            </w:r>
          </w:p>
        </w:tc>
      </w:tr>
      <w:tr w:rsidR="004A28C1" w:rsidRPr="004A28C1" w14:paraId="2C2AC7F5" w14:textId="77777777" w:rsidTr="00172F6B">
        <w:trPr>
          <w:trHeight w:val="356"/>
        </w:trPr>
        <w:tc>
          <w:tcPr>
            <w:tcW w:w="2040" w:type="dxa"/>
            <w:tcBorders>
              <w:top w:val="nil"/>
              <w:left w:val="nil"/>
              <w:bottom w:val="single" w:sz="4" w:space="0" w:color="auto"/>
              <w:right w:val="nil"/>
            </w:tcBorders>
            <w:shd w:val="clear" w:color="auto" w:fill="auto"/>
            <w:tcMar>
              <w:top w:w="8" w:type="dxa"/>
              <w:left w:w="8" w:type="dxa"/>
              <w:right w:w="8" w:type="dxa"/>
            </w:tcMar>
            <w:vAlign w:val="center"/>
          </w:tcPr>
          <w:p w14:paraId="741F6CD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P value (between the poorest group and the richest group)</w:t>
            </w:r>
          </w:p>
        </w:tc>
        <w:tc>
          <w:tcPr>
            <w:tcW w:w="1183" w:type="dxa"/>
            <w:tcBorders>
              <w:top w:val="nil"/>
              <w:left w:val="single" w:sz="4" w:space="0" w:color="auto"/>
              <w:bottom w:val="single" w:sz="4" w:space="0" w:color="auto"/>
              <w:right w:val="nil"/>
            </w:tcBorders>
            <w:shd w:val="clear" w:color="auto" w:fill="auto"/>
            <w:noWrap/>
            <w:tcMar>
              <w:top w:w="8" w:type="dxa"/>
              <w:left w:w="8" w:type="dxa"/>
              <w:right w:w="8" w:type="dxa"/>
            </w:tcMar>
            <w:vAlign w:val="center"/>
          </w:tcPr>
          <w:p w14:paraId="749F414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w:t>
            </w:r>
            <w:r w:rsidRPr="004A28C1">
              <w:rPr>
                <w:rFonts w:ascii="Times New Roman" w:eastAsia="DengXian" w:hAnsi="Times New Roman" w:cs="Times New Roman" w:hint="eastAsia"/>
                <w:kern w:val="0"/>
                <w:sz w:val="18"/>
                <w:szCs w:val="18"/>
                <w:lang w:bidi="ar"/>
              </w:rPr>
              <w:t xml:space="preserve">　</w:t>
            </w:r>
          </w:p>
        </w:tc>
        <w:tc>
          <w:tcPr>
            <w:tcW w:w="1129" w:type="dxa"/>
            <w:tcBorders>
              <w:top w:val="nil"/>
              <w:left w:val="nil"/>
              <w:bottom w:val="single" w:sz="4" w:space="0" w:color="auto"/>
              <w:right w:val="nil"/>
            </w:tcBorders>
            <w:shd w:val="clear" w:color="auto" w:fill="auto"/>
            <w:noWrap/>
            <w:tcMar>
              <w:top w:w="8" w:type="dxa"/>
              <w:left w:w="8" w:type="dxa"/>
              <w:right w:w="8" w:type="dxa"/>
            </w:tcMar>
            <w:vAlign w:val="center"/>
          </w:tcPr>
          <w:p w14:paraId="1C98449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hint="eastAsia"/>
                <w:kern w:val="0"/>
                <w:sz w:val="18"/>
                <w:szCs w:val="18"/>
                <w:lang w:bidi="ar"/>
              </w:rPr>
              <w:t xml:space="preserve">　</w:t>
            </w:r>
            <w:r w:rsidRPr="004A28C1">
              <w:rPr>
                <w:rFonts w:ascii="Times New Roman" w:eastAsia="DengXian" w:hAnsi="Times New Roman" w:cs="Times New Roman"/>
                <w:kern w:val="0"/>
                <w:sz w:val="18"/>
                <w:szCs w:val="18"/>
                <w:lang w:bidi="ar"/>
              </w:rPr>
              <w:t>***</w:t>
            </w:r>
          </w:p>
        </w:tc>
        <w:tc>
          <w:tcPr>
            <w:tcW w:w="998" w:type="dxa"/>
            <w:tcBorders>
              <w:top w:val="nil"/>
              <w:left w:val="nil"/>
              <w:bottom w:val="single" w:sz="4" w:space="0" w:color="auto"/>
              <w:right w:val="single" w:sz="4" w:space="0" w:color="auto"/>
            </w:tcBorders>
            <w:shd w:val="clear" w:color="auto" w:fill="auto"/>
            <w:noWrap/>
            <w:tcMar>
              <w:top w:w="8" w:type="dxa"/>
              <w:left w:w="8" w:type="dxa"/>
              <w:right w:w="8" w:type="dxa"/>
            </w:tcMar>
            <w:vAlign w:val="center"/>
          </w:tcPr>
          <w:p w14:paraId="188C422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w:t>
            </w:r>
            <w:r w:rsidRPr="004A28C1">
              <w:rPr>
                <w:rFonts w:ascii="Times New Roman" w:eastAsia="DengXian" w:hAnsi="Times New Roman" w:cs="Times New Roman" w:hint="eastAsia"/>
                <w:kern w:val="0"/>
                <w:sz w:val="18"/>
                <w:szCs w:val="18"/>
                <w:lang w:bidi="ar"/>
              </w:rPr>
              <w:t xml:space="preserve">　</w:t>
            </w:r>
          </w:p>
        </w:tc>
        <w:tc>
          <w:tcPr>
            <w:tcW w:w="1012" w:type="dxa"/>
            <w:tcBorders>
              <w:top w:val="nil"/>
              <w:left w:val="nil"/>
              <w:bottom w:val="single" w:sz="4" w:space="0" w:color="auto"/>
              <w:right w:val="nil"/>
            </w:tcBorders>
            <w:shd w:val="clear" w:color="auto" w:fill="auto"/>
            <w:noWrap/>
            <w:tcMar>
              <w:top w:w="8" w:type="dxa"/>
              <w:left w:w="8" w:type="dxa"/>
              <w:right w:w="8" w:type="dxa"/>
            </w:tcMar>
            <w:vAlign w:val="center"/>
          </w:tcPr>
          <w:p w14:paraId="57D392B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hint="eastAsia"/>
                <w:kern w:val="0"/>
                <w:sz w:val="18"/>
                <w:szCs w:val="18"/>
                <w:lang w:bidi="ar"/>
              </w:rPr>
              <w:t xml:space="preserve">　</w:t>
            </w:r>
            <w:r w:rsidRPr="004A28C1">
              <w:rPr>
                <w:rFonts w:ascii="Times New Roman" w:eastAsia="DengXian" w:hAnsi="Times New Roman" w:cs="Times New Roman"/>
                <w:kern w:val="0"/>
                <w:sz w:val="18"/>
                <w:szCs w:val="18"/>
                <w:lang w:bidi="ar"/>
              </w:rPr>
              <w:t>***</w:t>
            </w:r>
          </w:p>
        </w:tc>
        <w:tc>
          <w:tcPr>
            <w:tcW w:w="1112" w:type="dxa"/>
            <w:tcBorders>
              <w:top w:val="nil"/>
              <w:left w:val="nil"/>
              <w:bottom w:val="single" w:sz="4" w:space="0" w:color="auto"/>
              <w:right w:val="nil"/>
            </w:tcBorders>
            <w:shd w:val="clear" w:color="auto" w:fill="auto"/>
            <w:noWrap/>
            <w:tcMar>
              <w:top w:w="8" w:type="dxa"/>
              <w:left w:w="8" w:type="dxa"/>
              <w:right w:w="8" w:type="dxa"/>
            </w:tcMar>
            <w:vAlign w:val="center"/>
          </w:tcPr>
          <w:p w14:paraId="6AB02C3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w:t>
            </w:r>
            <w:r w:rsidRPr="004A28C1">
              <w:rPr>
                <w:rFonts w:ascii="Times New Roman" w:eastAsia="DengXian" w:hAnsi="Times New Roman" w:cs="Times New Roman" w:hint="eastAsia"/>
                <w:kern w:val="0"/>
                <w:sz w:val="18"/>
                <w:szCs w:val="18"/>
                <w:lang w:bidi="ar"/>
              </w:rPr>
              <w:t xml:space="preserve">　</w:t>
            </w:r>
          </w:p>
        </w:tc>
        <w:tc>
          <w:tcPr>
            <w:tcW w:w="985" w:type="dxa"/>
            <w:tcBorders>
              <w:top w:val="nil"/>
              <w:left w:val="nil"/>
              <w:bottom w:val="single" w:sz="4" w:space="0" w:color="auto"/>
              <w:right w:val="nil"/>
            </w:tcBorders>
            <w:shd w:val="clear" w:color="auto" w:fill="auto"/>
            <w:noWrap/>
            <w:tcMar>
              <w:top w:w="8" w:type="dxa"/>
              <w:left w:w="8" w:type="dxa"/>
              <w:right w:w="8" w:type="dxa"/>
            </w:tcMar>
            <w:vAlign w:val="center"/>
          </w:tcPr>
          <w:p w14:paraId="039CA9C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w:t>
            </w:r>
            <w:r w:rsidRPr="004A28C1">
              <w:rPr>
                <w:rFonts w:ascii="Times New Roman" w:eastAsia="DengXian" w:hAnsi="Times New Roman" w:cs="Times New Roman" w:hint="eastAsia"/>
                <w:kern w:val="0"/>
                <w:sz w:val="18"/>
                <w:szCs w:val="18"/>
                <w:lang w:bidi="ar"/>
              </w:rPr>
              <w:t xml:space="preserve">　</w:t>
            </w:r>
          </w:p>
        </w:tc>
      </w:tr>
    </w:tbl>
    <w:p w14:paraId="0045DB79" w14:textId="77777777" w:rsidR="00172F6B" w:rsidRPr="004A28C1" w:rsidRDefault="00172F6B" w:rsidP="00172F6B">
      <w:pPr>
        <w:rPr>
          <w:rFonts w:ascii="Times New Roman" w:eastAsia="仿宋" w:hAnsi="Times New Roman" w:cs="Times New Roman"/>
          <w:sz w:val="18"/>
          <w:szCs w:val="18"/>
        </w:rPr>
      </w:pPr>
      <w:r w:rsidRPr="004A28C1">
        <w:rPr>
          <w:rFonts w:ascii="Times New Roman" w:eastAsia="仿宋" w:hAnsi="Times New Roman" w:cs="Times New Roman"/>
          <w:sz w:val="18"/>
          <w:szCs w:val="18"/>
        </w:rPr>
        <w:t>Note: numbers in parentheses are standard deviations; ***, **, and * indicate significance levels of 1%, 5%, and 10%, respectively; the T-test method is used to test the health care utilization of the richest and poorest groups.</w:t>
      </w:r>
    </w:p>
    <w:p w14:paraId="13015FCA" w14:textId="77777777" w:rsidR="00172F6B" w:rsidRPr="004A28C1" w:rsidRDefault="00172F6B" w:rsidP="00172F6B">
      <w:pPr>
        <w:rPr>
          <w:rFonts w:ascii="Times New Roman" w:eastAsia="仿宋" w:hAnsi="Times New Roman" w:cs="Times New Roman"/>
          <w:i/>
          <w:iCs/>
          <w:szCs w:val="21"/>
        </w:rPr>
      </w:pPr>
    </w:p>
    <w:p w14:paraId="51DBCE5B" w14:textId="77777777" w:rsidR="00172F6B" w:rsidRPr="004A28C1" w:rsidRDefault="00172F6B" w:rsidP="00172F6B">
      <w:pPr>
        <w:rPr>
          <w:rFonts w:ascii="Times New Roman" w:eastAsia="仿宋" w:hAnsi="Times New Roman" w:cs="Times New Roman"/>
          <w:szCs w:val="21"/>
        </w:rPr>
      </w:pPr>
      <w:r w:rsidRPr="004A28C1">
        <w:rPr>
          <w:rFonts w:ascii="Times New Roman" w:eastAsia="仿宋" w:hAnsi="Times New Roman" w:cs="Times New Roman"/>
          <w:szCs w:val="21"/>
        </w:rPr>
        <w:t>Table 4 Impact of income on medical insurance reimbursement</w:t>
      </w:r>
    </w:p>
    <w:tbl>
      <w:tblPr>
        <w:tblW w:w="8175" w:type="dxa"/>
        <w:tblCellMar>
          <w:left w:w="0" w:type="dxa"/>
          <w:right w:w="0" w:type="dxa"/>
        </w:tblCellMar>
        <w:tblLook w:val="04A0" w:firstRow="1" w:lastRow="0" w:firstColumn="1" w:lastColumn="0" w:noHBand="0" w:noVBand="1"/>
      </w:tblPr>
      <w:tblGrid>
        <w:gridCol w:w="1798"/>
        <w:gridCol w:w="1730"/>
        <w:gridCol w:w="1691"/>
        <w:gridCol w:w="1730"/>
        <w:gridCol w:w="1691"/>
      </w:tblGrid>
      <w:tr w:rsidR="004A28C1" w:rsidRPr="004A28C1" w14:paraId="6C968AB7" w14:textId="77777777" w:rsidTr="00172F6B">
        <w:trPr>
          <w:trHeight w:val="273"/>
        </w:trPr>
        <w:tc>
          <w:tcPr>
            <w:tcW w:w="1629" w:type="dxa"/>
            <w:vMerge w:val="restart"/>
            <w:tcBorders>
              <w:top w:val="single" w:sz="4" w:space="0" w:color="auto"/>
              <w:left w:val="nil"/>
              <w:bottom w:val="single" w:sz="4" w:space="0" w:color="000000"/>
              <w:right w:val="single" w:sz="4" w:space="0" w:color="auto"/>
            </w:tcBorders>
            <w:shd w:val="clear" w:color="auto" w:fill="auto"/>
            <w:noWrap/>
            <w:tcMar>
              <w:top w:w="8" w:type="dxa"/>
              <w:left w:w="8" w:type="dxa"/>
              <w:right w:w="8" w:type="dxa"/>
            </w:tcMar>
            <w:vAlign w:val="center"/>
          </w:tcPr>
          <w:p w14:paraId="78886AD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Variable</w:t>
            </w:r>
          </w:p>
        </w:tc>
        <w:tc>
          <w:tcPr>
            <w:tcW w:w="3273" w:type="dxa"/>
            <w:gridSpan w:val="2"/>
            <w:tcBorders>
              <w:top w:val="single" w:sz="4" w:space="0" w:color="auto"/>
              <w:left w:val="single" w:sz="4" w:space="0" w:color="auto"/>
              <w:bottom w:val="nil"/>
              <w:right w:val="single" w:sz="4" w:space="0" w:color="auto"/>
            </w:tcBorders>
            <w:shd w:val="clear" w:color="auto" w:fill="auto"/>
            <w:noWrap/>
            <w:tcMar>
              <w:top w:w="8" w:type="dxa"/>
              <w:left w:w="8" w:type="dxa"/>
              <w:right w:w="8" w:type="dxa"/>
            </w:tcMar>
            <w:vAlign w:val="center"/>
          </w:tcPr>
          <w:p w14:paraId="2478E9D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URBMI</w:t>
            </w:r>
          </w:p>
        </w:tc>
        <w:tc>
          <w:tcPr>
            <w:tcW w:w="3273" w:type="dxa"/>
            <w:gridSpan w:val="2"/>
            <w:tcBorders>
              <w:top w:val="single" w:sz="4" w:space="0" w:color="auto"/>
              <w:left w:val="single" w:sz="4" w:space="0" w:color="auto"/>
              <w:bottom w:val="nil"/>
              <w:right w:val="nil"/>
            </w:tcBorders>
            <w:shd w:val="clear" w:color="auto" w:fill="auto"/>
            <w:noWrap/>
            <w:tcMar>
              <w:top w:w="8" w:type="dxa"/>
              <w:left w:w="8" w:type="dxa"/>
              <w:right w:w="8" w:type="dxa"/>
            </w:tcMar>
            <w:vAlign w:val="center"/>
          </w:tcPr>
          <w:p w14:paraId="4DAFCE9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sz w:val="18"/>
                <w:szCs w:val="18"/>
              </w:rPr>
              <w:t>NRCMI</w:t>
            </w:r>
          </w:p>
        </w:tc>
      </w:tr>
      <w:tr w:rsidR="004A28C1" w:rsidRPr="004A28C1" w14:paraId="5BCC0832" w14:textId="77777777" w:rsidTr="00172F6B">
        <w:trPr>
          <w:trHeight w:val="273"/>
        </w:trPr>
        <w:tc>
          <w:tcPr>
            <w:tcW w:w="1629" w:type="dxa"/>
            <w:vMerge/>
            <w:tcBorders>
              <w:top w:val="single" w:sz="4" w:space="0" w:color="auto"/>
              <w:left w:val="nil"/>
              <w:bottom w:val="single" w:sz="4" w:space="0" w:color="000000"/>
              <w:right w:val="single" w:sz="4" w:space="0" w:color="auto"/>
            </w:tcBorders>
            <w:shd w:val="clear" w:color="auto" w:fill="auto"/>
            <w:noWrap/>
            <w:tcMar>
              <w:top w:w="8" w:type="dxa"/>
              <w:left w:w="8" w:type="dxa"/>
              <w:right w:w="8" w:type="dxa"/>
            </w:tcMar>
            <w:vAlign w:val="center"/>
          </w:tcPr>
          <w:p w14:paraId="66549054"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single" w:sz="4" w:space="0" w:color="auto"/>
              <w:bottom w:val="single" w:sz="4" w:space="0" w:color="auto"/>
              <w:right w:val="nil"/>
            </w:tcBorders>
            <w:shd w:val="clear" w:color="auto" w:fill="auto"/>
            <w:noWrap/>
            <w:tcMar>
              <w:top w:w="8" w:type="dxa"/>
              <w:left w:w="8" w:type="dxa"/>
              <w:right w:w="8" w:type="dxa"/>
            </w:tcMar>
            <w:vAlign w:val="center"/>
          </w:tcPr>
          <w:p w14:paraId="5531DE7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Selection model (probit)</w:t>
            </w:r>
            <w:r w:rsidRPr="004A28C1">
              <w:rPr>
                <w:rFonts w:ascii="Times New Roman" w:eastAsia="DengXian" w:hAnsi="Times New Roman" w:cs="Times New Roman" w:hint="eastAsia"/>
                <w:kern w:val="0"/>
                <w:sz w:val="18"/>
                <w:szCs w:val="18"/>
                <w:lang w:bidi="ar"/>
              </w:rPr>
              <w:t xml:space="preserve"> </w:t>
            </w:r>
          </w:p>
        </w:tc>
        <w:tc>
          <w:tcPr>
            <w:tcW w:w="0" w:type="auto"/>
            <w:tcBorders>
              <w:top w:val="nil"/>
              <w:left w:val="nil"/>
              <w:bottom w:val="single" w:sz="4" w:space="0" w:color="auto"/>
              <w:right w:val="single" w:sz="4" w:space="0" w:color="auto"/>
            </w:tcBorders>
            <w:shd w:val="clear" w:color="auto" w:fill="auto"/>
            <w:noWrap/>
            <w:tcMar>
              <w:top w:w="8" w:type="dxa"/>
              <w:left w:w="8" w:type="dxa"/>
              <w:right w:w="8" w:type="dxa"/>
            </w:tcMar>
            <w:vAlign w:val="center"/>
          </w:tcPr>
          <w:p w14:paraId="7530C0B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Outcome model (GLM)</w:t>
            </w:r>
          </w:p>
        </w:tc>
        <w:tc>
          <w:tcPr>
            <w:tcW w:w="0" w:type="auto"/>
            <w:tcBorders>
              <w:top w:val="nil"/>
              <w:left w:val="single" w:sz="4" w:space="0" w:color="auto"/>
              <w:bottom w:val="single" w:sz="4" w:space="0" w:color="auto"/>
              <w:right w:val="nil"/>
            </w:tcBorders>
            <w:shd w:val="clear" w:color="auto" w:fill="auto"/>
            <w:noWrap/>
            <w:tcMar>
              <w:top w:w="8" w:type="dxa"/>
              <w:left w:w="8" w:type="dxa"/>
              <w:right w:w="8" w:type="dxa"/>
            </w:tcMar>
            <w:vAlign w:val="center"/>
          </w:tcPr>
          <w:p w14:paraId="6A5F0B5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Selection model (probit)</w:t>
            </w:r>
            <w:r w:rsidRPr="004A28C1">
              <w:rPr>
                <w:rFonts w:ascii="Times New Roman" w:eastAsia="DengXian" w:hAnsi="Times New Roman" w:cs="Times New Roman" w:hint="eastAsia"/>
                <w:kern w:val="0"/>
                <w:sz w:val="18"/>
                <w:szCs w:val="18"/>
                <w:lang w:bidi="ar"/>
              </w:rPr>
              <w:t xml:space="preserve"> </w:t>
            </w:r>
          </w:p>
        </w:tc>
        <w:tc>
          <w:tcPr>
            <w:tcW w:w="0" w:type="auto"/>
            <w:tcBorders>
              <w:top w:val="nil"/>
              <w:left w:val="nil"/>
              <w:bottom w:val="single" w:sz="4" w:space="0" w:color="auto"/>
              <w:right w:val="single" w:sz="4" w:space="0" w:color="auto"/>
            </w:tcBorders>
            <w:shd w:val="clear" w:color="auto" w:fill="auto"/>
            <w:noWrap/>
            <w:tcMar>
              <w:top w:w="8" w:type="dxa"/>
              <w:left w:w="8" w:type="dxa"/>
              <w:right w:w="8" w:type="dxa"/>
            </w:tcMar>
            <w:vAlign w:val="center"/>
          </w:tcPr>
          <w:p w14:paraId="5B4406F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Outcome model (GLM)</w:t>
            </w:r>
          </w:p>
        </w:tc>
      </w:tr>
      <w:tr w:rsidR="004A28C1" w:rsidRPr="004A28C1" w14:paraId="245B02A1" w14:textId="77777777" w:rsidTr="00172F6B">
        <w:trPr>
          <w:trHeight w:val="273"/>
        </w:trPr>
        <w:tc>
          <w:tcPr>
            <w:tcW w:w="0" w:type="auto"/>
            <w:tcBorders>
              <w:top w:val="nil"/>
              <w:left w:val="nil"/>
              <w:bottom w:val="nil"/>
              <w:right w:val="single" w:sz="4" w:space="0" w:color="auto"/>
            </w:tcBorders>
            <w:shd w:val="clear" w:color="auto" w:fill="auto"/>
            <w:noWrap/>
            <w:tcMar>
              <w:top w:w="8" w:type="dxa"/>
              <w:left w:w="8" w:type="dxa"/>
              <w:right w:w="8" w:type="dxa"/>
            </w:tcMar>
            <w:vAlign w:val="center"/>
          </w:tcPr>
          <w:p w14:paraId="3D63578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Reference group: Poorest</w:t>
            </w: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2721CF6E"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nil"/>
              <w:bottom w:val="nil"/>
              <w:right w:val="single" w:sz="4" w:space="0" w:color="auto"/>
            </w:tcBorders>
            <w:shd w:val="clear" w:color="auto" w:fill="auto"/>
            <w:noWrap/>
            <w:tcMar>
              <w:top w:w="8" w:type="dxa"/>
              <w:left w:w="8" w:type="dxa"/>
              <w:right w:w="8" w:type="dxa"/>
            </w:tcMar>
            <w:vAlign w:val="center"/>
          </w:tcPr>
          <w:p w14:paraId="571F6C53"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single" w:sz="4" w:space="0" w:color="auto"/>
              <w:bottom w:val="nil"/>
              <w:right w:val="nil"/>
            </w:tcBorders>
            <w:shd w:val="clear" w:color="auto" w:fill="auto"/>
            <w:noWrap/>
            <w:tcMar>
              <w:top w:w="8" w:type="dxa"/>
              <w:left w:w="8" w:type="dxa"/>
              <w:right w:w="8" w:type="dxa"/>
            </w:tcMar>
            <w:vAlign w:val="center"/>
          </w:tcPr>
          <w:p w14:paraId="6B8BA349"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nil"/>
              <w:bottom w:val="nil"/>
              <w:right w:val="nil"/>
            </w:tcBorders>
            <w:shd w:val="clear" w:color="auto" w:fill="auto"/>
            <w:noWrap/>
            <w:tcMar>
              <w:top w:w="8" w:type="dxa"/>
              <w:left w:w="8" w:type="dxa"/>
              <w:right w:w="8" w:type="dxa"/>
            </w:tcMar>
            <w:vAlign w:val="center"/>
          </w:tcPr>
          <w:p w14:paraId="67042060" w14:textId="77777777" w:rsidR="00172F6B" w:rsidRPr="004A28C1" w:rsidRDefault="00172F6B" w:rsidP="00172F6B">
            <w:pPr>
              <w:jc w:val="center"/>
              <w:rPr>
                <w:rFonts w:ascii="Times New Roman" w:eastAsia="DengXian" w:hAnsi="Times New Roman" w:cs="Times New Roman"/>
                <w:sz w:val="18"/>
                <w:szCs w:val="18"/>
              </w:rPr>
            </w:pPr>
          </w:p>
        </w:tc>
      </w:tr>
      <w:tr w:rsidR="004A28C1" w:rsidRPr="004A28C1" w14:paraId="521E1445" w14:textId="77777777" w:rsidTr="00172F6B">
        <w:trPr>
          <w:trHeight w:val="309"/>
        </w:trPr>
        <w:tc>
          <w:tcPr>
            <w:tcW w:w="1629" w:type="dxa"/>
            <w:vMerge w:val="restart"/>
            <w:tcBorders>
              <w:top w:val="nil"/>
              <w:left w:val="nil"/>
              <w:bottom w:val="nil"/>
              <w:right w:val="single" w:sz="4" w:space="0" w:color="auto"/>
            </w:tcBorders>
            <w:shd w:val="clear" w:color="auto" w:fill="auto"/>
            <w:noWrap/>
            <w:tcMar>
              <w:top w:w="8" w:type="dxa"/>
              <w:left w:w="8" w:type="dxa"/>
              <w:right w:w="8" w:type="dxa"/>
            </w:tcMar>
            <w:vAlign w:val="center"/>
          </w:tcPr>
          <w:p w14:paraId="5280A8B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2</w:t>
            </w:r>
            <w:r w:rsidRPr="004A28C1">
              <w:rPr>
                <w:rStyle w:val="font81"/>
                <w:rFonts w:ascii="Times New Roman" w:hAnsi="Times New Roman" w:cs="Times New Roman" w:hint="default"/>
                <w:color w:val="auto"/>
                <w:vertAlign w:val="superscript"/>
                <w:lang w:bidi="ar"/>
              </w:rPr>
              <w:t>nd</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2CD5403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0.0917</w:t>
            </w:r>
          </w:p>
        </w:tc>
        <w:tc>
          <w:tcPr>
            <w:tcW w:w="0" w:type="auto"/>
            <w:tcBorders>
              <w:top w:val="nil"/>
              <w:left w:val="nil"/>
              <w:bottom w:val="nil"/>
              <w:right w:val="single" w:sz="4" w:space="0" w:color="auto"/>
            </w:tcBorders>
            <w:shd w:val="clear" w:color="auto" w:fill="auto"/>
            <w:noWrap/>
            <w:tcMar>
              <w:top w:w="8" w:type="dxa"/>
              <w:left w:w="8" w:type="dxa"/>
              <w:right w:w="8" w:type="dxa"/>
            </w:tcMar>
          </w:tcPr>
          <w:p w14:paraId="0C0E09C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0.0122</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1199D1D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0.075</w:t>
            </w:r>
          </w:p>
        </w:tc>
        <w:tc>
          <w:tcPr>
            <w:tcW w:w="0" w:type="auto"/>
            <w:tcBorders>
              <w:top w:val="nil"/>
              <w:left w:val="nil"/>
              <w:bottom w:val="nil"/>
              <w:right w:val="nil"/>
            </w:tcBorders>
            <w:shd w:val="clear" w:color="auto" w:fill="auto"/>
            <w:noWrap/>
            <w:tcMar>
              <w:top w:w="8" w:type="dxa"/>
              <w:left w:w="8" w:type="dxa"/>
              <w:right w:w="8" w:type="dxa"/>
            </w:tcMar>
          </w:tcPr>
          <w:p w14:paraId="5512ED1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0.0312**</w:t>
            </w:r>
          </w:p>
        </w:tc>
      </w:tr>
      <w:tr w:rsidR="004A28C1" w:rsidRPr="004A28C1" w14:paraId="102BF17F" w14:textId="77777777" w:rsidTr="00172F6B">
        <w:trPr>
          <w:trHeight w:val="273"/>
        </w:trPr>
        <w:tc>
          <w:tcPr>
            <w:tcW w:w="0" w:type="auto"/>
            <w:vMerge/>
            <w:tcBorders>
              <w:top w:val="nil"/>
              <w:left w:val="nil"/>
              <w:bottom w:val="nil"/>
              <w:right w:val="single" w:sz="4" w:space="0" w:color="auto"/>
            </w:tcBorders>
            <w:shd w:val="clear" w:color="auto" w:fill="auto"/>
            <w:noWrap/>
            <w:tcMar>
              <w:top w:w="8" w:type="dxa"/>
              <w:left w:w="8" w:type="dxa"/>
              <w:right w:w="8" w:type="dxa"/>
            </w:tcMar>
            <w:vAlign w:val="center"/>
          </w:tcPr>
          <w:p w14:paraId="66FC8C81"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single" w:sz="4" w:space="0" w:color="auto"/>
              <w:bottom w:val="nil"/>
              <w:right w:val="nil"/>
            </w:tcBorders>
            <w:shd w:val="clear" w:color="auto" w:fill="auto"/>
            <w:noWrap/>
            <w:tcMar>
              <w:top w:w="8" w:type="dxa"/>
              <w:left w:w="8" w:type="dxa"/>
              <w:right w:w="8" w:type="dxa"/>
            </w:tcMar>
          </w:tcPr>
          <w:p w14:paraId="01A7313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(0.280)</w:t>
            </w:r>
          </w:p>
        </w:tc>
        <w:tc>
          <w:tcPr>
            <w:tcW w:w="0" w:type="auto"/>
            <w:tcBorders>
              <w:top w:val="nil"/>
              <w:left w:val="nil"/>
              <w:bottom w:val="nil"/>
              <w:right w:val="single" w:sz="4" w:space="0" w:color="auto"/>
            </w:tcBorders>
            <w:shd w:val="clear" w:color="auto" w:fill="auto"/>
            <w:noWrap/>
            <w:tcMar>
              <w:top w:w="8" w:type="dxa"/>
              <w:left w:w="8" w:type="dxa"/>
              <w:right w:w="8" w:type="dxa"/>
            </w:tcMar>
          </w:tcPr>
          <w:p w14:paraId="0617EA9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(0.039)</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5E8F740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(0.073)</w:t>
            </w:r>
          </w:p>
        </w:tc>
        <w:tc>
          <w:tcPr>
            <w:tcW w:w="0" w:type="auto"/>
            <w:tcBorders>
              <w:top w:val="nil"/>
              <w:left w:val="nil"/>
              <w:bottom w:val="nil"/>
              <w:right w:val="nil"/>
            </w:tcBorders>
            <w:shd w:val="clear" w:color="auto" w:fill="auto"/>
            <w:noWrap/>
            <w:tcMar>
              <w:top w:w="8" w:type="dxa"/>
              <w:left w:w="8" w:type="dxa"/>
              <w:right w:w="8" w:type="dxa"/>
            </w:tcMar>
          </w:tcPr>
          <w:p w14:paraId="406224D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(0.015)</w:t>
            </w:r>
          </w:p>
        </w:tc>
      </w:tr>
      <w:tr w:rsidR="004A28C1" w:rsidRPr="004A28C1" w14:paraId="402DDEE9" w14:textId="77777777" w:rsidTr="00172F6B">
        <w:trPr>
          <w:trHeight w:val="273"/>
        </w:trPr>
        <w:tc>
          <w:tcPr>
            <w:tcW w:w="1629" w:type="dxa"/>
            <w:vMerge w:val="restart"/>
            <w:tcBorders>
              <w:top w:val="nil"/>
              <w:left w:val="nil"/>
              <w:bottom w:val="nil"/>
              <w:right w:val="single" w:sz="4" w:space="0" w:color="auto"/>
            </w:tcBorders>
            <w:shd w:val="clear" w:color="auto" w:fill="auto"/>
            <w:noWrap/>
            <w:tcMar>
              <w:top w:w="8" w:type="dxa"/>
              <w:left w:w="8" w:type="dxa"/>
              <w:right w:w="8" w:type="dxa"/>
            </w:tcMar>
            <w:vAlign w:val="center"/>
          </w:tcPr>
          <w:p w14:paraId="00DC611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3</w:t>
            </w:r>
            <w:r w:rsidRPr="004A28C1">
              <w:rPr>
                <w:rStyle w:val="font81"/>
                <w:rFonts w:ascii="Times New Roman" w:hAnsi="Times New Roman" w:cs="Times New Roman" w:hint="default"/>
                <w:color w:val="auto"/>
                <w:vertAlign w:val="superscript"/>
                <w:lang w:bidi="ar"/>
              </w:rPr>
              <w:t>rd</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2186766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0.102</w:t>
            </w:r>
          </w:p>
        </w:tc>
        <w:tc>
          <w:tcPr>
            <w:tcW w:w="0" w:type="auto"/>
            <w:tcBorders>
              <w:top w:val="nil"/>
              <w:left w:val="nil"/>
              <w:bottom w:val="nil"/>
              <w:right w:val="single" w:sz="4" w:space="0" w:color="auto"/>
            </w:tcBorders>
            <w:shd w:val="clear" w:color="auto" w:fill="auto"/>
            <w:noWrap/>
            <w:tcMar>
              <w:top w:w="8" w:type="dxa"/>
              <w:left w:w="8" w:type="dxa"/>
              <w:right w:w="8" w:type="dxa"/>
            </w:tcMar>
          </w:tcPr>
          <w:p w14:paraId="3E79BB6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0.0164</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5F16CC7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0.024</w:t>
            </w:r>
          </w:p>
        </w:tc>
        <w:tc>
          <w:tcPr>
            <w:tcW w:w="0" w:type="auto"/>
            <w:tcBorders>
              <w:top w:val="nil"/>
              <w:left w:val="nil"/>
              <w:bottom w:val="nil"/>
              <w:right w:val="nil"/>
            </w:tcBorders>
            <w:shd w:val="clear" w:color="auto" w:fill="auto"/>
            <w:noWrap/>
            <w:tcMar>
              <w:top w:w="8" w:type="dxa"/>
              <w:left w:w="8" w:type="dxa"/>
              <w:right w:w="8" w:type="dxa"/>
            </w:tcMar>
          </w:tcPr>
          <w:p w14:paraId="08AF17B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0.0377***</w:t>
            </w:r>
          </w:p>
        </w:tc>
      </w:tr>
      <w:tr w:rsidR="004A28C1" w:rsidRPr="004A28C1" w14:paraId="3C223C00" w14:textId="77777777" w:rsidTr="00172F6B">
        <w:trPr>
          <w:trHeight w:val="273"/>
        </w:trPr>
        <w:tc>
          <w:tcPr>
            <w:tcW w:w="0" w:type="auto"/>
            <w:vMerge/>
            <w:tcBorders>
              <w:top w:val="nil"/>
              <w:left w:val="nil"/>
              <w:bottom w:val="nil"/>
              <w:right w:val="single" w:sz="4" w:space="0" w:color="auto"/>
            </w:tcBorders>
            <w:shd w:val="clear" w:color="auto" w:fill="auto"/>
            <w:noWrap/>
            <w:tcMar>
              <w:top w:w="8" w:type="dxa"/>
              <w:left w:w="8" w:type="dxa"/>
              <w:right w:w="8" w:type="dxa"/>
            </w:tcMar>
            <w:vAlign w:val="center"/>
          </w:tcPr>
          <w:p w14:paraId="3ACD6E28"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single" w:sz="4" w:space="0" w:color="auto"/>
              <w:bottom w:val="nil"/>
              <w:right w:val="nil"/>
            </w:tcBorders>
            <w:shd w:val="clear" w:color="auto" w:fill="auto"/>
            <w:noWrap/>
            <w:tcMar>
              <w:top w:w="8" w:type="dxa"/>
              <w:left w:w="8" w:type="dxa"/>
              <w:right w:w="8" w:type="dxa"/>
            </w:tcMar>
          </w:tcPr>
          <w:p w14:paraId="7607C26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(0.282)</w:t>
            </w:r>
          </w:p>
        </w:tc>
        <w:tc>
          <w:tcPr>
            <w:tcW w:w="0" w:type="auto"/>
            <w:tcBorders>
              <w:top w:val="nil"/>
              <w:left w:val="nil"/>
              <w:bottom w:val="nil"/>
              <w:right w:val="single" w:sz="4" w:space="0" w:color="auto"/>
            </w:tcBorders>
            <w:shd w:val="clear" w:color="auto" w:fill="auto"/>
            <w:noWrap/>
            <w:tcMar>
              <w:top w:w="8" w:type="dxa"/>
              <w:left w:w="8" w:type="dxa"/>
              <w:right w:w="8" w:type="dxa"/>
            </w:tcMar>
          </w:tcPr>
          <w:p w14:paraId="22B8F8E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(0.036)</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2D308A1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(0.079)</w:t>
            </w:r>
          </w:p>
        </w:tc>
        <w:tc>
          <w:tcPr>
            <w:tcW w:w="0" w:type="auto"/>
            <w:tcBorders>
              <w:top w:val="nil"/>
              <w:left w:val="nil"/>
              <w:bottom w:val="nil"/>
              <w:right w:val="nil"/>
            </w:tcBorders>
            <w:shd w:val="clear" w:color="auto" w:fill="auto"/>
            <w:noWrap/>
            <w:tcMar>
              <w:top w:w="8" w:type="dxa"/>
              <w:left w:w="8" w:type="dxa"/>
              <w:right w:w="8" w:type="dxa"/>
            </w:tcMar>
          </w:tcPr>
          <w:p w14:paraId="3A2F1AC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(0.012)</w:t>
            </w:r>
          </w:p>
        </w:tc>
      </w:tr>
      <w:tr w:rsidR="004A28C1" w:rsidRPr="004A28C1" w14:paraId="50C82749" w14:textId="77777777" w:rsidTr="00172F6B">
        <w:trPr>
          <w:trHeight w:val="273"/>
        </w:trPr>
        <w:tc>
          <w:tcPr>
            <w:tcW w:w="1629" w:type="dxa"/>
            <w:vMerge w:val="restart"/>
            <w:tcBorders>
              <w:top w:val="nil"/>
              <w:left w:val="nil"/>
              <w:bottom w:val="nil"/>
              <w:right w:val="single" w:sz="4" w:space="0" w:color="auto"/>
            </w:tcBorders>
            <w:shd w:val="clear" w:color="auto" w:fill="auto"/>
            <w:noWrap/>
            <w:tcMar>
              <w:top w:w="8" w:type="dxa"/>
              <w:left w:w="8" w:type="dxa"/>
              <w:right w:w="8" w:type="dxa"/>
            </w:tcMar>
            <w:vAlign w:val="center"/>
          </w:tcPr>
          <w:p w14:paraId="0864965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4</w:t>
            </w:r>
            <w:r w:rsidRPr="004A28C1">
              <w:rPr>
                <w:rStyle w:val="font81"/>
                <w:rFonts w:ascii="Times New Roman" w:hAnsi="Times New Roman" w:cs="Times New Roman" w:hint="default"/>
                <w:color w:val="auto"/>
                <w:vertAlign w:val="superscript"/>
                <w:lang w:bidi="ar"/>
              </w:rPr>
              <w:t>th</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15E7F58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0.561*</w:t>
            </w:r>
          </w:p>
        </w:tc>
        <w:tc>
          <w:tcPr>
            <w:tcW w:w="0" w:type="auto"/>
            <w:tcBorders>
              <w:top w:val="nil"/>
              <w:left w:val="nil"/>
              <w:bottom w:val="nil"/>
              <w:right w:val="single" w:sz="4" w:space="0" w:color="auto"/>
            </w:tcBorders>
            <w:shd w:val="clear" w:color="auto" w:fill="auto"/>
            <w:noWrap/>
            <w:tcMar>
              <w:top w:w="8" w:type="dxa"/>
              <w:left w:w="8" w:type="dxa"/>
              <w:right w:w="8" w:type="dxa"/>
            </w:tcMar>
          </w:tcPr>
          <w:p w14:paraId="7EC3DE5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0.0895**</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3B3496D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0.079</w:t>
            </w:r>
          </w:p>
        </w:tc>
        <w:tc>
          <w:tcPr>
            <w:tcW w:w="0" w:type="auto"/>
            <w:tcBorders>
              <w:top w:val="nil"/>
              <w:left w:val="nil"/>
              <w:bottom w:val="nil"/>
              <w:right w:val="nil"/>
            </w:tcBorders>
            <w:shd w:val="clear" w:color="auto" w:fill="auto"/>
            <w:noWrap/>
            <w:tcMar>
              <w:top w:w="8" w:type="dxa"/>
              <w:left w:w="8" w:type="dxa"/>
              <w:right w:w="8" w:type="dxa"/>
            </w:tcMar>
          </w:tcPr>
          <w:p w14:paraId="6B8B0EE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0.0587***</w:t>
            </w:r>
          </w:p>
        </w:tc>
      </w:tr>
      <w:tr w:rsidR="004A28C1" w:rsidRPr="004A28C1" w14:paraId="115D7CAD" w14:textId="77777777" w:rsidTr="00172F6B">
        <w:trPr>
          <w:trHeight w:val="273"/>
        </w:trPr>
        <w:tc>
          <w:tcPr>
            <w:tcW w:w="0" w:type="auto"/>
            <w:vMerge/>
            <w:tcBorders>
              <w:top w:val="nil"/>
              <w:left w:val="nil"/>
              <w:bottom w:val="nil"/>
              <w:right w:val="single" w:sz="4" w:space="0" w:color="auto"/>
            </w:tcBorders>
            <w:shd w:val="clear" w:color="auto" w:fill="auto"/>
            <w:noWrap/>
            <w:tcMar>
              <w:top w:w="8" w:type="dxa"/>
              <w:left w:w="8" w:type="dxa"/>
              <w:right w:w="8" w:type="dxa"/>
            </w:tcMar>
            <w:vAlign w:val="center"/>
          </w:tcPr>
          <w:p w14:paraId="2997F429"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single" w:sz="4" w:space="0" w:color="auto"/>
              <w:bottom w:val="nil"/>
              <w:right w:val="nil"/>
            </w:tcBorders>
            <w:shd w:val="clear" w:color="auto" w:fill="auto"/>
            <w:noWrap/>
            <w:tcMar>
              <w:top w:w="8" w:type="dxa"/>
              <w:left w:w="8" w:type="dxa"/>
              <w:right w:w="8" w:type="dxa"/>
            </w:tcMar>
          </w:tcPr>
          <w:p w14:paraId="457E9E2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(0.295)</w:t>
            </w:r>
          </w:p>
        </w:tc>
        <w:tc>
          <w:tcPr>
            <w:tcW w:w="0" w:type="auto"/>
            <w:tcBorders>
              <w:top w:val="nil"/>
              <w:left w:val="nil"/>
              <w:bottom w:val="nil"/>
              <w:right w:val="single" w:sz="4" w:space="0" w:color="auto"/>
            </w:tcBorders>
            <w:shd w:val="clear" w:color="auto" w:fill="auto"/>
            <w:noWrap/>
            <w:tcMar>
              <w:top w:w="8" w:type="dxa"/>
              <w:left w:w="8" w:type="dxa"/>
              <w:right w:w="8" w:type="dxa"/>
            </w:tcMar>
          </w:tcPr>
          <w:p w14:paraId="25867FD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(0.035)</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33E3E32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(0.070)</w:t>
            </w:r>
          </w:p>
        </w:tc>
        <w:tc>
          <w:tcPr>
            <w:tcW w:w="0" w:type="auto"/>
            <w:tcBorders>
              <w:top w:val="nil"/>
              <w:left w:val="nil"/>
              <w:bottom w:val="nil"/>
              <w:right w:val="nil"/>
            </w:tcBorders>
            <w:shd w:val="clear" w:color="auto" w:fill="auto"/>
            <w:noWrap/>
            <w:tcMar>
              <w:top w:w="8" w:type="dxa"/>
              <w:left w:w="8" w:type="dxa"/>
              <w:right w:w="8" w:type="dxa"/>
            </w:tcMar>
          </w:tcPr>
          <w:p w14:paraId="488E2CE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(0.011)</w:t>
            </w:r>
          </w:p>
        </w:tc>
      </w:tr>
      <w:tr w:rsidR="004A28C1" w:rsidRPr="004A28C1" w14:paraId="3E704892" w14:textId="77777777" w:rsidTr="00172F6B">
        <w:trPr>
          <w:trHeight w:val="273"/>
        </w:trPr>
        <w:tc>
          <w:tcPr>
            <w:tcW w:w="1629" w:type="dxa"/>
            <w:vMerge w:val="restart"/>
            <w:tcBorders>
              <w:top w:val="nil"/>
              <w:left w:val="nil"/>
              <w:bottom w:val="nil"/>
              <w:right w:val="single" w:sz="4" w:space="0" w:color="auto"/>
            </w:tcBorders>
            <w:shd w:val="clear" w:color="auto" w:fill="auto"/>
            <w:noWrap/>
            <w:tcMar>
              <w:top w:w="8" w:type="dxa"/>
              <w:left w:w="8" w:type="dxa"/>
              <w:right w:w="8" w:type="dxa"/>
            </w:tcMar>
            <w:vAlign w:val="center"/>
          </w:tcPr>
          <w:p w14:paraId="4A84BBC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Richest</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6123E32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0.658**</w:t>
            </w:r>
          </w:p>
        </w:tc>
        <w:tc>
          <w:tcPr>
            <w:tcW w:w="0" w:type="auto"/>
            <w:tcBorders>
              <w:top w:val="nil"/>
              <w:left w:val="nil"/>
              <w:bottom w:val="nil"/>
              <w:right w:val="single" w:sz="4" w:space="0" w:color="auto"/>
            </w:tcBorders>
            <w:shd w:val="clear" w:color="auto" w:fill="auto"/>
            <w:noWrap/>
            <w:tcMar>
              <w:top w:w="8" w:type="dxa"/>
              <w:left w:w="8" w:type="dxa"/>
              <w:right w:w="8" w:type="dxa"/>
            </w:tcMar>
          </w:tcPr>
          <w:p w14:paraId="38CF568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0.127***</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0536FAF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0.128*</w:t>
            </w:r>
          </w:p>
        </w:tc>
        <w:tc>
          <w:tcPr>
            <w:tcW w:w="0" w:type="auto"/>
            <w:tcBorders>
              <w:top w:val="nil"/>
              <w:left w:val="nil"/>
              <w:bottom w:val="nil"/>
              <w:right w:val="nil"/>
            </w:tcBorders>
            <w:shd w:val="clear" w:color="auto" w:fill="auto"/>
            <w:noWrap/>
            <w:tcMar>
              <w:top w:w="8" w:type="dxa"/>
              <w:left w:w="8" w:type="dxa"/>
              <w:right w:w="8" w:type="dxa"/>
            </w:tcMar>
          </w:tcPr>
          <w:p w14:paraId="2947B17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0.0598***</w:t>
            </w:r>
          </w:p>
        </w:tc>
      </w:tr>
      <w:tr w:rsidR="004A28C1" w:rsidRPr="004A28C1" w14:paraId="7746441B" w14:textId="77777777" w:rsidTr="00172F6B">
        <w:trPr>
          <w:trHeight w:val="273"/>
        </w:trPr>
        <w:tc>
          <w:tcPr>
            <w:tcW w:w="0" w:type="auto"/>
            <w:vMerge/>
            <w:tcBorders>
              <w:top w:val="nil"/>
              <w:left w:val="nil"/>
              <w:bottom w:val="nil"/>
              <w:right w:val="single" w:sz="4" w:space="0" w:color="auto"/>
            </w:tcBorders>
            <w:shd w:val="clear" w:color="auto" w:fill="auto"/>
            <w:noWrap/>
            <w:tcMar>
              <w:top w:w="8" w:type="dxa"/>
              <w:left w:w="8" w:type="dxa"/>
              <w:right w:w="8" w:type="dxa"/>
            </w:tcMar>
            <w:vAlign w:val="center"/>
          </w:tcPr>
          <w:p w14:paraId="749CEC2B"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single" w:sz="4" w:space="0" w:color="auto"/>
              <w:bottom w:val="nil"/>
              <w:right w:val="nil"/>
            </w:tcBorders>
            <w:shd w:val="clear" w:color="auto" w:fill="auto"/>
            <w:noWrap/>
            <w:tcMar>
              <w:top w:w="8" w:type="dxa"/>
              <w:left w:w="8" w:type="dxa"/>
              <w:right w:w="8" w:type="dxa"/>
            </w:tcMar>
          </w:tcPr>
          <w:p w14:paraId="431D136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(0.286)</w:t>
            </w:r>
          </w:p>
        </w:tc>
        <w:tc>
          <w:tcPr>
            <w:tcW w:w="0" w:type="auto"/>
            <w:tcBorders>
              <w:top w:val="nil"/>
              <w:left w:val="nil"/>
              <w:bottom w:val="nil"/>
              <w:right w:val="single" w:sz="4" w:space="0" w:color="auto"/>
            </w:tcBorders>
            <w:shd w:val="clear" w:color="auto" w:fill="auto"/>
            <w:noWrap/>
            <w:tcMar>
              <w:top w:w="8" w:type="dxa"/>
              <w:left w:w="8" w:type="dxa"/>
              <w:right w:w="8" w:type="dxa"/>
            </w:tcMar>
          </w:tcPr>
          <w:p w14:paraId="4D7D172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(0.036)</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52ED0AE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(0.073)</w:t>
            </w:r>
          </w:p>
        </w:tc>
        <w:tc>
          <w:tcPr>
            <w:tcW w:w="0" w:type="auto"/>
            <w:tcBorders>
              <w:top w:val="nil"/>
              <w:left w:val="nil"/>
              <w:bottom w:val="nil"/>
              <w:right w:val="nil"/>
            </w:tcBorders>
            <w:shd w:val="clear" w:color="auto" w:fill="auto"/>
            <w:noWrap/>
            <w:tcMar>
              <w:top w:w="8" w:type="dxa"/>
              <w:left w:w="8" w:type="dxa"/>
              <w:right w:w="8" w:type="dxa"/>
            </w:tcMar>
          </w:tcPr>
          <w:p w14:paraId="6AC734E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(0.012)</w:t>
            </w:r>
          </w:p>
        </w:tc>
      </w:tr>
      <w:tr w:rsidR="004A28C1" w:rsidRPr="004A28C1" w14:paraId="60ED1488" w14:textId="77777777" w:rsidTr="00172F6B">
        <w:trPr>
          <w:trHeight w:val="273"/>
        </w:trPr>
        <w:tc>
          <w:tcPr>
            <w:tcW w:w="0" w:type="auto"/>
            <w:tcBorders>
              <w:top w:val="nil"/>
              <w:left w:val="nil"/>
              <w:bottom w:val="nil"/>
              <w:right w:val="single" w:sz="4" w:space="0" w:color="auto"/>
            </w:tcBorders>
            <w:shd w:val="clear" w:color="auto" w:fill="auto"/>
            <w:noWrap/>
            <w:tcMar>
              <w:top w:w="8" w:type="dxa"/>
              <w:left w:w="8" w:type="dxa"/>
              <w:right w:w="8" w:type="dxa"/>
            </w:tcMar>
            <w:vAlign w:val="center"/>
          </w:tcPr>
          <w:p w14:paraId="5DAFC21B" w14:textId="77777777" w:rsidR="00172F6B" w:rsidRPr="004A28C1" w:rsidRDefault="00172F6B" w:rsidP="00172F6B">
            <w:pPr>
              <w:jc w:val="center"/>
              <w:rPr>
                <w:rFonts w:ascii="Times New Roman" w:eastAsia="DengXian" w:hAnsi="Times New Roman" w:cs="Times New Roman"/>
                <w:sz w:val="18"/>
                <w:szCs w:val="18"/>
              </w:rPr>
            </w:pPr>
            <w:r w:rsidRPr="004A28C1">
              <w:rPr>
                <w:rFonts w:ascii="Times New Roman" w:eastAsia="DengXian" w:hAnsi="Times New Roman" w:cs="Times New Roman"/>
                <w:sz w:val="18"/>
                <w:szCs w:val="18"/>
              </w:rPr>
              <w:t>Control variable</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3AB68137" w14:textId="77777777" w:rsidR="00172F6B" w:rsidRPr="004A28C1" w:rsidRDefault="00172F6B" w:rsidP="00172F6B">
            <w:pPr>
              <w:jc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c>
          <w:tcPr>
            <w:tcW w:w="0" w:type="auto"/>
            <w:tcBorders>
              <w:top w:val="nil"/>
              <w:left w:val="nil"/>
              <w:bottom w:val="nil"/>
              <w:right w:val="single" w:sz="4" w:space="0" w:color="auto"/>
            </w:tcBorders>
            <w:shd w:val="clear" w:color="auto" w:fill="auto"/>
            <w:noWrap/>
            <w:tcMar>
              <w:top w:w="8" w:type="dxa"/>
              <w:left w:w="8" w:type="dxa"/>
              <w:right w:w="8" w:type="dxa"/>
            </w:tcMar>
          </w:tcPr>
          <w:p w14:paraId="0687FB0B" w14:textId="77777777" w:rsidR="00172F6B" w:rsidRPr="004A28C1" w:rsidRDefault="00172F6B" w:rsidP="00172F6B">
            <w:pPr>
              <w:jc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29B6833B" w14:textId="77777777" w:rsidR="00172F6B" w:rsidRPr="004A28C1" w:rsidRDefault="00172F6B" w:rsidP="00172F6B">
            <w:pPr>
              <w:jc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c>
          <w:tcPr>
            <w:tcW w:w="0" w:type="auto"/>
            <w:tcBorders>
              <w:top w:val="nil"/>
              <w:left w:val="nil"/>
              <w:bottom w:val="nil"/>
              <w:right w:val="nil"/>
            </w:tcBorders>
            <w:shd w:val="clear" w:color="auto" w:fill="auto"/>
            <w:noWrap/>
            <w:tcMar>
              <w:top w:w="8" w:type="dxa"/>
              <w:left w:w="8" w:type="dxa"/>
              <w:right w:w="8" w:type="dxa"/>
            </w:tcMar>
          </w:tcPr>
          <w:p w14:paraId="59D524AE" w14:textId="77777777" w:rsidR="00172F6B" w:rsidRPr="004A28C1" w:rsidRDefault="00172F6B" w:rsidP="00172F6B">
            <w:pPr>
              <w:jc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r>
      <w:tr w:rsidR="004A28C1" w:rsidRPr="004A28C1" w14:paraId="495E40FF" w14:textId="77777777" w:rsidTr="00172F6B">
        <w:trPr>
          <w:trHeight w:val="273"/>
        </w:trPr>
        <w:tc>
          <w:tcPr>
            <w:tcW w:w="0" w:type="auto"/>
            <w:vMerge w:val="restart"/>
            <w:tcBorders>
              <w:top w:val="nil"/>
              <w:left w:val="nil"/>
              <w:bottom w:val="nil"/>
              <w:right w:val="single" w:sz="4" w:space="0" w:color="auto"/>
            </w:tcBorders>
            <w:shd w:val="clear" w:color="auto" w:fill="auto"/>
            <w:noWrap/>
            <w:tcMar>
              <w:top w:w="8" w:type="dxa"/>
              <w:left w:w="8" w:type="dxa"/>
              <w:right w:w="8" w:type="dxa"/>
            </w:tcMar>
            <w:vAlign w:val="center"/>
          </w:tcPr>
          <w:p w14:paraId="02397FC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Constant</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72E784A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1.456*</w:t>
            </w:r>
          </w:p>
        </w:tc>
        <w:tc>
          <w:tcPr>
            <w:tcW w:w="0" w:type="auto"/>
            <w:tcBorders>
              <w:top w:val="nil"/>
              <w:left w:val="nil"/>
              <w:bottom w:val="nil"/>
              <w:right w:val="single" w:sz="4" w:space="0" w:color="auto"/>
            </w:tcBorders>
            <w:shd w:val="clear" w:color="auto" w:fill="auto"/>
            <w:noWrap/>
            <w:tcMar>
              <w:top w:w="8" w:type="dxa"/>
              <w:left w:w="8" w:type="dxa"/>
              <w:right w:w="8" w:type="dxa"/>
            </w:tcMar>
          </w:tcPr>
          <w:p w14:paraId="36D8DD9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0.446***</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38B9385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0.309</w:t>
            </w:r>
          </w:p>
        </w:tc>
        <w:tc>
          <w:tcPr>
            <w:tcW w:w="0" w:type="auto"/>
            <w:tcBorders>
              <w:top w:val="nil"/>
              <w:left w:val="nil"/>
              <w:bottom w:val="nil"/>
              <w:right w:val="nil"/>
            </w:tcBorders>
            <w:shd w:val="clear" w:color="auto" w:fill="auto"/>
            <w:noWrap/>
            <w:tcMar>
              <w:top w:w="8" w:type="dxa"/>
              <w:left w:w="8" w:type="dxa"/>
              <w:right w:w="8" w:type="dxa"/>
            </w:tcMar>
          </w:tcPr>
          <w:p w14:paraId="34B2C5E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0.366***</w:t>
            </w:r>
          </w:p>
        </w:tc>
      </w:tr>
      <w:tr w:rsidR="004A28C1" w:rsidRPr="004A28C1" w14:paraId="6BEC4747" w14:textId="77777777" w:rsidTr="00172F6B">
        <w:trPr>
          <w:trHeight w:val="273"/>
        </w:trPr>
        <w:tc>
          <w:tcPr>
            <w:tcW w:w="0" w:type="auto"/>
            <w:vMerge/>
            <w:tcBorders>
              <w:top w:val="nil"/>
              <w:left w:val="nil"/>
              <w:bottom w:val="nil"/>
              <w:right w:val="single" w:sz="4" w:space="0" w:color="auto"/>
            </w:tcBorders>
            <w:shd w:val="clear" w:color="auto" w:fill="auto"/>
            <w:noWrap/>
            <w:tcMar>
              <w:top w:w="8" w:type="dxa"/>
              <w:left w:w="8" w:type="dxa"/>
              <w:right w:w="8" w:type="dxa"/>
            </w:tcMar>
            <w:vAlign w:val="center"/>
          </w:tcPr>
          <w:p w14:paraId="3FF064EE" w14:textId="77777777" w:rsidR="00172F6B" w:rsidRPr="004A28C1" w:rsidRDefault="00172F6B" w:rsidP="00172F6B">
            <w:pPr>
              <w:jc w:val="center"/>
              <w:rPr>
                <w:rFonts w:ascii="Times New Roman" w:eastAsia="DengXian" w:hAnsi="Times New Roman" w:cs="Times New Roman"/>
                <w:sz w:val="18"/>
                <w:szCs w:val="18"/>
              </w:rPr>
            </w:pPr>
          </w:p>
        </w:tc>
        <w:tc>
          <w:tcPr>
            <w:tcW w:w="0" w:type="auto"/>
            <w:tcBorders>
              <w:top w:val="nil"/>
              <w:left w:val="single" w:sz="4" w:space="0" w:color="auto"/>
              <w:bottom w:val="nil"/>
              <w:right w:val="nil"/>
            </w:tcBorders>
            <w:shd w:val="clear" w:color="auto" w:fill="auto"/>
            <w:noWrap/>
            <w:tcMar>
              <w:top w:w="8" w:type="dxa"/>
              <w:left w:w="8" w:type="dxa"/>
              <w:right w:w="8" w:type="dxa"/>
            </w:tcMar>
          </w:tcPr>
          <w:p w14:paraId="045CE6B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(0.775)</w:t>
            </w:r>
          </w:p>
        </w:tc>
        <w:tc>
          <w:tcPr>
            <w:tcW w:w="0" w:type="auto"/>
            <w:tcBorders>
              <w:top w:val="nil"/>
              <w:left w:val="nil"/>
              <w:bottom w:val="nil"/>
              <w:right w:val="single" w:sz="4" w:space="0" w:color="auto"/>
            </w:tcBorders>
            <w:shd w:val="clear" w:color="auto" w:fill="auto"/>
            <w:noWrap/>
            <w:tcMar>
              <w:top w:w="8" w:type="dxa"/>
              <w:left w:w="8" w:type="dxa"/>
              <w:right w:w="8" w:type="dxa"/>
            </w:tcMar>
          </w:tcPr>
          <w:p w14:paraId="7B0ABAD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(0.102)</w:t>
            </w:r>
          </w:p>
        </w:tc>
        <w:tc>
          <w:tcPr>
            <w:tcW w:w="0" w:type="auto"/>
            <w:tcBorders>
              <w:top w:val="nil"/>
              <w:left w:val="single" w:sz="4" w:space="0" w:color="auto"/>
              <w:bottom w:val="nil"/>
              <w:right w:val="nil"/>
            </w:tcBorders>
            <w:shd w:val="clear" w:color="auto" w:fill="auto"/>
            <w:noWrap/>
            <w:tcMar>
              <w:top w:w="8" w:type="dxa"/>
              <w:left w:w="8" w:type="dxa"/>
              <w:right w:w="8" w:type="dxa"/>
            </w:tcMar>
          </w:tcPr>
          <w:p w14:paraId="65ADA55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(0.247)</w:t>
            </w:r>
          </w:p>
        </w:tc>
        <w:tc>
          <w:tcPr>
            <w:tcW w:w="0" w:type="auto"/>
            <w:tcBorders>
              <w:top w:val="nil"/>
              <w:left w:val="nil"/>
              <w:bottom w:val="nil"/>
              <w:right w:val="nil"/>
            </w:tcBorders>
            <w:shd w:val="clear" w:color="auto" w:fill="auto"/>
            <w:noWrap/>
            <w:tcMar>
              <w:top w:w="8" w:type="dxa"/>
              <w:left w:w="8" w:type="dxa"/>
              <w:right w:w="8" w:type="dxa"/>
            </w:tcMar>
          </w:tcPr>
          <w:p w14:paraId="51ACC41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(0.039)</w:t>
            </w:r>
          </w:p>
        </w:tc>
      </w:tr>
      <w:tr w:rsidR="004A28C1" w:rsidRPr="004A28C1" w14:paraId="78F45EE3" w14:textId="77777777" w:rsidTr="00172F6B">
        <w:trPr>
          <w:trHeight w:val="273"/>
        </w:trPr>
        <w:tc>
          <w:tcPr>
            <w:tcW w:w="0" w:type="auto"/>
            <w:tcBorders>
              <w:top w:val="nil"/>
              <w:left w:val="nil"/>
              <w:bottom w:val="single" w:sz="4" w:space="0" w:color="auto"/>
              <w:right w:val="single" w:sz="4" w:space="0" w:color="auto"/>
            </w:tcBorders>
            <w:shd w:val="clear" w:color="auto" w:fill="auto"/>
            <w:noWrap/>
            <w:tcMar>
              <w:top w:w="8" w:type="dxa"/>
              <w:left w:w="8" w:type="dxa"/>
              <w:right w:w="8" w:type="dxa"/>
            </w:tcMar>
            <w:vAlign w:val="center"/>
          </w:tcPr>
          <w:p w14:paraId="6277583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Observations</w:t>
            </w:r>
          </w:p>
        </w:tc>
        <w:tc>
          <w:tcPr>
            <w:tcW w:w="0" w:type="auto"/>
            <w:tcBorders>
              <w:top w:val="nil"/>
              <w:left w:val="single" w:sz="4" w:space="0" w:color="auto"/>
              <w:bottom w:val="single" w:sz="4" w:space="0" w:color="auto"/>
              <w:right w:val="nil"/>
            </w:tcBorders>
            <w:shd w:val="clear" w:color="auto" w:fill="auto"/>
            <w:noWrap/>
            <w:tcMar>
              <w:top w:w="8" w:type="dxa"/>
              <w:left w:w="8" w:type="dxa"/>
              <w:right w:w="8" w:type="dxa"/>
            </w:tcMar>
          </w:tcPr>
          <w:p w14:paraId="178025B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498</w:t>
            </w:r>
          </w:p>
        </w:tc>
        <w:tc>
          <w:tcPr>
            <w:tcW w:w="0" w:type="auto"/>
            <w:tcBorders>
              <w:top w:val="nil"/>
              <w:left w:val="nil"/>
              <w:bottom w:val="single" w:sz="4" w:space="0" w:color="auto"/>
              <w:right w:val="single" w:sz="4" w:space="0" w:color="auto"/>
            </w:tcBorders>
            <w:shd w:val="clear" w:color="auto" w:fill="auto"/>
            <w:noWrap/>
            <w:tcMar>
              <w:top w:w="8" w:type="dxa"/>
              <w:left w:w="8" w:type="dxa"/>
              <w:right w:w="8" w:type="dxa"/>
            </w:tcMar>
          </w:tcPr>
          <w:p w14:paraId="2A33173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498</w:t>
            </w:r>
          </w:p>
        </w:tc>
        <w:tc>
          <w:tcPr>
            <w:tcW w:w="0" w:type="auto"/>
            <w:tcBorders>
              <w:top w:val="nil"/>
              <w:left w:val="single" w:sz="4" w:space="0" w:color="auto"/>
              <w:bottom w:val="single" w:sz="4" w:space="0" w:color="auto"/>
              <w:right w:val="nil"/>
            </w:tcBorders>
            <w:shd w:val="clear" w:color="auto" w:fill="auto"/>
            <w:noWrap/>
            <w:tcMar>
              <w:top w:w="8" w:type="dxa"/>
              <w:left w:w="8" w:type="dxa"/>
              <w:right w:w="8" w:type="dxa"/>
            </w:tcMar>
          </w:tcPr>
          <w:p w14:paraId="050DCAD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3,312</w:t>
            </w:r>
          </w:p>
        </w:tc>
        <w:tc>
          <w:tcPr>
            <w:tcW w:w="0" w:type="auto"/>
            <w:tcBorders>
              <w:top w:val="nil"/>
              <w:left w:val="nil"/>
              <w:bottom w:val="single" w:sz="4" w:space="0" w:color="auto"/>
              <w:right w:val="nil"/>
            </w:tcBorders>
            <w:shd w:val="clear" w:color="auto" w:fill="auto"/>
            <w:noWrap/>
            <w:tcMar>
              <w:top w:w="8" w:type="dxa"/>
              <w:left w:w="8" w:type="dxa"/>
              <w:right w:w="8" w:type="dxa"/>
            </w:tcMar>
          </w:tcPr>
          <w:p w14:paraId="7D2B15E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3,312</w:t>
            </w:r>
          </w:p>
        </w:tc>
      </w:tr>
    </w:tbl>
    <w:p w14:paraId="51E9232C" w14:textId="1F6482BD" w:rsidR="00172F6B" w:rsidRPr="004A28C1" w:rsidRDefault="00172F6B" w:rsidP="00172F6B">
      <w:pPr>
        <w:rPr>
          <w:rFonts w:ascii="Times New Roman" w:eastAsia="仿宋" w:hAnsi="Times New Roman" w:cs="Times New Roman"/>
          <w:sz w:val="18"/>
          <w:szCs w:val="18"/>
        </w:rPr>
      </w:pPr>
      <w:r w:rsidRPr="004A28C1">
        <w:rPr>
          <w:rFonts w:ascii="Times New Roman" w:eastAsia="仿宋" w:hAnsi="Times New Roman" w:cs="Times New Roman"/>
          <w:sz w:val="18"/>
          <w:szCs w:val="18"/>
        </w:rPr>
        <w:t>Note</w:t>
      </w:r>
      <w:r w:rsidRPr="004A28C1">
        <w:rPr>
          <w:rFonts w:ascii="Times New Roman" w:eastAsia="仿宋" w:hAnsi="Times New Roman" w:cs="Times New Roman" w:hint="eastAsia"/>
          <w:sz w:val="18"/>
          <w:szCs w:val="18"/>
        </w:rPr>
        <w:t>：</w:t>
      </w:r>
      <w:r w:rsidRPr="004A28C1">
        <w:rPr>
          <w:rFonts w:ascii="Times New Roman" w:eastAsia="仿宋" w:hAnsi="Times New Roman" w:cs="Times New Roman"/>
          <w:sz w:val="18"/>
          <w:szCs w:val="18"/>
        </w:rPr>
        <w:t xml:space="preserve">Control variables include respondents’ age, age squared, </w:t>
      </w:r>
      <w:r w:rsidR="009B55B9" w:rsidRPr="004A28C1">
        <w:rPr>
          <w:rFonts w:ascii="Times New Roman" w:eastAsia="仿宋" w:hAnsi="Times New Roman" w:cs="Times New Roman"/>
          <w:sz w:val="18"/>
          <w:szCs w:val="18"/>
        </w:rPr>
        <w:t>sex</w:t>
      </w:r>
      <w:r w:rsidRPr="004A28C1">
        <w:rPr>
          <w:rFonts w:ascii="Times New Roman" w:eastAsia="仿宋" w:hAnsi="Times New Roman" w:cs="Times New Roman"/>
          <w:sz w:val="18"/>
          <w:szCs w:val="18"/>
        </w:rPr>
        <w:t>, years of schooling, marital status and family size; ***, **, and * indicate significance levels of 1%, 5%, and 10%, respectively.</w:t>
      </w:r>
    </w:p>
    <w:p w14:paraId="2F1B9C86" w14:textId="7863F61F" w:rsidR="00172F6B" w:rsidRPr="004A28C1" w:rsidRDefault="00172F6B">
      <w:pPr>
        <w:rPr>
          <w:rFonts w:ascii="Times New Roman" w:hAnsi="Times New Roman" w:cs="Times New Roman"/>
          <w:szCs w:val="21"/>
        </w:rPr>
      </w:pPr>
    </w:p>
    <w:p w14:paraId="693CFF49" w14:textId="447BA7C2" w:rsidR="00172F6B" w:rsidRPr="004A28C1" w:rsidRDefault="00172F6B" w:rsidP="00172F6B">
      <w:pPr>
        <w:rPr>
          <w:rFonts w:ascii="Times New Roman" w:eastAsia="仿宋" w:hAnsi="Times New Roman" w:cs="Times New Roman"/>
          <w:szCs w:val="21"/>
        </w:rPr>
      </w:pPr>
      <w:r w:rsidRPr="004A28C1">
        <w:rPr>
          <w:rFonts w:ascii="Times New Roman" w:eastAsia="仿宋" w:hAnsi="Times New Roman" w:cs="Times New Roman"/>
          <w:szCs w:val="21"/>
        </w:rPr>
        <w:t>Table 5 The impact of income on health</w:t>
      </w:r>
    </w:p>
    <w:tbl>
      <w:tblPr>
        <w:tblW w:w="8438" w:type="dxa"/>
        <w:tblLayout w:type="fixed"/>
        <w:tblCellMar>
          <w:left w:w="0" w:type="dxa"/>
          <w:right w:w="0" w:type="dxa"/>
        </w:tblCellMar>
        <w:tblLook w:val="04A0" w:firstRow="1" w:lastRow="0" w:firstColumn="1" w:lastColumn="0" w:noHBand="0" w:noVBand="1"/>
      </w:tblPr>
      <w:tblGrid>
        <w:gridCol w:w="2109"/>
        <w:gridCol w:w="1125"/>
        <w:gridCol w:w="987"/>
        <w:gridCol w:w="859"/>
        <w:gridCol w:w="1149"/>
        <w:gridCol w:w="1251"/>
        <w:gridCol w:w="958"/>
      </w:tblGrid>
      <w:tr w:rsidR="004A28C1" w:rsidRPr="004A28C1" w14:paraId="365311F5" w14:textId="77777777" w:rsidTr="00172F6B">
        <w:trPr>
          <w:trHeight w:val="278"/>
        </w:trPr>
        <w:tc>
          <w:tcPr>
            <w:tcW w:w="2109" w:type="dxa"/>
            <w:vMerge w:val="restart"/>
            <w:tcBorders>
              <w:top w:val="single" w:sz="4" w:space="0" w:color="auto"/>
              <w:left w:val="nil"/>
              <w:bottom w:val="single" w:sz="4" w:space="0" w:color="000000"/>
              <w:right w:val="nil"/>
            </w:tcBorders>
            <w:shd w:val="clear" w:color="auto" w:fill="auto"/>
            <w:noWrap/>
            <w:tcMar>
              <w:top w:w="8" w:type="dxa"/>
              <w:left w:w="8" w:type="dxa"/>
              <w:right w:w="8" w:type="dxa"/>
            </w:tcMar>
            <w:vAlign w:val="center"/>
          </w:tcPr>
          <w:p w14:paraId="641A922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Variable</w:t>
            </w:r>
          </w:p>
        </w:tc>
        <w:tc>
          <w:tcPr>
            <w:tcW w:w="2971" w:type="dxa"/>
            <w:gridSpan w:val="3"/>
            <w:tcBorders>
              <w:top w:val="single" w:sz="4" w:space="0" w:color="auto"/>
              <w:left w:val="single" w:sz="4" w:space="0" w:color="auto"/>
              <w:bottom w:val="nil"/>
              <w:right w:val="single" w:sz="4" w:space="0" w:color="000000"/>
            </w:tcBorders>
            <w:shd w:val="clear" w:color="auto" w:fill="auto"/>
            <w:noWrap/>
            <w:tcMar>
              <w:top w:w="8" w:type="dxa"/>
              <w:left w:w="8" w:type="dxa"/>
              <w:right w:w="8" w:type="dxa"/>
            </w:tcMar>
            <w:vAlign w:val="center"/>
          </w:tcPr>
          <w:p w14:paraId="6A65949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URBMI</w:t>
            </w:r>
          </w:p>
        </w:tc>
        <w:tc>
          <w:tcPr>
            <w:tcW w:w="3358" w:type="dxa"/>
            <w:gridSpan w:val="3"/>
            <w:tcBorders>
              <w:top w:val="single" w:sz="4" w:space="0" w:color="auto"/>
              <w:left w:val="nil"/>
              <w:bottom w:val="nil"/>
              <w:right w:val="nil"/>
            </w:tcBorders>
            <w:shd w:val="clear" w:color="auto" w:fill="auto"/>
            <w:noWrap/>
            <w:tcMar>
              <w:top w:w="8" w:type="dxa"/>
              <w:left w:w="8" w:type="dxa"/>
              <w:right w:w="8" w:type="dxa"/>
            </w:tcMar>
            <w:vAlign w:val="center"/>
          </w:tcPr>
          <w:p w14:paraId="56026E6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NRCMI</w:t>
            </w:r>
          </w:p>
        </w:tc>
      </w:tr>
      <w:tr w:rsidR="004A28C1" w:rsidRPr="004A28C1" w14:paraId="15826C6E" w14:textId="77777777" w:rsidTr="00172F6B">
        <w:trPr>
          <w:trHeight w:val="278"/>
        </w:trPr>
        <w:tc>
          <w:tcPr>
            <w:tcW w:w="2109" w:type="dxa"/>
            <w:vMerge/>
            <w:tcBorders>
              <w:top w:val="single" w:sz="4" w:space="0" w:color="auto"/>
              <w:left w:val="nil"/>
              <w:bottom w:val="single" w:sz="4" w:space="0" w:color="000000"/>
              <w:right w:val="nil"/>
            </w:tcBorders>
            <w:shd w:val="clear" w:color="auto" w:fill="auto"/>
            <w:noWrap/>
            <w:tcMar>
              <w:top w:w="8" w:type="dxa"/>
              <w:left w:w="8" w:type="dxa"/>
              <w:right w:w="8" w:type="dxa"/>
            </w:tcMar>
            <w:vAlign w:val="center"/>
          </w:tcPr>
          <w:p w14:paraId="2BE4ACFC" w14:textId="77777777" w:rsidR="00172F6B" w:rsidRPr="004A28C1" w:rsidRDefault="00172F6B" w:rsidP="00172F6B">
            <w:pPr>
              <w:jc w:val="center"/>
              <w:rPr>
                <w:rFonts w:ascii="Times New Roman" w:eastAsia="DengXian" w:hAnsi="Times New Roman" w:cs="Times New Roman"/>
                <w:sz w:val="18"/>
                <w:szCs w:val="18"/>
              </w:rPr>
            </w:pPr>
          </w:p>
        </w:tc>
        <w:tc>
          <w:tcPr>
            <w:tcW w:w="1125" w:type="dxa"/>
            <w:tcBorders>
              <w:top w:val="nil"/>
              <w:left w:val="single" w:sz="4" w:space="0" w:color="auto"/>
              <w:bottom w:val="single" w:sz="4" w:space="0" w:color="auto"/>
              <w:right w:val="nil"/>
            </w:tcBorders>
            <w:shd w:val="clear" w:color="auto" w:fill="auto"/>
            <w:noWrap/>
            <w:tcMar>
              <w:top w:w="8" w:type="dxa"/>
              <w:left w:w="8" w:type="dxa"/>
              <w:right w:w="8" w:type="dxa"/>
            </w:tcMar>
            <w:vAlign w:val="center"/>
          </w:tcPr>
          <w:p w14:paraId="7ECD163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Sick in the last two weeks</w:t>
            </w:r>
          </w:p>
        </w:tc>
        <w:tc>
          <w:tcPr>
            <w:tcW w:w="987" w:type="dxa"/>
            <w:tcBorders>
              <w:top w:val="nil"/>
              <w:left w:val="nil"/>
              <w:bottom w:val="single" w:sz="4" w:space="0" w:color="auto"/>
              <w:right w:val="nil"/>
            </w:tcBorders>
            <w:shd w:val="clear" w:color="auto" w:fill="auto"/>
            <w:noWrap/>
            <w:tcMar>
              <w:top w:w="8" w:type="dxa"/>
              <w:left w:w="8" w:type="dxa"/>
              <w:right w:w="8" w:type="dxa"/>
            </w:tcMar>
            <w:vAlign w:val="center"/>
          </w:tcPr>
          <w:p w14:paraId="1CDB021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Sick in the last half year</w:t>
            </w:r>
          </w:p>
        </w:tc>
        <w:tc>
          <w:tcPr>
            <w:tcW w:w="859" w:type="dxa"/>
            <w:tcBorders>
              <w:top w:val="nil"/>
              <w:left w:val="nil"/>
              <w:bottom w:val="single" w:sz="4" w:space="0" w:color="auto"/>
              <w:right w:val="single" w:sz="4" w:space="0" w:color="auto"/>
            </w:tcBorders>
            <w:shd w:val="clear" w:color="auto" w:fill="auto"/>
            <w:noWrap/>
            <w:tcMar>
              <w:top w:w="8" w:type="dxa"/>
              <w:left w:w="8" w:type="dxa"/>
              <w:right w:w="8" w:type="dxa"/>
            </w:tcMar>
            <w:vAlign w:val="center"/>
          </w:tcPr>
          <w:p w14:paraId="18EB333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SRH</w:t>
            </w:r>
          </w:p>
        </w:tc>
        <w:tc>
          <w:tcPr>
            <w:tcW w:w="1149" w:type="dxa"/>
            <w:tcBorders>
              <w:top w:val="nil"/>
              <w:left w:val="nil"/>
              <w:bottom w:val="single" w:sz="4" w:space="0" w:color="auto"/>
              <w:right w:val="nil"/>
            </w:tcBorders>
            <w:shd w:val="clear" w:color="auto" w:fill="auto"/>
            <w:noWrap/>
            <w:tcMar>
              <w:top w:w="8" w:type="dxa"/>
              <w:left w:w="8" w:type="dxa"/>
              <w:right w:w="8" w:type="dxa"/>
            </w:tcMar>
            <w:vAlign w:val="center"/>
          </w:tcPr>
          <w:p w14:paraId="1217EA0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Sick in the last two weeks</w:t>
            </w:r>
          </w:p>
        </w:tc>
        <w:tc>
          <w:tcPr>
            <w:tcW w:w="1251" w:type="dxa"/>
            <w:tcBorders>
              <w:top w:val="nil"/>
              <w:left w:val="nil"/>
              <w:bottom w:val="single" w:sz="4" w:space="0" w:color="auto"/>
              <w:right w:val="nil"/>
            </w:tcBorders>
            <w:shd w:val="clear" w:color="auto" w:fill="auto"/>
            <w:noWrap/>
            <w:tcMar>
              <w:top w:w="8" w:type="dxa"/>
              <w:left w:w="8" w:type="dxa"/>
              <w:right w:w="8" w:type="dxa"/>
            </w:tcMar>
            <w:vAlign w:val="center"/>
          </w:tcPr>
          <w:p w14:paraId="3A79880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Sick in the last half year</w:t>
            </w:r>
          </w:p>
        </w:tc>
        <w:tc>
          <w:tcPr>
            <w:tcW w:w="958" w:type="dxa"/>
            <w:tcBorders>
              <w:top w:val="nil"/>
              <w:left w:val="nil"/>
              <w:bottom w:val="single" w:sz="4" w:space="0" w:color="auto"/>
              <w:right w:val="nil"/>
            </w:tcBorders>
            <w:shd w:val="clear" w:color="auto" w:fill="auto"/>
            <w:noWrap/>
            <w:tcMar>
              <w:top w:w="8" w:type="dxa"/>
              <w:left w:w="8" w:type="dxa"/>
              <w:right w:w="8" w:type="dxa"/>
            </w:tcMar>
            <w:vAlign w:val="center"/>
          </w:tcPr>
          <w:p w14:paraId="63642F9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SRH</w:t>
            </w:r>
          </w:p>
        </w:tc>
      </w:tr>
      <w:tr w:rsidR="004A28C1" w:rsidRPr="004A28C1" w14:paraId="090456EB" w14:textId="77777777" w:rsidTr="00172F6B">
        <w:trPr>
          <w:trHeight w:val="278"/>
        </w:trPr>
        <w:tc>
          <w:tcPr>
            <w:tcW w:w="2109" w:type="dxa"/>
            <w:tcBorders>
              <w:top w:val="nil"/>
              <w:left w:val="nil"/>
              <w:bottom w:val="nil"/>
              <w:right w:val="nil"/>
            </w:tcBorders>
            <w:shd w:val="clear" w:color="auto" w:fill="auto"/>
            <w:noWrap/>
            <w:tcMar>
              <w:top w:w="8" w:type="dxa"/>
              <w:left w:w="8" w:type="dxa"/>
              <w:right w:w="8" w:type="dxa"/>
            </w:tcMar>
            <w:vAlign w:val="center"/>
          </w:tcPr>
          <w:p w14:paraId="478670C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Reference group: Poorest</w:t>
            </w:r>
          </w:p>
        </w:tc>
        <w:tc>
          <w:tcPr>
            <w:tcW w:w="1125" w:type="dxa"/>
            <w:tcBorders>
              <w:top w:val="nil"/>
              <w:left w:val="single" w:sz="4" w:space="0" w:color="auto"/>
              <w:bottom w:val="nil"/>
              <w:right w:val="nil"/>
            </w:tcBorders>
            <w:shd w:val="clear" w:color="auto" w:fill="auto"/>
            <w:noWrap/>
            <w:tcMar>
              <w:top w:w="8" w:type="dxa"/>
              <w:left w:w="8" w:type="dxa"/>
              <w:right w:w="8" w:type="dxa"/>
            </w:tcMar>
            <w:vAlign w:val="center"/>
          </w:tcPr>
          <w:p w14:paraId="0BA0902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hint="eastAsia"/>
                <w:kern w:val="0"/>
                <w:sz w:val="18"/>
                <w:szCs w:val="18"/>
                <w:lang w:bidi="ar"/>
              </w:rPr>
              <w:t xml:space="preserve">　</w:t>
            </w:r>
          </w:p>
        </w:tc>
        <w:tc>
          <w:tcPr>
            <w:tcW w:w="987" w:type="dxa"/>
            <w:tcBorders>
              <w:top w:val="nil"/>
              <w:left w:val="nil"/>
              <w:bottom w:val="nil"/>
              <w:right w:val="nil"/>
            </w:tcBorders>
            <w:shd w:val="clear" w:color="auto" w:fill="auto"/>
            <w:noWrap/>
            <w:tcMar>
              <w:top w:w="8" w:type="dxa"/>
              <w:left w:w="8" w:type="dxa"/>
              <w:right w:w="8" w:type="dxa"/>
            </w:tcMar>
            <w:vAlign w:val="center"/>
          </w:tcPr>
          <w:p w14:paraId="29C7F60D" w14:textId="77777777" w:rsidR="00172F6B" w:rsidRPr="004A28C1" w:rsidRDefault="00172F6B" w:rsidP="00172F6B">
            <w:pPr>
              <w:jc w:val="center"/>
              <w:rPr>
                <w:rFonts w:ascii="Times New Roman" w:eastAsia="DengXian" w:hAnsi="Times New Roman" w:cs="Times New Roman"/>
                <w:sz w:val="18"/>
                <w:szCs w:val="18"/>
              </w:rPr>
            </w:pPr>
          </w:p>
        </w:tc>
        <w:tc>
          <w:tcPr>
            <w:tcW w:w="859" w:type="dxa"/>
            <w:tcBorders>
              <w:top w:val="nil"/>
              <w:left w:val="nil"/>
              <w:bottom w:val="nil"/>
              <w:right w:val="single" w:sz="4" w:space="0" w:color="auto"/>
            </w:tcBorders>
            <w:shd w:val="clear" w:color="auto" w:fill="auto"/>
            <w:noWrap/>
            <w:tcMar>
              <w:top w:w="8" w:type="dxa"/>
              <w:left w:w="8" w:type="dxa"/>
              <w:right w:w="8" w:type="dxa"/>
            </w:tcMar>
            <w:vAlign w:val="center"/>
          </w:tcPr>
          <w:p w14:paraId="7737132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hint="eastAsia"/>
                <w:kern w:val="0"/>
                <w:sz w:val="18"/>
                <w:szCs w:val="18"/>
                <w:lang w:bidi="ar"/>
              </w:rPr>
              <w:t xml:space="preserve">　</w:t>
            </w:r>
          </w:p>
        </w:tc>
        <w:tc>
          <w:tcPr>
            <w:tcW w:w="1149" w:type="dxa"/>
            <w:tcBorders>
              <w:top w:val="nil"/>
              <w:left w:val="nil"/>
              <w:bottom w:val="nil"/>
              <w:right w:val="nil"/>
            </w:tcBorders>
            <w:shd w:val="clear" w:color="auto" w:fill="auto"/>
            <w:noWrap/>
            <w:tcMar>
              <w:top w:w="8" w:type="dxa"/>
              <w:left w:w="8" w:type="dxa"/>
              <w:right w:w="8" w:type="dxa"/>
            </w:tcMar>
            <w:vAlign w:val="center"/>
          </w:tcPr>
          <w:p w14:paraId="16E7D056" w14:textId="77777777" w:rsidR="00172F6B" w:rsidRPr="004A28C1" w:rsidRDefault="00172F6B" w:rsidP="00172F6B">
            <w:pPr>
              <w:jc w:val="center"/>
              <w:rPr>
                <w:rFonts w:ascii="Times New Roman" w:eastAsia="DengXian" w:hAnsi="Times New Roman" w:cs="Times New Roman"/>
                <w:sz w:val="18"/>
                <w:szCs w:val="18"/>
              </w:rPr>
            </w:pPr>
          </w:p>
        </w:tc>
        <w:tc>
          <w:tcPr>
            <w:tcW w:w="1251" w:type="dxa"/>
            <w:tcBorders>
              <w:top w:val="nil"/>
              <w:left w:val="nil"/>
              <w:bottom w:val="nil"/>
              <w:right w:val="nil"/>
            </w:tcBorders>
            <w:shd w:val="clear" w:color="auto" w:fill="auto"/>
            <w:noWrap/>
            <w:tcMar>
              <w:top w:w="8" w:type="dxa"/>
              <w:left w:w="8" w:type="dxa"/>
              <w:right w:w="8" w:type="dxa"/>
            </w:tcMar>
            <w:vAlign w:val="center"/>
          </w:tcPr>
          <w:p w14:paraId="56303A33" w14:textId="77777777" w:rsidR="00172F6B" w:rsidRPr="004A28C1" w:rsidRDefault="00172F6B" w:rsidP="00172F6B">
            <w:pPr>
              <w:jc w:val="center"/>
              <w:rPr>
                <w:rFonts w:ascii="Times New Roman" w:eastAsia="DengXian" w:hAnsi="Times New Roman" w:cs="Times New Roman"/>
                <w:sz w:val="18"/>
                <w:szCs w:val="18"/>
              </w:rPr>
            </w:pPr>
          </w:p>
        </w:tc>
        <w:tc>
          <w:tcPr>
            <w:tcW w:w="958" w:type="dxa"/>
            <w:tcBorders>
              <w:top w:val="nil"/>
              <w:left w:val="nil"/>
              <w:bottom w:val="nil"/>
              <w:right w:val="nil"/>
            </w:tcBorders>
            <w:shd w:val="clear" w:color="auto" w:fill="auto"/>
            <w:noWrap/>
            <w:tcMar>
              <w:top w:w="8" w:type="dxa"/>
              <w:left w:w="8" w:type="dxa"/>
              <w:right w:w="8" w:type="dxa"/>
            </w:tcMar>
            <w:vAlign w:val="center"/>
          </w:tcPr>
          <w:p w14:paraId="133590E5" w14:textId="77777777" w:rsidR="00172F6B" w:rsidRPr="004A28C1" w:rsidRDefault="00172F6B" w:rsidP="00172F6B">
            <w:pPr>
              <w:jc w:val="center"/>
              <w:rPr>
                <w:rFonts w:ascii="Times New Roman" w:eastAsia="DengXian" w:hAnsi="Times New Roman" w:cs="Times New Roman"/>
                <w:sz w:val="18"/>
                <w:szCs w:val="18"/>
              </w:rPr>
            </w:pPr>
          </w:p>
        </w:tc>
      </w:tr>
      <w:tr w:rsidR="004A28C1" w:rsidRPr="004A28C1" w14:paraId="408A39E7" w14:textId="77777777" w:rsidTr="00172F6B">
        <w:trPr>
          <w:trHeight w:val="278"/>
        </w:trPr>
        <w:tc>
          <w:tcPr>
            <w:tcW w:w="2109" w:type="dxa"/>
            <w:vMerge w:val="restart"/>
            <w:tcBorders>
              <w:top w:val="nil"/>
              <w:left w:val="nil"/>
              <w:bottom w:val="nil"/>
              <w:right w:val="nil"/>
            </w:tcBorders>
            <w:shd w:val="clear" w:color="auto" w:fill="auto"/>
            <w:noWrap/>
            <w:tcMar>
              <w:top w:w="8" w:type="dxa"/>
              <w:left w:w="8" w:type="dxa"/>
              <w:right w:w="8" w:type="dxa"/>
            </w:tcMar>
            <w:vAlign w:val="center"/>
          </w:tcPr>
          <w:p w14:paraId="068731E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2</w:t>
            </w:r>
            <w:r w:rsidRPr="004A28C1">
              <w:rPr>
                <w:rFonts w:ascii="Times New Roman" w:eastAsia="DengXian" w:hAnsi="Times New Roman" w:cs="Times New Roman"/>
                <w:kern w:val="0"/>
                <w:sz w:val="18"/>
                <w:szCs w:val="18"/>
                <w:vertAlign w:val="superscript"/>
                <w:lang w:bidi="ar"/>
              </w:rPr>
              <w:t>nd</w:t>
            </w:r>
          </w:p>
        </w:tc>
        <w:tc>
          <w:tcPr>
            <w:tcW w:w="1125" w:type="dxa"/>
            <w:tcBorders>
              <w:top w:val="nil"/>
              <w:left w:val="single" w:sz="4" w:space="0" w:color="auto"/>
              <w:bottom w:val="nil"/>
              <w:right w:val="nil"/>
            </w:tcBorders>
            <w:shd w:val="clear" w:color="auto" w:fill="auto"/>
            <w:noWrap/>
            <w:tcMar>
              <w:top w:w="8" w:type="dxa"/>
              <w:left w:w="8" w:type="dxa"/>
              <w:right w:w="8" w:type="dxa"/>
            </w:tcMar>
          </w:tcPr>
          <w:p w14:paraId="0B92AED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-0.291***</w:t>
            </w:r>
          </w:p>
        </w:tc>
        <w:tc>
          <w:tcPr>
            <w:tcW w:w="987" w:type="dxa"/>
            <w:tcBorders>
              <w:top w:val="nil"/>
              <w:left w:val="nil"/>
              <w:bottom w:val="nil"/>
              <w:right w:val="nil"/>
            </w:tcBorders>
            <w:shd w:val="clear" w:color="auto" w:fill="auto"/>
            <w:noWrap/>
            <w:tcMar>
              <w:top w:w="8" w:type="dxa"/>
              <w:left w:w="8" w:type="dxa"/>
              <w:right w:w="8" w:type="dxa"/>
            </w:tcMar>
          </w:tcPr>
          <w:p w14:paraId="154AE10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-0.115</w:t>
            </w:r>
          </w:p>
        </w:tc>
        <w:tc>
          <w:tcPr>
            <w:tcW w:w="859" w:type="dxa"/>
            <w:tcBorders>
              <w:top w:val="nil"/>
              <w:left w:val="nil"/>
              <w:bottom w:val="nil"/>
              <w:right w:val="single" w:sz="4" w:space="0" w:color="auto"/>
            </w:tcBorders>
            <w:shd w:val="clear" w:color="auto" w:fill="auto"/>
            <w:noWrap/>
            <w:tcMar>
              <w:top w:w="8" w:type="dxa"/>
              <w:left w:w="8" w:type="dxa"/>
              <w:right w:w="8" w:type="dxa"/>
            </w:tcMar>
          </w:tcPr>
          <w:p w14:paraId="74A7785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-0.0415</w:t>
            </w:r>
          </w:p>
        </w:tc>
        <w:tc>
          <w:tcPr>
            <w:tcW w:w="1149" w:type="dxa"/>
            <w:tcBorders>
              <w:top w:val="nil"/>
              <w:left w:val="nil"/>
              <w:bottom w:val="nil"/>
              <w:right w:val="nil"/>
            </w:tcBorders>
            <w:shd w:val="clear" w:color="auto" w:fill="auto"/>
            <w:noWrap/>
            <w:tcMar>
              <w:top w:w="8" w:type="dxa"/>
              <w:left w:w="8" w:type="dxa"/>
              <w:right w:w="8" w:type="dxa"/>
            </w:tcMar>
          </w:tcPr>
          <w:p w14:paraId="57C1C28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-0.106***</w:t>
            </w:r>
          </w:p>
        </w:tc>
        <w:tc>
          <w:tcPr>
            <w:tcW w:w="1251" w:type="dxa"/>
            <w:tcBorders>
              <w:top w:val="nil"/>
              <w:left w:val="nil"/>
              <w:bottom w:val="nil"/>
              <w:right w:val="nil"/>
            </w:tcBorders>
            <w:shd w:val="clear" w:color="auto" w:fill="auto"/>
            <w:noWrap/>
            <w:tcMar>
              <w:top w:w="8" w:type="dxa"/>
              <w:left w:w="8" w:type="dxa"/>
              <w:right w:w="8" w:type="dxa"/>
            </w:tcMar>
          </w:tcPr>
          <w:p w14:paraId="3F4FC19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0.0125</w:t>
            </w:r>
          </w:p>
        </w:tc>
        <w:tc>
          <w:tcPr>
            <w:tcW w:w="958" w:type="dxa"/>
            <w:tcBorders>
              <w:top w:val="nil"/>
              <w:left w:val="nil"/>
              <w:bottom w:val="nil"/>
              <w:right w:val="nil"/>
            </w:tcBorders>
            <w:shd w:val="clear" w:color="auto" w:fill="auto"/>
            <w:noWrap/>
            <w:tcMar>
              <w:top w:w="8" w:type="dxa"/>
              <w:left w:w="8" w:type="dxa"/>
              <w:right w:w="8" w:type="dxa"/>
            </w:tcMar>
          </w:tcPr>
          <w:p w14:paraId="71C2282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-0.113***</w:t>
            </w:r>
          </w:p>
        </w:tc>
      </w:tr>
      <w:tr w:rsidR="004A28C1" w:rsidRPr="004A28C1" w14:paraId="69F973A0" w14:textId="77777777" w:rsidTr="00172F6B">
        <w:trPr>
          <w:trHeight w:val="278"/>
        </w:trPr>
        <w:tc>
          <w:tcPr>
            <w:tcW w:w="2109" w:type="dxa"/>
            <w:vMerge/>
            <w:tcBorders>
              <w:top w:val="nil"/>
              <w:left w:val="nil"/>
              <w:bottom w:val="nil"/>
              <w:right w:val="nil"/>
            </w:tcBorders>
            <w:shd w:val="clear" w:color="auto" w:fill="auto"/>
            <w:noWrap/>
            <w:tcMar>
              <w:top w:w="8" w:type="dxa"/>
              <w:left w:w="8" w:type="dxa"/>
              <w:right w:w="8" w:type="dxa"/>
            </w:tcMar>
            <w:vAlign w:val="center"/>
          </w:tcPr>
          <w:p w14:paraId="11DC2A83" w14:textId="77777777" w:rsidR="00172F6B" w:rsidRPr="004A28C1" w:rsidRDefault="00172F6B" w:rsidP="00172F6B">
            <w:pPr>
              <w:jc w:val="center"/>
              <w:rPr>
                <w:rFonts w:ascii="Times New Roman" w:eastAsia="DengXian" w:hAnsi="Times New Roman" w:cs="Times New Roman"/>
                <w:sz w:val="18"/>
                <w:szCs w:val="18"/>
              </w:rPr>
            </w:pPr>
          </w:p>
        </w:tc>
        <w:tc>
          <w:tcPr>
            <w:tcW w:w="1125" w:type="dxa"/>
            <w:tcBorders>
              <w:top w:val="nil"/>
              <w:left w:val="single" w:sz="4" w:space="0" w:color="auto"/>
              <w:bottom w:val="nil"/>
              <w:right w:val="nil"/>
            </w:tcBorders>
            <w:shd w:val="clear" w:color="auto" w:fill="auto"/>
            <w:noWrap/>
            <w:tcMar>
              <w:top w:w="8" w:type="dxa"/>
              <w:left w:w="8" w:type="dxa"/>
              <w:right w:w="8" w:type="dxa"/>
            </w:tcMar>
          </w:tcPr>
          <w:p w14:paraId="4657A40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(0.085)</w:t>
            </w:r>
          </w:p>
        </w:tc>
        <w:tc>
          <w:tcPr>
            <w:tcW w:w="987" w:type="dxa"/>
            <w:tcBorders>
              <w:top w:val="nil"/>
              <w:left w:val="nil"/>
              <w:bottom w:val="nil"/>
              <w:right w:val="nil"/>
            </w:tcBorders>
            <w:shd w:val="clear" w:color="auto" w:fill="auto"/>
            <w:noWrap/>
            <w:tcMar>
              <w:top w:w="8" w:type="dxa"/>
              <w:left w:w="8" w:type="dxa"/>
              <w:right w:w="8" w:type="dxa"/>
            </w:tcMar>
          </w:tcPr>
          <w:p w14:paraId="2B3C827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(0.094)</w:t>
            </w:r>
          </w:p>
        </w:tc>
        <w:tc>
          <w:tcPr>
            <w:tcW w:w="859" w:type="dxa"/>
            <w:tcBorders>
              <w:top w:val="nil"/>
              <w:left w:val="nil"/>
              <w:bottom w:val="nil"/>
              <w:right w:val="single" w:sz="4" w:space="0" w:color="auto"/>
            </w:tcBorders>
            <w:shd w:val="clear" w:color="auto" w:fill="auto"/>
            <w:noWrap/>
            <w:tcMar>
              <w:top w:w="8" w:type="dxa"/>
              <w:left w:w="8" w:type="dxa"/>
              <w:right w:w="8" w:type="dxa"/>
            </w:tcMar>
          </w:tcPr>
          <w:p w14:paraId="4B66454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(0.093)</w:t>
            </w:r>
          </w:p>
        </w:tc>
        <w:tc>
          <w:tcPr>
            <w:tcW w:w="1149" w:type="dxa"/>
            <w:tcBorders>
              <w:top w:val="nil"/>
              <w:left w:val="nil"/>
              <w:bottom w:val="nil"/>
              <w:right w:val="nil"/>
            </w:tcBorders>
            <w:shd w:val="clear" w:color="auto" w:fill="auto"/>
            <w:noWrap/>
            <w:tcMar>
              <w:top w:w="8" w:type="dxa"/>
              <w:left w:w="8" w:type="dxa"/>
              <w:right w:w="8" w:type="dxa"/>
            </w:tcMar>
          </w:tcPr>
          <w:p w14:paraId="2D7DAA0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(0.021)</w:t>
            </w:r>
          </w:p>
        </w:tc>
        <w:tc>
          <w:tcPr>
            <w:tcW w:w="1251" w:type="dxa"/>
            <w:tcBorders>
              <w:top w:val="nil"/>
              <w:left w:val="nil"/>
              <w:bottom w:val="nil"/>
              <w:right w:val="nil"/>
            </w:tcBorders>
            <w:shd w:val="clear" w:color="auto" w:fill="auto"/>
            <w:noWrap/>
            <w:tcMar>
              <w:top w:w="8" w:type="dxa"/>
              <w:left w:w="8" w:type="dxa"/>
              <w:right w:w="8" w:type="dxa"/>
            </w:tcMar>
          </w:tcPr>
          <w:p w14:paraId="48F0056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(0.024)</w:t>
            </w:r>
          </w:p>
        </w:tc>
        <w:tc>
          <w:tcPr>
            <w:tcW w:w="958" w:type="dxa"/>
            <w:tcBorders>
              <w:top w:val="nil"/>
              <w:left w:val="nil"/>
              <w:bottom w:val="nil"/>
              <w:right w:val="nil"/>
            </w:tcBorders>
            <w:shd w:val="clear" w:color="auto" w:fill="auto"/>
            <w:noWrap/>
            <w:tcMar>
              <w:top w:w="8" w:type="dxa"/>
              <w:left w:w="8" w:type="dxa"/>
              <w:right w:w="8" w:type="dxa"/>
            </w:tcMar>
          </w:tcPr>
          <w:p w14:paraId="3B0C828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(0.024)</w:t>
            </w:r>
          </w:p>
        </w:tc>
      </w:tr>
      <w:tr w:rsidR="004A28C1" w:rsidRPr="004A28C1" w14:paraId="321C2CAD" w14:textId="77777777" w:rsidTr="00172F6B">
        <w:trPr>
          <w:trHeight w:val="278"/>
        </w:trPr>
        <w:tc>
          <w:tcPr>
            <w:tcW w:w="2109" w:type="dxa"/>
            <w:vMerge w:val="restart"/>
            <w:tcBorders>
              <w:top w:val="nil"/>
              <w:left w:val="nil"/>
              <w:bottom w:val="nil"/>
              <w:right w:val="nil"/>
            </w:tcBorders>
            <w:shd w:val="clear" w:color="auto" w:fill="auto"/>
            <w:noWrap/>
            <w:tcMar>
              <w:top w:w="8" w:type="dxa"/>
              <w:left w:w="8" w:type="dxa"/>
              <w:right w:w="8" w:type="dxa"/>
            </w:tcMar>
            <w:vAlign w:val="center"/>
          </w:tcPr>
          <w:p w14:paraId="21D5AC8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3</w:t>
            </w:r>
            <w:r w:rsidRPr="004A28C1">
              <w:rPr>
                <w:rFonts w:ascii="Times New Roman" w:eastAsia="DengXian" w:hAnsi="Times New Roman" w:cs="Times New Roman"/>
                <w:kern w:val="0"/>
                <w:sz w:val="18"/>
                <w:szCs w:val="18"/>
                <w:vertAlign w:val="superscript"/>
                <w:lang w:bidi="ar"/>
              </w:rPr>
              <w:t>rd</w:t>
            </w:r>
          </w:p>
        </w:tc>
        <w:tc>
          <w:tcPr>
            <w:tcW w:w="1125" w:type="dxa"/>
            <w:tcBorders>
              <w:top w:val="nil"/>
              <w:left w:val="single" w:sz="4" w:space="0" w:color="auto"/>
              <w:bottom w:val="nil"/>
              <w:right w:val="nil"/>
            </w:tcBorders>
            <w:shd w:val="clear" w:color="auto" w:fill="auto"/>
            <w:noWrap/>
            <w:tcMar>
              <w:top w:w="8" w:type="dxa"/>
              <w:left w:w="8" w:type="dxa"/>
              <w:right w:w="8" w:type="dxa"/>
            </w:tcMar>
          </w:tcPr>
          <w:p w14:paraId="1D47692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-0.274***</w:t>
            </w:r>
          </w:p>
        </w:tc>
        <w:tc>
          <w:tcPr>
            <w:tcW w:w="987" w:type="dxa"/>
            <w:tcBorders>
              <w:top w:val="nil"/>
              <w:left w:val="nil"/>
              <w:bottom w:val="nil"/>
              <w:right w:val="nil"/>
            </w:tcBorders>
            <w:shd w:val="clear" w:color="auto" w:fill="auto"/>
            <w:noWrap/>
            <w:tcMar>
              <w:top w:w="8" w:type="dxa"/>
              <w:left w:w="8" w:type="dxa"/>
              <w:right w:w="8" w:type="dxa"/>
            </w:tcMar>
          </w:tcPr>
          <w:p w14:paraId="57995E3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-0.109</w:t>
            </w:r>
          </w:p>
        </w:tc>
        <w:tc>
          <w:tcPr>
            <w:tcW w:w="859" w:type="dxa"/>
            <w:tcBorders>
              <w:top w:val="nil"/>
              <w:left w:val="nil"/>
              <w:bottom w:val="nil"/>
              <w:right w:val="single" w:sz="4" w:space="0" w:color="auto"/>
            </w:tcBorders>
            <w:shd w:val="clear" w:color="auto" w:fill="auto"/>
            <w:noWrap/>
            <w:tcMar>
              <w:top w:w="8" w:type="dxa"/>
              <w:left w:w="8" w:type="dxa"/>
              <w:right w:w="8" w:type="dxa"/>
            </w:tcMar>
          </w:tcPr>
          <w:p w14:paraId="31C089D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-0.307***</w:t>
            </w:r>
          </w:p>
        </w:tc>
        <w:tc>
          <w:tcPr>
            <w:tcW w:w="1149" w:type="dxa"/>
            <w:tcBorders>
              <w:top w:val="nil"/>
              <w:left w:val="nil"/>
              <w:bottom w:val="nil"/>
              <w:right w:val="nil"/>
            </w:tcBorders>
            <w:shd w:val="clear" w:color="auto" w:fill="auto"/>
            <w:noWrap/>
            <w:tcMar>
              <w:top w:w="8" w:type="dxa"/>
              <w:left w:w="8" w:type="dxa"/>
              <w:right w:w="8" w:type="dxa"/>
            </w:tcMar>
          </w:tcPr>
          <w:p w14:paraId="42760FB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-0.116***</w:t>
            </w:r>
          </w:p>
        </w:tc>
        <w:tc>
          <w:tcPr>
            <w:tcW w:w="1251" w:type="dxa"/>
            <w:tcBorders>
              <w:top w:val="nil"/>
              <w:left w:val="nil"/>
              <w:bottom w:val="nil"/>
              <w:right w:val="nil"/>
            </w:tcBorders>
            <w:shd w:val="clear" w:color="auto" w:fill="auto"/>
            <w:noWrap/>
            <w:tcMar>
              <w:top w:w="8" w:type="dxa"/>
              <w:left w:w="8" w:type="dxa"/>
              <w:right w:w="8" w:type="dxa"/>
            </w:tcMar>
          </w:tcPr>
          <w:p w14:paraId="4644F7C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0.00871</w:t>
            </w:r>
          </w:p>
        </w:tc>
        <w:tc>
          <w:tcPr>
            <w:tcW w:w="958" w:type="dxa"/>
            <w:tcBorders>
              <w:top w:val="nil"/>
              <w:left w:val="nil"/>
              <w:bottom w:val="nil"/>
              <w:right w:val="nil"/>
            </w:tcBorders>
            <w:shd w:val="clear" w:color="auto" w:fill="auto"/>
            <w:noWrap/>
            <w:tcMar>
              <w:top w:w="8" w:type="dxa"/>
              <w:left w:w="8" w:type="dxa"/>
              <w:right w:w="8" w:type="dxa"/>
            </w:tcMar>
          </w:tcPr>
          <w:p w14:paraId="5EE27E8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-0.210***</w:t>
            </w:r>
          </w:p>
        </w:tc>
      </w:tr>
      <w:tr w:rsidR="004A28C1" w:rsidRPr="004A28C1" w14:paraId="6C047E7E" w14:textId="77777777" w:rsidTr="00172F6B">
        <w:trPr>
          <w:trHeight w:val="278"/>
        </w:trPr>
        <w:tc>
          <w:tcPr>
            <w:tcW w:w="2109" w:type="dxa"/>
            <w:vMerge/>
            <w:tcBorders>
              <w:top w:val="nil"/>
              <w:left w:val="nil"/>
              <w:bottom w:val="nil"/>
              <w:right w:val="nil"/>
            </w:tcBorders>
            <w:shd w:val="clear" w:color="auto" w:fill="auto"/>
            <w:noWrap/>
            <w:tcMar>
              <w:top w:w="8" w:type="dxa"/>
              <w:left w:w="8" w:type="dxa"/>
              <w:right w:w="8" w:type="dxa"/>
            </w:tcMar>
            <w:vAlign w:val="center"/>
          </w:tcPr>
          <w:p w14:paraId="7DEAAE74" w14:textId="77777777" w:rsidR="00172F6B" w:rsidRPr="004A28C1" w:rsidRDefault="00172F6B" w:rsidP="00172F6B">
            <w:pPr>
              <w:jc w:val="center"/>
              <w:rPr>
                <w:rFonts w:ascii="Times New Roman" w:eastAsia="DengXian" w:hAnsi="Times New Roman" w:cs="Times New Roman"/>
                <w:sz w:val="18"/>
                <w:szCs w:val="18"/>
              </w:rPr>
            </w:pPr>
          </w:p>
        </w:tc>
        <w:tc>
          <w:tcPr>
            <w:tcW w:w="1125" w:type="dxa"/>
            <w:tcBorders>
              <w:top w:val="nil"/>
              <w:left w:val="single" w:sz="4" w:space="0" w:color="auto"/>
              <w:bottom w:val="nil"/>
              <w:right w:val="nil"/>
            </w:tcBorders>
            <w:shd w:val="clear" w:color="auto" w:fill="auto"/>
            <w:noWrap/>
            <w:tcMar>
              <w:top w:w="8" w:type="dxa"/>
              <w:left w:w="8" w:type="dxa"/>
              <w:right w:w="8" w:type="dxa"/>
            </w:tcMar>
          </w:tcPr>
          <w:p w14:paraId="2F338E8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(0.072)</w:t>
            </w:r>
          </w:p>
        </w:tc>
        <w:tc>
          <w:tcPr>
            <w:tcW w:w="987" w:type="dxa"/>
            <w:tcBorders>
              <w:top w:val="nil"/>
              <w:left w:val="nil"/>
              <w:bottom w:val="nil"/>
              <w:right w:val="nil"/>
            </w:tcBorders>
            <w:shd w:val="clear" w:color="auto" w:fill="auto"/>
            <w:noWrap/>
            <w:tcMar>
              <w:top w:w="8" w:type="dxa"/>
              <w:left w:w="8" w:type="dxa"/>
              <w:right w:w="8" w:type="dxa"/>
            </w:tcMar>
          </w:tcPr>
          <w:p w14:paraId="67EFAA9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(0.082)</w:t>
            </w:r>
          </w:p>
        </w:tc>
        <w:tc>
          <w:tcPr>
            <w:tcW w:w="859" w:type="dxa"/>
            <w:tcBorders>
              <w:top w:val="nil"/>
              <w:left w:val="nil"/>
              <w:bottom w:val="nil"/>
              <w:right w:val="single" w:sz="4" w:space="0" w:color="auto"/>
            </w:tcBorders>
            <w:shd w:val="clear" w:color="auto" w:fill="auto"/>
            <w:noWrap/>
            <w:tcMar>
              <w:top w:w="8" w:type="dxa"/>
              <w:left w:w="8" w:type="dxa"/>
              <w:right w:w="8" w:type="dxa"/>
            </w:tcMar>
          </w:tcPr>
          <w:p w14:paraId="706FF24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(0.082)</w:t>
            </w:r>
          </w:p>
        </w:tc>
        <w:tc>
          <w:tcPr>
            <w:tcW w:w="1149" w:type="dxa"/>
            <w:tcBorders>
              <w:top w:val="nil"/>
              <w:left w:val="nil"/>
              <w:bottom w:val="nil"/>
              <w:right w:val="nil"/>
            </w:tcBorders>
            <w:shd w:val="clear" w:color="auto" w:fill="auto"/>
            <w:noWrap/>
            <w:tcMar>
              <w:top w:w="8" w:type="dxa"/>
              <w:left w:w="8" w:type="dxa"/>
              <w:right w:w="8" w:type="dxa"/>
            </w:tcMar>
          </w:tcPr>
          <w:p w14:paraId="11AEEAC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(0.019)</w:t>
            </w:r>
          </w:p>
        </w:tc>
        <w:tc>
          <w:tcPr>
            <w:tcW w:w="1251" w:type="dxa"/>
            <w:tcBorders>
              <w:top w:val="nil"/>
              <w:left w:val="nil"/>
              <w:bottom w:val="nil"/>
              <w:right w:val="nil"/>
            </w:tcBorders>
            <w:shd w:val="clear" w:color="auto" w:fill="auto"/>
            <w:noWrap/>
            <w:tcMar>
              <w:top w:w="8" w:type="dxa"/>
              <w:left w:w="8" w:type="dxa"/>
              <w:right w:w="8" w:type="dxa"/>
            </w:tcMar>
          </w:tcPr>
          <w:p w14:paraId="7E70E14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(0.022)</w:t>
            </w:r>
          </w:p>
        </w:tc>
        <w:tc>
          <w:tcPr>
            <w:tcW w:w="958" w:type="dxa"/>
            <w:tcBorders>
              <w:top w:val="nil"/>
              <w:left w:val="nil"/>
              <w:bottom w:val="nil"/>
              <w:right w:val="nil"/>
            </w:tcBorders>
            <w:shd w:val="clear" w:color="auto" w:fill="auto"/>
            <w:noWrap/>
            <w:tcMar>
              <w:top w:w="8" w:type="dxa"/>
              <w:left w:w="8" w:type="dxa"/>
              <w:right w:w="8" w:type="dxa"/>
            </w:tcMar>
          </w:tcPr>
          <w:p w14:paraId="4B7F419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(0.022)</w:t>
            </w:r>
          </w:p>
        </w:tc>
      </w:tr>
      <w:tr w:rsidR="004A28C1" w:rsidRPr="004A28C1" w14:paraId="2386EE4D" w14:textId="77777777" w:rsidTr="00172F6B">
        <w:trPr>
          <w:trHeight w:val="278"/>
        </w:trPr>
        <w:tc>
          <w:tcPr>
            <w:tcW w:w="2109" w:type="dxa"/>
            <w:vMerge w:val="restart"/>
            <w:tcBorders>
              <w:top w:val="nil"/>
              <w:left w:val="nil"/>
              <w:bottom w:val="nil"/>
              <w:right w:val="nil"/>
            </w:tcBorders>
            <w:shd w:val="clear" w:color="auto" w:fill="auto"/>
            <w:noWrap/>
            <w:tcMar>
              <w:top w:w="8" w:type="dxa"/>
              <w:left w:w="8" w:type="dxa"/>
              <w:right w:w="8" w:type="dxa"/>
            </w:tcMar>
            <w:vAlign w:val="center"/>
          </w:tcPr>
          <w:p w14:paraId="0375A7E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4</w:t>
            </w:r>
            <w:r w:rsidRPr="004A28C1">
              <w:rPr>
                <w:rFonts w:ascii="Times New Roman" w:eastAsia="DengXian" w:hAnsi="Times New Roman" w:cs="Times New Roman"/>
                <w:kern w:val="0"/>
                <w:sz w:val="18"/>
                <w:szCs w:val="18"/>
                <w:vertAlign w:val="superscript"/>
                <w:lang w:bidi="ar"/>
              </w:rPr>
              <w:t>th</w:t>
            </w:r>
          </w:p>
        </w:tc>
        <w:tc>
          <w:tcPr>
            <w:tcW w:w="1125" w:type="dxa"/>
            <w:tcBorders>
              <w:top w:val="nil"/>
              <w:left w:val="single" w:sz="4" w:space="0" w:color="auto"/>
              <w:bottom w:val="nil"/>
              <w:right w:val="nil"/>
            </w:tcBorders>
            <w:shd w:val="clear" w:color="auto" w:fill="auto"/>
            <w:noWrap/>
            <w:tcMar>
              <w:top w:w="8" w:type="dxa"/>
              <w:left w:w="8" w:type="dxa"/>
              <w:right w:w="8" w:type="dxa"/>
            </w:tcMar>
          </w:tcPr>
          <w:p w14:paraId="53B713C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-0.381***</w:t>
            </w:r>
          </w:p>
        </w:tc>
        <w:tc>
          <w:tcPr>
            <w:tcW w:w="987" w:type="dxa"/>
            <w:tcBorders>
              <w:top w:val="nil"/>
              <w:left w:val="nil"/>
              <w:bottom w:val="nil"/>
              <w:right w:val="nil"/>
            </w:tcBorders>
            <w:shd w:val="clear" w:color="auto" w:fill="auto"/>
            <w:noWrap/>
            <w:tcMar>
              <w:top w:w="8" w:type="dxa"/>
              <w:left w:w="8" w:type="dxa"/>
              <w:right w:w="8" w:type="dxa"/>
            </w:tcMar>
          </w:tcPr>
          <w:p w14:paraId="317E580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-0.0105</w:t>
            </w:r>
          </w:p>
        </w:tc>
        <w:tc>
          <w:tcPr>
            <w:tcW w:w="859" w:type="dxa"/>
            <w:tcBorders>
              <w:top w:val="nil"/>
              <w:left w:val="nil"/>
              <w:bottom w:val="nil"/>
              <w:right w:val="single" w:sz="4" w:space="0" w:color="auto"/>
            </w:tcBorders>
            <w:shd w:val="clear" w:color="auto" w:fill="auto"/>
            <w:noWrap/>
            <w:tcMar>
              <w:top w:w="8" w:type="dxa"/>
              <w:left w:w="8" w:type="dxa"/>
              <w:right w:w="8" w:type="dxa"/>
            </w:tcMar>
          </w:tcPr>
          <w:p w14:paraId="5703570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-0.503***</w:t>
            </w:r>
          </w:p>
        </w:tc>
        <w:tc>
          <w:tcPr>
            <w:tcW w:w="1149" w:type="dxa"/>
            <w:tcBorders>
              <w:top w:val="nil"/>
              <w:left w:val="nil"/>
              <w:bottom w:val="nil"/>
              <w:right w:val="nil"/>
            </w:tcBorders>
            <w:shd w:val="clear" w:color="auto" w:fill="auto"/>
            <w:noWrap/>
            <w:tcMar>
              <w:top w:w="8" w:type="dxa"/>
              <w:left w:w="8" w:type="dxa"/>
              <w:right w:w="8" w:type="dxa"/>
            </w:tcMar>
          </w:tcPr>
          <w:p w14:paraId="362FD0D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-0.165***</w:t>
            </w:r>
          </w:p>
        </w:tc>
        <w:tc>
          <w:tcPr>
            <w:tcW w:w="1251" w:type="dxa"/>
            <w:tcBorders>
              <w:top w:val="nil"/>
              <w:left w:val="nil"/>
              <w:bottom w:val="nil"/>
              <w:right w:val="nil"/>
            </w:tcBorders>
            <w:shd w:val="clear" w:color="auto" w:fill="auto"/>
            <w:noWrap/>
            <w:tcMar>
              <w:top w:w="8" w:type="dxa"/>
              <w:left w:w="8" w:type="dxa"/>
              <w:right w:w="8" w:type="dxa"/>
            </w:tcMar>
          </w:tcPr>
          <w:p w14:paraId="636B7B4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-0.0765***</w:t>
            </w:r>
          </w:p>
        </w:tc>
        <w:tc>
          <w:tcPr>
            <w:tcW w:w="958" w:type="dxa"/>
            <w:tcBorders>
              <w:top w:val="nil"/>
              <w:left w:val="nil"/>
              <w:bottom w:val="nil"/>
              <w:right w:val="nil"/>
            </w:tcBorders>
            <w:shd w:val="clear" w:color="auto" w:fill="auto"/>
            <w:noWrap/>
            <w:tcMar>
              <w:top w:w="8" w:type="dxa"/>
              <w:left w:w="8" w:type="dxa"/>
              <w:right w:w="8" w:type="dxa"/>
            </w:tcMar>
          </w:tcPr>
          <w:p w14:paraId="2D65555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-0.340***</w:t>
            </w:r>
          </w:p>
        </w:tc>
      </w:tr>
      <w:tr w:rsidR="004A28C1" w:rsidRPr="004A28C1" w14:paraId="70B205EC" w14:textId="77777777" w:rsidTr="00172F6B">
        <w:trPr>
          <w:trHeight w:val="278"/>
        </w:trPr>
        <w:tc>
          <w:tcPr>
            <w:tcW w:w="2109" w:type="dxa"/>
            <w:vMerge/>
            <w:tcBorders>
              <w:top w:val="nil"/>
              <w:left w:val="nil"/>
              <w:bottom w:val="nil"/>
              <w:right w:val="nil"/>
            </w:tcBorders>
            <w:shd w:val="clear" w:color="auto" w:fill="auto"/>
            <w:noWrap/>
            <w:tcMar>
              <w:top w:w="8" w:type="dxa"/>
              <w:left w:w="8" w:type="dxa"/>
              <w:right w:w="8" w:type="dxa"/>
            </w:tcMar>
            <w:vAlign w:val="center"/>
          </w:tcPr>
          <w:p w14:paraId="0A70CCB4" w14:textId="77777777" w:rsidR="00172F6B" w:rsidRPr="004A28C1" w:rsidRDefault="00172F6B" w:rsidP="00172F6B">
            <w:pPr>
              <w:jc w:val="center"/>
              <w:rPr>
                <w:rFonts w:ascii="Times New Roman" w:eastAsia="DengXian" w:hAnsi="Times New Roman" w:cs="Times New Roman"/>
                <w:sz w:val="18"/>
                <w:szCs w:val="18"/>
              </w:rPr>
            </w:pPr>
          </w:p>
        </w:tc>
        <w:tc>
          <w:tcPr>
            <w:tcW w:w="1125" w:type="dxa"/>
            <w:tcBorders>
              <w:top w:val="nil"/>
              <w:left w:val="single" w:sz="4" w:space="0" w:color="auto"/>
              <w:bottom w:val="nil"/>
              <w:right w:val="nil"/>
            </w:tcBorders>
            <w:shd w:val="clear" w:color="auto" w:fill="auto"/>
            <w:noWrap/>
            <w:tcMar>
              <w:top w:w="8" w:type="dxa"/>
              <w:left w:w="8" w:type="dxa"/>
              <w:right w:w="8" w:type="dxa"/>
            </w:tcMar>
          </w:tcPr>
          <w:p w14:paraId="2469C8D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(0.069)</w:t>
            </w:r>
          </w:p>
        </w:tc>
        <w:tc>
          <w:tcPr>
            <w:tcW w:w="987" w:type="dxa"/>
            <w:tcBorders>
              <w:top w:val="nil"/>
              <w:left w:val="nil"/>
              <w:bottom w:val="nil"/>
              <w:right w:val="nil"/>
            </w:tcBorders>
            <w:shd w:val="clear" w:color="auto" w:fill="auto"/>
            <w:noWrap/>
            <w:tcMar>
              <w:top w:w="8" w:type="dxa"/>
              <w:left w:w="8" w:type="dxa"/>
              <w:right w:w="8" w:type="dxa"/>
            </w:tcMar>
          </w:tcPr>
          <w:p w14:paraId="094BBE5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(0.078)</w:t>
            </w:r>
          </w:p>
        </w:tc>
        <w:tc>
          <w:tcPr>
            <w:tcW w:w="859" w:type="dxa"/>
            <w:tcBorders>
              <w:top w:val="nil"/>
              <w:left w:val="nil"/>
              <w:bottom w:val="nil"/>
              <w:right w:val="single" w:sz="4" w:space="0" w:color="auto"/>
            </w:tcBorders>
            <w:shd w:val="clear" w:color="auto" w:fill="auto"/>
            <w:noWrap/>
            <w:tcMar>
              <w:top w:w="8" w:type="dxa"/>
              <w:left w:w="8" w:type="dxa"/>
              <w:right w:w="8" w:type="dxa"/>
            </w:tcMar>
          </w:tcPr>
          <w:p w14:paraId="39D1292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(0.080)</w:t>
            </w:r>
          </w:p>
        </w:tc>
        <w:tc>
          <w:tcPr>
            <w:tcW w:w="1149" w:type="dxa"/>
            <w:tcBorders>
              <w:top w:val="nil"/>
              <w:left w:val="nil"/>
              <w:bottom w:val="nil"/>
              <w:right w:val="nil"/>
            </w:tcBorders>
            <w:shd w:val="clear" w:color="auto" w:fill="auto"/>
            <w:noWrap/>
            <w:tcMar>
              <w:top w:w="8" w:type="dxa"/>
              <w:left w:w="8" w:type="dxa"/>
              <w:right w:w="8" w:type="dxa"/>
            </w:tcMar>
          </w:tcPr>
          <w:p w14:paraId="282597F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(0.024)</w:t>
            </w:r>
          </w:p>
        </w:tc>
        <w:tc>
          <w:tcPr>
            <w:tcW w:w="1251" w:type="dxa"/>
            <w:tcBorders>
              <w:top w:val="nil"/>
              <w:left w:val="nil"/>
              <w:bottom w:val="nil"/>
              <w:right w:val="nil"/>
            </w:tcBorders>
            <w:shd w:val="clear" w:color="auto" w:fill="auto"/>
            <w:noWrap/>
            <w:tcMar>
              <w:top w:w="8" w:type="dxa"/>
              <w:left w:w="8" w:type="dxa"/>
              <w:right w:w="8" w:type="dxa"/>
            </w:tcMar>
          </w:tcPr>
          <w:p w14:paraId="45429DF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(0.023)</w:t>
            </w:r>
          </w:p>
        </w:tc>
        <w:tc>
          <w:tcPr>
            <w:tcW w:w="958" w:type="dxa"/>
            <w:tcBorders>
              <w:top w:val="nil"/>
              <w:left w:val="nil"/>
              <w:bottom w:val="nil"/>
              <w:right w:val="nil"/>
            </w:tcBorders>
            <w:shd w:val="clear" w:color="auto" w:fill="auto"/>
            <w:noWrap/>
            <w:tcMar>
              <w:top w:w="8" w:type="dxa"/>
              <w:left w:w="8" w:type="dxa"/>
              <w:right w:w="8" w:type="dxa"/>
            </w:tcMar>
          </w:tcPr>
          <w:p w14:paraId="27B1F28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(0.024)</w:t>
            </w:r>
          </w:p>
        </w:tc>
      </w:tr>
      <w:tr w:rsidR="004A28C1" w:rsidRPr="004A28C1" w14:paraId="38B804DE" w14:textId="77777777" w:rsidTr="00172F6B">
        <w:trPr>
          <w:trHeight w:val="278"/>
        </w:trPr>
        <w:tc>
          <w:tcPr>
            <w:tcW w:w="2109" w:type="dxa"/>
            <w:vMerge w:val="restart"/>
            <w:tcBorders>
              <w:top w:val="nil"/>
              <w:left w:val="nil"/>
              <w:bottom w:val="nil"/>
              <w:right w:val="nil"/>
            </w:tcBorders>
            <w:shd w:val="clear" w:color="auto" w:fill="auto"/>
            <w:noWrap/>
            <w:tcMar>
              <w:top w:w="8" w:type="dxa"/>
              <w:left w:w="8" w:type="dxa"/>
              <w:right w:w="8" w:type="dxa"/>
            </w:tcMar>
            <w:vAlign w:val="center"/>
          </w:tcPr>
          <w:p w14:paraId="789A299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Richest</w:t>
            </w:r>
          </w:p>
        </w:tc>
        <w:tc>
          <w:tcPr>
            <w:tcW w:w="1125" w:type="dxa"/>
            <w:tcBorders>
              <w:top w:val="nil"/>
              <w:left w:val="single" w:sz="4" w:space="0" w:color="auto"/>
              <w:bottom w:val="nil"/>
              <w:right w:val="nil"/>
            </w:tcBorders>
            <w:shd w:val="clear" w:color="auto" w:fill="auto"/>
            <w:noWrap/>
            <w:tcMar>
              <w:top w:w="8" w:type="dxa"/>
              <w:left w:w="8" w:type="dxa"/>
              <w:right w:w="8" w:type="dxa"/>
            </w:tcMar>
          </w:tcPr>
          <w:p w14:paraId="4D3B680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-0.388***</w:t>
            </w:r>
          </w:p>
        </w:tc>
        <w:tc>
          <w:tcPr>
            <w:tcW w:w="987" w:type="dxa"/>
            <w:tcBorders>
              <w:top w:val="nil"/>
              <w:left w:val="nil"/>
              <w:bottom w:val="nil"/>
              <w:right w:val="nil"/>
            </w:tcBorders>
            <w:shd w:val="clear" w:color="auto" w:fill="auto"/>
            <w:noWrap/>
            <w:tcMar>
              <w:top w:w="8" w:type="dxa"/>
              <w:left w:w="8" w:type="dxa"/>
              <w:right w:w="8" w:type="dxa"/>
            </w:tcMar>
          </w:tcPr>
          <w:p w14:paraId="7B13392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-0.0291</w:t>
            </w:r>
          </w:p>
        </w:tc>
        <w:tc>
          <w:tcPr>
            <w:tcW w:w="859" w:type="dxa"/>
            <w:tcBorders>
              <w:top w:val="nil"/>
              <w:left w:val="nil"/>
              <w:bottom w:val="nil"/>
              <w:right w:val="single" w:sz="4" w:space="0" w:color="auto"/>
            </w:tcBorders>
            <w:shd w:val="clear" w:color="auto" w:fill="auto"/>
            <w:noWrap/>
            <w:tcMar>
              <w:top w:w="8" w:type="dxa"/>
              <w:left w:w="8" w:type="dxa"/>
              <w:right w:w="8" w:type="dxa"/>
            </w:tcMar>
          </w:tcPr>
          <w:p w14:paraId="2B8447C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-0.515***</w:t>
            </w:r>
          </w:p>
        </w:tc>
        <w:tc>
          <w:tcPr>
            <w:tcW w:w="1149" w:type="dxa"/>
            <w:tcBorders>
              <w:top w:val="nil"/>
              <w:left w:val="nil"/>
              <w:bottom w:val="nil"/>
              <w:right w:val="nil"/>
            </w:tcBorders>
            <w:shd w:val="clear" w:color="auto" w:fill="auto"/>
            <w:noWrap/>
            <w:tcMar>
              <w:top w:w="8" w:type="dxa"/>
              <w:left w:w="8" w:type="dxa"/>
              <w:right w:w="8" w:type="dxa"/>
            </w:tcMar>
          </w:tcPr>
          <w:p w14:paraId="0CC1DF7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-0.167***</w:t>
            </w:r>
          </w:p>
        </w:tc>
        <w:tc>
          <w:tcPr>
            <w:tcW w:w="1251" w:type="dxa"/>
            <w:tcBorders>
              <w:top w:val="nil"/>
              <w:left w:val="nil"/>
              <w:bottom w:val="nil"/>
              <w:right w:val="nil"/>
            </w:tcBorders>
            <w:shd w:val="clear" w:color="auto" w:fill="auto"/>
            <w:noWrap/>
            <w:tcMar>
              <w:top w:w="8" w:type="dxa"/>
              <w:left w:w="8" w:type="dxa"/>
              <w:right w:w="8" w:type="dxa"/>
            </w:tcMar>
          </w:tcPr>
          <w:p w14:paraId="04A72AC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-0.110***</w:t>
            </w:r>
          </w:p>
        </w:tc>
        <w:tc>
          <w:tcPr>
            <w:tcW w:w="958" w:type="dxa"/>
            <w:tcBorders>
              <w:top w:val="nil"/>
              <w:left w:val="nil"/>
              <w:bottom w:val="nil"/>
              <w:right w:val="nil"/>
            </w:tcBorders>
            <w:shd w:val="clear" w:color="auto" w:fill="auto"/>
            <w:noWrap/>
            <w:tcMar>
              <w:top w:w="8" w:type="dxa"/>
              <w:left w:w="8" w:type="dxa"/>
              <w:right w:w="8" w:type="dxa"/>
            </w:tcMar>
          </w:tcPr>
          <w:p w14:paraId="1C20FDD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-0.459***</w:t>
            </w:r>
          </w:p>
        </w:tc>
      </w:tr>
      <w:tr w:rsidR="004A28C1" w:rsidRPr="004A28C1" w14:paraId="3723D0E0" w14:textId="77777777" w:rsidTr="00172F6B">
        <w:trPr>
          <w:trHeight w:val="278"/>
        </w:trPr>
        <w:tc>
          <w:tcPr>
            <w:tcW w:w="2109" w:type="dxa"/>
            <w:vMerge/>
            <w:tcBorders>
              <w:top w:val="nil"/>
              <w:left w:val="nil"/>
              <w:bottom w:val="nil"/>
              <w:right w:val="nil"/>
            </w:tcBorders>
            <w:shd w:val="clear" w:color="auto" w:fill="auto"/>
            <w:noWrap/>
            <w:tcMar>
              <w:top w:w="8" w:type="dxa"/>
              <w:left w:w="8" w:type="dxa"/>
              <w:right w:w="8" w:type="dxa"/>
            </w:tcMar>
            <w:vAlign w:val="center"/>
          </w:tcPr>
          <w:p w14:paraId="069F7C9D" w14:textId="77777777" w:rsidR="00172F6B" w:rsidRPr="004A28C1" w:rsidRDefault="00172F6B" w:rsidP="00172F6B">
            <w:pPr>
              <w:jc w:val="center"/>
              <w:rPr>
                <w:rFonts w:ascii="Times New Roman" w:eastAsia="DengXian" w:hAnsi="Times New Roman" w:cs="Times New Roman"/>
                <w:sz w:val="18"/>
                <w:szCs w:val="18"/>
              </w:rPr>
            </w:pPr>
          </w:p>
        </w:tc>
        <w:tc>
          <w:tcPr>
            <w:tcW w:w="1125" w:type="dxa"/>
            <w:tcBorders>
              <w:top w:val="nil"/>
              <w:left w:val="single" w:sz="4" w:space="0" w:color="auto"/>
              <w:bottom w:val="nil"/>
              <w:right w:val="nil"/>
            </w:tcBorders>
            <w:shd w:val="clear" w:color="auto" w:fill="auto"/>
            <w:noWrap/>
            <w:tcMar>
              <w:top w:w="8" w:type="dxa"/>
              <w:left w:w="8" w:type="dxa"/>
              <w:right w:w="8" w:type="dxa"/>
            </w:tcMar>
          </w:tcPr>
          <w:p w14:paraId="2F7C3CD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(0.069)</w:t>
            </w:r>
          </w:p>
        </w:tc>
        <w:tc>
          <w:tcPr>
            <w:tcW w:w="987" w:type="dxa"/>
            <w:tcBorders>
              <w:top w:val="nil"/>
              <w:left w:val="nil"/>
              <w:bottom w:val="nil"/>
              <w:right w:val="nil"/>
            </w:tcBorders>
            <w:shd w:val="clear" w:color="auto" w:fill="auto"/>
            <w:noWrap/>
            <w:tcMar>
              <w:top w:w="8" w:type="dxa"/>
              <w:left w:w="8" w:type="dxa"/>
              <w:right w:w="8" w:type="dxa"/>
            </w:tcMar>
          </w:tcPr>
          <w:p w14:paraId="4C3711F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(0.078)</w:t>
            </w:r>
          </w:p>
        </w:tc>
        <w:tc>
          <w:tcPr>
            <w:tcW w:w="859" w:type="dxa"/>
            <w:tcBorders>
              <w:top w:val="nil"/>
              <w:left w:val="nil"/>
              <w:bottom w:val="nil"/>
              <w:right w:val="single" w:sz="4" w:space="0" w:color="auto"/>
            </w:tcBorders>
            <w:shd w:val="clear" w:color="auto" w:fill="auto"/>
            <w:noWrap/>
            <w:tcMar>
              <w:top w:w="8" w:type="dxa"/>
              <w:left w:w="8" w:type="dxa"/>
              <w:right w:w="8" w:type="dxa"/>
            </w:tcMar>
          </w:tcPr>
          <w:p w14:paraId="77B844D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(0.080)</w:t>
            </w:r>
          </w:p>
        </w:tc>
        <w:tc>
          <w:tcPr>
            <w:tcW w:w="1149" w:type="dxa"/>
            <w:tcBorders>
              <w:top w:val="nil"/>
              <w:left w:val="nil"/>
              <w:bottom w:val="nil"/>
              <w:right w:val="nil"/>
            </w:tcBorders>
            <w:shd w:val="clear" w:color="auto" w:fill="auto"/>
            <w:noWrap/>
            <w:tcMar>
              <w:top w:w="8" w:type="dxa"/>
              <w:left w:w="8" w:type="dxa"/>
              <w:right w:w="8" w:type="dxa"/>
            </w:tcMar>
          </w:tcPr>
          <w:p w14:paraId="73358A0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(0.020)</w:t>
            </w:r>
          </w:p>
        </w:tc>
        <w:tc>
          <w:tcPr>
            <w:tcW w:w="1251" w:type="dxa"/>
            <w:tcBorders>
              <w:top w:val="nil"/>
              <w:left w:val="nil"/>
              <w:bottom w:val="nil"/>
              <w:right w:val="nil"/>
            </w:tcBorders>
            <w:shd w:val="clear" w:color="auto" w:fill="auto"/>
            <w:noWrap/>
            <w:tcMar>
              <w:top w:w="8" w:type="dxa"/>
              <w:left w:w="8" w:type="dxa"/>
              <w:right w:w="8" w:type="dxa"/>
            </w:tcMar>
          </w:tcPr>
          <w:p w14:paraId="67FC0E1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(0.028)</w:t>
            </w:r>
          </w:p>
        </w:tc>
        <w:tc>
          <w:tcPr>
            <w:tcW w:w="958" w:type="dxa"/>
            <w:tcBorders>
              <w:top w:val="nil"/>
              <w:left w:val="nil"/>
              <w:bottom w:val="nil"/>
              <w:right w:val="nil"/>
            </w:tcBorders>
            <w:shd w:val="clear" w:color="auto" w:fill="auto"/>
            <w:noWrap/>
            <w:tcMar>
              <w:top w:w="8" w:type="dxa"/>
              <w:left w:w="8" w:type="dxa"/>
              <w:right w:w="8" w:type="dxa"/>
            </w:tcMar>
          </w:tcPr>
          <w:p w14:paraId="4BB6994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(0.030)</w:t>
            </w:r>
          </w:p>
        </w:tc>
      </w:tr>
      <w:tr w:rsidR="004A28C1" w:rsidRPr="004A28C1" w14:paraId="7317ED66" w14:textId="77777777" w:rsidTr="00172F6B">
        <w:trPr>
          <w:trHeight w:val="278"/>
        </w:trPr>
        <w:tc>
          <w:tcPr>
            <w:tcW w:w="2109" w:type="dxa"/>
            <w:tcBorders>
              <w:top w:val="nil"/>
              <w:left w:val="nil"/>
              <w:bottom w:val="nil"/>
              <w:right w:val="nil"/>
            </w:tcBorders>
            <w:shd w:val="clear" w:color="auto" w:fill="auto"/>
            <w:noWrap/>
            <w:tcMar>
              <w:top w:w="8" w:type="dxa"/>
              <w:left w:w="8" w:type="dxa"/>
              <w:right w:w="8" w:type="dxa"/>
            </w:tcMar>
            <w:vAlign w:val="center"/>
          </w:tcPr>
          <w:p w14:paraId="7410FA2A" w14:textId="77777777" w:rsidR="00172F6B" w:rsidRPr="004A28C1" w:rsidRDefault="00172F6B" w:rsidP="00172F6B">
            <w:pPr>
              <w:widowControl/>
              <w:jc w:val="center"/>
              <w:textAlignment w:val="center"/>
              <w:rPr>
                <w:rFonts w:ascii="Times New Roman" w:eastAsia="SimSun" w:hAnsi="Times New Roman" w:cs="Times New Roman"/>
                <w:sz w:val="18"/>
                <w:szCs w:val="18"/>
              </w:rPr>
            </w:pPr>
            <w:r w:rsidRPr="004A28C1">
              <w:rPr>
                <w:rFonts w:ascii="Times New Roman" w:eastAsia="SimSun" w:hAnsi="Times New Roman" w:cs="Times New Roman"/>
                <w:kern w:val="0"/>
                <w:sz w:val="18"/>
                <w:szCs w:val="18"/>
                <w:lang w:bidi="ar"/>
              </w:rPr>
              <w:t>Control variables</w:t>
            </w:r>
          </w:p>
        </w:tc>
        <w:tc>
          <w:tcPr>
            <w:tcW w:w="1125" w:type="dxa"/>
            <w:tcBorders>
              <w:top w:val="nil"/>
              <w:left w:val="single" w:sz="4" w:space="0" w:color="auto"/>
              <w:bottom w:val="nil"/>
              <w:right w:val="nil"/>
            </w:tcBorders>
            <w:shd w:val="clear" w:color="auto" w:fill="auto"/>
            <w:noWrap/>
            <w:tcMar>
              <w:top w:w="8" w:type="dxa"/>
              <w:left w:w="8" w:type="dxa"/>
              <w:right w:w="8" w:type="dxa"/>
            </w:tcMar>
          </w:tcPr>
          <w:p w14:paraId="4A5A007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c>
          <w:tcPr>
            <w:tcW w:w="987" w:type="dxa"/>
            <w:tcBorders>
              <w:top w:val="nil"/>
              <w:left w:val="nil"/>
              <w:bottom w:val="nil"/>
              <w:right w:val="nil"/>
            </w:tcBorders>
            <w:shd w:val="clear" w:color="auto" w:fill="auto"/>
            <w:noWrap/>
            <w:tcMar>
              <w:top w:w="8" w:type="dxa"/>
              <w:left w:w="8" w:type="dxa"/>
              <w:right w:w="8" w:type="dxa"/>
            </w:tcMar>
          </w:tcPr>
          <w:p w14:paraId="79D09B9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c>
          <w:tcPr>
            <w:tcW w:w="859" w:type="dxa"/>
            <w:tcBorders>
              <w:top w:val="nil"/>
              <w:left w:val="nil"/>
              <w:bottom w:val="nil"/>
              <w:right w:val="single" w:sz="4" w:space="0" w:color="auto"/>
            </w:tcBorders>
            <w:shd w:val="clear" w:color="auto" w:fill="auto"/>
            <w:noWrap/>
            <w:tcMar>
              <w:top w:w="8" w:type="dxa"/>
              <w:left w:w="8" w:type="dxa"/>
              <w:right w:w="8" w:type="dxa"/>
            </w:tcMar>
          </w:tcPr>
          <w:p w14:paraId="52EDB8D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c>
          <w:tcPr>
            <w:tcW w:w="1149" w:type="dxa"/>
            <w:tcBorders>
              <w:top w:val="nil"/>
              <w:left w:val="nil"/>
              <w:bottom w:val="nil"/>
              <w:right w:val="nil"/>
            </w:tcBorders>
            <w:shd w:val="clear" w:color="auto" w:fill="auto"/>
            <w:noWrap/>
            <w:tcMar>
              <w:top w:w="8" w:type="dxa"/>
              <w:left w:w="8" w:type="dxa"/>
              <w:right w:w="8" w:type="dxa"/>
            </w:tcMar>
          </w:tcPr>
          <w:p w14:paraId="04D8C09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c>
          <w:tcPr>
            <w:tcW w:w="1251" w:type="dxa"/>
            <w:tcBorders>
              <w:top w:val="nil"/>
              <w:left w:val="nil"/>
              <w:bottom w:val="nil"/>
              <w:right w:val="nil"/>
            </w:tcBorders>
            <w:shd w:val="clear" w:color="auto" w:fill="auto"/>
            <w:noWrap/>
            <w:tcMar>
              <w:top w:w="8" w:type="dxa"/>
              <w:left w:w="8" w:type="dxa"/>
              <w:right w:w="8" w:type="dxa"/>
            </w:tcMar>
          </w:tcPr>
          <w:p w14:paraId="0A6101F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c>
          <w:tcPr>
            <w:tcW w:w="958" w:type="dxa"/>
            <w:tcBorders>
              <w:top w:val="nil"/>
              <w:left w:val="nil"/>
              <w:bottom w:val="nil"/>
              <w:right w:val="nil"/>
            </w:tcBorders>
            <w:shd w:val="clear" w:color="auto" w:fill="auto"/>
            <w:noWrap/>
            <w:tcMar>
              <w:top w:w="8" w:type="dxa"/>
              <w:left w:w="8" w:type="dxa"/>
              <w:right w:w="8" w:type="dxa"/>
            </w:tcMar>
          </w:tcPr>
          <w:p w14:paraId="4695923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r>
      <w:tr w:rsidR="004A28C1" w:rsidRPr="004A28C1" w14:paraId="3CBDD068" w14:textId="77777777" w:rsidTr="00172F6B">
        <w:trPr>
          <w:trHeight w:val="278"/>
        </w:trPr>
        <w:tc>
          <w:tcPr>
            <w:tcW w:w="2109" w:type="dxa"/>
            <w:vMerge w:val="restart"/>
            <w:tcBorders>
              <w:top w:val="nil"/>
              <w:left w:val="nil"/>
              <w:right w:val="nil"/>
            </w:tcBorders>
            <w:shd w:val="clear" w:color="auto" w:fill="auto"/>
            <w:noWrap/>
            <w:tcMar>
              <w:top w:w="8" w:type="dxa"/>
              <w:left w:w="8" w:type="dxa"/>
              <w:right w:w="8" w:type="dxa"/>
            </w:tcMar>
            <w:vAlign w:val="center"/>
          </w:tcPr>
          <w:p w14:paraId="77FB479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Constant</w:t>
            </w:r>
          </w:p>
        </w:tc>
        <w:tc>
          <w:tcPr>
            <w:tcW w:w="1125" w:type="dxa"/>
            <w:tcBorders>
              <w:top w:val="nil"/>
              <w:left w:val="single" w:sz="4" w:space="0" w:color="auto"/>
              <w:bottom w:val="nil"/>
              <w:right w:val="nil"/>
            </w:tcBorders>
            <w:shd w:val="clear" w:color="auto" w:fill="auto"/>
            <w:noWrap/>
            <w:tcMar>
              <w:top w:w="8" w:type="dxa"/>
              <w:left w:w="8" w:type="dxa"/>
              <w:right w:w="8" w:type="dxa"/>
            </w:tcMar>
          </w:tcPr>
          <w:p w14:paraId="7DF5FDC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-0.542***</w:t>
            </w:r>
          </w:p>
        </w:tc>
        <w:tc>
          <w:tcPr>
            <w:tcW w:w="987" w:type="dxa"/>
            <w:tcBorders>
              <w:top w:val="nil"/>
              <w:left w:val="nil"/>
              <w:bottom w:val="nil"/>
              <w:right w:val="nil"/>
            </w:tcBorders>
            <w:shd w:val="clear" w:color="auto" w:fill="auto"/>
            <w:noWrap/>
            <w:tcMar>
              <w:top w:w="8" w:type="dxa"/>
              <w:left w:w="8" w:type="dxa"/>
              <w:right w:w="8" w:type="dxa"/>
            </w:tcMar>
          </w:tcPr>
          <w:p w14:paraId="61150B9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-2.104***</w:t>
            </w:r>
          </w:p>
        </w:tc>
        <w:tc>
          <w:tcPr>
            <w:tcW w:w="859" w:type="dxa"/>
            <w:tcBorders>
              <w:top w:val="nil"/>
              <w:left w:val="nil"/>
              <w:bottom w:val="nil"/>
              <w:right w:val="single" w:sz="4" w:space="0" w:color="auto"/>
            </w:tcBorders>
            <w:shd w:val="clear" w:color="auto" w:fill="auto"/>
            <w:noWrap/>
            <w:tcMar>
              <w:top w:w="8" w:type="dxa"/>
              <w:left w:w="8" w:type="dxa"/>
              <w:right w:w="8" w:type="dxa"/>
            </w:tcMar>
          </w:tcPr>
          <w:p w14:paraId="7F69788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-2.433***</w:t>
            </w:r>
          </w:p>
        </w:tc>
        <w:tc>
          <w:tcPr>
            <w:tcW w:w="1149" w:type="dxa"/>
            <w:tcBorders>
              <w:top w:val="nil"/>
              <w:left w:val="nil"/>
              <w:bottom w:val="nil"/>
              <w:right w:val="nil"/>
            </w:tcBorders>
            <w:shd w:val="clear" w:color="auto" w:fill="auto"/>
            <w:noWrap/>
            <w:tcMar>
              <w:top w:w="8" w:type="dxa"/>
              <w:left w:w="8" w:type="dxa"/>
              <w:right w:w="8" w:type="dxa"/>
            </w:tcMar>
          </w:tcPr>
          <w:p w14:paraId="0C422F3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-1.006***</w:t>
            </w:r>
          </w:p>
        </w:tc>
        <w:tc>
          <w:tcPr>
            <w:tcW w:w="1251" w:type="dxa"/>
            <w:tcBorders>
              <w:top w:val="nil"/>
              <w:left w:val="nil"/>
              <w:bottom w:val="nil"/>
              <w:right w:val="nil"/>
            </w:tcBorders>
            <w:shd w:val="clear" w:color="auto" w:fill="auto"/>
            <w:noWrap/>
            <w:tcMar>
              <w:top w:w="8" w:type="dxa"/>
              <w:left w:w="8" w:type="dxa"/>
              <w:right w:w="8" w:type="dxa"/>
            </w:tcMar>
          </w:tcPr>
          <w:p w14:paraId="6218EB0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-2.711***</w:t>
            </w:r>
          </w:p>
        </w:tc>
        <w:tc>
          <w:tcPr>
            <w:tcW w:w="958" w:type="dxa"/>
            <w:tcBorders>
              <w:top w:val="nil"/>
              <w:left w:val="nil"/>
              <w:bottom w:val="nil"/>
              <w:right w:val="nil"/>
            </w:tcBorders>
            <w:shd w:val="clear" w:color="auto" w:fill="auto"/>
            <w:noWrap/>
            <w:tcMar>
              <w:top w:w="8" w:type="dxa"/>
              <w:left w:w="8" w:type="dxa"/>
              <w:right w:w="8" w:type="dxa"/>
            </w:tcMar>
          </w:tcPr>
          <w:p w14:paraId="70FD33E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-2.825***</w:t>
            </w:r>
          </w:p>
        </w:tc>
      </w:tr>
      <w:tr w:rsidR="004A28C1" w:rsidRPr="004A28C1" w14:paraId="39B3F7AE" w14:textId="77777777" w:rsidTr="00172F6B">
        <w:trPr>
          <w:trHeight w:val="278"/>
        </w:trPr>
        <w:tc>
          <w:tcPr>
            <w:tcW w:w="2109" w:type="dxa"/>
            <w:vMerge/>
            <w:tcBorders>
              <w:left w:val="nil"/>
              <w:bottom w:val="nil"/>
              <w:right w:val="nil"/>
            </w:tcBorders>
            <w:shd w:val="clear" w:color="auto" w:fill="auto"/>
            <w:noWrap/>
            <w:tcMar>
              <w:top w:w="8" w:type="dxa"/>
              <w:left w:w="8" w:type="dxa"/>
              <w:right w:w="8" w:type="dxa"/>
            </w:tcMar>
            <w:vAlign w:val="center"/>
          </w:tcPr>
          <w:p w14:paraId="58F1005E" w14:textId="77777777" w:rsidR="00172F6B" w:rsidRPr="004A28C1" w:rsidRDefault="00172F6B" w:rsidP="00172F6B">
            <w:pPr>
              <w:jc w:val="center"/>
              <w:rPr>
                <w:rFonts w:ascii="Times New Roman" w:eastAsia="DengXian" w:hAnsi="Times New Roman" w:cs="Times New Roman"/>
                <w:sz w:val="18"/>
                <w:szCs w:val="18"/>
              </w:rPr>
            </w:pPr>
          </w:p>
        </w:tc>
        <w:tc>
          <w:tcPr>
            <w:tcW w:w="1125" w:type="dxa"/>
            <w:tcBorders>
              <w:top w:val="nil"/>
              <w:left w:val="single" w:sz="4" w:space="0" w:color="auto"/>
              <w:bottom w:val="nil"/>
              <w:right w:val="nil"/>
            </w:tcBorders>
            <w:shd w:val="clear" w:color="auto" w:fill="auto"/>
            <w:noWrap/>
            <w:tcMar>
              <w:top w:w="8" w:type="dxa"/>
              <w:left w:w="8" w:type="dxa"/>
              <w:right w:w="8" w:type="dxa"/>
            </w:tcMar>
          </w:tcPr>
          <w:p w14:paraId="30A8072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(0.165)</w:t>
            </w:r>
          </w:p>
        </w:tc>
        <w:tc>
          <w:tcPr>
            <w:tcW w:w="987" w:type="dxa"/>
            <w:tcBorders>
              <w:top w:val="nil"/>
              <w:left w:val="nil"/>
              <w:bottom w:val="nil"/>
              <w:right w:val="nil"/>
            </w:tcBorders>
            <w:shd w:val="clear" w:color="auto" w:fill="auto"/>
            <w:noWrap/>
            <w:tcMar>
              <w:top w:w="8" w:type="dxa"/>
              <w:left w:w="8" w:type="dxa"/>
              <w:right w:w="8" w:type="dxa"/>
            </w:tcMar>
          </w:tcPr>
          <w:p w14:paraId="3926C69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(0.204)</w:t>
            </w:r>
          </w:p>
        </w:tc>
        <w:tc>
          <w:tcPr>
            <w:tcW w:w="859" w:type="dxa"/>
            <w:tcBorders>
              <w:top w:val="nil"/>
              <w:left w:val="nil"/>
              <w:bottom w:val="nil"/>
              <w:right w:val="single" w:sz="4" w:space="0" w:color="auto"/>
            </w:tcBorders>
            <w:shd w:val="clear" w:color="auto" w:fill="auto"/>
            <w:noWrap/>
            <w:tcMar>
              <w:top w:w="8" w:type="dxa"/>
              <w:left w:w="8" w:type="dxa"/>
              <w:right w:w="8" w:type="dxa"/>
            </w:tcMar>
          </w:tcPr>
          <w:p w14:paraId="1F9E93B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(0.241)</w:t>
            </w:r>
          </w:p>
        </w:tc>
        <w:tc>
          <w:tcPr>
            <w:tcW w:w="1149" w:type="dxa"/>
            <w:tcBorders>
              <w:top w:val="nil"/>
              <w:left w:val="nil"/>
              <w:bottom w:val="nil"/>
              <w:right w:val="nil"/>
            </w:tcBorders>
            <w:shd w:val="clear" w:color="auto" w:fill="auto"/>
            <w:noWrap/>
            <w:tcMar>
              <w:top w:w="8" w:type="dxa"/>
              <w:left w:w="8" w:type="dxa"/>
              <w:right w:w="8" w:type="dxa"/>
            </w:tcMar>
          </w:tcPr>
          <w:p w14:paraId="2196623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(0.060)</w:t>
            </w:r>
          </w:p>
        </w:tc>
        <w:tc>
          <w:tcPr>
            <w:tcW w:w="1251" w:type="dxa"/>
            <w:tcBorders>
              <w:top w:val="nil"/>
              <w:left w:val="nil"/>
              <w:bottom w:val="nil"/>
              <w:right w:val="nil"/>
            </w:tcBorders>
            <w:shd w:val="clear" w:color="auto" w:fill="auto"/>
            <w:noWrap/>
            <w:tcMar>
              <w:top w:w="8" w:type="dxa"/>
              <w:left w:w="8" w:type="dxa"/>
              <w:right w:w="8" w:type="dxa"/>
            </w:tcMar>
          </w:tcPr>
          <w:p w14:paraId="2141FC4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(0.081)</w:t>
            </w:r>
          </w:p>
        </w:tc>
        <w:tc>
          <w:tcPr>
            <w:tcW w:w="958" w:type="dxa"/>
            <w:tcBorders>
              <w:top w:val="nil"/>
              <w:left w:val="nil"/>
              <w:bottom w:val="nil"/>
              <w:right w:val="nil"/>
            </w:tcBorders>
            <w:shd w:val="clear" w:color="auto" w:fill="auto"/>
            <w:noWrap/>
            <w:tcMar>
              <w:top w:w="8" w:type="dxa"/>
              <w:left w:w="8" w:type="dxa"/>
              <w:right w:w="8" w:type="dxa"/>
            </w:tcMar>
          </w:tcPr>
          <w:p w14:paraId="7B77B05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(0.088)</w:t>
            </w:r>
          </w:p>
        </w:tc>
      </w:tr>
      <w:tr w:rsidR="004A28C1" w:rsidRPr="004A28C1" w14:paraId="7FDEE5D2" w14:textId="77777777" w:rsidTr="00172F6B">
        <w:trPr>
          <w:trHeight w:val="278"/>
        </w:trPr>
        <w:tc>
          <w:tcPr>
            <w:tcW w:w="2109" w:type="dxa"/>
            <w:tcBorders>
              <w:top w:val="nil"/>
              <w:left w:val="nil"/>
              <w:bottom w:val="single" w:sz="4" w:space="0" w:color="auto"/>
              <w:right w:val="nil"/>
            </w:tcBorders>
            <w:shd w:val="clear" w:color="auto" w:fill="auto"/>
            <w:noWrap/>
            <w:tcMar>
              <w:top w:w="8" w:type="dxa"/>
              <w:left w:w="8" w:type="dxa"/>
              <w:right w:w="8" w:type="dxa"/>
            </w:tcMar>
            <w:vAlign w:val="center"/>
          </w:tcPr>
          <w:p w14:paraId="4831A98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Observations</w:t>
            </w:r>
          </w:p>
        </w:tc>
        <w:tc>
          <w:tcPr>
            <w:tcW w:w="1125" w:type="dxa"/>
            <w:tcBorders>
              <w:top w:val="nil"/>
              <w:left w:val="single" w:sz="4" w:space="0" w:color="auto"/>
              <w:bottom w:val="single" w:sz="4" w:space="0" w:color="auto"/>
              <w:right w:val="nil"/>
            </w:tcBorders>
            <w:shd w:val="clear" w:color="auto" w:fill="auto"/>
            <w:noWrap/>
            <w:tcMar>
              <w:top w:w="8" w:type="dxa"/>
              <w:left w:w="8" w:type="dxa"/>
              <w:right w:w="8" w:type="dxa"/>
            </w:tcMar>
          </w:tcPr>
          <w:p w14:paraId="344249C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4,914</w:t>
            </w:r>
          </w:p>
        </w:tc>
        <w:tc>
          <w:tcPr>
            <w:tcW w:w="987" w:type="dxa"/>
            <w:tcBorders>
              <w:top w:val="nil"/>
              <w:left w:val="nil"/>
              <w:bottom w:val="single" w:sz="4" w:space="0" w:color="auto"/>
              <w:right w:val="nil"/>
            </w:tcBorders>
            <w:shd w:val="clear" w:color="auto" w:fill="auto"/>
            <w:noWrap/>
            <w:tcMar>
              <w:top w:w="8" w:type="dxa"/>
              <w:left w:w="8" w:type="dxa"/>
              <w:right w:w="8" w:type="dxa"/>
            </w:tcMar>
          </w:tcPr>
          <w:p w14:paraId="6E165DE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4,914</w:t>
            </w:r>
          </w:p>
        </w:tc>
        <w:tc>
          <w:tcPr>
            <w:tcW w:w="859" w:type="dxa"/>
            <w:tcBorders>
              <w:top w:val="nil"/>
              <w:left w:val="nil"/>
              <w:bottom w:val="single" w:sz="4" w:space="0" w:color="auto"/>
              <w:right w:val="single" w:sz="4" w:space="0" w:color="auto"/>
            </w:tcBorders>
            <w:shd w:val="clear" w:color="auto" w:fill="auto"/>
            <w:noWrap/>
            <w:tcMar>
              <w:top w:w="8" w:type="dxa"/>
              <w:left w:w="8" w:type="dxa"/>
              <w:right w:w="8" w:type="dxa"/>
            </w:tcMar>
          </w:tcPr>
          <w:p w14:paraId="6B1CEFE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4,914</w:t>
            </w:r>
          </w:p>
        </w:tc>
        <w:tc>
          <w:tcPr>
            <w:tcW w:w="1149" w:type="dxa"/>
            <w:tcBorders>
              <w:top w:val="nil"/>
              <w:left w:val="nil"/>
              <w:bottom w:val="single" w:sz="4" w:space="0" w:color="auto"/>
              <w:right w:val="nil"/>
            </w:tcBorders>
            <w:shd w:val="clear" w:color="auto" w:fill="auto"/>
            <w:noWrap/>
            <w:tcMar>
              <w:top w:w="8" w:type="dxa"/>
              <w:left w:w="8" w:type="dxa"/>
              <w:right w:w="8" w:type="dxa"/>
            </w:tcMar>
          </w:tcPr>
          <w:p w14:paraId="502C8FB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41,346</w:t>
            </w:r>
          </w:p>
        </w:tc>
        <w:tc>
          <w:tcPr>
            <w:tcW w:w="1251" w:type="dxa"/>
            <w:tcBorders>
              <w:top w:val="nil"/>
              <w:left w:val="nil"/>
              <w:bottom w:val="single" w:sz="4" w:space="0" w:color="auto"/>
              <w:right w:val="nil"/>
            </w:tcBorders>
            <w:shd w:val="clear" w:color="auto" w:fill="auto"/>
            <w:noWrap/>
            <w:tcMar>
              <w:top w:w="8" w:type="dxa"/>
              <w:left w:w="8" w:type="dxa"/>
              <w:right w:w="8" w:type="dxa"/>
            </w:tcMar>
          </w:tcPr>
          <w:p w14:paraId="58914F3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41,342</w:t>
            </w:r>
          </w:p>
        </w:tc>
        <w:tc>
          <w:tcPr>
            <w:tcW w:w="958" w:type="dxa"/>
            <w:tcBorders>
              <w:top w:val="nil"/>
              <w:left w:val="nil"/>
              <w:bottom w:val="single" w:sz="4" w:space="0" w:color="auto"/>
              <w:right w:val="nil"/>
            </w:tcBorders>
            <w:shd w:val="clear" w:color="auto" w:fill="auto"/>
            <w:noWrap/>
            <w:tcMar>
              <w:top w:w="8" w:type="dxa"/>
              <w:left w:w="8" w:type="dxa"/>
              <w:right w:w="8" w:type="dxa"/>
            </w:tcMar>
          </w:tcPr>
          <w:p w14:paraId="5999E47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41,348</w:t>
            </w:r>
          </w:p>
        </w:tc>
      </w:tr>
    </w:tbl>
    <w:p w14:paraId="2523B0C3" w14:textId="4FB80143" w:rsidR="00172F6B" w:rsidRPr="004A28C1" w:rsidRDefault="00172F6B" w:rsidP="00172F6B">
      <w:pPr>
        <w:rPr>
          <w:rFonts w:ascii="Times New Roman" w:eastAsia="仿宋" w:hAnsi="Times New Roman" w:cs="Times New Roman"/>
          <w:sz w:val="18"/>
          <w:szCs w:val="18"/>
        </w:rPr>
      </w:pPr>
      <w:r w:rsidRPr="004A28C1">
        <w:rPr>
          <w:rFonts w:ascii="Times New Roman" w:eastAsia="仿宋" w:hAnsi="Times New Roman" w:cs="Times New Roman"/>
          <w:sz w:val="18"/>
          <w:szCs w:val="18"/>
        </w:rPr>
        <w:t>Note</w:t>
      </w:r>
      <w:r w:rsidRPr="004A28C1">
        <w:rPr>
          <w:rFonts w:ascii="Times New Roman" w:eastAsia="仿宋" w:hAnsi="Times New Roman" w:cs="Times New Roman" w:hint="eastAsia"/>
          <w:sz w:val="18"/>
          <w:szCs w:val="18"/>
        </w:rPr>
        <w:t>：</w:t>
      </w:r>
      <w:r w:rsidRPr="004A28C1">
        <w:rPr>
          <w:rFonts w:ascii="Times New Roman" w:eastAsia="仿宋" w:hAnsi="Times New Roman" w:cs="Times New Roman"/>
          <w:sz w:val="18"/>
          <w:szCs w:val="18"/>
        </w:rPr>
        <w:t xml:space="preserve">Control variables include respondents’ age, age squared, </w:t>
      </w:r>
      <w:r w:rsidR="009B55B9" w:rsidRPr="004A28C1">
        <w:rPr>
          <w:rFonts w:ascii="Times New Roman" w:eastAsia="仿宋" w:hAnsi="Times New Roman" w:cs="Times New Roman"/>
          <w:sz w:val="18"/>
          <w:szCs w:val="18"/>
        </w:rPr>
        <w:t>sex</w:t>
      </w:r>
      <w:r w:rsidRPr="004A28C1">
        <w:rPr>
          <w:rFonts w:ascii="Times New Roman" w:eastAsia="仿宋" w:hAnsi="Times New Roman" w:cs="Times New Roman"/>
          <w:sz w:val="18"/>
          <w:szCs w:val="18"/>
        </w:rPr>
        <w:t>, years of schooling, marital status and family size; ***, **, and * indicate significance levels of 1%, 5%, and 10%, respectively.</w:t>
      </w:r>
    </w:p>
    <w:p w14:paraId="2DE5F035" w14:textId="6540EBE6" w:rsidR="00172F6B" w:rsidRPr="004A28C1" w:rsidRDefault="00172F6B">
      <w:pPr>
        <w:rPr>
          <w:rFonts w:ascii="Times New Roman" w:hAnsi="Times New Roman" w:cs="Times New Roman"/>
          <w:szCs w:val="21"/>
        </w:rPr>
      </w:pPr>
    </w:p>
    <w:p w14:paraId="351D0C31" w14:textId="77777777" w:rsidR="00172F6B" w:rsidRPr="004A28C1" w:rsidRDefault="00172F6B" w:rsidP="00172F6B">
      <w:pPr>
        <w:rPr>
          <w:rFonts w:ascii="Times New Roman" w:eastAsia="仿宋" w:hAnsi="Times New Roman" w:cs="Times New Roman"/>
          <w:sz w:val="18"/>
          <w:szCs w:val="18"/>
        </w:rPr>
      </w:pPr>
      <w:r w:rsidRPr="004A28C1">
        <w:rPr>
          <w:rFonts w:ascii="Times New Roman" w:eastAsia="仿宋" w:hAnsi="Times New Roman" w:cs="Times New Roman"/>
          <w:sz w:val="18"/>
          <w:szCs w:val="18"/>
        </w:rPr>
        <w:t>Table 6: Mechanisms: Total hospitalization expenses, medical insurance applicability and medical institution choice</w:t>
      </w:r>
    </w:p>
    <w:tbl>
      <w:tblPr>
        <w:tblW w:w="8789" w:type="dxa"/>
        <w:tblLayout w:type="fixed"/>
        <w:tblCellMar>
          <w:left w:w="0" w:type="dxa"/>
          <w:right w:w="0" w:type="dxa"/>
        </w:tblCellMar>
        <w:tblLook w:val="04A0" w:firstRow="1" w:lastRow="0" w:firstColumn="1" w:lastColumn="0" w:noHBand="0" w:noVBand="1"/>
      </w:tblPr>
      <w:tblGrid>
        <w:gridCol w:w="1745"/>
        <w:gridCol w:w="1137"/>
        <w:gridCol w:w="923"/>
        <w:gridCol w:w="1437"/>
        <w:gridCol w:w="1200"/>
        <w:gridCol w:w="1377"/>
        <w:gridCol w:w="970"/>
      </w:tblGrid>
      <w:tr w:rsidR="004A28C1" w:rsidRPr="004A28C1" w14:paraId="52EA3006" w14:textId="77777777" w:rsidTr="00172F6B">
        <w:trPr>
          <w:trHeight w:val="250"/>
        </w:trPr>
        <w:tc>
          <w:tcPr>
            <w:tcW w:w="1745" w:type="dxa"/>
            <w:vMerge w:val="restart"/>
            <w:tcBorders>
              <w:top w:val="single" w:sz="4" w:space="0" w:color="auto"/>
              <w:left w:val="nil"/>
              <w:bottom w:val="single" w:sz="4" w:space="0" w:color="000000"/>
              <w:right w:val="single" w:sz="4" w:space="0" w:color="auto"/>
            </w:tcBorders>
            <w:shd w:val="clear" w:color="auto" w:fill="auto"/>
            <w:noWrap/>
            <w:tcMar>
              <w:top w:w="8" w:type="dxa"/>
              <w:left w:w="8" w:type="dxa"/>
              <w:right w:w="8" w:type="dxa"/>
            </w:tcMar>
            <w:vAlign w:val="center"/>
          </w:tcPr>
          <w:p w14:paraId="366993A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Variable</w:t>
            </w:r>
          </w:p>
        </w:tc>
        <w:tc>
          <w:tcPr>
            <w:tcW w:w="3497" w:type="dxa"/>
            <w:gridSpan w:val="3"/>
            <w:tcBorders>
              <w:top w:val="single" w:sz="4" w:space="0" w:color="auto"/>
              <w:left w:val="single" w:sz="4" w:space="0" w:color="auto"/>
              <w:bottom w:val="nil"/>
              <w:right w:val="single" w:sz="4" w:space="0" w:color="auto"/>
            </w:tcBorders>
            <w:shd w:val="clear" w:color="auto" w:fill="auto"/>
            <w:noWrap/>
            <w:tcMar>
              <w:top w:w="8" w:type="dxa"/>
              <w:left w:w="8" w:type="dxa"/>
              <w:right w:w="8" w:type="dxa"/>
            </w:tcMar>
            <w:vAlign w:val="center"/>
          </w:tcPr>
          <w:p w14:paraId="0B5193E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URBMI</w:t>
            </w:r>
          </w:p>
        </w:tc>
        <w:tc>
          <w:tcPr>
            <w:tcW w:w="3547" w:type="dxa"/>
            <w:gridSpan w:val="3"/>
            <w:tcBorders>
              <w:top w:val="single" w:sz="4" w:space="0" w:color="auto"/>
              <w:left w:val="single" w:sz="4" w:space="0" w:color="auto"/>
              <w:bottom w:val="nil"/>
              <w:right w:val="nil"/>
            </w:tcBorders>
            <w:shd w:val="clear" w:color="auto" w:fill="auto"/>
            <w:noWrap/>
            <w:tcMar>
              <w:top w:w="8" w:type="dxa"/>
              <w:left w:w="8" w:type="dxa"/>
              <w:right w:w="8" w:type="dxa"/>
            </w:tcMar>
            <w:vAlign w:val="center"/>
          </w:tcPr>
          <w:p w14:paraId="53A3EDE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sz w:val="18"/>
                <w:szCs w:val="18"/>
              </w:rPr>
              <w:t>NRCMI</w:t>
            </w:r>
          </w:p>
        </w:tc>
      </w:tr>
      <w:tr w:rsidR="004A28C1" w:rsidRPr="004A28C1" w14:paraId="785631B1" w14:textId="77777777" w:rsidTr="00172F6B">
        <w:trPr>
          <w:trHeight w:val="250"/>
        </w:trPr>
        <w:tc>
          <w:tcPr>
            <w:tcW w:w="1745" w:type="dxa"/>
            <w:vMerge/>
            <w:tcBorders>
              <w:top w:val="single" w:sz="4" w:space="0" w:color="auto"/>
              <w:left w:val="nil"/>
              <w:bottom w:val="single" w:sz="4" w:space="0" w:color="000000"/>
              <w:right w:val="single" w:sz="4" w:space="0" w:color="auto"/>
            </w:tcBorders>
            <w:shd w:val="clear" w:color="auto" w:fill="auto"/>
            <w:noWrap/>
            <w:tcMar>
              <w:top w:w="8" w:type="dxa"/>
              <w:left w:w="8" w:type="dxa"/>
              <w:right w:w="8" w:type="dxa"/>
            </w:tcMar>
            <w:vAlign w:val="center"/>
          </w:tcPr>
          <w:p w14:paraId="7D413B1B" w14:textId="77777777" w:rsidR="00172F6B" w:rsidRPr="004A28C1" w:rsidRDefault="00172F6B" w:rsidP="00172F6B">
            <w:pPr>
              <w:jc w:val="center"/>
              <w:rPr>
                <w:rFonts w:ascii="Times New Roman" w:eastAsia="DengXian" w:hAnsi="Times New Roman" w:cs="Times New Roman"/>
                <w:sz w:val="18"/>
                <w:szCs w:val="18"/>
              </w:rPr>
            </w:pPr>
          </w:p>
        </w:tc>
        <w:tc>
          <w:tcPr>
            <w:tcW w:w="1137" w:type="dxa"/>
            <w:tcBorders>
              <w:top w:val="nil"/>
              <w:left w:val="single" w:sz="4" w:space="0" w:color="auto"/>
              <w:bottom w:val="single" w:sz="4" w:space="0" w:color="auto"/>
              <w:right w:val="nil"/>
            </w:tcBorders>
            <w:shd w:val="clear" w:color="auto" w:fill="auto"/>
            <w:noWrap/>
            <w:tcMar>
              <w:top w:w="8" w:type="dxa"/>
              <w:left w:w="8" w:type="dxa"/>
              <w:right w:w="8" w:type="dxa"/>
            </w:tcMar>
            <w:vAlign w:val="center"/>
          </w:tcPr>
          <w:p w14:paraId="4A856E5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仿宋" w:hAnsi="Times New Roman" w:cs="Times New Roman"/>
                <w:sz w:val="18"/>
                <w:szCs w:val="18"/>
              </w:rPr>
              <w:t>Total hospitalization expenses</w:t>
            </w:r>
          </w:p>
        </w:tc>
        <w:tc>
          <w:tcPr>
            <w:tcW w:w="923" w:type="dxa"/>
            <w:tcBorders>
              <w:top w:val="nil"/>
              <w:left w:val="nil"/>
              <w:bottom w:val="single" w:sz="4" w:space="0" w:color="auto"/>
              <w:right w:val="nil"/>
            </w:tcBorders>
            <w:shd w:val="clear" w:color="auto" w:fill="auto"/>
            <w:noWrap/>
            <w:tcMar>
              <w:top w:w="8" w:type="dxa"/>
              <w:left w:w="8" w:type="dxa"/>
              <w:right w:w="8" w:type="dxa"/>
            </w:tcMar>
            <w:vAlign w:val="center"/>
          </w:tcPr>
          <w:p w14:paraId="7BE729C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仿宋" w:hAnsi="Times New Roman" w:cs="Times New Roman"/>
                <w:sz w:val="18"/>
                <w:szCs w:val="18"/>
              </w:rPr>
              <w:t>Medical institution choice</w:t>
            </w:r>
          </w:p>
        </w:tc>
        <w:tc>
          <w:tcPr>
            <w:tcW w:w="1437" w:type="dxa"/>
            <w:tcBorders>
              <w:top w:val="nil"/>
              <w:left w:val="nil"/>
              <w:bottom w:val="single" w:sz="4" w:space="0" w:color="auto"/>
              <w:right w:val="single" w:sz="4" w:space="0" w:color="auto"/>
            </w:tcBorders>
            <w:shd w:val="clear" w:color="auto" w:fill="auto"/>
            <w:noWrap/>
            <w:tcMar>
              <w:top w:w="8" w:type="dxa"/>
              <w:left w:w="8" w:type="dxa"/>
              <w:right w:w="8" w:type="dxa"/>
            </w:tcMar>
            <w:vAlign w:val="center"/>
          </w:tcPr>
          <w:p w14:paraId="6E3A317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仿宋" w:hAnsi="Times New Roman" w:cs="Times New Roman"/>
                <w:sz w:val="18"/>
                <w:szCs w:val="18"/>
              </w:rPr>
              <w:t>Medical insurance applicability</w:t>
            </w:r>
          </w:p>
        </w:tc>
        <w:tc>
          <w:tcPr>
            <w:tcW w:w="1200" w:type="dxa"/>
            <w:tcBorders>
              <w:top w:val="nil"/>
              <w:left w:val="single" w:sz="4" w:space="0" w:color="auto"/>
              <w:bottom w:val="single" w:sz="4" w:space="0" w:color="auto"/>
              <w:right w:val="nil"/>
            </w:tcBorders>
            <w:shd w:val="clear" w:color="auto" w:fill="auto"/>
            <w:noWrap/>
            <w:tcMar>
              <w:top w:w="8" w:type="dxa"/>
              <w:left w:w="8" w:type="dxa"/>
              <w:right w:w="8" w:type="dxa"/>
            </w:tcMar>
            <w:vAlign w:val="center"/>
          </w:tcPr>
          <w:p w14:paraId="4987DC5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仿宋" w:hAnsi="Times New Roman" w:cs="Times New Roman"/>
                <w:sz w:val="18"/>
                <w:szCs w:val="18"/>
              </w:rPr>
              <w:t>Total hospitalization expenses</w:t>
            </w:r>
          </w:p>
        </w:tc>
        <w:tc>
          <w:tcPr>
            <w:tcW w:w="1377" w:type="dxa"/>
            <w:tcBorders>
              <w:top w:val="nil"/>
              <w:left w:val="nil"/>
              <w:bottom w:val="single" w:sz="4" w:space="0" w:color="auto"/>
              <w:right w:val="nil"/>
            </w:tcBorders>
            <w:shd w:val="clear" w:color="auto" w:fill="auto"/>
            <w:noWrap/>
            <w:tcMar>
              <w:top w:w="8" w:type="dxa"/>
              <w:left w:w="8" w:type="dxa"/>
              <w:right w:w="8" w:type="dxa"/>
            </w:tcMar>
          </w:tcPr>
          <w:p w14:paraId="7C1C240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仿宋" w:hAnsi="Times New Roman" w:cs="Times New Roman"/>
                <w:sz w:val="18"/>
                <w:szCs w:val="18"/>
              </w:rPr>
              <w:t>Medical institution choice</w:t>
            </w:r>
          </w:p>
        </w:tc>
        <w:tc>
          <w:tcPr>
            <w:tcW w:w="970" w:type="dxa"/>
            <w:tcBorders>
              <w:top w:val="nil"/>
              <w:left w:val="nil"/>
              <w:bottom w:val="single" w:sz="4" w:space="0" w:color="auto"/>
              <w:right w:val="nil"/>
            </w:tcBorders>
            <w:shd w:val="clear" w:color="auto" w:fill="auto"/>
            <w:noWrap/>
            <w:tcMar>
              <w:top w:w="8" w:type="dxa"/>
              <w:left w:w="8" w:type="dxa"/>
              <w:right w:w="8" w:type="dxa"/>
            </w:tcMar>
          </w:tcPr>
          <w:p w14:paraId="5E9E41F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仿宋" w:hAnsi="Times New Roman" w:cs="Times New Roman"/>
                <w:sz w:val="18"/>
                <w:szCs w:val="18"/>
              </w:rPr>
              <w:t>Medical insurance applicability</w:t>
            </w:r>
          </w:p>
        </w:tc>
      </w:tr>
      <w:tr w:rsidR="004A28C1" w:rsidRPr="004A28C1" w14:paraId="0BA1538C" w14:textId="77777777" w:rsidTr="00172F6B">
        <w:trPr>
          <w:trHeight w:val="250"/>
        </w:trPr>
        <w:tc>
          <w:tcPr>
            <w:tcW w:w="1745" w:type="dxa"/>
            <w:tcBorders>
              <w:top w:val="nil"/>
              <w:left w:val="nil"/>
              <w:bottom w:val="nil"/>
              <w:right w:val="single" w:sz="4" w:space="0" w:color="auto"/>
            </w:tcBorders>
            <w:shd w:val="clear" w:color="auto" w:fill="auto"/>
            <w:noWrap/>
            <w:tcMar>
              <w:top w:w="8" w:type="dxa"/>
              <w:left w:w="8" w:type="dxa"/>
              <w:right w:w="8" w:type="dxa"/>
            </w:tcMar>
            <w:vAlign w:val="center"/>
          </w:tcPr>
          <w:p w14:paraId="1DBD48A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Reference group: Poorest</w:t>
            </w:r>
          </w:p>
        </w:tc>
        <w:tc>
          <w:tcPr>
            <w:tcW w:w="1137" w:type="dxa"/>
            <w:tcBorders>
              <w:top w:val="nil"/>
              <w:left w:val="single" w:sz="4" w:space="0" w:color="auto"/>
              <w:bottom w:val="nil"/>
              <w:right w:val="nil"/>
            </w:tcBorders>
            <w:shd w:val="clear" w:color="auto" w:fill="auto"/>
            <w:noWrap/>
            <w:tcMar>
              <w:top w:w="8" w:type="dxa"/>
              <w:left w:w="8" w:type="dxa"/>
              <w:right w:w="8" w:type="dxa"/>
            </w:tcMar>
            <w:vAlign w:val="center"/>
          </w:tcPr>
          <w:p w14:paraId="01988071" w14:textId="77777777" w:rsidR="00172F6B" w:rsidRPr="004A28C1" w:rsidRDefault="00172F6B" w:rsidP="00172F6B">
            <w:pPr>
              <w:jc w:val="center"/>
              <w:rPr>
                <w:rFonts w:ascii="Times New Roman" w:eastAsia="DengXian" w:hAnsi="Times New Roman" w:cs="Times New Roman"/>
                <w:sz w:val="18"/>
                <w:szCs w:val="18"/>
              </w:rPr>
            </w:pPr>
          </w:p>
        </w:tc>
        <w:tc>
          <w:tcPr>
            <w:tcW w:w="923" w:type="dxa"/>
            <w:tcBorders>
              <w:top w:val="nil"/>
              <w:left w:val="nil"/>
              <w:bottom w:val="nil"/>
              <w:right w:val="nil"/>
            </w:tcBorders>
            <w:shd w:val="clear" w:color="auto" w:fill="auto"/>
            <w:noWrap/>
            <w:tcMar>
              <w:top w:w="8" w:type="dxa"/>
              <w:left w:w="8" w:type="dxa"/>
              <w:right w:w="8" w:type="dxa"/>
            </w:tcMar>
            <w:vAlign w:val="center"/>
          </w:tcPr>
          <w:p w14:paraId="52841FC1" w14:textId="77777777" w:rsidR="00172F6B" w:rsidRPr="004A28C1" w:rsidRDefault="00172F6B" w:rsidP="00172F6B">
            <w:pPr>
              <w:jc w:val="center"/>
              <w:rPr>
                <w:rFonts w:ascii="Times New Roman" w:eastAsia="DengXian" w:hAnsi="Times New Roman" w:cs="Times New Roman"/>
                <w:sz w:val="18"/>
                <w:szCs w:val="18"/>
              </w:rPr>
            </w:pPr>
          </w:p>
        </w:tc>
        <w:tc>
          <w:tcPr>
            <w:tcW w:w="1437" w:type="dxa"/>
            <w:tcBorders>
              <w:top w:val="nil"/>
              <w:left w:val="nil"/>
              <w:bottom w:val="nil"/>
              <w:right w:val="single" w:sz="4" w:space="0" w:color="auto"/>
            </w:tcBorders>
            <w:shd w:val="clear" w:color="auto" w:fill="auto"/>
            <w:noWrap/>
            <w:tcMar>
              <w:top w:w="8" w:type="dxa"/>
              <w:left w:w="8" w:type="dxa"/>
              <w:right w:w="8" w:type="dxa"/>
            </w:tcMar>
            <w:vAlign w:val="center"/>
          </w:tcPr>
          <w:p w14:paraId="31C30B81" w14:textId="77777777" w:rsidR="00172F6B" w:rsidRPr="004A28C1" w:rsidRDefault="00172F6B" w:rsidP="00172F6B">
            <w:pPr>
              <w:jc w:val="center"/>
              <w:rPr>
                <w:rFonts w:ascii="Times New Roman" w:eastAsia="DengXian" w:hAnsi="Times New Roman" w:cs="Times New Roman"/>
                <w:sz w:val="18"/>
                <w:szCs w:val="18"/>
              </w:rPr>
            </w:pPr>
          </w:p>
        </w:tc>
        <w:tc>
          <w:tcPr>
            <w:tcW w:w="1200" w:type="dxa"/>
            <w:tcBorders>
              <w:top w:val="nil"/>
              <w:left w:val="single" w:sz="4" w:space="0" w:color="auto"/>
              <w:bottom w:val="nil"/>
              <w:right w:val="nil"/>
            </w:tcBorders>
            <w:shd w:val="clear" w:color="auto" w:fill="auto"/>
            <w:noWrap/>
            <w:tcMar>
              <w:top w:w="8" w:type="dxa"/>
              <w:left w:w="8" w:type="dxa"/>
              <w:right w:w="8" w:type="dxa"/>
            </w:tcMar>
            <w:vAlign w:val="center"/>
          </w:tcPr>
          <w:p w14:paraId="229D1162" w14:textId="77777777" w:rsidR="00172F6B" w:rsidRPr="004A28C1" w:rsidRDefault="00172F6B" w:rsidP="00172F6B">
            <w:pPr>
              <w:jc w:val="center"/>
              <w:rPr>
                <w:rFonts w:ascii="Times New Roman" w:eastAsia="DengXian" w:hAnsi="Times New Roman" w:cs="Times New Roman"/>
                <w:sz w:val="18"/>
                <w:szCs w:val="18"/>
              </w:rPr>
            </w:pPr>
          </w:p>
        </w:tc>
        <w:tc>
          <w:tcPr>
            <w:tcW w:w="1377" w:type="dxa"/>
            <w:tcBorders>
              <w:top w:val="nil"/>
              <w:left w:val="nil"/>
              <w:bottom w:val="nil"/>
              <w:right w:val="nil"/>
            </w:tcBorders>
            <w:shd w:val="clear" w:color="auto" w:fill="auto"/>
            <w:noWrap/>
            <w:tcMar>
              <w:top w:w="8" w:type="dxa"/>
              <w:left w:w="8" w:type="dxa"/>
              <w:right w:w="8" w:type="dxa"/>
            </w:tcMar>
            <w:vAlign w:val="center"/>
          </w:tcPr>
          <w:p w14:paraId="7EB094F2" w14:textId="77777777" w:rsidR="00172F6B" w:rsidRPr="004A28C1" w:rsidRDefault="00172F6B" w:rsidP="00172F6B">
            <w:pPr>
              <w:rPr>
                <w:rFonts w:ascii="Times New Roman" w:eastAsia="DengXian" w:hAnsi="Times New Roman" w:cs="Times New Roman"/>
                <w:sz w:val="18"/>
                <w:szCs w:val="18"/>
              </w:rPr>
            </w:pPr>
          </w:p>
        </w:tc>
        <w:tc>
          <w:tcPr>
            <w:tcW w:w="970" w:type="dxa"/>
            <w:tcBorders>
              <w:top w:val="nil"/>
              <w:left w:val="nil"/>
              <w:bottom w:val="nil"/>
              <w:right w:val="nil"/>
            </w:tcBorders>
            <w:shd w:val="clear" w:color="auto" w:fill="auto"/>
            <w:noWrap/>
            <w:tcMar>
              <w:top w:w="8" w:type="dxa"/>
              <w:left w:w="8" w:type="dxa"/>
              <w:right w:w="8" w:type="dxa"/>
            </w:tcMar>
            <w:vAlign w:val="center"/>
          </w:tcPr>
          <w:p w14:paraId="574EF888" w14:textId="77777777" w:rsidR="00172F6B" w:rsidRPr="004A28C1" w:rsidRDefault="00172F6B" w:rsidP="00172F6B">
            <w:pPr>
              <w:jc w:val="center"/>
              <w:rPr>
                <w:rFonts w:ascii="Times New Roman" w:eastAsia="DengXian" w:hAnsi="Times New Roman" w:cs="Times New Roman"/>
                <w:sz w:val="18"/>
                <w:szCs w:val="18"/>
              </w:rPr>
            </w:pPr>
          </w:p>
        </w:tc>
      </w:tr>
      <w:tr w:rsidR="004A28C1" w:rsidRPr="004A28C1" w14:paraId="5017DE3C" w14:textId="77777777" w:rsidTr="00172F6B">
        <w:trPr>
          <w:trHeight w:val="243"/>
        </w:trPr>
        <w:tc>
          <w:tcPr>
            <w:tcW w:w="1745" w:type="dxa"/>
            <w:vMerge w:val="restart"/>
            <w:tcBorders>
              <w:top w:val="nil"/>
              <w:left w:val="nil"/>
              <w:bottom w:val="nil"/>
              <w:right w:val="single" w:sz="4" w:space="0" w:color="auto"/>
            </w:tcBorders>
            <w:shd w:val="clear" w:color="auto" w:fill="auto"/>
            <w:noWrap/>
            <w:tcMar>
              <w:top w:w="8" w:type="dxa"/>
              <w:left w:w="8" w:type="dxa"/>
              <w:right w:w="8" w:type="dxa"/>
            </w:tcMar>
            <w:vAlign w:val="center"/>
          </w:tcPr>
          <w:p w14:paraId="470EE90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2</w:t>
            </w:r>
            <w:r w:rsidRPr="004A28C1">
              <w:rPr>
                <w:rFonts w:ascii="Times New Roman" w:eastAsia="DengXian" w:hAnsi="Times New Roman" w:cs="Times New Roman"/>
                <w:kern w:val="0"/>
                <w:sz w:val="18"/>
                <w:szCs w:val="18"/>
                <w:vertAlign w:val="superscript"/>
                <w:lang w:bidi="ar"/>
              </w:rPr>
              <w:t>nd</w:t>
            </w:r>
          </w:p>
        </w:tc>
        <w:tc>
          <w:tcPr>
            <w:tcW w:w="1137" w:type="dxa"/>
            <w:tcBorders>
              <w:top w:val="nil"/>
              <w:left w:val="single" w:sz="4" w:space="0" w:color="auto"/>
              <w:bottom w:val="nil"/>
              <w:right w:val="nil"/>
            </w:tcBorders>
            <w:shd w:val="clear" w:color="auto" w:fill="auto"/>
            <w:noWrap/>
            <w:tcMar>
              <w:top w:w="8" w:type="dxa"/>
              <w:left w:w="8" w:type="dxa"/>
              <w:right w:w="8" w:type="dxa"/>
            </w:tcMar>
          </w:tcPr>
          <w:p w14:paraId="220F13E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0.118</w:t>
            </w:r>
          </w:p>
        </w:tc>
        <w:tc>
          <w:tcPr>
            <w:tcW w:w="923" w:type="dxa"/>
            <w:tcBorders>
              <w:top w:val="nil"/>
              <w:left w:val="nil"/>
              <w:bottom w:val="nil"/>
              <w:right w:val="nil"/>
            </w:tcBorders>
            <w:shd w:val="clear" w:color="auto" w:fill="auto"/>
            <w:noWrap/>
            <w:tcMar>
              <w:top w:w="8" w:type="dxa"/>
              <w:left w:w="8" w:type="dxa"/>
              <w:right w:w="8" w:type="dxa"/>
            </w:tcMar>
          </w:tcPr>
          <w:p w14:paraId="377B54A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0.312***</w:t>
            </w:r>
          </w:p>
        </w:tc>
        <w:tc>
          <w:tcPr>
            <w:tcW w:w="1437" w:type="dxa"/>
            <w:tcBorders>
              <w:top w:val="nil"/>
              <w:left w:val="nil"/>
              <w:bottom w:val="nil"/>
              <w:right w:val="single" w:sz="4" w:space="0" w:color="auto"/>
            </w:tcBorders>
            <w:shd w:val="clear" w:color="auto" w:fill="auto"/>
            <w:noWrap/>
            <w:tcMar>
              <w:top w:w="8" w:type="dxa"/>
              <w:left w:w="8" w:type="dxa"/>
              <w:right w:w="8" w:type="dxa"/>
            </w:tcMar>
          </w:tcPr>
          <w:p w14:paraId="116AFB9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0.115***</w:t>
            </w:r>
          </w:p>
        </w:tc>
        <w:tc>
          <w:tcPr>
            <w:tcW w:w="1200" w:type="dxa"/>
            <w:tcBorders>
              <w:top w:val="nil"/>
              <w:left w:val="single" w:sz="4" w:space="0" w:color="auto"/>
              <w:bottom w:val="nil"/>
              <w:right w:val="nil"/>
            </w:tcBorders>
            <w:shd w:val="clear" w:color="auto" w:fill="auto"/>
            <w:noWrap/>
            <w:tcMar>
              <w:top w:w="8" w:type="dxa"/>
              <w:left w:w="8" w:type="dxa"/>
              <w:right w:w="8" w:type="dxa"/>
            </w:tcMar>
          </w:tcPr>
          <w:p w14:paraId="504355F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0.0764</w:t>
            </w:r>
          </w:p>
        </w:tc>
        <w:tc>
          <w:tcPr>
            <w:tcW w:w="1377" w:type="dxa"/>
            <w:tcBorders>
              <w:top w:val="nil"/>
              <w:left w:val="nil"/>
              <w:bottom w:val="nil"/>
              <w:right w:val="nil"/>
            </w:tcBorders>
            <w:shd w:val="clear" w:color="auto" w:fill="auto"/>
            <w:noWrap/>
            <w:tcMar>
              <w:top w:w="8" w:type="dxa"/>
              <w:left w:w="8" w:type="dxa"/>
              <w:right w:w="8" w:type="dxa"/>
            </w:tcMar>
          </w:tcPr>
          <w:p w14:paraId="42455A0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0.0272</w:t>
            </w:r>
          </w:p>
        </w:tc>
        <w:tc>
          <w:tcPr>
            <w:tcW w:w="970" w:type="dxa"/>
            <w:tcBorders>
              <w:top w:val="nil"/>
              <w:left w:val="nil"/>
              <w:bottom w:val="nil"/>
              <w:right w:val="nil"/>
            </w:tcBorders>
            <w:shd w:val="clear" w:color="auto" w:fill="auto"/>
            <w:noWrap/>
            <w:tcMar>
              <w:top w:w="8" w:type="dxa"/>
              <w:left w:w="8" w:type="dxa"/>
              <w:right w:w="8" w:type="dxa"/>
            </w:tcMar>
          </w:tcPr>
          <w:p w14:paraId="799B264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0.063***</w:t>
            </w:r>
          </w:p>
        </w:tc>
      </w:tr>
      <w:tr w:rsidR="004A28C1" w:rsidRPr="004A28C1" w14:paraId="7DFC8B70" w14:textId="77777777" w:rsidTr="00172F6B">
        <w:trPr>
          <w:trHeight w:val="243"/>
        </w:trPr>
        <w:tc>
          <w:tcPr>
            <w:tcW w:w="1745" w:type="dxa"/>
            <w:vMerge/>
            <w:tcBorders>
              <w:top w:val="nil"/>
              <w:left w:val="nil"/>
              <w:bottom w:val="nil"/>
              <w:right w:val="single" w:sz="4" w:space="0" w:color="auto"/>
            </w:tcBorders>
            <w:shd w:val="clear" w:color="auto" w:fill="auto"/>
            <w:noWrap/>
            <w:tcMar>
              <w:top w:w="8" w:type="dxa"/>
              <w:left w:w="8" w:type="dxa"/>
              <w:right w:w="8" w:type="dxa"/>
            </w:tcMar>
            <w:vAlign w:val="center"/>
          </w:tcPr>
          <w:p w14:paraId="3EB5946A" w14:textId="77777777" w:rsidR="00172F6B" w:rsidRPr="004A28C1" w:rsidRDefault="00172F6B" w:rsidP="00172F6B">
            <w:pPr>
              <w:jc w:val="center"/>
              <w:rPr>
                <w:rFonts w:ascii="Times New Roman" w:eastAsia="DengXian" w:hAnsi="Times New Roman" w:cs="Times New Roman"/>
                <w:sz w:val="18"/>
                <w:szCs w:val="18"/>
              </w:rPr>
            </w:pPr>
          </w:p>
        </w:tc>
        <w:tc>
          <w:tcPr>
            <w:tcW w:w="1137" w:type="dxa"/>
            <w:tcBorders>
              <w:top w:val="nil"/>
              <w:left w:val="single" w:sz="4" w:space="0" w:color="auto"/>
              <w:bottom w:val="nil"/>
              <w:right w:val="nil"/>
            </w:tcBorders>
            <w:shd w:val="clear" w:color="auto" w:fill="auto"/>
            <w:noWrap/>
            <w:tcMar>
              <w:top w:w="8" w:type="dxa"/>
              <w:left w:w="8" w:type="dxa"/>
              <w:right w:w="8" w:type="dxa"/>
            </w:tcMar>
          </w:tcPr>
          <w:p w14:paraId="570B809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(0.180)</w:t>
            </w:r>
          </w:p>
        </w:tc>
        <w:tc>
          <w:tcPr>
            <w:tcW w:w="923" w:type="dxa"/>
            <w:tcBorders>
              <w:top w:val="nil"/>
              <w:left w:val="nil"/>
              <w:bottom w:val="nil"/>
              <w:right w:val="nil"/>
            </w:tcBorders>
            <w:shd w:val="clear" w:color="auto" w:fill="auto"/>
            <w:noWrap/>
            <w:tcMar>
              <w:top w:w="8" w:type="dxa"/>
              <w:left w:w="8" w:type="dxa"/>
              <w:right w:w="8" w:type="dxa"/>
            </w:tcMar>
          </w:tcPr>
          <w:p w14:paraId="6F50479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(0.083)</w:t>
            </w:r>
          </w:p>
        </w:tc>
        <w:tc>
          <w:tcPr>
            <w:tcW w:w="1437" w:type="dxa"/>
            <w:tcBorders>
              <w:top w:val="nil"/>
              <w:left w:val="nil"/>
              <w:bottom w:val="nil"/>
              <w:right w:val="single" w:sz="4" w:space="0" w:color="auto"/>
            </w:tcBorders>
            <w:shd w:val="clear" w:color="auto" w:fill="auto"/>
            <w:noWrap/>
            <w:tcMar>
              <w:top w:w="8" w:type="dxa"/>
              <w:left w:w="8" w:type="dxa"/>
              <w:right w:w="8" w:type="dxa"/>
            </w:tcMar>
          </w:tcPr>
          <w:p w14:paraId="75D8456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(0.015)</w:t>
            </w:r>
          </w:p>
        </w:tc>
        <w:tc>
          <w:tcPr>
            <w:tcW w:w="1200" w:type="dxa"/>
            <w:tcBorders>
              <w:top w:val="nil"/>
              <w:left w:val="single" w:sz="4" w:space="0" w:color="auto"/>
              <w:bottom w:val="nil"/>
              <w:right w:val="nil"/>
            </w:tcBorders>
            <w:shd w:val="clear" w:color="auto" w:fill="auto"/>
            <w:noWrap/>
            <w:tcMar>
              <w:top w:w="8" w:type="dxa"/>
              <w:left w:w="8" w:type="dxa"/>
              <w:right w:w="8" w:type="dxa"/>
            </w:tcMar>
          </w:tcPr>
          <w:p w14:paraId="04EC35F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(0.059)</w:t>
            </w:r>
          </w:p>
        </w:tc>
        <w:tc>
          <w:tcPr>
            <w:tcW w:w="1377" w:type="dxa"/>
            <w:tcBorders>
              <w:top w:val="nil"/>
              <w:left w:val="nil"/>
              <w:bottom w:val="nil"/>
              <w:right w:val="nil"/>
            </w:tcBorders>
            <w:shd w:val="clear" w:color="auto" w:fill="auto"/>
            <w:noWrap/>
            <w:tcMar>
              <w:top w:w="8" w:type="dxa"/>
              <w:left w:w="8" w:type="dxa"/>
              <w:right w:w="8" w:type="dxa"/>
            </w:tcMar>
          </w:tcPr>
          <w:p w14:paraId="74DE6C8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(0.022)</w:t>
            </w:r>
          </w:p>
        </w:tc>
        <w:tc>
          <w:tcPr>
            <w:tcW w:w="970" w:type="dxa"/>
            <w:tcBorders>
              <w:top w:val="nil"/>
              <w:left w:val="nil"/>
              <w:bottom w:val="nil"/>
              <w:right w:val="nil"/>
            </w:tcBorders>
            <w:shd w:val="clear" w:color="auto" w:fill="auto"/>
            <w:noWrap/>
            <w:tcMar>
              <w:top w:w="8" w:type="dxa"/>
              <w:left w:w="8" w:type="dxa"/>
              <w:right w:w="8" w:type="dxa"/>
            </w:tcMar>
          </w:tcPr>
          <w:p w14:paraId="13F6CBF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(0.016)</w:t>
            </w:r>
          </w:p>
        </w:tc>
      </w:tr>
      <w:tr w:rsidR="004A28C1" w:rsidRPr="004A28C1" w14:paraId="7A6E4EC4" w14:textId="77777777" w:rsidTr="00172F6B">
        <w:trPr>
          <w:trHeight w:val="243"/>
        </w:trPr>
        <w:tc>
          <w:tcPr>
            <w:tcW w:w="1745" w:type="dxa"/>
            <w:vMerge w:val="restart"/>
            <w:tcBorders>
              <w:top w:val="nil"/>
              <w:left w:val="nil"/>
              <w:bottom w:val="nil"/>
              <w:right w:val="single" w:sz="4" w:space="0" w:color="auto"/>
            </w:tcBorders>
            <w:shd w:val="clear" w:color="auto" w:fill="auto"/>
            <w:noWrap/>
            <w:tcMar>
              <w:top w:w="8" w:type="dxa"/>
              <w:left w:w="8" w:type="dxa"/>
              <w:right w:w="8" w:type="dxa"/>
            </w:tcMar>
            <w:vAlign w:val="center"/>
          </w:tcPr>
          <w:p w14:paraId="5C7E426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3</w:t>
            </w:r>
            <w:r w:rsidRPr="004A28C1">
              <w:rPr>
                <w:rFonts w:ascii="Times New Roman" w:eastAsia="DengXian" w:hAnsi="Times New Roman" w:cs="Times New Roman"/>
                <w:kern w:val="0"/>
                <w:sz w:val="18"/>
                <w:szCs w:val="18"/>
                <w:vertAlign w:val="superscript"/>
                <w:lang w:bidi="ar"/>
              </w:rPr>
              <w:t>rd</w:t>
            </w:r>
          </w:p>
        </w:tc>
        <w:tc>
          <w:tcPr>
            <w:tcW w:w="1137" w:type="dxa"/>
            <w:tcBorders>
              <w:top w:val="nil"/>
              <w:left w:val="single" w:sz="4" w:space="0" w:color="auto"/>
              <w:bottom w:val="nil"/>
              <w:right w:val="nil"/>
            </w:tcBorders>
            <w:shd w:val="clear" w:color="auto" w:fill="auto"/>
            <w:noWrap/>
            <w:tcMar>
              <w:top w:w="8" w:type="dxa"/>
              <w:left w:w="8" w:type="dxa"/>
              <w:right w:w="8" w:type="dxa"/>
            </w:tcMar>
          </w:tcPr>
          <w:p w14:paraId="72C6F11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0.195</w:t>
            </w:r>
          </w:p>
        </w:tc>
        <w:tc>
          <w:tcPr>
            <w:tcW w:w="923" w:type="dxa"/>
            <w:tcBorders>
              <w:top w:val="nil"/>
              <w:left w:val="nil"/>
              <w:bottom w:val="nil"/>
              <w:right w:val="nil"/>
            </w:tcBorders>
            <w:shd w:val="clear" w:color="auto" w:fill="auto"/>
            <w:noWrap/>
            <w:tcMar>
              <w:top w:w="8" w:type="dxa"/>
              <w:left w:w="8" w:type="dxa"/>
              <w:right w:w="8" w:type="dxa"/>
            </w:tcMar>
          </w:tcPr>
          <w:p w14:paraId="551BE09D"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0.230***</w:t>
            </w:r>
          </w:p>
        </w:tc>
        <w:tc>
          <w:tcPr>
            <w:tcW w:w="1437" w:type="dxa"/>
            <w:tcBorders>
              <w:top w:val="nil"/>
              <w:left w:val="nil"/>
              <w:bottom w:val="nil"/>
              <w:right w:val="single" w:sz="4" w:space="0" w:color="auto"/>
            </w:tcBorders>
            <w:shd w:val="clear" w:color="auto" w:fill="auto"/>
            <w:noWrap/>
            <w:tcMar>
              <w:top w:w="8" w:type="dxa"/>
              <w:left w:w="8" w:type="dxa"/>
              <w:right w:w="8" w:type="dxa"/>
            </w:tcMar>
          </w:tcPr>
          <w:p w14:paraId="2984B82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0.112***</w:t>
            </w:r>
          </w:p>
        </w:tc>
        <w:tc>
          <w:tcPr>
            <w:tcW w:w="1200" w:type="dxa"/>
            <w:tcBorders>
              <w:top w:val="nil"/>
              <w:left w:val="single" w:sz="4" w:space="0" w:color="auto"/>
              <w:bottom w:val="nil"/>
              <w:right w:val="nil"/>
            </w:tcBorders>
            <w:shd w:val="clear" w:color="auto" w:fill="auto"/>
            <w:noWrap/>
            <w:tcMar>
              <w:top w:w="8" w:type="dxa"/>
              <w:left w:w="8" w:type="dxa"/>
              <w:right w:w="8" w:type="dxa"/>
            </w:tcMar>
          </w:tcPr>
          <w:p w14:paraId="639AB20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0.0583</w:t>
            </w:r>
          </w:p>
        </w:tc>
        <w:tc>
          <w:tcPr>
            <w:tcW w:w="1377" w:type="dxa"/>
            <w:tcBorders>
              <w:top w:val="nil"/>
              <w:left w:val="nil"/>
              <w:bottom w:val="nil"/>
              <w:right w:val="nil"/>
            </w:tcBorders>
            <w:shd w:val="clear" w:color="auto" w:fill="auto"/>
            <w:noWrap/>
            <w:tcMar>
              <w:top w:w="8" w:type="dxa"/>
              <w:left w:w="8" w:type="dxa"/>
              <w:right w:w="8" w:type="dxa"/>
            </w:tcMar>
          </w:tcPr>
          <w:p w14:paraId="40AD616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0.0948***</w:t>
            </w:r>
          </w:p>
        </w:tc>
        <w:tc>
          <w:tcPr>
            <w:tcW w:w="970" w:type="dxa"/>
            <w:tcBorders>
              <w:top w:val="nil"/>
              <w:left w:val="nil"/>
              <w:bottom w:val="nil"/>
              <w:right w:val="nil"/>
            </w:tcBorders>
            <w:shd w:val="clear" w:color="auto" w:fill="auto"/>
            <w:noWrap/>
            <w:tcMar>
              <w:top w:w="8" w:type="dxa"/>
              <w:left w:w="8" w:type="dxa"/>
              <w:right w:w="8" w:type="dxa"/>
            </w:tcMar>
          </w:tcPr>
          <w:p w14:paraId="567FA87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0.081***</w:t>
            </w:r>
          </w:p>
        </w:tc>
      </w:tr>
      <w:tr w:rsidR="004A28C1" w:rsidRPr="004A28C1" w14:paraId="70D35361" w14:textId="77777777" w:rsidTr="00172F6B">
        <w:trPr>
          <w:trHeight w:val="243"/>
        </w:trPr>
        <w:tc>
          <w:tcPr>
            <w:tcW w:w="1745" w:type="dxa"/>
            <w:vMerge/>
            <w:tcBorders>
              <w:top w:val="nil"/>
              <w:left w:val="nil"/>
              <w:bottom w:val="nil"/>
              <w:right w:val="single" w:sz="4" w:space="0" w:color="auto"/>
            </w:tcBorders>
            <w:shd w:val="clear" w:color="auto" w:fill="auto"/>
            <w:noWrap/>
            <w:tcMar>
              <w:top w:w="8" w:type="dxa"/>
              <w:left w:w="8" w:type="dxa"/>
              <w:right w:w="8" w:type="dxa"/>
            </w:tcMar>
            <w:vAlign w:val="center"/>
          </w:tcPr>
          <w:p w14:paraId="74D0B33B" w14:textId="77777777" w:rsidR="00172F6B" w:rsidRPr="004A28C1" w:rsidRDefault="00172F6B" w:rsidP="00172F6B">
            <w:pPr>
              <w:jc w:val="center"/>
              <w:rPr>
                <w:rFonts w:ascii="Times New Roman" w:eastAsia="DengXian" w:hAnsi="Times New Roman" w:cs="Times New Roman"/>
                <w:sz w:val="18"/>
                <w:szCs w:val="18"/>
              </w:rPr>
            </w:pPr>
          </w:p>
        </w:tc>
        <w:tc>
          <w:tcPr>
            <w:tcW w:w="1137" w:type="dxa"/>
            <w:tcBorders>
              <w:top w:val="nil"/>
              <w:left w:val="single" w:sz="4" w:space="0" w:color="auto"/>
              <w:bottom w:val="nil"/>
              <w:right w:val="nil"/>
            </w:tcBorders>
            <w:shd w:val="clear" w:color="auto" w:fill="auto"/>
            <w:noWrap/>
            <w:tcMar>
              <w:top w:w="8" w:type="dxa"/>
              <w:left w:w="8" w:type="dxa"/>
              <w:right w:w="8" w:type="dxa"/>
            </w:tcMar>
          </w:tcPr>
          <w:p w14:paraId="0578CC5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(0.181)</w:t>
            </w:r>
          </w:p>
        </w:tc>
        <w:tc>
          <w:tcPr>
            <w:tcW w:w="923" w:type="dxa"/>
            <w:tcBorders>
              <w:top w:val="nil"/>
              <w:left w:val="nil"/>
              <w:bottom w:val="nil"/>
              <w:right w:val="nil"/>
            </w:tcBorders>
            <w:shd w:val="clear" w:color="auto" w:fill="auto"/>
            <w:noWrap/>
            <w:tcMar>
              <w:top w:w="8" w:type="dxa"/>
              <w:left w:w="8" w:type="dxa"/>
              <w:right w:w="8" w:type="dxa"/>
            </w:tcMar>
          </w:tcPr>
          <w:p w14:paraId="0644848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(0.071)</w:t>
            </w:r>
          </w:p>
        </w:tc>
        <w:tc>
          <w:tcPr>
            <w:tcW w:w="1437" w:type="dxa"/>
            <w:tcBorders>
              <w:top w:val="nil"/>
              <w:left w:val="nil"/>
              <w:bottom w:val="nil"/>
              <w:right w:val="single" w:sz="4" w:space="0" w:color="auto"/>
            </w:tcBorders>
            <w:shd w:val="clear" w:color="auto" w:fill="auto"/>
            <w:noWrap/>
            <w:tcMar>
              <w:top w:w="8" w:type="dxa"/>
              <w:left w:w="8" w:type="dxa"/>
              <w:right w:w="8" w:type="dxa"/>
            </w:tcMar>
          </w:tcPr>
          <w:p w14:paraId="0D9CA46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(0.012)</w:t>
            </w:r>
          </w:p>
        </w:tc>
        <w:tc>
          <w:tcPr>
            <w:tcW w:w="1200" w:type="dxa"/>
            <w:tcBorders>
              <w:top w:val="nil"/>
              <w:left w:val="single" w:sz="4" w:space="0" w:color="auto"/>
              <w:bottom w:val="nil"/>
              <w:right w:val="nil"/>
            </w:tcBorders>
            <w:shd w:val="clear" w:color="auto" w:fill="auto"/>
            <w:noWrap/>
            <w:tcMar>
              <w:top w:w="8" w:type="dxa"/>
              <w:left w:w="8" w:type="dxa"/>
              <w:right w:w="8" w:type="dxa"/>
            </w:tcMar>
          </w:tcPr>
          <w:p w14:paraId="4D5BE53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(0.053)</w:t>
            </w:r>
          </w:p>
        </w:tc>
        <w:tc>
          <w:tcPr>
            <w:tcW w:w="1377" w:type="dxa"/>
            <w:tcBorders>
              <w:top w:val="nil"/>
              <w:left w:val="nil"/>
              <w:bottom w:val="nil"/>
              <w:right w:val="nil"/>
            </w:tcBorders>
            <w:shd w:val="clear" w:color="auto" w:fill="auto"/>
            <w:noWrap/>
            <w:tcMar>
              <w:top w:w="8" w:type="dxa"/>
              <w:left w:w="8" w:type="dxa"/>
              <w:right w:w="8" w:type="dxa"/>
            </w:tcMar>
          </w:tcPr>
          <w:p w14:paraId="5974B0F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(0.020)</w:t>
            </w:r>
          </w:p>
        </w:tc>
        <w:tc>
          <w:tcPr>
            <w:tcW w:w="970" w:type="dxa"/>
            <w:tcBorders>
              <w:top w:val="nil"/>
              <w:left w:val="nil"/>
              <w:bottom w:val="nil"/>
              <w:right w:val="nil"/>
            </w:tcBorders>
            <w:shd w:val="clear" w:color="auto" w:fill="auto"/>
            <w:noWrap/>
            <w:tcMar>
              <w:top w:w="8" w:type="dxa"/>
              <w:left w:w="8" w:type="dxa"/>
              <w:right w:w="8" w:type="dxa"/>
            </w:tcMar>
          </w:tcPr>
          <w:p w14:paraId="6CB4D81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(0.015)</w:t>
            </w:r>
          </w:p>
        </w:tc>
      </w:tr>
      <w:tr w:rsidR="004A28C1" w:rsidRPr="004A28C1" w14:paraId="32961C6E" w14:textId="77777777" w:rsidTr="00172F6B">
        <w:trPr>
          <w:trHeight w:val="243"/>
        </w:trPr>
        <w:tc>
          <w:tcPr>
            <w:tcW w:w="1745" w:type="dxa"/>
            <w:vMerge w:val="restart"/>
            <w:tcBorders>
              <w:top w:val="nil"/>
              <w:left w:val="nil"/>
              <w:bottom w:val="nil"/>
              <w:right w:val="single" w:sz="4" w:space="0" w:color="auto"/>
            </w:tcBorders>
            <w:shd w:val="clear" w:color="auto" w:fill="auto"/>
            <w:noWrap/>
            <w:tcMar>
              <w:top w:w="8" w:type="dxa"/>
              <w:left w:w="8" w:type="dxa"/>
              <w:right w:w="8" w:type="dxa"/>
            </w:tcMar>
            <w:vAlign w:val="center"/>
          </w:tcPr>
          <w:p w14:paraId="7632ACD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4</w:t>
            </w:r>
            <w:r w:rsidRPr="004A28C1">
              <w:rPr>
                <w:rFonts w:ascii="Times New Roman" w:eastAsia="DengXian" w:hAnsi="Times New Roman" w:cs="Times New Roman"/>
                <w:kern w:val="0"/>
                <w:sz w:val="18"/>
                <w:szCs w:val="18"/>
                <w:vertAlign w:val="superscript"/>
                <w:lang w:bidi="ar"/>
              </w:rPr>
              <w:t>th</w:t>
            </w:r>
          </w:p>
        </w:tc>
        <w:tc>
          <w:tcPr>
            <w:tcW w:w="1137" w:type="dxa"/>
            <w:tcBorders>
              <w:top w:val="nil"/>
              <w:left w:val="single" w:sz="4" w:space="0" w:color="auto"/>
              <w:bottom w:val="nil"/>
              <w:right w:val="nil"/>
            </w:tcBorders>
            <w:shd w:val="clear" w:color="auto" w:fill="auto"/>
            <w:noWrap/>
            <w:tcMar>
              <w:top w:w="8" w:type="dxa"/>
              <w:left w:w="8" w:type="dxa"/>
              <w:right w:w="8" w:type="dxa"/>
            </w:tcMar>
          </w:tcPr>
          <w:p w14:paraId="111DB70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0.486***</w:t>
            </w:r>
          </w:p>
        </w:tc>
        <w:tc>
          <w:tcPr>
            <w:tcW w:w="923" w:type="dxa"/>
            <w:tcBorders>
              <w:top w:val="nil"/>
              <w:left w:val="nil"/>
              <w:bottom w:val="nil"/>
              <w:right w:val="nil"/>
            </w:tcBorders>
            <w:shd w:val="clear" w:color="auto" w:fill="auto"/>
            <w:noWrap/>
            <w:tcMar>
              <w:top w:w="8" w:type="dxa"/>
              <w:left w:w="8" w:type="dxa"/>
              <w:right w:w="8" w:type="dxa"/>
            </w:tcMar>
          </w:tcPr>
          <w:p w14:paraId="3C0287C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0.267***</w:t>
            </w:r>
          </w:p>
        </w:tc>
        <w:tc>
          <w:tcPr>
            <w:tcW w:w="1437" w:type="dxa"/>
            <w:tcBorders>
              <w:top w:val="nil"/>
              <w:left w:val="nil"/>
              <w:bottom w:val="nil"/>
              <w:right w:val="single" w:sz="4" w:space="0" w:color="auto"/>
            </w:tcBorders>
            <w:shd w:val="clear" w:color="auto" w:fill="auto"/>
            <w:noWrap/>
            <w:tcMar>
              <w:top w:w="8" w:type="dxa"/>
              <w:left w:w="8" w:type="dxa"/>
              <w:right w:w="8" w:type="dxa"/>
            </w:tcMar>
          </w:tcPr>
          <w:p w14:paraId="482035D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0.227***</w:t>
            </w:r>
          </w:p>
        </w:tc>
        <w:tc>
          <w:tcPr>
            <w:tcW w:w="1200" w:type="dxa"/>
            <w:tcBorders>
              <w:top w:val="nil"/>
              <w:left w:val="single" w:sz="4" w:space="0" w:color="auto"/>
              <w:bottom w:val="nil"/>
              <w:right w:val="nil"/>
            </w:tcBorders>
            <w:shd w:val="clear" w:color="auto" w:fill="auto"/>
            <w:noWrap/>
            <w:tcMar>
              <w:top w:w="8" w:type="dxa"/>
              <w:left w:w="8" w:type="dxa"/>
              <w:right w:w="8" w:type="dxa"/>
            </w:tcMar>
          </w:tcPr>
          <w:p w14:paraId="16BE2A5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0.194***</w:t>
            </w:r>
          </w:p>
        </w:tc>
        <w:tc>
          <w:tcPr>
            <w:tcW w:w="1377" w:type="dxa"/>
            <w:tcBorders>
              <w:top w:val="nil"/>
              <w:left w:val="nil"/>
              <w:bottom w:val="nil"/>
              <w:right w:val="nil"/>
            </w:tcBorders>
            <w:shd w:val="clear" w:color="auto" w:fill="auto"/>
            <w:noWrap/>
            <w:tcMar>
              <w:top w:w="8" w:type="dxa"/>
              <w:left w:w="8" w:type="dxa"/>
              <w:right w:w="8" w:type="dxa"/>
            </w:tcMar>
          </w:tcPr>
          <w:p w14:paraId="186AE5A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0.182***</w:t>
            </w:r>
          </w:p>
        </w:tc>
        <w:tc>
          <w:tcPr>
            <w:tcW w:w="970" w:type="dxa"/>
            <w:tcBorders>
              <w:top w:val="nil"/>
              <w:left w:val="nil"/>
              <w:bottom w:val="nil"/>
              <w:right w:val="nil"/>
            </w:tcBorders>
            <w:shd w:val="clear" w:color="auto" w:fill="auto"/>
            <w:noWrap/>
            <w:tcMar>
              <w:top w:w="8" w:type="dxa"/>
              <w:left w:w="8" w:type="dxa"/>
              <w:right w:w="8" w:type="dxa"/>
            </w:tcMar>
          </w:tcPr>
          <w:p w14:paraId="57FA262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0.0718***</w:t>
            </w:r>
          </w:p>
        </w:tc>
      </w:tr>
      <w:tr w:rsidR="004A28C1" w:rsidRPr="004A28C1" w14:paraId="7F1FFC5D" w14:textId="77777777" w:rsidTr="00172F6B">
        <w:trPr>
          <w:trHeight w:val="243"/>
        </w:trPr>
        <w:tc>
          <w:tcPr>
            <w:tcW w:w="1745" w:type="dxa"/>
            <w:vMerge/>
            <w:tcBorders>
              <w:top w:val="nil"/>
              <w:left w:val="nil"/>
              <w:bottom w:val="nil"/>
              <w:right w:val="single" w:sz="4" w:space="0" w:color="auto"/>
            </w:tcBorders>
            <w:shd w:val="clear" w:color="auto" w:fill="auto"/>
            <w:noWrap/>
            <w:tcMar>
              <w:top w:w="8" w:type="dxa"/>
              <w:left w:w="8" w:type="dxa"/>
              <w:right w:w="8" w:type="dxa"/>
            </w:tcMar>
            <w:vAlign w:val="center"/>
          </w:tcPr>
          <w:p w14:paraId="43CD6A46" w14:textId="77777777" w:rsidR="00172F6B" w:rsidRPr="004A28C1" w:rsidRDefault="00172F6B" w:rsidP="00172F6B">
            <w:pPr>
              <w:jc w:val="center"/>
              <w:rPr>
                <w:rFonts w:ascii="Times New Roman" w:eastAsia="DengXian" w:hAnsi="Times New Roman" w:cs="Times New Roman"/>
                <w:sz w:val="18"/>
                <w:szCs w:val="18"/>
              </w:rPr>
            </w:pPr>
          </w:p>
        </w:tc>
        <w:tc>
          <w:tcPr>
            <w:tcW w:w="1137" w:type="dxa"/>
            <w:tcBorders>
              <w:top w:val="nil"/>
              <w:left w:val="single" w:sz="4" w:space="0" w:color="auto"/>
              <w:bottom w:val="nil"/>
              <w:right w:val="nil"/>
            </w:tcBorders>
            <w:shd w:val="clear" w:color="auto" w:fill="auto"/>
            <w:noWrap/>
            <w:tcMar>
              <w:top w:w="8" w:type="dxa"/>
              <w:left w:w="8" w:type="dxa"/>
              <w:right w:w="8" w:type="dxa"/>
            </w:tcMar>
          </w:tcPr>
          <w:p w14:paraId="3A72CFC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(0.180)</w:t>
            </w:r>
          </w:p>
        </w:tc>
        <w:tc>
          <w:tcPr>
            <w:tcW w:w="923" w:type="dxa"/>
            <w:tcBorders>
              <w:top w:val="nil"/>
              <w:left w:val="nil"/>
              <w:bottom w:val="nil"/>
              <w:right w:val="nil"/>
            </w:tcBorders>
            <w:shd w:val="clear" w:color="auto" w:fill="auto"/>
            <w:noWrap/>
            <w:tcMar>
              <w:top w:w="8" w:type="dxa"/>
              <w:left w:w="8" w:type="dxa"/>
              <w:right w:w="8" w:type="dxa"/>
            </w:tcMar>
          </w:tcPr>
          <w:p w14:paraId="6198EE2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(0.067)</w:t>
            </w:r>
          </w:p>
        </w:tc>
        <w:tc>
          <w:tcPr>
            <w:tcW w:w="1437" w:type="dxa"/>
            <w:tcBorders>
              <w:top w:val="nil"/>
              <w:left w:val="nil"/>
              <w:bottom w:val="nil"/>
              <w:right w:val="single" w:sz="4" w:space="0" w:color="auto"/>
            </w:tcBorders>
            <w:shd w:val="clear" w:color="auto" w:fill="auto"/>
            <w:noWrap/>
            <w:tcMar>
              <w:top w:w="8" w:type="dxa"/>
              <w:left w:w="8" w:type="dxa"/>
              <w:right w:w="8" w:type="dxa"/>
            </w:tcMar>
          </w:tcPr>
          <w:p w14:paraId="42F58CEF"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(0.015)</w:t>
            </w:r>
          </w:p>
        </w:tc>
        <w:tc>
          <w:tcPr>
            <w:tcW w:w="1200" w:type="dxa"/>
            <w:tcBorders>
              <w:top w:val="nil"/>
              <w:left w:val="single" w:sz="4" w:space="0" w:color="auto"/>
              <w:bottom w:val="nil"/>
              <w:right w:val="nil"/>
            </w:tcBorders>
            <w:shd w:val="clear" w:color="auto" w:fill="auto"/>
            <w:noWrap/>
            <w:tcMar>
              <w:top w:w="8" w:type="dxa"/>
              <w:left w:w="8" w:type="dxa"/>
              <w:right w:w="8" w:type="dxa"/>
            </w:tcMar>
          </w:tcPr>
          <w:p w14:paraId="612C9832"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(0.059)</w:t>
            </w:r>
          </w:p>
        </w:tc>
        <w:tc>
          <w:tcPr>
            <w:tcW w:w="1377" w:type="dxa"/>
            <w:tcBorders>
              <w:top w:val="nil"/>
              <w:left w:val="nil"/>
              <w:bottom w:val="nil"/>
              <w:right w:val="nil"/>
            </w:tcBorders>
            <w:shd w:val="clear" w:color="auto" w:fill="auto"/>
            <w:noWrap/>
            <w:tcMar>
              <w:top w:w="8" w:type="dxa"/>
              <w:left w:w="8" w:type="dxa"/>
              <w:right w:w="8" w:type="dxa"/>
            </w:tcMar>
          </w:tcPr>
          <w:p w14:paraId="06D79B2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(0.020)</w:t>
            </w:r>
          </w:p>
        </w:tc>
        <w:tc>
          <w:tcPr>
            <w:tcW w:w="970" w:type="dxa"/>
            <w:tcBorders>
              <w:top w:val="nil"/>
              <w:left w:val="nil"/>
              <w:bottom w:val="nil"/>
              <w:right w:val="nil"/>
            </w:tcBorders>
            <w:shd w:val="clear" w:color="auto" w:fill="auto"/>
            <w:noWrap/>
            <w:tcMar>
              <w:top w:w="8" w:type="dxa"/>
              <w:left w:w="8" w:type="dxa"/>
              <w:right w:w="8" w:type="dxa"/>
            </w:tcMar>
          </w:tcPr>
          <w:p w14:paraId="186894C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(0.016)</w:t>
            </w:r>
          </w:p>
        </w:tc>
      </w:tr>
      <w:tr w:rsidR="004A28C1" w:rsidRPr="004A28C1" w14:paraId="4C4DDC51" w14:textId="77777777" w:rsidTr="00172F6B">
        <w:trPr>
          <w:trHeight w:val="243"/>
        </w:trPr>
        <w:tc>
          <w:tcPr>
            <w:tcW w:w="1745" w:type="dxa"/>
            <w:vMerge w:val="restart"/>
            <w:tcBorders>
              <w:top w:val="nil"/>
              <w:left w:val="nil"/>
              <w:bottom w:val="nil"/>
              <w:right w:val="single" w:sz="4" w:space="0" w:color="auto"/>
            </w:tcBorders>
            <w:shd w:val="clear" w:color="auto" w:fill="auto"/>
            <w:noWrap/>
            <w:tcMar>
              <w:top w:w="8" w:type="dxa"/>
              <w:left w:w="8" w:type="dxa"/>
              <w:right w:w="8" w:type="dxa"/>
            </w:tcMar>
            <w:vAlign w:val="center"/>
          </w:tcPr>
          <w:p w14:paraId="092181D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Richest</w:t>
            </w:r>
          </w:p>
        </w:tc>
        <w:tc>
          <w:tcPr>
            <w:tcW w:w="1137" w:type="dxa"/>
            <w:tcBorders>
              <w:top w:val="nil"/>
              <w:left w:val="single" w:sz="4" w:space="0" w:color="auto"/>
              <w:bottom w:val="nil"/>
              <w:right w:val="nil"/>
            </w:tcBorders>
            <w:shd w:val="clear" w:color="auto" w:fill="auto"/>
            <w:noWrap/>
            <w:tcMar>
              <w:top w:w="8" w:type="dxa"/>
              <w:left w:w="8" w:type="dxa"/>
              <w:right w:w="8" w:type="dxa"/>
            </w:tcMar>
          </w:tcPr>
          <w:p w14:paraId="657EA09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0.495***</w:t>
            </w:r>
          </w:p>
        </w:tc>
        <w:tc>
          <w:tcPr>
            <w:tcW w:w="923" w:type="dxa"/>
            <w:tcBorders>
              <w:top w:val="nil"/>
              <w:left w:val="nil"/>
              <w:bottom w:val="nil"/>
              <w:right w:val="nil"/>
            </w:tcBorders>
            <w:shd w:val="clear" w:color="auto" w:fill="auto"/>
            <w:noWrap/>
            <w:tcMar>
              <w:top w:w="8" w:type="dxa"/>
              <w:left w:w="8" w:type="dxa"/>
              <w:right w:w="8" w:type="dxa"/>
            </w:tcMar>
          </w:tcPr>
          <w:p w14:paraId="45E2D2D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0.421***</w:t>
            </w:r>
          </w:p>
        </w:tc>
        <w:tc>
          <w:tcPr>
            <w:tcW w:w="1437" w:type="dxa"/>
            <w:tcBorders>
              <w:top w:val="nil"/>
              <w:left w:val="nil"/>
              <w:bottom w:val="nil"/>
              <w:right w:val="single" w:sz="4" w:space="0" w:color="auto"/>
            </w:tcBorders>
            <w:shd w:val="clear" w:color="auto" w:fill="auto"/>
            <w:noWrap/>
            <w:tcMar>
              <w:top w:w="8" w:type="dxa"/>
              <w:left w:w="8" w:type="dxa"/>
              <w:right w:w="8" w:type="dxa"/>
            </w:tcMar>
          </w:tcPr>
          <w:p w14:paraId="29C0294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0.399***</w:t>
            </w:r>
          </w:p>
        </w:tc>
        <w:tc>
          <w:tcPr>
            <w:tcW w:w="1200" w:type="dxa"/>
            <w:tcBorders>
              <w:top w:val="nil"/>
              <w:left w:val="single" w:sz="4" w:space="0" w:color="auto"/>
              <w:bottom w:val="nil"/>
              <w:right w:val="nil"/>
            </w:tcBorders>
            <w:shd w:val="clear" w:color="auto" w:fill="auto"/>
            <w:noWrap/>
            <w:tcMar>
              <w:top w:w="8" w:type="dxa"/>
              <w:left w:w="8" w:type="dxa"/>
              <w:right w:w="8" w:type="dxa"/>
            </w:tcMar>
          </w:tcPr>
          <w:p w14:paraId="4BFB423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0.213***</w:t>
            </w:r>
          </w:p>
        </w:tc>
        <w:tc>
          <w:tcPr>
            <w:tcW w:w="1377" w:type="dxa"/>
            <w:tcBorders>
              <w:top w:val="nil"/>
              <w:left w:val="nil"/>
              <w:bottom w:val="nil"/>
              <w:right w:val="nil"/>
            </w:tcBorders>
            <w:shd w:val="clear" w:color="auto" w:fill="auto"/>
            <w:noWrap/>
            <w:tcMar>
              <w:top w:w="8" w:type="dxa"/>
              <w:left w:w="8" w:type="dxa"/>
              <w:right w:w="8" w:type="dxa"/>
            </w:tcMar>
          </w:tcPr>
          <w:p w14:paraId="0128C44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0.359***</w:t>
            </w:r>
          </w:p>
        </w:tc>
        <w:tc>
          <w:tcPr>
            <w:tcW w:w="970" w:type="dxa"/>
            <w:tcBorders>
              <w:top w:val="nil"/>
              <w:left w:val="nil"/>
              <w:bottom w:val="nil"/>
              <w:right w:val="nil"/>
            </w:tcBorders>
            <w:shd w:val="clear" w:color="auto" w:fill="auto"/>
            <w:noWrap/>
            <w:tcMar>
              <w:top w:w="8" w:type="dxa"/>
              <w:left w:w="8" w:type="dxa"/>
              <w:right w:w="8" w:type="dxa"/>
            </w:tcMar>
          </w:tcPr>
          <w:p w14:paraId="13FF82E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0.126***</w:t>
            </w:r>
          </w:p>
        </w:tc>
      </w:tr>
      <w:tr w:rsidR="004A28C1" w:rsidRPr="004A28C1" w14:paraId="55CEEC38" w14:textId="77777777" w:rsidTr="00172F6B">
        <w:trPr>
          <w:trHeight w:val="243"/>
        </w:trPr>
        <w:tc>
          <w:tcPr>
            <w:tcW w:w="1745" w:type="dxa"/>
            <w:vMerge/>
            <w:tcBorders>
              <w:top w:val="nil"/>
              <w:left w:val="nil"/>
              <w:bottom w:val="nil"/>
              <w:right w:val="single" w:sz="4" w:space="0" w:color="auto"/>
            </w:tcBorders>
            <w:shd w:val="clear" w:color="auto" w:fill="auto"/>
            <w:noWrap/>
            <w:tcMar>
              <w:top w:w="8" w:type="dxa"/>
              <w:left w:w="8" w:type="dxa"/>
              <w:right w:w="8" w:type="dxa"/>
            </w:tcMar>
            <w:vAlign w:val="center"/>
          </w:tcPr>
          <w:p w14:paraId="6209F331" w14:textId="77777777" w:rsidR="00172F6B" w:rsidRPr="004A28C1" w:rsidRDefault="00172F6B" w:rsidP="00172F6B">
            <w:pPr>
              <w:jc w:val="center"/>
              <w:rPr>
                <w:rFonts w:ascii="Times New Roman" w:eastAsia="DengXian" w:hAnsi="Times New Roman" w:cs="Times New Roman"/>
                <w:sz w:val="18"/>
                <w:szCs w:val="18"/>
              </w:rPr>
            </w:pPr>
          </w:p>
        </w:tc>
        <w:tc>
          <w:tcPr>
            <w:tcW w:w="1137" w:type="dxa"/>
            <w:tcBorders>
              <w:top w:val="nil"/>
              <w:left w:val="single" w:sz="4" w:space="0" w:color="auto"/>
              <w:bottom w:val="nil"/>
              <w:right w:val="nil"/>
            </w:tcBorders>
            <w:shd w:val="clear" w:color="auto" w:fill="auto"/>
            <w:noWrap/>
            <w:tcMar>
              <w:top w:w="8" w:type="dxa"/>
              <w:left w:w="8" w:type="dxa"/>
              <w:right w:w="8" w:type="dxa"/>
            </w:tcMar>
          </w:tcPr>
          <w:p w14:paraId="32C3863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(0.181)</w:t>
            </w:r>
          </w:p>
        </w:tc>
        <w:tc>
          <w:tcPr>
            <w:tcW w:w="923" w:type="dxa"/>
            <w:tcBorders>
              <w:top w:val="nil"/>
              <w:left w:val="nil"/>
              <w:bottom w:val="nil"/>
              <w:right w:val="nil"/>
            </w:tcBorders>
            <w:shd w:val="clear" w:color="auto" w:fill="auto"/>
            <w:noWrap/>
            <w:tcMar>
              <w:top w:w="8" w:type="dxa"/>
              <w:left w:w="8" w:type="dxa"/>
              <w:right w:w="8" w:type="dxa"/>
            </w:tcMar>
          </w:tcPr>
          <w:p w14:paraId="120045D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(0.068)</w:t>
            </w:r>
          </w:p>
        </w:tc>
        <w:tc>
          <w:tcPr>
            <w:tcW w:w="1437" w:type="dxa"/>
            <w:tcBorders>
              <w:top w:val="nil"/>
              <w:left w:val="nil"/>
              <w:bottom w:val="nil"/>
              <w:right w:val="single" w:sz="4" w:space="0" w:color="auto"/>
            </w:tcBorders>
            <w:shd w:val="clear" w:color="auto" w:fill="auto"/>
            <w:noWrap/>
            <w:tcMar>
              <w:top w:w="8" w:type="dxa"/>
              <w:left w:w="8" w:type="dxa"/>
              <w:right w:w="8" w:type="dxa"/>
            </w:tcMar>
          </w:tcPr>
          <w:p w14:paraId="2F8437DA"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(0.012)</w:t>
            </w:r>
          </w:p>
        </w:tc>
        <w:tc>
          <w:tcPr>
            <w:tcW w:w="1200" w:type="dxa"/>
            <w:tcBorders>
              <w:top w:val="nil"/>
              <w:left w:val="single" w:sz="4" w:space="0" w:color="auto"/>
              <w:bottom w:val="nil"/>
              <w:right w:val="nil"/>
            </w:tcBorders>
            <w:shd w:val="clear" w:color="auto" w:fill="auto"/>
            <w:noWrap/>
            <w:tcMar>
              <w:top w:w="8" w:type="dxa"/>
              <w:left w:w="8" w:type="dxa"/>
              <w:right w:w="8" w:type="dxa"/>
            </w:tcMar>
          </w:tcPr>
          <w:p w14:paraId="7E5F6B8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(0.071)</w:t>
            </w:r>
          </w:p>
        </w:tc>
        <w:tc>
          <w:tcPr>
            <w:tcW w:w="1377" w:type="dxa"/>
            <w:tcBorders>
              <w:top w:val="nil"/>
              <w:left w:val="nil"/>
              <w:bottom w:val="nil"/>
              <w:right w:val="nil"/>
            </w:tcBorders>
            <w:shd w:val="clear" w:color="auto" w:fill="auto"/>
            <w:noWrap/>
            <w:tcMar>
              <w:top w:w="8" w:type="dxa"/>
              <w:left w:w="8" w:type="dxa"/>
              <w:right w:w="8" w:type="dxa"/>
            </w:tcMar>
          </w:tcPr>
          <w:p w14:paraId="2DAC0E61"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(0.023)</w:t>
            </w:r>
          </w:p>
        </w:tc>
        <w:tc>
          <w:tcPr>
            <w:tcW w:w="970" w:type="dxa"/>
            <w:tcBorders>
              <w:top w:val="nil"/>
              <w:left w:val="nil"/>
              <w:bottom w:val="nil"/>
              <w:right w:val="nil"/>
            </w:tcBorders>
            <w:shd w:val="clear" w:color="auto" w:fill="auto"/>
            <w:noWrap/>
            <w:tcMar>
              <w:top w:w="8" w:type="dxa"/>
              <w:left w:w="8" w:type="dxa"/>
              <w:right w:w="8" w:type="dxa"/>
            </w:tcMar>
          </w:tcPr>
          <w:p w14:paraId="3CB062E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(0.016)</w:t>
            </w:r>
          </w:p>
        </w:tc>
      </w:tr>
      <w:tr w:rsidR="004A28C1" w:rsidRPr="004A28C1" w14:paraId="18E4FDBA" w14:textId="77777777" w:rsidTr="00172F6B">
        <w:trPr>
          <w:trHeight w:val="243"/>
        </w:trPr>
        <w:tc>
          <w:tcPr>
            <w:tcW w:w="1745" w:type="dxa"/>
            <w:tcBorders>
              <w:top w:val="nil"/>
              <w:left w:val="nil"/>
              <w:bottom w:val="nil"/>
              <w:right w:val="single" w:sz="4" w:space="0" w:color="auto"/>
            </w:tcBorders>
            <w:shd w:val="clear" w:color="auto" w:fill="auto"/>
            <w:noWrap/>
            <w:tcMar>
              <w:top w:w="8" w:type="dxa"/>
              <w:left w:w="8" w:type="dxa"/>
              <w:right w:w="8" w:type="dxa"/>
            </w:tcMar>
            <w:vAlign w:val="center"/>
          </w:tcPr>
          <w:p w14:paraId="7E48F1F0" w14:textId="77777777" w:rsidR="00172F6B" w:rsidRPr="004A28C1" w:rsidRDefault="00172F6B" w:rsidP="00172F6B">
            <w:pPr>
              <w:widowControl/>
              <w:jc w:val="center"/>
              <w:textAlignment w:val="center"/>
              <w:rPr>
                <w:rFonts w:ascii="Times New Roman" w:eastAsia="SimSun" w:hAnsi="Times New Roman" w:cs="Times New Roman"/>
                <w:sz w:val="18"/>
                <w:szCs w:val="18"/>
              </w:rPr>
            </w:pPr>
            <w:r w:rsidRPr="004A28C1">
              <w:rPr>
                <w:rFonts w:ascii="Times New Roman" w:eastAsia="SimSun" w:hAnsi="Times New Roman" w:cs="Times New Roman"/>
                <w:kern w:val="0"/>
                <w:sz w:val="18"/>
                <w:szCs w:val="18"/>
                <w:lang w:bidi="ar"/>
              </w:rPr>
              <w:lastRenderedPageBreak/>
              <w:t>Control variables</w:t>
            </w:r>
          </w:p>
        </w:tc>
        <w:tc>
          <w:tcPr>
            <w:tcW w:w="1137" w:type="dxa"/>
            <w:tcBorders>
              <w:top w:val="nil"/>
              <w:left w:val="single" w:sz="4" w:space="0" w:color="auto"/>
              <w:bottom w:val="nil"/>
              <w:right w:val="nil"/>
            </w:tcBorders>
            <w:shd w:val="clear" w:color="auto" w:fill="auto"/>
            <w:noWrap/>
            <w:tcMar>
              <w:top w:w="8" w:type="dxa"/>
              <w:left w:w="8" w:type="dxa"/>
              <w:right w:w="8" w:type="dxa"/>
            </w:tcMar>
          </w:tcPr>
          <w:p w14:paraId="4F767CF9" w14:textId="77777777" w:rsidR="00172F6B" w:rsidRPr="004A28C1" w:rsidRDefault="00172F6B" w:rsidP="00172F6B">
            <w:pPr>
              <w:jc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c>
          <w:tcPr>
            <w:tcW w:w="923" w:type="dxa"/>
            <w:tcBorders>
              <w:top w:val="nil"/>
              <w:left w:val="nil"/>
              <w:bottom w:val="nil"/>
              <w:right w:val="nil"/>
            </w:tcBorders>
            <w:shd w:val="clear" w:color="auto" w:fill="auto"/>
            <w:noWrap/>
            <w:tcMar>
              <w:top w:w="8" w:type="dxa"/>
              <w:left w:w="8" w:type="dxa"/>
              <w:right w:w="8" w:type="dxa"/>
            </w:tcMar>
          </w:tcPr>
          <w:p w14:paraId="0FA52ECE" w14:textId="77777777" w:rsidR="00172F6B" w:rsidRPr="004A28C1" w:rsidRDefault="00172F6B" w:rsidP="00172F6B">
            <w:pPr>
              <w:jc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c>
          <w:tcPr>
            <w:tcW w:w="1437" w:type="dxa"/>
            <w:tcBorders>
              <w:top w:val="nil"/>
              <w:left w:val="nil"/>
              <w:bottom w:val="nil"/>
              <w:right w:val="single" w:sz="4" w:space="0" w:color="auto"/>
            </w:tcBorders>
            <w:shd w:val="clear" w:color="auto" w:fill="auto"/>
            <w:noWrap/>
            <w:tcMar>
              <w:top w:w="8" w:type="dxa"/>
              <w:left w:w="8" w:type="dxa"/>
              <w:right w:w="8" w:type="dxa"/>
            </w:tcMar>
          </w:tcPr>
          <w:p w14:paraId="4F016037" w14:textId="77777777" w:rsidR="00172F6B" w:rsidRPr="004A28C1" w:rsidRDefault="00172F6B" w:rsidP="00172F6B">
            <w:pPr>
              <w:jc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c>
          <w:tcPr>
            <w:tcW w:w="1200" w:type="dxa"/>
            <w:tcBorders>
              <w:top w:val="nil"/>
              <w:left w:val="single" w:sz="4" w:space="0" w:color="auto"/>
              <w:bottom w:val="nil"/>
              <w:right w:val="nil"/>
            </w:tcBorders>
            <w:shd w:val="clear" w:color="auto" w:fill="auto"/>
            <w:noWrap/>
            <w:tcMar>
              <w:top w:w="8" w:type="dxa"/>
              <w:left w:w="8" w:type="dxa"/>
              <w:right w:w="8" w:type="dxa"/>
            </w:tcMar>
          </w:tcPr>
          <w:p w14:paraId="02D4ED7C" w14:textId="77777777" w:rsidR="00172F6B" w:rsidRPr="004A28C1" w:rsidRDefault="00172F6B" w:rsidP="00172F6B">
            <w:pPr>
              <w:jc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c>
          <w:tcPr>
            <w:tcW w:w="1377" w:type="dxa"/>
            <w:tcBorders>
              <w:top w:val="nil"/>
              <w:left w:val="nil"/>
              <w:bottom w:val="nil"/>
              <w:right w:val="nil"/>
            </w:tcBorders>
            <w:shd w:val="clear" w:color="auto" w:fill="auto"/>
            <w:noWrap/>
            <w:tcMar>
              <w:top w:w="8" w:type="dxa"/>
              <w:left w:w="8" w:type="dxa"/>
              <w:right w:w="8" w:type="dxa"/>
            </w:tcMar>
          </w:tcPr>
          <w:p w14:paraId="3DA756CF" w14:textId="77777777" w:rsidR="00172F6B" w:rsidRPr="004A28C1" w:rsidRDefault="00172F6B" w:rsidP="00172F6B">
            <w:pPr>
              <w:jc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c>
          <w:tcPr>
            <w:tcW w:w="970" w:type="dxa"/>
            <w:tcBorders>
              <w:top w:val="nil"/>
              <w:left w:val="nil"/>
              <w:bottom w:val="nil"/>
              <w:right w:val="nil"/>
            </w:tcBorders>
            <w:shd w:val="clear" w:color="auto" w:fill="auto"/>
            <w:noWrap/>
            <w:tcMar>
              <w:top w:w="8" w:type="dxa"/>
              <w:left w:w="8" w:type="dxa"/>
              <w:right w:w="8" w:type="dxa"/>
            </w:tcMar>
          </w:tcPr>
          <w:p w14:paraId="57BA15D9" w14:textId="77777777" w:rsidR="00172F6B" w:rsidRPr="004A28C1" w:rsidRDefault="00172F6B" w:rsidP="00172F6B">
            <w:pPr>
              <w:jc w:val="center"/>
              <w:rPr>
                <w:rFonts w:ascii="Times New Roman" w:eastAsia="DengXian" w:hAnsi="Times New Roman" w:cs="Times New Roman"/>
                <w:sz w:val="18"/>
                <w:szCs w:val="18"/>
              </w:rPr>
            </w:pPr>
            <w:r w:rsidRPr="004A28C1">
              <w:rPr>
                <w:rFonts w:ascii="Times New Roman" w:hAnsi="Times New Roman" w:cs="Times New Roman"/>
                <w:sz w:val="18"/>
                <w:szCs w:val="18"/>
              </w:rPr>
              <w:t>YES</w:t>
            </w:r>
          </w:p>
        </w:tc>
      </w:tr>
      <w:tr w:rsidR="004A28C1" w:rsidRPr="004A28C1" w14:paraId="0B2558DB" w14:textId="77777777" w:rsidTr="00172F6B">
        <w:trPr>
          <w:trHeight w:val="243"/>
        </w:trPr>
        <w:tc>
          <w:tcPr>
            <w:tcW w:w="1745" w:type="dxa"/>
            <w:vMerge w:val="restart"/>
            <w:tcBorders>
              <w:top w:val="nil"/>
              <w:left w:val="nil"/>
              <w:bottom w:val="nil"/>
              <w:right w:val="single" w:sz="4" w:space="0" w:color="auto"/>
            </w:tcBorders>
            <w:shd w:val="clear" w:color="auto" w:fill="auto"/>
            <w:noWrap/>
            <w:tcMar>
              <w:top w:w="8" w:type="dxa"/>
              <w:left w:w="8" w:type="dxa"/>
              <w:right w:w="8" w:type="dxa"/>
            </w:tcMar>
            <w:vAlign w:val="center"/>
          </w:tcPr>
          <w:p w14:paraId="23E67E85"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Constant</w:t>
            </w:r>
          </w:p>
        </w:tc>
        <w:tc>
          <w:tcPr>
            <w:tcW w:w="1137" w:type="dxa"/>
            <w:tcBorders>
              <w:top w:val="nil"/>
              <w:left w:val="single" w:sz="4" w:space="0" w:color="auto"/>
              <w:bottom w:val="nil"/>
              <w:right w:val="nil"/>
            </w:tcBorders>
            <w:shd w:val="clear" w:color="auto" w:fill="auto"/>
            <w:noWrap/>
            <w:tcMar>
              <w:top w:w="8" w:type="dxa"/>
              <w:left w:w="8" w:type="dxa"/>
              <w:right w:w="8" w:type="dxa"/>
            </w:tcMar>
          </w:tcPr>
          <w:p w14:paraId="5C9085C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8.099***</w:t>
            </w:r>
          </w:p>
        </w:tc>
        <w:tc>
          <w:tcPr>
            <w:tcW w:w="923" w:type="dxa"/>
            <w:tcBorders>
              <w:top w:val="nil"/>
              <w:left w:val="nil"/>
              <w:bottom w:val="nil"/>
              <w:right w:val="nil"/>
            </w:tcBorders>
            <w:shd w:val="clear" w:color="auto" w:fill="auto"/>
            <w:noWrap/>
            <w:tcMar>
              <w:top w:w="8" w:type="dxa"/>
              <w:left w:w="8" w:type="dxa"/>
              <w:right w:w="8" w:type="dxa"/>
            </w:tcMar>
          </w:tcPr>
          <w:p w14:paraId="2F6874B0"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-0.112</w:t>
            </w:r>
          </w:p>
        </w:tc>
        <w:tc>
          <w:tcPr>
            <w:tcW w:w="1437" w:type="dxa"/>
            <w:tcBorders>
              <w:top w:val="nil"/>
              <w:left w:val="nil"/>
              <w:bottom w:val="nil"/>
              <w:right w:val="single" w:sz="4" w:space="0" w:color="auto"/>
            </w:tcBorders>
            <w:shd w:val="clear" w:color="auto" w:fill="auto"/>
            <w:noWrap/>
            <w:tcMar>
              <w:top w:w="8" w:type="dxa"/>
              <w:left w:w="8" w:type="dxa"/>
              <w:right w:w="8" w:type="dxa"/>
            </w:tcMar>
          </w:tcPr>
          <w:p w14:paraId="55515E8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-0.335</w:t>
            </w:r>
          </w:p>
        </w:tc>
        <w:tc>
          <w:tcPr>
            <w:tcW w:w="1200" w:type="dxa"/>
            <w:tcBorders>
              <w:top w:val="nil"/>
              <w:left w:val="single" w:sz="4" w:space="0" w:color="auto"/>
              <w:bottom w:val="nil"/>
              <w:right w:val="nil"/>
            </w:tcBorders>
            <w:shd w:val="clear" w:color="auto" w:fill="auto"/>
            <w:noWrap/>
            <w:tcMar>
              <w:top w:w="8" w:type="dxa"/>
              <w:left w:w="8" w:type="dxa"/>
              <w:right w:w="8" w:type="dxa"/>
            </w:tcMar>
          </w:tcPr>
          <w:p w14:paraId="2DA42BAC"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8.181***</w:t>
            </w:r>
          </w:p>
        </w:tc>
        <w:tc>
          <w:tcPr>
            <w:tcW w:w="1377" w:type="dxa"/>
            <w:tcBorders>
              <w:top w:val="nil"/>
              <w:left w:val="nil"/>
              <w:bottom w:val="nil"/>
              <w:right w:val="nil"/>
            </w:tcBorders>
            <w:shd w:val="clear" w:color="auto" w:fill="auto"/>
            <w:noWrap/>
            <w:tcMar>
              <w:top w:w="8" w:type="dxa"/>
              <w:left w:w="8" w:type="dxa"/>
              <w:right w:w="8" w:type="dxa"/>
            </w:tcMar>
          </w:tcPr>
          <w:p w14:paraId="0E2C3C0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-0.363***</w:t>
            </w:r>
          </w:p>
        </w:tc>
        <w:tc>
          <w:tcPr>
            <w:tcW w:w="970" w:type="dxa"/>
            <w:tcBorders>
              <w:top w:val="nil"/>
              <w:left w:val="nil"/>
              <w:bottom w:val="nil"/>
              <w:right w:val="nil"/>
            </w:tcBorders>
            <w:shd w:val="clear" w:color="auto" w:fill="auto"/>
            <w:noWrap/>
            <w:tcMar>
              <w:top w:w="8" w:type="dxa"/>
              <w:left w:w="8" w:type="dxa"/>
              <w:right w:w="8" w:type="dxa"/>
            </w:tcMar>
          </w:tcPr>
          <w:p w14:paraId="5207AA8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0.407**</w:t>
            </w:r>
          </w:p>
        </w:tc>
      </w:tr>
      <w:tr w:rsidR="004A28C1" w:rsidRPr="004A28C1" w14:paraId="5E59C09C" w14:textId="77777777" w:rsidTr="00172F6B">
        <w:trPr>
          <w:trHeight w:val="243"/>
        </w:trPr>
        <w:tc>
          <w:tcPr>
            <w:tcW w:w="1745" w:type="dxa"/>
            <w:vMerge/>
            <w:tcBorders>
              <w:top w:val="nil"/>
              <w:left w:val="nil"/>
              <w:bottom w:val="nil"/>
              <w:right w:val="single" w:sz="4" w:space="0" w:color="auto"/>
            </w:tcBorders>
            <w:shd w:val="clear" w:color="auto" w:fill="auto"/>
            <w:noWrap/>
            <w:tcMar>
              <w:top w:w="8" w:type="dxa"/>
              <w:left w:w="8" w:type="dxa"/>
              <w:right w:w="8" w:type="dxa"/>
            </w:tcMar>
            <w:vAlign w:val="center"/>
          </w:tcPr>
          <w:p w14:paraId="32CE874D" w14:textId="77777777" w:rsidR="00172F6B" w:rsidRPr="004A28C1" w:rsidRDefault="00172F6B" w:rsidP="00172F6B">
            <w:pPr>
              <w:jc w:val="center"/>
              <w:rPr>
                <w:rFonts w:ascii="Times New Roman" w:eastAsia="DengXian" w:hAnsi="Times New Roman" w:cs="Times New Roman"/>
                <w:sz w:val="18"/>
                <w:szCs w:val="18"/>
              </w:rPr>
            </w:pPr>
          </w:p>
        </w:tc>
        <w:tc>
          <w:tcPr>
            <w:tcW w:w="1137" w:type="dxa"/>
            <w:tcBorders>
              <w:top w:val="nil"/>
              <w:left w:val="single" w:sz="4" w:space="0" w:color="auto"/>
              <w:bottom w:val="nil"/>
              <w:right w:val="nil"/>
            </w:tcBorders>
            <w:shd w:val="clear" w:color="auto" w:fill="auto"/>
            <w:noWrap/>
            <w:tcMar>
              <w:top w:w="8" w:type="dxa"/>
              <w:left w:w="8" w:type="dxa"/>
              <w:right w:w="8" w:type="dxa"/>
            </w:tcMar>
          </w:tcPr>
          <w:p w14:paraId="3829623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(0.509)</w:t>
            </w:r>
          </w:p>
        </w:tc>
        <w:tc>
          <w:tcPr>
            <w:tcW w:w="923" w:type="dxa"/>
            <w:tcBorders>
              <w:top w:val="nil"/>
              <w:left w:val="nil"/>
              <w:bottom w:val="nil"/>
              <w:right w:val="nil"/>
            </w:tcBorders>
            <w:shd w:val="clear" w:color="auto" w:fill="auto"/>
            <w:noWrap/>
            <w:tcMar>
              <w:top w:w="8" w:type="dxa"/>
              <w:left w:w="8" w:type="dxa"/>
              <w:right w:w="8" w:type="dxa"/>
            </w:tcMar>
          </w:tcPr>
          <w:p w14:paraId="26AA08F7"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(0.157)</w:t>
            </w:r>
          </w:p>
        </w:tc>
        <w:tc>
          <w:tcPr>
            <w:tcW w:w="1437" w:type="dxa"/>
            <w:tcBorders>
              <w:top w:val="nil"/>
              <w:left w:val="nil"/>
              <w:bottom w:val="nil"/>
              <w:right w:val="single" w:sz="4" w:space="0" w:color="auto"/>
            </w:tcBorders>
            <w:shd w:val="clear" w:color="auto" w:fill="auto"/>
            <w:noWrap/>
            <w:tcMar>
              <w:top w:w="8" w:type="dxa"/>
              <w:left w:w="8" w:type="dxa"/>
              <w:right w:w="8" w:type="dxa"/>
            </w:tcMar>
          </w:tcPr>
          <w:p w14:paraId="6426A08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(0.530)</w:t>
            </w:r>
          </w:p>
        </w:tc>
        <w:tc>
          <w:tcPr>
            <w:tcW w:w="1200" w:type="dxa"/>
            <w:tcBorders>
              <w:top w:val="nil"/>
              <w:left w:val="single" w:sz="4" w:space="0" w:color="auto"/>
              <w:bottom w:val="nil"/>
              <w:right w:val="nil"/>
            </w:tcBorders>
            <w:shd w:val="clear" w:color="auto" w:fill="auto"/>
            <w:noWrap/>
            <w:tcMar>
              <w:top w:w="8" w:type="dxa"/>
              <w:left w:w="8" w:type="dxa"/>
              <w:right w:w="8" w:type="dxa"/>
            </w:tcMar>
          </w:tcPr>
          <w:p w14:paraId="38EA4399"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(0.193)</w:t>
            </w:r>
          </w:p>
        </w:tc>
        <w:tc>
          <w:tcPr>
            <w:tcW w:w="1377" w:type="dxa"/>
            <w:tcBorders>
              <w:top w:val="nil"/>
              <w:left w:val="nil"/>
              <w:bottom w:val="nil"/>
              <w:right w:val="nil"/>
            </w:tcBorders>
            <w:shd w:val="clear" w:color="auto" w:fill="auto"/>
            <w:noWrap/>
            <w:tcMar>
              <w:top w:w="8" w:type="dxa"/>
              <w:left w:w="8" w:type="dxa"/>
              <w:right w:w="8" w:type="dxa"/>
            </w:tcMar>
          </w:tcPr>
          <w:p w14:paraId="0E302086"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(0.057)</w:t>
            </w:r>
          </w:p>
        </w:tc>
        <w:tc>
          <w:tcPr>
            <w:tcW w:w="970" w:type="dxa"/>
            <w:tcBorders>
              <w:top w:val="nil"/>
              <w:left w:val="nil"/>
              <w:bottom w:val="nil"/>
              <w:right w:val="nil"/>
            </w:tcBorders>
            <w:shd w:val="clear" w:color="auto" w:fill="auto"/>
            <w:noWrap/>
            <w:tcMar>
              <w:top w:w="8" w:type="dxa"/>
              <w:left w:w="8" w:type="dxa"/>
              <w:right w:w="8" w:type="dxa"/>
            </w:tcMar>
          </w:tcPr>
          <w:p w14:paraId="675C6348"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(0.185)</w:t>
            </w:r>
          </w:p>
        </w:tc>
      </w:tr>
      <w:tr w:rsidR="004A28C1" w:rsidRPr="004A28C1" w14:paraId="52CC87D3" w14:textId="77777777" w:rsidTr="00172F6B">
        <w:trPr>
          <w:trHeight w:val="250"/>
        </w:trPr>
        <w:tc>
          <w:tcPr>
            <w:tcW w:w="1745" w:type="dxa"/>
            <w:tcBorders>
              <w:top w:val="nil"/>
              <w:left w:val="nil"/>
              <w:bottom w:val="single" w:sz="4" w:space="0" w:color="auto"/>
              <w:right w:val="single" w:sz="4" w:space="0" w:color="auto"/>
            </w:tcBorders>
            <w:shd w:val="clear" w:color="auto" w:fill="auto"/>
            <w:noWrap/>
            <w:tcMar>
              <w:top w:w="8" w:type="dxa"/>
              <w:left w:w="8" w:type="dxa"/>
              <w:right w:w="8" w:type="dxa"/>
            </w:tcMar>
            <w:vAlign w:val="center"/>
          </w:tcPr>
          <w:p w14:paraId="343EF96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eastAsia="DengXian" w:hAnsi="Times New Roman" w:cs="Times New Roman"/>
                <w:kern w:val="0"/>
                <w:sz w:val="18"/>
                <w:szCs w:val="18"/>
                <w:lang w:bidi="ar"/>
              </w:rPr>
              <w:t>Observations</w:t>
            </w:r>
          </w:p>
        </w:tc>
        <w:tc>
          <w:tcPr>
            <w:tcW w:w="1137" w:type="dxa"/>
            <w:tcBorders>
              <w:top w:val="nil"/>
              <w:left w:val="single" w:sz="4" w:space="0" w:color="auto"/>
              <w:bottom w:val="single" w:sz="4" w:space="0" w:color="auto"/>
              <w:right w:val="nil"/>
            </w:tcBorders>
            <w:shd w:val="clear" w:color="auto" w:fill="auto"/>
            <w:noWrap/>
            <w:tcMar>
              <w:top w:w="8" w:type="dxa"/>
              <w:left w:w="8" w:type="dxa"/>
              <w:right w:w="8" w:type="dxa"/>
            </w:tcMar>
          </w:tcPr>
          <w:p w14:paraId="6EF22733"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618</w:t>
            </w:r>
          </w:p>
        </w:tc>
        <w:tc>
          <w:tcPr>
            <w:tcW w:w="923" w:type="dxa"/>
            <w:tcBorders>
              <w:top w:val="nil"/>
              <w:left w:val="nil"/>
              <w:bottom w:val="single" w:sz="4" w:space="0" w:color="auto"/>
              <w:right w:val="nil"/>
            </w:tcBorders>
            <w:shd w:val="clear" w:color="auto" w:fill="auto"/>
            <w:noWrap/>
            <w:tcMar>
              <w:top w:w="8" w:type="dxa"/>
              <w:left w:w="8" w:type="dxa"/>
              <w:right w:w="8" w:type="dxa"/>
            </w:tcMar>
          </w:tcPr>
          <w:p w14:paraId="5AD6C05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4,910</w:t>
            </w:r>
          </w:p>
        </w:tc>
        <w:tc>
          <w:tcPr>
            <w:tcW w:w="1437" w:type="dxa"/>
            <w:tcBorders>
              <w:top w:val="nil"/>
              <w:left w:val="nil"/>
              <w:bottom w:val="single" w:sz="4" w:space="0" w:color="auto"/>
              <w:right w:val="single" w:sz="4" w:space="0" w:color="auto"/>
            </w:tcBorders>
            <w:shd w:val="clear" w:color="auto" w:fill="auto"/>
            <w:noWrap/>
            <w:tcMar>
              <w:top w:w="8" w:type="dxa"/>
              <w:left w:w="8" w:type="dxa"/>
              <w:right w:w="8" w:type="dxa"/>
            </w:tcMar>
          </w:tcPr>
          <w:p w14:paraId="7B9EC544"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618</w:t>
            </w:r>
          </w:p>
        </w:tc>
        <w:tc>
          <w:tcPr>
            <w:tcW w:w="1200" w:type="dxa"/>
            <w:tcBorders>
              <w:top w:val="nil"/>
              <w:left w:val="single" w:sz="4" w:space="0" w:color="auto"/>
              <w:bottom w:val="single" w:sz="4" w:space="0" w:color="auto"/>
              <w:right w:val="nil"/>
            </w:tcBorders>
            <w:shd w:val="clear" w:color="auto" w:fill="auto"/>
            <w:noWrap/>
            <w:tcMar>
              <w:top w:w="8" w:type="dxa"/>
              <w:left w:w="8" w:type="dxa"/>
              <w:right w:w="8" w:type="dxa"/>
            </w:tcMar>
          </w:tcPr>
          <w:p w14:paraId="1502A9DB"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4,858</w:t>
            </w:r>
          </w:p>
        </w:tc>
        <w:tc>
          <w:tcPr>
            <w:tcW w:w="1377" w:type="dxa"/>
            <w:tcBorders>
              <w:top w:val="nil"/>
              <w:left w:val="nil"/>
              <w:bottom w:val="single" w:sz="4" w:space="0" w:color="auto"/>
              <w:right w:val="nil"/>
            </w:tcBorders>
            <w:shd w:val="clear" w:color="auto" w:fill="auto"/>
            <w:noWrap/>
            <w:tcMar>
              <w:top w:w="8" w:type="dxa"/>
              <w:left w:w="8" w:type="dxa"/>
              <w:right w:w="8" w:type="dxa"/>
            </w:tcMar>
          </w:tcPr>
          <w:p w14:paraId="223AFC9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41,256</w:t>
            </w:r>
          </w:p>
        </w:tc>
        <w:tc>
          <w:tcPr>
            <w:tcW w:w="970" w:type="dxa"/>
            <w:tcBorders>
              <w:top w:val="nil"/>
              <w:left w:val="nil"/>
              <w:bottom w:val="single" w:sz="4" w:space="0" w:color="auto"/>
              <w:right w:val="nil"/>
            </w:tcBorders>
            <w:shd w:val="clear" w:color="auto" w:fill="auto"/>
            <w:noWrap/>
            <w:tcMar>
              <w:top w:w="8" w:type="dxa"/>
              <w:left w:w="8" w:type="dxa"/>
              <w:right w:w="8" w:type="dxa"/>
            </w:tcMar>
          </w:tcPr>
          <w:p w14:paraId="4BFA0CDE" w14:textId="77777777" w:rsidR="00172F6B" w:rsidRPr="004A28C1" w:rsidRDefault="00172F6B" w:rsidP="00172F6B">
            <w:pPr>
              <w:widowControl/>
              <w:jc w:val="center"/>
              <w:textAlignment w:val="center"/>
              <w:rPr>
                <w:rFonts w:ascii="Times New Roman" w:eastAsia="DengXian" w:hAnsi="Times New Roman" w:cs="Times New Roman"/>
                <w:sz w:val="18"/>
                <w:szCs w:val="18"/>
              </w:rPr>
            </w:pPr>
            <w:r w:rsidRPr="004A28C1">
              <w:rPr>
                <w:rFonts w:ascii="Times New Roman" w:hAnsi="Times New Roman" w:cs="Times New Roman"/>
                <w:sz w:val="18"/>
                <w:szCs w:val="18"/>
              </w:rPr>
              <w:t>4,858</w:t>
            </w:r>
          </w:p>
        </w:tc>
      </w:tr>
    </w:tbl>
    <w:p w14:paraId="0B838811" w14:textId="380DA968" w:rsidR="00172F6B" w:rsidRPr="004A28C1" w:rsidRDefault="00172F6B" w:rsidP="00172F6B">
      <w:pPr>
        <w:ind w:leftChars="200" w:left="420"/>
        <w:rPr>
          <w:rFonts w:ascii="Times New Roman" w:eastAsia="仿宋" w:hAnsi="Times New Roman" w:cs="Times New Roman"/>
          <w:sz w:val="18"/>
          <w:szCs w:val="18"/>
        </w:rPr>
      </w:pPr>
      <w:r w:rsidRPr="004A28C1">
        <w:rPr>
          <w:rFonts w:ascii="Times New Roman" w:eastAsia="仿宋" w:hAnsi="Times New Roman" w:cs="Times New Roman"/>
          <w:sz w:val="18"/>
          <w:szCs w:val="18"/>
        </w:rPr>
        <w:t>Note</w:t>
      </w:r>
      <w:r w:rsidRPr="004A28C1">
        <w:rPr>
          <w:rFonts w:ascii="Times New Roman" w:eastAsia="仿宋" w:hAnsi="Times New Roman" w:cs="Times New Roman" w:hint="eastAsia"/>
          <w:sz w:val="18"/>
          <w:szCs w:val="18"/>
        </w:rPr>
        <w:t>:</w:t>
      </w:r>
      <w:r w:rsidRPr="004A28C1">
        <w:rPr>
          <w:rFonts w:ascii="Times New Roman" w:eastAsia="仿宋" w:hAnsi="Times New Roman" w:cs="Times New Roman"/>
          <w:sz w:val="18"/>
          <w:szCs w:val="18"/>
        </w:rPr>
        <w:t xml:space="preserve"> Control variables include respondents’ age, age squared, </w:t>
      </w:r>
      <w:r w:rsidR="009B55B9" w:rsidRPr="004A28C1">
        <w:rPr>
          <w:rFonts w:ascii="Times New Roman" w:eastAsia="仿宋" w:hAnsi="Times New Roman" w:cs="Times New Roman"/>
          <w:sz w:val="18"/>
          <w:szCs w:val="18"/>
        </w:rPr>
        <w:t>sex</w:t>
      </w:r>
      <w:r w:rsidRPr="004A28C1">
        <w:rPr>
          <w:rFonts w:ascii="Times New Roman" w:eastAsia="仿宋" w:hAnsi="Times New Roman" w:cs="Times New Roman"/>
          <w:sz w:val="18"/>
          <w:szCs w:val="18"/>
        </w:rPr>
        <w:t>, years of schooling, marital status and family size; ***, **, and * indicate significance levels of 1%, 5%, and 10%, respectively.</w:t>
      </w:r>
    </w:p>
    <w:p w14:paraId="06A6C634" w14:textId="77777777" w:rsidR="00172F6B" w:rsidRPr="004A28C1" w:rsidRDefault="00172F6B">
      <w:pPr>
        <w:rPr>
          <w:rFonts w:ascii="Times New Roman" w:hAnsi="Times New Roman" w:cs="Times New Roman"/>
          <w:szCs w:val="21"/>
        </w:rPr>
      </w:pPr>
    </w:p>
    <w:sectPr w:rsidR="00172F6B" w:rsidRPr="004A28C1" w:rsidSect="00E75683">
      <w:footerReference w:type="default" r:id="rId33"/>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C21B6C" w14:textId="77777777" w:rsidR="004024ED" w:rsidRDefault="004024ED">
      <w:r>
        <w:separator/>
      </w:r>
    </w:p>
  </w:endnote>
  <w:endnote w:type="continuationSeparator" w:id="0">
    <w:p w14:paraId="32179BCB" w14:textId="77777777" w:rsidR="004024ED" w:rsidRDefault="004024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imHei">
    <w:altName w:val="黑体"/>
    <w:panose1 w:val="02010600030101010101"/>
    <w:charset w:val="86"/>
    <w:family w:val="modern"/>
    <w:pitch w:val="fixed"/>
    <w:sig w:usb0="800002BF" w:usb1="38CF7CFA" w:usb2="00000016" w:usb3="00000000" w:csb0="00040001" w:csb1="00000000"/>
  </w:font>
  <w:font w:name="仿宋">
    <w:altName w:val="Microsoft YaHei"/>
    <w:charset w:val="86"/>
    <w:family w:val="modern"/>
    <w:pitch w:val="fixed"/>
    <w:sig w:usb0="800002BF" w:usb1="38CF7CFA" w:usb2="00000016" w:usb3="00000000" w:csb0="00040001"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93371480"/>
      <w:docPartObj>
        <w:docPartGallery w:val="Page Numbers (Bottom of Page)"/>
        <w:docPartUnique/>
      </w:docPartObj>
    </w:sdtPr>
    <w:sdtEndPr/>
    <w:sdtContent>
      <w:p w14:paraId="3AA92C11" w14:textId="77777777" w:rsidR="004A28C1" w:rsidRDefault="004A28C1">
        <w:pPr>
          <w:pStyle w:val="Footer"/>
          <w:jc w:val="center"/>
        </w:pPr>
        <w:r>
          <w:fldChar w:fldCharType="begin"/>
        </w:r>
        <w:r>
          <w:instrText>PAGE   \* MERGEFORMAT</w:instrText>
        </w:r>
        <w:r>
          <w:fldChar w:fldCharType="separate"/>
        </w:r>
        <w:r>
          <w:t>2</w:t>
        </w:r>
        <w:r>
          <w:fldChar w:fldCharType="end"/>
        </w:r>
      </w:p>
    </w:sdtContent>
  </w:sdt>
  <w:p w14:paraId="070C6BFC" w14:textId="77777777" w:rsidR="004A28C1" w:rsidRDefault="004A28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F0A7D3" w14:textId="77777777" w:rsidR="004024ED" w:rsidRDefault="004024ED">
      <w:r>
        <w:separator/>
      </w:r>
    </w:p>
  </w:footnote>
  <w:footnote w:type="continuationSeparator" w:id="0">
    <w:p w14:paraId="1D5B55B3" w14:textId="77777777" w:rsidR="004024ED" w:rsidRDefault="004024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D6E64"/>
    <w:multiLevelType w:val="multilevel"/>
    <w:tmpl w:val="05AD6E6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MachineID" w:val="200|203|197|188|201|197|204|189|197|190|199|197|189|190|197|200|189|"/>
    <w:docVar w:name="Username" w:val="Editor"/>
  </w:docVars>
  <w:rsids>
    <w:rsidRoot w:val="00DC0BDF"/>
    <w:rsid w:val="00003647"/>
    <w:rsid w:val="00004248"/>
    <w:rsid w:val="00016AD0"/>
    <w:rsid w:val="0001708B"/>
    <w:rsid w:val="000203C4"/>
    <w:rsid w:val="000224BC"/>
    <w:rsid w:val="00026155"/>
    <w:rsid w:val="000265CD"/>
    <w:rsid w:val="000454CF"/>
    <w:rsid w:val="000464B3"/>
    <w:rsid w:val="00056AB4"/>
    <w:rsid w:val="000700A6"/>
    <w:rsid w:val="00073D16"/>
    <w:rsid w:val="000741D4"/>
    <w:rsid w:val="00086983"/>
    <w:rsid w:val="000933F1"/>
    <w:rsid w:val="000A771E"/>
    <w:rsid w:val="000B32CE"/>
    <w:rsid w:val="000D55A1"/>
    <w:rsid w:val="000E5CA9"/>
    <w:rsid w:val="00130F38"/>
    <w:rsid w:val="00133EC5"/>
    <w:rsid w:val="00171390"/>
    <w:rsid w:val="00172F6B"/>
    <w:rsid w:val="001961E5"/>
    <w:rsid w:val="001A0662"/>
    <w:rsid w:val="001B724B"/>
    <w:rsid w:val="001C5C1C"/>
    <w:rsid w:val="001D07A6"/>
    <w:rsid w:val="002006D2"/>
    <w:rsid w:val="00201B33"/>
    <w:rsid w:val="00231060"/>
    <w:rsid w:val="0024602C"/>
    <w:rsid w:val="00247AB8"/>
    <w:rsid w:val="0026361B"/>
    <w:rsid w:val="00275ED6"/>
    <w:rsid w:val="00287EBC"/>
    <w:rsid w:val="00291E13"/>
    <w:rsid w:val="002C0982"/>
    <w:rsid w:val="002C4791"/>
    <w:rsid w:val="002C4C43"/>
    <w:rsid w:val="002D4797"/>
    <w:rsid w:val="002F56D3"/>
    <w:rsid w:val="002F6620"/>
    <w:rsid w:val="003019C6"/>
    <w:rsid w:val="00305BB1"/>
    <w:rsid w:val="00316747"/>
    <w:rsid w:val="0031735E"/>
    <w:rsid w:val="00317DE9"/>
    <w:rsid w:val="003242DA"/>
    <w:rsid w:val="003332AE"/>
    <w:rsid w:val="00342126"/>
    <w:rsid w:val="00357575"/>
    <w:rsid w:val="003A55E9"/>
    <w:rsid w:val="003B6A9E"/>
    <w:rsid w:val="003F0715"/>
    <w:rsid w:val="003F4254"/>
    <w:rsid w:val="004024ED"/>
    <w:rsid w:val="00415FC9"/>
    <w:rsid w:val="004401D3"/>
    <w:rsid w:val="00444369"/>
    <w:rsid w:val="00444A03"/>
    <w:rsid w:val="0045304C"/>
    <w:rsid w:val="004837FA"/>
    <w:rsid w:val="004944B9"/>
    <w:rsid w:val="004A28C1"/>
    <w:rsid w:val="004B2C2F"/>
    <w:rsid w:val="004B526B"/>
    <w:rsid w:val="004B7E0E"/>
    <w:rsid w:val="004F7F2B"/>
    <w:rsid w:val="005252DF"/>
    <w:rsid w:val="005355AD"/>
    <w:rsid w:val="00552E1A"/>
    <w:rsid w:val="005559AC"/>
    <w:rsid w:val="005570B8"/>
    <w:rsid w:val="00561DAB"/>
    <w:rsid w:val="00561EBD"/>
    <w:rsid w:val="005806A0"/>
    <w:rsid w:val="00581CE4"/>
    <w:rsid w:val="005919EC"/>
    <w:rsid w:val="00596849"/>
    <w:rsid w:val="005A5E3C"/>
    <w:rsid w:val="005A6153"/>
    <w:rsid w:val="005A7514"/>
    <w:rsid w:val="005B32BB"/>
    <w:rsid w:val="00607659"/>
    <w:rsid w:val="006108C5"/>
    <w:rsid w:val="00617191"/>
    <w:rsid w:val="00624A5F"/>
    <w:rsid w:val="0064165C"/>
    <w:rsid w:val="00675F0C"/>
    <w:rsid w:val="00681E22"/>
    <w:rsid w:val="00686747"/>
    <w:rsid w:val="00690163"/>
    <w:rsid w:val="00696A00"/>
    <w:rsid w:val="006B75A9"/>
    <w:rsid w:val="006C5093"/>
    <w:rsid w:val="006D4357"/>
    <w:rsid w:val="006D6020"/>
    <w:rsid w:val="006D7CC1"/>
    <w:rsid w:val="00706341"/>
    <w:rsid w:val="007211C9"/>
    <w:rsid w:val="007267A8"/>
    <w:rsid w:val="007475E9"/>
    <w:rsid w:val="00755A03"/>
    <w:rsid w:val="007609A5"/>
    <w:rsid w:val="007639FB"/>
    <w:rsid w:val="00767876"/>
    <w:rsid w:val="00777018"/>
    <w:rsid w:val="00791DE6"/>
    <w:rsid w:val="0079730E"/>
    <w:rsid w:val="007F2E51"/>
    <w:rsid w:val="008132B0"/>
    <w:rsid w:val="00813722"/>
    <w:rsid w:val="0081597B"/>
    <w:rsid w:val="00821462"/>
    <w:rsid w:val="0084043C"/>
    <w:rsid w:val="00843485"/>
    <w:rsid w:val="0088008B"/>
    <w:rsid w:val="00894898"/>
    <w:rsid w:val="008B79D7"/>
    <w:rsid w:val="008C3FB1"/>
    <w:rsid w:val="008D018D"/>
    <w:rsid w:val="008D28C1"/>
    <w:rsid w:val="008D4F91"/>
    <w:rsid w:val="008E0156"/>
    <w:rsid w:val="008F173D"/>
    <w:rsid w:val="008F47CA"/>
    <w:rsid w:val="009268C1"/>
    <w:rsid w:val="00926ADE"/>
    <w:rsid w:val="00954CEF"/>
    <w:rsid w:val="009670F9"/>
    <w:rsid w:val="00984FAB"/>
    <w:rsid w:val="0099076B"/>
    <w:rsid w:val="009B55B9"/>
    <w:rsid w:val="009C09BC"/>
    <w:rsid w:val="009E1F17"/>
    <w:rsid w:val="009E50E9"/>
    <w:rsid w:val="009F6A07"/>
    <w:rsid w:val="00A0106B"/>
    <w:rsid w:val="00A74619"/>
    <w:rsid w:val="00A7474E"/>
    <w:rsid w:val="00A90A5C"/>
    <w:rsid w:val="00AA6FB8"/>
    <w:rsid w:val="00AB284D"/>
    <w:rsid w:val="00AB5560"/>
    <w:rsid w:val="00AC578B"/>
    <w:rsid w:val="00B17FC4"/>
    <w:rsid w:val="00B4465E"/>
    <w:rsid w:val="00B548AE"/>
    <w:rsid w:val="00B57F33"/>
    <w:rsid w:val="00B71089"/>
    <w:rsid w:val="00B95B5F"/>
    <w:rsid w:val="00BB010F"/>
    <w:rsid w:val="00BC143B"/>
    <w:rsid w:val="00BC67E8"/>
    <w:rsid w:val="00BD57E7"/>
    <w:rsid w:val="00BE470A"/>
    <w:rsid w:val="00BE638B"/>
    <w:rsid w:val="00BF1E21"/>
    <w:rsid w:val="00C02470"/>
    <w:rsid w:val="00C10B24"/>
    <w:rsid w:val="00C25BF3"/>
    <w:rsid w:val="00C36E41"/>
    <w:rsid w:val="00C4543C"/>
    <w:rsid w:val="00C45DFF"/>
    <w:rsid w:val="00C51C71"/>
    <w:rsid w:val="00C524EE"/>
    <w:rsid w:val="00C7169C"/>
    <w:rsid w:val="00C75EC4"/>
    <w:rsid w:val="00C82798"/>
    <w:rsid w:val="00CE33CA"/>
    <w:rsid w:val="00CE6528"/>
    <w:rsid w:val="00CF091F"/>
    <w:rsid w:val="00D021B7"/>
    <w:rsid w:val="00D0221A"/>
    <w:rsid w:val="00D06B4C"/>
    <w:rsid w:val="00D23BB8"/>
    <w:rsid w:val="00D37ADF"/>
    <w:rsid w:val="00D5520D"/>
    <w:rsid w:val="00D56D29"/>
    <w:rsid w:val="00D67494"/>
    <w:rsid w:val="00D808F0"/>
    <w:rsid w:val="00D837D1"/>
    <w:rsid w:val="00D970C4"/>
    <w:rsid w:val="00DB6718"/>
    <w:rsid w:val="00DC0BDF"/>
    <w:rsid w:val="00DC3F7B"/>
    <w:rsid w:val="00DD1702"/>
    <w:rsid w:val="00DE2EDB"/>
    <w:rsid w:val="00DE5CA5"/>
    <w:rsid w:val="00DF3D5A"/>
    <w:rsid w:val="00DF5445"/>
    <w:rsid w:val="00E00680"/>
    <w:rsid w:val="00E23E27"/>
    <w:rsid w:val="00E27531"/>
    <w:rsid w:val="00E30200"/>
    <w:rsid w:val="00E42C89"/>
    <w:rsid w:val="00E53A9C"/>
    <w:rsid w:val="00E5792D"/>
    <w:rsid w:val="00E75683"/>
    <w:rsid w:val="00E76513"/>
    <w:rsid w:val="00E77794"/>
    <w:rsid w:val="00E90075"/>
    <w:rsid w:val="00EA12FC"/>
    <w:rsid w:val="00EA380D"/>
    <w:rsid w:val="00EA3D03"/>
    <w:rsid w:val="00EA4431"/>
    <w:rsid w:val="00EA4826"/>
    <w:rsid w:val="00EA51D8"/>
    <w:rsid w:val="00EA6193"/>
    <w:rsid w:val="00EA629E"/>
    <w:rsid w:val="00EB3878"/>
    <w:rsid w:val="00EB41CF"/>
    <w:rsid w:val="00EB4AC4"/>
    <w:rsid w:val="00EB726B"/>
    <w:rsid w:val="00EC3073"/>
    <w:rsid w:val="00EC3BE5"/>
    <w:rsid w:val="00ED567A"/>
    <w:rsid w:val="00EE7B7F"/>
    <w:rsid w:val="00EF4C5A"/>
    <w:rsid w:val="00EF70EF"/>
    <w:rsid w:val="00F049E5"/>
    <w:rsid w:val="00F06C8B"/>
    <w:rsid w:val="00F25366"/>
    <w:rsid w:val="00F264D3"/>
    <w:rsid w:val="00F551A2"/>
    <w:rsid w:val="00F56595"/>
    <w:rsid w:val="00F56798"/>
    <w:rsid w:val="00FC64BC"/>
    <w:rsid w:val="0C3A2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E1F0EA7"/>
  <w15:docId w15:val="{A3E15310-070B-450B-8832-2014CA6E2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uiPriority="0"/>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lang w:val="en-GB"/>
    </w:rPr>
  </w:style>
  <w:style w:type="paragraph" w:styleId="Heading3">
    <w:name w:val="heading 3"/>
    <w:basedOn w:val="Normal"/>
    <w:next w:val="Normal"/>
    <w:link w:val="Heading3Char"/>
    <w:semiHidden/>
    <w:unhideWhenUsed/>
    <w:qFormat/>
    <w:pPr>
      <w:spacing w:beforeAutospacing="1" w:afterAutospacing="1"/>
      <w:jc w:val="left"/>
      <w:outlineLvl w:val="2"/>
    </w:pPr>
    <w:rPr>
      <w:rFonts w:ascii="SimSun" w:eastAsia="SimSun" w:hAnsi="SimSun" w:cs="Times New Roman" w:hint="eastAsia"/>
      <w:b/>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pPr>
      <w:jc w:val="left"/>
    </w:pPr>
    <w:rPr>
      <w:rFonts w:ascii="Tahoma" w:hAnsi="Tahoma" w:cs="Tahoma"/>
      <w:sz w:val="16"/>
    </w:rPr>
  </w:style>
  <w:style w:type="paragraph" w:styleId="BalloonText">
    <w:name w:val="Balloon Text"/>
    <w:basedOn w:val="Normal"/>
    <w:link w:val="BalloonTextChar"/>
    <w:rPr>
      <w:sz w:val="18"/>
      <w:szCs w:val="18"/>
    </w:rPr>
  </w:style>
  <w:style w:type="paragraph" w:styleId="Footer">
    <w:name w:val="footer"/>
    <w:basedOn w:val="Normal"/>
    <w:link w:val="FooterChar"/>
    <w:uiPriority w:val="99"/>
    <w:unhideWhenUsed/>
    <w:pPr>
      <w:tabs>
        <w:tab w:val="center" w:pos="4153"/>
        <w:tab w:val="right" w:pos="8306"/>
      </w:tabs>
      <w:snapToGrid w:val="0"/>
      <w:jc w:val="left"/>
    </w:pPr>
    <w:rPr>
      <w:sz w:val="18"/>
      <w:szCs w:val="18"/>
    </w:rPr>
  </w:style>
  <w:style w:type="paragraph" w:styleId="Header">
    <w:name w:val="header"/>
    <w:basedOn w:val="Normal"/>
    <w:link w:val="HeaderChar"/>
    <w:unhideWhenUsed/>
    <w:pPr>
      <w:pBdr>
        <w:bottom w:val="single" w:sz="6" w:space="1" w:color="auto"/>
      </w:pBdr>
      <w:tabs>
        <w:tab w:val="center" w:pos="4153"/>
        <w:tab w:val="right" w:pos="8306"/>
      </w:tabs>
      <w:snapToGrid w:val="0"/>
      <w:jc w:val="center"/>
    </w:pPr>
    <w:rPr>
      <w:sz w:val="18"/>
      <w:szCs w:val="18"/>
    </w:rPr>
  </w:style>
  <w:style w:type="paragraph" w:styleId="FootnoteText">
    <w:name w:val="footnote text"/>
    <w:basedOn w:val="Normal"/>
    <w:link w:val="FootnoteTextChar"/>
    <w:qFormat/>
    <w:pPr>
      <w:snapToGrid w:val="0"/>
      <w:jc w:val="left"/>
    </w:pPr>
    <w:rPr>
      <w:sz w:val="18"/>
    </w:rPr>
  </w:style>
  <w:style w:type="paragraph" w:styleId="NormalWeb">
    <w:name w:val="Normal (Web)"/>
    <w:basedOn w:val="Normal"/>
    <w:rPr>
      <w:sz w:val="24"/>
    </w:rPr>
  </w:style>
  <w:style w:type="paragraph" w:styleId="CommentSubject">
    <w:name w:val="annotation subject"/>
    <w:basedOn w:val="CommentText"/>
    <w:next w:val="CommentText"/>
    <w:link w:val="CommentSubjectChar"/>
    <w:rPr>
      <w:b/>
      <w:bCs/>
    </w:rPr>
  </w:style>
  <w:style w:type="character" w:styleId="FollowedHyperlink">
    <w:name w:val="FollowedHyperlink"/>
    <w:basedOn w:val="DefaultParagraphFont"/>
    <w:qFormat/>
    <w:rPr>
      <w:color w:val="FFFFFF"/>
      <w:u w:val="none"/>
    </w:rPr>
  </w:style>
  <w:style w:type="character" w:styleId="Hyperlink">
    <w:name w:val="Hyperlink"/>
    <w:basedOn w:val="DefaultParagraphFont"/>
    <w:qFormat/>
    <w:rPr>
      <w:color w:val="FFFFFF"/>
      <w:u w:val="none"/>
    </w:rPr>
  </w:style>
  <w:style w:type="character" w:styleId="CommentReference">
    <w:name w:val="annotation reference"/>
    <w:basedOn w:val="DefaultParagraphFont"/>
    <w:rPr>
      <w:rFonts w:ascii="Tahoma" w:hAnsi="Tahoma" w:cs="Tahoma"/>
      <w:b w:val="0"/>
      <w:i w:val="0"/>
      <w:caps w:val="0"/>
      <w:strike w:val="0"/>
      <w:sz w:val="16"/>
      <w:szCs w:val="21"/>
      <w:u w:val="none"/>
    </w:rPr>
  </w:style>
  <w:style w:type="character" w:styleId="FootnoteReference">
    <w:name w:val="footnote reference"/>
    <w:basedOn w:val="DefaultParagraphFont"/>
    <w:qFormat/>
    <w:rPr>
      <w:vertAlign w:val="superscript"/>
    </w:rPr>
  </w:style>
  <w:style w:type="character" w:customStyle="1" w:styleId="HeaderChar">
    <w:name w:val="Header Char"/>
    <w:basedOn w:val="DefaultParagraphFont"/>
    <w:link w:val="Header"/>
    <w:rPr>
      <w:sz w:val="18"/>
      <w:szCs w:val="18"/>
    </w:rPr>
  </w:style>
  <w:style w:type="character" w:customStyle="1" w:styleId="FooterChar">
    <w:name w:val="Footer Char"/>
    <w:basedOn w:val="DefaultParagraphFont"/>
    <w:link w:val="Footer"/>
    <w:uiPriority w:val="99"/>
    <w:rPr>
      <w:sz w:val="18"/>
      <w:szCs w:val="18"/>
    </w:rPr>
  </w:style>
  <w:style w:type="character" w:customStyle="1" w:styleId="Heading3Char">
    <w:name w:val="Heading 3 Char"/>
    <w:basedOn w:val="DefaultParagraphFont"/>
    <w:link w:val="Heading3"/>
    <w:semiHidden/>
    <w:rPr>
      <w:rFonts w:ascii="SimSun" w:eastAsia="SimSun" w:hAnsi="SimSun" w:cs="Times New Roman"/>
      <w:b/>
      <w:kern w:val="0"/>
      <w:sz w:val="27"/>
      <w:szCs w:val="27"/>
    </w:rPr>
  </w:style>
  <w:style w:type="character" w:customStyle="1" w:styleId="FootnoteTextChar">
    <w:name w:val="Footnote Text Char"/>
    <w:basedOn w:val="DefaultParagraphFont"/>
    <w:link w:val="FootnoteText"/>
    <w:rPr>
      <w:sz w:val="18"/>
      <w:szCs w:val="24"/>
    </w:rPr>
  </w:style>
  <w:style w:type="character" w:customStyle="1" w:styleId="bookviewchapterslink">
    <w:name w:val="bookviewchapterslink"/>
    <w:basedOn w:val="DefaultParagraphFont"/>
    <w:qFormat/>
  </w:style>
  <w:style w:type="character" w:customStyle="1" w:styleId="label14">
    <w:name w:val="label14"/>
    <w:basedOn w:val="DefaultParagraphFont"/>
    <w:qFormat/>
  </w:style>
  <w:style w:type="character" w:customStyle="1" w:styleId="dropdownlisttabslabel">
    <w:name w:val="dropdownlisttabslabel"/>
    <w:basedOn w:val="DefaultParagraphFont"/>
    <w:qFormat/>
    <w:rPr>
      <w:b/>
    </w:rPr>
  </w:style>
  <w:style w:type="character" w:customStyle="1" w:styleId="normalfontweight2">
    <w:name w:val="normalfontweight2"/>
    <w:basedOn w:val="DefaultParagraphFont"/>
    <w:qFormat/>
  </w:style>
  <w:style w:type="character" w:customStyle="1" w:styleId="hover19">
    <w:name w:val="hover19"/>
    <w:basedOn w:val="DefaultParagraphFont"/>
    <w:qFormat/>
    <w:rPr>
      <w:color w:val="000000"/>
    </w:rPr>
  </w:style>
  <w:style w:type="character" w:customStyle="1" w:styleId="articleentryauthorslinks">
    <w:name w:val="articleentryauthorslinks"/>
    <w:basedOn w:val="DefaultParagraphFont"/>
    <w:qFormat/>
    <w:rPr>
      <w:color w:val="9D0909"/>
    </w:rPr>
  </w:style>
  <w:style w:type="character" w:customStyle="1" w:styleId="moreabs">
    <w:name w:val="moreabs"/>
    <w:basedOn w:val="DefaultParagraphFont"/>
    <w:qFormat/>
  </w:style>
  <w:style w:type="character" w:customStyle="1" w:styleId="access">
    <w:name w:val="access"/>
    <w:basedOn w:val="DefaultParagraphFont"/>
    <w:qFormat/>
    <w:rPr>
      <w:vanish/>
    </w:rPr>
  </w:style>
  <w:style w:type="character" w:customStyle="1" w:styleId="bookabs">
    <w:name w:val="bookabs"/>
    <w:basedOn w:val="DefaultParagraphFont"/>
    <w:qFormat/>
  </w:style>
  <w:style w:type="character" w:customStyle="1" w:styleId="addthisfollowlabel">
    <w:name w:val="addthis_follow_label"/>
    <w:basedOn w:val="DefaultParagraphFont"/>
    <w:qFormat/>
    <w:rPr>
      <w:vanish/>
    </w:rPr>
  </w:style>
  <w:style w:type="character" w:customStyle="1" w:styleId="label">
    <w:name w:val="label"/>
    <w:basedOn w:val="DefaultParagraphFont"/>
    <w:qFormat/>
  </w:style>
  <w:style w:type="character" w:customStyle="1" w:styleId="normalfontweight">
    <w:name w:val="normalfontweight"/>
    <w:basedOn w:val="DefaultParagraphFont"/>
    <w:qFormat/>
  </w:style>
  <w:style w:type="character" w:customStyle="1" w:styleId="hover18">
    <w:name w:val="hover18"/>
    <w:basedOn w:val="DefaultParagraphFont"/>
    <w:qFormat/>
    <w:rPr>
      <w:color w:val="000000"/>
    </w:rPr>
  </w:style>
  <w:style w:type="character" w:customStyle="1" w:styleId="label1">
    <w:name w:val="label1"/>
    <w:basedOn w:val="DefaultParagraphFont"/>
    <w:qFormat/>
  </w:style>
  <w:style w:type="character" w:customStyle="1" w:styleId="font71">
    <w:name w:val="font71"/>
    <w:basedOn w:val="DefaultParagraphFont"/>
    <w:qFormat/>
    <w:rPr>
      <w:rFonts w:ascii="DengXian" w:eastAsia="DengXian" w:hAnsi="DengXian" w:cs="DengXian" w:hint="eastAsia"/>
      <w:color w:val="000000"/>
      <w:sz w:val="18"/>
      <w:szCs w:val="18"/>
      <w:u w:val="none"/>
    </w:rPr>
  </w:style>
  <w:style w:type="character" w:customStyle="1" w:styleId="font61">
    <w:name w:val="font61"/>
    <w:basedOn w:val="DefaultParagraphFont"/>
    <w:qFormat/>
    <w:rPr>
      <w:rFonts w:ascii="Times New Roman" w:hAnsi="Times New Roman" w:cs="Times New Roman" w:hint="default"/>
      <w:color w:val="000000"/>
      <w:sz w:val="18"/>
      <w:szCs w:val="18"/>
      <w:u w:val="none"/>
    </w:rPr>
  </w:style>
  <w:style w:type="character" w:customStyle="1" w:styleId="font81">
    <w:name w:val="font81"/>
    <w:basedOn w:val="DefaultParagraphFont"/>
    <w:rPr>
      <w:rFonts w:ascii="DengXian" w:eastAsia="DengXian" w:hAnsi="DengXian" w:cs="DengXian" w:hint="eastAsia"/>
      <w:color w:val="000000"/>
      <w:sz w:val="18"/>
      <w:szCs w:val="18"/>
      <w:u w:val="none"/>
    </w:rPr>
  </w:style>
  <w:style w:type="character" w:customStyle="1" w:styleId="BalloonTextChar">
    <w:name w:val="Balloon Text Char"/>
    <w:basedOn w:val="DefaultParagraphFont"/>
    <w:link w:val="BalloonText"/>
    <w:qFormat/>
    <w:rPr>
      <w:sz w:val="18"/>
      <w:szCs w:val="18"/>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CommentTextChar">
    <w:name w:val="Comment Text Char"/>
    <w:basedOn w:val="DefaultParagraphFont"/>
    <w:link w:val="CommentText"/>
    <w:rPr>
      <w:rFonts w:ascii="Tahoma" w:hAnsi="Tahoma" w:cs="Tahoma"/>
      <w:kern w:val="2"/>
      <w:sz w:val="16"/>
      <w:szCs w:val="24"/>
      <w:lang w:val="en-GB"/>
    </w:rPr>
  </w:style>
  <w:style w:type="character" w:customStyle="1" w:styleId="CommentSubjectChar">
    <w:name w:val="Comment Subject Char"/>
    <w:basedOn w:val="CommentTextChar"/>
    <w:link w:val="CommentSubject"/>
    <w:qFormat/>
    <w:rPr>
      <w:rFonts w:ascii="Tahoma" w:hAnsi="Tahoma" w:cs="Tahoma"/>
      <w:b/>
      <w:bCs/>
      <w:kern w:val="2"/>
      <w:sz w:val="16"/>
      <w:szCs w:val="24"/>
      <w:lang w:val="en-GB"/>
    </w:rPr>
  </w:style>
  <w:style w:type="character" w:customStyle="1" w:styleId="font101">
    <w:name w:val="font101"/>
    <w:qFormat/>
    <w:rPr>
      <w:rFonts w:ascii="SimSun" w:eastAsia="SimSun" w:hAnsi="SimSun" w:cs="SimSun" w:hint="eastAsia"/>
      <w:color w:val="000000"/>
      <w:sz w:val="18"/>
      <w:szCs w:val="18"/>
      <w:u w:val="none"/>
    </w:rPr>
  </w:style>
  <w:style w:type="character" w:customStyle="1" w:styleId="font121">
    <w:name w:val="font121"/>
    <w:rPr>
      <w:rFonts w:ascii="SimSun" w:eastAsia="SimSun" w:hAnsi="SimSun" w:cs="SimSun" w:hint="eastAsia"/>
      <w:color w:val="000000"/>
      <w:sz w:val="18"/>
      <w:szCs w:val="18"/>
      <w:u w:val="none"/>
    </w:rPr>
  </w:style>
  <w:style w:type="character" w:customStyle="1" w:styleId="font111">
    <w:name w:val="font111"/>
    <w:rPr>
      <w:rFonts w:ascii="Times New Roman" w:hAnsi="Times New Roman" w:cs="Times New Roman" w:hint="default"/>
      <w:color w:val="000000"/>
      <w:sz w:val="18"/>
      <w:szCs w:val="18"/>
      <w:u w:val="none"/>
    </w:rPr>
  </w:style>
  <w:style w:type="character" w:customStyle="1" w:styleId="font131">
    <w:name w:val="font131"/>
    <w:rPr>
      <w:rFonts w:ascii="SimSun" w:eastAsia="SimSun" w:hAnsi="SimSun" w:cs="SimSun" w:hint="eastAsia"/>
      <w:color w:val="000000"/>
      <w:sz w:val="18"/>
      <w:szCs w:val="18"/>
      <w:u w:val="none"/>
    </w:rPr>
  </w:style>
  <w:style w:type="character" w:customStyle="1" w:styleId="1">
    <w:name w:val="未处理的提及1"/>
    <w:basedOn w:val="DefaultParagraphFont"/>
    <w:uiPriority w:val="99"/>
    <w:rPr>
      <w:color w:val="605E5C"/>
      <w:shd w:val="clear" w:color="auto" w:fill="E1DFDD"/>
    </w:rPr>
  </w:style>
  <w:style w:type="paragraph" w:styleId="ListParagraph">
    <w:name w:val="List Paragraph"/>
    <w:basedOn w:val="Normal"/>
    <w:uiPriority w:val="34"/>
    <w:qFormat/>
    <w:pPr>
      <w:ind w:firstLineChars="200" w:firstLine="420"/>
    </w:pPr>
  </w:style>
  <w:style w:type="character" w:styleId="LineNumber">
    <w:name w:val="line number"/>
    <w:basedOn w:val="DefaultParagraphFont"/>
    <w:uiPriority w:val="99"/>
    <w:semiHidden/>
    <w:unhideWhenUsed/>
    <w:rsid w:val="00D970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3.bin"/><Relationship Id="rId26" Type="http://schemas.openxmlformats.org/officeDocument/2006/relationships/oleObject" Target="embeddings/oleObject5.bin"/><Relationship Id="rId3" Type="http://schemas.openxmlformats.org/officeDocument/2006/relationships/numbering" Target="numbering.xml"/><Relationship Id="rId21" Type="http://schemas.openxmlformats.org/officeDocument/2006/relationships/image" Target="media/image10.wmf"/><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7.wmf"/><Relationship Id="rId25" Type="http://schemas.openxmlformats.org/officeDocument/2006/relationships/image" Target="media/image13.wmf"/><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wmf"/><Relationship Id="rId20" Type="http://schemas.openxmlformats.org/officeDocument/2006/relationships/image" Target="media/image9.wmf"/><Relationship Id="rId29" Type="http://schemas.openxmlformats.org/officeDocument/2006/relationships/image" Target="media/image16.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oleObject" Target="embeddings/oleObject4.bin"/><Relationship Id="rId32" Type="http://schemas.openxmlformats.org/officeDocument/2006/relationships/image" Target="media/image19.wmf"/><Relationship Id="rId5" Type="http://schemas.openxmlformats.org/officeDocument/2006/relationships/settings" Target="settings.xml"/><Relationship Id="rId15" Type="http://schemas.openxmlformats.org/officeDocument/2006/relationships/image" Target="media/image5.wmf"/><Relationship Id="rId23" Type="http://schemas.openxmlformats.org/officeDocument/2006/relationships/image" Target="media/image12.wmf"/><Relationship Id="rId28" Type="http://schemas.openxmlformats.org/officeDocument/2006/relationships/image" Target="media/image15.wmf"/><Relationship Id="rId10" Type="http://schemas.openxmlformats.org/officeDocument/2006/relationships/oleObject" Target="embeddings/oleObject1.bin"/><Relationship Id="rId19" Type="http://schemas.openxmlformats.org/officeDocument/2006/relationships/image" Target="media/image8.wmf"/><Relationship Id="rId31" Type="http://schemas.openxmlformats.org/officeDocument/2006/relationships/image" Target="media/image18.wmf"/><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image" Target="media/image4.wmf"/><Relationship Id="rId22" Type="http://schemas.openxmlformats.org/officeDocument/2006/relationships/image" Target="media/image11.wmf"/><Relationship Id="rId27" Type="http://schemas.openxmlformats.org/officeDocument/2006/relationships/image" Target="media/image14.wmf"/><Relationship Id="rId30" Type="http://schemas.openxmlformats.org/officeDocument/2006/relationships/image" Target="media/image17.wmf"/><Relationship Id="rId35" Type="http://schemas.openxmlformats.org/officeDocument/2006/relationships/theme" Target="theme/theme1.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3081A32-E51B-4C10-B029-174A42509B5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556</TotalTime>
  <Pages>24</Pages>
  <Words>7171</Words>
  <Characters>40879</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力 刁</dc:creator>
  <cp:lastModifiedBy>David Smith</cp:lastModifiedBy>
  <cp:revision>9</cp:revision>
  <dcterms:created xsi:type="dcterms:W3CDTF">2020-06-13T15:41:00Z</dcterms:created>
  <dcterms:modified xsi:type="dcterms:W3CDTF">2020-07-29T19:33:00Z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UseTimer">
    <vt:bool>true</vt:bool>
  </property>
  <property fmtid="{D5CDD505-2E9C-101B-9397-08002B2CF9AE}" pid="4" name="EditTotal">
    <vt:i4>0</vt:i4>
  </property>
  <property fmtid="{D5CDD505-2E9C-101B-9397-08002B2CF9AE}" pid="5" name="LastTick">
    <vt:r8>43928.4182175926</vt:r8>
  </property>
  <property fmtid="{D5CDD505-2E9C-101B-9397-08002B2CF9AE}" pid="6" name="EditTimer">
    <vt:i4>55</vt:i4>
  </property>
</Properties>
</file>