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F6C7B2" w14:textId="77777777" w:rsidR="009C1988" w:rsidRDefault="00000000">
      <w:pPr>
        <w:pStyle w:val="Title"/>
      </w:pPr>
      <w:r>
        <w:t>The SRQR reporting checklist</w:t>
      </w:r>
    </w:p>
    <w:p w14:paraId="2257F8EB" w14:textId="77777777" w:rsidR="009C1988" w:rsidRDefault="00000000">
      <w:pPr>
        <w:pStyle w:val="Subtitle"/>
      </w:pPr>
      <w:r>
        <w:t>For checking that qualitative health research articles can be understood and used by everyone</w:t>
      </w:r>
    </w:p>
    <w:tbl>
      <w:tblPr>
        <w:tblStyle w:val="Table"/>
        <w:tblW w:w="5000" w:type="pct"/>
        <w:tblInd w:w="164" w:type="dxa"/>
        <w:tblBorders>
          <w:top w:val="single" w:sz="4" w:space="0" w:color="0758E5"/>
          <w:left w:val="single" w:sz="24" w:space="0" w:color="0758E5"/>
          <w:bottom w:val="single" w:sz="4" w:space="0" w:color="0758E5"/>
          <w:right w:val="single" w:sz="4" w:space="0" w:color="0758E5"/>
        </w:tblBorders>
        <w:tblCellMar>
          <w:left w:w="144" w:type="dxa"/>
          <w:right w:w="144" w:type="dxa"/>
        </w:tblCellMar>
        <w:tblLook w:val="0000" w:firstRow="0" w:lastRow="0" w:firstColumn="0" w:lastColumn="0" w:noHBand="0" w:noVBand="0"/>
      </w:tblPr>
      <w:tblGrid>
        <w:gridCol w:w="11088"/>
      </w:tblGrid>
      <w:tr w:rsidR="009C1988" w14:paraId="0B63BA86" w14:textId="77777777" w:rsidTr="009C1988">
        <w:trPr>
          <w:cnfStyle w:val="000000100000" w:firstRow="0" w:lastRow="0" w:firstColumn="0" w:lastColumn="0" w:oddVBand="0" w:evenVBand="0" w:oddHBand="1" w:evenHBand="0" w:firstRowFirstColumn="0" w:firstRowLastColumn="0" w:lastRowFirstColumn="0" w:lastRowLastColumn="0"/>
          <w:cantSplit/>
        </w:trPr>
        <w:tc>
          <w:tcPr>
            <w:tcW w:w="0" w:type="auto"/>
            <w:shd w:val="clear" w:color="auto" w:fill="DAE6FB"/>
            <w:tcMar>
              <w:top w:w="92" w:type="dxa"/>
              <w:bottom w:w="92" w:type="dxa"/>
            </w:tcMar>
          </w:tcPr>
          <w:p w14:paraId="23F50F96" w14:textId="77777777" w:rsidR="009C1988" w:rsidRDefault="00000000">
            <w:pPr>
              <w:pStyle w:val="FirstParagraph"/>
              <w:spacing w:before="16" w:after="16"/>
            </w:pPr>
            <w:r>
              <w:t>How to use this reporting checklist</w:t>
            </w:r>
          </w:p>
        </w:tc>
      </w:tr>
      <w:tr w:rsidR="009C1988" w14:paraId="197A5988" w14:textId="77777777" w:rsidTr="009C1988">
        <w:trPr>
          <w:cantSplit/>
        </w:trPr>
        <w:tc>
          <w:tcPr>
            <w:tcW w:w="0" w:type="auto"/>
            <w:tcMar>
              <w:top w:w="108" w:type="dxa"/>
              <w:bottom w:w="108" w:type="dxa"/>
            </w:tcMar>
          </w:tcPr>
          <w:p w14:paraId="0BF74FAB" w14:textId="77777777" w:rsidR="009C1988" w:rsidRDefault="00000000">
            <w:pPr>
              <w:pStyle w:val="BodyText"/>
              <w:spacing w:before="16"/>
            </w:pPr>
            <w:r>
              <w:t xml:space="preserve">This reporting checklist allows authors to demonstrate that their manuscripts adhere to the </w:t>
            </w:r>
            <w:hyperlink r:id="rId7">
              <w:r w:rsidR="009C1988">
                <w:rPr>
                  <w:rStyle w:val="Hyperlink"/>
                </w:rPr>
                <w:t>SRQR reporting guideline</w:t>
              </w:r>
            </w:hyperlink>
            <w:r>
              <w:t>.</w:t>
            </w:r>
          </w:p>
          <w:p w14:paraId="29B8144F" w14:textId="77777777" w:rsidR="009C1988" w:rsidRDefault="00000000">
            <w:pPr>
              <w:pStyle w:val="BodyText"/>
            </w:pPr>
            <w:r>
              <w:t xml:space="preserve">If you have not used a reporting guideline before, read about </w:t>
            </w:r>
            <w:hyperlink r:id="rId8">
              <w:r w:rsidR="009C1988">
                <w:rPr>
                  <w:rStyle w:val="Hyperlink"/>
                </w:rPr>
                <w:t>how and why to use them</w:t>
              </w:r>
            </w:hyperlink>
            <w:r>
              <w:t xml:space="preserve"> and check whether SRQR is the </w:t>
            </w:r>
            <w:hyperlink r:id="rId9" w:anchor="applicability">
              <w:r w:rsidR="009C1988">
                <w:rPr>
                  <w:rStyle w:val="Hyperlink"/>
                </w:rPr>
                <w:t>most applicable reporting guideline</w:t>
              </w:r>
            </w:hyperlink>
            <w:r>
              <w:t xml:space="preserve"> for your work.</w:t>
            </w:r>
          </w:p>
          <w:p w14:paraId="15EFF597" w14:textId="77777777" w:rsidR="009C1988" w:rsidRDefault="00000000">
            <w:pPr>
              <w:pStyle w:val="BodyText"/>
            </w:pPr>
            <w:r>
              <w:t xml:space="preserve">Reporting guidelines are most useful when used early in research. When writing a manuscript or application, consider using the </w:t>
            </w:r>
            <w:hyperlink r:id="rId10">
              <w:r w:rsidR="009C1988">
                <w:rPr>
                  <w:rStyle w:val="Hyperlink"/>
                </w:rPr>
                <w:t>full guidance</w:t>
              </w:r>
            </w:hyperlink>
            <w:r>
              <w:t xml:space="preserve"> where you’ll find explanations and examples for each item.</w:t>
            </w:r>
          </w:p>
          <w:p w14:paraId="31AD61FF" w14:textId="77777777" w:rsidR="009C1988" w:rsidRDefault="00000000">
            <w:pPr>
              <w:pStyle w:val="BodyText"/>
            </w:pPr>
            <w:r>
              <w:t>After writing, demonstrate adherence by completing this checklist:</w:t>
            </w:r>
          </w:p>
          <w:p w14:paraId="639539B1" w14:textId="77777777" w:rsidR="009C1988" w:rsidRDefault="00000000">
            <w:pPr>
              <w:pStyle w:val="Compact"/>
              <w:numPr>
                <w:ilvl w:val="0"/>
                <w:numId w:val="3"/>
              </w:numPr>
            </w:pPr>
            <w:r>
              <w:t xml:space="preserve">Specify where each item is described (see </w:t>
            </w:r>
            <w:hyperlink w:anchor="sec-specify">
              <w:r w:rsidR="009C1988">
                <w:rPr>
                  <w:rStyle w:val="Hyperlink"/>
                </w:rPr>
                <w:t>Note 1</w:t>
              </w:r>
            </w:hyperlink>
            <w:r>
              <w:t>).</w:t>
            </w:r>
          </w:p>
          <w:p w14:paraId="6ED33522" w14:textId="77777777" w:rsidR="009C1988" w:rsidRDefault="00000000">
            <w:pPr>
              <w:pStyle w:val="Compact"/>
              <w:numPr>
                <w:ilvl w:val="0"/>
                <w:numId w:val="3"/>
              </w:numPr>
            </w:pPr>
            <w:r>
              <w:t xml:space="preserve">Cite this checklist (See </w:t>
            </w:r>
            <w:hyperlink w:anchor="sec-cite">
              <w:r w:rsidR="009C1988">
                <w:rPr>
                  <w:rStyle w:val="Hyperlink"/>
                </w:rPr>
                <w:t>Note 2</w:t>
              </w:r>
            </w:hyperlink>
            <w:r>
              <w:t>).</w:t>
            </w:r>
          </w:p>
          <w:p w14:paraId="37AA4087" w14:textId="77777777" w:rsidR="009C1988" w:rsidRDefault="00000000">
            <w:pPr>
              <w:pStyle w:val="Compact"/>
              <w:numPr>
                <w:ilvl w:val="0"/>
                <w:numId w:val="3"/>
              </w:numPr>
            </w:pPr>
            <w:r>
              <w:t>Include your completed checklist as a supplement when submitting to a journal so that future readers can use it to find information.</w:t>
            </w:r>
          </w:p>
        </w:tc>
      </w:tr>
    </w:tbl>
    <w:p w14:paraId="05C96BC2" w14:textId="77777777" w:rsidR="009C1988" w:rsidRDefault="009C1988">
      <w:pPr>
        <w:pStyle w:val="FirstParagraph"/>
      </w:pPr>
    </w:p>
    <w:tbl>
      <w:tblPr>
        <w:tblStyle w:val="Table"/>
        <w:tblW w:w="5000" w:type="pct"/>
        <w:tblLayout w:type="fixed"/>
        <w:tblLook w:val="0000" w:firstRow="0" w:lastRow="0" w:firstColumn="0" w:lastColumn="0" w:noHBand="0" w:noVBand="0"/>
      </w:tblPr>
      <w:tblGrid>
        <w:gridCol w:w="2204"/>
        <w:gridCol w:w="4000"/>
        <w:gridCol w:w="4812"/>
      </w:tblGrid>
      <w:tr w:rsidR="009C1988" w14:paraId="6652B66E" w14:textId="77777777" w:rsidTr="00B149F7">
        <w:trPr>
          <w:cnfStyle w:val="000000100000" w:firstRow="0" w:lastRow="0" w:firstColumn="0" w:lastColumn="0" w:oddVBand="0" w:evenVBand="0" w:oddHBand="1" w:evenHBand="0" w:firstRowFirstColumn="0" w:firstRowLastColumn="0" w:lastRowFirstColumn="0" w:lastRowLastColumn="0"/>
        </w:trPr>
        <w:tc>
          <w:tcPr>
            <w:tcW w:w="2204" w:type="dxa"/>
          </w:tcPr>
          <w:p w14:paraId="1B37B18B" w14:textId="77777777" w:rsidR="009C1988" w:rsidRDefault="009C1988">
            <w:pPr>
              <w:pStyle w:val="Compact"/>
            </w:pPr>
          </w:p>
        </w:tc>
        <w:tc>
          <w:tcPr>
            <w:tcW w:w="4000" w:type="dxa"/>
          </w:tcPr>
          <w:p w14:paraId="42A2E096" w14:textId="77777777" w:rsidR="009C1988" w:rsidRDefault="00000000">
            <w:pPr>
              <w:pStyle w:val="Compact"/>
            </w:pPr>
            <w:r>
              <w:t>Item Description</w:t>
            </w:r>
          </w:p>
        </w:tc>
        <w:tc>
          <w:tcPr>
            <w:tcW w:w="4812" w:type="dxa"/>
          </w:tcPr>
          <w:p w14:paraId="7D8EB214" w14:textId="77777777" w:rsidR="009C1988" w:rsidRDefault="00000000">
            <w:pPr>
              <w:pStyle w:val="Compact"/>
            </w:pPr>
            <w:r>
              <w:t>Location (or reason for not reporting)</w:t>
            </w:r>
          </w:p>
        </w:tc>
      </w:tr>
      <w:tr w:rsidR="009C1988" w14:paraId="11B17C82" w14:textId="77777777" w:rsidTr="00B149F7">
        <w:tc>
          <w:tcPr>
            <w:tcW w:w="2204" w:type="dxa"/>
          </w:tcPr>
          <w:p w14:paraId="0E2D7BE5" w14:textId="77777777" w:rsidR="009C1988" w:rsidRDefault="00000000">
            <w:pPr>
              <w:pStyle w:val="Compact"/>
            </w:pPr>
            <w:r>
              <w:t> </w:t>
            </w:r>
            <w:r>
              <w:rPr>
                <w:b/>
                <w:bCs/>
              </w:rPr>
              <w:t>Title &amp; Abstract</w:t>
            </w:r>
          </w:p>
        </w:tc>
        <w:tc>
          <w:tcPr>
            <w:tcW w:w="4000" w:type="dxa"/>
          </w:tcPr>
          <w:p w14:paraId="01F6C32E" w14:textId="77777777" w:rsidR="009C1988" w:rsidRDefault="009C1988">
            <w:pPr>
              <w:pStyle w:val="Compact"/>
            </w:pPr>
          </w:p>
        </w:tc>
        <w:tc>
          <w:tcPr>
            <w:tcW w:w="4812" w:type="dxa"/>
          </w:tcPr>
          <w:p w14:paraId="72AA7E05" w14:textId="77777777" w:rsidR="009C1988" w:rsidRDefault="009C1988">
            <w:pPr>
              <w:pStyle w:val="Compact"/>
            </w:pPr>
          </w:p>
        </w:tc>
      </w:tr>
      <w:tr w:rsidR="009C1988" w14:paraId="61BBC1F6" w14:textId="77777777" w:rsidTr="00B149F7">
        <w:trPr>
          <w:cnfStyle w:val="000000100000" w:firstRow="0" w:lastRow="0" w:firstColumn="0" w:lastColumn="0" w:oddVBand="0" w:evenVBand="0" w:oddHBand="1" w:evenHBand="0" w:firstRowFirstColumn="0" w:firstRowLastColumn="0" w:lastRowFirstColumn="0" w:lastRowLastColumn="0"/>
        </w:trPr>
        <w:tc>
          <w:tcPr>
            <w:tcW w:w="2204" w:type="dxa"/>
          </w:tcPr>
          <w:p w14:paraId="610246D7" w14:textId="77777777" w:rsidR="009C1988" w:rsidRDefault="009C1988">
            <w:pPr>
              <w:pStyle w:val="Compact"/>
            </w:pPr>
            <w:hyperlink r:id="rId11">
              <w:r>
                <w:rPr>
                  <w:rStyle w:val="Hyperlink"/>
                </w:rPr>
                <w:t>Title</w:t>
              </w:r>
            </w:hyperlink>
          </w:p>
        </w:tc>
        <w:tc>
          <w:tcPr>
            <w:tcW w:w="4000" w:type="dxa"/>
          </w:tcPr>
          <w:p w14:paraId="2F64881D" w14:textId="77777777" w:rsidR="009C1988" w:rsidRDefault="00000000">
            <w:pPr>
              <w:pStyle w:val="Compact"/>
            </w:pPr>
            <w:r>
              <w:t>Describe the nature and topic of the study. Identify the study as qualitative or indicate the approach or data collection methods.</w:t>
            </w:r>
          </w:p>
        </w:tc>
        <w:tc>
          <w:tcPr>
            <w:tcW w:w="4812" w:type="dxa"/>
          </w:tcPr>
          <w:p w14:paraId="5B4F565D" w14:textId="161F1593" w:rsidR="008153F4" w:rsidRPr="008153F4" w:rsidRDefault="008153F4" w:rsidP="008153F4">
            <w:pPr>
              <w:pStyle w:val="Compact"/>
            </w:pPr>
            <w:r>
              <w:rPr>
                <w:b/>
                <w:bCs/>
              </w:rPr>
              <w:t>Page 1</w:t>
            </w:r>
            <w:r w:rsidR="00A44C9D">
              <w:rPr>
                <w:b/>
                <w:bCs/>
              </w:rPr>
              <w:t>,</w:t>
            </w:r>
            <w:r>
              <w:rPr>
                <w:b/>
                <w:bCs/>
              </w:rPr>
              <w:t xml:space="preserve"> </w:t>
            </w:r>
            <w:r w:rsidRPr="008153F4">
              <w:rPr>
                <w:b/>
                <w:bCs/>
              </w:rPr>
              <w:t>Title Page</w:t>
            </w:r>
          </w:p>
          <w:p w14:paraId="3EC68A7D" w14:textId="167E5F31" w:rsidR="009C1988" w:rsidRPr="008153F4" w:rsidRDefault="008153F4">
            <w:pPr>
              <w:pStyle w:val="Compact"/>
            </w:pPr>
            <w:r w:rsidRPr="008153F4">
              <w:rPr>
                <w:i/>
                <w:iCs/>
              </w:rPr>
              <w:t>"Co-design and Qualitative Evaluation of the “Just One Move” Toolkit to Support Physical Activity Promotion in Rheumatology Care"</w:t>
            </w:r>
          </w:p>
        </w:tc>
      </w:tr>
      <w:tr w:rsidR="009C1988" w14:paraId="2D27F7B7" w14:textId="77777777" w:rsidTr="00B149F7">
        <w:tc>
          <w:tcPr>
            <w:tcW w:w="2204" w:type="dxa"/>
          </w:tcPr>
          <w:p w14:paraId="7B0CF16D" w14:textId="77777777" w:rsidR="009C1988" w:rsidRDefault="009C1988">
            <w:pPr>
              <w:pStyle w:val="Compact"/>
            </w:pPr>
            <w:hyperlink r:id="rId12">
              <w:r>
                <w:rPr>
                  <w:rStyle w:val="Hyperlink"/>
                </w:rPr>
                <w:t>Abstract</w:t>
              </w:r>
            </w:hyperlink>
          </w:p>
        </w:tc>
        <w:tc>
          <w:tcPr>
            <w:tcW w:w="4000" w:type="dxa"/>
          </w:tcPr>
          <w:p w14:paraId="3A96D47D" w14:textId="77777777" w:rsidR="009C1988" w:rsidRDefault="00000000">
            <w:pPr>
              <w:pStyle w:val="Compact"/>
            </w:pPr>
            <w:proofErr w:type="spellStart"/>
            <w:r>
              <w:t>Summarise</w:t>
            </w:r>
            <w:proofErr w:type="spellEnd"/>
            <w:r>
              <w:t xml:space="preserve"> the key elements of the study using the abstract format of the intended publication.</w:t>
            </w:r>
          </w:p>
        </w:tc>
        <w:tc>
          <w:tcPr>
            <w:tcW w:w="4812" w:type="dxa"/>
          </w:tcPr>
          <w:p w14:paraId="47629CD8" w14:textId="68A8D7FC" w:rsidR="009C1988" w:rsidRDefault="00A44C9D">
            <w:pPr>
              <w:pStyle w:val="Compact"/>
            </w:pPr>
            <w:r w:rsidRPr="00A44C9D">
              <w:rPr>
                <w:b/>
                <w:bCs/>
              </w:rPr>
              <w:t>Page 1, ABSTRACT:</w:t>
            </w:r>
            <w:r w:rsidRPr="00A44C9D">
              <w:t> Physical activity is evaluated via virtual</w:t>
            </w:r>
            <w:r>
              <w:t xml:space="preserve"> ZOOM</w:t>
            </w:r>
            <w:r w:rsidRPr="00A44C9D">
              <w:t xml:space="preserve"> focus groups with 14 rheumatology </w:t>
            </w:r>
            <w:r>
              <w:t>health care providers</w:t>
            </w:r>
            <w:r w:rsidRPr="00A44C9D">
              <w:t xml:space="preserve"> to </w:t>
            </w:r>
            <w:r>
              <w:t>inform the co-design of</w:t>
            </w:r>
            <w:r w:rsidRPr="00A44C9D">
              <w:t xml:space="preserve"> the "Just One Move" toolkit. </w:t>
            </w:r>
            <w:r>
              <w:t>Qualitative thematic a</w:t>
            </w:r>
            <w:r w:rsidRPr="00A44C9D">
              <w:t>nalysis</w:t>
            </w:r>
            <w:r>
              <w:t xml:space="preserve"> revealed</w:t>
            </w:r>
            <w:r w:rsidRPr="00A44C9D">
              <w:t xml:space="preserve"> 5 </w:t>
            </w:r>
            <w:r>
              <w:t>main</w:t>
            </w:r>
            <w:r w:rsidRPr="00A44C9D">
              <w:t xml:space="preserve"> themes: (1) Toolkit Design and Content, (2) Intended Clinical Impact, (3) Professional Roles and Collaboration, (4) Mechanisms of </w:t>
            </w:r>
            <w:proofErr w:type="spellStart"/>
            <w:r w:rsidRPr="00A44C9D">
              <w:t>Behaviour</w:t>
            </w:r>
            <w:proofErr w:type="spellEnd"/>
            <w:r w:rsidRPr="00A44C9D">
              <w:t xml:space="preserve"> Change, and (5) Implementation Resources. Findings demonstrate the value of tailored clinical tools to support PA integration into rheumatology workflows.</w:t>
            </w:r>
          </w:p>
        </w:tc>
      </w:tr>
      <w:tr w:rsidR="009C1988" w14:paraId="58DB60C3" w14:textId="77777777" w:rsidTr="00B149F7">
        <w:trPr>
          <w:cnfStyle w:val="000000100000" w:firstRow="0" w:lastRow="0" w:firstColumn="0" w:lastColumn="0" w:oddVBand="0" w:evenVBand="0" w:oddHBand="1" w:evenHBand="0" w:firstRowFirstColumn="0" w:firstRowLastColumn="0" w:lastRowFirstColumn="0" w:lastRowLastColumn="0"/>
        </w:trPr>
        <w:tc>
          <w:tcPr>
            <w:tcW w:w="2204" w:type="dxa"/>
          </w:tcPr>
          <w:p w14:paraId="7156FADF" w14:textId="77777777" w:rsidR="009C1988" w:rsidRDefault="00000000">
            <w:pPr>
              <w:pStyle w:val="Compact"/>
            </w:pPr>
            <w:r>
              <w:t> </w:t>
            </w:r>
            <w:r>
              <w:rPr>
                <w:b/>
                <w:bCs/>
              </w:rPr>
              <w:t>Introduction</w:t>
            </w:r>
          </w:p>
        </w:tc>
        <w:tc>
          <w:tcPr>
            <w:tcW w:w="4000" w:type="dxa"/>
          </w:tcPr>
          <w:p w14:paraId="30E34396" w14:textId="77777777" w:rsidR="009C1988" w:rsidRDefault="009C1988">
            <w:pPr>
              <w:pStyle w:val="Compact"/>
            </w:pPr>
          </w:p>
        </w:tc>
        <w:tc>
          <w:tcPr>
            <w:tcW w:w="4812" w:type="dxa"/>
          </w:tcPr>
          <w:p w14:paraId="19A48DAA" w14:textId="77777777" w:rsidR="009C1988" w:rsidRDefault="009C1988">
            <w:pPr>
              <w:pStyle w:val="Compact"/>
            </w:pPr>
          </w:p>
        </w:tc>
      </w:tr>
      <w:tr w:rsidR="009C1988" w14:paraId="13377FC0" w14:textId="77777777" w:rsidTr="00B149F7">
        <w:tc>
          <w:tcPr>
            <w:tcW w:w="2204" w:type="dxa"/>
          </w:tcPr>
          <w:p w14:paraId="731C06E8" w14:textId="77777777" w:rsidR="009C1988" w:rsidRDefault="009C1988">
            <w:pPr>
              <w:pStyle w:val="Compact"/>
            </w:pPr>
            <w:hyperlink r:id="rId13">
              <w:r>
                <w:rPr>
                  <w:rStyle w:val="Hyperlink"/>
                </w:rPr>
                <w:t>Problem Formulation</w:t>
              </w:r>
            </w:hyperlink>
          </w:p>
        </w:tc>
        <w:tc>
          <w:tcPr>
            <w:tcW w:w="4000" w:type="dxa"/>
          </w:tcPr>
          <w:p w14:paraId="1541EBF8" w14:textId="77777777" w:rsidR="009C1988" w:rsidRDefault="00000000">
            <w:pPr>
              <w:pStyle w:val="Compact"/>
            </w:pPr>
            <w:r>
              <w:t xml:space="preserve">Describe the problem/phenomenon studied, its significance, relevant theory and empirical work, and gaps in </w:t>
            </w:r>
            <w:r>
              <w:lastRenderedPageBreak/>
              <w:t>current knowledge.</w:t>
            </w:r>
          </w:p>
        </w:tc>
        <w:tc>
          <w:tcPr>
            <w:tcW w:w="4812" w:type="dxa"/>
          </w:tcPr>
          <w:p w14:paraId="7BBF2F22" w14:textId="68437365" w:rsidR="008153F4" w:rsidRPr="008153F4" w:rsidRDefault="008153F4" w:rsidP="008153F4">
            <w:pPr>
              <w:pStyle w:val="Compact"/>
              <w:rPr>
                <w:b/>
                <w:bCs/>
                <w:color w:val="000000"/>
              </w:rPr>
            </w:pPr>
            <w:r w:rsidRPr="008153F4">
              <w:rPr>
                <w:b/>
                <w:bCs/>
                <w:color w:val="000000"/>
              </w:rPr>
              <w:lastRenderedPageBreak/>
              <w:t>Page 2</w:t>
            </w:r>
            <w:r w:rsidR="00A44C9D">
              <w:rPr>
                <w:b/>
                <w:bCs/>
                <w:color w:val="000000"/>
              </w:rPr>
              <w:t>,</w:t>
            </w:r>
            <w:r w:rsidRPr="008153F4">
              <w:rPr>
                <w:b/>
                <w:bCs/>
                <w:color w:val="000000"/>
              </w:rPr>
              <w:t xml:space="preserve"> Introduction</w:t>
            </w:r>
          </w:p>
          <w:p w14:paraId="0FC76B96" w14:textId="3C5A2F56" w:rsidR="008153F4" w:rsidRPr="008153F4" w:rsidRDefault="008153F4" w:rsidP="008153F4">
            <w:pPr>
              <w:pStyle w:val="Compact"/>
              <w:rPr>
                <w:color w:val="000000"/>
              </w:rPr>
            </w:pPr>
            <w:r w:rsidRPr="008153F4">
              <w:rPr>
                <w:b/>
                <w:bCs/>
                <w:color w:val="000000"/>
              </w:rPr>
              <w:t>Paragraph 1:</w:t>
            </w:r>
            <w:r w:rsidRPr="008153F4">
              <w:rPr>
                <w:color w:val="000000"/>
              </w:rPr>
              <w:t> </w:t>
            </w:r>
            <w:r>
              <w:rPr>
                <w:color w:val="000000"/>
              </w:rPr>
              <w:t>Physical activity</w:t>
            </w:r>
            <w:r w:rsidRPr="008153F4">
              <w:rPr>
                <w:color w:val="000000"/>
              </w:rPr>
              <w:t xml:space="preserve"> is internationally recognized as </w:t>
            </w:r>
            <w:r>
              <w:rPr>
                <w:color w:val="000000"/>
              </w:rPr>
              <w:t xml:space="preserve">a cornerstone of </w:t>
            </w:r>
            <w:r>
              <w:rPr>
                <w:color w:val="000000"/>
              </w:rPr>
              <w:lastRenderedPageBreak/>
              <w:t xml:space="preserve">non-pharmacological treatment </w:t>
            </w:r>
            <w:r w:rsidRPr="008153F4">
              <w:rPr>
                <w:color w:val="000000"/>
              </w:rPr>
              <w:t>to mitigate symptoms of inflammatory arthritis</w:t>
            </w:r>
            <w:r>
              <w:rPr>
                <w:color w:val="000000"/>
              </w:rPr>
              <w:t xml:space="preserve"> </w:t>
            </w:r>
            <w:r w:rsidRPr="008153F4">
              <w:rPr>
                <w:color w:val="000000"/>
              </w:rPr>
              <w:t>(e.g., pain, fatigue, cardiovascular risks).</w:t>
            </w:r>
          </w:p>
          <w:p w14:paraId="24C8BA48" w14:textId="77AAECB8" w:rsidR="008153F4" w:rsidRPr="008153F4" w:rsidRDefault="008153F4" w:rsidP="008153F4">
            <w:pPr>
              <w:pStyle w:val="Compact"/>
              <w:rPr>
                <w:color w:val="000000"/>
              </w:rPr>
            </w:pPr>
            <w:r w:rsidRPr="008153F4">
              <w:rPr>
                <w:b/>
                <w:bCs/>
                <w:color w:val="000000"/>
              </w:rPr>
              <w:t>Paragraph 2:</w:t>
            </w:r>
            <w:r w:rsidRPr="008153F4">
              <w:rPr>
                <w:color w:val="000000"/>
              </w:rPr>
              <w:t> </w:t>
            </w:r>
            <w:r>
              <w:rPr>
                <w:color w:val="000000"/>
              </w:rPr>
              <w:t>D</w:t>
            </w:r>
            <w:r w:rsidRPr="008153F4">
              <w:rPr>
                <w:color w:val="000000"/>
              </w:rPr>
              <w:t>espite these guidelines, PA promotion is not routine in rheumatology care due to critical provider barriers (lack of time, lack of training, low self-efficacy).</w:t>
            </w:r>
          </w:p>
          <w:p w14:paraId="1D063BF9" w14:textId="40A1CB64" w:rsidR="008153F4" w:rsidRPr="008153F4" w:rsidRDefault="008153F4">
            <w:pPr>
              <w:pStyle w:val="Compact"/>
              <w:rPr>
                <w:color w:val="000000"/>
              </w:rPr>
            </w:pPr>
            <w:r w:rsidRPr="008153F4">
              <w:rPr>
                <w:b/>
                <w:bCs/>
                <w:color w:val="000000"/>
              </w:rPr>
              <w:t>Paragraph 3:</w:t>
            </w:r>
            <w:r w:rsidRPr="008153F4">
              <w:rPr>
                <w:color w:val="000000"/>
              </w:rPr>
              <w:t> </w:t>
            </w:r>
            <w:r>
              <w:rPr>
                <w:color w:val="000000"/>
              </w:rPr>
              <w:t>There is currently</w:t>
            </w:r>
            <w:r w:rsidRPr="008153F4">
              <w:rPr>
                <w:color w:val="000000"/>
              </w:rPr>
              <w:t xml:space="preserve"> a lack of co-designed, clinically tailored tools explicitly mapped to established behavioral frameworks (the Behaviour Change Wheel/COM-B model).</w:t>
            </w:r>
          </w:p>
        </w:tc>
      </w:tr>
      <w:tr w:rsidR="009C1988" w14:paraId="4AA728FE" w14:textId="77777777" w:rsidTr="00B149F7">
        <w:trPr>
          <w:cnfStyle w:val="000000100000" w:firstRow="0" w:lastRow="0" w:firstColumn="0" w:lastColumn="0" w:oddVBand="0" w:evenVBand="0" w:oddHBand="1" w:evenHBand="0" w:firstRowFirstColumn="0" w:firstRowLastColumn="0" w:lastRowFirstColumn="0" w:lastRowLastColumn="0"/>
        </w:trPr>
        <w:tc>
          <w:tcPr>
            <w:tcW w:w="2204" w:type="dxa"/>
          </w:tcPr>
          <w:p w14:paraId="532C9661" w14:textId="77777777" w:rsidR="009C1988" w:rsidRDefault="009C1988">
            <w:pPr>
              <w:pStyle w:val="Compact"/>
            </w:pPr>
            <w:hyperlink r:id="rId14">
              <w:r>
                <w:rPr>
                  <w:rStyle w:val="Hyperlink"/>
                </w:rPr>
                <w:t>Purpose or research question</w:t>
              </w:r>
            </w:hyperlink>
          </w:p>
        </w:tc>
        <w:tc>
          <w:tcPr>
            <w:tcW w:w="4000" w:type="dxa"/>
          </w:tcPr>
          <w:p w14:paraId="7091F8D4" w14:textId="77777777" w:rsidR="009C1988" w:rsidRDefault="00000000">
            <w:pPr>
              <w:pStyle w:val="Compact"/>
            </w:pPr>
            <w:r>
              <w:t>Describe the purpose of the study and specific objectives or questions.</w:t>
            </w:r>
          </w:p>
        </w:tc>
        <w:tc>
          <w:tcPr>
            <w:tcW w:w="4812" w:type="dxa"/>
          </w:tcPr>
          <w:p w14:paraId="0A0526C9" w14:textId="319890F8" w:rsidR="00600349" w:rsidRPr="00600349" w:rsidRDefault="00600349" w:rsidP="00600349">
            <w:pPr>
              <w:pStyle w:val="Compact"/>
            </w:pPr>
            <w:r w:rsidRPr="00600349">
              <w:rPr>
                <w:b/>
                <w:bCs/>
              </w:rPr>
              <w:t>Page 3</w:t>
            </w:r>
            <w:r w:rsidR="00A44C9D">
              <w:rPr>
                <w:b/>
                <w:bCs/>
              </w:rPr>
              <w:t>,</w:t>
            </w:r>
            <w:r>
              <w:rPr>
                <w:b/>
                <w:bCs/>
              </w:rPr>
              <w:t xml:space="preserve"> </w:t>
            </w:r>
            <w:r w:rsidRPr="00600349">
              <w:rPr>
                <w:b/>
                <w:bCs/>
              </w:rPr>
              <w:t>I</w:t>
            </w:r>
            <w:r>
              <w:rPr>
                <w:b/>
                <w:bCs/>
              </w:rPr>
              <w:t>ntroduction</w:t>
            </w:r>
          </w:p>
          <w:p w14:paraId="2B03C4F1" w14:textId="6A72CC0C" w:rsidR="009C1988" w:rsidRPr="00600349" w:rsidRDefault="00600349">
            <w:pPr>
              <w:pStyle w:val="Compact"/>
            </w:pPr>
            <w:r w:rsidRPr="00600349">
              <w:rPr>
                <w:b/>
                <w:bCs/>
              </w:rPr>
              <w:t>Final Paragraph:</w:t>
            </w:r>
            <w:r w:rsidRPr="00600349">
              <w:t> </w:t>
            </w:r>
            <w:r>
              <w:t>The primary objectives of this study were to</w:t>
            </w:r>
            <w:r w:rsidRPr="00600349">
              <w:t>: (1) to outline the multi-phase co-design process and final components of the "Just One Move" toolkit, and (2) to qualitatively evaluate rheumatology healthcare provider (HCP) perspectives regarding its usability, usefulness, and implementation.</w:t>
            </w:r>
          </w:p>
        </w:tc>
      </w:tr>
      <w:tr w:rsidR="009C1988" w14:paraId="7FA90B87" w14:textId="77777777" w:rsidTr="00B149F7">
        <w:tc>
          <w:tcPr>
            <w:tcW w:w="2204" w:type="dxa"/>
          </w:tcPr>
          <w:p w14:paraId="09DC7124" w14:textId="77777777" w:rsidR="009C1988" w:rsidRDefault="00000000">
            <w:pPr>
              <w:pStyle w:val="Compact"/>
            </w:pPr>
            <w:r>
              <w:t> </w:t>
            </w:r>
            <w:r>
              <w:rPr>
                <w:b/>
                <w:bCs/>
              </w:rPr>
              <w:t>Methods</w:t>
            </w:r>
          </w:p>
        </w:tc>
        <w:tc>
          <w:tcPr>
            <w:tcW w:w="4000" w:type="dxa"/>
          </w:tcPr>
          <w:p w14:paraId="68ED35E3" w14:textId="77777777" w:rsidR="009C1988" w:rsidRDefault="009C1988">
            <w:pPr>
              <w:pStyle w:val="Compact"/>
            </w:pPr>
          </w:p>
        </w:tc>
        <w:tc>
          <w:tcPr>
            <w:tcW w:w="4812" w:type="dxa"/>
          </w:tcPr>
          <w:p w14:paraId="6F392E10" w14:textId="77777777" w:rsidR="009C1988" w:rsidRDefault="009C1988">
            <w:pPr>
              <w:pStyle w:val="Compact"/>
            </w:pPr>
          </w:p>
        </w:tc>
      </w:tr>
      <w:tr w:rsidR="009C1988" w14:paraId="05836EE2" w14:textId="77777777" w:rsidTr="00B149F7">
        <w:trPr>
          <w:cnfStyle w:val="000000100000" w:firstRow="0" w:lastRow="0" w:firstColumn="0" w:lastColumn="0" w:oddVBand="0" w:evenVBand="0" w:oddHBand="1" w:evenHBand="0" w:firstRowFirstColumn="0" w:firstRowLastColumn="0" w:lastRowFirstColumn="0" w:lastRowLastColumn="0"/>
        </w:trPr>
        <w:tc>
          <w:tcPr>
            <w:tcW w:w="2204" w:type="dxa"/>
          </w:tcPr>
          <w:p w14:paraId="132C33A8" w14:textId="77777777" w:rsidR="009C1988" w:rsidRDefault="009C1988">
            <w:pPr>
              <w:pStyle w:val="Compact"/>
            </w:pPr>
            <w:hyperlink r:id="rId15">
              <w:r>
                <w:rPr>
                  <w:rStyle w:val="Hyperlink"/>
                </w:rPr>
                <w:t>Qualitative approach and research paradigm</w:t>
              </w:r>
            </w:hyperlink>
          </w:p>
        </w:tc>
        <w:tc>
          <w:tcPr>
            <w:tcW w:w="4000" w:type="dxa"/>
          </w:tcPr>
          <w:p w14:paraId="21C66004" w14:textId="77777777" w:rsidR="009C1988" w:rsidRDefault="00000000">
            <w:pPr>
              <w:pStyle w:val="Compact"/>
            </w:pPr>
            <w:r>
              <w:t>Describe your qualitative approach, your guiding theory (if appropriate), and research paradigm, and reasons for your choices.</w:t>
            </w:r>
          </w:p>
        </w:tc>
        <w:tc>
          <w:tcPr>
            <w:tcW w:w="4812" w:type="dxa"/>
          </w:tcPr>
          <w:p w14:paraId="39EFFB3B" w14:textId="0C23AC4B" w:rsidR="00600349" w:rsidRDefault="00600349" w:rsidP="00600349">
            <w:pPr>
              <w:pStyle w:val="Compact"/>
              <w:rPr>
                <w:b/>
                <w:bCs/>
              </w:rPr>
            </w:pPr>
            <w:r>
              <w:rPr>
                <w:b/>
                <w:bCs/>
              </w:rPr>
              <w:t>Pages 3 &amp; 4</w:t>
            </w:r>
            <w:r w:rsidR="00A44C9D">
              <w:rPr>
                <w:b/>
                <w:bCs/>
              </w:rPr>
              <w:t>,</w:t>
            </w:r>
            <w:r>
              <w:rPr>
                <w:b/>
                <w:bCs/>
              </w:rPr>
              <w:t xml:space="preserve"> Methods</w:t>
            </w:r>
          </w:p>
          <w:p w14:paraId="7091FFAB" w14:textId="7C08AEF0" w:rsidR="00600349" w:rsidRPr="00600349" w:rsidRDefault="00600349" w:rsidP="00600349">
            <w:pPr>
              <w:pStyle w:val="Compact"/>
            </w:pPr>
            <w:r>
              <w:rPr>
                <w:b/>
                <w:bCs/>
              </w:rPr>
              <w:t xml:space="preserve">Page 3, </w:t>
            </w:r>
            <w:r w:rsidRPr="00600349">
              <w:rPr>
                <w:b/>
                <w:bCs/>
              </w:rPr>
              <w:t>Paragraph 1:</w:t>
            </w:r>
            <w:r w:rsidRPr="00600349">
              <w:t xml:space="preserve"> The </w:t>
            </w:r>
            <w:proofErr w:type="spellStart"/>
            <w:r w:rsidRPr="00600349">
              <w:t>Behaviour</w:t>
            </w:r>
            <w:proofErr w:type="spellEnd"/>
            <w:r w:rsidRPr="00600349">
              <w:t xml:space="preserve"> Change Wheel framework and its core Capability, Opportunity, Motivation–</w:t>
            </w:r>
            <w:proofErr w:type="spellStart"/>
            <w:r w:rsidRPr="00600349">
              <w:t>Behaviour</w:t>
            </w:r>
            <w:proofErr w:type="spellEnd"/>
            <w:r w:rsidR="00A44C9D">
              <w:t xml:space="preserve"> (COM-B)</w:t>
            </w:r>
            <w:r w:rsidRPr="00600349">
              <w:t xml:space="preserve"> model </w:t>
            </w:r>
            <w:proofErr w:type="gramStart"/>
            <w:r>
              <w:t>were</w:t>
            </w:r>
            <w:proofErr w:type="gramEnd"/>
            <w:r>
              <w:t xml:space="preserve"> used </w:t>
            </w:r>
            <w:r w:rsidRPr="00600349">
              <w:t>to systematically identify and categorize the specific behavioral determinants influencing physical activity promotion among rheumatology clinicians. Rather than serving as a superficial framework, the COM-B model directly structured both the co-design phase and the qualitative evaluation. This theory-driven approach ensured that the evaluation of the "Just One Move" toolkit specifically addresses known psychological and environmental mechanisms required to drive sustainable clinical practice change.</w:t>
            </w:r>
          </w:p>
          <w:p w14:paraId="525E44D5" w14:textId="50BD204E" w:rsidR="009C1988" w:rsidRPr="00A44C9D" w:rsidRDefault="00600349">
            <w:pPr>
              <w:pStyle w:val="Compact"/>
            </w:pPr>
            <w:r w:rsidRPr="00600349">
              <w:br/>
            </w:r>
            <w:r w:rsidRPr="00600349">
              <w:rPr>
                <w:b/>
                <w:bCs/>
              </w:rPr>
              <w:t xml:space="preserve">Page 4, </w:t>
            </w:r>
            <w:r>
              <w:rPr>
                <w:b/>
                <w:bCs/>
              </w:rPr>
              <w:t>Qualitative</w:t>
            </w:r>
            <w:r w:rsidRPr="00600349">
              <w:rPr>
                <w:b/>
                <w:bCs/>
              </w:rPr>
              <w:t xml:space="preserve"> Analysis, Paragraph 3:</w:t>
            </w:r>
            <w:r w:rsidRPr="00600349">
              <w:t xml:space="preserve"> The study </w:t>
            </w:r>
            <w:r>
              <w:t>used</w:t>
            </w:r>
            <w:r w:rsidRPr="00600349">
              <w:t xml:space="preserve"> reflexive thematic analysis methodology rooted within a pragmatic research paradigm to ensure that the findings yield practical utility for clinical practice.</w:t>
            </w:r>
          </w:p>
        </w:tc>
      </w:tr>
      <w:tr w:rsidR="009C1988" w14:paraId="76BBB47E" w14:textId="77777777" w:rsidTr="00B149F7">
        <w:tc>
          <w:tcPr>
            <w:tcW w:w="2204" w:type="dxa"/>
          </w:tcPr>
          <w:p w14:paraId="1E417CDD" w14:textId="77777777" w:rsidR="009C1988" w:rsidRDefault="009C1988">
            <w:pPr>
              <w:pStyle w:val="Compact"/>
            </w:pPr>
            <w:hyperlink r:id="rId16">
              <w:r>
                <w:rPr>
                  <w:rStyle w:val="Hyperlink"/>
                </w:rPr>
                <w:t>Researcher characteristics and reflexivity</w:t>
              </w:r>
            </w:hyperlink>
          </w:p>
        </w:tc>
        <w:tc>
          <w:tcPr>
            <w:tcW w:w="4000" w:type="dxa"/>
          </w:tcPr>
          <w:p w14:paraId="515FFCEE" w14:textId="77777777" w:rsidR="009C1988" w:rsidRDefault="00000000">
            <w:pPr>
              <w:pStyle w:val="Compact"/>
            </w:pPr>
            <w:r>
              <w:t xml:space="preserve">Describe how researchers’ characteristics may influence the research, including personal attributes, qualifications/experience, relationship with participants, assumptions, and/or presuppositions; potential or actual interaction between researchers’ characteristics and the research </w:t>
            </w:r>
            <w:r>
              <w:lastRenderedPageBreak/>
              <w:t>questions, approach, methods, results and/or transferability.</w:t>
            </w:r>
          </w:p>
        </w:tc>
        <w:tc>
          <w:tcPr>
            <w:tcW w:w="4812" w:type="dxa"/>
          </w:tcPr>
          <w:p w14:paraId="023C7698" w14:textId="70ABDBFF" w:rsidR="009C1988" w:rsidRPr="00A44C9D" w:rsidRDefault="00600349">
            <w:pPr>
              <w:pStyle w:val="Compact"/>
              <w:rPr>
                <w:b/>
                <w:bCs/>
              </w:rPr>
            </w:pPr>
            <w:r w:rsidRPr="00A44C9D">
              <w:rPr>
                <w:b/>
                <w:bCs/>
              </w:rPr>
              <w:lastRenderedPageBreak/>
              <w:t>Page 4</w:t>
            </w:r>
            <w:r w:rsidR="00A44C9D" w:rsidRPr="00A44C9D">
              <w:rPr>
                <w:b/>
                <w:bCs/>
              </w:rPr>
              <w:t>,</w:t>
            </w:r>
            <w:r w:rsidRPr="00A44C9D">
              <w:rPr>
                <w:b/>
                <w:bCs/>
              </w:rPr>
              <w:t xml:space="preserve"> Methods </w:t>
            </w:r>
          </w:p>
          <w:p w14:paraId="015C91B9" w14:textId="77777777" w:rsidR="00600349" w:rsidRDefault="00600349">
            <w:pPr>
              <w:pStyle w:val="Compact"/>
            </w:pPr>
            <w:r w:rsidRPr="00600349">
              <w:rPr>
                <w:b/>
                <w:bCs/>
              </w:rPr>
              <w:t>Researcher characteristics and reflexivity" subsection:</w:t>
            </w:r>
            <w:r w:rsidRPr="00600349">
              <w:t> </w:t>
            </w:r>
          </w:p>
          <w:p w14:paraId="6A771DB6" w14:textId="0D88638E" w:rsidR="00600349" w:rsidRDefault="00600349">
            <w:pPr>
              <w:pStyle w:val="Compact"/>
            </w:pPr>
            <w:r w:rsidRPr="00600349">
              <w:t xml:space="preserve">The focus groups were facilitated by an academic </w:t>
            </w:r>
            <w:proofErr w:type="gramStart"/>
            <w:r w:rsidRPr="00600349">
              <w:t>physiotherapist</w:t>
            </w:r>
            <w:proofErr w:type="gramEnd"/>
            <w:r w:rsidRPr="00600349">
              <w:t xml:space="preserve"> and an exercise behavior change researcher. Potential disciplinary biases were managed through the maintenance of reflexive logs, constant </w:t>
            </w:r>
            <w:r w:rsidRPr="00600349">
              <w:lastRenderedPageBreak/>
              <w:t>investigator dialogue, and a practical orientation toward clinical delivery.</w:t>
            </w:r>
          </w:p>
        </w:tc>
      </w:tr>
      <w:tr w:rsidR="009C1988" w14:paraId="1E65608C" w14:textId="77777777" w:rsidTr="00B149F7">
        <w:trPr>
          <w:cnfStyle w:val="000000100000" w:firstRow="0" w:lastRow="0" w:firstColumn="0" w:lastColumn="0" w:oddVBand="0" w:evenVBand="0" w:oddHBand="1" w:evenHBand="0" w:firstRowFirstColumn="0" w:firstRowLastColumn="0" w:lastRowFirstColumn="0" w:lastRowLastColumn="0"/>
        </w:trPr>
        <w:tc>
          <w:tcPr>
            <w:tcW w:w="2204" w:type="dxa"/>
          </w:tcPr>
          <w:p w14:paraId="1A083CC3" w14:textId="77777777" w:rsidR="009C1988" w:rsidRDefault="009C1988">
            <w:pPr>
              <w:pStyle w:val="Compact"/>
            </w:pPr>
            <w:hyperlink r:id="rId17">
              <w:r>
                <w:rPr>
                  <w:rStyle w:val="Hyperlink"/>
                </w:rPr>
                <w:t>Context</w:t>
              </w:r>
            </w:hyperlink>
          </w:p>
        </w:tc>
        <w:tc>
          <w:tcPr>
            <w:tcW w:w="4000" w:type="dxa"/>
          </w:tcPr>
          <w:p w14:paraId="490FC966" w14:textId="77777777" w:rsidR="009C1988" w:rsidRDefault="00000000">
            <w:pPr>
              <w:pStyle w:val="Compact"/>
            </w:pPr>
            <w:r>
              <w:t>Describe the setting/site(s) in which the study was conducted, why it was selected, and any other salient contextual factors that may influence the study.</w:t>
            </w:r>
          </w:p>
        </w:tc>
        <w:tc>
          <w:tcPr>
            <w:tcW w:w="4812" w:type="dxa"/>
          </w:tcPr>
          <w:p w14:paraId="7DAE2F9C" w14:textId="5DA11E37" w:rsidR="009C1988" w:rsidRDefault="00A44C9D">
            <w:pPr>
              <w:pStyle w:val="Compact"/>
            </w:pPr>
            <w:r>
              <w:rPr>
                <w:b/>
                <w:bCs/>
              </w:rPr>
              <w:t>P</w:t>
            </w:r>
            <w:r w:rsidRPr="00A44C9D">
              <w:rPr>
                <w:b/>
                <w:bCs/>
              </w:rPr>
              <w:t>age 4, METHODS, "Participants and recruitment", Para 1:</w:t>
            </w:r>
            <w:r w:rsidRPr="00A44C9D">
              <w:t> The study was conducted virtually using semi-structured focus groups hosted via Zoom to optimize accessibility across geographical boundaries. It involved 14 multidisciplinary rheumatology clinicians practicing across four different Canadian provinces within varied care settings (academic clinics, community practices, public hospital clinics, and primary care environments).</w:t>
            </w:r>
          </w:p>
        </w:tc>
      </w:tr>
      <w:tr w:rsidR="00600349" w14:paraId="03FA4B94" w14:textId="77777777" w:rsidTr="00B149F7">
        <w:tc>
          <w:tcPr>
            <w:tcW w:w="2204" w:type="dxa"/>
          </w:tcPr>
          <w:p w14:paraId="32358B7D" w14:textId="77777777" w:rsidR="00600349" w:rsidRDefault="00600349" w:rsidP="00600349">
            <w:pPr>
              <w:pStyle w:val="Compact"/>
            </w:pPr>
            <w:hyperlink r:id="rId18">
              <w:r>
                <w:rPr>
                  <w:rStyle w:val="Hyperlink"/>
                </w:rPr>
                <w:t>Sampling strategy</w:t>
              </w:r>
            </w:hyperlink>
          </w:p>
        </w:tc>
        <w:tc>
          <w:tcPr>
            <w:tcW w:w="4000" w:type="dxa"/>
          </w:tcPr>
          <w:p w14:paraId="4B350FD4" w14:textId="77777777" w:rsidR="00600349" w:rsidRDefault="00600349" w:rsidP="00600349">
            <w:pPr>
              <w:pStyle w:val="Compact"/>
            </w:pPr>
            <w:r>
              <w:t>Describe how and why research participants, documents, or events were selected; criteria for deciding when no further sampling was necessary, and the rationale for those criteria.</w:t>
            </w:r>
          </w:p>
        </w:tc>
        <w:tc>
          <w:tcPr>
            <w:tcW w:w="4812" w:type="dxa"/>
          </w:tcPr>
          <w:p w14:paraId="0EBEBDF0" w14:textId="77777777" w:rsidR="00A44C9D" w:rsidRPr="00A44C9D" w:rsidRDefault="00600349" w:rsidP="00A44C9D">
            <w:pPr>
              <w:pStyle w:val="NormalWeb"/>
              <w:rPr>
                <w:rFonts w:ascii="Calibri" w:hAnsi="Calibri" w:cs="Calibri"/>
                <w:b/>
                <w:bCs/>
                <w:color w:val="000000"/>
              </w:rPr>
            </w:pPr>
            <w:r w:rsidRPr="00A44C9D">
              <w:rPr>
                <w:rFonts w:ascii="Calibri" w:hAnsi="Calibri" w:cs="Calibri"/>
                <w:b/>
                <w:bCs/>
                <w:color w:val="000000"/>
              </w:rPr>
              <w:t>Page 4, METHODS Section</w:t>
            </w:r>
          </w:p>
          <w:p w14:paraId="1F646EAC" w14:textId="29B7E451" w:rsidR="00600349" w:rsidRPr="00A44C9D" w:rsidRDefault="00600349" w:rsidP="00A44C9D">
            <w:pPr>
              <w:pStyle w:val="NormalWeb"/>
              <w:rPr>
                <w:rFonts w:ascii="Calibri" w:hAnsi="Calibri" w:cs="Calibri"/>
                <w:color w:val="000000"/>
              </w:rPr>
            </w:pPr>
            <w:r w:rsidRPr="00A44C9D">
              <w:rPr>
                <w:rFonts w:ascii="Calibri" w:hAnsi="Calibri" w:cs="Calibri"/>
                <w:b/>
                <w:bCs/>
                <w:color w:val="000000"/>
              </w:rPr>
              <w:t>"Participants and recruitment" subsection, Paragraph 1:</w:t>
            </w:r>
            <w:r w:rsidRPr="00A44C9D">
              <w:rPr>
                <w:rStyle w:val="apple-converted-space"/>
                <w:rFonts w:ascii="Calibri" w:hAnsi="Calibri" w:cs="Calibri"/>
                <w:color w:val="000000"/>
              </w:rPr>
              <w:t> </w:t>
            </w:r>
            <w:r w:rsidRPr="00A44C9D">
              <w:rPr>
                <w:rFonts w:ascii="Calibri" w:hAnsi="Calibri" w:cs="Calibri"/>
                <w:color w:val="000000"/>
              </w:rPr>
              <w:t>A purposive sampling strategy was implemented to deliberately recruit a diverse group of multidisciplinary rheumatology clinicians (rheumatologists, nurses, and physical therapists). Target sample size was guided by achieving depth and conceptual "data richness" rather than a rigid numerical saturation cut-off.</w:t>
            </w:r>
          </w:p>
          <w:p w14:paraId="4DAD148D" w14:textId="77777777" w:rsidR="00600349" w:rsidRDefault="00600349" w:rsidP="00600349">
            <w:pPr>
              <w:pStyle w:val="Compact"/>
            </w:pPr>
          </w:p>
        </w:tc>
      </w:tr>
      <w:tr w:rsidR="00600349" w14:paraId="4BEDB962" w14:textId="77777777" w:rsidTr="00B149F7">
        <w:trPr>
          <w:cnfStyle w:val="000000100000" w:firstRow="0" w:lastRow="0" w:firstColumn="0" w:lastColumn="0" w:oddVBand="0" w:evenVBand="0" w:oddHBand="1" w:evenHBand="0" w:firstRowFirstColumn="0" w:firstRowLastColumn="0" w:lastRowFirstColumn="0" w:lastRowLastColumn="0"/>
        </w:trPr>
        <w:tc>
          <w:tcPr>
            <w:tcW w:w="2204" w:type="dxa"/>
          </w:tcPr>
          <w:p w14:paraId="343224E3" w14:textId="77777777" w:rsidR="00600349" w:rsidRDefault="00600349" w:rsidP="00600349">
            <w:pPr>
              <w:pStyle w:val="Compact"/>
            </w:pPr>
            <w:hyperlink r:id="rId19">
              <w:r>
                <w:rPr>
                  <w:rStyle w:val="Hyperlink"/>
                </w:rPr>
                <w:t>Ethical issues pertaining to human subjects</w:t>
              </w:r>
            </w:hyperlink>
          </w:p>
        </w:tc>
        <w:tc>
          <w:tcPr>
            <w:tcW w:w="4000" w:type="dxa"/>
          </w:tcPr>
          <w:p w14:paraId="02BDF42E" w14:textId="77777777" w:rsidR="00600349" w:rsidRDefault="00600349" w:rsidP="00600349">
            <w:pPr>
              <w:pStyle w:val="Compact"/>
            </w:pPr>
            <w:r>
              <w:t>Describe any approval by an appropriate ethics review board and participant consent, or explain any lack thereof. Describe any other confidentiality and data security issues.</w:t>
            </w:r>
          </w:p>
        </w:tc>
        <w:tc>
          <w:tcPr>
            <w:tcW w:w="4812" w:type="dxa"/>
          </w:tcPr>
          <w:p w14:paraId="6A7776C6" w14:textId="77777777" w:rsidR="00A44C9D" w:rsidRDefault="00600349" w:rsidP="00600349">
            <w:pPr>
              <w:pStyle w:val="NormalWeb"/>
              <w:rPr>
                <w:rFonts w:ascii="Calibri" w:hAnsi="Calibri" w:cs="Calibri"/>
                <w:color w:val="000000"/>
              </w:rPr>
            </w:pPr>
            <w:r w:rsidRPr="00A44C9D">
              <w:rPr>
                <w:rFonts w:ascii="Calibri" w:hAnsi="Calibri" w:cs="Calibri"/>
                <w:b/>
                <w:bCs/>
                <w:color w:val="000000"/>
              </w:rPr>
              <w:t>Page 5, METHODS Section</w:t>
            </w:r>
          </w:p>
          <w:p w14:paraId="019DF90D" w14:textId="01C48037" w:rsidR="00600349" w:rsidRPr="00A44C9D" w:rsidRDefault="00600349" w:rsidP="00600349">
            <w:pPr>
              <w:pStyle w:val="NormalWeb"/>
              <w:rPr>
                <w:rFonts w:ascii="Calibri" w:hAnsi="Calibri" w:cs="Calibri"/>
                <w:color w:val="000000"/>
              </w:rPr>
            </w:pPr>
            <w:r w:rsidRPr="00A44C9D">
              <w:rPr>
                <w:rFonts w:ascii="Calibri" w:hAnsi="Calibri" w:cs="Calibri"/>
                <w:b/>
                <w:bCs/>
                <w:color w:val="000000"/>
              </w:rPr>
              <w:t>"Ethical considerations" subsection:</w:t>
            </w:r>
            <w:r w:rsidRPr="00A44C9D">
              <w:rPr>
                <w:rStyle w:val="apple-converted-space"/>
                <w:rFonts w:ascii="Calibri" w:hAnsi="Calibri" w:cs="Calibri"/>
                <w:color w:val="000000"/>
              </w:rPr>
              <w:t> </w:t>
            </w:r>
            <w:r w:rsidRPr="00A44C9D">
              <w:rPr>
                <w:rFonts w:ascii="Calibri" w:hAnsi="Calibri" w:cs="Calibri"/>
                <w:color w:val="000000"/>
              </w:rPr>
              <w:t>The research was approved by the University of Calgary Conjoint Health Research Ethics Board (REB24-0858). Participants provided written informed consent prior to data collection, and all focus group transcripts were fully de-identified.</w:t>
            </w:r>
          </w:p>
          <w:p w14:paraId="4C4D48C6" w14:textId="77777777" w:rsidR="00600349" w:rsidRDefault="00600349" w:rsidP="00600349">
            <w:pPr>
              <w:pStyle w:val="Compact"/>
            </w:pPr>
          </w:p>
        </w:tc>
      </w:tr>
      <w:tr w:rsidR="00600349" w14:paraId="4952E3D8" w14:textId="77777777" w:rsidTr="00B149F7">
        <w:tc>
          <w:tcPr>
            <w:tcW w:w="2204" w:type="dxa"/>
          </w:tcPr>
          <w:p w14:paraId="79EDD331" w14:textId="77777777" w:rsidR="00600349" w:rsidRDefault="00600349" w:rsidP="00600349">
            <w:pPr>
              <w:pStyle w:val="Compact"/>
            </w:pPr>
            <w:hyperlink r:id="rId20">
              <w:r>
                <w:rPr>
                  <w:rStyle w:val="Hyperlink"/>
                </w:rPr>
                <w:t>Data collection methods</w:t>
              </w:r>
            </w:hyperlink>
          </w:p>
        </w:tc>
        <w:tc>
          <w:tcPr>
            <w:tcW w:w="4000" w:type="dxa"/>
          </w:tcPr>
          <w:p w14:paraId="33CC02E7" w14:textId="77777777" w:rsidR="00600349" w:rsidRDefault="00600349" w:rsidP="00600349">
            <w:pPr>
              <w:pStyle w:val="Compact"/>
            </w:pPr>
            <w:r>
              <w:t>Describe the types of data collected; details of data collection procedures including (as appropriate) start and stop dates of data collection and analysis, iterative process, triangulation of sources/methods, and modification of procedures in response to evolving study findings. Describe your rationale for these choices.</w:t>
            </w:r>
          </w:p>
        </w:tc>
        <w:tc>
          <w:tcPr>
            <w:tcW w:w="4812" w:type="dxa"/>
          </w:tcPr>
          <w:p w14:paraId="74278778" w14:textId="6118BDEB" w:rsidR="00600349" w:rsidRPr="00A44C9D" w:rsidRDefault="00600349" w:rsidP="00A44C9D">
            <w:pPr>
              <w:pStyle w:val="NormalWeb"/>
              <w:rPr>
                <w:rFonts w:ascii="Calibri" w:hAnsi="Calibri" w:cs="Calibri"/>
                <w:color w:val="000000"/>
              </w:rPr>
            </w:pPr>
            <w:r w:rsidRPr="00A44C9D">
              <w:rPr>
                <w:rFonts w:ascii="Calibri" w:hAnsi="Calibri" w:cs="Calibri"/>
                <w:b/>
                <w:bCs/>
                <w:color w:val="000000"/>
              </w:rPr>
              <w:t>Page 4, METHODS Section</w:t>
            </w:r>
          </w:p>
          <w:p w14:paraId="2B84F15E" w14:textId="23370D89" w:rsidR="00600349" w:rsidRPr="00A44C9D" w:rsidRDefault="00600349" w:rsidP="00600349">
            <w:pPr>
              <w:pStyle w:val="NormalWeb"/>
              <w:rPr>
                <w:rFonts w:ascii="Calibri" w:hAnsi="Calibri" w:cs="Calibri"/>
                <w:color w:val="000000"/>
              </w:rPr>
            </w:pPr>
            <w:r w:rsidRPr="00A44C9D">
              <w:rPr>
                <w:rFonts w:ascii="Calibri" w:hAnsi="Calibri" w:cs="Calibri"/>
                <w:b/>
                <w:bCs/>
                <w:color w:val="000000"/>
              </w:rPr>
              <w:t>"Data collection" subsection, Paragraph 1:</w:t>
            </w:r>
            <w:r w:rsidRPr="00A44C9D">
              <w:rPr>
                <w:rStyle w:val="apple-converted-space"/>
                <w:rFonts w:ascii="Calibri" w:hAnsi="Calibri" w:cs="Calibri"/>
                <w:color w:val="000000"/>
              </w:rPr>
              <w:t> </w:t>
            </w:r>
            <w:r w:rsidRPr="00A44C9D">
              <w:rPr>
                <w:rFonts w:ascii="Calibri" w:hAnsi="Calibri" w:cs="Calibri"/>
                <w:color w:val="000000"/>
              </w:rPr>
              <w:t>Qualitative data were generated through six semi-structured focus groups hosted virtually on Zoom between September and October 2025. Sessions averaged 90 minutes, during which participants engaged in a structured, sequential critique of individual toolkit resources.</w:t>
            </w:r>
          </w:p>
          <w:p w14:paraId="34981463" w14:textId="77777777" w:rsidR="00600349" w:rsidRDefault="00600349" w:rsidP="00600349">
            <w:pPr>
              <w:pStyle w:val="Compact"/>
            </w:pPr>
          </w:p>
        </w:tc>
      </w:tr>
      <w:tr w:rsidR="00600349" w14:paraId="0A120A49" w14:textId="77777777" w:rsidTr="00B149F7">
        <w:trPr>
          <w:cnfStyle w:val="000000100000" w:firstRow="0" w:lastRow="0" w:firstColumn="0" w:lastColumn="0" w:oddVBand="0" w:evenVBand="0" w:oddHBand="1" w:evenHBand="0" w:firstRowFirstColumn="0" w:firstRowLastColumn="0" w:lastRowFirstColumn="0" w:lastRowLastColumn="0"/>
        </w:trPr>
        <w:tc>
          <w:tcPr>
            <w:tcW w:w="2204" w:type="dxa"/>
          </w:tcPr>
          <w:p w14:paraId="0BFBB30F" w14:textId="77777777" w:rsidR="00600349" w:rsidRDefault="00600349" w:rsidP="00600349">
            <w:pPr>
              <w:pStyle w:val="Compact"/>
            </w:pPr>
            <w:hyperlink r:id="rId21">
              <w:r>
                <w:rPr>
                  <w:rStyle w:val="Hyperlink"/>
                </w:rPr>
                <w:t>Data collection instruments and technologies</w:t>
              </w:r>
            </w:hyperlink>
          </w:p>
        </w:tc>
        <w:tc>
          <w:tcPr>
            <w:tcW w:w="4000" w:type="dxa"/>
          </w:tcPr>
          <w:p w14:paraId="5210F4E7" w14:textId="77777777" w:rsidR="00600349" w:rsidRDefault="00600349" w:rsidP="00600349">
            <w:pPr>
              <w:pStyle w:val="Compact"/>
            </w:pPr>
            <w:r>
              <w:t>Describe any instruments (e.g., interview guides, questionnaires) and devices (e.g., audio recorders) used for data collection; describe if/how the instrument(s) changed over the course of the study.</w:t>
            </w:r>
          </w:p>
        </w:tc>
        <w:tc>
          <w:tcPr>
            <w:tcW w:w="4812" w:type="dxa"/>
          </w:tcPr>
          <w:p w14:paraId="7EFED431" w14:textId="77777777" w:rsidR="00A44C9D" w:rsidRDefault="00A44C9D" w:rsidP="00600349">
            <w:pPr>
              <w:pStyle w:val="NormalWeb"/>
              <w:rPr>
                <w:rFonts w:ascii="Calibri" w:hAnsi="Calibri" w:cs="Calibri"/>
                <w:color w:val="000000"/>
              </w:rPr>
            </w:pPr>
            <w:r w:rsidRPr="00A44C9D">
              <w:rPr>
                <w:rFonts w:ascii="Calibri" w:hAnsi="Calibri" w:cs="Calibri"/>
                <w:b/>
                <w:bCs/>
                <w:color w:val="000000"/>
              </w:rPr>
              <w:t>P</w:t>
            </w:r>
            <w:r w:rsidR="00600349" w:rsidRPr="00A44C9D">
              <w:rPr>
                <w:rFonts w:ascii="Calibri" w:hAnsi="Calibri" w:cs="Calibri"/>
                <w:b/>
                <w:bCs/>
                <w:color w:val="000000"/>
              </w:rPr>
              <w:t>age 4, METHODS Section</w:t>
            </w:r>
          </w:p>
          <w:p w14:paraId="54635B38" w14:textId="111F68D2" w:rsidR="00600349" w:rsidRPr="00A44C9D" w:rsidRDefault="00600349" w:rsidP="00600349">
            <w:pPr>
              <w:pStyle w:val="NormalWeb"/>
              <w:rPr>
                <w:rFonts w:ascii="Calibri" w:hAnsi="Calibri" w:cs="Calibri"/>
                <w:color w:val="000000"/>
              </w:rPr>
            </w:pPr>
            <w:r w:rsidRPr="00A44C9D">
              <w:rPr>
                <w:rFonts w:ascii="Calibri" w:hAnsi="Calibri" w:cs="Calibri"/>
                <w:b/>
                <w:bCs/>
                <w:color w:val="000000"/>
              </w:rPr>
              <w:t>"Data collection" subsection, Paragraph 1:</w:t>
            </w:r>
            <w:r w:rsidRPr="00A44C9D">
              <w:rPr>
                <w:rStyle w:val="apple-converted-space"/>
                <w:rFonts w:ascii="Calibri" w:hAnsi="Calibri" w:cs="Calibri"/>
                <w:color w:val="000000"/>
              </w:rPr>
              <w:t> </w:t>
            </w:r>
            <w:r w:rsidRPr="00A44C9D">
              <w:rPr>
                <w:rFonts w:ascii="Calibri" w:hAnsi="Calibri" w:cs="Calibri"/>
                <w:color w:val="000000"/>
              </w:rPr>
              <w:t>Data collection relied on a semi-structured focus group facilitation guide (provided as Supplementary File 1). Zoom was utilized to capture high-fidelity audio recordings, which were subsequently processed into clean, verbatim text transcripts.</w:t>
            </w:r>
          </w:p>
          <w:p w14:paraId="6F90336F" w14:textId="77777777" w:rsidR="00600349" w:rsidRPr="00A44C9D" w:rsidRDefault="00600349" w:rsidP="00600349">
            <w:pPr>
              <w:pStyle w:val="Compact"/>
              <w:rPr>
                <w:rFonts w:ascii="Calibri" w:hAnsi="Calibri" w:cs="Calibri"/>
              </w:rPr>
            </w:pPr>
          </w:p>
        </w:tc>
      </w:tr>
      <w:tr w:rsidR="00600349" w14:paraId="783EB60A" w14:textId="77777777" w:rsidTr="00B149F7">
        <w:tc>
          <w:tcPr>
            <w:tcW w:w="2204" w:type="dxa"/>
          </w:tcPr>
          <w:p w14:paraId="712147A4" w14:textId="77777777" w:rsidR="00600349" w:rsidRDefault="00600349" w:rsidP="00600349">
            <w:pPr>
              <w:pStyle w:val="Compact"/>
            </w:pPr>
            <w:hyperlink r:id="rId22">
              <w:r>
                <w:rPr>
                  <w:rStyle w:val="Hyperlink"/>
                </w:rPr>
                <w:t>Units of study</w:t>
              </w:r>
            </w:hyperlink>
          </w:p>
        </w:tc>
        <w:tc>
          <w:tcPr>
            <w:tcW w:w="4000" w:type="dxa"/>
          </w:tcPr>
          <w:p w14:paraId="24C65677" w14:textId="77777777" w:rsidR="00600349" w:rsidRDefault="00600349" w:rsidP="00600349">
            <w:pPr>
              <w:pStyle w:val="Compact"/>
            </w:pPr>
            <w:r>
              <w:t>Describe the number and relevant characteristics of participants, documents, or events included in the study. Describe the level of participation.</w:t>
            </w:r>
          </w:p>
        </w:tc>
        <w:tc>
          <w:tcPr>
            <w:tcW w:w="4812" w:type="dxa"/>
          </w:tcPr>
          <w:p w14:paraId="2A9EA357" w14:textId="77777777" w:rsidR="00A44C9D" w:rsidRPr="00B149F7" w:rsidRDefault="00A44C9D" w:rsidP="00A44C9D">
            <w:pPr>
              <w:pStyle w:val="NormalWeb"/>
              <w:rPr>
                <w:rFonts w:ascii="Calibri" w:hAnsi="Calibri" w:cs="Calibri"/>
                <w:color w:val="000000"/>
              </w:rPr>
            </w:pPr>
            <w:r w:rsidRPr="00B149F7">
              <w:rPr>
                <w:rFonts w:ascii="Calibri" w:hAnsi="Calibri" w:cs="Calibri"/>
                <w:color w:val="000000"/>
              </w:rPr>
              <w:t>Page 4, METHODS, "Participants and recruitment," Paras 2–3 &amp; "Data collection," Paras 1–2;</w:t>
            </w:r>
            <w:r w:rsidRPr="00B149F7">
              <w:rPr>
                <w:rStyle w:val="apple-converted-space"/>
                <w:rFonts w:ascii="Calibri" w:hAnsi="Calibri" w:cs="Calibri"/>
                <w:color w:val="000000"/>
              </w:rPr>
              <w:t> </w:t>
            </w:r>
            <w:r w:rsidRPr="00B149F7">
              <w:rPr>
                <w:rStyle w:val="citation-141"/>
                <w:rFonts w:ascii="Calibri" w:hAnsi="Calibri" w:cs="Calibri"/>
                <w:color w:val="000000"/>
              </w:rPr>
              <w:t>Page 5, RESULTS, "Participant characteristics" &amp; Table 2:</w:t>
            </w:r>
            <w:r w:rsidRPr="00B149F7">
              <w:rPr>
                <w:rStyle w:val="apple-converted-space"/>
                <w:rFonts w:ascii="Calibri" w:hAnsi="Calibri" w:cs="Calibri"/>
                <w:color w:val="000000"/>
              </w:rPr>
              <w:t> </w:t>
            </w:r>
          </w:p>
          <w:p w14:paraId="20173EBD" w14:textId="5D833248" w:rsidR="00A44C9D" w:rsidRPr="00B149F7" w:rsidRDefault="00A44C9D" w:rsidP="00A44C9D">
            <w:pPr>
              <w:pStyle w:val="NormalWeb"/>
              <w:rPr>
                <w:rFonts w:ascii="Calibri" w:hAnsi="Calibri" w:cs="Calibri"/>
                <w:color w:val="000000"/>
              </w:rPr>
            </w:pPr>
            <w:r w:rsidRPr="00B149F7">
              <w:rPr>
                <w:rStyle w:val="citation-141"/>
                <w:rFonts w:ascii="Calibri" w:hAnsi="Calibri" w:cs="Calibri"/>
                <w:b/>
                <w:bCs/>
                <w:color w:val="000000"/>
              </w:rPr>
              <w:t>Number and Events:</w:t>
            </w:r>
            <w:r w:rsidRPr="00B149F7">
              <w:rPr>
                <w:rStyle w:val="apple-converted-space"/>
                <w:rFonts w:ascii="Calibri" w:hAnsi="Calibri" w:cs="Calibri"/>
                <w:color w:val="000000"/>
              </w:rPr>
              <w:t> </w:t>
            </w:r>
            <w:r w:rsidRPr="00B149F7">
              <w:rPr>
                <w:rStyle w:val="citation-141"/>
                <w:rFonts w:ascii="Calibri" w:hAnsi="Calibri" w:cs="Calibri"/>
                <w:color w:val="000000"/>
              </w:rPr>
              <w:t>The study included an evaluation sample of 14 practicing rheumatology healthcare professionals evaluated across a total of six qualitative focus group events</w:t>
            </w:r>
            <w:r w:rsidRPr="00B149F7">
              <w:rPr>
                <w:rFonts w:ascii="Calibri" w:hAnsi="Calibri" w:cs="Calibri"/>
                <w:color w:val="000000"/>
              </w:rPr>
              <w:t>.</w:t>
            </w:r>
            <w:r w:rsidRPr="00B149F7">
              <w:rPr>
                <w:rStyle w:val="apple-converted-space"/>
                <w:rFonts w:ascii="Calibri" w:hAnsi="Calibri" w:cs="Calibri"/>
                <w:color w:val="000000"/>
              </w:rPr>
              <w:t> </w:t>
            </w:r>
            <w:r w:rsidRPr="00B149F7">
              <w:rPr>
                <w:rStyle w:val="citation-140"/>
                <w:rFonts w:ascii="Calibri" w:hAnsi="Calibri" w:cs="Calibri"/>
                <w:color w:val="000000"/>
              </w:rPr>
              <w:t>Five sessions were conducted in groups of up to five individuals, while one session was conducted individually</w:t>
            </w:r>
            <w:r w:rsidRPr="00B149F7">
              <w:rPr>
                <w:rFonts w:ascii="Calibri" w:hAnsi="Calibri" w:cs="Calibri"/>
                <w:color w:val="000000"/>
              </w:rPr>
              <w:t>.</w:t>
            </w:r>
            <w:r w:rsidRPr="00B149F7">
              <w:rPr>
                <w:rStyle w:val="apple-converted-space"/>
                <w:rFonts w:ascii="Calibri" w:hAnsi="Calibri" w:cs="Calibri"/>
                <w:color w:val="000000"/>
              </w:rPr>
              <w:t> </w:t>
            </w:r>
            <w:r w:rsidRPr="00B149F7">
              <w:rPr>
                <w:rStyle w:val="citation-139"/>
                <w:rFonts w:ascii="Calibri" w:hAnsi="Calibri" w:cs="Calibri"/>
                <w:color w:val="000000"/>
              </w:rPr>
              <w:t>Each session lasted approximately 90 minutes in duration</w:t>
            </w:r>
            <w:r w:rsidRPr="00B149F7">
              <w:rPr>
                <w:rFonts w:ascii="Calibri" w:hAnsi="Calibri" w:cs="Calibri"/>
                <w:color w:val="000000"/>
              </w:rPr>
              <w:t>.</w:t>
            </w:r>
          </w:p>
          <w:p w14:paraId="3B4BE8EF" w14:textId="2D37D33A" w:rsidR="00A44C9D" w:rsidRPr="00B149F7" w:rsidRDefault="00A44C9D" w:rsidP="00B149F7">
            <w:pPr>
              <w:pStyle w:val="NormalWeb"/>
              <w:rPr>
                <w:rFonts w:ascii="Calibri" w:hAnsi="Calibri" w:cs="Calibri"/>
                <w:color w:val="000000"/>
              </w:rPr>
            </w:pPr>
            <w:r w:rsidRPr="00B149F7">
              <w:rPr>
                <w:rFonts w:ascii="Calibri" w:hAnsi="Calibri" w:cs="Calibri"/>
                <w:b/>
                <w:bCs/>
                <w:color w:val="000000"/>
              </w:rPr>
              <w:t>Relevant Characteristics:</w:t>
            </w:r>
            <w:r w:rsidRPr="00B149F7">
              <w:rPr>
                <w:rStyle w:val="apple-converted-space"/>
                <w:rFonts w:ascii="Calibri" w:hAnsi="Calibri" w:cs="Calibri"/>
                <w:color w:val="000000"/>
              </w:rPr>
              <w:t> </w:t>
            </w:r>
            <w:r w:rsidRPr="00B149F7">
              <w:rPr>
                <w:rFonts w:ascii="Calibri" w:hAnsi="Calibri" w:cs="Calibri"/>
                <w:color w:val="000000"/>
              </w:rPr>
              <w:t>Demographics are explicitly outlined in</w:t>
            </w:r>
            <w:r w:rsidRPr="00B149F7">
              <w:rPr>
                <w:rStyle w:val="apple-converted-space"/>
                <w:rFonts w:ascii="Calibri" w:hAnsi="Calibri" w:cs="Calibri"/>
                <w:color w:val="000000"/>
              </w:rPr>
              <w:t> </w:t>
            </w:r>
            <w:r w:rsidRPr="00B149F7">
              <w:rPr>
                <w:rFonts w:ascii="Calibri" w:hAnsi="Calibri" w:cs="Calibri"/>
                <w:b/>
                <w:bCs/>
                <w:color w:val="000000"/>
              </w:rPr>
              <w:t>Table 2</w:t>
            </w:r>
            <w:r w:rsidRPr="00B149F7">
              <w:rPr>
                <w:rFonts w:ascii="Calibri" w:hAnsi="Calibri" w:cs="Calibri"/>
                <w:color w:val="000000"/>
              </w:rPr>
              <w:t>.</w:t>
            </w:r>
            <w:r w:rsidRPr="00B149F7">
              <w:rPr>
                <w:rStyle w:val="apple-converted-space"/>
                <w:rFonts w:ascii="Calibri" w:hAnsi="Calibri" w:cs="Calibri"/>
                <w:color w:val="000000"/>
              </w:rPr>
              <w:t> </w:t>
            </w:r>
            <w:r w:rsidRPr="00B149F7">
              <w:rPr>
                <w:rStyle w:val="citation-138"/>
                <w:rFonts w:ascii="Calibri" w:hAnsi="Calibri" w:cs="Calibri"/>
                <w:color w:val="000000"/>
              </w:rPr>
              <w:t>The sample consisted predominantly of females (78.6%) and clinicians practicing in academic, university-based settings (57.1%)</w:t>
            </w:r>
            <w:r w:rsidRPr="00B149F7">
              <w:rPr>
                <w:rFonts w:ascii="Calibri" w:hAnsi="Calibri" w:cs="Calibri"/>
                <w:color w:val="000000"/>
              </w:rPr>
              <w:t>.</w:t>
            </w:r>
            <w:r w:rsidRPr="00B149F7">
              <w:rPr>
                <w:rStyle w:val="apple-converted-space"/>
                <w:rFonts w:ascii="Calibri" w:hAnsi="Calibri" w:cs="Calibri"/>
                <w:color w:val="000000"/>
              </w:rPr>
              <w:t> </w:t>
            </w:r>
            <w:r w:rsidRPr="00B149F7">
              <w:rPr>
                <w:rStyle w:val="citation-137"/>
                <w:rFonts w:ascii="Calibri" w:hAnsi="Calibri" w:cs="Calibri"/>
                <w:color w:val="000000"/>
              </w:rPr>
              <w:t>Professionally, the sample comprised 7 rheumatologists, 1 rheumatologist who was a former physiotherapist, 3 physiotherapists, 1 pediatric rheumatologist who was a former physiotherapist, and 2 registered nurses</w:t>
            </w:r>
            <w:r w:rsidRPr="00B149F7">
              <w:rPr>
                <w:rFonts w:ascii="Calibri" w:hAnsi="Calibri" w:cs="Calibri"/>
                <w:color w:val="000000"/>
              </w:rPr>
              <w:t>.</w:t>
            </w:r>
            <w:r w:rsidRPr="00B149F7">
              <w:rPr>
                <w:rStyle w:val="apple-converted-space"/>
                <w:rFonts w:ascii="Calibri" w:hAnsi="Calibri" w:cs="Calibri"/>
                <w:color w:val="000000"/>
              </w:rPr>
              <w:t> </w:t>
            </w:r>
            <w:r w:rsidRPr="00B149F7">
              <w:rPr>
                <w:rStyle w:val="citation-136"/>
                <w:rFonts w:ascii="Calibri" w:hAnsi="Calibri" w:cs="Calibri"/>
                <w:color w:val="000000"/>
              </w:rPr>
              <w:t>Clinical experience varied widely, spanning from under 2 years to over 31 years of practice</w:t>
            </w:r>
            <w:r w:rsidRPr="00B149F7">
              <w:rPr>
                <w:rFonts w:ascii="Calibri" w:hAnsi="Calibri" w:cs="Calibri"/>
                <w:color w:val="000000"/>
              </w:rPr>
              <w:t>.</w:t>
            </w:r>
            <w:r w:rsidRPr="00B149F7">
              <w:rPr>
                <w:rStyle w:val="apple-converted-space"/>
                <w:rFonts w:ascii="Calibri" w:hAnsi="Calibri" w:cs="Calibri"/>
                <w:color w:val="000000"/>
              </w:rPr>
              <w:t> </w:t>
            </w:r>
            <w:r w:rsidRPr="00B149F7">
              <w:rPr>
                <w:rStyle w:val="citation-135"/>
                <w:rFonts w:ascii="Calibri" w:hAnsi="Calibri" w:cs="Calibri"/>
                <w:color w:val="000000"/>
              </w:rPr>
              <w:t>Geographically, participants were distributed across four Canadian provinces: Alberta (</w:t>
            </w:r>
            <m:oMath>
              <m:r>
                <w:rPr>
                  <w:rFonts w:ascii="Cambria Math" w:hAnsi="Cambria Math" w:cs="Calibri"/>
                </w:rPr>
                <m:t>n=10</m:t>
              </m:r>
            </m:oMath>
            <w:r w:rsidRPr="00B149F7">
              <w:rPr>
                <w:rStyle w:val="citation-135"/>
                <w:rFonts w:ascii="Calibri" w:hAnsi="Calibri" w:cs="Calibri"/>
                <w:color w:val="000000"/>
              </w:rPr>
              <w:t>), Nova Scotia (</w:t>
            </w:r>
            <m:oMath>
              <m:r>
                <w:rPr>
                  <w:rFonts w:ascii="Cambria Math" w:hAnsi="Cambria Math" w:cs="Calibri"/>
                </w:rPr>
                <m:t>n=2</m:t>
              </m:r>
            </m:oMath>
            <w:r w:rsidRPr="00B149F7">
              <w:rPr>
                <w:rStyle w:val="citation-135"/>
                <w:rFonts w:ascii="Calibri" w:hAnsi="Calibri" w:cs="Calibri"/>
                <w:color w:val="000000"/>
              </w:rPr>
              <w:t>), Ontario (</w:t>
            </w:r>
            <m:oMath>
              <m:r>
                <w:rPr>
                  <w:rFonts w:ascii="Cambria Math" w:hAnsi="Cambria Math" w:cs="Calibri"/>
                </w:rPr>
                <m:t>n=1</m:t>
              </m:r>
            </m:oMath>
            <w:r w:rsidRPr="00B149F7">
              <w:rPr>
                <w:rStyle w:val="citation-135"/>
                <w:rFonts w:ascii="Calibri" w:hAnsi="Calibri" w:cs="Calibri"/>
                <w:color w:val="000000"/>
              </w:rPr>
              <w:t>), and Newfoundland and Labrador (</w:t>
            </w:r>
            <m:oMath>
              <m:r>
                <w:rPr>
                  <w:rFonts w:ascii="Cambria Math" w:hAnsi="Cambria Math" w:cs="Calibri"/>
                </w:rPr>
                <m:t>n=1</m:t>
              </m:r>
            </m:oMath>
            <w:r w:rsidRPr="00B149F7">
              <w:rPr>
                <w:rStyle w:val="citation-135"/>
                <w:rFonts w:ascii="Calibri" w:hAnsi="Calibri" w:cs="Calibri"/>
                <w:color w:val="000000"/>
              </w:rPr>
              <w:t>)</w:t>
            </w:r>
            <w:r w:rsidRPr="00B149F7">
              <w:rPr>
                <w:rFonts w:ascii="Calibri" w:hAnsi="Calibri" w:cs="Calibri"/>
                <w:color w:val="000000"/>
              </w:rPr>
              <w:t>.</w:t>
            </w:r>
            <w:r w:rsidRPr="00B149F7">
              <w:rPr>
                <w:rStyle w:val="apple-converted-space"/>
                <w:rFonts w:ascii="Calibri" w:hAnsi="Calibri" w:cs="Calibri"/>
                <w:color w:val="000000"/>
              </w:rPr>
              <w:t> </w:t>
            </w:r>
            <w:r w:rsidRPr="00B149F7">
              <w:rPr>
                <w:rStyle w:val="citation-134"/>
                <w:rFonts w:ascii="Calibri" w:hAnsi="Calibri" w:cs="Calibri"/>
                <w:color w:val="000000"/>
              </w:rPr>
              <w:t>Clinicians also reported being regularly active, averaging 4.2 moderate and 4.2 strenuous exercise sessions per week</w:t>
            </w:r>
            <w:r w:rsidRPr="00B149F7">
              <w:rPr>
                <w:rFonts w:ascii="Calibri" w:hAnsi="Calibri" w:cs="Calibri"/>
                <w:color w:val="000000"/>
              </w:rPr>
              <w:t>.</w:t>
            </w:r>
            <w:r w:rsidRPr="00B149F7">
              <w:rPr>
                <w:rStyle w:val="apple-converted-space"/>
                <w:rFonts w:ascii="Calibri" w:hAnsi="Calibri" w:cs="Calibri"/>
                <w:color w:val="000000"/>
              </w:rPr>
              <w:t> </w:t>
            </w:r>
          </w:p>
          <w:p w14:paraId="67EFDEAE" w14:textId="4A074C61" w:rsidR="00600349" w:rsidRPr="00B149F7" w:rsidRDefault="00A44C9D" w:rsidP="00B149F7">
            <w:pPr>
              <w:pStyle w:val="NormalWeb"/>
              <w:rPr>
                <w:rFonts w:ascii="Calibri" w:hAnsi="Calibri" w:cs="Calibri"/>
                <w:color w:val="000000"/>
              </w:rPr>
            </w:pPr>
            <w:r w:rsidRPr="00B149F7">
              <w:rPr>
                <w:rStyle w:val="citation-133"/>
                <w:rFonts w:ascii="Calibri" w:hAnsi="Calibri" w:cs="Calibri"/>
                <w:b/>
                <w:bCs/>
                <w:color w:val="000000"/>
              </w:rPr>
              <w:t>Level of Participation:</w:t>
            </w:r>
            <w:r w:rsidRPr="00B149F7">
              <w:rPr>
                <w:rStyle w:val="apple-converted-space"/>
                <w:rFonts w:ascii="Calibri" w:hAnsi="Calibri" w:cs="Calibri"/>
                <w:color w:val="000000"/>
              </w:rPr>
              <w:t> </w:t>
            </w:r>
            <w:r w:rsidRPr="00B149F7">
              <w:rPr>
                <w:rStyle w:val="citation-133"/>
                <w:rFonts w:ascii="Calibri" w:hAnsi="Calibri" w:cs="Calibri"/>
                <w:color w:val="000000"/>
              </w:rPr>
              <w:t xml:space="preserve">Clinicians participated actively by providing structured feedback as they sequentially reviewed each discrete </w:t>
            </w:r>
            <w:r w:rsidRPr="00B149F7">
              <w:rPr>
                <w:rStyle w:val="citation-133"/>
                <w:rFonts w:ascii="Calibri" w:hAnsi="Calibri" w:cs="Calibri"/>
                <w:color w:val="000000"/>
              </w:rPr>
              <w:lastRenderedPageBreak/>
              <w:t>toolkit item organized by clinical encounter workflow (waiting room posters, conversation guides, and action planners)</w:t>
            </w:r>
            <w:r w:rsidRPr="00B149F7">
              <w:rPr>
                <w:rFonts w:ascii="Calibri" w:hAnsi="Calibri" w:cs="Calibri"/>
                <w:color w:val="000000"/>
              </w:rPr>
              <w:t>. Following analysis, participants were engaged in member checking to verify the thematic interpretation;</w:t>
            </w:r>
            <w:r w:rsidRPr="00B149F7">
              <w:rPr>
                <w:rStyle w:val="apple-converted-space"/>
                <w:rFonts w:ascii="Calibri" w:hAnsi="Calibri" w:cs="Calibri"/>
                <w:color w:val="000000"/>
              </w:rPr>
              <w:t> </w:t>
            </w:r>
            <w:r w:rsidRPr="00B149F7">
              <w:rPr>
                <w:rStyle w:val="citation-132"/>
                <w:rFonts w:ascii="Calibri" w:hAnsi="Calibri" w:cs="Calibri"/>
                <w:color w:val="000000"/>
              </w:rPr>
              <w:t>6 out of the 14 participants actively completed this validation step and endorsed the final findings</w:t>
            </w:r>
            <w:r w:rsidRPr="00B149F7">
              <w:rPr>
                <w:rFonts w:ascii="Calibri" w:hAnsi="Calibri" w:cs="Calibri"/>
                <w:color w:val="000000"/>
              </w:rPr>
              <w:t>.</w:t>
            </w:r>
          </w:p>
        </w:tc>
      </w:tr>
      <w:tr w:rsidR="00600349" w14:paraId="1E63E286" w14:textId="77777777" w:rsidTr="00B149F7">
        <w:trPr>
          <w:cnfStyle w:val="000000100000" w:firstRow="0" w:lastRow="0" w:firstColumn="0" w:lastColumn="0" w:oddVBand="0" w:evenVBand="0" w:oddHBand="1" w:evenHBand="0" w:firstRowFirstColumn="0" w:firstRowLastColumn="0" w:lastRowFirstColumn="0" w:lastRowLastColumn="0"/>
        </w:trPr>
        <w:tc>
          <w:tcPr>
            <w:tcW w:w="2204" w:type="dxa"/>
          </w:tcPr>
          <w:p w14:paraId="18DA8F01" w14:textId="77777777" w:rsidR="00600349" w:rsidRDefault="00600349" w:rsidP="00600349">
            <w:pPr>
              <w:pStyle w:val="Compact"/>
            </w:pPr>
            <w:hyperlink r:id="rId23">
              <w:r>
                <w:rPr>
                  <w:rStyle w:val="Hyperlink"/>
                </w:rPr>
                <w:t>Data processing</w:t>
              </w:r>
            </w:hyperlink>
          </w:p>
        </w:tc>
        <w:tc>
          <w:tcPr>
            <w:tcW w:w="4000" w:type="dxa"/>
          </w:tcPr>
          <w:p w14:paraId="13ACC619" w14:textId="77777777" w:rsidR="00600349" w:rsidRDefault="00600349" w:rsidP="00600349">
            <w:pPr>
              <w:pStyle w:val="Compact"/>
            </w:pPr>
            <w:r>
              <w:t>Describe the methods for processing data prior to and during analysis, including transcription, data entry, data management and security, verification of data integrity, data coding, and anonymisation / deidentification of excerpts.</w:t>
            </w:r>
          </w:p>
        </w:tc>
        <w:tc>
          <w:tcPr>
            <w:tcW w:w="4812" w:type="dxa"/>
          </w:tcPr>
          <w:p w14:paraId="181A37EF" w14:textId="6AC994D8" w:rsidR="00600349" w:rsidRPr="00B149F7" w:rsidRDefault="00600349" w:rsidP="00B149F7">
            <w:pPr>
              <w:pStyle w:val="NormalWeb"/>
              <w:rPr>
                <w:rFonts w:ascii="Calibri" w:hAnsi="Calibri" w:cs="Calibri"/>
                <w:color w:val="000000"/>
              </w:rPr>
            </w:pPr>
            <w:r w:rsidRPr="00B149F7">
              <w:rPr>
                <w:rFonts w:ascii="Calibri" w:hAnsi="Calibri" w:cs="Calibri"/>
                <w:b/>
                <w:bCs/>
                <w:color w:val="000000"/>
              </w:rPr>
              <w:t>Page 4 &amp; 5, METHODS Section</w:t>
            </w:r>
          </w:p>
          <w:p w14:paraId="0063946F" w14:textId="7DF4D8F5" w:rsidR="00600349" w:rsidRPr="00B149F7" w:rsidRDefault="00600349" w:rsidP="00B149F7">
            <w:pPr>
              <w:pStyle w:val="NormalWeb"/>
              <w:rPr>
                <w:rFonts w:ascii="Calibri" w:hAnsi="Calibri" w:cs="Calibri"/>
                <w:color w:val="000000"/>
              </w:rPr>
            </w:pPr>
            <w:r w:rsidRPr="00B149F7">
              <w:rPr>
                <w:rFonts w:ascii="Calibri" w:hAnsi="Calibri" w:cs="Calibri"/>
                <w:b/>
                <w:bCs/>
                <w:color w:val="000000"/>
              </w:rPr>
              <w:t>Page 4, Data Collection:</w:t>
            </w:r>
            <w:r w:rsidRPr="00B149F7">
              <w:rPr>
                <w:rStyle w:val="apple-converted-space"/>
                <w:rFonts w:ascii="Calibri" w:hAnsi="Calibri" w:cs="Calibri"/>
                <w:color w:val="000000"/>
              </w:rPr>
              <w:t> </w:t>
            </w:r>
            <w:r w:rsidRPr="00B149F7">
              <w:rPr>
                <w:rFonts w:ascii="Calibri" w:hAnsi="Calibri" w:cs="Calibri"/>
                <w:color w:val="000000"/>
              </w:rPr>
              <w:t>Audio data were converted to text via verbatim transcription and double-checked for accuracy.</w:t>
            </w:r>
          </w:p>
          <w:p w14:paraId="0B07A021" w14:textId="2AE1DA02" w:rsidR="00600349" w:rsidRPr="00B149F7" w:rsidRDefault="00600349" w:rsidP="00B149F7">
            <w:pPr>
              <w:pStyle w:val="NormalWeb"/>
              <w:rPr>
                <w:rFonts w:ascii="Calibri" w:hAnsi="Calibri" w:cs="Calibri"/>
                <w:color w:val="000000"/>
              </w:rPr>
            </w:pPr>
            <w:r w:rsidRPr="00B149F7">
              <w:rPr>
                <w:rFonts w:ascii="Calibri" w:hAnsi="Calibri" w:cs="Calibri"/>
                <w:b/>
                <w:bCs/>
                <w:color w:val="000000"/>
              </w:rPr>
              <w:t>Page 4, Data Analysis:</w:t>
            </w:r>
            <w:r w:rsidRPr="00B149F7">
              <w:rPr>
                <w:rStyle w:val="apple-converted-space"/>
                <w:rFonts w:ascii="Calibri" w:hAnsi="Calibri" w:cs="Calibri"/>
                <w:color w:val="000000"/>
              </w:rPr>
              <w:t> </w:t>
            </w:r>
            <w:r w:rsidRPr="00B149F7">
              <w:rPr>
                <w:rFonts w:ascii="Calibri" w:hAnsi="Calibri" w:cs="Calibri"/>
                <w:color w:val="000000"/>
              </w:rPr>
              <w:t>The text files were imported into NVivo 15 software to facilitate organizational indexing and electronic data coding.</w:t>
            </w:r>
          </w:p>
          <w:p w14:paraId="6638716A" w14:textId="63324953" w:rsidR="00600349" w:rsidRPr="00B149F7" w:rsidRDefault="00600349" w:rsidP="00B149F7">
            <w:pPr>
              <w:pStyle w:val="NormalWeb"/>
              <w:rPr>
                <w:color w:val="000000"/>
              </w:rPr>
            </w:pPr>
            <w:r w:rsidRPr="00B149F7">
              <w:rPr>
                <w:rFonts w:ascii="Calibri" w:hAnsi="Calibri" w:cs="Calibri"/>
                <w:b/>
                <w:bCs/>
                <w:color w:val="000000"/>
              </w:rPr>
              <w:t>Page 5, Ethical</w:t>
            </w:r>
            <w:r w:rsidR="00B149F7">
              <w:rPr>
                <w:rFonts w:ascii="Calibri" w:hAnsi="Calibri" w:cs="Calibri"/>
                <w:b/>
                <w:bCs/>
                <w:color w:val="000000"/>
              </w:rPr>
              <w:t xml:space="preserve"> </w:t>
            </w:r>
            <w:r w:rsidRPr="00B149F7">
              <w:rPr>
                <w:rFonts w:ascii="Calibri" w:hAnsi="Calibri" w:cs="Calibri"/>
                <w:b/>
                <w:bCs/>
                <w:color w:val="000000"/>
              </w:rPr>
              <w:t>Considerations:</w:t>
            </w:r>
            <w:r w:rsidRPr="00B149F7">
              <w:rPr>
                <w:rStyle w:val="apple-converted-space"/>
                <w:rFonts w:ascii="Calibri" w:hAnsi="Calibri" w:cs="Calibri"/>
                <w:color w:val="000000"/>
              </w:rPr>
              <w:t> </w:t>
            </w:r>
            <w:r w:rsidR="00B149F7">
              <w:rPr>
                <w:rStyle w:val="apple-converted-space"/>
                <w:rFonts w:ascii="Calibri" w:hAnsi="Calibri" w:cs="Calibri"/>
                <w:color w:val="000000"/>
              </w:rPr>
              <w:t xml:space="preserve"> </w:t>
            </w:r>
            <w:r w:rsidRPr="00B149F7">
              <w:rPr>
                <w:rFonts w:ascii="Calibri" w:hAnsi="Calibri" w:cs="Calibri"/>
                <w:color w:val="000000"/>
              </w:rPr>
              <w:t>Comprehensive de-identif</w:t>
            </w:r>
            <w:r w:rsidR="00B149F7" w:rsidRPr="00B149F7">
              <w:rPr>
                <w:rFonts w:ascii="Calibri" w:hAnsi="Calibri" w:cs="Calibri"/>
                <w:color w:val="000000"/>
              </w:rPr>
              <w:t>i</w:t>
            </w:r>
            <w:r w:rsidRPr="00B149F7">
              <w:rPr>
                <w:rFonts w:ascii="Calibri" w:hAnsi="Calibri" w:cs="Calibri"/>
                <w:color w:val="000000"/>
              </w:rPr>
              <w:t>cation was completed before analysis.</w:t>
            </w:r>
          </w:p>
        </w:tc>
      </w:tr>
      <w:tr w:rsidR="00600349" w14:paraId="788C0B35" w14:textId="77777777" w:rsidTr="00B149F7">
        <w:tc>
          <w:tcPr>
            <w:tcW w:w="2204" w:type="dxa"/>
          </w:tcPr>
          <w:p w14:paraId="78F6018C" w14:textId="77777777" w:rsidR="00600349" w:rsidRDefault="00600349" w:rsidP="00600349">
            <w:pPr>
              <w:pStyle w:val="Compact"/>
            </w:pPr>
            <w:hyperlink r:id="rId24">
              <w:r>
                <w:rPr>
                  <w:rStyle w:val="Hyperlink"/>
                </w:rPr>
                <w:t>Data analysis</w:t>
              </w:r>
            </w:hyperlink>
          </w:p>
        </w:tc>
        <w:tc>
          <w:tcPr>
            <w:tcW w:w="4000" w:type="dxa"/>
          </w:tcPr>
          <w:p w14:paraId="10A65405" w14:textId="77777777" w:rsidR="00600349" w:rsidRDefault="00600349" w:rsidP="00600349">
            <w:pPr>
              <w:pStyle w:val="Compact"/>
            </w:pPr>
            <w:r>
              <w:t>Describe the process by which inferences, themes, etc. were identified and developed, including the researchers involved in data analysis; usually references a specific paradigm or approach. Describe why you chose this process.</w:t>
            </w:r>
          </w:p>
        </w:tc>
        <w:tc>
          <w:tcPr>
            <w:tcW w:w="4812" w:type="dxa"/>
          </w:tcPr>
          <w:p w14:paraId="249967E4" w14:textId="4C1C00EA" w:rsidR="00B15790" w:rsidRPr="00B149F7" w:rsidRDefault="00B149F7" w:rsidP="00B149F7">
            <w:pPr>
              <w:pStyle w:val="NormalWeb"/>
              <w:rPr>
                <w:rFonts w:ascii="Calibri" w:hAnsi="Calibri" w:cs="Calibri"/>
                <w:color w:val="000000"/>
              </w:rPr>
            </w:pPr>
            <w:r w:rsidRPr="00B149F7">
              <w:rPr>
                <w:rFonts w:ascii="Calibri" w:hAnsi="Calibri" w:cs="Calibri"/>
                <w:b/>
                <w:bCs/>
                <w:color w:val="000000"/>
              </w:rPr>
              <w:t>P</w:t>
            </w:r>
            <w:r w:rsidR="00B15790" w:rsidRPr="00B149F7">
              <w:rPr>
                <w:rFonts w:ascii="Calibri" w:hAnsi="Calibri" w:cs="Calibri"/>
                <w:b/>
                <w:bCs/>
                <w:color w:val="000000"/>
              </w:rPr>
              <w:t>age 4, METHODS Section</w:t>
            </w:r>
          </w:p>
          <w:p w14:paraId="2C335DFC" w14:textId="6596B4BE" w:rsidR="00B15790" w:rsidRPr="00B149F7" w:rsidRDefault="00B15790" w:rsidP="00B15790">
            <w:pPr>
              <w:pStyle w:val="NormalWeb"/>
              <w:rPr>
                <w:rFonts w:ascii="Calibri" w:hAnsi="Calibri" w:cs="Calibri"/>
                <w:color w:val="000000"/>
              </w:rPr>
            </w:pPr>
            <w:r w:rsidRPr="00B149F7">
              <w:rPr>
                <w:rFonts w:ascii="Calibri" w:hAnsi="Calibri" w:cs="Calibri"/>
                <w:b/>
                <w:bCs/>
                <w:color w:val="000000"/>
              </w:rPr>
              <w:t>"Data analysis" subsection, Paragraph 3:</w:t>
            </w:r>
            <w:r w:rsidRPr="00B149F7">
              <w:rPr>
                <w:rStyle w:val="apple-converted-space"/>
                <w:rFonts w:ascii="Calibri" w:hAnsi="Calibri" w:cs="Calibri"/>
                <w:color w:val="000000"/>
              </w:rPr>
              <w:t> </w:t>
            </w:r>
            <w:r w:rsidR="00B149F7" w:rsidRPr="00B149F7">
              <w:rPr>
                <w:rStyle w:val="apple-converted-space"/>
                <w:rFonts w:ascii="Calibri" w:hAnsi="Calibri" w:cs="Calibri"/>
                <w:color w:val="000000"/>
              </w:rPr>
              <w:t xml:space="preserve"> </w:t>
            </w:r>
            <w:r w:rsidRPr="00B149F7">
              <w:rPr>
                <w:rFonts w:ascii="Calibri" w:hAnsi="Calibri" w:cs="Calibri"/>
                <w:color w:val="000000"/>
              </w:rPr>
              <w:t>The analysis follows Braun and Clarke’s six-phase reflexive thematic analysis framework. Two researchers coded data independently, met recursively to synthesize semantic clusters, and theoretically mapped the emergent categories directly back onto the core COM-B domains.</w:t>
            </w:r>
          </w:p>
          <w:p w14:paraId="57F1F68B" w14:textId="77777777" w:rsidR="00600349" w:rsidRDefault="00600349" w:rsidP="00600349">
            <w:pPr>
              <w:pStyle w:val="Compact"/>
            </w:pPr>
          </w:p>
        </w:tc>
      </w:tr>
      <w:tr w:rsidR="00600349" w14:paraId="343AC644" w14:textId="77777777" w:rsidTr="00B149F7">
        <w:trPr>
          <w:cnfStyle w:val="000000100000" w:firstRow="0" w:lastRow="0" w:firstColumn="0" w:lastColumn="0" w:oddVBand="0" w:evenVBand="0" w:oddHBand="1" w:evenHBand="0" w:firstRowFirstColumn="0" w:firstRowLastColumn="0" w:lastRowFirstColumn="0" w:lastRowLastColumn="0"/>
        </w:trPr>
        <w:tc>
          <w:tcPr>
            <w:tcW w:w="2204" w:type="dxa"/>
          </w:tcPr>
          <w:p w14:paraId="2F96F2DB" w14:textId="77777777" w:rsidR="00600349" w:rsidRDefault="00600349" w:rsidP="00600349">
            <w:pPr>
              <w:pStyle w:val="Compact"/>
            </w:pPr>
            <w:hyperlink r:id="rId25">
              <w:r>
                <w:rPr>
                  <w:rStyle w:val="Hyperlink"/>
                </w:rPr>
                <w:t>Techniques to enhance trustworthiness</w:t>
              </w:r>
            </w:hyperlink>
          </w:p>
        </w:tc>
        <w:tc>
          <w:tcPr>
            <w:tcW w:w="4000" w:type="dxa"/>
          </w:tcPr>
          <w:p w14:paraId="4CEF861D" w14:textId="77777777" w:rsidR="00600349" w:rsidRDefault="00600349" w:rsidP="00600349">
            <w:pPr>
              <w:pStyle w:val="Compact"/>
            </w:pPr>
            <w:r>
              <w:t>Describe any techniques to enhance trustworthiness and credibility of data analysis,(e.g., member checking, triangulation, audit trail). Describe why you chose these techniques.</w:t>
            </w:r>
          </w:p>
        </w:tc>
        <w:tc>
          <w:tcPr>
            <w:tcW w:w="4812" w:type="dxa"/>
          </w:tcPr>
          <w:p w14:paraId="2E7B60E3" w14:textId="77777777" w:rsidR="00B149F7" w:rsidRPr="00B149F7" w:rsidRDefault="00B15790" w:rsidP="00B15790">
            <w:pPr>
              <w:pStyle w:val="NormalWeb"/>
              <w:rPr>
                <w:rFonts w:ascii="Calibri" w:hAnsi="Calibri" w:cs="Calibri"/>
                <w:color w:val="000000"/>
              </w:rPr>
            </w:pPr>
            <w:r w:rsidRPr="00B149F7">
              <w:rPr>
                <w:rFonts w:ascii="Calibri" w:hAnsi="Calibri" w:cs="Calibri"/>
                <w:b/>
                <w:bCs/>
                <w:color w:val="000000"/>
              </w:rPr>
              <w:t>Pages 4 &amp; 5, METHODS Section</w:t>
            </w:r>
          </w:p>
          <w:p w14:paraId="570AB4C3" w14:textId="41F3511B" w:rsidR="00B15790" w:rsidRPr="00B149F7" w:rsidRDefault="00B15790" w:rsidP="00B15790">
            <w:pPr>
              <w:pStyle w:val="NormalWeb"/>
              <w:rPr>
                <w:rFonts w:ascii="Calibri" w:hAnsi="Calibri" w:cs="Calibri"/>
                <w:color w:val="000000"/>
              </w:rPr>
            </w:pPr>
            <w:r w:rsidRPr="00B149F7">
              <w:rPr>
                <w:rFonts w:ascii="Calibri" w:hAnsi="Calibri" w:cs="Calibri"/>
                <w:b/>
                <w:bCs/>
                <w:color w:val="000000"/>
              </w:rPr>
              <w:t>"Strategies to enhance trustworthiness" subsection:</w:t>
            </w:r>
            <w:r w:rsidRPr="00B149F7">
              <w:rPr>
                <w:rStyle w:val="apple-converted-space"/>
                <w:rFonts w:ascii="Calibri" w:hAnsi="Calibri" w:cs="Calibri"/>
                <w:color w:val="000000"/>
              </w:rPr>
              <w:t> </w:t>
            </w:r>
            <w:r w:rsidRPr="00B149F7">
              <w:rPr>
                <w:rFonts w:ascii="Calibri" w:hAnsi="Calibri" w:cs="Calibri"/>
                <w:color w:val="000000"/>
              </w:rPr>
              <w:t>Trustworthiness was reinforced through analyst triangulation (dual independent coders), maintaining a transparent audit trail of analytical iterations, and member checking (sharing synthesized findings back with participants to ensure interpretive accuracy).</w:t>
            </w:r>
          </w:p>
          <w:p w14:paraId="1BF8D61D" w14:textId="77777777" w:rsidR="00B15790" w:rsidRPr="00B15790" w:rsidRDefault="00B15790" w:rsidP="00B15790">
            <w:pPr>
              <w:ind w:firstLine="720"/>
            </w:pPr>
          </w:p>
        </w:tc>
      </w:tr>
      <w:tr w:rsidR="00600349" w14:paraId="2A105FB3" w14:textId="77777777" w:rsidTr="00B149F7">
        <w:tc>
          <w:tcPr>
            <w:tcW w:w="2204" w:type="dxa"/>
          </w:tcPr>
          <w:p w14:paraId="4DD4ED3A" w14:textId="77777777" w:rsidR="00600349" w:rsidRDefault="00600349" w:rsidP="00600349">
            <w:pPr>
              <w:pStyle w:val="Compact"/>
            </w:pPr>
            <w:r>
              <w:t> </w:t>
            </w:r>
            <w:r>
              <w:rPr>
                <w:b/>
                <w:bCs/>
              </w:rPr>
              <w:t>Results</w:t>
            </w:r>
          </w:p>
        </w:tc>
        <w:tc>
          <w:tcPr>
            <w:tcW w:w="4000" w:type="dxa"/>
          </w:tcPr>
          <w:p w14:paraId="7C9DB1B1" w14:textId="77777777" w:rsidR="00600349" w:rsidRDefault="00600349" w:rsidP="00600349">
            <w:pPr>
              <w:pStyle w:val="Compact"/>
            </w:pPr>
          </w:p>
        </w:tc>
        <w:tc>
          <w:tcPr>
            <w:tcW w:w="4812" w:type="dxa"/>
          </w:tcPr>
          <w:p w14:paraId="48B6DB85" w14:textId="77777777" w:rsidR="00600349" w:rsidRDefault="00600349" w:rsidP="00600349">
            <w:pPr>
              <w:pStyle w:val="Compact"/>
            </w:pPr>
          </w:p>
        </w:tc>
      </w:tr>
      <w:tr w:rsidR="00600349" w14:paraId="375C766C" w14:textId="77777777" w:rsidTr="00B149F7">
        <w:trPr>
          <w:cnfStyle w:val="000000100000" w:firstRow="0" w:lastRow="0" w:firstColumn="0" w:lastColumn="0" w:oddVBand="0" w:evenVBand="0" w:oddHBand="1" w:evenHBand="0" w:firstRowFirstColumn="0" w:firstRowLastColumn="0" w:lastRowFirstColumn="0" w:lastRowLastColumn="0"/>
        </w:trPr>
        <w:tc>
          <w:tcPr>
            <w:tcW w:w="2204" w:type="dxa"/>
          </w:tcPr>
          <w:p w14:paraId="51341C76" w14:textId="77777777" w:rsidR="00600349" w:rsidRDefault="00600349" w:rsidP="00600349">
            <w:pPr>
              <w:pStyle w:val="Compact"/>
            </w:pPr>
            <w:hyperlink r:id="rId26">
              <w:r>
                <w:rPr>
                  <w:rStyle w:val="Hyperlink"/>
                </w:rPr>
                <w:t xml:space="preserve">Synthesis and </w:t>
              </w:r>
              <w:r>
                <w:rPr>
                  <w:rStyle w:val="Hyperlink"/>
                </w:rPr>
                <w:lastRenderedPageBreak/>
                <w:t>interpretation</w:t>
              </w:r>
            </w:hyperlink>
          </w:p>
        </w:tc>
        <w:tc>
          <w:tcPr>
            <w:tcW w:w="4000" w:type="dxa"/>
          </w:tcPr>
          <w:p w14:paraId="5734AAD1" w14:textId="77777777" w:rsidR="00600349" w:rsidRDefault="00600349" w:rsidP="00600349">
            <w:pPr>
              <w:pStyle w:val="Compact"/>
            </w:pPr>
            <w:r>
              <w:lastRenderedPageBreak/>
              <w:t xml:space="preserve">Describe the main findings (e.g., interpretations, inferences, and </w:t>
            </w:r>
            <w:r>
              <w:lastRenderedPageBreak/>
              <w:t>themes); might include development of a theory or model, or integration with prior research or theory.</w:t>
            </w:r>
          </w:p>
        </w:tc>
        <w:tc>
          <w:tcPr>
            <w:tcW w:w="4812" w:type="dxa"/>
          </w:tcPr>
          <w:p w14:paraId="7029F8E3" w14:textId="77777777" w:rsidR="00B15790" w:rsidRPr="00B149F7" w:rsidRDefault="00B15790" w:rsidP="00B15790">
            <w:pPr>
              <w:pStyle w:val="NormalWeb"/>
              <w:rPr>
                <w:rFonts w:ascii="Calibri" w:hAnsi="Calibri" w:cs="Calibri"/>
                <w:color w:val="000000"/>
              </w:rPr>
            </w:pPr>
            <w:r w:rsidRPr="00B149F7">
              <w:rPr>
                <w:rFonts w:ascii="Calibri" w:hAnsi="Calibri" w:cs="Calibri"/>
                <w:b/>
                <w:bCs/>
                <w:color w:val="000000"/>
              </w:rPr>
              <w:lastRenderedPageBreak/>
              <w:t>Page 5, RESULTS Section</w:t>
            </w:r>
          </w:p>
          <w:p w14:paraId="07104091" w14:textId="1CE66ACE" w:rsidR="00B15790" w:rsidRPr="00B149F7" w:rsidRDefault="00B15790" w:rsidP="00B149F7">
            <w:pPr>
              <w:rPr>
                <w:rFonts w:ascii="Calibri" w:hAnsi="Calibri" w:cs="Calibri"/>
              </w:rPr>
            </w:pPr>
            <w:r w:rsidRPr="00B149F7">
              <w:rPr>
                <w:rFonts w:ascii="Calibri" w:hAnsi="Calibri" w:cs="Calibri"/>
                <w:b/>
                <w:bCs/>
                <w:color w:val="000000"/>
              </w:rPr>
              <w:lastRenderedPageBreak/>
              <w:t>"Qualitative findings: thematic analysis" subsection:</w:t>
            </w:r>
            <w:r w:rsidRPr="00B149F7">
              <w:rPr>
                <w:rStyle w:val="apple-converted-space"/>
                <w:rFonts w:ascii="Calibri" w:hAnsi="Calibri" w:cs="Calibri"/>
                <w:color w:val="000000"/>
              </w:rPr>
              <w:t> </w:t>
            </w:r>
            <w:r w:rsidRPr="00B149F7">
              <w:rPr>
                <w:rFonts w:ascii="Calibri" w:hAnsi="Calibri" w:cs="Calibri"/>
                <w:color w:val="000000"/>
              </w:rPr>
              <w:t>The results identify five primary thematic constructs: (1) Toolkit Design and Content, (2) Intended Clinical Impact, (3) Professional Roles and Collaboration, (4) Mechanisms of Behaviour Change, and (5) Implementation Resources, which are broken down across 14 distinct subthemes.</w:t>
            </w:r>
          </w:p>
          <w:p w14:paraId="1A89E680" w14:textId="77777777" w:rsidR="00600349" w:rsidRDefault="00600349" w:rsidP="00600349">
            <w:pPr>
              <w:pStyle w:val="Compact"/>
            </w:pPr>
          </w:p>
        </w:tc>
      </w:tr>
      <w:tr w:rsidR="00600349" w14:paraId="2A248968" w14:textId="77777777" w:rsidTr="00B149F7">
        <w:tc>
          <w:tcPr>
            <w:tcW w:w="2204" w:type="dxa"/>
          </w:tcPr>
          <w:p w14:paraId="7137D05E" w14:textId="77777777" w:rsidR="00600349" w:rsidRDefault="00600349" w:rsidP="00600349">
            <w:pPr>
              <w:pStyle w:val="Compact"/>
            </w:pPr>
            <w:hyperlink r:id="rId27">
              <w:r>
                <w:rPr>
                  <w:rStyle w:val="Hyperlink"/>
                </w:rPr>
                <w:t>Links to empirical data</w:t>
              </w:r>
            </w:hyperlink>
          </w:p>
        </w:tc>
        <w:tc>
          <w:tcPr>
            <w:tcW w:w="4000" w:type="dxa"/>
          </w:tcPr>
          <w:p w14:paraId="05419CC4" w14:textId="77777777" w:rsidR="00600349" w:rsidRDefault="00600349" w:rsidP="00600349">
            <w:pPr>
              <w:pStyle w:val="Compact"/>
            </w:pPr>
            <w:r>
              <w:t>Provide evidence (e.g., quotes, field notes, text excerpts, photographs) to substantiate analytic findings.</w:t>
            </w:r>
          </w:p>
        </w:tc>
        <w:tc>
          <w:tcPr>
            <w:tcW w:w="4812" w:type="dxa"/>
          </w:tcPr>
          <w:p w14:paraId="4127ACFF" w14:textId="591C80AF" w:rsidR="00600349" w:rsidRPr="00B149F7" w:rsidRDefault="00B15790" w:rsidP="00600349">
            <w:pPr>
              <w:pStyle w:val="Compact"/>
              <w:rPr>
                <w:rFonts w:ascii="Calibri" w:hAnsi="Calibri" w:cs="Calibri"/>
              </w:rPr>
            </w:pPr>
            <w:r w:rsidRPr="00B149F7">
              <w:rPr>
                <w:rFonts w:ascii="Calibri" w:hAnsi="Calibri" w:cs="Calibri"/>
                <w:color w:val="000000"/>
              </w:rPr>
              <w:t>Every interpretive finding is directly supported by raw empirical data, explicitly provided through extensive blocks of de-identified verbatim clinician quotes (e.g., P01, P07, P14) integrated directly inside</w:t>
            </w:r>
            <w:r w:rsidRPr="00B149F7">
              <w:rPr>
                <w:rStyle w:val="apple-converted-space"/>
                <w:rFonts w:ascii="Calibri" w:hAnsi="Calibri" w:cs="Calibri"/>
                <w:color w:val="000000"/>
              </w:rPr>
              <w:t> </w:t>
            </w:r>
            <w:r w:rsidRPr="00B149F7">
              <w:rPr>
                <w:rFonts w:ascii="Calibri" w:hAnsi="Calibri" w:cs="Calibri"/>
                <w:b/>
                <w:bCs/>
                <w:color w:val="000000"/>
              </w:rPr>
              <w:t>Tables 3, 4, 5, 6, and 7</w:t>
            </w:r>
            <w:r w:rsidRPr="00B149F7">
              <w:rPr>
                <w:rFonts w:ascii="Calibri" w:hAnsi="Calibri" w:cs="Calibri"/>
                <w:color w:val="000000"/>
              </w:rPr>
              <w:t>.</w:t>
            </w:r>
          </w:p>
        </w:tc>
      </w:tr>
      <w:tr w:rsidR="00600349" w14:paraId="692D963E" w14:textId="77777777" w:rsidTr="00B149F7">
        <w:trPr>
          <w:cnfStyle w:val="000000100000" w:firstRow="0" w:lastRow="0" w:firstColumn="0" w:lastColumn="0" w:oddVBand="0" w:evenVBand="0" w:oddHBand="1" w:evenHBand="0" w:firstRowFirstColumn="0" w:firstRowLastColumn="0" w:lastRowFirstColumn="0" w:lastRowLastColumn="0"/>
        </w:trPr>
        <w:tc>
          <w:tcPr>
            <w:tcW w:w="2204" w:type="dxa"/>
          </w:tcPr>
          <w:p w14:paraId="56B81B4B" w14:textId="77777777" w:rsidR="00600349" w:rsidRDefault="00600349" w:rsidP="00600349">
            <w:pPr>
              <w:pStyle w:val="Compact"/>
            </w:pPr>
            <w:r>
              <w:t> </w:t>
            </w:r>
            <w:r>
              <w:rPr>
                <w:b/>
                <w:bCs/>
              </w:rPr>
              <w:t>Discussion</w:t>
            </w:r>
          </w:p>
        </w:tc>
        <w:tc>
          <w:tcPr>
            <w:tcW w:w="4000" w:type="dxa"/>
          </w:tcPr>
          <w:p w14:paraId="6FFBF525" w14:textId="77777777" w:rsidR="00600349" w:rsidRDefault="00600349" w:rsidP="00600349">
            <w:pPr>
              <w:pStyle w:val="Compact"/>
            </w:pPr>
          </w:p>
        </w:tc>
        <w:tc>
          <w:tcPr>
            <w:tcW w:w="4812" w:type="dxa"/>
          </w:tcPr>
          <w:p w14:paraId="2FF871AC" w14:textId="77777777" w:rsidR="00600349" w:rsidRDefault="00600349" w:rsidP="00600349">
            <w:pPr>
              <w:pStyle w:val="Compact"/>
            </w:pPr>
          </w:p>
        </w:tc>
      </w:tr>
      <w:tr w:rsidR="00600349" w14:paraId="01B816D0" w14:textId="77777777" w:rsidTr="00B149F7">
        <w:tc>
          <w:tcPr>
            <w:tcW w:w="2204" w:type="dxa"/>
          </w:tcPr>
          <w:p w14:paraId="14E9C2A9" w14:textId="77777777" w:rsidR="00600349" w:rsidRDefault="00600349" w:rsidP="00600349">
            <w:pPr>
              <w:pStyle w:val="Compact"/>
            </w:pPr>
            <w:hyperlink r:id="rId28">
              <w:r>
                <w:rPr>
                  <w:rStyle w:val="Hyperlink"/>
                </w:rPr>
                <w:t>Integration with prior work, implications, transferability, and contribution(s) to the field</w:t>
              </w:r>
            </w:hyperlink>
          </w:p>
        </w:tc>
        <w:tc>
          <w:tcPr>
            <w:tcW w:w="4000" w:type="dxa"/>
          </w:tcPr>
          <w:p w14:paraId="66DD83B7" w14:textId="77777777" w:rsidR="00600349" w:rsidRPr="00B149F7" w:rsidRDefault="00600349" w:rsidP="00600349">
            <w:pPr>
              <w:pStyle w:val="Compact"/>
              <w:rPr>
                <w:rFonts w:ascii="Calibri" w:hAnsi="Calibri" w:cs="Calibri"/>
              </w:rPr>
            </w:pPr>
            <w:r w:rsidRPr="00B149F7">
              <w:rPr>
                <w:rFonts w:ascii="Calibri" w:hAnsi="Calibri" w:cs="Calibri"/>
              </w:rPr>
              <w:t>Summarize the main findings, explain how findings and conclusions connect to, support, elaborate on, or challenge conclusions of earlier scholarship; discuss the scope of application/generalizability; identify unique contribution(s) to scholarship in a discipline or field.</w:t>
            </w:r>
          </w:p>
        </w:tc>
        <w:tc>
          <w:tcPr>
            <w:tcW w:w="4812" w:type="dxa"/>
          </w:tcPr>
          <w:p w14:paraId="256804C1" w14:textId="293BD644" w:rsidR="00B15790" w:rsidRPr="00B149F7" w:rsidRDefault="00B15790" w:rsidP="00B149F7">
            <w:pPr>
              <w:pStyle w:val="NormalWeb"/>
              <w:rPr>
                <w:rFonts w:ascii="Calibri" w:hAnsi="Calibri" w:cs="Calibri"/>
                <w:color w:val="000000"/>
              </w:rPr>
            </w:pPr>
            <w:r w:rsidRPr="00B149F7">
              <w:rPr>
                <w:rFonts w:ascii="Calibri" w:hAnsi="Calibri" w:cs="Calibri"/>
                <w:b/>
                <w:bCs/>
                <w:color w:val="000000"/>
              </w:rPr>
              <w:t>Page 6, DISCUSSION Section</w:t>
            </w:r>
          </w:p>
          <w:p w14:paraId="228B2713" w14:textId="2C74F439" w:rsidR="00B15790" w:rsidRPr="00B149F7" w:rsidRDefault="00B15790" w:rsidP="00B15790">
            <w:pPr>
              <w:pStyle w:val="NormalWeb"/>
              <w:rPr>
                <w:rFonts w:ascii="Calibri" w:hAnsi="Calibri" w:cs="Calibri"/>
                <w:color w:val="000000"/>
              </w:rPr>
            </w:pPr>
            <w:r w:rsidRPr="00B149F7">
              <w:rPr>
                <w:rFonts w:ascii="Calibri" w:hAnsi="Calibri" w:cs="Calibri"/>
                <w:b/>
                <w:bCs/>
                <w:color w:val="000000"/>
              </w:rPr>
              <w:t>Paragraphs 1-5:</w:t>
            </w:r>
            <w:r w:rsidRPr="00B149F7">
              <w:rPr>
                <w:rStyle w:val="apple-converted-space"/>
                <w:rFonts w:ascii="Calibri" w:hAnsi="Calibri" w:cs="Calibri"/>
                <w:color w:val="000000"/>
              </w:rPr>
              <w:t> </w:t>
            </w:r>
            <w:r w:rsidRPr="00B149F7">
              <w:rPr>
                <w:rFonts w:ascii="Calibri" w:hAnsi="Calibri" w:cs="Calibri"/>
                <w:color w:val="000000"/>
              </w:rPr>
              <w:t>The findings are integrated with prior medical literature regarding clinical exercise integration. The text addresses systemic workflow challenges, electronic medical record (EMR) automated triggers, shifting multidisciplinary team balances, and the necessity of downstream quantitative clinical validation trials.</w:t>
            </w:r>
          </w:p>
          <w:p w14:paraId="5B12F7C5" w14:textId="77777777" w:rsidR="00600349" w:rsidRPr="00B149F7" w:rsidRDefault="00600349" w:rsidP="00600349">
            <w:pPr>
              <w:pStyle w:val="Compact"/>
              <w:rPr>
                <w:rFonts w:ascii="Calibri" w:hAnsi="Calibri" w:cs="Calibri"/>
              </w:rPr>
            </w:pPr>
          </w:p>
        </w:tc>
      </w:tr>
      <w:tr w:rsidR="00600349" w14:paraId="208BCC31" w14:textId="77777777" w:rsidTr="00B149F7">
        <w:trPr>
          <w:cnfStyle w:val="000000100000" w:firstRow="0" w:lastRow="0" w:firstColumn="0" w:lastColumn="0" w:oddVBand="0" w:evenVBand="0" w:oddHBand="1" w:evenHBand="0" w:firstRowFirstColumn="0" w:firstRowLastColumn="0" w:lastRowFirstColumn="0" w:lastRowLastColumn="0"/>
        </w:trPr>
        <w:tc>
          <w:tcPr>
            <w:tcW w:w="2204" w:type="dxa"/>
          </w:tcPr>
          <w:p w14:paraId="0E4FDFAA" w14:textId="77777777" w:rsidR="00600349" w:rsidRDefault="00600349" w:rsidP="00600349">
            <w:pPr>
              <w:pStyle w:val="Compact"/>
            </w:pPr>
            <w:hyperlink r:id="rId29">
              <w:r>
                <w:rPr>
                  <w:rStyle w:val="Hyperlink"/>
                </w:rPr>
                <w:t>Limitations</w:t>
              </w:r>
            </w:hyperlink>
          </w:p>
        </w:tc>
        <w:tc>
          <w:tcPr>
            <w:tcW w:w="4000" w:type="dxa"/>
          </w:tcPr>
          <w:p w14:paraId="294435C8" w14:textId="77777777" w:rsidR="00600349" w:rsidRPr="00B149F7" w:rsidRDefault="00600349" w:rsidP="00600349">
            <w:pPr>
              <w:pStyle w:val="Compact"/>
              <w:rPr>
                <w:rFonts w:ascii="Calibri" w:hAnsi="Calibri" w:cs="Calibri"/>
              </w:rPr>
            </w:pPr>
            <w:r w:rsidRPr="00B149F7">
              <w:rPr>
                <w:rFonts w:ascii="Calibri" w:hAnsi="Calibri" w:cs="Calibri"/>
              </w:rPr>
              <w:t>Discuss the trustworthiness and limitations of findings</w:t>
            </w:r>
          </w:p>
        </w:tc>
        <w:tc>
          <w:tcPr>
            <w:tcW w:w="4812" w:type="dxa"/>
          </w:tcPr>
          <w:p w14:paraId="2A9A423A" w14:textId="0EEED5C7" w:rsidR="00B149F7" w:rsidRPr="00B149F7" w:rsidRDefault="00B149F7" w:rsidP="00B149F7">
            <w:pPr>
              <w:pStyle w:val="NormalWeb"/>
              <w:rPr>
                <w:rFonts w:ascii="Calibri" w:hAnsi="Calibri" w:cs="Calibri"/>
                <w:color w:val="000000"/>
              </w:rPr>
            </w:pPr>
            <w:r w:rsidRPr="00B149F7">
              <w:rPr>
                <w:rStyle w:val="citation-195"/>
                <w:rFonts w:ascii="Calibri" w:hAnsi="Calibri" w:cs="Calibri"/>
                <w:b/>
                <w:bCs/>
                <w:color w:val="000000"/>
              </w:rPr>
              <w:t>Page 6, DISCUSSION, limitations, Paras 2–4:</w:t>
            </w:r>
          </w:p>
          <w:p w14:paraId="4750DA31" w14:textId="7BA70B03" w:rsidR="00B149F7" w:rsidRPr="00B149F7" w:rsidRDefault="00B149F7" w:rsidP="00B149F7">
            <w:pPr>
              <w:pStyle w:val="NormalWeb"/>
              <w:rPr>
                <w:rFonts w:ascii="Calibri" w:hAnsi="Calibri" w:cs="Calibri"/>
                <w:color w:val="000000"/>
              </w:rPr>
            </w:pPr>
            <w:r w:rsidRPr="00B149F7">
              <w:rPr>
                <w:rStyle w:val="citation-195"/>
                <w:rFonts w:ascii="Calibri" w:hAnsi="Calibri" w:cs="Calibri"/>
                <w:b/>
                <w:bCs/>
                <w:color w:val="000000"/>
              </w:rPr>
              <w:t>Self-Selection Bias (Para 2):</w:t>
            </w:r>
            <w:r w:rsidRPr="00B149F7">
              <w:rPr>
                <w:rStyle w:val="apple-converted-space"/>
                <w:rFonts w:ascii="Calibri" w:hAnsi="Calibri" w:cs="Calibri"/>
                <w:color w:val="000000"/>
              </w:rPr>
              <w:t> </w:t>
            </w:r>
            <w:r w:rsidRPr="00B149F7">
              <w:rPr>
                <w:rStyle w:val="citation-195"/>
                <w:rFonts w:ascii="Calibri" w:hAnsi="Calibri" w:cs="Calibri"/>
                <w:color w:val="000000"/>
              </w:rPr>
              <w:t>The sample was self-selected, meaning participating clinicians may already have a higher personal motivation to promote physical activity</w:t>
            </w:r>
            <w:r w:rsidRPr="00B149F7">
              <w:rPr>
                <w:rFonts w:ascii="Calibri" w:hAnsi="Calibri" w:cs="Calibri"/>
                <w:color w:val="000000"/>
              </w:rPr>
              <w:t>.</w:t>
            </w:r>
            <w:r w:rsidRPr="00B149F7">
              <w:rPr>
                <w:rStyle w:val="apple-converted-space"/>
                <w:rFonts w:ascii="Calibri" w:hAnsi="Calibri" w:cs="Calibri"/>
                <w:color w:val="000000"/>
              </w:rPr>
              <w:t> </w:t>
            </w:r>
            <w:r w:rsidRPr="00B149F7">
              <w:rPr>
                <w:rStyle w:val="citation-194"/>
                <w:rFonts w:ascii="Calibri" w:hAnsi="Calibri" w:cs="Calibri"/>
                <w:color w:val="000000"/>
              </w:rPr>
              <w:t>Because studies show more active healthcare providers are more likely to counsel patients on exercise, this self-selection may bias findings toward overly favorable appraisals of the toolkit and underrepresent the real-world barriers faced by less engaged providers</w:t>
            </w:r>
            <w:r w:rsidRPr="00B149F7">
              <w:rPr>
                <w:rStyle w:val="citation-193"/>
                <w:rFonts w:ascii="Calibri" w:hAnsi="Calibri" w:cs="Calibri"/>
                <w:color w:val="000000"/>
              </w:rPr>
              <w:t>.</w:t>
            </w:r>
          </w:p>
          <w:p w14:paraId="03CF6105" w14:textId="0A1D3266" w:rsidR="00B149F7" w:rsidRPr="00B149F7" w:rsidRDefault="00B149F7" w:rsidP="00B149F7">
            <w:pPr>
              <w:pStyle w:val="NormalWeb"/>
              <w:rPr>
                <w:rFonts w:ascii="Calibri" w:hAnsi="Calibri" w:cs="Calibri"/>
                <w:color w:val="000000"/>
              </w:rPr>
            </w:pPr>
            <w:r w:rsidRPr="00B149F7">
              <w:rPr>
                <w:rStyle w:val="citation-193"/>
                <w:rFonts w:ascii="Calibri" w:hAnsi="Calibri" w:cs="Calibri"/>
                <w:b/>
                <w:bCs/>
                <w:color w:val="000000"/>
              </w:rPr>
              <w:t>Setting Constraints (Para 3):</w:t>
            </w:r>
            <w:r w:rsidRPr="00B149F7">
              <w:rPr>
                <w:rStyle w:val="apple-converted-space"/>
                <w:rFonts w:ascii="Calibri" w:hAnsi="Calibri" w:cs="Calibri"/>
                <w:color w:val="000000"/>
              </w:rPr>
              <w:t> </w:t>
            </w:r>
            <w:r w:rsidRPr="00B149F7">
              <w:rPr>
                <w:rStyle w:val="citation-193"/>
                <w:rFonts w:ascii="Calibri" w:hAnsi="Calibri" w:cs="Calibri"/>
                <w:color w:val="000000"/>
              </w:rPr>
              <w:t>The participants were drawn predominantly from academic practice environments</w:t>
            </w:r>
            <w:r w:rsidRPr="00B149F7">
              <w:rPr>
                <w:rFonts w:ascii="Calibri" w:hAnsi="Calibri" w:cs="Calibri"/>
                <w:color w:val="000000"/>
              </w:rPr>
              <w:t>.</w:t>
            </w:r>
            <w:r w:rsidRPr="00B149F7">
              <w:rPr>
                <w:rStyle w:val="apple-converted-space"/>
                <w:rFonts w:ascii="Calibri" w:hAnsi="Calibri" w:cs="Calibri"/>
                <w:color w:val="000000"/>
              </w:rPr>
              <w:t> </w:t>
            </w:r>
            <w:r w:rsidRPr="00B149F7">
              <w:rPr>
                <w:rStyle w:val="citation-192"/>
                <w:rFonts w:ascii="Calibri" w:hAnsi="Calibri" w:cs="Calibri"/>
                <w:color w:val="000000"/>
              </w:rPr>
              <w:t xml:space="preserve">This structural leaning limits how well these implementation insights translate to community-based, primary care, or rural rheumatology spaces where staffing ratios, time pressures, and local referral </w:t>
            </w:r>
            <w:r w:rsidRPr="00B149F7">
              <w:rPr>
                <w:rStyle w:val="citation-192"/>
                <w:rFonts w:ascii="Calibri" w:hAnsi="Calibri" w:cs="Calibri"/>
                <w:color w:val="000000"/>
              </w:rPr>
              <w:lastRenderedPageBreak/>
              <w:t>resources vary significantly</w:t>
            </w:r>
            <w:r w:rsidRPr="00B149F7">
              <w:rPr>
                <w:rStyle w:val="citation-191"/>
                <w:rFonts w:ascii="Calibri" w:hAnsi="Calibri" w:cs="Calibri"/>
                <w:color w:val="000000"/>
              </w:rPr>
              <w:t>.</w:t>
            </w:r>
          </w:p>
          <w:p w14:paraId="38D00CE7" w14:textId="2664A0B5" w:rsidR="00600349" w:rsidRPr="00B149F7" w:rsidRDefault="00B149F7" w:rsidP="00B149F7">
            <w:pPr>
              <w:rPr>
                <w:rFonts w:ascii="Calibri" w:hAnsi="Calibri" w:cs="Calibri"/>
              </w:rPr>
            </w:pPr>
            <w:r w:rsidRPr="00B149F7">
              <w:rPr>
                <w:rStyle w:val="citation-191"/>
                <w:rFonts w:ascii="Calibri" w:hAnsi="Calibri" w:cs="Calibri"/>
                <w:b/>
                <w:bCs/>
                <w:color w:val="000000"/>
              </w:rPr>
              <w:t>Scope of Evaluation (Para 4):</w:t>
            </w:r>
            <w:r w:rsidRPr="00B149F7">
              <w:rPr>
                <w:rStyle w:val="apple-converted-space"/>
                <w:rFonts w:ascii="Calibri" w:hAnsi="Calibri" w:cs="Calibri"/>
                <w:color w:val="000000"/>
              </w:rPr>
              <w:t> </w:t>
            </w:r>
            <w:r w:rsidRPr="00B149F7">
              <w:rPr>
                <w:rStyle w:val="citation-191"/>
                <w:rFonts w:ascii="Calibri" w:hAnsi="Calibri" w:cs="Calibri"/>
                <w:color w:val="000000"/>
              </w:rPr>
              <w:t>The data capture only the baseline perceptions of toolkit usability and potential clinical utility</w:t>
            </w:r>
            <w:r w:rsidRPr="00B149F7">
              <w:rPr>
                <w:rFonts w:ascii="Calibri" w:hAnsi="Calibri" w:cs="Calibri"/>
                <w:color w:val="000000"/>
              </w:rPr>
              <w:t>.</w:t>
            </w:r>
            <w:r w:rsidRPr="00B149F7">
              <w:rPr>
                <w:rStyle w:val="apple-converted-space"/>
                <w:rFonts w:ascii="Calibri" w:hAnsi="Calibri" w:cs="Calibri"/>
                <w:color w:val="000000"/>
              </w:rPr>
              <w:t> </w:t>
            </w:r>
            <w:r w:rsidRPr="00B149F7">
              <w:rPr>
                <w:rStyle w:val="citation-190"/>
                <w:rFonts w:ascii="Calibri" w:hAnsi="Calibri" w:cs="Calibri"/>
                <w:color w:val="000000"/>
              </w:rPr>
              <w:t>The study does not evaluate actual toolkit uptake, real-time clinical deployment, or direct patient-level behavior and health outcomes</w:t>
            </w:r>
            <w:r w:rsidRPr="00B149F7">
              <w:rPr>
                <w:rFonts w:ascii="Calibri" w:hAnsi="Calibri" w:cs="Calibri"/>
                <w:color w:val="000000"/>
              </w:rPr>
              <w:t>.</w:t>
            </w:r>
          </w:p>
        </w:tc>
      </w:tr>
      <w:tr w:rsidR="00600349" w14:paraId="607A45CF" w14:textId="77777777" w:rsidTr="00B149F7">
        <w:tc>
          <w:tcPr>
            <w:tcW w:w="2204" w:type="dxa"/>
          </w:tcPr>
          <w:p w14:paraId="2E253836" w14:textId="77777777" w:rsidR="00600349" w:rsidRDefault="00600349" w:rsidP="00600349">
            <w:pPr>
              <w:pStyle w:val="Compact"/>
            </w:pPr>
            <w:r>
              <w:lastRenderedPageBreak/>
              <w:t> </w:t>
            </w:r>
            <w:r>
              <w:rPr>
                <w:b/>
                <w:bCs/>
              </w:rPr>
              <w:t>Other</w:t>
            </w:r>
          </w:p>
        </w:tc>
        <w:tc>
          <w:tcPr>
            <w:tcW w:w="4000" w:type="dxa"/>
          </w:tcPr>
          <w:p w14:paraId="64EA433C" w14:textId="77777777" w:rsidR="00600349" w:rsidRDefault="00600349" w:rsidP="00600349">
            <w:pPr>
              <w:pStyle w:val="Compact"/>
            </w:pPr>
          </w:p>
        </w:tc>
        <w:tc>
          <w:tcPr>
            <w:tcW w:w="4812" w:type="dxa"/>
          </w:tcPr>
          <w:p w14:paraId="0A2249EA" w14:textId="77777777" w:rsidR="00600349" w:rsidRDefault="00600349" w:rsidP="00600349">
            <w:pPr>
              <w:pStyle w:val="Compact"/>
            </w:pPr>
          </w:p>
        </w:tc>
      </w:tr>
      <w:tr w:rsidR="00600349" w14:paraId="6071F7DA" w14:textId="77777777" w:rsidTr="00B149F7">
        <w:trPr>
          <w:cnfStyle w:val="000000100000" w:firstRow="0" w:lastRow="0" w:firstColumn="0" w:lastColumn="0" w:oddVBand="0" w:evenVBand="0" w:oddHBand="1" w:evenHBand="0" w:firstRowFirstColumn="0" w:firstRowLastColumn="0" w:lastRowFirstColumn="0" w:lastRowLastColumn="0"/>
        </w:trPr>
        <w:tc>
          <w:tcPr>
            <w:tcW w:w="2204" w:type="dxa"/>
          </w:tcPr>
          <w:p w14:paraId="4DD5120E" w14:textId="77777777" w:rsidR="00600349" w:rsidRDefault="00600349" w:rsidP="00600349">
            <w:pPr>
              <w:pStyle w:val="Compact"/>
            </w:pPr>
            <w:hyperlink r:id="rId30">
              <w:r>
                <w:rPr>
                  <w:rStyle w:val="Hyperlink"/>
                </w:rPr>
                <w:t>Conflicts of interest</w:t>
              </w:r>
            </w:hyperlink>
          </w:p>
        </w:tc>
        <w:tc>
          <w:tcPr>
            <w:tcW w:w="4000" w:type="dxa"/>
          </w:tcPr>
          <w:p w14:paraId="02228698" w14:textId="77777777" w:rsidR="00600349" w:rsidRDefault="00600349" w:rsidP="00600349">
            <w:pPr>
              <w:pStyle w:val="Compact"/>
            </w:pPr>
            <w:r>
              <w:t>Describe any potential sources of influence or perceived influence on study conduct and conclusions. Describe how these were managed.</w:t>
            </w:r>
          </w:p>
        </w:tc>
        <w:tc>
          <w:tcPr>
            <w:tcW w:w="4812" w:type="dxa"/>
          </w:tcPr>
          <w:p w14:paraId="2D881B6A" w14:textId="5FC69731" w:rsidR="00B149F7" w:rsidRPr="00B149F7" w:rsidRDefault="00B149F7" w:rsidP="00B149F7">
            <w:pPr>
              <w:pStyle w:val="NormalWeb"/>
              <w:rPr>
                <w:rFonts w:ascii="Calibri" w:hAnsi="Calibri" w:cs="Calibri"/>
              </w:rPr>
            </w:pPr>
            <w:r w:rsidRPr="00B149F7">
              <w:rPr>
                <w:rStyle w:val="citation-167"/>
                <w:rFonts w:ascii="Calibri" w:hAnsi="Calibri" w:cs="Calibri"/>
              </w:rPr>
              <w:t>Page 7, "Funding Statement" heading)</w:t>
            </w:r>
            <w:r w:rsidRPr="00B149F7">
              <w:rPr>
                <w:rFonts w:ascii="Calibri" w:hAnsi="Calibri" w:cs="Calibri"/>
              </w:rPr>
              <w:t>.</w:t>
            </w:r>
          </w:p>
          <w:p w14:paraId="01923117" w14:textId="59908B7F" w:rsidR="00600349" w:rsidRDefault="00B149F7" w:rsidP="00B149F7">
            <w:pPr>
              <w:pStyle w:val="Compact"/>
            </w:pPr>
            <w:r w:rsidRPr="00B149F7">
              <w:rPr>
                <w:rStyle w:val="citation-166"/>
                <w:rFonts w:ascii="Calibri" w:hAnsi="Calibri" w:cs="Calibri"/>
                <w:b/>
                <w:bCs/>
              </w:rPr>
              <w:t>Funding Details:</w:t>
            </w:r>
            <w:r w:rsidRPr="00B149F7">
              <w:rPr>
                <w:rStyle w:val="apple-converted-space"/>
                <w:rFonts w:ascii="Calibri" w:hAnsi="Calibri" w:cs="Calibri"/>
              </w:rPr>
              <w:t> </w:t>
            </w:r>
            <w:r w:rsidRPr="00B149F7">
              <w:rPr>
                <w:rStyle w:val="citation-166"/>
                <w:rFonts w:ascii="Calibri" w:hAnsi="Calibri" w:cs="Calibri"/>
              </w:rPr>
              <w:t>This work was supported by a research grant from</w:t>
            </w:r>
            <w:r w:rsidRPr="00B149F7">
              <w:rPr>
                <w:rStyle w:val="apple-converted-space"/>
                <w:rFonts w:ascii="Calibri" w:hAnsi="Calibri" w:cs="Calibri"/>
              </w:rPr>
              <w:t> </w:t>
            </w:r>
            <w:r w:rsidRPr="00B149F7">
              <w:rPr>
                <w:rStyle w:val="citation-166"/>
                <w:rFonts w:ascii="Calibri" w:hAnsi="Calibri" w:cs="Calibri"/>
                <w:b/>
                <w:bCs/>
              </w:rPr>
              <w:t>Mitacs</w:t>
            </w:r>
            <w:r w:rsidRPr="00B149F7">
              <w:rPr>
                <w:rStyle w:val="apple-converted-space"/>
                <w:rFonts w:ascii="Calibri" w:hAnsi="Calibri" w:cs="Calibri"/>
              </w:rPr>
              <w:t> </w:t>
            </w:r>
            <w:r w:rsidRPr="00B149F7">
              <w:rPr>
                <w:rStyle w:val="citation-166"/>
                <w:rFonts w:ascii="Calibri" w:hAnsi="Calibri" w:cs="Calibri"/>
              </w:rPr>
              <w:t>(Grant #IT 41125)</w:t>
            </w:r>
            <w:r w:rsidRPr="00B149F7">
              <w:rPr>
                <w:rFonts w:ascii="Calibri" w:hAnsi="Calibri" w:cs="Calibri"/>
              </w:rPr>
              <w:t>.</w:t>
            </w:r>
            <w:r w:rsidRPr="00B149F7">
              <w:rPr>
                <w:rStyle w:val="apple-converted-space"/>
                <w:rFonts w:ascii="Calibri" w:hAnsi="Calibri" w:cs="Calibri"/>
              </w:rPr>
              <w:t> </w:t>
            </w:r>
            <w:r w:rsidRPr="00B149F7">
              <w:rPr>
                <w:rStyle w:val="citation-165"/>
                <w:rFonts w:ascii="Calibri" w:hAnsi="Calibri" w:cs="Calibri"/>
              </w:rPr>
              <w:t>Additionally, principal investigator Dr. Claire Barber is supported by the Grace Glaum Professorship through the McCaig Institute for Bone and Joint Health, Cumming School of Medicine, University of Calgary</w:t>
            </w:r>
            <w:r w:rsidRPr="00B149F7">
              <w:rPr>
                <w:rFonts w:ascii="Calibri" w:hAnsi="Calibri" w:cs="Calibri"/>
              </w:rPr>
              <w:t>.</w:t>
            </w:r>
            <w:r>
              <w:rPr>
                <w:rStyle w:val="apple-converted-space"/>
              </w:rPr>
              <w:t> </w:t>
            </w:r>
          </w:p>
        </w:tc>
      </w:tr>
      <w:tr w:rsidR="00600349" w14:paraId="3ED48B6D" w14:textId="77777777" w:rsidTr="00B149F7">
        <w:tc>
          <w:tcPr>
            <w:tcW w:w="2204" w:type="dxa"/>
          </w:tcPr>
          <w:p w14:paraId="0F3E5563" w14:textId="77777777" w:rsidR="00600349" w:rsidRDefault="00600349" w:rsidP="00600349">
            <w:pPr>
              <w:pStyle w:val="Compact"/>
            </w:pPr>
            <w:hyperlink r:id="rId31">
              <w:r>
                <w:rPr>
                  <w:rStyle w:val="Hyperlink"/>
                </w:rPr>
                <w:t>Funding</w:t>
              </w:r>
            </w:hyperlink>
          </w:p>
        </w:tc>
        <w:tc>
          <w:tcPr>
            <w:tcW w:w="4000" w:type="dxa"/>
          </w:tcPr>
          <w:p w14:paraId="655E6C9D" w14:textId="77777777" w:rsidR="00600349" w:rsidRDefault="00600349" w:rsidP="00600349">
            <w:pPr>
              <w:pStyle w:val="Compact"/>
            </w:pPr>
            <w:r>
              <w:t>Describe sources of funding and other support. Describe the role of funders in data collection, interpretation, and reporting.</w:t>
            </w:r>
          </w:p>
        </w:tc>
        <w:tc>
          <w:tcPr>
            <w:tcW w:w="4812" w:type="dxa"/>
          </w:tcPr>
          <w:p w14:paraId="4B1718E1" w14:textId="7F6D2DF2" w:rsidR="00B149F7" w:rsidRPr="00B149F7" w:rsidRDefault="00B149F7" w:rsidP="00B149F7">
            <w:pPr>
              <w:pStyle w:val="NormalWeb"/>
              <w:rPr>
                <w:rFonts w:ascii="Calibri" w:hAnsi="Calibri" w:cs="Calibri"/>
              </w:rPr>
            </w:pPr>
            <w:r w:rsidRPr="00B149F7">
              <w:rPr>
                <w:rStyle w:val="citation-164"/>
                <w:rFonts w:ascii="Calibri" w:hAnsi="Calibri" w:cs="Calibri"/>
              </w:rPr>
              <w:t>T</w:t>
            </w:r>
            <w:r w:rsidRPr="00B149F7">
              <w:rPr>
                <w:rStyle w:val="citation-164"/>
                <w:rFonts w:ascii="Calibri" w:hAnsi="Calibri" w:cs="Calibri"/>
              </w:rPr>
              <w:t>he funding body had no influence on data collection, analysis, or final reporting</w:t>
            </w:r>
            <w:r w:rsidRPr="00B149F7">
              <w:rPr>
                <w:rFonts w:ascii="Calibri" w:hAnsi="Calibri" w:cs="Calibri"/>
              </w:rPr>
              <w:t>.</w:t>
            </w:r>
          </w:p>
          <w:p w14:paraId="5022442F" w14:textId="77777777" w:rsidR="00B149F7" w:rsidRDefault="00B149F7" w:rsidP="00B149F7"/>
          <w:p w14:paraId="72799EF8" w14:textId="77777777" w:rsidR="00600349" w:rsidRDefault="00600349" w:rsidP="00600349">
            <w:pPr>
              <w:pStyle w:val="Compact"/>
            </w:pPr>
          </w:p>
        </w:tc>
      </w:tr>
    </w:tbl>
    <w:p w14:paraId="7AF5ADAF" w14:textId="77777777" w:rsidR="009C1988" w:rsidRDefault="009C1988">
      <w:pPr>
        <w:pStyle w:val="BodyText"/>
      </w:pPr>
    </w:p>
    <w:p w14:paraId="3E1511A7" w14:textId="77777777" w:rsidR="009C1988" w:rsidRDefault="00000000">
      <w:pPr>
        <w:pStyle w:val="Heading2"/>
      </w:pPr>
      <w:bookmarkStart w:id="0" w:name="sec-specify"/>
      <w:r>
        <w:t>1 How to specify where content is</w:t>
      </w:r>
    </w:p>
    <w:p w14:paraId="49530FE8" w14:textId="77777777" w:rsidR="009C1988" w:rsidRDefault="00000000">
      <w:pPr>
        <w:pStyle w:val="FirstParagraph"/>
      </w:pPr>
      <w:r>
        <w:t>Tell the reader where they can find information. E.g.,</w:t>
      </w:r>
    </w:p>
    <w:p w14:paraId="129601C3" w14:textId="77777777" w:rsidR="009C1988" w:rsidRDefault="00000000">
      <w:pPr>
        <w:pStyle w:val="Compact"/>
        <w:numPr>
          <w:ilvl w:val="0"/>
          <w:numId w:val="4"/>
        </w:numPr>
      </w:pPr>
      <w:r>
        <w:t>Results; paragraph 2</w:t>
      </w:r>
    </w:p>
    <w:p w14:paraId="1FCE5E73" w14:textId="77777777" w:rsidR="009C1988" w:rsidRDefault="00000000">
      <w:pPr>
        <w:pStyle w:val="Compact"/>
        <w:numPr>
          <w:ilvl w:val="0"/>
          <w:numId w:val="4"/>
        </w:numPr>
      </w:pPr>
      <w:r>
        <w:t>Methods, Participants; paragraphs 1 &amp; 2.</w:t>
      </w:r>
    </w:p>
    <w:p w14:paraId="4B0A15A1" w14:textId="77777777" w:rsidR="009C1988" w:rsidRDefault="00000000">
      <w:pPr>
        <w:pStyle w:val="Compact"/>
        <w:numPr>
          <w:ilvl w:val="0"/>
          <w:numId w:val="4"/>
        </w:numPr>
      </w:pPr>
      <w:r>
        <w:t>Table 3</w:t>
      </w:r>
    </w:p>
    <w:p w14:paraId="5CEC8FA3" w14:textId="77777777" w:rsidR="009C1988" w:rsidRDefault="00000000">
      <w:pPr>
        <w:pStyle w:val="Compact"/>
        <w:numPr>
          <w:ilvl w:val="0"/>
          <w:numId w:val="4"/>
        </w:numPr>
      </w:pPr>
      <w:r>
        <w:t>Supplement B, para. 4</w:t>
      </w:r>
    </w:p>
    <w:p w14:paraId="7A4F4B5C" w14:textId="77777777" w:rsidR="009C1988" w:rsidRDefault="00000000">
      <w:pPr>
        <w:pStyle w:val="FirstParagraph"/>
      </w:pPr>
      <w:r>
        <w:t>If you have chosen not to describe an item, explain why. You can do this in the checklist, or as a note below it.</w:t>
      </w:r>
    </w:p>
    <w:p w14:paraId="4F0AFEE2" w14:textId="77777777" w:rsidR="009C1988" w:rsidRDefault="00000000">
      <w:pPr>
        <w:pStyle w:val="BodyText"/>
      </w:pPr>
      <w:r>
        <w:t>You can describe items in the article body, or in tables, figures, or supplementary materials, and should prioritize items you feel are most important to your intended audience. The order of items in your manuscript does not need to match the order of items in this checklist. You can decide how best to structure your work.</w:t>
      </w:r>
    </w:p>
    <w:p w14:paraId="73E104AE" w14:textId="77777777" w:rsidR="009C1988" w:rsidRDefault="00000000">
      <w:pPr>
        <w:pStyle w:val="Heading2"/>
      </w:pPr>
      <w:bookmarkStart w:id="1" w:name="sec-cite"/>
      <w:bookmarkEnd w:id="0"/>
      <w:r>
        <w:t>2 How to cite</w:t>
      </w:r>
    </w:p>
    <w:p w14:paraId="1A7D8C96" w14:textId="77777777" w:rsidR="009C1988" w:rsidRDefault="00000000">
      <w:pPr>
        <w:pStyle w:val="FirstParagraph"/>
      </w:pPr>
      <w:r>
        <w:t>Describe how you used SRQR at the end of your Methods section, referencing the resources you used e.g.,</w:t>
      </w:r>
    </w:p>
    <w:p w14:paraId="5D871641" w14:textId="77777777" w:rsidR="009C1988" w:rsidRDefault="00000000">
      <w:pPr>
        <w:pStyle w:val="BlockText"/>
      </w:pPr>
      <w:r>
        <w:t>‘We used the SRQR reporting guideline(1) to draft this manuscript, and the SRQR reporting checklist(2) when editing, included in supplement A’</w:t>
      </w:r>
    </w:p>
    <w:p w14:paraId="226DAB8F" w14:textId="77777777" w:rsidR="009C1988" w:rsidRDefault="00000000">
      <w:pPr>
        <w:pStyle w:val="FirstParagraph"/>
      </w:pPr>
      <w:r>
        <w:t>If you use a reporting checklist, remember to include it as a supplement when publishing so that readers can easily find information and see how you have interpreted the guidance.</w:t>
      </w:r>
    </w:p>
    <w:p w14:paraId="645B4EA9" w14:textId="77777777" w:rsidR="009C1988" w:rsidRDefault="00000000">
      <w:pPr>
        <w:pStyle w:val="Bibliography"/>
      </w:pPr>
      <w:bookmarkStart w:id="2" w:name="ref-Citation"/>
      <w:bookmarkStart w:id="3" w:name="refs"/>
      <w:r>
        <w:lastRenderedPageBreak/>
        <w:t xml:space="preserve">1. </w:t>
      </w:r>
      <w:r>
        <w:tab/>
        <w:t xml:space="preserve">O’Brien BC, Harris IB, Beckman TJ, Reed DA, Cook DA. Standards for reporting qualitative research: A synthesis of recommendations. Academic Medicine [Internet]. 2014 Sep;89(9):1245–51. Available from: </w:t>
      </w:r>
      <w:hyperlink r:id="rId32">
        <w:r w:rsidR="009C1988">
          <w:rPr>
            <w:rStyle w:val="Hyperlink"/>
          </w:rPr>
          <w:t>https://journals.lww.com/academicmedicine/fulltext/2014/09000/Standards_for_Reporting_Qualitative_Research__A.21.aspx</w:t>
        </w:r>
      </w:hyperlink>
    </w:p>
    <w:p w14:paraId="1DE58EB3" w14:textId="77777777" w:rsidR="009C1988" w:rsidRDefault="00000000">
      <w:pPr>
        <w:pStyle w:val="Bibliography"/>
      </w:pPr>
      <w:bookmarkStart w:id="4" w:name="ref-Checklist"/>
      <w:bookmarkEnd w:id="2"/>
      <w:r>
        <w:t xml:space="preserve">2. </w:t>
      </w:r>
      <w:r>
        <w:tab/>
        <w:t xml:space="preserve">O’Brien BC, Harris IB, Beckman TJ, Reed DA, Cook DA. The SRQR reporting checklist. In: Harwood J, Albury C, Beyer J de, Schlüssel M, Collins G, editors. The EQUATOR network reporting guideline platform [Internet]. The UK EQUATOR Centre; 2025. Available from: </w:t>
      </w:r>
      <w:hyperlink r:id="rId33">
        <w:r w:rsidR="009C1988">
          <w:rPr>
            <w:rStyle w:val="Hyperlink"/>
          </w:rPr>
          <w:t>https:/resources.equator-network.org/reporting-guidelines/srqr/srqr-checklist.docx</w:t>
        </w:r>
      </w:hyperlink>
      <w:bookmarkEnd w:id="1"/>
      <w:bookmarkEnd w:id="3"/>
      <w:bookmarkEnd w:id="4"/>
    </w:p>
    <w:sectPr w:rsidR="009C1988" w:rsidSect="002A13D1">
      <w:headerReference w:type="first" r:id="rId34"/>
      <w:footnotePr>
        <w:numRestart w:val="eachSect"/>
      </w:footnotePr>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7560C5" w14:textId="77777777" w:rsidR="00143C98" w:rsidRDefault="00143C98">
      <w:r>
        <w:separator/>
      </w:r>
    </w:p>
  </w:endnote>
  <w:endnote w:type="continuationSeparator" w:id="0">
    <w:p w14:paraId="288D250A" w14:textId="77777777" w:rsidR="00143C98" w:rsidRDefault="00143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BA6AF2" w14:textId="77777777" w:rsidR="00143C98" w:rsidRDefault="00143C98">
      <w:r>
        <w:separator/>
      </w:r>
    </w:p>
  </w:footnote>
  <w:footnote w:type="continuationSeparator" w:id="0">
    <w:p w14:paraId="73BA979A" w14:textId="77777777" w:rsidR="00143C98" w:rsidRDefault="00143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491BC1" w14:textId="77777777" w:rsidR="002A13D1" w:rsidRPr="002A13D1" w:rsidRDefault="00DA45FA" w:rsidP="0008745B">
    <w:pPr>
      <w:pStyle w:val="Header"/>
      <w:jc w:val="right"/>
      <w:rPr>
        <w:lang w:val="en-GB"/>
      </w:rPr>
    </w:pPr>
    <w:r>
      <w:rPr>
        <w:noProof/>
        <w:lang w:val="en-GB"/>
      </w:rPr>
      <w:drawing>
        <wp:inline distT="0" distB="0" distL="0" distR="0" wp14:anchorId="41C2A949" wp14:editId="22FF80A1">
          <wp:extent cx="1576070" cy="457569"/>
          <wp:effectExtent l="0" t="0" r="0" b="0"/>
          <wp:docPr id="1890600879"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00879" name="Picture 3"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50551" cy="479192"/>
                  </a:xfrm>
                  <a:prstGeom prst="rect">
                    <a:avLst/>
                  </a:prstGeom>
                </pic:spPr>
              </pic:pic>
            </a:graphicData>
          </a:graphic>
        </wp:inline>
      </w:drawing>
    </w:r>
    <w:r>
      <w:rPr>
        <w:noProof/>
        <w:lang w:val="en-GB"/>
      </w:rPr>
      <w:drawing>
        <wp:inline distT="0" distB="0" distL="0" distR="0" wp14:anchorId="7181E048" wp14:editId="11755790">
          <wp:extent cx="1467945" cy="458470"/>
          <wp:effectExtent l="0" t="0" r="0" b="0"/>
          <wp:docPr id="120563871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8713" name="Graphic 1205638713"/>
                  <pic:cNvPicPr/>
                </pic:nvPicPr>
                <pic:blipFill>
                  <a:blip r:embed="rId2">
                    <a:extLst>
                      <a:ext uri="{96DAC541-7B7A-43D3-8B79-37D633B846F1}">
                        <asvg:svgBlip xmlns:asvg="http://schemas.microsoft.com/office/drawing/2016/SVG/main" r:embed="rId3"/>
                      </a:ext>
                    </a:extLst>
                  </a:blip>
                  <a:stretch>
                    <a:fillRect/>
                  </a:stretch>
                </pic:blipFill>
                <pic:spPr>
                  <a:xfrm>
                    <a:off x="0" y="0"/>
                    <a:ext cx="1616281" cy="5047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E3BE8EB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65851D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0F686D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70CD2DE"/>
    <w:multiLevelType w:val="multilevel"/>
    <w:tmpl w:val="7068AD0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727412441">
    <w:abstractNumId w:val="3"/>
  </w:num>
  <w:num w:numId="2" w16cid:durableId="1078819697">
    <w:abstractNumId w:val="0"/>
  </w:num>
  <w:num w:numId="3" w16cid:durableId="20894937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903551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2D4A"/>
    <w:rsid w:val="00022633"/>
    <w:rsid w:val="0008745B"/>
    <w:rsid w:val="000876FD"/>
    <w:rsid w:val="000B6852"/>
    <w:rsid w:val="00143C98"/>
    <w:rsid w:val="002A13D1"/>
    <w:rsid w:val="003D3234"/>
    <w:rsid w:val="00591145"/>
    <w:rsid w:val="00600349"/>
    <w:rsid w:val="00622D4A"/>
    <w:rsid w:val="00794F65"/>
    <w:rsid w:val="008153F4"/>
    <w:rsid w:val="00901047"/>
    <w:rsid w:val="00915861"/>
    <w:rsid w:val="00957564"/>
    <w:rsid w:val="009B6688"/>
    <w:rsid w:val="009C1988"/>
    <w:rsid w:val="009C620F"/>
    <w:rsid w:val="009D620D"/>
    <w:rsid w:val="009F42C9"/>
    <w:rsid w:val="00A05ED7"/>
    <w:rsid w:val="00A44C9D"/>
    <w:rsid w:val="00A475A0"/>
    <w:rsid w:val="00AF6F97"/>
    <w:rsid w:val="00B149F7"/>
    <w:rsid w:val="00B15790"/>
    <w:rsid w:val="00B31C7A"/>
    <w:rsid w:val="00BA662C"/>
    <w:rsid w:val="00BF41D5"/>
    <w:rsid w:val="00C739A6"/>
    <w:rsid w:val="00CF77C1"/>
    <w:rsid w:val="00DA140F"/>
    <w:rsid w:val="00DA45FA"/>
    <w:rsid w:val="00E209B4"/>
    <w:rsid w:val="00E96647"/>
    <w:rsid w:val="00F60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85649"/>
  <w15:docId w15:val="{E8012C11-6868-8D4D-A117-9EBCE365F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4C9D"/>
    <w:pPr>
      <w:spacing w:after="0"/>
    </w:pPr>
    <w:rPr>
      <w:rFonts w:ascii="Times New Roman" w:eastAsia="Times New Roman" w:hAnsi="Times New Roman" w:cs="Times New Roman"/>
      <w:lang w:val="en-CA"/>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ascii="Calibri" w:eastAsiaTheme="majorEastAsia" w:hAnsi="Calibri" w:cstheme="majorBidi"/>
      <w:color w:val="0F4761" w:themeColor="accent1" w:themeShade="BF"/>
      <w:sz w:val="28"/>
      <w:szCs w:val="28"/>
      <w:lang w:val="en-US"/>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ascii="Calibri" w:eastAsiaTheme="majorEastAsia" w:hAnsi="Calibri" w:cstheme="majorBidi"/>
      <w:i/>
      <w:iCs/>
      <w:color w:val="0F4761" w:themeColor="accent1" w:themeShade="BF"/>
      <w:lang w:val="en-US"/>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ascii="Calibri" w:eastAsiaTheme="majorEastAsia" w:hAnsi="Calibri" w:cstheme="majorBidi"/>
      <w:color w:val="0F4761" w:themeColor="accent1" w:themeShade="BF"/>
      <w:lang w:val="en-US"/>
    </w:rPr>
  </w:style>
  <w:style w:type="paragraph" w:styleId="Heading6">
    <w:name w:val="heading 6"/>
    <w:basedOn w:val="Normal"/>
    <w:next w:val="BodyText"/>
    <w:link w:val="Heading6Char"/>
    <w:uiPriority w:val="9"/>
    <w:semiHidden/>
    <w:unhideWhenUsed/>
    <w:qFormat/>
    <w:rsid w:val="00A10FD9"/>
    <w:pPr>
      <w:keepNext/>
      <w:keepLines/>
      <w:spacing w:before="40"/>
      <w:outlineLvl w:val="5"/>
    </w:pPr>
    <w:rPr>
      <w:rFonts w:ascii="Calibri" w:eastAsiaTheme="majorEastAsia" w:hAnsi="Calibri" w:cstheme="majorBidi"/>
      <w:i/>
      <w:iCs/>
      <w:color w:val="595959" w:themeColor="text1" w:themeTint="A6"/>
      <w:lang w:val="en-US"/>
    </w:rPr>
  </w:style>
  <w:style w:type="paragraph" w:styleId="Heading7">
    <w:name w:val="heading 7"/>
    <w:basedOn w:val="Normal"/>
    <w:next w:val="BodyText"/>
    <w:link w:val="Heading7Char"/>
    <w:uiPriority w:val="9"/>
    <w:semiHidden/>
    <w:unhideWhenUsed/>
    <w:qFormat/>
    <w:rsid w:val="00A10FD9"/>
    <w:pPr>
      <w:keepNext/>
      <w:keepLines/>
      <w:spacing w:before="40"/>
      <w:outlineLvl w:val="6"/>
    </w:pPr>
    <w:rPr>
      <w:rFonts w:ascii="Calibri" w:eastAsiaTheme="majorEastAsia" w:hAnsi="Calibri" w:cstheme="majorBidi"/>
      <w:color w:val="595959" w:themeColor="text1" w:themeTint="A6"/>
      <w:lang w:val="en-US"/>
    </w:rPr>
  </w:style>
  <w:style w:type="paragraph" w:styleId="Heading8">
    <w:name w:val="heading 8"/>
    <w:basedOn w:val="Normal"/>
    <w:next w:val="BodyText"/>
    <w:link w:val="Heading8Char"/>
    <w:uiPriority w:val="9"/>
    <w:semiHidden/>
    <w:unhideWhenUsed/>
    <w:qFormat/>
    <w:rsid w:val="00A10FD9"/>
    <w:pPr>
      <w:keepNext/>
      <w:keepLines/>
      <w:outlineLvl w:val="7"/>
    </w:pPr>
    <w:rPr>
      <w:rFonts w:ascii="Calibri" w:eastAsiaTheme="majorEastAsia" w:hAnsi="Calibri" w:cstheme="majorBidi"/>
      <w:i/>
      <w:iCs/>
      <w:color w:val="272727" w:themeColor="text1" w:themeTint="D8"/>
      <w:lang w:val="en-US"/>
    </w:rPr>
  </w:style>
  <w:style w:type="paragraph" w:styleId="Heading9">
    <w:name w:val="heading 9"/>
    <w:basedOn w:val="Normal"/>
    <w:next w:val="BodyText"/>
    <w:link w:val="Heading9Char"/>
    <w:uiPriority w:val="9"/>
    <w:semiHidden/>
    <w:unhideWhenUsed/>
    <w:qFormat/>
    <w:rsid w:val="00A10FD9"/>
    <w:pPr>
      <w:keepNext/>
      <w:keepLines/>
      <w:outlineLvl w:val="8"/>
    </w:pPr>
    <w:rPr>
      <w:rFonts w:ascii="Calibri" w:eastAsiaTheme="majorEastAsia" w:hAnsi="Calibri" w:cstheme="majorBidi"/>
      <w:color w:val="272727" w:themeColor="text1" w:themeTint="D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rPr>
      <w:rFonts w:ascii="Calibri" w:eastAsiaTheme="minorHAnsi" w:hAnsi="Calibri" w:cstheme="minorBidi"/>
      <w:lang w:val="en-US"/>
    </w:r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05ED7"/>
    <w:pPr>
      <w:spacing w:after="80"/>
      <w:contextualSpacing/>
    </w:pPr>
    <w:rPr>
      <w:rFonts w:ascii="Calibri" w:eastAsiaTheme="majorEastAsia" w:hAnsi="Calibri" w:cstheme="majorBidi"/>
      <w:spacing w:val="-10"/>
      <w:kern w:val="28"/>
      <w:sz w:val="56"/>
      <w:szCs w:val="56"/>
      <w:lang w:val="en-US"/>
    </w:rPr>
  </w:style>
  <w:style w:type="character" w:customStyle="1" w:styleId="TitleChar">
    <w:name w:val="Title Char"/>
    <w:basedOn w:val="DefaultParagraphFont"/>
    <w:link w:val="Title"/>
    <w:uiPriority w:val="10"/>
    <w:rsid w:val="00A05ED7"/>
    <w:rPr>
      <w:rFonts w:ascii="Calibri" w:eastAsiaTheme="majorEastAsia" w:hAnsi="Calibri" w:cstheme="majorBidi"/>
      <w:spacing w:val="-10"/>
      <w:kern w:val="28"/>
      <w:sz w:val="56"/>
      <w:szCs w:val="56"/>
    </w:rPr>
  </w:style>
  <w:style w:type="paragraph" w:styleId="Subtitle">
    <w:name w:val="Subtitle"/>
    <w:basedOn w:val="Title"/>
    <w:next w:val="BodyText"/>
    <w:link w:val="SubtitleChar"/>
    <w:uiPriority w:val="11"/>
    <w:qFormat/>
    <w:rsid w:val="00A05ED7"/>
    <w:pPr>
      <w:numPr>
        <w:ilvl w:val="1"/>
      </w:numPr>
    </w:pPr>
    <w:rPr>
      <w:color w:val="ADADAD" w:themeColor="background2" w:themeShade="BF"/>
      <w:spacing w:val="15"/>
      <w:sz w:val="28"/>
      <w:szCs w:val="28"/>
    </w:rPr>
  </w:style>
  <w:style w:type="character" w:customStyle="1" w:styleId="SubtitleChar">
    <w:name w:val="Subtitle Char"/>
    <w:basedOn w:val="DefaultParagraphFont"/>
    <w:link w:val="Subtitle"/>
    <w:uiPriority w:val="11"/>
    <w:rsid w:val="00A05ED7"/>
    <w:rPr>
      <w:rFonts w:ascii="Calibri" w:eastAsiaTheme="majorEastAsia" w:hAnsi="Calibri" w:cstheme="majorBidi"/>
      <w:color w:val="ADADAD" w:themeColor="background2" w:themeShade="BF"/>
      <w:spacing w:val="15"/>
      <w:kern w:val="28"/>
      <w:sz w:val="28"/>
      <w:szCs w:val="28"/>
    </w:rPr>
  </w:style>
  <w:style w:type="paragraph" w:customStyle="1" w:styleId="Author">
    <w:name w:val="Author"/>
    <w:next w:val="BodyText"/>
    <w:qFormat/>
    <w:rsid w:val="00A05ED7"/>
    <w:pPr>
      <w:keepNext/>
      <w:keepLines/>
    </w:pPr>
    <w:rPr>
      <w:rFonts w:ascii="Calibri" w:hAnsi="Calibri"/>
    </w:rPr>
  </w:style>
  <w:style w:type="paragraph" w:styleId="Date">
    <w:name w:val="Date"/>
    <w:next w:val="BodyText"/>
    <w:qFormat/>
    <w:rsid w:val="00A05ED7"/>
    <w:pPr>
      <w:keepNext/>
      <w:keepLines/>
    </w:pPr>
    <w:rPr>
      <w:rFonts w:ascii="Calibri" w:hAnsi="Calibri"/>
    </w:rPr>
  </w:style>
  <w:style w:type="paragraph" w:customStyle="1" w:styleId="AbstractTitle">
    <w:name w:val="Abstract Title"/>
    <w:basedOn w:val="Normal"/>
    <w:next w:val="Abstract"/>
    <w:qFormat/>
    <w:pPr>
      <w:keepNext/>
      <w:keepLines/>
      <w:spacing w:before="300"/>
      <w:jc w:val="center"/>
    </w:pPr>
    <w:rPr>
      <w:rFonts w:ascii="Calibri" w:eastAsiaTheme="minorHAnsi" w:hAnsi="Calibri" w:cstheme="minorBidi"/>
      <w:b/>
      <w:sz w:val="20"/>
      <w:szCs w:val="20"/>
      <w:lang w:val="en-US"/>
    </w:rPr>
  </w:style>
  <w:style w:type="paragraph" w:customStyle="1" w:styleId="Abstract">
    <w:name w:val="Abstract"/>
    <w:basedOn w:val="Normal"/>
    <w:next w:val="BodyText"/>
    <w:qFormat/>
    <w:pPr>
      <w:keepNext/>
      <w:keepLines/>
      <w:spacing w:before="100" w:after="300"/>
    </w:pPr>
    <w:rPr>
      <w:rFonts w:ascii="Calibri" w:eastAsiaTheme="minorHAnsi" w:hAnsi="Calibri" w:cstheme="minorBidi"/>
      <w:sz w:val="20"/>
      <w:szCs w:val="20"/>
      <w:lang w:val="en-US"/>
    </w:rPr>
  </w:style>
  <w:style w:type="paragraph" w:styleId="Bibliography">
    <w:name w:val="Bibliography"/>
    <w:basedOn w:val="Normal"/>
    <w:qFormat/>
    <w:pPr>
      <w:spacing w:after="200"/>
    </w:pPr>
    <w:rPr>
      <w:rFonts w:ascii="Calibri" w:eastAsiaTheme="minorHAnsi" w:hAnsi="Calibri" w:cstheme="minorBidi"/>
      <w:lang w:val="en-US"/>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pPr>
      <w:spacing w:after="200"/>
    </w:pPr>
    <w:rPr>
      <w:rFonts w:ascii="Calibri" w:eastAsiaTheme="minorHAnsi" w:hAnsi="Calibri" w:cstheme="minorBidi"/>
      <w:lang w:val="en-US"/>
    </w:rPr>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basedOn w:val="TableNormal"/>
    <w:semiHidden/>
    <w:unhideWhenUsed/>
    <w:qFormat/>
    <w:rsid w:val="009D620D"/>
    <w:tblPr>
      <w:tblStyleRowBandSize w:val="1"/>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Pr>
    <w:tcPr>
      <w:shd w:val="clear" w:color="auto" w:fill="auto"/>
    </w:tcPr>
    <w:tblStylePr w:type="firstRow">
      <w:pPr>
        <w:spacing w:before="0" w:after="0" w:line="240" w:lineRule="auto"/>
      </w:pPr>
      <w:rPr>
        <w:rFonts w:asciiTheme="majorHAnsi" w:eastAsiaTheme="majorEastAsia" w:hAnsiTheme="majorHAnsi" w:cstheme="majorBidi"/>
        <w:b/>
        <w:bCs/>
        <w:color w:val="FFFFFF" w:themeColor="background1"/>
      </w:rPr>
      <w:tblPr>
        <w:jc w:val="left"/>
      </w:tblPr>
      <w:trPr>
        <w:jc w:val="left"/>
      </w:trPr>
      <w:tcPr>
        <w:tcBorders>
          <w:top w:val="single" w:sz="4" w:space="0" w:color="4EA72E" w:themeColor="accent6"/>
          <w:left w:val="single" w:sz="4" w:space="0" w:color="4EA72E" w:themeColor="accent6"/>
          <w:bottom w:val="single" w:sz="0" w:space="0" w:color="auto"/>
          <w:right w:val="single" w:sz="4" w:space="0" w:color="4EA72E" w:themeColor="accent6"/>
          <w:insideH w:val="nil"/>
          <w:insideV w:val="single" w:sz="8" w:space="0" w:color="A02B93" w:themeColor="accent5"/>
        </w:tcBorders>
        <w:shd w:val="clear" w:color="auto" w:fill="4EA72E" w:themeFill="accent6"/>
        <w:vAlign w:val="bottom"/>
      </w:tcPr>
    </w:tblStylePr>
    <w:tblStylePr w:type="lastRow">
      <w:pPr>
        <w:spacing w:before="0" w:after="0" w:line="240" w:lineRule="auto"/>
      </w:pPr>
      <w:rPr>
        <w:rFonts w:asciiTheme="majorHAnsi" w:eastAsiaTheme="majorEastAsia" w:hAnsiTheme="majorHAnsi" w:cstheme="majorBidi"/>
        <w:b w:val="0"/>
        <w:bCs/>
      </w:rPr>
      <w:tblPr/>
      <w:tcPr>
        <w:tcBorders>
          <w:top w:val="nil"/>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shd w:val="clear" w:color="auto" w:fill="F2F2F2" w:themeFill="background1" w:themeFillShade="F2"/>
      </w:tcPr>
    </w:tblStylePr>
  </w:style>
  <w:style w:type="paragraph" w:customStyle="1" w:styleId="DefinitionTerm">
    <w:name w:val="Definition Term"/>
    <w:basedOn w:val="Normal"/>
    <w:next w:val="Definition"/>
    <w:pPr>
      <w:keepNext/>
      <w:keepLines/>
    </w:pPr>
    <w:rPr>
      <w:rFonts w:ascii="Calibri" w:eastAsiaTheme="minorHAnsi" w:hAnsi="Calibri" w:cstheme="minorBidi"/>
      <w:b/>
      <w:lang w:val="en-US"/>
    </w:rPr>
  </w:style>
  <w:style w:type="paragraph" w:customStyle="1" w:styleId="Definition">
    <w:name w:val="Definition"/>
    <w:basedOn w:val="Normal"/>
    <w:pPr>
      <w:spacing w:after="200"/>
    </w:pPr>
    <w:rPr>
      <w:rFonts w:ascii="Calibri" w:eastAsiaTheme="minorHAnsi" w:hAnsi="Calibri" w:cstheme="minorBidi"/>
      <w:lang w:val="en-US"/>
    </w:rPr>
  </w:style>
  <w:style w:type="paragraph" w:styleId="Caption">
    <w:name w:val="caption"/>
    <w:basedOn w:val="Normal"/>
    <w:link w:val="CaptionChar"/>
    <w:pPr>
      <w:spacing w:after="120"/>
    </w:pPr>
    <w:rPr>
      <w:rFonts w:ascii="Calibri" w:eastAsiaTheme="minorHAnsi" w:hAnsi="Calibri" w:cstheme="minorBidi"/>
      <w:i/>
      <w:lang w:val="en-US"/>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pPr>
      <w:spacing w:after="200"/>
    </w:pPr>
    <w:rPr>
      <w:rFonts w:ascii="Calibri" w:eastAsiaTheme="minorHAnsi" w:hAnsi="Calibri" w:cstheme="minorBidi"/>
      <w:lang w:val="en-US"/>
    </w:rPr>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sid w:val="00E209B4"/>
    <w:rPr>
      <w:color w:val="0070C0"/>
    </w:rPr>
  </w:style>
  <w:style w:type="paragraph" w:styleId="TOCHeading">
    <w:name w:val="TOC Heading"/>
    <w:basedOn w:val="Heading1"/>
    <w:next w:val="BodyText"/>
    <w:uiPriority w:val="39"/>
    <w:unhideWhenUsed/>
    <w:qFormat/>
    <w:pPr>
      <w:spacing w:before="240" w:line="259" w:lineRule="auto"/>
      <w:outlineLvl w:val="9"/>
    </w:pPr>
  </w:style>
  <w:style w:type="paragraph" w:styleId="Header">
    <w:name w:val="header"/>
    <w:basedOn w:val="Normal"/>
    <w:link w:val="HeaderChar"/>
    <w:rsid w:val="002A13D1"/>
    <w:pPr>
      <w:tabs>
        <w:tab w:val="center" w:pos="4513"/>
        <w:tab w:val="right" w:pos="9026"/>
      </w:tabs>
    </w:pPr>
    <w:rPr>
      <w:rFonts w:ascii="Calibri" w:eastAsiaTheme="minorHAnsi" w:hAnsi="Calibri" w:cstheme="minorBidi"/>
      <w:lang w:val="en-US"/>
    </w:rPr>
  </w:style>
  <w:style w:type="character" w:customStyle="1" w:styleId="HeaderChar">
    <w:name w:val="Header Char"/>
    <w:basedOn w:val="DefaultParagraphFont"/>
    <w:link w:val="Header"/>
    <w:rsid w:val="002A13D1"/>
    <w:rPr>
      <w:rFonts w:ascii="Calibri" w:hAnsi="Calibri"/>
    </w:rPr>
  </w:style>
  <w:style w:type="paragraph" w:styleId="Footer">
    <w:name w:val="footer"/>
    <w:basedOn w:val="Normal"/>
    <w:link w:val="FooterChar"/>
    <w:rsid w:val="002A13D1"/>
    <w:pPr>
      <w:tabs>
        <w:tab w:val="center" w:pos="4513"/>
        <w:tab w:val="right" w:pos="9026"/>
      </w:tabs>
    </w:pPr>
    <w:rPr>
      <w:rFonts w:ascii="Calibri" w:eastAsiaTheme="minorHAnsi" w:hAnsi="Calibri" w:cstheme="minorBidi"/>
      <w:lang w:val="en-US"/>
    </w:rPr>
  </w:style>
  <w:style w:type="character" w:customStyle="1" w:styleId="FooterChar">
    <w:name w:val="Footer Char"/>
    <w:basedOn w:val="DefaultParagraphFont"/>
    <w:link w:val="Footer"/>
    <w:rsid w:val="002A13D1"/>
    <w:rPr>
      <w:rFonts w:ascii="Calibri" w:hAnsi="Calibri"/>
    </w:rPr>
  </w:style>
  <w:style w:type="table" w:styleId="ListTable4-Accent6">
    <w:name w:val="List Table 4 Accent 6"/>
    <w:basedOn w:val="TableNormal"/>
    <w:uiPriority w:val="49"/>
    <w:rsid w:val="00E209B4"/>
    <w:pPr>
      <w:spacing w:after="0"/>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ghtGrid-Accent5">
    <w:name w:val="Light Grid Accent 5"/>
    <w:basedOn w:val="TableNormal"/>
    <w:semiHidden/>
    <w:unhideWhenUsed/>
    <w:rsid w:val="000B6852"/>
    <w:pPr>
      <w:spacing w:after="0"/>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paragraph" w:customStyle="1" w:styleId="SourceCode">
    <w:name w:val="Source Code"/>
    <w:basedOn w:val="Normal"/>
    <w:link w:val="VerbatimChar"/>
    <w:pPr>
      <w:shd w:val="clear" w:color="auto" w:fill="F1F3F5"/>
      <w:wordWrap w:val="0"/>
      <w:spacing w:after="200"/>
    </w:pPr>
    <w:rPr>
      <w:rFonts w:ascii="Calibri" w:eastAsiaTheme="minorHAnsi" w:hAnsi="Calibri" w:cstheme="minorBidi"/>
      <w:lang w:val="en-US"/>
    </w:rPr>
  </w:style>
  <w:style w:type="character" w:customStyle="1" w:styleId="KeywordTok">
    <w:name w:val="KeywordTok"/>
    <w:basedOn w:val="VerbatimChar"/>
    <w:rPr>
      <w:rFonts w:ascii="Consolas" w:hAnsi="Consolas"/>
      <w:b/>
      <w:color w:val="003B4F"/>
      <w:sz w:val="22"/>
      <w:shd w:val="clear" w:color="auto" w:fill="F1F3F5"/>
    </w:rPr>
  </w:style>
  <w:style w:type="character" w:customStyle="1" w:styleId="DataTypeTok">
    <w:name w:val="DataTypeTok"/>
    <w:basedOn w:val="VerbatimChar"/>
    <w:rPr>
      <w:rFonts w:ascii="Consolas" w:hAnsi="Consolas"/>
      <w:color w:val="AD0000"/>
      <w:sz w:val="22"/>
      <w:shd w:val="clear" w:color="auto" w:fill="F1F3F5"/>
    </w:rPr>
  </w:style>
  <w:style w:type="character" w:customStyle="1" w:styleId="DecValTok">
    <w:name w:val="DecValTok"/>
    <w:basedOn w:val="VerbatimChar"/>
    <w:rPr>
      <w:rFonts w:ascii="Consolas" w:hAnsi="Consolas"/>
      <w:color w:val="AD0000"/>
      <w:sz w:val="22"/>
      <w:shd w:val="clear" w:color="auto" w:fill="F1F3F5"/>
    </w:rPr>
  </w:style>
  <w:style w:type="character" w:customStyle="1" w:styleId="BaseNTok">
    <w:name w:val="BaseNTok"/>
    <w:basedOn w:val="VerbatimChar"/>
    <w:rPr>
      <w:rFonts w:ascii="Consolas" w:hAnsi="Consolas"/>
      <w:color w:val="AD0000"/>
      <w:sz w:val="22"/>
      <w:shd w:val="clear" w:color="auto" w:fill="F1F3F5"/>
    </w:rPr>
  </w:style>
  <w:style w:type="character" w:customStyle="1" w:styleId="FloatTok">
    <w:name w:val="FloatTok"/>
    <w:basedOn w:val="VerbatimChar"/>
    <w:rPr>
      <w:rFonts w:ascii="Consolas" w:hAnsi="Consolas"/>
      <w:color w:val="AD0000"/>
      <w:sz w:val="22"/>
      <w:shd w:val="clear" w:color="auto" w:fill="F1F3F5"/>
    </w:rPr>
  </w:style>
  <w:style w:type="character" w:customStyle="1" w:styleId="ConstantTok">
    <w:name w:val="ConstantTok"/>
    <w:basedOn w:val="VerbatimChar"/>
    <w:rPr>
      <w:rFonts w:ascii="Consolas" w:hAnsi="Consolas"/>
      <w:color w:val="8F5902"/>
      <w:sz w:val="22"/>
      <w:shd w:val="clear" w:color="auto" w:fill="F1F3F5"/>
    </w:rPr>
  </w:style>
  <w:style w:type="character" w:customStyle="1" w:styleId="CharTok">
    <w:name w:val="CharTok"/>
    <w:basedOn w:val="VerbatimChar"/>
    <w:rPr>
      <w:rFonts w:ascii="Consolas" w:hAnsi="Consolas"/>
      <w:color w:val="20794D"/>
      <w:sz w:val="22"/>
      <w:shd w:val="clear" w:color="auto" w:fill="F1F3F5"/>
    </w:rPr>
  </w:style>
  <w:style w:type="character" w:customStyle="1" w:styleId="SpecialCharTok">
    <w:name w:val="SpecialCharTok"/>
    <w:basedOn w:val="VerbatimChar"/>
    <w:rPr>
      <w:rFonts w:ascii="Consolas" w:hAnsi="Consolas"/>
      <w:color w:val="5E5E5E"/>
      <w:sz w:val="22"/>
      <w:shd w:val="clear" w:color="auto" w:fill="F1F3F5"/>
    </w:rPr>
  </w:style>
  <w:style w:type="character" w:customStyle="1" w:styleId="StringTok">
    <w:name w:val="StringTok"/>
    <w:basedOn w:val="VerbatimChar"/>
    <w:rPr>
      <w:rFonts w:ascii="Consolas" w:hAnsi="Consolas"/>
      <w:color w:val="20794D"/>
      <w:sz w:val="22"/>
      <w:shd w:val="clear" w:color="auto" w:fill="F1F3F5"/>
    </w:rPr>
  </w:style>
  <w:style w:type="character" w:customStyle="1" w:styleId="VerbatimStringTok">
    <w:name w:val="VerbatimStringTok"/>
    <w:basedOn w:val="VerbatimChar"/>
    <w:rPr>
      <w:rFonts w:ascii="Consolas" w:hAnsi="Consolas"/>
      <w:color w:val="20794D"/>
      <w:sz w:val="22"/>
      <w:shd w:val="clear" w:color="auto" w:fill="F1F3F5"/>
    </w:rPr>
  </w:style>
  <w:style w:type="character" w:customStyle="1" w:styleId="SpecialStringTok">
    <w:name w:val="SpecialStringTok"/>
    <w:basedOn w:val="VerbatimChar"/>
    <w:rPr>
      <w:rFonts w:ascii="Consolas" w:hAnsi="Consolas"/>
      <w:color w:val="20794D"/>
      <w:sz w:val="22"/>
      <w:shd w:val="clear" w:color="auto" w:fill="F1F3F5"/>
    </w:rPr>
  </w:style>
  <w:style w:type="character" w:customStyle="1" w:styleId="ImportTok">
    <w:name w:val="ImportTok"/>
    <w:basedOn w:val="VerbatimChar"/>
    <w:rPr>
      <w:rFonts w:ascii="Consolas" w:hAnsi="Consolas"/>
      <w:color w:val="00769E"/>
      <w:sz w:val="22"/>
      <w:shd w:val="clear" w:color="auto" w:fill="F1F3F5"/>
    </w:rPr>
  </w:style>
  <w:style w:type="character" w:customStyle="1" w:styleId="CommentTok">
    <w:name w:val="CommentTok"/>
    <w:basedOn w:val="VerbatimChar"/>
    <w:rPr>
      <w:rFonts w:ascii="Consolas" w:hAnsi="Consolas"/>
      <w:color w:val="5E5E5E"/>
      <w:sz w:val="22"/>
      <w:shd w:val="clear" w:color="auto" w:fill="F1F3F5"/>
    </w:rPr>
  </w:style>
  <w:style w:type="character" w:customStyle="1" w:styleId="DocumentationTok">
    <w:name w:val="DocumentationTok"/>
    <w:basedOn w:val="VerbatimChar"/>
    <w:rPr>
      <w:rFonts w:ascii="Consolas" w:hAnsi="Consolas"/>
      <w:i/>
      <w:color w:val="5E5E5E"/>
      <w:sz w:val="22"/>
      <w:shd w:val="clear" w:color="auto" w:fill="F1F3F5"/>
    </w:rPr>
  </w:style>
  <w:style w:type="character" w:customStyle="1" w:styleId="AnnotationTok">
    <w:name w:val="AnnotationTok"/>
    <w:basedOn w:val="VerbatimChar"/>
    <w:rPr>
      <w:rFonts w:ascii="Consolas" w:hAnsi="Consolas"/>
      <w:color w:val="5E5E5E"/>
      <w:sz w:val="22"/>
      <w:shd w:val="clear" w:color="auto" w:fill="F1F3F5"/>
    </w:rPr>
  </w:style>
  <w:style w:type="character" w:customStyle="1" w:styleId="CommentVarTok">
    <w:name w:val="CommentVarTok"/>
    <w:basedOn w:val="VerbatimChar"/>
    <w:rPr>
      <w:rFonts w:ascii="Consolas" w:hAnsi="Consolas"/>
      <w:i/>
      <w:color w:val="5E5E5E"/>
      <w:sz w:val="22"/>
      <w:shd w:val="clear" w:color="auto" w:fill="F1F3F5"/>
    </w:rPr>
  </w:style>
  <w:style w:type="character" w:customStyle="1" w:styleId="OtherTok">
    <w:name w:val="OtherTok"/>
    <w:basedOn w:val="VerbatimChar"/>
    <w:rPr>
      <w:rFonts w:ascii="Consolas" w:hAnsi="Consolas"/>
      <w:color w:val="003B4F"/>
      <w:sz w:val="22"/>
      <w:shd w:val="clear" w:color="auto" w:fill="F1F3F5"/>
    </w:rPr>
  </w:style>
  <w:style w:type="character" w:customStyle="1" w:styleId="FunctionTok">
    <w:name w:val="FunctionTok"/>
    <w:basedOn w:val="VerbatimChar"/>
    <w:rPr>
      <w:rFonts w:ascii="Consolas" w:hAnsi="Consolas"/>
      <w:color w:val="4758AB"/>
      <w:sz w:val="22"/>
      <w:shd w:val="clear" w:color="auto" w:fill="F1F3F5"/>
    </w:rPr>
  </w:style>
  <w:style w:type="character" w:customStyle="1" w:styleId="VariableTok">
    <w:name w:val="VariableTok"/>
    <w:basedOn w:val="VerbatimChar"/>
    <w:rPr>
      <w:rFonts w:ascii="Consolas" w:hAnsi="Consolas"/>
      <w:color w:val="111111"/>
      <w:sz w:val="22"/>
      <w:shd w:val="clear" w:color="auto" w:fill="F1F3F5"/>
    </w:rPr>
  </w:style>
  <w:style w:type="character" w:customStyle="1" w:styleId="ControlFlowTok">
    <w:name w:val="ControlFlowTok"/>
    <w:basedOn w:val="VerbatimChar"/>
    <w:rPr>
      <w:rFonts w:ascii="Consolas" w:hAnsi="Consolas"/>
      <w:b/>
      <w:color w:val="003B4F"/>
      <w:sz w:val="22"/>
      <w:shd w:val="clear" w:color="auto" w:fill="F1F3F5"/>
    </w:rPr>
  </w:style>
  <w:style w:type="character" w:customStyle="1" w:styleId="OperatorTok">
    <w:name w:val="OperatorTok"/>
    <w:basedOn w:val="VerbatimChar"/>
    <w:rPr>
      <w:rFonts w:ascii="Consolas" w:hAnsi="Consolas"/>
      <w:color w:val="5E5E5E"/>
      <w:sz w:val="22"/>
      <w:shd w:val="clear" w:color="auto" w:fill="F1F3F5"/>
    </w:rPr>
  </w:style>
  <w:style w:type="character" w:customStyle="1" w:styleId="BuiltInTok">
    <w:name w:val="BuiltInTok"/>
    <w:basedOn w:val="VerbatimChar"/>
    <w:rPr>
      <w:rFonts w:ascii="Consolas" w:hAnsi="Consolas"/>
      <w:color w:val="003B4F"/>
      <w:sz w:val="22"/>
      <w:shd w:val="clear" w:color="auto" w:fill="F1F3F5"/>
    </w:rPr>
  </w:style>
  <w:style w:type="character" w:customStyle="1" w:styleId="ExtensionTok">
    <w:name w:val="ExtensionTok"/>
    <w:basedOn w:val="VerbatimChar"/>
    <w:rPr>
      <w:rFonts w:ascii="Consolas" w:hAnsi="Consolas"/>
      <w:color w:val="003B4F"/>
      <w:sz w:val="22"/>
      <w:shd w:val="clear" w:color="auto" w:fill="F1F3F5"/>
    </w:rPr>
  </w:style>
  <w:style w:type="character" w:customStyle="1" w:styleId="PreprocessorTok">
    <w:name w:val="PreprocessorTok"/>
    <w:basedOn w:val="VerbatimChar"/>
    <w:rPr>
      <w:rFonts w:ascii="Consolas" w:hAnsi="Consolas"/>
      <w:color w:val="AD0000"/>
      <w:sz w:val="22"/>
      <w:shd w:val="clear" w:color="auto" w:fill="F1F3F5"/>
    </w:rPr>
  </w:style>
  <w:style w:type="character" w:customStyle="1" w:styleId="AttributeTok">
    <w:name w:val="AttributeTok"/>
    <w:basedOn w:val="VerbatimChar"/>
    <w:rPr>
      <w:rFonts w:ascii="Consolas" w:hAnsi="Consolas"/>
      <w:color w:val="657422"/>
      <w:sz w:val="22"/>
      <w:shd w:val="clear" w:color="auto" w:fill="F1F3F5"/>
    </w:rPr>
  </w:style>
  <w:style w:type="character" w:customStyle="1" w:styleId="RegionMarkerTok">
    <w:name w:val="RegionMarkerTok"/>
    <w:basedOn w:val="VerbatimChar"/>
    <w:rPr>
      <w:rFonts w:ascii="Consolas" w:hAnsi="Consolas"/>
      <w:color w:val="003B4F"/>
      <w:sz w:val="22"/>
      <w:shd w:val="clear" w:color="auto" w:fill="F1F3F5"/>
    </w:rPr>
  </w:style>
  <w:style w:type="character" w:customStyle="1" w:styleId="InformationTok">
    <w:name w:val="InformationTok"/>
    <w:basedOn w:val="VerbatimChar"/>
    <w:rPr>
      <w:rFonts w:ascii="Consolas" w:hAnsi="Consolas"/>
      <w:color w:val="5E5E5E"/>
      <w:sz w:val="22"/>
      <w:shd w:val="clear" w:color="auto" w:fill="F1F3F5"/>
    </w:rPr>
  </w:style>
  <w:style w:type="character" w:customStyle="1" w:styleId="WarningTok">
    <w:name w:val="WarningTok"/>
    <w:basedOn w:val="VerbatimChar"/>
    <w:rPr>
      <w:rFonts w:ascii="Consolas" w:hAnsi="Consolas"/>
      <w:i/>
      <w:color w:val="5E5E5E"/>
      <w:sz w:val="22"/>
      <w:shd w:val="clear" w:color="auto" w:fill="F1F3F5"/>
    </w:rPr>
  </w:style>
  <w:style w:type="character" w:customStyle="1" w:styleId="AlertTok">
    <w:name w:val="AlertTok"/>
    <w:basedOn w:val="VerbatimChar"/>
    <w:rPr>
      <w:rFonts w:ascii="Consolas" w:hAnsi="Consolas"/>
      <w:color w:val="AD0000"/>
      <w:sz w:val="22"/>
      <w:shd w:val="clear" w:color="auto" w:fill="F1F3F5"/>
    </w:rPr>
  </w:style>
  <w:style w:type="character" w:customStyle="1" w:styleId="ErrorTok">
    <w:name w:val="ErrorTok"/>
    <w:basedOn w:val="VerbatimChar"/>
    <w:rPr>
      <w:rFonts w:ascii="Consolas" w:hAnsi="Consolas"/>
      <w:color w:val="AD0000"/>
      <w:sz w:val="22"/>
      <w:shd w:val="clear" w:color="auto" w:fill="F1F3F5"/>
    </w:rPr>
  </w:style>
  <w:style w:type="character" w:customStyle="1" w:styleId="NormalTok">
    <w:name w:val="NormalTok"/>
    <w:basedOn w:val="VerbatimChar"/>
    <w:rPr>
      <w:rFonts w:ascii="Consolas" w:hAnsi="Consolas"/>
      <w:color w:val="003B4F"/>
      <w:sz w:val="22"/>
      <w:shd w:val="clear" w:color="auto" w:fill="F1F3F5"/>
    </w:rPr>
  </w:style>
  <w:style w:type="character" w:customStyle="1" w:styleId="citation-197">
    <w:name w:val="citation-197"/>
    <w:basedOn w:val="DefaultParagraphFont"/>
    <w:rsid w:val="008153F4"/>
  </w:style>
  <w:style w:type="character" w:customStyle="1" w:styleId="apple-converted-space">
    <w:name w:val="apple-converted-space"/>
    <w:basedOn w:val="DefaultParagraphFont"/>
    <w:rsid w:val="008153F4"/>
  </w:style>
  <w:style w:type="character" w:customStyle="1" w:styleId="citation-196">
    <w:name w:val="citation-196"/>
    <w:basedOn w:val="DefaultParagraphFont"/>
    <w:rsid w:val="008153F4"/>
  </w:style>
  <w:style w:type="character" w:customStyle="1" w:styleId="citation-195">
    <w:name w:val="citation-195"/>
    <w:basedOn w:val="DefaultParagraphFont"/>
    <w:rsid w:val="008153F4"/>
  </w:style>
  <w:style w:type="character" w:customStyle="1" w:styleId="citation-194">
    <w:name w:val="citation-194"/>
    <w:basedOn w:val="DefaultParagraphFont"/>
    <w:rsid w:val="008153F4"/>
  </w:style>
  <w:style w:type="character" w:customStyle="1" w:styleId="citation-193">
    <w:name w:val="citation-193"/>
    <w:basedOn w:val="DefaultParagraphFont"/>
    <w:rsid w:val="008153F4"/>
  </w:style>
  <w:style w:type="character" w:customStyle="1" w:styleId="citation-192">
    <w:name w:val="citation-192"/>
    <w:basedOn w:val="DefaultParagraphFont"/>
    <w:rsid w:val="008153F4"/>
  </w:style>
  <w:style w:type="paragraph" w:styleId="NormalWeb">
    <w:name w:val="Normal (Web)"/>
    <w:basedOn w:val="Normal"/>
    <w:uiPriority w:val="99"/>
    <w:unhideWhenUsed/>
    <w:rsid w:val="00600349"/>
    <w:pPr>
      <w:spacing w:before="100" w:beforeAutospacing="1" w:after="100" w:afterAutospacing="1"/>
    </w:pPr>
  </w:style>
  <w:style w:type="character" w:customStyle="1" w:styleId="citation-141">
    <w:name w:val="citation-141"/>
    <w:basedOn w:val="DefaultParagraphFont"/>
    <w:rsid w:val="00A44C9D"/>
  </w:style>
  <w:style w:type="character" w:customStyle="1" w:styleId="citation-140">
    <w:name w:val="citation-140"/>
    <w:basedOn w:val="DefaultParagraphFont"/>
    <w:rsid w:val="00A44C9D"/>
  </w:style>
  <w:style w:type="character" w:customStyle="1" w:styleId="citation-139">
    <w:name w:val="citation-139"/>
    <w:basedOn w:val="DefaultParagraphFont"/>
    <w:rsid w:val="00A44C9D"/>
  </w:style>
  <w:style w:type="character" w:customStyle="1" w:styleId="source-title">
    <w:name w:val="source-title"/>
    <w:basedOn w:val="DefaultParagraphFont"/>
    <w:rsid w:val="00A44C9D"/>
  </w:style>
  <w:style w:type="character" w:customStyle="1" w:styleId="source-count">
    <w:name w:val="source-count"/>
    <w:basedOn w:val="DefaultParagraphFont"/>
    <w:rsid w:val="00A44C9D"/>
  </w:style>
  <w:style w:type="character" w:customStyle="1" w:styleId="citation-138">
    <w:name w:val="citation-138"/>
    <w:basedOn w:val="DefaultParagraphFont"/>
    <w:rsid w:val="00A44C9D"/>
  </w:style>
  <w:style w:type="character" w:customStyle="1" w:styleId="citation-137">
    <w:name w:val="citation-137"/>
    <w:basedOn w:val="DefaultParagraphFont"/>
    <w:rsid w:val="00A44C9D"/>
  </w:style>
  <w:style w:type="character" w:customStyle="1" w:styleId="citation-136">
    <w:name w:val="citation-136"/>
    <w:basedOn w:val="DefaultParagraphFont"/>
    <w:rsid w:val="00A44C9D"/>
  </w:style>
  <w:style w:type="character" w:customStyle="1" w:styleId="citation-135">
    <w:name w:val="citation-135"/>
    <w:basedOn w:val="DefaultParagraphFont"/>
    <w:rsid w:val="00A44C9D"/>
  </w:style>
  <w:style w:type="character" w:customStyle="1" w:styleId="citation-134">
    <w:name w:val="citation-134"/>
    <w:basedOn w:val="DefaultParagraphFont"/>
    <w:rsid w:val="00A44C9D"/>
  </w:style>
  <w:style w:type="character" w:customStyle="1" w:styleId="citation-133">
    <w:name w:val="citation-133"/>
    <w:basedOn w:val="DefaultParagraphFont"/>
    <w:rsid w:val="00A44C9D"/>
  </w:style>
  <w:style w:type="character" w:customStyle="1" w:styleId="citation-132">
    <w:name w:val="citation-132"/>
    <w:basedOn w:val="DefaultParagraphFont"/>
    <w:rsid w:val="00A44C9D"/>
  </w:style>
  <w:style w:type="character" w:customStyle="1" w:styleId="citation-167">
    <w:name w:val="citation-167"/>
    <w:basedOn w:val="DefaultParagraphFont"/>
    <w:rsid w:val="00B149F7"/>
  </w:style>
  <w:style w:type="character" w:customStyle="1" w:styleId="citation-166">
    <w:name w:val="citation-166"/>
    <w:basedOn w:val="DefaultParagraphFont"/>
    <w:rsid w:val="00B149F7"/>
  </w:style>
  <w:style w:type="character" w:customStyle="1" w:styleId="citation-165">
    <w:name w:val="citation-165"/>
    <w:basedOn w:val="DefaultParagraphFont"/>
    <w:rsid w:val="00B149F7"/>
  </w:style>
  <w:style w:type="character" w:customStyle="1" w:styleId="citation-164">
    <w:name w:val="citation-164"/>
    <w:basedOn w:val="DefaultParagraphFont"/>
    <w:rsid w:val="00B149F7"/>
  </w:style>
  <w:style w:type="character" w:customStyle="1" w:styleId="citation-191">
    <w:name w:val="citation-191"/>
    <w:basedOn w:val="DefaultParagraphFont"/>
    <w:rsid w:val="00B149F7"/>
  </w:style>
  <w:style w:type="character" w:customStyle="1" w:styleId="citation-190">
    <w:name w:val="citation-190"/>
    <w:basedOn w:val="DefaultParagraphFont"/>
    <w:rsid w:val="00B14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ources.equator-network.org/reporting-guidelines/srqr/items/problem-formulation.html?utm_source=srqr&amp;utm_medium=checklist&amp;utm_campaign=1_1" TargetMode="External"/><Relationship Id="rId18" Type="http://schemas.openxmlformats.org/officeDocument/2006/relationships/hyperlink" Target="https:/resources.equator-network.org/reporting-guidelines/srqr/items/sampling-strategy.html?utm_source=srqr&amp;utm_medium=checklist&amp;utm_campaign=1_1" TargetMode="External"/><Relationship Id="rId26" Type="http://schemas.openxmlformats.org/officeDocument/2006/relationships/hyperlink" Target="https:/resources.equator-network.org/reporting-guidelines/srqr/items/synthesis-and-interpretation.html?utm_source=srqr&amp;utm_medium=checklist&amp;utm_campaign=1_1" TargetMode="External"/><Relationship Id="rId3" Type="http://schemas.openxmlformats.org/officeDocument/2006/relationships/settings" Target="settings.xml"/><Relationship Id="rId21" Type="http://schemas.openxmlformats.org/officeDocument/2006/relationships/hyperlink" Target="https:/resources.equator-network.org/reporting-guidelines/srqr/items/data-collection-instruments.html?utm_source=srqr&amp;utm_medium=checklist&amp;utm_campaign=1_1" TargetMode="External"/><Relationship Id="rId34" Type="http://schemas.openxmlformats.org/officeDocument/2006/relationships/header" Target="header1.xml"/><Relationship Id="rId7" Type="http://schemas.openxmlformats.org/officeDocument/2006/relationships/hyperlink" Target="https:/resources.equator-network.org/reporting-guidelines/srqr/index.html" TargetMode="External"/><Relationship Id="rId12" Type="http://schemas.openxmlformats.org/officeDocument/2006/relationships/hyperlink" Target="https:/resources.equator-network.org/reporting-guidelines/srqr/items/abstract.html?utm_source=srqr&amp;utm_medium=checklist&amp;utm_campaign=1_1" TargetMode="External"/><Relationship Id="rId17" Type="http://schemas.openxmlformats.org/officeDocument/2006/relationships/hyperlink" Target="https:/resources.equator-network.org/reporting-guidelines/srqr/items/context.html?utm_source=srqr&amp;utm_medium=checklist&amp;utm_campaign=1_1" TargetMode="External"/><Relationship Id="rId25" Type="http://schemas.openxmlformats.org/officeDocument/2006/relationships/hyperlink" Target="https:/resources.equator-network.org/reporting-guidelines/srqr/items/trustworthiness.html?utm_source=srqr&amp;utm_medium=checklist&amp;utm_campaign=1_1" TargetMode="External"/><Relationship Id="rId33" Type="http://schemas.openxmlformats.org/officeDocument/2006/relationships/hyperlink" Target="https://https:/resources.equator-network.org/reporting-guidelines/srqr/srqr-checklist.docx" TargetMode="External"/><Relationship Id="rId2" Type="http://schemas.openxmlformats.org/officeDocument/2006/relationships/styles" Target="styles.xml"/><Relationship Id="rId16" Type="http://schemas.openxmlformats.org/officeDocument/2006/relationships/hyperlink" Target="https:/resources.equator-network.org/reporting-guidelines/srqr/items/researcher-characteristics-and-reflexivity.html?utm_source=srqr&amp;utm_medium=checklist&amp;utm_campaign=1_1" TargetMode="External"/><Relationship Id="rId20" Type="http://schemas.openxmlformats.org/officeDocument/2006/relationships/hyperlink" Target="https:/resources.equator-network.org/reporting-guidelines/srqr/items/data-collection-methods.html?utm_source=srqr&amp;utm_medium=checklist&amp;utm_campaign=1_1" TargetMode="External"/><Relationship Id="rId29" Type="http://schemas.openxmlformats.org/officeDocument/2006/relationships/hyperlink" Target="https:/resources.equator-network.org/reporting-guidelines/srqr/items/limitations.html?utm_source=srqr&amp;utm_medium=checklist&amp;utm_campaign=1_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sources.equator-network.org/reporting-guidelines/srqr/items/title.html?utm_source=srqr&amp;utm_medium=checklist&amp;utm_campaign=1_1" TargetMode="External"/><Relationship Id="rId24" Type="http://schemas.openxmlformats.org/officeDocument/2006/relationships/hyperlink" Target="https:/resources.equator-network.org/reporting-guidelines/srqr/items/data-analysis.html?utm_source=srqr&amp;utm_medium=checklist&amp;utm_campaign=1_1" TargetMode="External"/><Relationship Id="rId32" Type="http://schemas.openxmlformats.org/officeDocument/2006/relationships/hyperlink" Target="https://journals.lww.com/academicmedicine/fulltext/2014/09000/Standards_for_Reporting_Qualitative_Research__A.21.aspx" TargetMode="External"/><Relationship Id="rId5" Type="http://schemas.openxmlformats.org/officeDocument/2006/relationships/footnotes" Target="footnotes.xml"/><Relationship Id="rId15" Type="http://schemas.openxmlformats.org/officeDocument/2006/relationships/hyperlink" Target="https:/resources.equator-network.org/reporting-guidelines/srqr/items/qualitative-approach.html?utm_source=srqr&amp;utm_medium=checklist&amp;utm_campaign=1_1" TargetMode="External"/><Relationship Id="rId23" Type="http://schemas.openxmlformats.org/officeDocument/2006/relationships/hyperlink" Target="https:/resources.equator-network.org/reporting-guidelines/srqr/items/data-processing.html?utm_source=srqr&amp;utm_medium=checklist&amp;utm_campaign=1_1" TargetMode="External"/><Relationship Id="rId28" Type="http://schemas.openxmlformats.org/officeDocument/2006/relationships/hyperlink" Target="https:/resources.equator-network.org/reporting-guidelines/srqr/items/integration-with-prior-work.html?utm_source=srqr&amp;utm_medium=checklist&amp;utm_campaign=1_1" TargetMode="External"/><Relationship Id="rId36" Type="http://schemas.openxmlformats.org/officeDocument/2006/relationships/theme" Target="theme/theme1.xml"/><Relationship Id="rId10" Type="http://schemas.openxmlformats.org/officeDocument/2006/relationships/hyperlink" Target="https:/resources.equator-network.org/reporting-guidelines/srqr/index.html" TargetMode="External"/><Relationship Id="rId19" Type="http://schemas.openxmlformats.org/officeDocument/2006/relationships/hyperlink" Target="https:/resources.equator-network.org/reporting-guidelines/srqr/items/ethics.html?utm_source=srqr&amp;utm_medium=checklist&amp;utm_campaign=1_1" TargetMode="External"/><Relationship Id="rId31" Type="http://schemas.openxmlformats.org/officeDocument/2006/relationships/hyperlink" Target="https:/resources.equator-network.org/reporting-guidelines/srqr/items/funding.html?utm_source=srqr&amp;utm_medium=checklist&amp;utm_campaign=1_1" TargetMode="External"/><Relationship Id="rId4" Type="http://schemas.openxmlformats.org/officeDocument/2006/relationships/webSettings" Target="webSettings.xml"/><Relationship Id="rId9" Type="http://schemas.openxmlformats.org/officeDocument/2006/relationships/hyperlink" Target="https:/resources.equator-network.org/reporting-guidelines/srqr/index.html?" TargetMode="External"/><Relationship Id="rId14" Type="http://schemas.openxmlformats.org/officeDocument/2006/relationships/hyperlink" Target="https:/resources.equator-network.org/reporting-guidelines/srqr/items/purpose.html?utm_source=srqr&amp;utm_medium=checklist&amp;utm_campaign=1_1" TargetMode="External"/><Relationship Id="rId22" Type="http://schemas.openxmlformats.org/officeDocument/2006/relationships/hyperlink" Target="https:/resources.equator-network.org/reporting-guidelines/srqr/items/units-of-study.html?utm_source=srqr&amp;utm_medium=checklist&amp;utm_campaign=1_1" TargetMode="External"/><Relationship Id="rId27" Type="http://schemas.openxmlformats.org/officeDocument/2006/relationships/hyperlink" Target="https:/resources.equator-network.org/reporting-guidelines/srqr/items/links-to-empirical-data.html?utm_source=srqr&amp;utm_medium=checklist&amp;utm_campaign=1_1" TargetMode="External"/><Relationship Id="rId30" Type="http://schemas.openxmlformats.org/officeDocument/2006/relationships/hyperlink" Target="https:/resources.equator-network.org/reporting-guidelines/srqr/items/conflicts-of-interest.html?utm_source=srqr&amp;utm_medium=checklist&amp;utm_campaign=1_1" TargetMode="External"/><Relationship Id="rId35" Type="http://schemas.openxmlformats.org/officeDocument/2006/relationships/fontTable" Target="fontTable.xml"/><Relationship Id="rId8" Type="http://schemas.openxmlformats.org/officeDocument/2006/relationships/hyperlink" Target="https:/resources.equator-network.org/about/reporting-guidelines.htm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67</TotalTime>
  <Pages>8</Pages>
  <Words>3131</Words>
  <Characters>17852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The SRQR reporting checklist</vt:lpstr>
    </vt:vector>
  </TitlesOfParts>
  <Company/>
  <LinksUpToDate>false</LinksUpToDate>
  <CharactersWithSpaces>20942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SRQR reporting checklist</dc:title>
  <dc:creator/>
  <cp:keywords/>
  <dc:description>SRQR: Standards for Reporting Qualitative Research</dc:description>
  <cp:lastModifiedBy>Daniel Gillespie</cp:lastModifiedBy>
  <cp:revision>3</cp:revision>
  <dcterms:created xsi:type="dcterms:W3CDTF">2026-04-01T08:23:00Z</dcterms:created>
  <dcterms:modified xsi:type="dcterms:W3CDTF">2026-06-27T03:17:00Z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cronym">
    <vt:lpwstr>SRQR</vt:lpwstr>
  </property>
  <property fmtid="{D5CDD505-2E9C-101B-9397-08002B2CF9AE}" pid="4" name="acronym-definition">
    <vt:lpwstr>Standards for Reporting Qualitative Research</vt:lpwstr>
  </property>
  <property fmtid="{D5CDD505-2E9C-101B-9397-08002B2CF9AE}" pid="5" name="appendix-cite-as">
    <vt:lpwstr>display</vt:lpwstr>
  </property>
  <property fmtid="{D5CDD505-2E9C-101B-9397-08002B2CF9AE}" pid="6" name="appendix-style">
    <vt:lpwstr>default</vt:lpwstr>
  </property>
  <property fmtid="{D5CDD505-2E9C-101B-9397-08002B2CF9AE}" pid="7" name="articles">
    <vt:lpwstr/>
  </property>
  <property fmtid="{D5CDD505-2E9C-101B-9397-08002B2CF9AE}" pid="8" name="author_list">
    <vt:lpwstr>Bridget C. O’Brien, Ilene B. Harris, Thomas J. Beckman, Darcy A. Reed, David A. Cook</vt:lpwstr>
  </property>
  <property fmtid="{D5CDD505-2E9C-101B-9397-08002B2CF9AE}" pid="9" name="biblio-config">
    <vt:lpwstr>True</vt:lpwstr>
  </property>
  <property fmtid="{D5CDD505-2E9C-101B-9397-08002B2CF9AE}" pid="10" name="bibliography">
    <vt:lpwstr>bibliographies/self.bib</vt:lpwstr>
  </property>
  <property fmtid="{D5CDD505-2E9C-101B-9397-08002B2CF9AE}" pid="11" name="citation">
    <vt:lpwstr/>
  </property>
  <property fmtid="{D5CDD505-2E9C-101B-9397-08002B2CF9AE}" pid="12" name="citation-count">
    <vt:lpwstr>10,000+</vt:lpwstr>
  </property>
  <property fmtid="{D5CDD505-2E9C-101B-9397-08002B2CF9AE}" pid="13" name="citation-count-bool">
    <vt:lpwstr>True</vt:lpwstr>
  </property>
  <property fmtid="{D5CDD505-2E9C-101B-9397-08002B2CF9AE}" pid="14" name="citation-year-string">
    <vt:lpwstr>2014</vt:lpwstr>
  </property>
  <property fmtid="{D5CDD505-2E9C-101B-9397-08002B2CF9AE}" pid="15" name="crossref">
    <vt:lpwstr/>
  </property>
  <property fmtid="{D5CDD505-2E9C-101B-9397-08002B2CF9AE}" pid="16" name="csl">
    <vt:lpwstr>../../vancouver.csl</vt:lpwstr>
  </property>
  <property fmtid="{D5CDD505-2E9C-101B-9397-08002B2CF9AE}" pid="17" name="doi-bool">
    <vt:lpwstr>True</vt:lpwstr>
  </property>
  <property fmtid="{D5CDD505-2E9C-101B-9397-08002B2CF9AE}" pid="18" name="execute">
    <vt:lpwstr/>
  </property>
  <property fmtid="{D5CDD505-2E9C-101B-9397-08002B2CF9AE}" pid="19" name="footer">
    <vt:lpwstr>none</vt:lpwstr>
  </property>
  <property fmtid="{D5CDD505-2E9C-101B-9397-08002B2CF9AE}" pid="20" name="for-writing">
    <vt:lpwstr>qualitative health research articles</vt:lpwstr>
  </property>
  <property fmtid="{D5CDD505-2E9C-101B-9397-08002B2CF9AE}" pid="21" name="google-scholar">
    <vt:lpwstr>True</vt:lpwstr>
  </property>
  <property fmtid="{D5CDD505-2E9C-101B-9397-08002B2CF9AE}" pid="22" name="header-includes">
    <vt:lpwstr/>
  </property>
  <property fmtid="{D5CDD505-2E9C-101B-9397-08002B2CF9AE}" pid="23" name="id">
    <vt:lpwstr>srqr</vt:lpwstr>
  </property>
  <property fmtid="{D5CDD505-2E9C-101B-9397-08002B2CF9AE}" pid="24" name="include-after">
    <vt:lpwstr/>
  </property>
  <property fmtid="{D5CDD505-2E9C-101B-9397-08002B2CF9AE}" pid="25" name="include-before">
    <vt:lpwstr/>
  </property>
  <property fmtid="{D5CDD505-2E9C-101B-9397-08002B2CF9AE}" pid="26" name="items">
    <vt:lpwstr/>
  </property>
  <property fmtid="{D5CDD505-2E9C-101B-9397-08002B2CF9AE}" pid="27" name="journal-endorsement-count">
    <vt:lpwstr>150+</vt:lpwstr>
  </property>
  <property fmtid="{D5CDD505-2E9C-101B-9397-08002B2CF9AE}" pid="28" name="journal-endorsement-count-bool">
    <vt:lpwstr>True</vt:lpwstr>
  </property>
  <property fmtid="{D5CDD505-2E9C-101B-9397-08002B2CF9AE}" pid="29" name="labels">
    <vt:lpwstr/>
  </property>
  <property fmtid="{D5CDD505-2E9C-101B-9397-08002B2CF9AE}" pid="30" name="license">
    <vt:lpwstr/>
  </property>
  <property fmtid="{D5CDD505-2E9C-101B-9397-08002B2CF9AE}" pid="31" name="paths">
    <vt:lpwstr/>
  </property>
  <property fmtid="{D5CDD505-2E9C-101B-9397-08002B2CF9AE}" pid="32" name="search">
    <vt:lpwstr>False</vt:lpwstr>
  </property>
  <property fmtid="{D5CDD505-2E9C-101B-9397-08002B2CF9AE}" pid="33" name="smooth-scroll">
    <vt:lpwstr>True</vt:lpwstr>
  </property>
  <property fmtid="{D5CDD505-2E9C-101B-9397-08002B2CF9AE}" pid="34" name="subtitle">
    <vt:lpwstr>For checking that qualitative health research articles can be understood and used by everyone</vt:lpwstr>
  </property>
  <property fmtid="{D5CDD505-2E9C-101B-9397-08002B2CF9AE}" pid="35" name="toc-title">
    <vt:lpwstr>Table of contents</vt:lpwstr>
  </property>
  <property fmtid="{D5CDD505-2E9C-101B-9397-08002B2CF9AE}" pid="36" name="translations">
    <vt:lpwstr>🇫🇷 French</vt:lpwstr>
  </property>
  <property fmtid="{D5CDD505-2E9C-101B-9397-08002B2CF9AE}" pid="37" name="translations-bool">
    <vt:lpwstr>True</vt:lpwstr>
  </property>
  <property fmtid="{D5CDD505-2E9C-101B-9397-08002B2CF9AE}" pid="38" name="utm_campaign">
    <vt:lpwstr>1.1</vt:lpwstr>
  </property>
  <property fmtid="{D5CDD505-2E9C-101B-9397-08002B2CF9AE}" pid="39" name="version">
    <vt:lpwstr>1.1</vt:lpwstr>
  </property>
</Properties>
</file>