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16CAF3">
      <w:pPr>
        <w:spacing w:before="240" w:after="60"/>
        <w:ind w:firstLine="0" w:firstLineChars="0"/>
        <w:outlineLvl w:val="0"/>
        <w:rPr>
          <w:rFonts w:eastAsia="黑体" w:cstheme="majorBidi"/>
          <w:b/>
          <w:bCs/>
          <w:sz w:val="32"/>
          <w:szCs w:val="32"/>
        </w:rPr>
      </w:pPr>
      <w:bookmarkStart w:id="0" w:name="_Hlk191659482"/>
      <w:bookmarkEnd w:id="0"/>
      <w:bookmarkStart w:id="1" w:name="_Hlk158044780"/>
      <w:bookmarkEnd w:id="1"/>
      <w:bookmarkStart w:id="2" w:name="_Hlk154139426"/>
      <w:r>
        <w:rPr>
          <w:rFonts w:hint="eastAsia" w:eastAsia="黑体" w:cstheme="majorBidi"/>
          <w:b/>
          <w:bCs/>
          <w:sz w:val="32"/>
          <w:szCs w:val="32"/>
        </w:rPr>
        <w:t xml:space="preserve">One-Step Electrodeposited Manganese-Copper Heterojunction Electrode for Efficient Electrochemical Nitrate Reduction to Ammonia </w:t>
      </w:r>
    </w:p>
    <w:p w14:paraId="371EAC33">
      <w:pPr>
        <w:ind w:firstLine="0" w:firstLineChars="0"/>
        <w:rPr>
          <w:rFonts w:hint="default" w:cs="Times New Roman"/>
          <w:lang w:val="en-US"/>
        </w:rPr>
      </w:pPr>
      <w:bookmarkStart w:id="3" w:name="_Hlk89196513"/>
      <w:bookmarkStart w:id="4" w:name="_Hlk147834499"/>
      <w:r>
        <w:rPr>
          <w:rFonts w:hint="eastAsia" w:cs="Times New Roman"/>
          <w:lang w:val="en-US" w:eastAsia="zh-CN"/>
        </w:rPr>
        <w:t>Shenghui Shi</w:t>
      </w:r>
      <w:r>
        <w:rPr>
          <w:rFonts w:hint="eastAsia" w:cs="Times New Roman"/>
          <w:vertAlign w:val="superscript"/>
          <w:lang w:val="en-US" w:eastAsia="zh-CN"/>
        </w:rPr>
        <w:t>1</w:t>
      </w:r>
      <w:r>
        <w:rPr>
          <w:rFonts w:hint="eastAsia" w:cs="Times New Roman"/>
          <w:lang w:val="en-US" w:eastAsia="zh-CN"/>
        </w:rPr>
        <w:t>, Zihe Xu</w:t>
      </w:r>
      <w:r>
        <w:rPr>
          <w:rFonts w:hint="eastAsia" w:cs="Times New Roman"/>
          <w:vertAlign w:val="superscript"/>
          <w:lang w:val="en-US" w:eastAsia="zh-CN"/>
        </w:rPr>
        <w:t>1</w:t>
      </w:r>
      <w:r>
        <w:rPr>
          <w:rFonts w:hint="eastAsia" w:cs="Times New Roman"/>
          <w:lang w:val="en-US" w:eastAsia="zh-CN"/>
        </w:rPr>
        <w:t>, Yundong Cai</w:t>
      </w:r>
      <w:r>
        <w:rPr>
          <w:rFonts w:hint="eastAsia" w:cs="Times New Roman"/>
          <w:vertAlign w:val="superscript"/>
          <w:lang w:val="en-US" w:eastAsia="zh-CN"/>
        </w:rPr>
        <w:t>2</w:t>
      </w:r>
      <w:r>
        <w:rPr>
          <w:rFonts w:hint="eastAsia" w:cs="Times New Roman"/>
          <w:lang w:val="en-US" w:eastAsia="zh-CN"/>
        </w:rPr>
        <w:t xml:space="preserve">, </w:t>
      </w:r>
      <w:r>
        <w:rPr>
          <w:rFonts w:cs="Times New Roman"/>
        </w:rPr>
        <w:t>Fengjiao Quan</w:t>
      </w:r>
      <w:bookmarkStart w:id="5" w:name="_Hlk148349281"/>
      <w:r>
        <w:rPr>
          <w:rFonts w:hint="eastAsia" w:cs="Times New Roman"/>
          <w:vertAlign w:val="superscript"/>
          <w:lang w:val="en-US" w:eastAsia="zh-CN"/>
        </w:rPr>
        <w:t>1,</w:t>
      </w:r>
      <w:r>
        <w:rPr>
          <w:rFonts w:cs="Times New Roman"/>
          <w:vertAlign w:val="baseline"/>
        </w:rPr>
        <w:t>*</w:t>
      </w:r>
      <w:bookmarkEnd w:id="3"/>
      <w:bookmarkEnd w:id="5"/>
      <w:r>
        <w:rPr>
          <w:rFonts w:cs="Times New Roman"/>
        </w:rPr>
        <w:t>, Wenjuan Shen</w:t>
      </w:r>
      <w:r>
        <w:rPr>
          <w:rFonts w:hint="eastAsia" w:cs="Times New Roman"/>
          <w:vertAlign w:val="superscript"/>
          <w:lang w:val="en-US" w:eastAsia="zh-CN"/>
        </w:rPr>
        <w:t>1,</w:t>
      </w:r>
      <w:r>
        <w:rPr>
          <w:rFonts w:hint="eastAsia" w:cs="Times New Roman"/>
          <w:vertAlign w:val="baseline"/>
          <w:lang w:val="en-US" w:eastAsia="zh-CN"/>
        </w:rPr>
        <w:t>*</w:t>
      </w:r>
      <w:r>
        <w:rPr>
          <w:rFonts w:cs="Times New Roman"/>
        </w:rPr>
        <w:t>,</w:t>
      </w:r>
      <w:r>
        <w:rPr>
          <w:rFonts w:hint="eastAsia" w:cs="Times New Roman"/>
          <w:lang w:val="en-US" w:eastAsia="zh-CN"/>
        </w:rPr>
        <w:t xml:space="preserve"> </w:t>
      </w:r>
      <w:r>
        <w:rPr>
          <w:rFonts w:cs="Times New Roman"/>
        </w:rPr>
        <w:t>Pengfei Xu</w:t>
      </w:r>
      <w:r>
        <w:rPr>
          <w:rFonts w:hint="eastAsia" w:cs="Times New Roman"/>
          <w:vertAlign w:val="superscript"/>
          <w:lang w:val="en-US" w:eastAsia="zh-CN"/>
        </w:rPr>
        <w:t>1</w:t>
      </w:r>
      <w:r>
        <w:rPr>
          <w:rFonts w:hint="eastAsia" w:cs="Times New Roman"/>
        </w:rPr>
        <w:t>,</w:t>
      </w:r>
      <w:r>
        <w:rPr>
          <w:rFonts w:cs="Times New Roman"/>
        </w:rPr>
        <w:t xml:space="preserve"> Jianfen Li</w:t>
      </w:r>
      <w:r>
        <w:rPr>
          <w:rFonts w:hint="eastAsia" w:cs="Times New Roman"/>
          <w:vertAlign w:val="superscript"/>
          <w:lang w:val="en-US" w:eastAsia="zh-CN"/>
        </w:rPr>
        <w:t>1</w:t>
      </w:r>
      <w:r>
        <w:rPr>
          <w:rFonts w:cs="Times New Roman"/>
        </w:rPr>
        <w:t>, Yun He</w:t>
      </w:r>
      <w:r>
        <w:rPr>
          <w:rFonts w:hint="eastAsia" w:cs="Times New Roman"/>
          <w:vertAlign w:val="superscript"/>
          <w:lang w:val="en-US" w:eastAsia="zh-CN"/>
        </w:rPr>
        <w:t>1</w:t>
      </w:r>
      <w:r>
        <w:rPr>
          <w:rFonts w:hint="eastAsia" w:cs="Times New Roman"/>
        </w:rPr>
        <w:t xml:space="preserve">, </w:t>
      </w:r>
      <w:r>
        <w:rPr>
          <w:rFonts w:hint="eastAsia" w:cs="Times New Roman"/>
          <w:lang w:val="en-US" w:eastAsia="zh-CN"/>
        </w:rPr>
        <w:t>Shunxi</w:t>
      </w:r>
      <w:r>
        <w:rPr>
          <w:rFonts w:hint="eastAsia" w:cs="Times New Roman"/>
        </w:rPr>
        <w:t xml:space="preserve"> </w:t>
      </w:r>
      <w:r>
        <w:rPr>
          <w:rFonts w:hint="eastAsia" w:cs="Times New Roman"/>
          <w:lang w:val="en-US" w:eastAsia="zh-CN"/>
        </w:rPr>
        <w:t>Z</w:t>
      </w:r>
      <w:r>
        <w:rPr>
          <w:rFonts w:hint="eastAsia" w:cs="Times New Roman"/>
        </w:rPr>
        <w:t>h</w:t>
      </w:r>
      <w:r>
        <w:rPr>
          <w:rFonts w:hint="eastAsia" w:cs="Times New Roman"/>
          <w:lang w:val="en-US" w:eastAsia="zh-CN"/>
        </w:rPr>
        <w:t>ang</w:t>
      </w:r>
      <w:r>
        <w:rPr>
          <w:rFonts w:hint="eastAsia" w:cs="Times New Roman"/>
          <w:vertAlign w:val="superscript"/>
          <w:lang w:val="en-US" w:eastAsia="zh-CN"/>
        </w:rPr>
        <w:t>1</w:t>
      </w:r>
    </w:p>
    <w:p w14:paraId="0855D8BD">
      <w:pPr>
        <w:ind w:firstLine="480"/>
        <w:rPr>
          <w:rFonts w:cs="Times New Roman"/>
        </w:rPr>
      </w:pPr>
    </w:p>
    <w:bookmarkEnd w:id="4"/>
    <w:p w14:paraId="3036B8E1">
      <w:pPr>
        <w:widowControl/>
        <w:numPr>
          <w:ilvl w:val="0"/>
          <w:numId w:val="1"/>
        </w:numPr>
        <w:ind w:firstLine="480"/>
        <w:rPr>
          <w:rFonts w:cs="Times New Roman"/>
        </w:rPr>
      </w:pPr>
      <w:r>
        <w:rPr>
          <w:rFonts w:cs="Times New Roman"/>
        </w:rPr>
        <w:t>College of Chemical and Environmental Engineering, Wuhan Polytechnic University, Wuhan 430023, P. R. China.</w:t>
      </w:r>
    </w:p>
    <w:p w14:paraId="3E5F6E39">
      <w:pPr>
        <w:widowControl/>
        <w:numPr>
          <w:ilvl w:val="0"/>
          <w:numId w:val="1"/>
        </w:numPr>
        <w:spacing w:line="360" w:lineRule="auto"/>
        <w:ind w:firstLine="480"/>
        <w:rPr>
          <w:rFonts w:cs="Times New Roman"/>
        </w:rPr>
      </w:pPr>
      <w:r>
        <w:rPr>
          <w:rFonts w:hint="eastAsia" w:cs="Times New Roman"/>
        </w:rPr>
        <w:t>Wuhan Planning Institute</w:t>
      </w:r>
      <w:r>
        <w:rPr>
          <w:rFonts w:hint="eastAsia" w:cs="Times New Roman"/>
          <w:lang w:val="en-US" w:eastAsia="zh-CN"/>
        </w:rPr>
        <w:t>, Wuhan 430014, P. R. China.</w:t>
      </w:r>
      <w:bookmarkStart w:id="21" w:name="_GoBack"/>
      <w:bookmarkEnd w:id="21"/>
      <w:r>
        <w:rPr>
          <w:rFonts w:cs="Times New Roman"/>
        </w:rPr>
        <w:t xml:space="preserve"> </w:t>
      </w:r>
      <w:bookmarkStart w:id="6" w:name="_Hlk148348983"/>
    </w:p>
    <w:bookmarkEnd w:id="6"/>
    <w:p w14:paraId="6E145C6B">
      <w:pPr>
        <w:ind w:firstLine="0" w:firstLineChars="0"/>
        <w:rPr>
          <w:rFonts w:cs="Times New Roman"/>
        </w:rPr>
      </w:pPr>
      <w:r>
        <w:rPr>
          <w:rFonts w:cs="Times New Roman"/>
        </w:rPr>
        <w:t xml:space="preserve">* Corresponding author. E-mail: fengjiaoquan@whpu.edu.cn (Fengjiao Quan); </w:t>
      </w:r>
      <w:r>
        <w:rPr>
          <w:rFonts w:hint="eastAsia" w:cs="Times New Roman"/>
        </w:rPr>
        <w:t>wenjuan_shen@whpu.edu.cn</w:t>
      </w:r>
      <w:r>
        <w:rPr>
          <w:rFonts w:cs="Times New Roman"/>
        </w:rPr>
        <w:t xml:space="preserve"> (Wenjuan Shen).</w:t>
      </w:r>
    </w:p>
    <w:p w14:paraId="7ADC011B">
      <w:pPr>
        <w:ind w:firstLine="0" w:firstLineChars="0"/>
      </w:pPr>
    </w:p>
    <w:p w14:paraId="6523717A">
      <w:pPr>
        <w:pStyle w:val="2"/>
      </w:pPr>
      <w:r>
        <w:t>Supplementary Texts</w:t>
      </w:r>
    </w:p>
    <w:p w14:paraId="1BC53B27">
      <w:pPr>
        <w:pStyle w:val="3"/>
      </w:pPr>
      <w:r>
        <w:t>Text S1. Synthesis of catalyst</w:t>
      </w:r>
    </w:p>
    <w:p w14:paraId="3D54E932">
      <w:pPr>
        <w:ind w:firstLine="480"/>
      </w:pPr>
      <w:r>
        <w:t xml:space="preserve">Synthesis of </w:t>
      </w:r>
      <w:r>
        <w:rPr>
          <w:rFonts w:hint="eastAsia" w:ascii="Times New Roman" w:eastAsia="宋体"/>
          <w:lang w:val="en-US" w:eastAsia="zh-CN"/>
        </w:rPr>
        <w:t>Cu</w:t>
      </w:r>
      <w:r>
        <w:t>/NF</w:t>
      </w:r>
      <w:r>
        <w:rPr>
          <w:rFonts w:hint="eastAsia" w:ascii="Times New Roman" w:eastAsia="宋体"/>
          <w:lang w:val="en-US" w:eastAsia="zh-CN"/>
        </w:rPr>
        <w:t xml:space="preserve"> and </w:t>
      </w:r>
      <w:r>
        <w:rPr>
          <w:rFonts w:hint="eastAsia"/>
          <w:lang w:val="en-US" w:eastAsia="zh-CN"/>
        </w:rPr>
        <w:t>Mn</w:t>
      </w:r>
      <w:r>
        <w:rPr>
          <w:rFonts w:hint="eastAsia" w:ascii="Times New Roman" w:eastAsia="宋体"/>
          <w:lang w:val="en-US" w:eastAsia="zh-CN"/>
        </w:rPr>
        <w:t>-Cu</w:t>
      </w:r>
      <w:r>
        <w:t>/NF catalyst</w:t>
      </w:r>
      <w:r>
        <w:rPr>
          <w:rFonts w:hint="eastAsia"/>
        </w:rPr>
        <w:t>s</w:t>
      </w:r>
      <w:r>
        <w:t xml:space="preserve"> </w:t>
      </w:r>
    </w:p>
    <w:p w14:paraId="2A01848F">
      <w:pPr>
        <w:ind w:firstLine="480"/>
      </w:pPr>
      <w:r>
        <w:rPr>
          <w:rFonts w:hint="eastAsia"/>
        </w:rPr>
        <w:t>Nickel foam</w:t>
      </w:r>
      <w:r>
        <w:rPr>
          <w:rFonts w:hint="eastAsia"/>
          <w:lang w:val="en-US" w:eastAsia="zh-CN"/>
        </w:rPr>
        <w:t xml:space="preserve"> (NF)</w:t>
      </w:r>
      <w:r>
        <w:rPr>
          <w:rFonts w:hint="eastAsia"/>
        </w:rPr>
        <w:t xml:space="preserve"> with a dimension of 1×3 cm was subjected to ultrasonic treatment in 6 mol/L hydrochloric acid for 15 minutes to remove the surface oxide layer. Subsequently, the </w:t>
      </w:r>
      <w:r>
        <w:rPr>
          <w:rFonts w:hint="eastAsia"/>
          <w:lang w:val="en-US" w:eastAsia="zh-CN"/>
        </w:rPr>
        <w:t>NF</w:t>
      </w:r>
      <w:r>
        <w:rPr>
          <w:rFonts w:hint="eastAsia"/>
        </w:rPr>
        <w:t xml:space="preserve"> was ultrasonically cleaned in acetone and ethanol solution sequentially for 10 minutes each to remove residual contaminants, after which it was rinsed with deionized water and further ultrasonicated for 10 minutes. Finally, the treated </w:t>
      </w:r>
      <w:r>
        <w:rPr>
          <w:rFonts w:hint="eastAsia"/>
          <w:lang w:val="en-US" w:eastAsia="zh-CN"/>
        </w:rPr>
        <w:t>NF</w:t>
      </w:r>
      <w:r>
        <w:rPr>
          <w:rFonts w:hint="eastAsia"/>
        </w:rPr>
        <w:t xml:space="preserve"> was dried under nitrogen flow, sealed and stored for subsequent use.</w:t>
      </w:r>
      <w:r>
        <w:rPr>
          <w:rFonts w:hint="eastAsia"/>
          <w:lang w:val="en-US" w:eastAsia="zh-CN"/>
        </w:rPr>
        <w:t xml:space="preserve"> Mn</w:t>
      </w:r>
      <w:r>
        <w:rPr>
          <w:rFonts w:hint="eastAsia"/>
        </w:rPr>
        <w:t xml:space="preserve">-Cu/NF was synthesized via a facile one-step electrodeposition method. First, a electrolyte solution containing 0.05 mol/L </w:t>
      </w:r>
      <w:r>
        <w:rPr>
          <w:color w:val="auto"/>
        </w:rPr>
        <w:t>CuSO₄·5H₂O</w:t>
      </w:r>
      <w:r>
        <w:rPr>
          <w:rFonts w:hint="eastAsia"/>
          <w:color w:val="auto"/>
          <w:lang w:val="en-US" w:eastAsia="zh-CN"/>
        </w:rPr>
        <w:t>.</w:t>
      </w:r>
      <w:r>
        <w:rPr>
          <w:rFonts w:hint="eastAsia"/>
        </w:rPr>
        <w:t xml:space="preserve"> A certain amount of </w:t>
      </w:r>
      <w:r>
        <w:rPr>
          <w:rFonts w:hint="default" w:ascii="Times New Roman" w:hAnsi="Times New Roman" w:cs="Times New Roman" w:eastAsiaTheme="minorEastAsia"/>
          <w:color w:val="auto"/>
          <w:lang w:val="en-US" w:eastAsia="zh-CN"/>
        </w:rPr>
        <w:t>Mn</w:t>
      </w:r>
      <w:r>
        <w:rPr>
          <w:color w:val="auto"/>
        </w:rPr>
        <w:t>SO₄·</w:t>
      </w:r>
      <w:r>
        <w:rPr>
          <w:rFonts w:hint="eastAsia" w:ascii="Times New Roman" w:eastAsia="宋体"/>
          <w:color w:val="auto"/>
          <w:lang w:val="en-US" w:eastAsia="zh-CN"/>
        </w:rPr>
        <w:t>7</w:t>
      </w:r>
      <w:r>
        <w:rPr>
          <w:color w:val="auto"/>
        </w:rPr>
        <w:t>H₂O</w:t>
      </w:r>
      <w:r>
        <w:rPr>
          <w:rFonts w:hint="eastAsia"/>
        </w:rPr>
        <w:t xml:space="preserve"> was added to the above electrolyte, such that the molar ratios of metallic manganese to copper in the electrolyte were controlled at 1:1, 1.5:1, 2:1, 2.5:1 and 3:1, respectively.  A proper amount of</w:t>
      </w:r>
      <w:r>
        <w:rPr>
          <w:rFonts w:hint="eastAsia"/>
          <w:color w:val="auto"/>
        </w:rPr>
        <w:t xml:space="preserve"> </w:t>
      </w:r>
      <w:r>
        <w:rPr>
          <w:color w:val="auto"/>
        </w:rPr>
        <w:t>C₆H₅Na₃O₇</w:t>
      </w:r>
      <w:r>
        <w:rPr>
          <w:rFonts w:hint="eastAsia"/>
        </w:rPr>
        <w:t xml:space="preserve"> was added to the solution under the monitoring of a pH meter, and the pH value was adjusted to 8 with sodium hydroxide solution. Pre-treated </w:t>
      </w:r>
      <w:r>
        <w:rPr>
          <w:rFonts w:hint="eastAsia"/>
          <w:lang w:val="en-US" w:eastAsia="zh-CN"/>
        </w:rPr>
        <w:t>NF</w:t>
      </w:r>
      <w:r>
        <w:rPr>
          <w:rFonts w:hint="eastAsia"/>
        </w:rPr>
        <w:t xml:space="preserve"> was used as the working electrode substrate, a platinum sheet as the counter electrode, and a saturated calomel electrode as the reference electrode. The electrodeposition was carried out via the galvanostatic method at a current density of </w:t>
      </w:r>
      <w:r>
        <w:rPr>
          <w:rFonts w:hint="default" w:ascii="Times New Roman" w:hAnsi="Times New Roman" w:cs="Times New Roman"/>
        </w:rPr>
        <w:t>–0.025 A/cm</w:t>
      </w:r>
      <w:r>
        <w:rPr>
          <w:rFonts w:hint="eastAsia" w:cs="Times New Roman"/>
          <w:vertAlign w:val="superscript"/>
          <w:lang w:val="en-US" w:eastAsia="zh-CN"/>
        </w:rPr>
        <w:t>2</w:t>
      </w:r>
      <w:r>
        <w:rPr>
          <w:rFonts w:hint="eastAsia"/>
        </w:rPr>
        <w:t xml:space="preserve"> for 40 minutes. After deposition, the product was rinsed thoroughly with deionized water, and finally dried immediately with nitrogen gas</w:t>
      </w:r>
      <w:r>
        <w:rPr>
          <w:rFonts w:hint="eastAsia" w:ascii="Times New Roman" w:eastAsia="宋体"/>
          <w:lang w:val="en-US" w:eastAsia="zh-CN"/>
        </w:rPr>
        <w:t xml:space="preserve"> (N</w:t>
      </w:r>
      <w:r>
        <w:rPr>
          <w:rFonts w:hint="eastAsia" w:ascii="Times New Roman" w:eastAsia="宋体"/>
          <w:vertAlign w:val="subscript"/>
          <w:lang w:val="en-US" w:eastAsia="zh-CN"/>
        </w:rPr>
        <w:t>2</w:t>
      </w:r>
      <w:r>
        <w:rPr>
          <w:rFonts w:hint="eastAsia" w:ascii="Times New Roman" w:eastAsia="宋体"/>
          <w:lang w:val="en-US" w:eastAsia="zh-CN"/>
        </w:rPr>
        <w:t>)</w:t>
      </w:r>
      <w:r>
        <w:rPr>
          <w:rFonts w:hint="eastAsia"/>
        </w:rPr>
        <w:t>, followed by sealed storage.</w:t>
      </w:r>
    </w:p>
    <w:p w14:paraId="1295B3BF">
      <w:pPr>
        <w:ind w:firstLine="480"/>
      </w:pPr>
      <w:r>
        <w:t>Cu/NF was prepared in basically the same way as</w:t>
      </w:r>
      <w:r>
        <w:rPr>
          <w:rFonts w:hint="eastAsia"/>
        </w:rPr>
        <w:t xml:space="preserve"> </w:t>
      </w:r>
      <w:r>
        <w:rPr>
          <w:rFonts w:hint="eastAsia"/>
          <w:lang w:val="en-US" w:eastAsia="zh-CN"/>
        </w:rPr>
        <w:t>Mn</w:t>
      </w:r>
      <w:r>
        <w:rPr>
          <w:rFonts w:hint="eastAsia" w:ascii="Times New Roman" w:eastAsia="宋体"/>
          <w:lang w:val="en-US" w:eastAsia="zh-CN"/>
        </w:rPr>
        <w:t>-Cu</w:t>
      </w:r>
      <w:r>
        <w:t>/NF. The only difference</w:t>
      </w:r>
      <w:r>
        <w:rPr>
          <w:rFonts w:hint="eastAsia"/>
        </w:rPr>
        <w:t xml:space="preserve"> lies in the fact that only </w:t>
      </w:r>
      <w:r>
        <w:rPr>
          <w:color w:val="auto"/>
        </w:rPr>
        <w:t>CuSO₄·5H₂O</w:t>
      </w:r>
      <w:r>
        <w:rPr>
          <w:rFonts w:hint="eastAsia"/>
        </w:rPr>
        <w:t xml:space="preserve"> is present in the electrolyte.</w:t>
      </w:r>
    </w:p>
    <w:p w14:paraId="34F75C2B">
      <w:pPr>
        <w:pStyle w:val="3"/>
      </w:pPr>
      <w:r>
        <w:t>Text S2. Characterization of Catalyst</w:t>
      </w:r>
    </w:p>
    <w:p w14:paraId="10979DD6">
      <w:pPr>
        <w:ind w:firstLine="480"/>
        <w:rPr>
          <w:rFonts w:cs="Times New Roman"/>
          <w:color w:val="auto"/>
        </w:rPr>
      </w:pPr>
      <w:r>
        <w:rPr>
          <w:color w:val="auto"/>
        </w:rPr>
        <w:t>The X-ray diffraction (XRD) patterns of all samples were obtained on a Bruker D8 Advance diffractometer with monochromatized Cu Kα radiation (λ = 0.15418 nm), and the sweep rate was controlled at 6° min</w:t>
      </w:r>
      <w:r>
        <w:rPr>
          <w:color w:val="auto"/>
          <w:vertAlign w:val="superscript"/>
        </w:rPr>
        <w:t>–1</w:t>
      </w:r>
      <w:r>
        <w:rPr>
          <w:color w:val="auto"/>
        </w:rPr>
        <w:t>. The scanning electron microscope (SEM) images were acquired through a JEOL 6700-F field-emission scanning electron microscope.</w:t>
      </w:r>
      <w:r>
        <w:rPr>
          <w:rFonts w:ascii="TimesNewRomanPSMT" w:hAnsi="TimesNewRomanPSMT"/>
          <w:color w:val="auto"/>
          <w:szCs w:val="24"/>
        </w:rPr>
        <w:t xml:space="preserve"> </w:t>
      </w:r>
      <w:r>
        <w:rPr>
          <w:color w:val="auto"/>
        </w:rPr>
        <w:t>TEM and high resolution TEM analysis were performed by using JEM 2010 FEF TEM operating at a voltage of 200 kV. X-ray photoelectron spectroscopy (XPS) (Thermo Scientific ESCLAB 250Xi) was used to analyze all samples' elemental compositions and valence states. All binding energies were calibrated using the contaminant carbon (C1s = 284.8 eV) as a re</w:t>
      </w:r>
      <w:r>
        <w:rPr>
          <w:rFonts w:cs="Times New Roman"/>
          <w:color w:val="auto"/>
        </w:rPr>
        <w:t>ference. Electron spin resonance (ESR) analyses were conducted with the ESR-A300 spectrometer (Bruker Instruments) at –</w:t>
      </w:r>
      <w:r>
        <w:rPr>
          <w:rFonts w:hint="eastAsia" w:cs="Times New Roman"/>
          <w:color w:val="auto"/>
        </w:rPr>
        <w:t xml:space="preserve"> </w:t>
      </w:r>
      <w:r>
        <w:rPr>
          <w:rFonts w:cs="Times New Roman"/>
          <w:color w:val="auto"/>
        </w:rPr>
        <w:t>0.44 V vs. RHE using 5,5′-dimethyl-1-pirroline-N-oxide (DMPO) as the spin-trapping agent.</w:t>
      </w:r>
    </w:p>
    <w:p w14:paraId="238EE7C5">
      <w:pPr>
        <w:pStyle w:val="3"/>
      </w:pPr>
      <w:r>
        <w:rPr>
          <w:rFonts w:hint="eastAsia"/>
        </w:rPr>
        <w:t>Test S3.</w:t>
      </w:r>
      <w:r>
        <w:t xml:space="preserve"> Electrochemical Measurement</w:t>
      </w:r>
    </w:p>
    <w:p w14:paraId="0230494D">
      <w:pPr>
        <w:ind w:firstLine="480"/>
        <w:rPr>
          <w:rFonts w:eastAsia="等线" w:cs="Times New Roman"/>
          <w:bCs/>
          <w:iCs/>
          <w:szCs w:val="24"/>
          <w:lang w:val="en"/>
          <w14:ligatures w14:val="none"/>
        </w:rPr>
      </w:pPr>
      <w:r>
        <w:t>All the electrochemical measurements were carried out in a conventional three-electrode system driven by CHI 650d electrochemical station (Shanghai Chenhua, China). A Hg/HgO electrode and a platinum plate were used as reference electrodes and counter electrodes. The working electrode (</w:t>
      </w:r>
      <w:r>
        <w:rPr>
          <w:rFonts w:hint="eastAsia"/>
          <w:lang w:val="en-US" w:eastAsia="zh-CN"/>
        </w:rPr>
        <w:t>Mn</w:t>
      </w:r>
      <w:r>
        <w:rPr>
          <w:rFonts w:hint="eastAsia"/>
        </w:rPr>
        <w:t xml:space="preserve">/NF, Cu/NF, </w:t>
      </w:r>
      <w:r>
        <w:rPr>
          <w:rFonts w:hint="eastAsia"/>
          <w:lang w:val="en-US" w:eastAsia="zh-CN"/>
        </w:rPr>
        <w:t>Mn-</w:t>
      </w:r>
      <w:r>
        <w:t xml:space="preserve">Cu/NF) </w:t>
      </w:r>
      <w:r>
        <w:rPr>
          <w:rFonts w:hint="eastAsia"/>
        </w:rPr>
        <w:t>was</w:t>
      </w:r>
      <w:r>
        <w:t xml:space="preserve"> assembled in a classic H-type electrolytic cell for N</w:t>
      </w:r>
      <w:r>
        <w:rPr>
          <w:rFonts w:hint="eastAsia"/>
          <w:lang w:val="en-US" w:eastAsia="zh-CN"/>
        </w:rPr>
        <w:t>O</w:t>
      </w:r>
      <w:r>
        <w:rPr>
          <w:rFonts w:hint="eastAsia"/>
          <w:vertAlign w:val="subscript"/>
          <w:lang w:val="en-US" w:eastAsia="zh-CN"/>
        </w:rPr>
        <w:t>3</w:t>
      </w:r>
      <w:r>
        <w:t>RR reaction and real-time detection of total power consumption.</w:t>
      </w:r>
      <w:r>
        <w:rPr>
          <w:szCs w:val="24"/>
        </w:rPr>
        <w:t xml:space="preserve"> </w:t>
      </w:r>
      <w:r>
        <w:rPr>
          <w:color w:val="auto"/>
        </w:rPr>
        <w:t xml:space="preserve">The measurements were carried out in a </w:t>
      </w:r>
      <w:bookmarkStart w:id="7" w:name="_Hlk203165710"/>
      <w:r>
        <w:rPr>
          <w:color w:val="auto"/>
        </w:rPr>
        <w:t>0.1 mol L</w:t>
      </w:r>
      <w:r>
        <w:rPr>
          <w:color w:val="auto"/>
          <w:vertAlign w:val="superscript"/>
        </w:rPr>
        <w:t>-1</w:t>
      </w:r>
      <w:r>
        <w:rPr>
          <w:color w:val="auto"/>
        </w:rPr>
        <w:t xml:space="preserve"> </w:t>
      </w:r>
      <w:r>
        <w:rPr>
          <w:rFonts w:hint="eastAsia"/>
          <w:color w:val="auto"/>
        </w:rPr>
        <w:t>KOH</w:t>
      </w:r>
      <w:r>
        <w:rPr>
          <w:color w:val="auto"/>
        </w:rPr>
        <w:t xml:space="preserve"> </w:t>
      </w:r>
      <w:bookmarkEnd w:id="7"/>
      <w:r>
        <w:rPr>
          <w:color w:val="auto"/>
        </w:rPr>
        <w:t>aqueous cathode electrolyte</w:t>
      </w:r>
      <w:r>
        <w:rPr>
          <w:rFonts w:hint="eastAsia"/>
          <w:color w:val="auto"/>
        </w:rPr>
        <w:t xml:space="preserve"> (40 mL)</w:t>
      </w:r>
      <w:r>
        <w:rPr>
          <w:bCs/>
          <w:color w:val="auto"/>
        </w:rPr>
        <w:t xml:space="preserve">, where the initial concentration of </w:t>
      </w:r>
      <w:bookmarkStart w:id="8" w:name="_Hlk108082340"/>
      <w:r>
        <w:rPr>
          <w:bCs/>
          <w:color w:val="auto"/>
        </w:rPr>
        <w:t>NO</w:t>
      </w:r>
      <w:r>
        <w:rPr>
          <w:bCs/>
          <w:color w:val="auto"/>
          <w:vertAlign w:val="subscript"/>
        </w:rPr>
        <w:t>3</w:t>
      </w:r>
      <w:r>
        <w:rPr>
          <w:bCs/>
          <w:color w:val="auto"/>
          <w:vertAlign w:val="superscript"/>
        </w:rPr>
        <w:t>–</w:t>
      </w:r>
      <w:bookmarkEnd w:id="8"/>
      <w:r>
        <w:rPr>
          <w:bCs/>
          <w:color w:val="auto"/>
        </w:rPr>
        <w:t xml:space="preserve"> was 100 mg/L (measured in nitrogen)</w:t>
      </w:r>
      <w:r>
        <w:rPr>
          <w:color w:val="auto"/>
        </w:rPr>
        <w:t xml:space="preserve">. The anodic compartments were all filled with </w:t>
      </w:r>
      <w:r>
        <w:rPr>
          <w:rFonts w:hint="eastAsia"/>
          <w:color w:val="auto"/>
        </w:rPr>
        <w:t>40</w:t>
      </w:r>
      <w:r>
        <w:rPr>
          <w:color w:val="auto"/>
        </w:rPr>
        <w:t xml:space="preserve"> mL of 0.1 mol L</w:t>
      </w:r>
      <w:r>
        <w:rPr>
          <w:color w:val="auto"/>
          <w:vertAlign w:val="superscript"/>
        </w:rPr>
        <w:t>-1</w:t>
      </w:r>
      <w:r>
        <w:rPr>
          <w:color w:val="auto"/>
        </w:rPr>
        <w:t xml:space="preserve"> </w:t>
      </w:r>
      <w:r>
        <w:rPr>
          <w:rFonts w:hint="eastAsia"/>
          <w:color w:val="auto"/>
        </w:rPr>
        <w:t>KOH</w:t>
      </w:r>
      <w:r>
        <w:rPr>
          <w:color w:val="auto"/>
        </w:rPr>
        <w:t xml:space="preserve"> electrolyte</w:t>
      </w:r>
      <w:r>
        <w:rPr>
          <w:rFonts w:hint="eastAsia"/>
          <w:color w:val="auto"/>
        </w:rPr>
        <w:t>.</w:t>
      </w:r>
      <w:r>
        <w:rPr>
          <w:color w:val="0000FF"/>
        </w:rPr>
        <w:t xml:space="preserve"> </w:t>
      </w:r>
      <w:r>
        <w:t>Before the tests, high-purified Ar (&gt;99.999%) gas was bubbled into the electrolyte for 30 minutes to achieve the saturation of Ar.</w:t>
      </w:r>
      <w:r>
        <w:rPr>
          <w:rFonts w:hint="eastAsia"/>
        </w:rPr>
        <w:t xml:space="preserve"> </w:t>
      </w:r>
      <w:r>
        <w:t>Electrochemical characterization such as LSV was performed by loading individual catalysts (</w:t>
      </w:r>
      <w:r>
        <w:rPr>
          <w:rFonts w:hint="eastAsia"/>
          <w:lang w:val="en-US" w:eastAsia="zh-CN"/>
        </w:rPr>
        <w:t>Mn</w:t>
      </w:r>
      <w:r>
        <w:rPr>
          <w:rFonts w:hint="eastAsia"/>
        </w:rPr>
        <w:t xml:space="preserve">/NF, Cu/NF, </w:t>
      </w:r>
      <w:r>
        <w:rPr>
          <w:rFonts w:hint="eastAsia"/>
          <w:lang w:val="en-US" w:eastAsia="zh-CN"/>
        </w:rPr>
        <w:t>Mn-</w:t>
      </w:r>
      <w:r>
        <w:t>Cu/NF) onto Nickel rod electrodes of the same area (0.07 cm²). It was prepared by direct electrochemical deposition. Before the tests, high-purified Ar (&gt; 99.999%) gas was bubbled into the electrolyte for 30 minutes to achieve the saturation of Ar. The linear sweep voltammetry (LSV) tests were measured in an Ar-saturated electrolyte (0.1 M KOH solution) with three electrodes in a single cell. The potentials in the study were reported versus RHE with the conversion equation: E(RHE) = E(Hg/HgO) + 0.098 + 0.0591*pH.</w:t>
      </w:r>
      <w:r>
        <w:rPr>
          <w:rFonts w:ascii="Segoe UI" w:hAnsi="Segoe UI" w:cs="Segoe UI"/>
          <w:color w:val="2A2F45"/>
          <w:sz w:val="20"/>
          <w:szCs w:val="20"/>
          <w:shd w:val="clear" w:color="auto" w:fill="FFFFFF"/>
        </w:rPr>
        <w:t xml:space="preserve"> </w:t>
      </w:r>
      <w:bookmarkStart w:id="9" w:name="_Hlk203127321"/>
    </w:p>
    <w:bookmarkEnd w:id="9"/>
    <w:p w14:paraId="19DA4071">
      <w:pPr>
        <w:ind w:firstLine="0" w:firstLineChars="0"/>
        <w:rPr>
          <w:b/>
          <w:bCs/>
          <w:color w:val="auto"/>
        </w:rPr>
      </w:pPr>
      <w:bookmarkStart w:id="10" w:name="_Hlk118726976"/>
      <w:r>
        <w:rPr>
          <w:rFonts w:cs="Times New Roman"/>
          <w:b/>
          <w:bCs/>
          <w:color w:val="auto"/>
        </w:rPr>
        <w:t>Text S</w:t>
      </w:r>
      <w:r>
        <w:rPr>
          <w:rFonts w:hint="eastAsia" w:cs="Times New Roman"/>
          <w:b/>
          <w:bCs/>
          <w:color w:val="auto"/>
          <w:lang w:val="en-US" w:eastAsia="zh-CN"/>
        </w:rPr>
        <w:t>4</w:t>
      </w:r>
      <w:r>
        <w:rPr>
          <w:rFonts w:cs="Times New Roman"/>
          <w:b/>
          <w:bCs/>
          <w:color w:val="auto"/>
        </w:rPr>
        <w:t xml:space="preserve">. </w:t>
      </w:r>
      <w:r>
        <w:rPr>
          <w:rFonts w:hint="eastAsia"/>
          <w:b/>
          <w:bCs/>
          <w:color w:val="auto"/>
        </w:rPr>
        <w:t>U</w:t>
      </w:r>
      <w:r>
        <w:rPr>
          <w:b/>
          <w:bCs/>
          <w:color w:val="auto"/>
        </w:rPr>
        <w:t>ltraviolet-visible spectrophotometer</w:t>
      </w:r>
      <w:r>
        <w:rPr>
          <w:rFonts w:hint="eastAsia"/>
          <w:b/>
          <w:bCs/>
          <w:color w:val="auto"/>
        </w:rPr>
        <w:t xml:space="preserve"> (</w:t>
      </w:r>
      <w:r>
        <w:rPr>
          <w:rFonts w:cs="Times New Roman"/>
          <w:b/>
          <w:bCs/>
          <w:color w:val="auto"/>
          <w:szCs w:val="24"/>
          <w14:ligatures w14:val="none"/>
        </w:rPr>
        <w:t>UV-Vis</w:t>
      </w:r>
      <w:r>
        <w:rPr>
          <w:rFonts w:hint="eastAsia"/>
          <w:b/>
          <w:bCs/>
          <w:color w:val="auto"/>
        </w:rPr>
        <w:t xml:space="preserve">) </w:t>
      </w:r>
      <w:r>
        <w:rPr>
          <w:b/>
          <w:bCs/>
          <w:color w:val="auto"/>
        </w:rPr>
        <w:t>methods</w:t>
      </w:r>
    </w:p>
    <w:p w14:paraId="70AFDAA7">
      <w:pPr>
        <w:ind w:firstLine="0" w:firstLineChars="0"/>
        <w:rPr>
          <w:b/>
          <w:bCs/>
          <w:color w:val="auto"/>
        </w:rPr>
      </w:pPr>
      <w:r>
        <w:rPr>
          <w:b/>
          <w:bCs/>
          <w:color w:val="auto"/>
        </w:rPr>
        <w:t>Determination of NO</w:t>
      </w:r>
      <w:r>
        <w:rPr>
          <w:b/>
          <w:bCs/>
          <w:color w:val="auto"/>
          <w:vertAlign w:val="subscript"/>
        </w:rPr>
        <w:t>3</w:t>
      </w:r>
      <w:r>
        <w:rPr>
          <w:b/>
          <w:bCs/>
          <w:iCs/>
          <w:color w:val="auto"/>
          <w:vertAlign w:val="superscript"/>
        </w:rPr>
        <w:t xml:space="preserve">– </w:t>
      </w:r>
    </w:p>
    <w:p w14:paraId="76ADA15B">
      <w:pPr>
        <w:ind w:firstLine="480"/>
        <w:rPr>
          <w:color w:val="auto"/>
        </w:rPr>
      </w:pPr>
      <w:r>
        <w:rPr>
          <w:color w:val="auto"/>
        </w:rPr>
        <w:t>First, dilute a known quantity of the sample to a final volume of 5 m</w:t>
      </w:r>
      <w:r>
        <w:rPr>
          <w:rFonts w:hint="eastAsia"/>
          <w:color w:val="auto"/>
        </w:rPr>
        <w:t>L</w:t>
      </w:r>
      <w:r>
        <w:rPr>
          <w:color w:val="auto"/>
        </w:rPr>
        <w:t>. Next, add 0.1 milliliter of 1 mole per liter hydrochloric acid and 0.01 milliliter of sulfamic acid solution (with a mass fraction of 0.8%) to the diluted sample. Allow the mixture to stand for 5 min before measuring its absorbance at wavelengths of 220 n</w:t>
      </w:r>
      <w:r>
        <w:rPr>
          <w:rFonts w:hint="eastAsia"/>
          <w:color w:val="auto"/>
        </w:rPr>
        <w:t>m</w:t>
      </w:r>
      <w:r>
        <w:rPr>
          <w:color w:val="auto"/>
        </w:rPr>
        <w:t xml:space="preserve"> and 275 n</w:t>
      </w:r>
      <w:r>
        <w:rPr>
          <w:rFonts w:hint="eastAsia"/>
          <w:color w:val="auto"/>
        </w:rPr>
        <w:t>m</w:t>
      </w:r>
      <w:r>
        <w:rPr>
          <w:color w:val="auto"/>
        </w:rPr>
        <w:t>. The final absorbance value is determined using the following equation: A = A₂₂₀nm – 2A₂₇₅nm. Finally, the concentration of NO</w:t>
      </w:r>
      <w:r>
        <w:rPr>
          <w:color w:val="auto"/>
          <w:vertAlign w:val="subscript"/>
        </w:rPr>
        <w:t>3</w:t>
      </w:r>
      <w:r>
        <w:rPr>
          <w:color w:val="auto"/>
          <w:vertAlign w:val="superscript"/>
        </w:rPr>
        <w:t>–</w:t>
      </w:r>
      <w:r>
        <w:rPr>
          <w:color w:val="auto"/>
        </w:rPr>
        <w:t xml:space="preserve"> was calculated according to the standard curve measured by the same method.</w:t>
      </w:r>
    </w:p>
    <w:p w14:paraId="7EFA5390">
      <w:pPr>
        <w:ind w:firstLine="0" w:firstLineChars="0"/>
        <w:rPr>
          <w:b/>
          <w:bCs/>
          <w:color w:val="auto"/>
        </w:rPr>
      </w:pPr>
      <w:r>
        <w:rPr>
          <w:b/>
          <w:bCs/>
          <w:color w:val="auto"/>
        </w:rPr>
        <w:t>Determination of</w:t>
      </w:r>
      <w:bookmarkStart w:id="11" w:name="_Hlk203085323"/>
      <w:r>
        <w:rPr>
          <w:b/>
          <w:bCs/>
          <w:color w:val="auto"/>
        </w:rPr>
        <w:t xml:space="preserve"> NH</w:t>
      </w:r>
      <w:r>
        <w:rPr>
          <w:b/>
          <w:bCs/>
          <w:color w:val="auto"/>
          <w:vertAlign w:val="subscript"/>
        </w:rPr>
        <w:t>4</w:t>
      </w:r>
      <w:r>
        <w:rPr>
          <w:b/>
          <w:bCs/>
          <w:color w:val="auto"/>
          <w:vertAlign w:val="superscript"/>
        </w:rPr>
        <w:t>+</w:t>
      </w:r>
      <w:bookmarkEnd w:id="11"/>
    </w:p>
    <w:p w14:paraId="6843CF45">
      <w:pPr>
        <w:ind w:firstLine="480"/>
        <w:rPr>
          <w:color w:val="auto"/>
        </w:rPr>
      </w:pPr>
      <w:r>
        <w:rPr>
          <w:color w:val="auto"/>
        </w:rPr>
        <w:t>The concentration of NH</w:t>
      </w:r>
      <w:r>
        <w:rPr>
          <w:color w:val="auto"/>
          <w:vertAlign w:val="subscript"/>
        </w:rPr>
        <w:t>4</w:t>
      </w:r>
      <w:r>
        <w:rPr>
          <w:color w:val="auto"/>
          <w:vertAlign w:val="superscript"/>
        </w:rPr>
        <w:t>+</w:t>
      </w:r>
      <w:r>
        <w:rPr>
          <w:color w:val="auto"/>
        </w:rPr>
        <w:t xml:space="preserve"> was determined using the conventional Nessler's reagent method. The specific procedure is as follows: First, 16 g of sodium hydroxide</w:t>
      </w:r>
      <w:r>
        <w:rPr>
          <w:rFonts w:hint="eastAsia"/>
          <w:color w:val="auto"/>
        </w:rPr>
        <w:t xml:space="preserve"> (NaOH)</w:t>
      </w:r>
      <w:r>
        <w:rPr>
          <w:color w:val="auto"/>
        </w:rPr>
        <w:t xml:space="preserve"> was dissolved in 50 mL of deionized water. Next, 7 g of potassium iodide</w:t>
      </w:r>
      <w:r>
        <w:rPr>
          <w:rFonts w:hint="eastAsia"/>
          <w:color w:val="auto"/>
        </w:rPr>
        <w:t xml:space="preserve"> (KI)</w:t>
      </w:r>
      <w:r>
        <w:rPr>
          <w:color w:val="auto"/>
        </w:rPr>
        <w:t xml:space="preserve"> and 10 g of mercury(II) iodide (Hg₂I₂) were added to the solution, which was then diluted to a total volume of 100 mL to obtain Solution A. Separately, 50 g of potassium sodium tartrate was dissolved and diluted to 100 mL to prepare Solution B. A certain volume of the sample was diluted to 5 mL. Subsequently, 0.1 mL of Solution B was added to the diluted sample and mixed thoroughly, followed by the addition of 0.1 mL of Solution A. After allowing the mixture to stand for 20 minutes, the absorbance was measured at a wavelength of 420 nm. Finally, the concentration of NH</w:t>
      </w:r>
      <w:r>
        <w:rPr>
          <w:color w:val="auto"/>
          <w:vertAlign w:val="subscript"/>
        </w:rPr>
        <w:t>4</w:t>
      </w:r>
      <w:r>
        <w:rPr>
          <w:color w:val="auto"/>
          <w:vertAlign w:val="superscript"/>
        </w:rPr>
        <w:t>+</w:t>
      </w:r>
      <w:r>
        <w:rPr>
          <w:color w:val="auto"/>
        </w:rPr>
        <w:t xml:space="preserve"> in the sample was calculated based on a standard curve generated using the same method.</w:t>
      </w:r>
    </w:p>
    <w:p w14:paraId="79328DA1">
      <w:pPr>
        <w:ind w:firstLine="0" w:firstLineChars="0"/>
        <w:rPr>
          <w:b/>
          <w:iCs/>
          <w:color w:val="auto"/>
        </w:rPr>
      </w:pPr>
      <w:bookmarkStart w:id="12" w:name="_Hlk118727038"/>
      <w:r>
        <w:rPr>
          <w:b/>
          <w:bCs/>
          <w:color w:val="auto"/>
        </w:rPr>
        <w:t>Text S</w:t>
      </w:r>
      <w:r>
        <w:rPr>
          <w:rFonts w:hint="eastAsia"/>
          <w:b/>
          <w:bCs/>
          <w:color w:val="auto"/>
          <w:lang w:val="en-US" w:eastAsia="zh-CN"/>
        </w:rPr>
        <w:t>5</w:t>
      </w:r>
      <w:r>
        <w:rPr>
          <w:b/>
          <w:bCs/>
          <w:color w:val="auto"/>
        </w:rPr>
        <w:t xml:space="preserve">. </w:t>
      </w:r>
      <w:r>
        <w:rPr>
          <w:b/>
          <w:iCs/>
          <w:color w:val="auto"/>
        </w:rPr>
        <w:t xml:space="preserve">Calculation of Faradaic efficiency and </w:t>
      </w:r>
      <w:bookmarkEnd w:id="12"/>
      <w:bookmarkStart w:id="13" w:name="_Hlk203127416"/>
      <w:r>
        <w:rPr>
          <w:b/>
          <w:bCs/>
          <w:color w:val="auto"/>
        </w:rPr>
        <w:t>NO</w:t>
      </w:r>
      <w:r>
        <w:rPr>
          <w:b/>
          <w:bCs/>
          <w:color w:val="auto"/>
          <w:vertAlign w:val="subscript"/>
        </w:rPr>
        <w:t>3</w:t>
      </w:r>
      <w:r>
        <w:rPr>
          <w:b/>
          <w:bCs/>
          <w:color w:val="auto"/>
          <w:vertAlign w:val="superscript"/>
        </w:rPr>
        <w:t>−</w:t>
      </w:r>
      <w:bookmarkEnd w:id="13"/>
      <w:r>
        <w:rPr>
          <w:color w:val="auto"/>
        </w:rPr>
        <w:t xml:space="preserve"> </w:t>
      </w:r>
      <w:r>
        <w:rPr>
          <w:b/>
          <w:bCs/>
          <w:color w:val="auto"/>
        </w:rPr>
        <w:t>conversion rate</w:t>
      </w:r>
    </w:p>
    <w:p w14:paraId="308363DB">
      <w:pPr>
        <w:ind w:firstLine="480"/>
        <w:rPr>
          <w:color w:val="auto"/>
        </w:rPr>
      </w:pPr>
      <w:r>
        <w:rPr>
          <w:color w:val="auto"/>
        </w:rPr>
        <w:t>The equations for the quantitative calculation of Faraday efficiency</w:t>
      </w:r>
      <w:r>
        <w:rPr>
          <w:rFonts w:hint="eastAsia"/>
          <w:color w:val="auto"/>
        </w:rPr>
        <w:t>,</w:t>
      </w:r>
      <w:r>
        <w:rPr>
          <w:color w:val="auto"/>
        </w:rPr>
        <w:t xml:space="preserve"> NO</w:t>
      </w:r>
      <w:r>
        <w:rPr>
          <w:color w:val="auto"/>
          <w:vertAlign w:val="subscript"/>
        </w:rPr>
        <w:t>3</w:t>
      </w:r>
      <w:r>
        <w:rPr>
          <w:color w:val="auto"/>
          <w:vertAlign w:val="superscript"/>
        </w:rPr>
        <w:t>−</w:t>
      </w:r>
      <w:r>
        <w:rPr>
          <w:color w:val="auto"/>
        </w:rPr>
        <w:t xml:space="preserve"> </w:t>
      </w:r>
      <w:bookmarkStart w:id="14" w:name="_Hlk203127479"/>
      <w:r>
        <w:rPr>
          <w:color w:val="auto"/>
        </w:rPr>
        <w:t>conversion rate</w:t>
      </w:r>
      <w:bookmarkEnd w:id="14"/>
      <w:r>
        <w:rPr>
          <w:rFonts w:hint="eastAsia"/>
          <w:color w:val="auto"/>
        </w:rPr>
        <w:t xml:space="preserve"> and</w:t>
      </w:r>
      <w:r>
        <w:rPr>
          <w:color w:val="auto"/>
        </w:rPr>
        <w:t xml:space="preserve"> NH</w:t>
      </w:r>
      <w:r>
        <w:rPr>
          <w:color w:val="auto"/>
          <w:vertAlign w:val="subscript"/>
        </w:rPr>
        <w:t>3</w:t>
      </w:r>
      <w:r>
        <w:rPr>
          <w:color w:val="auto"/>
        </w:rPr>
        <w:t xml:space="preserve"> yield rate are as follows.</w:t>
      </w:r>
      <w:r>
        <w:rPr>
          <w:rFonts w:hint="eastAsia"/>
          <w:color w:val="auto"/>
        </w:rPr>
        <w:t xml:space="preserve"> </w:t>
      </w:r>
    </w:p>
    <w:p w14:paraId="3B9AA4A5">
      <w:pPr>
        <w:ind w:firstLine="0" w:firstLineChars="0"/>
        <w:rPr>
          <w:rFonts w:ascii="Cambria Math" w:hAnsi="Cambria Math" w:cs="Times New Roman"/>
          <w:iCs/>
          <w:color w:val="auto"/>
          <w:szCs w:val="24"/>
          <w:lang w:val="en"/>
          <w14:ligatures w14:val="none"/>
        </w:rPr>
      </w:pPr>
      <m:oMathPara>
        <m:oMath>
          <m:r>
            <m:rPr/>
            <w:rPr>
              <w:rFonts w:ascii="Cambria Math" w:hAnsi="Cambria Math" w:cs="Times New Roman"/>
              <w:color w:val="auto"/>
              <w:szCs w:val="24"/>
              <w14:ligatures w14:val="none"/>
            </w:rPr>
            <m:t>FE</m:t>
          </m:r>
          <m:d>
            <m:dPr>
              <m:ctrlPr>
                <w:rPr>
                  <w:rFonts w:ascii="Cambria Math" w:hAnsi="Cambria Math" w:cs="Times New Roman"/>
                  <w:i/>
                  <w:color w:val="auto"/>
                  <w:szCs w:val="24"/>
                  <w14:ligatures w14:val="none"/>
                </w:rPr>
              </m:ctrlPr>
            </m:dPr>
            <m:e>
              <m:r>
                <m:rPr/>
                <w:rPr>
                  <w:rFonts w:ascii="Cambria Math" w:hAnsi="Cambria Math" w:cs="Times New Roman"/>
                  <w:color w:val="auto"/>
                  <w:szCs w:val="24"/>
                  <w14:ligatures w14:val="none"/>
                </w:rPr>
                <m:t>%</m:t>
              </m:r>
              <m:ctrlPr>
                <w:rPr>
                  <w:rFonts w:ascii="Cambria Math" w:hAnsi="Cambria Math" w:cs="Times New Roman"/>
                  <w:i/>
                  <w:color w:val="auto"/>
                  <w:szCs w:val="24"/>
                  <w14:ligatures w14:val="none"/>
                </w:rPr>
              </m:ctrlPr>
            </m:e>
          </m:d>
          <m:r>
            <m:rPr/>
            <w:rPr>
              <w:rFonts w:ascii="Cambria Math" w:hAnsi="Cambria Math" w:cs="Times New Roman"/>
              <w:color w:val="auto"/>
              <w:szCs w:val="24"/>
              <w14:ligatures w14:val="none"/>
            </w:rPr>
            <m:t>=</m:t>
          </m:r>
          <m:f>
            <m:fPr>
              <m:ctrlPr>
                <w:rPr>
                  <w:rFonts w:ascii="Cambria Math" w:hAnsi="Cambria Math" w:cs="Times New Roman"/>
                  <w:i/>
                  <w:color w:val="auto"/>
                  <w:szCs w:val="24"/>
                  <w14:ligatures w14:val="none"/>
                </w:rPr>
              </m:ctrlPr>
            </m:fPr>
            <m:num>
              <m:r>
                <m:rPr/>
                <w:rPr>
                  <w:rFonts w:ascii="Cambria Math" w:hAnsi="Cambria Math" w:cs="Times New Roman"/>
                  <w:color w:val="auto"/>
                  <w:szCs w:val="24"/>
                  <w14:ligatures w14:val="none"/>
                </w:rPr>
                <m:t>Detected products(mol N</m:t>
              </m:r>
              <m:sSub>
                <m:sSubPr>
                  <m:ctrlPr>
                    <w:rPr>
                      <w:rFonts w:ascii="Cambria Math" w:hAnsi="Cambria Math" w:cs="Times New Roman"/>
                      <w:i/>
                      <w:color w:val="auto"/>
                      <w:szCs w:val="24"/>
                      <w14:ligatures w14:val="none"/>
                    </w:rPr>
                  </m:ctrlPr>
                </m:sSubPr>
                <m:e>
                  <m:r>
                    <m:rPr/>
                    <w:rPr>
                      <w:rFonts w:ascii="Cambria Math" w:hAnsi="Cambria Math" w:cs="Times New Roman"/>
                      <w:color w:val="auto"/>
                      <w:szCs w:val="24"/>
                      <w14:ligatures w14:val="none"/>
                    </w:rPr>
                    <m:t>H</m:t>
                  </m:r>
                  <m:ctrlPr>
                    <w:rPr>
                      <w:rFonts w:ascii="Cambria Math" w:hAnsi="Cambria Math" w:cs="Times New Roman"/>
                      <w:i/>
                      <w:color w:val="auto"/>
                      <w:szCs w:val="24"/>
                      <w14:ligatures w14:val="none"/>
                    </w:rPr>
                  </m:ctrlPr>
                </m:e>
                <m:sub>
                  <m:r>
                    <m:rPr/>
                    <w:rPr>
                      <w:rFonts w:ascii="Cambria Math" w:hAnsi="Cambria Math" w:cs="Times New Roman"/>
                      <w:color w:val="auto"/>
                      <w:szCs w:val="24"/>
                      <w14:ligatures w14:val="none"/>
                    </w:rPr>
                    <m:t>3</m:t>
                  </m:r>
                  <m:ctrlPr>
                    <w:rPr>
                      <w:rFonts w:ascii="Cambria Math" w:hAnsi="Cambria Math" w:cs="Times New Roman"/>
                      <w:i/>
                      <w:color w:val="auto"/>
                      <w:szCs w:val="24"/>
                      <w14:ligatures w14:val="none"/>
                    </w:rPr>
                  </m:ctrlPr>
                </m:sub>
              </m:sSub>
              <m:r>
                <m:rPr/>
                <w:rPr>
                  <w:rFonts w:ascii="Cambria Math" w:hAnsi="Cambria Math" w:cs="Times New Roman"/>
                  <w:color w:val="auto"/>
                  <w:szCs w:val="24"/>
                  <w14:ligatures w14:val="none"/>
                </w:rPr>
                <m:t>)</m:t>
              </m:r>
              <m:f>
                <m:fPr>
                  <m:ctrlPr>
                    <w:rPr>
                      <w:rFonts w:ascii="Cambria Math" w:hAnsi="Cambria Math" w:cs="Times New Roman"/>
                      <w:i/>
                      <w:color w:val="auto"/>
                      <w:szCs w:val="24"/>
                      <w14:ligatures w14:val="none"/>
                    </w:rPr>
                  </m:ctrlPr>
                </m:fPr>
                <m:num>
                  <m:r>
                    <m:rPr/>
                    <w:rPr>
                      <w:rFonts w:ascii="Cambria Math" w:hAnsi="Cambria Math" w:cs="Times New Roman"/>
                      <w:color w:val="auto"/>
                      <w:szCs w:val="24"/>
                      <w14:ligatures w14:val="none"/>
                    </w:rPr>
                    <m:t xml:space="preserve">8 mol </m:t>
                  </m:r>
                  <m:sSup>
                    <m:sSupPr>
                      <m:ctrlPr>
                        <w:rPr>
                          <w:rFonts w:ascii="Cambria Math" w:hAnsi="Cambria Math" w:cs="Times New Roman"/>
                          <w:i/>
                          <w:color w:val="auto"/>
                          <w:szCs w:val="24"/>
                          <w14:ligatures w14:val="none"/>
                        </w:rPr>
                      </m:ctrlPr>
                    </m:sSupPr>
                    <m:e>
                      <m:r>
                        <m:rPr/>
                        <w:rPr>
                          <w:rFonts w:ascii="Cambria Math" w:hAnsi="Cambria Math" w:cs="Times New Roman"/>
                          <w:color w:val="auto"/>
                          <w:szCs w:val="24"/>
                          <w14:ligatures w14:val="none"/>
                        </w:rPr>
                        <m:t>e</m:t>
                      </m:r>
                      <m:ctrlPr>
                        <w:rPr>
                          <w:rFonts w:ascii="Cambria Math" w:hAnsi="Cambria Math" w:cs="Times New Roman"/>
                          <w:i/>
                          <w:color w:val="auto"/>
                          <w:szCs w:val="24"/>
                          <w14:ligatures w14:val="none"/>
                        </w:rPr>
                      </m:ctrlPr>
                    </m:e>
                    <m:sup>
                      <m:r>
                        <m:rPr/>
                        <w:rPr>
                          <w:rFonts w:ascii="Cambria Math" w:hAnsi="Cambria Math" w:cs="Times New Roman"/>
                          <w:color w:val="auto"/>
                          <w:szCs w:val="24"/>
                          <w14:ligatures w14:val="none"/>
                        </w:rPr>
                        <m:t>−</m:t>
                      </m:r>
                      <m:ctrlPr>
                        <w:rPr>
                          <w:rFonts w:ascii="Cambria Math" w:hAnsi="Cambria Math" w:cs="Times New Roman"/>
                          <w:i/>
                          <w:color w:val="auto"/>
                          <w:szCs w:val="24"/>
                          <w14:ligatures w14:val="none"/>
                        </w:rPr>
                      </m:ctrlPr>
                    </m:sup>
                  </m:sSup>
                  <m:ctrlPr>
                    <w:rPr>
                      <w:rFonts w:ascii="Cambria Math" w:hAnsi="Cambria Math" w:cs="Times New Roman"/>
                      <w:i/>
                      <w:color w:val="auto"/>
                      <w:szCs w:val="24"/>
                      <w14:ligatures w14:val="none"/>
                    </w:rPr>
                  </m:ctrlPr>
                </m:num>
                <m:den>
                  <m:r>
                    <m:rPr/>
                    <w:rPr>
                      <w:rFonts w:ascii="Cambria Math" w:hAnsi="Cambria Math" w:cs="Times New Roman"/>
                      <w:color w:val="auto"/>
                      <w:szCs w:val="24"/>
                      <w14:ligatures w14:val="none"/>
                    </w:rPr>
                    <m:t xml:space="preserve">mol </m:t>
                  </m:r>
                  <m:sSub>
                    <m:sSubPr>
                      <m:ctrlPr>
                        <w:rPr>
                          <w:rFonts w:ascii="Cambria Math" w:hAnsi="Cambria Math" w:cs="Times New Roman"/>
                          <w:i/>
                          <w:color w:val="auto"/>
                          <w:szCs w:val="24"/>
                          <w14:ligatures w14:val="none"/>
                        </w:rPr>
                      </m:ctrlPr>
                    </m:sSubPr>
                    <m:e>
                      <m:r>
                        <m:rPr/>
                        <w:rPr>
                          <w:rFonts w:ascii="Cambria Math" w:hAnsi="Cambria Math" w:cs="Times New Roman"/>
                          <w:color w:val="auto"/>
                          <w:szCs w:val="24"/>
                          <w14:ligatures w14:val="none"/>
                        </w:rPr>
                        <m:t>NH</m:t>
                      </m:r>
                      <m:ctrlPr>
                        <w:rPr>
                          <w:rFonts w:ascii="Cambria Math" w:hAnsi="Cambria Math" w:cs="Times New Roman"/>
                          <w:i/>
                          <w:color w:val="auto"/>
                          <w:szCs w:val="24"/>
                          <w14:ligatures w14:val="none"/>
                        </w:rPr>
                      </m:ctrlPr>
                    </m:e>
                    <m:sub>
                      <m:r>
                        <m:rPr/>
                        <w:rPr>
                          <w:rFonts w:ascii="Cambria Math" w:hAnsi="Cambria Math" w:cs="Times New Roman"/>
                          <w:color w:val="auto"/>
                          <w:szCs w:val="24"/>
                          <w14:ligatures w14:val="none"/>
                        </w:rPr>
                        <m:t>3</m:t>
                      </m:r>
                      <m:ctrlPr>
                        <w:rPr>
                          <w:rFonts w:ascii="Cambria Math" w:hAnsi="Cambria Math" w:cs="Times New Roman"/>
                          <w:i/>
                          <w:color w:val="auto"/>
                          <w:szCs w:val="24"/>
                          <w14:ligatures w14:val="none"/>
                        </w:rPr>
                      </m:ctrlPr>
                    </m:sub>
                  </m:sSub>
                  <m:ctrlPr>
                    <w:rPr>
                      <w:rFonts w:ascii="Cambria Math" w:hAnsi="Cambria Math" w:cs="Times New Roman"/>
                      <w:i/>
                      <w:color w:val="auto"/>
                      <w:szCs w:val="24"/>
                      <w14:ligatures w14:val="none"/>
                    </w:rPr>
                  </m:ctrlPr>
                </m:den>
              </m:f>
              <m:ctrlPr>
                <w:rPr>
                  <w:rFonts w:ascii="Cambria Math" w:hAnsi="Cambria Math" w:cs="Times New Roman"/>
                  <w:i/>
                  <w:color w:val="auto"/>
                  <w:szCs w:val="24"/>
                  <w14:ligatures w14:val="none"/>
                </w:rPr>
              </m:ctrlPr>
            </m:num>
            <m:den>
              <m:f>
                <m:fPr>
                  <m:ctrlPr>
                    <w:rPr>
                      <w:rFonts w:ascii="Cambria Math" w:hAnsi="Cambria Math" w:cs="Times New Roman"/>
                      <w:i/>
                      <w:color w:val="auto"/>
                      <w:szCs w:val="24"/>
                      <w14:ligatures w14:val="none"/>
                    </w:rPr>
                  </m:ctrlPr>
                </m:fPr>
                <m:num>
                  <m:r>
                    <m:rPr/>
                    <w:rPr>
                      <w:rFonts w:ascii="Cambria Math" w:hAnsi="Cambria Math" w:cs="Times New Roman"/>
                      <w:color w:val="auto"/>
                      <w:szCs w:val="24"/>
                      <w14:ligatures w14:val="none"/>
                    </w:rPr>
                    <m:t>Electrolysis cℎarge</m:t>
                  </m:r>
                  <m:ctrlPr>
                    <w:rPr>
                      <w:rFonts w:ascii="Cambria Math" w:hAnsi="Cambria Math" w:cs="Times New Roman"/>
                      <w:i/>
                      <w:color w:val="auto"/>
                      <w:szCs w:val="24"/>
                      <w14:ligatures w14:val="none"/>
                    </w:rPr>
                  </m:ctrlPr>
                </m:num>
                <m:den>
                  <m:r>
                    <m:rPr/>
                    <w:rPr>
                      <w:rFonts w:ascii="Cambria Math" w:hAnsi="Cambria Math" w:cs="Times New Roman"/>
                      <w:color w:val="auto"/>
                      <w:szCs w:val="24"/>
                      <w14:ligatures w14:val="none"/>
                    </w:rPr>
                    <m:t>96485</m:t>
                  </m:r>
                  <m:f>
                    <m:fPr>
                      <m:ctrlPr>
                        <w:rPr>
                          <w:rFonts w:ascii="Cambria Math" w:hAnsi="Cambria Math" w:cs="Times New Roman"/>
                          <w:i/>
                          <w:color w:val="auto"/>
                          <w:szCs w:val="24"/>
                          <w14:ligatures w14:val="none"/>
                        </w:rPr>
                      </m:ctrlPr>
                    </m:fPr>
                    <m:num>
                      <m:r>
                        <m:rPr/>
                        <w:rPr>
                          <w:rFonts w:ascii="Cambria Math" w:hAnsi="Cambria Math" w:cs="Times New Roman"/>
                          <w:color w:val="auto"/>
                          <w:szCs w:val="24"/>
                          <w14:ligatures w14:val="none"/>
                        </w:rPr>
                        <m:t>C</m:t>
                      </m:r>
                      <m:ctrlPr>
                        <w:rPr>
                          <w:rFonts w:ascii="Cambria Math" w:hAnsi="Cambria Math" w:cs="Times New Roman"/>
                          <w:i/>
                          <w:color w:val="auto"/>
                          <w:szCs w:val="24"/>
                          <w14:ligatures w14:val="none"/>
                        </w:rPr>
                      </m:ctrlPr>
                    </m:num>
                    <m:den>
                      <m:r>
                        <m:rPr/>
                        <w:rPr>
                          <w:rFonts w:ascii="Cambria Math" w:hAnsi="Cambria Math" w:cs="Times New Roman"/>
                          <w:color w:val="auto"/>
                          <w:szCs w:val="24"/>
                          <w14:ligatures w14:val="none"/>
                        </w:rPr>
                        <m:t xml:space="preserve">mol </m:t>
                      </m:r>
                      <m:sSup>
                        <m:sSupPr>
                          <m:ctrlPr>
                            <w:rPr>
                              <w:rFonts w:ascii="Cambria Math" w:hAnsi="Cambria Math" w:cs="Times New Roman"/>
                              <w:i/>
                              <w:color w:val="auto"/>
                              <w:szCs w:val="24"/>
                              <w14:ligatures w14:val="none"/>
                            </w:rPr>
                          </m:ctrlPr>
                        </m:sSupPr>
                        <m:e>
                          <m:r>
                            <m:rPr/>
                            <w:rPr>
                              <w:rFonts w:ascii="Cambria Math" w:hAnsi="Cambria Math" w:cs="Times New Roman"/>
                              <w:color w:val="auto"/>
                              <w:szCs w:val="24"/>
                              <w14:ligatures w14:val="none"/>
                            </w:rPr>
                            <m:t>e</m:t>
                          </m:r>
                          <m:ctrlPr>
                            <w:rPr>
                              <w:rFonts w:ascii="Cambria Math" w:hAnsi="Cambria Math" w:cs="Times New Roman"/>
                              <w:i/>
                              <w:color w:val="auto"/>
                              <w:szCs w:val="24"/>
                              <w14:ligatures w14:val="none"/>
                            </w:rPr>
                          </m:ctrlPr>
                        </m:e>
                        <m:sup>
                          <m:r>
                            <m:rPr/>
                            <w:rPr>
                              <w:rFonts w:ascii="Cambria Math" w:hAnsi="Cambria Math" w:cs="Times New Roman"/>
                              <w:color w:val="auto"/>
                              <w:szCs w:val="24"/>
                              <w14:ligatures w14:val="none"/>
                            </w:rPr>
                            <m:t>−</m:t>
                          </m:r>
                          <m:ctrlPr>
                            <w:rPr>
                              <w:rFonts w:ascii="Cambria Math" w:hAnsi="Cambria Math" w:cs="Times New Roman"/>
                              <w:i/>
                              <w:color w:val="auto"/>
                              <w:szCs w:val="24"/>
                              <w14:ligatures w14:val="none"/>
                            </w:rPr>
                          </m:ctrlPr>
                        </m:sup>
                      </m:sSup>
                      <m:ctrlPr>
                        <w:rPr>
                          <w:rFonts w:ascii="Cambria Math" w:hAnsi="Cambria Math" w:cs="Times New Roman"/>
                          <w:i/>
                          <w:color w:val="auto"/>
                          <w:szCs w:val="24"/>
                          <w14:ligatures w14:val="none"/>
                        </w:rPr>
                      </m:ctrlPr>
                    </m:den>
                  </m:f>
                  <m:ctrlPr>
                    <w:rPr>
                      <w:rFonts w:ascii="Cambria Math" w:hAnsi="Cambria Math" w:cs="Times New Roman"/>
                      <w:i/>
                      <w:color w:val="auto"/>
                      <w:szCs w:val="24"/>
                      <w14:ligatures w14:val="none"/>
                    </w:rPr>
                  </m:ctrlPr>
                </m:den>
              </m:f>
              <m:ctrlPr>
                <w:rPr>
                  <w:rFonts w:ascii="Cambria Math" w:hAnsi="Cambria Math" w:cs="Times New Roman"/>
                  <w:i/>
                  <w:color w:val="auto"/>
                  <w:szCs w:val="24"/>
                  <w14:ligatures w14:val="none"/>
                </w:rPr>
              </m:ctrlPr>
            </m:den>
          </m:f>
          <m:r>
            <m:rPr/>
            <w:rPr>
              <w:rFonts w:ascii="Cambria Math" w:hAnsi="Cambria Math" w:cs="Times New Roman"/>
              <w:color w:val="auto"/>
              <w:szCs w:val="24"/>
              <w14:ligatures w14:val="none"/>
            </w:rPr>
            <m:t>×100%       (1)</m:t>
          </m:r>
        </m:oMath>
      </m:oMathPara>
    </w:p>
    <w:p w14:paraId="36AB30D9">
      <w:pPr>
        <w:ind w:firstLine="0" w:firstLineChars="0"/>
        <w:jc w:val="center"/>
        <w:rPr>
          <w:rFonts w:eastAsia="等线" w:cs="Times New Roman"/>
          <w:bCs/>
          <w:iCs/>
          <w:color w:val="auto"/>
          <w:szCs w:val="24"/>
          <w:lang w:val="en"/>
          <w14:ligatures w14:val="none"/>
        </w:rPr>
      </w:pPr>
      <m:oMath>
        <m:sSup>
          <m:sSupPr>
            <m:ctrlPr>
              <w:rPr>
                <w:rFonts w:ascii="Cambria Math" w:hAnsi="Cambria Math" w:cs="Times New Roman"/>
                <w:bCs/>
                <w:iCs/>
                <w:color w:val="auto"/>
                <w:szCs w:val="24"/>
                <w:lang w:val="en"/>
                <w14:ligatures w14:val="none"/>
              </w:rPr>
            </m:ctrlPr>
          </m:sSupPr>
          <m:e>
            <m:sSub>
              <m:sSubPr>
                <m:ctrlPr>
                  <w:rPr>
                    <w:rFonts w:ascii="Cambria Math" w:hAnsi="Cambria Math" w:cs="Times New Roman"/>
                    <w:bCs/>
                    <w:iCs/>
                    <w:color w:val="auto"/>
                    <w:szCs w:val="24"/>
                    <w:lang w:val="en"/>
                    <w14:ligatures w14:val="none"/>
                  </w:rPr>
                </m:ctrlPr>
              </m:sSubPr>
              <m:e>
                <m:sSub>
                  <m:sSubPr>
                    <m:ctrlPr>
                      <w:rPr>
                        <w:rFonts w:ascii="Cambria Math" w:hAnsi="Cambria Math" w:cs="Times New Roman"/>
                        <w:bCs/>
                        <w:iCs/>
                        <w:color w:val="auto"/>
                        <w:szCs w:val="24"/>
                        <w:lang w:val="en"/>
                        <w14:ligatures w14:val="none"/>
                      </w:rPr>
                    </m:ctrlPr>
                  </m:sSubPr>
                  <m:e>
                    <m:r>
                      <m:rPr>
                        <m:nor/>
                        <m:sty m:val="p"/>
                      </m:rPr>
                      <w:rPr>
                        <w:rFonts w:cs="Times New Roman"/>
                        <w:b w:val="0"/>
                        <w:bCs/>
                        <w:i w:val="0"/>
                        <w:iCs/>
                        <w:color w:val="auto"/>
                        <w:szCs w:val="24"/>
                        <w:lang w:val="en"/>
                        <w14:ligatures w14:val="none"/>
                      </w:rPr>
                      <m:t>C</m:t>
                    </m:r>
                    <m:ctrlPr>
                      <w:rPr>
                        <w:rFonts w:ascii="Cambria Math" w:hAnsi="Cambria Math" w:cs="Times New Roman"/>
                        <w:bCs/>
                        <w:iCs/>
                        <w:color w:val="auto"/>
                        <w:szCs w:val="24"/>
                        <w:lang w:val="en"/>
                        <w14:ligatures w14:val="none"/>
                      </w:rPr>
                    </m:ctrlPr>
                  </m:e>
                  <m:sub>
                    <m:r>
                      <m:rPr>
                        <m:nor/>
                        <m:sty m:val="p"/>
                      </m:rPr>
                      <w:rPr>
                        <w:rFonts w:cs="Times New Roman"/>
                        <w:b w:val="0"/>
                        <w:bCs/>
                        <w:i w:val="0"/>
                        <w:iCs/>
                        <w:color w:val="auto"/>
                        <w:szCs w:val="24"/>
                        <w:lang w:val="en"/>
                        <w14:ligatures w14:val="none"/>
                      </w:rPr>
                      <m:t xml:space="preserve"> </m:t>
                    </m:r>
                    <m:ctrlPr>
                      <w:rPr>
                        <w:rFonts w:ascii="Cambria Math" w:hAnsi="Cambria Math" w:cs="Times New Roman"/>
                        <w:bCs/>
                        <w:iCs/>
                        <w:color w:val="auto"/>
                        <w:szCs w:val="24"/>
                        <w:lang w:val="en"/>
                        <w14:ligatures w14:val="none"/>
                      </w:rPr>
                    </m:ctrlPr>
                  </m:sub>
                </m:sSub>
                <m:r>
                  <m:rPr>
                    <m:nor/>
                    <m:sty m:val="p"/>
                  </m:rPr>
                  <w:rPr>
                    <w:rFonts w:cs="Times New Roman"/>
                    <w:b w:val="0"/>
                    <w:bCs/>
                    <w:i w:val="0"/>
                    <w:iCs/>
                    <w:color w:val="auto"/>
                    <w:szCs w:val="24"/>
                    <w:lang w:val="en"/>
                    <w14:ligatures w14:val="none"/>
                  </w:rPr>
                  <m:t>(NO</m:t>
                </m:r>
                <m:ctrlPr>
                  <w:rPr>
                    <w:rFonts w:ascii="Cambria Math" w:hAnsi="Cambria Math" w:cs="Times New Roman"/>
                    <w:bCs/>
                    <w:iCs/>
                    <w:color w:val="auto"/>
                    <w:szCs w:val="24"/>
                    <w:lang w:val="en"/>
                    <w14:ligatures w14:val="none"/>
                  </w:rPr>
                </m:ctrlPr>
              </m:e>
              <m:sub>
                <m:r>
                  <m:rPr>
                    <m:nor/>
                    <m:sty m:val="p"/>
                  </m:rPr>
                  <w:rPr>
                    <w:rFonts w:cs="Times New Roman"/>
                    <w:b w:val="0"/>
                    <w:bCs/>
                    <w:i w:val="0"/>
                    <w:iCs/>
                    <w:color w:val="auto"/>
                    <w:szCs w:val="24"/>
                    <w:lang w:val="en"/>
                    <w14:ligatures w14:val="none"/>
                  </w:rPr>
                  <m:t>3</m:t>
                </m:r>
                <m:ctrlPr>
                  <w:rPr>
                    <w:rFonts w:ascii="Cambria Math" w:hAnsi="Cambria Math" w:cs="Times New Roman"/>
                    <w:bCs/>
                    <w:iCs/>
                    <w:color w:val="auto"/>
                    <w:szCs w:val="24"/>
                    <w:lang w:val="en"/>
                    <w14:ligatures w14:val="none"/>
                  </w:rPr>
                </m:ctrlPr>
              </m:sub>
            </m:sSub>
            <m:ctrlPr>
              <w:rPr>
                <w:rFonts w:ascii="Cambria Math" w:hAnsi="Cambria Math" w:cs="Times New Roman"/>
                <w:bCs/>
                <w:iCs/>
                <w:color w:val="auto"/>
                <w:szCs w:val="24"/>
                <w:lang w:val="en"/>
                <w14:ligatures w14:val="none"/>
              </w:rPr>
            </m:ctrlPr>
          </m:e>
          <m:sup>
            <m:r>
              <m:rPr>
                <m:sty m:val="b"/>
              </m:rPr>
              <w:rPr>
                <w:rFonts w:ascii="Cambria Math" w:hAnsi="Cambria Math" w:cs="Times New Roman"/>
                <w:color w:val="auto"/>
                <w:szCs w:val="24"/>
                <w:vertAlign w:val="superscript"/>
                <w:lang w:val="en"/>
                <w14:ligatures w14:val="none"/>
              </w:rPr>
              <m:t>−</m:t>
            </m:r>
            <m:ctrlPr>
              <w:rPr>
                <w:rFonts w:ascii="Cambria Math" w:hAnsi="Cambria Math" w:cs="Times New Roman"/>
                <w:bCs/>
                <w:iCs/>
                <w:color w:val="auto"/>
                <w:szCs w:val="24"/>
                <w:lang w:val="en"/>
                <w14:ligatures w14:val="none"/>
              </w:rPr>
            </m:ctrlPr>
          </m:sup>
        </m:sSup>
        <m:r>
          <m:rPr>
            <m:nor/>
            <m:sty m:val="p"/>
          </m:rPr>
          <w:rPr>
            <w:rFonts w:cs="Times New Roman"/>
            <w:b w:val="0"/>
            <w:bCs/>
            <w:i w:val="0"/>
            <w:iCs/>
            <w:color w:val="auto"/>
            <w:szCs w:val="24"/>
            <w:lang w:val="en"/>
            <w14:ligatures w14:val="none"/>
          </w:rPr>
          <m:t xml:space="preserve">) </m:t>
        </m:r>
        <m:r>
          <m:rPr>
            <m:nor/>
            <m:sty m:val="p"/>
          </m:rPr>
          <w:rPr>
            <w:rFonts w:cs="Times New Roman"/>
            <w:b w:val="0"/>
            <w:bCs/>
            <w:i w:val="0"/>
            <w:iCs/>
            <w:color w:val="auto"/>
            <w:szCs w:val="24"/>
            <w:lang w:val="en-GB"/>
            <w14:ligatures w14:val="none"/>
          </w:rPr>
          <m:t>=</m:t>
        </m:r>
        <m:f>
          <m:fPr>
            <m:ctrlPr>
              <w:rPr>
                <w:rFonts w:ascii="Cambria Math" w:hAnsi="Cambria Math" w:cs="Times New Roman"/>
                <w:bCs/>
                <w:iCs/>
                <w:color w:val="auto"/>
                <w:szCs w:val="24"/>
                <w:lang w:val="en-GB"/>
                <w14:ligatures w14:val="none"/>
              </w:rPr>
            </m:ctrlPr>
          </m:fPr>
          <m:num>
            <m:sSup>
              <m:sSupPr>
                <m:ctrlPr>
                  <w:rPr>
                    <w:rFonts w:ascii="Cambria Math" w:hAnsi="Cambria Math" w:cs="Times New Roman"/>
                    <w:bCs/>
                    <w:iCs/>
                    <w:color w:val="auto"/>
                    <w:szCs w:val="24"/>
                    <w:lang w:val="en"/>
                    <w14:ligatures w14:val="none"/>
                  </w:rPr>
                </m:ctrlPr>
              </m:sSupPr>
              <m:e>
                <m:sSub>
                  <m:sSubPr>
                    <m:ctrlPr>
                      <w:rPr>
                        <w:rFonts w:ascii="Cambria Math" w:hAnsi="Cambria Math" w:cs="Times New Roman"/>
                        <w:bCs/>
                        <w:iCs/>
                        <w:color w:val="auto"/>
                        <w:szCs w:val="24"/>
                        <w:lang w:val="en"/>
                        <w14:ligatures w14:val="none"/>
                      </w:rPr>
                    </m:ctrlPr>
                  </m:sSubPr>
                  <m:e>
                    <m:sSub>
                      <m:sSubPr>
                        <m:ctrlPr>
                          <w:rPr>
                            <w:rFonts w:ascii="Cambria Math" w:hAnsi="Cambria Math" w:cs="Times New Roman"/>
                            <w:bCs/>
                            <w:iCs/>
                            <w:color w:val="auto"/>
                            <w:szCs w:val="24"/>
                            <w:lang w:val="en"/>
                            <w14:ligatures w14:val="none"/>
                          </w:rPr>
                        </m:ctrlPr>
                      </m:sSubPr>
                      <m:e>
                        <m:r>
                          <m:rPr>
                            <m:nor/>
                            <m:sty m:val="p"/>
                          </m:rPr>
                          <w:rPr>
                            <w:rFonts w:cs="Times New Roman"/>
                            <w:b w:val="0"/>
                            <w:bCs/>
                            <w:i w:val="0"/>
                            <w:iCs/>
                            <w:color w:val="auto"/>
                            <w:szCs w:val="24"/>
                            <w:lang w:val="en"/>
                            <w14:ligatures w14:val="none"/>
                          </w:rPr>
                          <m:t>C</m:t>
                        </m:r>
                        <m:ctrlPr>
                          <w:rPr>
                            <w:rFonts w:ascii="Cambria Math" w:hAnsi="Cambria Math" w:cs="Times New Roman"/>
                            <w:bCs/>
                            <w:iCs/>
                            <w:color w:val="auto"/>
                            <w:szCs w:val="24"/>
                            <w:lang w:val="en"/>
                            <w14:ligatures w14:val="none"/>
                          </w:rPr>
                        </m:ctrlPr>
                      </m:e>
                      <m:sub>
                        <m:r>
                          <m:rPr>
                            <m:nor/>
                            <m:sty m:val="p"/>
                          </m:rPr>
                          <w:rPr>
                            <w:rFonts w:cs="Times New Roman"/>
                            <w:b w:val="0"/>
                            <w:bCs/>
                            <w:i w:val="0"/>
                            <w:iCs/>
                            <w:color w:val="auto"/>
                            <w:szCs w:val="24"/>
                            <w:lang w:val="en"/>
                            <w14:ligatures w14:val="none"/>
                          </w:rPr>
                          <m:t>0</m:t>
                        </m:r>
                        <m:ctrlPr>
                          <w:rPr>
                            <w:rFonts w:ascii="Cambria Math" w:hAnsi="Cambria Math" w:cs="Times New Roman"/>
                            <w:bCs/>
                            <w:iCs/>
                            <w:color w:val="auto"/>
                            <w:szCs w:val="24"/>
                            <w:lang w:val="en"/>
                            <w14:ligatures w14:val="none"/>
                          </w:rPr>
                        </m:ctrlPr>
                      </m:sub>
                    </m:sSub>
                    <m:r>
                      <m:rPr>
                        <m:nor/>
                        <m:sty m:val="p"/>
                      </m:rPr>
                      <w:rPr>
                        <w:rFonts w:cs="Times New Roman"/>
                        <w:b w:val="0"/>
                        <w:bCs/>
                        <w:i w:val="0"/>
                        <w:iCs/>
                        <w:color w:val="auto"/>
                        <w:szCs w:val="24"/>
                        <w:lang w:val="en"/>
                        <w14:ligatures w14:val="none"/>
                      </w:rPr>
                      <m:t xml:space="preserve"> (NO</m:t>
                    </m:r>
                    <m:ctrlPr>
                      <w:rPr>
                        <w:rFonts w:ascii="Cambria Math" w:hAnsi="Cambria Math" w:cs="Times New Roman"/>
                        <w:bCs/>
                        <w:iCs/>
                        <w:color w:val="auto"/>
                        <w:szCs w:val="24"/>
                        <w:lang w:val="en"/>
                        <w14:ligatures w14:val="none"/>
                      </w:rPr>
                    </m:ctrlPr>
                  </m:e>
                  <m:sub>
                    <m:r>
                      <m:rPr>
                        <m:nor/>
                        <m:sty m:val="p"/>
                      </m:rPr>
                      <w:rPr>
                        <w:rFonts w:cs="Times New Roman"/>
                        <w:b w:val="0"/>
                        <w:bCs/>
                        <w:i w:val="0"/>
                        <w:iCs/>
                        <w:color w:val="auto"/>
                        <w:szCs w:val="24"/>
                        <w:lang w:val="en"/>
                        <w14:ligatures w14:val="none"/>
                      </w:rPr>
                      <m:t>3</m:t>
                    </m:r>
                    <m:ctrlPr>
                      <w:rPr>
                        <w:rFonts w:ascii="Cambria Math" w:hAnsi="Cambria Math" w:cs="Times New Roman"/>
                        <w:bCs/>
                        <w:iCs/>
                        <w:color w:val="auto"/>
                        <w:szCs w:val="24"/>
                        <w:lang w:val="en"/>
                        <w14:ligatures w14:val="none"/>
                      </w:rPr>
                    </m:ctrlPr>
                  </m:sub>
                </m:sSub>
                <m:ctrlPr>
                  <w:rPr>
                    <w:rFonts w:ascii="Cambria Math" w:hAnsi="Cambria Math" w:cs="Times New Roman"/>
                    <w:bCs/>
                    <w:iCs/>
                    <w:color w:val="auto"/>
                    <w:szCs w:val="24"/>
                    <w:lang w:val="en"/>
                    <w14:ligatures w14:val="none"/>
                  </w:rPr>
                </m:ctrlPr>
              </m:e>
              <m:sup>
                <m:r>
                  <m:rPr>
                    <m:nor/>
                    <m:sty m:val="p"/>
                  </m:rPr>
                  <w:rPr>
                    <w:rFonts w:cs="Times New Roman"/>
                    <w:b w:val="0"/>
                    <w:bCs/>
                    <w:i w:val="0"/>
                    <w:iCs/>
                    <w:color w:val="auto"/>
                    <w:szCs w:val="24"/>
                    <w:vertAlign w:val="superscript"/>
                    <w:lang w:val="en"/>
                    <w14:ligatures w14:val="none"/>
                  </w:rPr>
                  <m:t>–</m:t>
                </m:r>
                <m:ctrlPr>
                  <w:rPr>
                    <w:rFonts w:ascii="Cambria Math" w:hAnsi="Cambria Math" w:cs="Times New Roman"/>
                    <w:bCs/>
                    <w:iCs/>
                    <w:color w:val="auto"/>
                    <w:szCs w:val="24"/>
                    <w:lang w:val="en"/>
                    <w14:ligatures w14:val="none"/>
                  </w:rPr>
                </m:ctrlPr>
              </m:sup>
            </m:sSup>
            <m:r>
              <m:rPr>
                <m:nor/>
                <m:sty m:val="p"/>
              </m:rPr>
              <w:rPr>
                <w:rFonts w:cs="Times New Roman"/>
                <w:b w:val="0"/>
                <w:bCs/>
                <w:i w:val="0"/>
                <w:iCs/>
                <w:color w:val="auto"/>
                <w:szCs w:val="24"/>
                <w:lang w:val="en"/>
                <w14:ligatures w14:val="none"/>
              </w:rPr>
              <m:t>) -</m:t>
            </m:r>
            <m:sSup>
              <m:sSupPr>
                <m:ctrlPr>
                  <w:rPr>
                    <w:rFonts w:ascii="Cambria Math" w:hAnsi="Cambria Math" w:cs="Times New Roman"/>
                    <w:bCs/>
                    <w:iCs/>
                    <w:color w:val="auto"/>
                    <w:szCs w:val="24"/>
                    <w:lang w:val="en"/>
                    <w14:ligatures w14:val="none"/>
                  </w:rPr>
                </m:ctrlPr>
              </m:sSupPr>
              <m:e>
                <m:sSub>
                  <m:sSubPr>
                    <m:ctrlPr>
                      <w:rPr>
                        <w:rFonts w:ascii="Cambria Math" w:hAnsi="Cambria Math" w:cs="Times New Roman"/>
                        <w:bCs/>
                        <w:iCs/>
                        <w:color w:val="auto"/>
                        <w:szCs w:val="24"/>
                        <w:lang w:val="en"/>
                        <w14:ligatures w14:val="none"/>
                      </w:rPr>
                    </m:ctrlPr>
                  </m:sSubPr>
                  <m:e>
                    <m:sSub>
                      <m:sSubPr>
                        <m:ctrlPr>
                          <w:rPr>
                            <w:rFonts w:ascii="Cambria Math" w:hAnsi="Cambria Math" w:cs="Times New Roman"/>
                            <w:bCs/>
                            <w:iCs/>
                            <w:color w:val="auto"/>
                            <w:szCs w:val="24"/>
                            <w:lang w:val="en"/>
                            <w14:ligatures w14:val="none"/>
                          </w:rPr>
                        </m:ctrlPr>
                      </m:sSubPr>
                      <m:e>
                        <m:r>
                          <m:rPr>
                            <m:nor/>
                            <m:sty m:val="p"/>
                          </m:rPr>
                          <w:rPr>
                            <w:rFonts w:cs="Times New Roman"/>
                            <w:b w:val="0"/>
                            <w:bCs/>
                            <w:i w:val="0"/>
                            <w:iCs/>
                            <w:color w:val="auto"/>
                            <w:szCs w:val="24"/>
                            <w:lang w:val="en"/>
                            <w14:ligatures w14:val="none"/>
                          </w:rPr>
                          <m:t xml:space="preserve"> C</m:t>
                        </m:r>
                        <m:ctrlPr>
                          <w:rPr>
                            <w:rFonts w:ascii="Cambria Math" w:hAnsi="Cambria Math" w:cs="Times New Roman"/>
                            <w:bCs/>
                            <w:iCs/>
                            <w:color w:val="auto"/>
                            <w:szCs w:val="24"/>
                            <w:lang w:val="en"/>
                            <w14:ligatures w14:val="none"/>
                          </w:rPr>
                        </m:ctrlPr>
                      </m:e>
                      <m:sub>
                        <m:r>
                          <m:rPr>
                            <m:nor/>
                            <m:sty m:val="p"/>
                          </m:rPr>
                          <w:rPr>
                            <w:rFonts w:cs="Times New Roman"/>
                            <w:b w:val="0"/>
                            <w:bCs/>
                            <w:i w:val="0"/>
                            <w:iCs/>
                            <w:color w:val="auto"/>
                            <w:szCs w:val="24"/>
                            <w:lang w:val="en"/>
                            <w14:ligatures w14:val="none"/>
                          </w:rPr>
                          <m:t>t</m:t>
                        </m:r>
                        <m:ctrlPr>
                          <w:rPr>
                            <w:rFonts w:ascii="Cambria Math" w:hAnsi="Cambria Math" w:cs="Times New Roman"/>
                            <w:bCs/>
                            <w:iCs/>
                            <w:color w:val="auto"/>
                            <w:szCs w:val="24"/>
                            <w:lang w:val="en"/>
                            <w14:ligatures w14:val="none"/>
                          </w:rPr>
                        </m:ctrlPr>
                      </m:sub>
                    </m:sSub>
                    <m:r>
                      <m:rPr>
                        <m:nor/>
                        <m:sty m:val="p"/>
                      </m:rPr>
                      <w:rPr>
                        <w:rFonts w:cs="Times New Roman"/>
                        <w:b w:val="0"/>
                        <w:bCs/>
                        <w:i w:val="0"/>
                        <w:iCs/>
                        <w:color w:val="auto"/>
                        <w:szCs w:val="24"/>
                        <w:lang w:val="en"/>
                        <w14:ligatures w14:val="none"/>
                      </w:rPr>
                      <m:t xml:space="preserve"> (NO</m:t>
                    </m:r>
                    <m:ctrlPr>
                      <w:rPr>
                        <w:rFonts w:ascii="Cambria Math" w:hAnsi="Cambria Math" w:cs="Times New Roman"/>
                        <w:bCs/>
                        <w:iCs/>
                        <w:color w:val="auto"/>
                        <w:szCs w:val="24"/>
                        <w:lang w:val="en"/>
                        <w14:ligatures w14:val="none"/>
                      </w:rPr>
                    </m:ctrlPr>
                  </m:e>
                  <m:sub>
                    <m:r>
                      <m:rPr>
                        <m:nor/>
                        <m:sty m:val="p"/>
                      </m:rPr>
                      <w:rPr>
                        <w:rFonts w:cs="Times New Roman"/>
                        <w:b w:val="0"/>
                        <w:bCs/>
                        <w:i w:val="0"/>
                        <w:iCs/>
                        <w:color w:val="auto"/>
                        <w:szCs w:val="24"/>
                        <w:lang w:val="en"/>
                        <w14:ligatures w14:val="none"/>
                      </w:rPr>
                      <m:t>3</m:t>
                    </m:r>
                    <m:ctrlPr>
                      <w:rPr>
                        <w:rFonts w:ascii="Cambria Math" w:hAnsi="Cambria Math" w:cs="Times New Roman"/>
                        <w:bCs/>
                        <w:iCs/>
                        <w:color w:val="auto"/>
                        <w:szCs w:val="24"/>
                        <w:lang w:val="en"/>
                        <w14:ligatures w14:val="none"/>
                      </w:rPr>
                    </m:ctrlPr>
                  </m:sub>
                </m:sSub>
                <m:ctrlPr>
                  <w:rPr>
                    <w:rFonts w:ascii="Cambria Math" w:hAnsi="Cambria Math" w:cs="Times New Roman"/>
                    <w:bCs/>
                    <w:iCs/>
                    <w:color w:val="auto"/>
                    <w:szCs w:val="24"/>
                    <w:lang w:val="en"/>
                    <w14:ligatures w14:val="none"/>
                  </w:rPr>
                </m:ctrlPr>
              </m:e>
              <m:sup>
                <m:r>
                  <m:rPr>
                    <m:sty m:val="b"/>
                  </m:rPr>
                  <w:rPr>
                    <w:rFonts w:ascii="Cambria Math" w:hAnsi="Cambria Math" w:cs="Times New Roman"/>
                    <w:color w:val="auto"/>
                    <w:szCs w:val="24"/>
                    <w:vertAlign w:val="superscript"/>
                    <w:lang w:val="en"/>
                    <w14:ligatures w14:val="none"/>
                  </w:rPr>
                  <m:t>−</m:t>
                </m:r>
                <m:ctrlPr>
                  <w:rPr>
                    <w:rFonts w:ascii="Cambria Math" w:hAnsi="Cambria Math" w:cs="Times New Roman"/>
                    <w:bCs/>
                    <w:iCs/>
                    <w:color w:val="auto"/>
                    <w:szCs w:val="24"/>
                    <w:lang w:val="en"/>
                    <w14:ligatures w14:val="none"/>
                  </w:rPr>
                </m:ctrlPr>
              </m:sup>
            </m:sSup>
            <m:r>
              <m:rPr>
                <m:nor/>
                <m:sty m:val="p"/>
              </m:rPr>
              <w:rPr>
                <w:rFonts w:cs="Times New Roman"/>
                <w:b w:val="0"/>
                <w:bCs/>
                <w:i w:val="0"/>
                <w:iCs/>
                <w:color w:val="auto"/>
                <w:szCs w:val="24"/>
                <w:lang w:val="en"/>
                <w14:ligatures w14:val="none"/>
              </w:rPr>
              <m:t>)</m:t>
            </m:r>
            <m:ctrlPr>
              <w:rPr>
                <w:rFonts w:ascii="Cambria Math" w:hAnsi="Cambria Math" w:cs="Times New Roman"/>
                <w:bCs/>
                <w:iCs/>
                <w:color w:val="auto"/>
                <w:szCs w:val="24"/>
                <w:lang w:val="en-GB"/>
                <w14:ligatures w14:val="none"/>
              </w:rPr>
            </m:ctrlPr>
          </m:num>
          <m:den>
            <m:sSup>
              <m:sSupPr>
                <m:ctrlPr>
                  <w:rPr>
                    <w:rFonts w:ascii="Cambria Math" w:hAnsi="Cambria Math" w:cs="Times New Roman"/>
                    <w:bCs/>
                    <w:iCs/>
                    <w:color w:val="auto"/>
                    <w:szCs w:val="24"/>
                    <w:lang w:val="en"/>
                    <w14:ligatures w14:val="none"/>
                  </w:rPr>
                </m:ctrlPr>
              </m:sSupPr>
              <m:e>
                <m:sSub>
                  <m:sSubPr>
                    <m:ctrlPr>
                      <w:rPr>
                        <w:rFonts w:ascii="Cambria Math" w:hAnsi="Cambria Math" w:cs="Times New Roman"/>
                        <w:bCs/>
                        <w:iCs/>
                        <w:color w:val="auto"/>
                        <w:szCs w:val="24"/>
                        <w:lang w:val="en"/>
                        <w14:ligatures w14:val="none"/>
                      </w:rPr>
                    </m:ctrlPr>
                  </m:sSubPr>
                  <m:e>
                    <m:sSub>
                      <m:sSubPr>
                        <m:ctrlPr>
                          <w:rPr>
                            <w:rFonts w:ascii="Cambria Math" w:hAnsi="Cambria Math" w:cs="Times New Roman"/>
                            <w:bCs/>
                            <w:iCs/>
                            <w:color w:val="auto"/>
                            <w:szCs w:val="24"/>
                            <w:lang w:val="en"/>
                            <w14:ligatures w14:val="none"/>
                          </w:rPr>
                        </m:ctrlPr>
                      </m:sSubPr>
                      <m:e>
                        <m:r>
                          <m:rPr>
                            <m:nor/>
                            <m:sty m:val="p"/>
                          </m:rPr>
                          <w:rPr>
                            <w:rFonts w:cs="Times New Roman"/>
                            <w:b w:val="0"/>
                            <w:bCs/>
                            <w:i w:val="0"/>
                            <w:iCs/>
                            <w:color w:val="auto"/>
                            <w:szCs w:val="24"/>
                            <w:lang w:val="en"/>
                            <w14:ligatures w14:val="none"/>
                          </w:rPr>
                          <m:t>C</m:t>
                        </m:r>
                        <m:ctrlPr>
                          <w:rPr>
                            <w:rFonts w:ascii="Cambria Math" w:hAnsi="Cambria Math" w:cs="Times New Roman"/>
                            <w:bCs/>
                            <w:iCs/>
                            <w:color w:val="auto"/>
                            <w:szCs w:val="24"/>
                            <w:lang w:val="en"/>
                            <w14:ligatures w14:val="none"/>
                          </w:rPr>
                        </m:ctrlPr>
                      </m:e>
                      <m:sub>
                        <m:r>
                          <m:rPr>
                            <m:nor/>
                            <m:sty m:val="p"/>
                          </m:rPr>
                          <w:rPr>
                            <w:rFonts w:cs="Times New Roman"/>
                            <w:b w:val="0"/>
                            <w:bCs/>
                            <w:i w:val="0"/>
                            <w:iCs/>
                            <w:color w:val="auto"/>
                            <w:szCs w:val="24"/>
                            <w:lang w:val="en"/>
                            <w14:ligatures w14:val="none"/>
                          </w:rPr>
                          <m:t xml:space="preserve">0 </m:t>
                        </m:r>
                        <m:ctrlPr>
                          <w:rPr>
                            <w:rFonts w:ascii="Cambria Math" w:hAnsi="Cambria Math" w:cs="Times New Roman"/>
                            <w:bCs/>
                            <w:iCs/>
                            <w:color w:val="auto"/>
                            <w:szCs w:val="24"/>
                            <w:lang w:val="en"/>
                            <w14:ligatures w14:val="none"/>
                          </w:rPr>
                        </m:ctrlPr>
                      </m:sub>
                    </m:sSub>
                    <m:r>
                      <m:rPr>
                        <m:nor/>
                        <m:sty m:val="p"/>
                      </m:rPr>
                      <w:rPr>
                        <w:rFonts w:cs="Times New Roman"/>
                        <w:b w:val="0"/>
                        <w:bCs/>
                        <w:i w:val="0"/>
                        <w:iCs/>
                        <w:color w:val="auto"/>
                        <w:szCs w:val="24"/>
                        <w:lang w:val="en"/>
                        <w14:ligatures w14:val="none"/>
                      </w:rPr>
                      <m:t>(NO</m:t>
                    </m:r>
                    <m:ctrlPr>
                      <w:rPr>
                        <w:rFonts w:ascii="Cambria Math" w:hAnsi="Cambria Math" w:cs="Times New Roman"/>
                        <w:bCs/>
                        <w:iCs/>
                        <w:color w:val="auto"/>
                        <w:szCs w:val="24"/>
                        <w:lang w:val="en"/>
                        <w14:ligatures w14:val="none"/>
                      </w:rPr>
                    </m:ctrlPr>
                  </m:e>
                  <m:sub>
                    <m:r>
                      <m:rPr>
                        <m:nor/>
                        <m:sty m:val="p"/>
                      </m:rPr>
                      <w:rPr>
                        <w:rFonts w:cs="Times New Roman"/>
                        <w:b w:val="0"/>
                        <w:bCs/>
                        <w:i w:val="0"/>
                        <w:iCs/>
                        <w:color w:val="auto"/>
                        <w:szCs w:val="24"/>
                        <w:lang w:val="en"/>
                        <w14:ligatures w14:val="none"/>
                      </w:rPr>
                      <m:t>3</m:t>
                    </m:r>
                    <m:ctrlPr>
                      <w:rPr>
                        <w:rFonts w:ascii="Cambria Math" w:hAnsi="Cambria Math" w:cs="Times New Roman"/>
                        <w:bCs/>
                        <w:iCs/>
                        <w:color w:val="auto"/>
                        <w:szCs w:val="24"/>
                        <w:lang w:val="en"/>
                        <w14:ligatures w14:val="none"/>
                      </w:rPr>
                    </m:ctrlPr>
                  </m:sub>
                </m:sSub>
                <m:ctrlPr>
                  <w:rPr>
                    <w:rFonts w:ascii="Cambria Math" w:hAnsi="Cambria Math" w:cs="Times New Roman"/>
                    <w:bCs/>
                    <w:iCs/>
                    <w:color w:val="auto"/>
                    <w:szCs w:val="24"/>
                    <w:lang w:val="en"/>
                    <w14:ligatures w14:val="none"/>
                  </w:rPr>
                </m:ctrlPr>
              </m:e>
              <m:sup>
                <m:r>
                  <m:rPr>
                    <m:sty m:val="b"/>
                  </m:rPr>
                  <w:rPr>
                    <w:rFonts w:ascii="Cambria Math" w:hAnsi="Cambria Math" w:cs="Times New Roman"/>
                    <w:color w:val="auto"/>
                    <w:szCs w:val="24"/>
                    <w:vertAlign w:val="superscript"/>
                    <w:lang w:val="en"/>
                    <w14:ligatures w14:val="none"/>
                  </w:rPr>
                  <m:t>−</m:t>
                </m:r>
                <m:ctrlPr>
                  <w:rPr>
                    <w:rFonts w:ascii="Cambria Math" w:hAnsi="Cambria Math" w:cs="Times New Roman"/>
                    <w:bCs/>
                    <w:iCs/>
                    <w:color w:val="auto"/>
                    <w:szCs w:val="24"/>
                    <w:lang w:val="en"/>
                    <w14:ligatures w14:val="none"/>
                  </w:rPr>
                </m:ctrlPr>
              </m:sup>
            </m:sSup>
            <m:r>
              <m:rPr>
                <m:nor/>
                <m:sty m:val="p"/>
              </m:rPr>
              <w:rPr>
                <w:rFonts w:cs="Times New Roman"/>
                <w:b w:val="0"/>
                <w:bCs/>
                <w:i w:val="0"/>
                <w:iCs/>
                <w:color w:val="auto"/>
                <w:szCs w:val="24"/>
                <w:lang w:val="en"/>
                <w14:ligatures w14:val="none"/>
              </w:rPr>
              <m:t>)</m:t>
            </m:r>
            <m:ctrlPr>
              <w:rPr>
                <w:rFonts w:ascii="Cambria Math" w:hAnsi="Cambria Math" w:cs="Times New Roman"/>
                <w:bCs/>
                <w:iCs/>
                <w:color w:val="auto"/>
                <w:szCs w:val="24"/>
                <w:lang w:val="en-GB"/>
                <w14:ligatures w14:val="none"/>
              </w:rPr>
            </m:ctrlPr>
          </m:den>
        </m:f>
        <m:r>
          <m:rPr>
            <m:nor/>
            <m:sty m:val="p"/>
          </m:rPr>
          <w:rPr>
            <w:rFonts w:cs="Times New Roman"/>
            <w:b w:val="0"/>
            <w:bCs/>
            <w:i w:val="0"/>
            <w:iCs/>
            <w:color w:val="auto"/>
            <w:szCs w:val="24"/>
            <w:lang w:val="en-GB"/>
            <w14:ligatures w14:val="none"/>
          </w:rPr>
          <m:t>×100%</m:t>
        </m:r>
      </m:oMath>
      <w:r>
        <w:rPr>
          <w:rFonts w:eastAsia="等线" w:cs="Times New Roman"/>
          <w:bCs/>
          <w:iCs/>
          <w:color w:val="auto"/>
          <w:szCs w:val="24"/>
          <w:lang w:val="en-GB"/>
          <w14:ligatures w14:val="none"/>
        </w:rPr>
        <w:t xml:space="preserve">    (</w:t>
      </w:r>
      <w:r>
        <w:rPr>
          <w:rFonts w:hint="eastAsia" w:eastAsia="等线" w:cs="Times New Roman"/>
          <w:bCs/>
          <w:iCs/>
          <w:color w:val="auto"/>
          <w:szCs w:val="24"/>
          <w:lang w:val="en-GB"/>
          <w14:ligatures w14:val="none"/>
        </w:rPr>
        <w:t>2</w:t>
      </w:r>
      <w:r>
        <w:rPr>
          <w:rFonts w:eastAsia="等线" w:cs="Times New Roman"/>
          <w:bCs/>
          <w:iCs/>
          <w:color w:val="auto"/>
          <w:szCs w:val="24"/>
          <w:lang w:val="en-GB"/>
          <w14:ligatures w14:val="none"/>
        </w:rPr>
        <w:t>)</w:t>
      </w:r>
    </w:p>
    <w:p w14:paraId="0BAC61FF">
      <w:pPr>
        <w:ind w:firstLine="1680" w:firstLineChars="700"/>
        <w:rPr>
          <w:rFonts w:eastAsia="等线" w:cs="Times New Roman"/>
          <w:bCs/>
          <w:iCs/>
          <w:color w:val="auto"/>
          <w:szCs w:val="24"/>
          <w:lang w:val="en-GB"/>
          <w14:ligatures w14:val="none"/>
        </w:rPr>
      </w:pPr>
      <w:r>
        <w:rPr>
          <w:rFonts w:eastAsia="等线" w:cs="Times New Roman"/>
          <w:color w:val="auto"/>
          <w:szCs w:val="24"/>
          <w14:ligatures w14:val="none"/>
        </w:rPr>
        <w:t>NH</w:t>
      </w:r>
      <w:r>
        <w:rPr>
          <w:rFonts w:eastAsia="等线" w:cs="Times New Roman"/>
          <w:color w:val="auto"/>
          <w:szCs w:val="24"/>
          <w:vertAlign w:val="subscript"/>
          <w14:ligatures w14:val="none"/>
        </w:rPr>
        <w:t>3</w:t>
      </w:r>
      <w:r>
        <w:rPr>
          <w:rFonts w:eastAsia="等线" w:cs="Times New Roman"/>
          <w:color w:val="auto"/>
          <w:szCs w:val="24"/>
          <w14:ligatures w14:val="none"/>
        </w:rPr>
        <w:t xml:space="preserve"> yield rate= C × V × M</w:t>
      </w:r>
      <w:r>
        <w:rPr>
          <w:rFonts w:eastAsia="等线" w:cs="Times New Roman"/>
          <w:color w:val="auto"/>
          <w:szCs w:val="24"/>
          <w:vertAlign w:val="subscript"/>
          <w14:ligatures w14:val="none"/>
        </w:rPr>
        <w:t>NH3</w:t>
      </w:r>
      <w:r>
        <w:rPr>
          <w:rFonts w:eastAsia="等线" w:cs="Times New Roman"/>
          <w:color w:val="auto"/>
          <w:szCs w:val="24"/>
          <w14:ligatures w14:val="none"/>
        </w:rPr>
        <w:t>/ (M</w:t>
      </w:r>
      <w:r>
        <w:rPr>
          <w:rFonts w:eastAsia="等线" w:cs="Times New Roman"/>
          <w:color w:val="auto"/>
          <w:szCs w:val="24"/>
          <w:vertAlign w:val="subscript"/>
          <w14:ligatures w14:val="none"/>
        </w:rPr>
        <w:t>N</w:t>
      </w:r>
      <w:r>
        <w:rPr>
          <w:rFonts w:eastAsia="等线" w:cs="Times New Roman"/>
          <w:color w:val="auto"/>
          <w:szCs w:val="24"/>
          <w14:ligatures w14:val="none"/>
        </w:rPr>
        <w:t xml:space="preserve"> × t × S)  </w:t>
      </w:r>
      <w:r>
        <w:rPr>
          <w:rFonts w:hint="eastAsia" w:eastAsia="等线" w:cs="Times New Roman"/>
          <w:color w:val="auto"/>
          <w:szCs w:val="24"/>
          <w14:ligatures w14:val="none"/>
        </w:rPr>
        <w:t xml:space="preserve">  </w:t>
      </w:r>
      <w:r>
        <w:rPr>
          <w:rFonts w:eastAsia="等线" w:cs="Times New Roman"/>
          <w:color w:val="auto"/>
          <w:szCs w:val="24"/>
          <w14:ligatures w14:val="none"/>
        </w:rPr>
        <w:t>(</w:t>
      </w:r>
      <w:r>
        <w:rPr>
          <w:rFonts w:hint="eastAsia" w:eastAsia="等线" w:cs="Times New Roman"/>
          <w:color w:val="auto"/>
          <w:szCs w:val="24"/>
          <w14:ligatures w14:val="none"/>
        </w:rPr>
        <w:t>3</w:t>
      </w:r>
      <w:r>
        <w:rPr>
          <w:rFonts w:eastAsia="等线" w:cs="Times New Roman"/>
          <w:color w:val="auto"/>
          <w:szCs w:val="24"/>
          <w14:ligatures w14:val="none"/>
        </w:rPr>
        <w:t>)</w:t>
      </w:r>
    </w:p>
    <w:p w14:paraId="3C3D89F3">
      <w:pPr>
        <w:ind w:firstLine="480" w:firstLineChars="0"/>
        <w:rPr>
          <w:rFonts w:eastAsia="等线" w:cs="Times New Roman"/>
          <w:color w:val="auto"/>
          <w:szCs w:val="24"/>
          <w14:ligatures w14:val="none"/>
        </w:rPr>
      </w:pPr>
      <w:bookmarkStart w:id="15" w:name="_Hlk83226090"/>
      <w:r>
        <w:rPr>
          <w:rFonts w:eastAsia="等线" w:cs="Times New Roman"/>
          <w:color w:val="auto"/>
          <w:szCs w:val="24"/>
          <w14:ligatures w14:val="none"/>
        </w:rPr>
        <w:t>Where V is the volume of electrolyte (40 m</w:t>
      </w:r>
      <w:r>
        <w:rPr>
          <w:rFonts w:hint="eastAsia" w:eastAsia="等线" w:cs="Times New Roman"/>
          <w:color w:val="auto"/>
          <w:szCs w:val="24"/>
          <w14:ligatures w14:val="none"/>
        </w:rPr>
        <w:t>L</w:t>
      </w:r>
      <w:r>
        <w:rPr>
          <w:rFonts w:eastAsia="等线" w:cs="Times New Roman"/>
          <w:color w:val="auto"/>
          <w:szCs w:val="24"/>
          <w14:ligatures w14:val="none"/>
        </w:rPr>
        <w:t>), M</w:t>
      </w:r>
      <w:r>
        <w:rPr>
          <w:rFonts w:eastAsia="等线" w:cs="Times New Roman"/>
          <w:color w:val="auto"/>
          <w:szCs w:val="24"/>
          <w:vertAlign w:val="subscript"/>
          <w14:ligatures w14:val="none"/>
        </w:rPr>
        <w:t>N</w:t>
      </w:r>
      <w:r>
        <w:rPr>
          <w:rFonts w:eastAsia="等线" w:cs="Times New Roman"/>
          <w:color w:val="auto"/>
          <w:szCs w:val="24"/>
          <w14:ligatures w14:val="none"/>
        </w:rPr>
        <w:t xml:space="preserve"> is the molar mass of nitrogen (14 g mol</w:t>
      </w:r>
      <w:r>
        <w:rPr>
          <w:rFonts w:eastAsia="等线" w:cs="Times New Roman"/>
          <w:color w:val="auto"/>
          <w:szCs w:val="24"/>
          <w:vertAlign w:val="superscript"/>
          <w14:ligatures w14:val="none"/>
        </w:rPr>
        <w:t>-1</w:t>
      </w:r>
      <w:r>
        <w:rPr>
          <w:rFonts w:eastAsia="等线" w:cs="Times New Roman"/>
          <w:color w:val="auto"/>
          <w:szCs w:val="24"/>
          <w14:ligatures w14:val="none"/>
        </w:rPr>
        <w:t>), M</w:t>
      </w:r>
      <w:r>
        <w:rPr>
          <w:rFonts w:eastAsia="等线" w:cs="Times New Roman"/>
          <w:color w:val="auto"/>
          <w:szCs w:val="24"/>
          <w:vertAlign w:val="subscript"/>
          <w14:ligatures w14:val="none"/>
        </w:rPr>
        <w:t xml:space="preserve">NH3 </w:t>
      </w:r>
      <w:r>
        <w:rPr>
          <w:rFonts w:eastAsia="等线" w:cs="Times New Roman"/>
          <w:color w:val="auto"/>
          <w:szCs w:val="24"/>
          <w14:ligatures w14:val="none"/>
        </w:rPr>
        <w:t>is the molar of NH</w:t>
      </w:r>
      <w:r>
        <w:rPr>
          <w:rFonts w:eastAsia="等线" w:cs="Times New Roman"/>
          <w:color w:val="auto"/>
          <w:szCs w:val="24"/>
          <w:vertAlign w:val="subscript"/>
          <w14:ligatures w14:val="none"/>
        </w:rPr>
        <w:t xml:space="preserve">3 </w:t>
      </w:r>
      <w:r>
        <w:rPr>
          <w:rFonts w:eastAsia="等线" w:cs="Times New Roman"/>
          <w:color w:val="auto"/>
          <w:szCs w:val="24"/>
          <w14:ligatures w14:val="none"/>
        </w:rPr>
        <w:t>(17 g mol</w:t>
      </w:r>
      <w:r>
        <w:rPr>
          <w:rFonts w:eastAsia="等线" w:cs="Times New Roman"/>
          <w:color w:val="auto"/>
          <w:szCs w:val="24"/>
          <w:vertAlign w:val="superscript"/>
          <w14:ligatures w14:val="none"/>
        </w:rPr>
        <w:t>-1</w:t>
      </w:r>
      <w:r>
        <w:rPr>
          <w:rFonts w:eastAsia="等线" w:cs="Times New Roman"/>
          <w:color w:val="auto"/>
          <w:szCs w:val="24"/>
          <w14:ligatures w14:val="none"/>
        </w:rPr>
        <w:t>),</w:t>
      </w:r>
      <w:bookmarkEnd w:id="15"/>
      <w:r>
        <w:rPr>
          <w:rFonts w:eastAsia="等线" w:cs="Times New Roman"/>
          <w:color w:val="auto"/>
          <w:szCs w:val="24"/>
          <w14:ligatures w14:val="none"/>
        </w:rPr>
        <w:t xml:space="preserve"> t is the time, and S is the electrode area.</w:t>
      </w:r>
      <w:bookmarkStart w:id="16" w:name="_Hlk118727125"/>
      <w:bookmarkEnd w:id="16"/>
    </w:p>
    <w:bookmarkEnd w:id="10"/>
    <w:p w14:paraId="620EA062">
      <w:pPr>
        <w:pStyle w:val="2"/>
      </w:pPr>
      <w:r>
        <w:t>Supplementary Figure</w:t>
      </w:r>
    </w:p>
    <w:p w14:paraId="07176F81">
      <w:pPr>
        <w:spacing w:line="240" w:lineRule="auto"/>
        <w:ind w:firstLine="480"/>
        <w:jc w:val="center"/>
        <w:rPr>
          <w:rFonts w:hint="eastAsia" w:eastAsia="宋体"/>
          <w:lang w:eastAsia="zh-CN"/>
        </w:rPr>
      </w:pPr>
      <w:r>
        <w:rPr>
          <w:rFonts w:hint="eastAsia" w:eastAsia="宋体"/>
          <w:lang w:eastAsia="zh-CN"/>
        </w:rPr>
        <w:drawing>
          <wp:inline distT="0" distB="0" distL="114300" distR="114300">
            <wp:extent cx="4468495" cy="1694815"/>
            <wp:effectExtent l="0" t="0" r="8255" b="635"/>
            <wp:docPr id="9" name="图片 9" descr="图片s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ss1"/>
                    <pic:cNvPicPr>
                      <a:picLocks noChangeAspect="1"/>
                    </pic:cNvPicPr>
                  </pic:nvPicPr>
                  <pic:blipFill>
                    <a:blip r:embed="rId12"/>
                    <a:stretch>
                      <a:fillRect/>
                    </a:stretch>
                  </pic:blipFill>
                  <pic:spPr>
                    <a:xfrm>
                      <a:off x="0" y="0"/>
                      <a:ext cx="4468495" cy="1694815"/>
                    </a:xfrm>
                    <a:prstGeom prst="rect">
                      <a:avLst/>
                    </a:prstGeom>
                  </pic:spPr>
                </pic:pic>
              </a:graphicData>
            </a:graphic>
          </wp:inline>
        </w:drawing>
      </w:r>
    </w:p>
    <w:p w14:paraId="3F12401A">
      <w:pPr>
        <w:ind w:firstLine="0" w:firstLineChars="0"/>
        <w:rPr>
          <w:color w:val="auto"/>
        </w:rPr>
      </w:pPr>
      <w:r>
        <w:rPr>
          <w:rFonts w:hint="eastAsia"/>
          <w:b/>
          <w:bCs/>
          <w:color w:val="auto"/>
        </w:rPr>
        <w:t>Fig</w:t>
      </w:r>
      <w:r>
        <w:rPr>
          <w:b/>
          <w:bCs/>
          <w:color w:val="auto"/>
        </w:rPr>
        <w:t>.S</w:t>
      </w:r>
      <w:r>
        <w:rPr>
          <w:rFonts w:hint="eastAsia"/>
          <w:b/>
          <w:bCs/>
          <w:color w:val="auto"/>
        </w:rPr>
        <w:t>1</w:t>
      </w:r>
      <w:r>
        <w:rPr>
          <w:color w:val="auto"/>
        </w:rPr>
        <w:t xml:space="preserve"> (</w:t>
      </w:r>
      <w:r>
        <w:rPr>
          <w:rFonts w:hint="eastAsia"/>
          <w:color w:val="auto"/>
        </w:rPr>
        <w:t>a, b</w:t>
      </w:r>
      <w:r>
        <w:rPr>
          <w:color w:val="auto"/>
        </w:rPr>
        <w:t>)</w:t>
      </w:r>
      <w:r>
        <w:rPr>
          <w:rFonts w:hint="eastAsia"/>
          <w:color w:val="auto"/>
          <w:lang w:val="en-US" w:eastAsia="zh-CN"/>
        </w:rPr>
        <w:t xml:space="preserve"> </w:t>
      </w:r>
      <w:r>
        <w:rPr>
          <w:color w:val="auto"/>
        </w:rPr>
        <w:t>SEM images of NF</w:t>
      </w:r>
      <w:r>
        <w:rPr>
          <w:rFonts w:hint="eastAsia"/>
          <w:color w:val="auto"/>
          <w:lang w:val="en-US" w:eastAsia="zh-CN"/>
        </w:rPr>
        <w:t>.</w:t>
      </w:r>
      <w:r>
        <w:rPr>
          <w:rFonts w:hint="eastAsia"/>
          <w:color w:val="auto"/>
        </w:rPr>
        <w:t xml:space="preserve"> </w:t>
      </w:r>
    </w:p>
    <w:p w14:paraId="5FDC19C9">
      <w:pPr>
        <w:ind w:firstLine="0" w:firstLineChars="0"/>
        <w:jc w:val="center"/>
        <w:rPr>
          <w:rFonts w:hint="eastAsia" w:eastAsia="宋体"/>
          <w:lang w:eastAsia="zh-CN"/>
        </w:rPr>
      </w:pPr>
      <w:r>
        <w:rPr>
          <w:rFonts w:hint="eastAsia" w:eastAsia="宋体"/>
          <w:lang w:eastAsia="zh-CN"/>
        </w:rPr>
        <w:drawing>
          <wp:inline distT="0" distB="0" distL="114300" distR="114300">
            <wp:extent cx="2540000" cy="2161540"/>
            <wp:effectExtent l="0" t="0" r="12700" b="10160"/>
            <wp:docPr id="10" name="图片 10" descr="图片s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片ss2"/>
                    <pic:cNvPicPr>
                      <a:picLocks noChangeAspect="1"/>
                    </pic:cNvPicPr>
                  </pic:nvPicPr>
                  <pic:blipFill>
                    <a:blip r:embed="rId13"/>
                    <a:stretch>
                      <a:fillRect/>
                    </a:stretch>
                  </pic:blipFill>
                  <pic:spPr>
                    <a:xfrm>
                      <a:off x="0" y="0"/>
                      <a:ext cx="2540000" cy="2161540"/>
                    </a:xfrm>
                    <a:prstGeom prst="rect">
                      <a:avLst/>
                    </a:prstGeom>
                  </pic:spPr>
                </pic:pic>
              </a:graphicData>
            </a:graphic>
          </wp:inline>
        </w:drawing>
      </w:r>
    </w:p>
    <w:p w14:paraId="19D6235E">
      <w:pPr>
        <w:ind w:firstLine="0" w:firstLineChars="0"/>
        <w:rPr>
          <w:color w:val="auto"/>
        </w:rPr>
      </w:pPr>
      <w:r>
        <w:rPr>
          <w:b/>
          <w:bCs/>
          <w:color w:val="auto"/>
        </w:rPr>
        <w:t>Fig.</w:t>
      </w:r>
      <w:r>
        <w:rPr>
          <w:rFonts w:hint="eastAsia"/>
          <w:b/>
          <w:bCs/>
          <w:color w:val="auto"/>
        </w:rPr>
        <w:t xml:space="preserve"> </w:t>
      </w:r>
      <w:r>
        <w:rPr>
          <w:b/>
          <w:bCs/>
          <w:color w:val="auto"/>
        </w:rPr>
        <w:t>S</w:t>
      </w:r>
      <w:r>
        <w:rPr>
          <w:rFonts w:hint="eastAsia"/>
          <w:b/>
          <w:bCs/>
          <w:color w:val="auto"/>
          <w:lang w:val="en-US" w:eastAsia="zh-CN"/>
        </w:rPr>
        <w:t>2</w:t>
      </w:r>
      <w:r>
        <w:rPr>
          <w:color w:val="auto"/>
        </w:rPr>
        <w:t xml:space="preserve"> EDS spectra of</w:t>
      </w:r>
      <w:r>
        <w:rPr>
          <w:rFonts w:hint="eastAsia"/>
          <w:color w:val="auto"/>
        </w:rPr>
        <w:t xml:space="preserve"> </w:t>
      </w:r>
      <w:bookmarkStart w:id="17" w:name="_Hlk202907342"/>
      <w:r>
        <w:rPr>
          <w:rFonts w:hint="eastAsia"/>
          <w:color w:val="auto"/>
          <w:lang w:val="en-US" w:eastAsia="zh-CN"/>
        </w:rPr>
        <w:t>Mn-</w:t>
      </w:r>
      <w:r>
        <w:rPr>
          <w:color w:val="auto"/>
        </w:rPr>
        <w:t>Cu/NF</w:t>
      </w:r>
      <w:bookmarkEnd w:id="17"/>
      <w:r>
        <w:rPr>
          <w:color w:val="auto"/>
        </w:rPr>
        <w:t xml:space="preserve">. </w:t>
      </w:r>
    </w:p>
    <w:p w14:paraId="6B35913A">
      <w:pPr>
        <w:ind w:firstLine="0" w:firstLineChars="0"/>
        <w:jc w:val="center"/>
      </w:pPr>
      <w:r>
        <w:rPr>
          <w:rFonts w:hint="eastAsia"/>
          <w:color w:val="0000FF"/>
          <w:lang w:eastAsia="zh-CN"/>
        </w:rPr>
        <w:drawing>
          <wp:inline distT="0" distB="0" distL="114300" distR="114300">
            <wp:extent cx="3192145" cy="2272665"/>
            <wp:effectExtent l="0" t="0" r="8255" b="13335"/>
            <wp:docPr id="11" name="图片 11" descr="067d29bb974b8333dbdac302aa2da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067d29bb974b8333dbdac302aa2da280"/>
                    <pic:cNvPicPr>
                      <a:picLocks noChangeAspect="1"/>
                    </pic:cNvPicPr>
                  </pic:nvPicPr>
                  <pic:blipFill>
                    <a:blip r:embed="rId14"/>
                    <a:stretch>
                      <a:fillRect/>
                    </a:stretch>
                  </pic:blipFill>
                  <pic:spPr>
                    <a:xfrm>
                      <a:off x="0" y="0"/>
                      <a:ext cx="3192145" cy="2272665"/>
                    </a:xfrm>
                    <a:prstGeom prst="rect">
                      <a:avLst/>
                    </a:prstGeom>
                  </pic:spPr>
                </pic:pic>
              </a:graphicData>
            </a:graphic>
          </wp:inline>
        </w:drawing>
      </w:r>
    </w:p>
    <w:p w14:paraId="01114B18">
      <w:pPr>
        <w:ind w:firstLine="0" w:firstLineChars="0"/>
        <w:rPr>
          <w:rFonts w:cs="Times New Roman"/>
          <w:szCs w:val="20"/>
        </w:rPr>
      </w:pPr>
      <w:r>
        <w:rPr>
          <w:rFonts w:cs="Times New Roman"/>
          <w:b/>
          <w:bCs/>
          <w:color w:val="auto"/>
          <w:szCs w:val="20"/>
        </w:rPr>
        <w:t>Fig.</w:t>
      </w:r>
      <w:r>
        <w:rPr>
          <w:rFonts w:hint="eastAsia" w:cs="Times New Roman"/>
          <w:b/>
          <w:bCs/>
          <w:color w:val="auto"/>
          <w:szCs w:val="20"/>
        </w:rPr>
        <w:t xml:space="preserve"> S</w:t>
      </w:r>
      <w:r>
        <w:rPr>
          <w:rFonts w:hint="eastAsia" w:cs="Times New Roman"/>
          <w:b/>
          <w:bCs/>
          <w:color w:val="auto"/>
          <w:szCs w:val="20"/>
          <w:lang w:val="en-US" w:eastAsia="zh-CN"/>
        </w:rPr>
        <w:t>3</w:t>
      </w:r>
      <w:r>
        <w:rPr>
          <w:rFonts w:hint="eastAsia" w:cs="Times New Roman"/>
          <w:b/>
          <w:bCs/>
          <w:color w:val="auto"/>
          <w:szCs w:val="20"/>
        </w:rPr>
        <w:t xml:space="preserve"> </w:t>
      </w:r>
      <w:r>
        <w:rPr>
          <w:rFonts w:hint="eastAsia" w:cs="Times New Roman"/>
          <w:color w:val="auto"/>
          <w:szCs w:val="20"/>
        </w:rPr>
        <w:t>T</w:t>
      </w:r>
      <w:r>
        <w:rPr>
          <w:rFonts w:cs="Times New Roman"/>
          <w:szCs w:val="20"/>
        </w:rPr>
        <w:t>he physical diagram of the reaction device for electrocatalytic reduction of N</w:t>
      </w:r>
      <w:r>
        <w:rPr>
          <w:rFonts w:hint="eastAsia" w:cs="Times New Roman"/>
          <w:szCs w:val="20"/>
          <w:lang w:val="en-US" w:eastAsia="zh-CN"/>
        </w:rPr>
        <w:t>O</w:t>
      </w:r>
      <w:r>
        <w:rPr>
          <w:rFonts w:hint="eastAsia" w:cs="Times New Roman"/>
          <w:szCs w:val="20"/>
          <w:vertAlign w:val="subscript"/>
          <w:lang w:val="en-US" w:eastAsia="zh-CN"/>
        </w:rPr>
        <w:t>3</w:t>
      </w:r>
      <w:r>
        <w:rPr>
          <w:rFonts w:cs="Times New Roman"/>
          <w:szCs w:val="20"/>
        </w:rPr>
        <w:t xml:space="preserve">RR using </w:t>
      </w:r>
      <w:r>
        <w:rPr>
          <w:rFonts w:hint="eastAsia" w:cs="Times New Roman"/>
          <w:szCs w:val="20"/>
          <w:lang w:val="en-US" w:eastAsia="zh-CN"/>
        </w:rPr>
        <w:t>Mn-</w:t>
      </w:r>
      <w:r>
        <w:rPr>
          <w:rFonts w:hint="eastAsia" w:cs="Times New Roman"/>
          <w:szCs w:val="20"/>
        </w:rPr>
        <w:t xml:space="preserve">Cu/NF </w:t>
      </w:r>
      <w:r>
        <w:rPr>
          <w:rFonts w:cs="Times New Roman"/>
          <w:szCs w:val="20"/>
        </w:rPr>
        <w:t xml:space="preserve">material. The digital marks on the picture correspond to the following components: </w:t>
      </w:r>
      <w:r>
        <w:rPr>
          <w:rFonts w:hint="eastAsia" w:cs="Times New Roman"/>
          <w:szCs w:val="20"/>
          <w:lang w:val="en-US" w:eastAsia="zh-CN"/>
        </w:rPr>
        <w:t>Red</w:t>
      </w:r>
      <w:r>
        <w:rPr>
          <w:rFonts w:cs="Times New Roman"/>
          <w:szCs w:val="20"/>
        </w:rPr>
        <w:t xml:space="preserve"> is the counter electrode (platinum plate), </w:t>
      </w:r>
      <w:r>
        <w:rPr>
          <w:rFonts w:hint="eastAsia" w:cs="Times New Roman"/>
          <w:szCs w:val="20"/>
          <w:lang w:val="en-US" w:eastAsia="zh-CN"/>
        </w:rPr>
        <w:t>Green</w:t>
      </w:r>
      <w:r>
        <w:rPr>
          <w:rFonts w:cs="Times New Roman"/>
          <w:szCs w:val="20"/>
        </w:rPr>
        <w:t xml:space="preserve"> represents the working electrode (</w:t>
      </w:r>
      <w:r>
        <w:rPr>
          <w:rFonts w:hint="eastAsia" w:cs="Times New Roman"/>
          <w:szCs w:val="24"/>
          <w:lang w:val="en-US" w:eastAsia="zh-CN"/>
        </w:rPr>
        <w:t>Cu</w:t>
      </w:r>
      <w:r>
        <w:rPr>
          <w:rFonts w:cs="Times New Roman"/>
          <w:szCs w:val="24"/>
        </w:rPr>
        <w:t xml:space="preserve">/NF, </w:t>
      </w:r>
      <w:r>
        <w:rPr>
          <w:rFonts w:hint="eastAsia" w:cs="Times New Roman"/>
          <w:szCs w:val="20"/>
          <w:lang w:val="en-US" w:eastAsia="zh-CN"/>
        </w:rPr>
        <w:t>Mn</w:t>
      </w:r>
      <w:r>
        <w:rPr>
          <w:rFonts w:hint="eastAsia" w:cs="Times New Roman"/>
          <w:szCs w:val="20"/>
        </w:rPr>
        <w:t>/NF</w:t>
      </w:r>
      <w:r>
        <w:rPr>
          <w:rFonts w:cs="Times New Roman"/>
          <w:szCs w:val="20"/>
        </w:rPr>
        <w:t>,</w:t>
      </w:r>
      <w:r>
        <w:rPr>
          <w:rFonts w:hint="eastAsia" w:cs="Times New Roman"/>
          <w:szCs w:val="20"/>
        </w:rPr>
        <w:t xml:space="preserve"> and </w:t>
      </w:r>
      <w:r>
        <w:rPr>
          <w:rFonts w:hint="eastAsia" w:cs="Times New Roman"/>
          <w:szCs w:val="20"/>
          <w:lang w:val="en-US" w:eastAsia="zh-CN"/>
        </w:rPr>
        <w:t>Mn-</w:t>
      </w:r>
      <w:r>
        <w:rPr>
          <w:rFonts w:hint="eastAsia" w:cs="Times New Roman"/>
          <w:szCs w:val="20"/>
        </w:rPr>
        <w:t>Cu/NF</w:t>
      </w:r>
      <w:r>
        <w:rPr>
          <w:rFonts w:cs="Times New Roman"/>
          <w:szCs w:val="20"/>
        </w:rPr>
        <w:t>),</w:t>
      </w:r>
      <w:r>
        <w:rPr>
          <w:rFonts w:hint="eastAsia" w:cs="Times New Roman"/>
          <w:szCs w:val="20"/>
        </w:rPr>
        <w:t xml:space="preserve"> </w:t>
      </w:r>
      <w:r>
        <w:rPr>
          <w:rFonts w:hint="eastAsia" w:cs="Times New Roman"/>
          <w:szCs w:val="20"/>
          <w:lang w:val="en-US" w:eastAsia="zh-CN"/>
        </w:rPr>
        <w:t>White</w:t>
      </w:r>
      <w:r>
        <w:rPr>
          <w:rFonts w:cs="Times New Roman"/>
          <w:szCs w:val="20"/>
        </w:rPr>
        <w:t xml:space="preserve"> is the reference electrode (</w:t>
      </w:r>
      <w:r>
        <w:rPr>
          <w:rFonts w:hint="eastAsia" w:cs="Times New Roman"/>
          <w:szCs w:val="20"/>
        </w:rPr>
        <w:t>Hg/HgO</w:t>
      </w:r>
      <w:r>
        <w:rPr>
          <w:rFonts w:cs="Times New Roman"/>
          <w:szCs w:val="20"/>
        </w:rPr>
        <w:t xml:space="preserve">), </w:t>
      </w:r>
      <w:r>
        <w:rPr>
          <w:rFonts w:hint="eastAsia" w:cs="Times New Roman"/>
          <w:szCs w:val="20"/>
        </w:rPr>
        <w:t>The diaphragm in the middle of the H-type reactor is</w:t>
      </w:r>
      <w:r>
        <w:rPr>
          <w:rFonts w:cs="Times New Roman"/>
          <w:szCs w:val="20"/>
        </w:rPr>
        <w:t xml:space="preserve"> the proton exchange membrane</w:t>
      </w:r>
      <w:r>
        <w:rPr>
          <w:rFonts w:hint="eastAsia" w:cs="Times New Roman"/>
          <w:szCs w:val="20"/>
        </w:rPr>
        <w:t>.</w:t>
      </w:r>
    </w:p>
    <w:p w14:paraId="34DA6127">
      <w:pPr>
        <w:ind w:firstLine="0" w:firstLineChars="0"/>
        <w:jc w:val="center"/>
        <w:rPr>
          <w:rFonts w:hint="eastAsia" w:eastAsia="宋体"/>
          <w:lang w:eastAsia="zh-CN"/>
        </w:rPr>
      </w:pPr>
      <w:bookmarkStart w:id="18" w:name="_Hlk164931859"/>
      <w:r>
        <w:rPr>
          <w:rFonts w:hint="eastAsia" w:eastAsia="宋体"/>
          <w:lang w:eastAsia="zh-CN"/>
        </w:rPr>
        <w:drawing>
          <wp:inline distT="0" distB="0" distL="114300" distR="114300">
            <wp:extent cx="2602230" cy="1992630"/>
            <wp:effectExtent l="0" t="0" r="7620" b="7620"/>
            <wp:docPr id="12" name="图片 12" descr="图片s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片ss3"/>
                    <pic:cNvPicPr>
                      <a:picLocks noChangeAspect="1"/>
                    </pic:cNvPicPr>
                  </pic:nvPicPr>
                  <pic:blipFill>
                    <a:blip r:embed="rId15"/>
                    <a:stretch>
                      <a:fillRect/>
                    </a:stretch>
                  </pic:blipFill>
                  <pic:spPr>
                    <a:xfrm>
                      <a:off x="0" y="0"/>
                      <a:ext cx="2602230" cy="1992630"/>
                    </a:xfrm>
                    <a:prstGeom prst="rect">
                      <a:avLst/>
                    </a:prstGeom>
                  </pic:spPr>
                </pic:pic>
              </a:graphicData>
            </a:graphic>
          </wp:inline>
        </w:drawing>
      </w:r>
    </w:p>
    <w:p w14:paraId="38CDEE69">
      <w:pPr>
        <w:ind w:firstLine="0" w:firstLineChars="0"/>
      </w:pPr>
      <w:bookmarkStart w:id="19" w:name="_Hlk202862639"/>
      <w:r>
        <w:rPr>
          <w:rFonts w:hint="eastAsia"/>
          <w:b/>
          <w:bCs/>
          <w:color w:val="auto"/>
        </w:rPr>
        <w:t>Fig. S</w:t>
      </w:r>
      <w:bookmarkEnd w:id="19"/>
      <w:r>
        <w:rPr>
          <w:rFonts w:hint="eastAsia"/>
          <w:b/>
          <w:bCs/>
          <w:color w:val="auto"/>
          <w:lang w:val="en-US" w:eastAsia="zh-CN"/>
        </w:rPr>
        <w:t>4</w:t>
      </w:r>
      <w:r>
        <w:rPr>
          <w:rFonts w:hint="eastAsia"/>
          <w:b/>
          <w:bCs/>
          <w:color w:val="0000FF"/>
        </w:rPr>
        <w:t xml:space="preserve"> </w:t>
      </w:r>
      <w:r>
        <w:t xml:space="preserve">Comparison of the activity of </w:t>
      </w:r>
      <w:r>
        <w:rPr>
          <w:rFonts w:hint="eastAsia"/>
          <w:lang w:val="en-US" w:eastAsia="zh-CN"/>
        </w:rPr>
        <w:t>Mn-</w:t>
      </w:r>
      <w:r>
        <w:t>Cu/NF in different synthetic electrolytes</w:t>
      </w:r>
      <w:r>
        <w:rPr>
          <w:rFonts w:hint="eastAsia"/>
          <w:lang w:val="en-US" w:eastAsia="zh-CN"/>
        </w:rPr>
        <w:t xml:space="preserve"> (</w:t>
      </w:r>
      <w:r>
        <w:rPr>
          <w:rFonts w:hint="eastAsia"/>
        </w:rPr>
        <w:t xml:space="preserve">the ratio of metal </w:t>
      </w:r>
      <w:r>
        <w:rPr>
          <w:rFonts w:hint="eastAsia"/>
          <w:lang w:val="en-US" w:eastAsia="zh-CN"/>
        </w:rPr>
        <w:t>Mn</w:t>
      </w:r>
      <w:r>
        <w:rPr>
          <w:rFonts w:hint="eastAsia"/>
        </w:rPr>
        <w:t xml:space="preserve"> to </w:t>
      </w:r>
      <w:r>
        <w:rPr>
          <w:rFonts w:hint="eastAsia"/>
          <w:lang w:val="en-US" w:eastAsia="zh-CN"/>
        </w:rPr>
        <w:t>Cu</w:t>
      </w:r>
      <w:r>
        <w:rPr>
          <w:rFonts w:hint="eastAsia"/>
        </w:rPr>
        <w:t xml:space="preserve"> in the electrolyte was adjusted to 1:1, 1.5:1, 2:1, 2.5:1, and 3:1</w:t>
      </w:r>
      <w:r>
        <w:rPr>
          <w:rFonts w:hint="eastAsia"/>
          <w:lang w:val="en-US" w:eastAsia="zh-CN"/>
        </w:rPr>
        <w:t>)</w:t>
      </w:r>
      <w:r>
        <w:rPr>
          <w:rFonts w:hint="eastAsia"/>
        </w:rPr>
        <w:t>.</w:t>
      </w:r>
    </w:p>
    <w:bookmarkEnd w:id="18"/>
    <w:p w14:paraId="512FF504">
      <w:pPr>
        <w:ind w:firstLine="0" w:firstLineChars="0"/>
        <w:jc w:val="center"/>
        <w:rPr>
          <w:rFonts w:hint="eastAsia" w:eastAsia="宋体"/>
          <w:lang w:eastAsia="zh-CN"/>
        </w:rPr>
      </w:pPr>
      <w:r>
        <w:rPr>
          <w:rFonts w:hint="eastAsia" w:eastAsia="宋体"/>
          <w:lang w:eastAsia="zh-CN"/>
        </w:rPr>
        <w:drawing>
          <wp:inline distT="0" distB="0" distL="114300" distR="114300">
            <wp:extent cx="2763520" cy="2115820"/>
            <wp:effectExtent l="0" t="0" r="17780" b="17780"/>
            <wp:docPr id="13" name="图片 13" descr="图片s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片ss5"/>
                    <pic:cNvPicPr>
                      <a:picLocks noChangeAspect="1"/>
                    </pic:cNvPicPr>
                  </pic:nvPicPr>
                  <pic:blipFill>
                    <a:blip r:embed="rId16"/>
                    <a:stretch>
                      <a:fillRect/>
                    </a:stretch>
                  </pic:blipFill>
                  <pic:spPr>
                    <a:xfrm>
                      <a:off x="0" y="0"/>
                      <a:ext cx="2763520" cy="2115820"/>
                    </a:xfrm>
                    <a:prstGeom prst="rect">
                      <a:avLst/>
                    </a:prstGeom>
                  </pic:spPr>
                </pic:pic>
              </a:graphicData>
            </a:graphic>
          </wp:inline>
        </w:drawing>
      </w:r>
    </w:p>
    <w:p w14:paraId="7C02964C">
      <w:pPr>
        <w:pStyle w:val="5"/>
        <w:jc w:val="both"/>
      </w:pPr>
      <w:r>
        <w:rPr>
          <w:rFonts w:hint="eastAsia"/>
          <w:b/>
          <w:bCs/>
          <w:color w:val="auto"/>
        </w:rPr>
        <w:t>Fig. S</w:t>
      </w:r>
      <w:bookmarkStart w:id="20" w:name="_Hlk187778761"/>
      <w:r>
        <w:rPr>
          <w:rFonts w:hint="eastAsia"/>
          <w:b/>
          <w:bCs/>
          <w:color w:val="auto"/>
        </w:rPr>
        <w:t>5</w:t>
      </w:r>
      <w:r>
        <w:rPr>
          <w:rFonts w:hint="eastAsia"/>
          <w:b/>
          <w:bCs/>
        </w:rPr>
        <w:t xml:space="preserve"> </w:t>
      </w:r>
      <w:r>
        <w:rPr>
          <w:rStyle w:val="18"/>
          <w:rFonts w:cstheme="minorBidi"/>
          <w:b w:val="0"/>
          <w:bCs w:val="0"/>
        </w:rPr>
        <w:t xml:space="preserve">The concentrations of </w:t>
      </w:r>
      <w:r>
        <w:rPr>
          <w:rStyle w:val="18"/>
          <w:rFonts w:hint="eastAsia" w:cstheme="minorBidi"/>
          <w:b w:val="0"/>
          <w:bCs w:val="0"/>
        </w:rPr>
        <w:t>Cu</w:t>
      </w:r>
      <w:r>
        <w:rPr>
          <w:rStyle w:val="18"/>
          <w:rFonts w:hint="eastAsia" w:cstheme="minorBidi"/>
          <w:b w:val="0"/>
          <w:bCs w:val="0"/>
          <w:vertAlign w:val="superscript"/>
        </w:rPr>
        <w:t xml:space="preserve">2+ </w:t>
      </w:r>
      <w:r>
        <w:rPr>
          <w:rStyle w:val="18"/>
          <w:rFonts w:cstheme="minorBidi"/>
          <w:b w:val="0"/>
          <w:bCs w:val="0"/>
        </w:rPr>
        <w:t>during NO</w:t>
      </w:r>
      <w:r>
        <w:rPr>
          <w:rStyle w:val="18"/>
          <w:rFonts w:cstheme="minorBidi"/>
          <w:b w:val="0"/>
          <w:bCs w:val="0"/>
          <w:vertAlign w:val="subscript"/>
        </w:rPr>
        <w:t>3</w:t>
      </w:r>
      <w:r>
        <w:rPr>
          <w:rStyle w:val="18"/>
          <w:rFonts w:cstheme="minorBidi"/>
          <w:b w:val="0"/>
          <w:bCs w:val="0"/>
          <w:vertAlign w:val="superscript"/>
        </w:rPr>
        <w:t>–</w:t>
      </w:r>
      <w:r>
        <w:rPr>
          <w:rStyle w:val="18"/>
          <w:rFonts w:cstheme="minorBidi"/>
          <w:b w:val="0"/>
          <w:bCs w:val="0"/>
        </w:rPr>
        <w:t xml:space="preserve"> removal in </w:t>
      </w:r>
      <w:r>
        <w:rPr>
          <w:rStyle w:val="18"/>
          <w:rFonts w:hint="eastAsia" w:eastAsia="黑体" w:cstheme="minorBidi"/>
          <w:b w:val="0"/>
          <w:bCs w:val="0"/>
          <w:lang w:val="en-US" w:eastAsia="zh-CN"/>
        </w:rPr>
        <w:t>Mn-</w:t>
      </w:r>
      <w:r>
        <w:rPr>
          <w:rStyle w:val="18"/>
          <w:rFonts w:hint="eastAsia" w:cstheme="minorBidi"/>
          <w:b w:val="0"/>
          <w:bCs w:val="0"/>
        </w:rPr>
        <w:t xml:space="preserve">Cu/NF </w:t>
      </w:r>
      <w:r>
        <w:rPr>
          <w:rStyle w:val="18"/>
          <w:rFonts w:cstheme="minorBidi"/>
          <w:b w:val="0"/>
          <w:bCs w:val="0"/>
        </w:rPr>
        <w:t>electrochemical system</w:t>
      </w:r>
      <w:r>
        <w:rPr>
          <w:rStyle w:val="18"/>
          <w:rFonts w:hint="eastAsia" w:cstheme="minorBidi"/>
          <w:b w:val="0"/>
          <w:bCs w:val="0"/>
        </w:rPr>
        <w:t>.</w:t>
      </w:r>
      <w:bookmarkEnd w:id="20"/>
      <w:r>
        <w:t xml:space="preserve"> </w:t>
      </w:r>
    </w:p>
    <w:p w14:paraId="5091A67E">
      <w:pPr>
        <w:tabs>
          <w:tab w:val="left" w:pos="1640"/>
        </w:tabs>
        <w:ind w:firstLine="0" w:firstLineChars="0"/>
        <w:rPr>
          <w:rFonts w:hint="eastAsia" w:eastAsia="宋体"/>
          <w:lang w:eastAsia="zh-CN"/>
        </w:rPr>
      </w:pPr>
      <w:r>
        <w:rPr>
          <w:rFonts w:hint="eastAsia" w:eastAsia="宋体"/>
          <w:lang w:eastAsia="zh-CN"/>
        </w:rPr>
        <w:drawing>
          <wp:inline distT="0" distB="0" distL="114300" distR="114300">
            <wp:extent cx="5266055" cy="2066925"/>
            <wp:effectExtent l="0" t="0" r="10795" b="9525"/>
            <wp:docPr id="14" name="图片 14" descr="图片s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ss4"/>
                    <pic:cNvPicPr>
                      <a:picLocks noChangeAspect="1"/>
                    </pic:cNvPicPr>
                  </pic:nvPicPr>
                  <pic:blipFill>
                    <a:blip r:embed="rId17"/>
                    <a:stretch>
                      <a:fillRect/>
                    </a:stretch>
                  </pic:blipFill>
                  <pic:spPr>
                    <a:xfrm>
                      <a:off x="0" y="0"/>
                      <a:ext cx="5266055" cy="2066925"/>
                    </a:xfrm>
                    <a:prstGeom prst="rect">
                      <a:avLst/>
                    </a:prstGeom>
                  </pic:spPr>
                </pic:pic>
              </a:graphicData>
            </a:graphic>
          </wp:inline>
        </w:drawing>
      </w:r>
    </w:p>
    <w:p w14:paraId="19A4C0A7">
      <w:pPr>
        <w:tabs>
          <w:tab w:val="left" w:pos="1640"/>
        </w:tabs>
        <w:ind w:firstLine="0" w:firstLineChars="0"/>
        <w:rPr>
          <w:b w:val="0"/>
          <w:bCs w:val="0"/>
        </w:rPr>
      </w:pPr>
      <w:r>
        <w:rPr>
          <w:rFonts w:hint="eastAsia"/>
          <w:b/>
          <w:bCs/>
        </w:rPr>
        <w:t>Fig. S</w:t>
      </w:r>
      <w:r>
        <w:rPr>
          <w:rFonts w:hint="eastAsia"/>
          <w:b/>
          <w:bCs/>
          <w:lang w:val="en-US" w:eastAsia="zh-CN"/>
        </w:rPr>
        <w:t>6</w:t>
      </w:r>
      <w:r>
        <w:rPr>
          <w:rFonts w:hint="eastAsia"/>
          <w:b/>
          <w:bCs/>
        </w:rPr>
        <w:t xml:space="preserve"> </w:t>
      </w:r>
      <w:r>
        <w:t>Cu/NF</w:t>
      </w:r>
      <w:r>
        <w:rPr>
          <w:rFonts w:hint="eastAsia"/>
        </w:rPr>
        <w:t xml:space="preserve"> (a) and </w:t>
      </w:r>
      <w:r>
        <w:rPr>
          <w:rFonts w:hint="eastAsia"/>
          <w:lang w:val="en-US" w:eastAsia="zh-CN"/>
        </w:rPr>
        <w:t>Mn-</w:t>
      </w:r>
      <w:r>
        <w:rPr>
          <w:rFonts w:hint="eastAsia"/>
        </w:rPr>
        <w:t>Cu/NF (b)</w:t>
      </w:r>
      <w:r>
        <w:rPr>
          <w:vertAlign w:val="subscript"/>
        </w:rPr>
        <w:t xml:space="preserve"> </w:t>
      </w:r>
      <w:r>
        <w:t>with different scan rates from 20 to</w:t>
      </w:r>
      <w:r>
        <w:rPr>
          <w:rFonts w:hint="eastAsia"/>
        </w:rPr>
        <w:t xml:space="preserve"> </w:t>
      </w:r>
      <w:r>
        <w:t>120 mV/s</w:t>
      </w:r>
      <w:r>
        <w:rPr>
          <w:vertAlign w:val="superscript"/>
        </w:rPr>
        <w:t>–1</w:t>
      </w:r>
      <w:r>
        <w:rPr>
          <w:b w:val="0"/>
          <w:bCs w:val="0"/>
        </w:rPr>
        <w:t>.</w:t>
      </w:r>
    </w:p>
    <w:p w14:paraId="68C783E2">
      <w:pPr>
        <w:tabs>
          <w:tab w:val="left" w:pos="1640"/>
        </w:tabs>
        <w:ind w:firstLine="0" w:firstLineChars="0"/>
        <w:jc w:val="center"/>
        <w:rPr>
          <w:rFonts w:hint="eastAsia" w:eastAsia="宋体"/>
          <w:b w:val="0"/>
          <w:bCs w:val="0"/>
          <w:lang w:eastAsia="zh-CN"/>
        </w:rPr>
      </w:pPr>
      <w:r>
        <w:rPr>
          <w:rFonts w:hint="eastAsia" w:eastAsia="宋体"/>
          <w:b w:val="0"/>
          <w:bCs w:val="0"/>
          <w:lang w:eastAsia="zh-CN"/>
        </w:rPr>
        <w:drawing>
          <wp:inline distT="0" distB="0" distL="114300" distR="114300">
            <wp:extent cx="2980690" cy="2282190"/>
            <wp:effectExtent l="0" t="0" r="10160" b="3810"/>
            <wp:docPr id="15" name="图片 15" descr="图片s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片ss6"/>
                    <pic:cNvPicPr>
                      <a:picLocks noChangeAspect="1"/>
                    </pic:cNvPicPr>
                  </pic:nvPicPr>
                  <pic:blipFill>
                    <a:blip r:embed="rId18"/>
                    <a:stretch>
                      <a:fillRect/>
                    </a:stretch>
                  </pic:blipFill>
                  <pic:spPr>
                    <a:xfrm>
                      <a:off x="0" y="0"/>
                      <a:ext cx="2980690" cy="2282190"/>
                    </a:xfrm>
                    <a:prstGeom prst="rect">
                      <a:avLst/>
                    </a:prstGeom>
                  </pic:spPr>
                </pic:pic>
              </a:graphicData>
            </a:graphic>
          </wp:inline>
        </w:drawing>
      </w:r>
    </w:p>
    <w:p w14:paraId="5F47AC5F">
      <w:pPr>
        <w:tabs>
          <w:tab w:val="left" w:pos="1640"/>
        </w:tabs>
        <w:ind w:firstLine="0" w:firstLineChars="0"/>
        <w:rPr>
          <w:b/>
          <w:bCs/>
        </w:rPr>
      </w:pPr>
      <w:r>
        <w:rPr>
          <w:rFonts w:hint="eastAsia"/>
          <w:b/>
          <w:bCs/>
        </w:rPr>
        <w:t>Fig. S</w:t>
      </w:r>
      <w:r>
        <w:rPr>
          <w:rFonts w:hint="eastAsia"/>
          <w:b/>
          <w:bCs/>
          <w:lang w:val="en-US" w:eastAsia="zh-CN"/>
        </w:rPr>
        <w:t>7</w:t>
      </w:r>
      <w:r>
        <w:rPr>
          <w:rFonts w:hint="eastAsia"/>
          <w:b/>
          <w:bCs/>
          <w:color w:val="auto"/>
        </w:rPr>
        <w:t xml:space="preserve"> </w:t>
      </w:r>
      <w:r>
        <w:rPr>
          <w:color w:val="auto"/>
        </w:rPr>
        <w:t xml:space="preserve">Current curve (IT) </w:t>
      </w:r>
      <w:r>
        <w:rPr>
          <w:rFonts w:hint="eastAsia"/>
          <w:color w:val="auto"/>
          <w:lang w:val="en-US" w:eastAsia="zh-CN"/>
        </w:rPr>
        <w:t>of Mn-</w:t>
      </w:r>
      <w:r>
        <w:rPr>
          <w:rFonts w:hint="eastAsia"/>
          <w:color w:val="auto"/>
        </w:rPr>
        <w:t>Cu/NF</w:t>
      </w:r>
      <w:r>
        <w:rPr>
          <w:rFonts w:hint="eastAsia"/>
          <w:color w:val="auto"/>
          <w:lang w:val="en-US" w:eastAsia="zh-CN"/>
        </w:rPr>
        <w:t xml:space="preserve"> </w:t>
      </w:r>
      <w:r>
        <w:rPr>
          <w:color w:val="auto"/>
        </w:rPr>
        <w:t>with or without TBA solution</w:t>
      </w:r>
      <w:r>
        <w:rPr>
          <w:b w:val="0"/>
          <w:bCs w:val="0"/>
          <w:color w:val="auto"/>
        </w:rPr>
        <w:t>.</w:t>
      </w:r>
    </w:p>
    <w:p w14:paraId="69B01322">
      <w:pPr>
        <w:spacing w:line="360" w:lineRule="auto"/>
        <w:ind w:firstLine="480"/>
        <w:rPr>
          <w:rFonts w:cs="Times New Roman"/>
          <w:color w:val="000000"/>
          <w:szCs w:val="24"/>
        </w:rPr>
      </w:pPr>
    </w:p>
    <w:p w14:paraId="0D095051">
      <w:pPr>
        <w:spacing w:line="360" w:lineRule="auto"/>
        <w:ind w:firstLine="480"/>
        <w:rPr>
          <w:rFonts w:cs="Times New Roman"/>
          <w:color w:val="000000"/>
          <w:szCs w:val="24"/>
        </w:rPr>
      </w:pPr>
    </w:p>
    <w:p w14:paraId="4034CD84">
      <w:pPr>
        <w:tabs>
          <w:tab w:val="left" w:pos="1640"/>
        </w:tabs>
        <w:ind w:firstLine="0" w:firstLineChars="0"/>
        <w:rPr>
          <w:b/>
          <w:bCs/>
        </w:rPr>
      </w:pPr>
    </w:p>
    <w:bookmarkEnd w:id="2"/>
    <w:p w14:paraId="44BD15D9">
      <w:pPr>
        <w:tabs>
          <w:tab w:val="left" w:pos="1640"/>
        </w:tabs>
        <w:ind w:firstLine="0" w:firstLineChars="0"/>
        <w:rPr>
          <w:b/>
          <w:bCs/>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TimesNewRomanPSMT">
    <w:altName w:val="Times New Roman"/>
    <w:panose1 w:val="00000000000000000000"/>
    <w:charset w:val="00"/>
    <w:family w:val="roman"/>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9DC48">
    <w:pPr>
      <w:pStyle w:val="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943B2">
    <w:pPr>
      <w:pStyle w:val="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C953CD">
    <w:pPr>
      <w:pStyle w:val="7"/>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480" w:lineRule="auto"/>
        <w:ind w:firstLine="480"/>
      </w:pPr>
      <w:r>
        <w:separator/>
      </w:r>
    </w:p>
  </w:footnote>
  <w:footnote w:type="continuationSeparator" w:id="1">
    <w:p>
      <w:pPr>
        <w:spacing w:line="48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DE895">
    <w:pPr>
      <w:pStyle w:val="8"/>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2871E">
    <w:pPr>
      <w:pStyle w:val="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FAF0F7">
    <w:pPr>
      <w:pStyle w:val="8"/>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E31DDC"/>
    <w:multiLevelType w:val="singleLevel"/>
    <w:tmpl w:val="A2E31DDC"/>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cyY2JkNjVmMWZjMjVlMWU1ZmY2OGJjNzhjMGFhZTEifQ=="/>
    <w:docVar w:name="KSO_WPS_MARK_KEY" w:val="3b84d7b7-bc3d-4f4f-9c96-11f1dfd97aab"/>
  </w:docVars>
  <w:rsids>
    <w:rsidRoot w:val="007E2519"/>
    <w:rsid w:val="00002082"/>
    <w:rsid w:val="00016F47"/>
    <w:rsid w:val="00016FDC"/>
    <w:rsid w:val="00017E32"/>
    <w:rsid w:val="0002174E"/>
    <w:rsid w:val="00021AF9"/>
    <w:rsid w:val="00022BE5"/>
    <w:rsid w:val="0003157B"/>
    <w:rsid w:val="000336AB"/>
    <w:rsid w:val="00033EEC"/>
    <w:rsid w:val="00035A2E"/>
    <w:rsid w:val="00035C20"/>
    <w:rsid w:val="00036314"/>
    <w:rsid w:val="00043111"/>
    <w:rsid w:val="00045DC7"/>
    <w:rsid w:val="0005164A"/>
    <w:rsid w:val="00054711"/>
    <w:rsid w:val="00054D63"/>
    <w:rsid w:val="00063959"/>
    <w:rsid w:val="000729A9"/>
    <w:rsid w:val="00072E36"/>
    <w:rsid w:val="00075BB8"/>
    <w:rsid w:val="00080317"/>
    <w:rsid w:val="00080344"/>
    <w:rsid w:val="0008275E"/>
    <w:rsid w:val="000847CB"/>
    <w:rsid w:val="00086754"/>
    <w:rsid w:val="00087F5D"/>
    <w:rsid w:val="00090641"/>
    <w:rsid w:val="00093FBC"/>
    <w:rsid w:val="00094D3A"/>
    <w:rsid w:val="00095811"/>
    <w:rsid w:val="000A0A51"/>
    <w:rsid w:val="000A2D2E"/>
    <w:rsid w:val="000A4DEC"/>
    <w:rsid w:val="000B3C26"/>
    <w:rsid w:val="000B57A8"/>
    <w:rsid w:val="000B7048"/>
    <w:rsid w:val="000C22B6"/>
    <w:rsid w:val="000C3C60"/>
    <w:rsid w:val="000C5D85"/>
    <w:rsid w:val="000C5F9D"/>
    <w:rsid w:val="000D2CD4"/>
    <w:rsid w:val="000D4CE0"/>
    <w:rsid w:val="000E0230"/>
    <w:rsid w:val="000E1BA0"/>
    <w:rsid w:val="000E5419"/>
    <w:rsid w:val="000F0632"/>
    <w:rsid w:val="000F21F5"/>
    <w:rsid w:val="000F3D13"/>
    <w:rsid w:val="000F3DFF"/>
    <w:rsid w:val="00110BE0"/>
    <w:rsid w:val="00110DF9"/>
    <w:rsid w:val="00130493"/>
    <w:rsid w:val="001335EA"/>
    <w:rsid w:val="00152A06"/>
    <w:rsid w:val="00156DCF"/>
    <w:rsid w:val="00161A78"/>
    <w:rsid w:val="0016228A"/>
    <w:rsid w:val="00162420"/>
    <w:rsid w:val="0017057E"/>
    <w:rsid w:val="001726E7"/>
    <w:rsid w:val="0017709B"/>
    <w:rsid w:val="00181609"/>
    <w:rsid w:val="00194B74"/>
    <w:rsid w:val="001973D5"/>
    <w:rsid w:val="001A1158"/>
    <w:rsid w:val="001A40A0"/>
    <w:rsid w:val="001A7427"/>
    <w:rsid w:val="001B269B"/>
    <w:rsid w:val="001B67EF"/>
    <w:rsid w:val="001B687E"/>
    <w:rsid w:val="001C0C5E"/>
    <w:rsid w:val="001C7314"/>
    <w:rsid w:val="001D636F"/>
    <w:rsid w:val="001D6AC1"/>
    <w:rsid w:val="001D6FE4"/>
    <w:rsid w:val="001E458B"/>
    <w:rsid w:val="001E50C1"/>
    <w:rsid w:val="001F5FF4"/>
    <w:rsid w:val="00202287"/>
    <w:rsid w:val="002042B1"/>
    <w:rsid w:val="002105D3"/>
    <w:rsid w:val="00211174"/>
    <w:rsid w:val="0021177A"/>
    <w:rsid w:val="00212F4D"/>
    <w:rsid w:val="0021400C"/>
    <w:rsid w:val="00215E9D"/>
    <w:rsid w:val="00221069"/>
    <w:rsid w:val="0022494A"/>
    <w:rsid w:val="002263BA"/>
    <w:rsid w:val="00230A9C"/>
    <w:rsid w:val="002344E4"/>
    <w:rsid w:val="00234A8D"/>
    <w:rsid w:val="002511A8"/>
    <w:rsid w:val="002544D3"/>
    <w:rsid w:val="00254EF9"/>
    <w:rsid w:val="002573CB"/>
    <w:rsid w:val="00261FA8"/>
    <w:rsid w:val="00263FCB"/>
    <w:rsid w:val="00265800"/>
    <w:rsid w:val="00266113"/>
    <w:rsid w:val="002665C7"/>
    <w:rsid w:val="00267DDD"/>
    <w:rsid w:val="0027078D"/>
    <w:rsid w:val="002717BC"/>
    <w:rsid w:val="00272480"/>
    <w:rsid w:val="00274EB4"/>
    <w:rsid w:val="00275CC2"/>
    <w:rsid w:val="00283341"/>
    <w:rsid w:val="00296DE2"/>
    <w:rsid w:val="002B5793"/>
    <w:rsid w:val="002B6444"/>
    <w:rsid w:val="002B6D40"/>
    <w:rsid w:val="002B71C0"/>
    <w:rsid w:val="002C2062"/>
    <w:rsid w:val="002C33DC"/>
    <w:rsid w:val="002C3E7B"/>
    <w:rsid w:val="002C559D"/>
    <w:rsid w:val="002C7786"/>
    <w:rsid w:val="002E1310"/>
    <w:rsid w:val="002E57D6"/>
    <w:rsid w:val="002E7548"/>
    <w:rsid w:val="002E7A64"/>
    <w:rsid w:val="002E7D80"/>
    <w:rsid w:val="002F277A"/>
    <w:rsid w:val="003049EB"/>
    <w:rsid w:val="00313CEF"/>
    <w:rsid w:val="00313FF1"/>
    <w:rsid w:val="003151DC"/>
    <w:rsid w:val="00315FA6"/>
    <w:rsid w:val="003203FA"/>
    <w:rsid w:val="003262DB"/>
    <w:rsid w:val="0033598F"/>
    <w:rsid w:val="00337563"/>
    <w:rsid w:val="0035138B"/>
    <w:rsid w:val="00354BB2"/>
    <w:rsid w:val="0035518B"/>
    <w:rsid w:val="003667AD"/>
    <w:rsid w:val="0036769D"/>
    <w:rsid w:val="00367F4D"/>
    <w:rsid w:val="003722E5"/>
    <w:rsid w:val="00377C54"/>
    <w:rsid w:val="00391F73"/>
    <w:rsid w:val="00392AA8"/>
    <w:rsid w:val="003938DC"/>
    <w:rsid w:val="00397486"/>
    <w:rsid w:val="003A7BDD"/>
    <w:rsid w:val="003A7FFB"/>
    <w:rsid w:val="003B2E1F"/>
    <w:rsid w:val="003B7364"/>
    <w:rsid w:val="003B7F19"/>
    <w:rsid w:val="003C20D3"/>
    <w:rsid w:val="003C2FC2"/>
    <w:rsid w:val="003C42FB"/>
    <w:rsid w:val="003C489B"/>
    <w:rsid w:val="003C6B37"/>
    <w:rsid w:val="003D2303"/>
    <w:rsid w:val="003D6172"/>
    <w:rsid w:val="003D687F"/>
    <w:rsid w:val="003D7407"/>
    <w:rsid w:val="003E322C"/>
    <w:rsid w:val="003E7D29"/>
    <w:rsid w:val="00401F18"/>
    <w:rsid w:val="004026BB"/>
    <w:rsid w:val="00404D17"/>
    <w:rsid w:val="004118A1"/>
    <w:rsid w:val="00414E5B"/>
    <w:rsid w:val="0042050A"/>
    <w:rsid w:val="0042168A"/>
    <w:rsid w:val="004311D4"/>
    <w:rsid w:val="004408CB"/>
    <w:rsid w:val="00441673"/>
    <w:rsid w:val="00444C6C"/>
    <w:rsid w:val="004539CE"/>
    <w:rsid w:val="00456798"/>
    <w:rsid w:val="00465E94"/>
    <w:rsid w:val="0047004D"/>
    <w:rsid w:val="00474D0A"/>
    <w:rsid w:val="00480C84"/>
    <w:rsid w:val="0048183A"/>
    <w:rsid w:val="0048186A"/>
    <w:rsid w:val="0048293E"/>
    <w:rsid w:val="00486188"/>
    <w:rsid w:val="00487F41"/>
    <w:rsid w:val="00490435"/>
    <w:rsid w:val="004935EF"/>
    <w:rsid w:val="004A4C55"/>
    <w:rsid w:val="004B1655"/>
    <w:rsid w:val="004B3C99"/>
    <w:rsid w:val="004C0CDE"/>
    <w:rsid w:val="004C26E5"/>
    <w:rsid w:val="004C3B0A"/>
    <w:rsid w:val="004C4457"/>
    <w:rsid w:val="004C6682"/>
    <w:rsid w:val="004D0991"/>
    <w:rsid w:val="004D0B79"/>
    <w:rsid w:val="004D109C"/>
    <w:rsid w:val="004D3D2D"/>
    <w:rsid w:val="004E1003"/>
    <w:rsid w:val="004E2A64"/>
    <w:rsid w:val="004E2F10"/>
    <w:rsid w:val="004E6F4D"/>
    <w:rsid w:val="004F03D1"/>
    <w:rsid w:val="004F2AE6"/>
    <w:rsid w:val="004F3477"/>
    <w:rsid w:val="004F45DE"/>
    <w:rsid w:val="00500F23"/>
    <w:rsid w:val="00506439"/>
    <w:rsid w:val="005069DE"/>
    <w:rsid w:val="00507F33"/>
    <w:rsid w:val="00512624"/>
    <w:rsid w:val="005166E8"/>
    <w:rsid w:val="00522429"/>
    <w:rsid w:val="0052339F"/>
    <w:rsid w:val="00523E31"/>
    <w:rsid w:val="00524425"/>
    <w:rsid w:val="00524542"/>
    <w:rsid w:val="00531F6C"/>
    <w:rsid w:val="005366A2"/>
    <w:rsid w:val="005402AE"/>
    <w:rsid w:val="00545189"/>
    <w:rsid w:val="00546412"/>
    <w:rsid w:val="005468A2"/>
    <w:rsid w:val="00547D0C"/>
    <w:rsid w:val="0056027C"/>
    <w:rsid w:val="005616CB"/>
    <w:rsid w:val="005647BC"/>
    <w:rsid w:val="00565052"/>
    <w:rsid w:val="0056626D"/>
    <w:rsid w:val="00566276"/>
    <w:rsid w:val="0058146B"/>
    <w:rsid w:val="005831F1"/>
    <w:rsid w:val="00583338"/>
    <w:rsid w:val="00587D39"/>
    <w:rsid w:val="005909C9"/>
    <w:rsid w:val="00592219"/>
    <w:rsid w:val="005A36AA"/>
    <w:rsid w:val="005A4DEC"/>
    <w:rsid w:val="005A6225"/>
    <w:rsid w:val="005B3F00"/>
    <w:rsid w:val="005B4C63"/>
    <w:rsid w:val="005B7A92"/>
    <w:rsid w:val="005C1E8B"/>
    <w:rsid w:val="005D1810"/>
    <w:rsid w:val="005D3AB8"/>
    <w:rsid w:val="005D6919"/>
    <w:rsid w:val="005D7565"/>
    <w:rsid w:val="005E4166"/>
    <w:rsid w:val="005E4524"/>
    <w:rsid w:val="005F020A"/>
    <w:rsid w:val="005F2208"/>
    <w:rsid w:val="005F2E17"/>
    <w:rsid w:val="005F5164"/>
    <w:rsid w:val="005F5EEA"/>
    <w:rsid w:val="006009A3"/>
    <w:rsid w:val="006034C0"/>
    <w:rsid w:val="00607011"/>
    <w:rsid w:val="00614210"/>
    <w:rsid w:val="00621886"/>
    <w:rsid w:val="0062260E"/>
    <w:rsid w:val="00623E75"/>
    <w:rsid w:val="00624B9C"/>
    <w:rsid w:val="00626913"/>
    <w:rsid w:val="00626E05"/>
    <w:rsid w:val="006325C5"/>
    <w:rsid w:val="006341FB"/>
    <w:rsid w:val="006346BC"/>
    <w:rsid w:val="00641AE9"/>
    <w:rsid w:val="006423BF"/>
    <w:rsid w:val="0064555B"/>
    <w:rsid w:val="00646468"/>
    <w:rsid w:val="006561C4"/>
    <w:rsid w:val="00656D3B"/>
    <w:rsid w:val="00663BF6"/>
    <w:rsid w:val="00664877"/>
    <w:rsid w:val="006761A7"/>
    <w:rsid w:val="00676452"/>
    <w:rsid w:val="00687ACF"/>
    <w:rsid w:val="0069415C"/>
    <w:rsid w:val="006944AA"/>
    <w:rsid w:val="006967CA"/>
    <w:rsid w:val="00696FA8"/>
    <w:rsid w:val="00697DD2"/>
    <w:rsid w:val="006A24E9"/>
    <w:rsid w:val="006A64E9"/>
    <w:rsid w:val="006A7FD0"/>
    <w:rsid w:val="006B3385"/>
    <w:rsid w:val="006B4EBB"/>
    <w:rsid w:val="006D6FE7"/>
    <w:rsid w:val="006D78CC"/>
    <w:rsid w:val="006E0FA8"/>
    <w:rsid w:val="006E1ED5"/>
    <w:rsid w:val="006E295F"/>
    <w:rsid w:val="006E53E4"/>
    <w:rsid w:val="006F0A77"/>
    <w:rsid w:val="006F4852"/>
    <w:rsid w:val="007005F4"/>
    <w:rsid w:val="00703FBC"/>
    <w:rsid w:val="00714B15"/>
    <w:rsid w:val="00715835"/>
    <w:rsid w:val="00720064"/>
    <w:rsid w:val="007212CC"/>
    <w:rsid w:val="00724F4B"/>
    <w:rsid w:val="007311E7"/>
    <w:rsid w:val="00732FD4"/>
    <w:rsid w:val="007407E9"/>
    <w:rsid w:val="00742D9B"/>
    <w:rsid w:val="00742EEA"/>
    <w:rsid w:val="0074547D"/>
    <w:rsid w:val="00750EFF"/>
    <w:rsid w:val="00751AB8"/>
    <w:rsid w:val="00751CD5"/>
    <w:rsid w:val="00752F0F"/>
    <w:rsid w:val="00753DDE"/>
    <w:rsid w:val="00754097"/>
    <w:rsid w:val="00756E70"/>
    <w:rsid w:val="00765F76"/>
    <w:rsid w:val="0076665E"/>
    <w:rsid w:val="00773013"/>
    <w:rsid w:val="007763BF"/>
    <w:rsid w:val="00780108"/>
    <w:rsid w:val="00792FEA"/>
    <w:rsid w:val="007B3392"/>
    <w:rsid w:val="007C28D7"/>
    <w:rsid w:val="007C46CD"/>
    <w:rsid w:val="007C633A"/>
    <w:rsid w:val="007D44DC"/>
    <w:rsid w:val="007D6912"/>
    <w:rsid w:val="007D7989"/>
    <w:rsid w:val="007D79F2"/>
    <w:rsid w:val="007E2519"/>
    <w:rsid w:val="007E6E65"/>
    <w:rsid w:val="007E7D9D"/>
    <w:rsid w:val="007F6DF0"/>
    <w:rsid w:val="007F767C"/>
    <w:rsid w:val="00803A9F"/>
    <w:rsid w:val="008122A4"/>
    <w:rsid w:val="0081465D"/>
    <w:rsid w:val="00820716"/>
    <w:rsid w:val="00822B66"/>
    <w:rsid w:val="00824D22"/>
    <w:rsid w:val="008270D1"/>
    <w:rsid w:val="008343E6"/>
    <w:rsid w:val="00834C26"/>
    <w:rsid w:val="008475C3"/>
    <w:rsid w:val="00850E76"/>
    <w:rsid w:val="008519F9"/>
    <w:rsid w:val="0085285A"/>
    <w:rsid w:val="008659A9"/>
    <w:rsid w:val="00865F9B"/>
    <w:rsid w:val="00866490"/>
    <w:rsid w:val="008725B0"/>
    <w:rsid w:val="00872921"/>
    <w:rsid w:val="00875510"/>
    <w:rsid w:val="00882767"/>
    <w:rsid w:val="00882DE1"/>
    <w:rsid w:val="00891719"/>
    <w:rsid w:val="008948D7"/>
    <w:rsid w:val="008A0C07"/>
    <w:rsid w:val="008B1BD9"/>
    <w:rsid w:val="008C39D6"/>
    <w:rsid w:val="008C5105"/>
    <w:rsid w:val="008D0890"/>
    <w:rsid w:val="008D3790"/>
    <w:rsid w:val="008D769C"/>
    <w:rsid w:val="008D796C"/>
    <w:rsid w:val="008D7F45"/>
    <w:rsid w:val="008E5AFC"/>
    <w:rsid w:val="008E77AC"/>
    <w:rsid w:val="008F0085"/>
    <w:rsid w:val="008F6F2C"/>
    <w:rsid w:val="008F7091"/>
    <w:rsid w:val="00904631"/>
    <w:rsid w:val="00904E81"/>
    <w:rsid w:val="009072B2"/>
    <w:rsid w:val="00911049"/>
    <w:rsid w:val="00913871"/>
    <w:rsid w:val="00914B7C"/>
    <w:rsid w:val="009175E5"/>
    <w:rsid w:val="009200B5"/>
    <w:rsid w:val="00920D15"/>
    <w:rsid w:val="00921C02"/>
    <w:rsid w:val="00922ACB"/>
    <w:rsid w:val="00931564"/>
    <w:rsid w:val="00931A03"/>
    <w:rsid w:val="00933B36"/>
    <w:rsid w:val="00934413"/>
    <w:rsid w:val="00942A6E"/>
    <w:rsid w:val="00944FB4"/>
    <w:rsid w:val="00952387"/>
    <w:rsid w:val="00956C52"/>
    <w:rsid w:val="00962896"/>
    <w:rsid w:val="0096530A"/>
    <w:rsid w:val="00967666"/>
    <w:rsid w:val="009678CE"/>
    <w:rsid w:val="00970DB0"/>
    <w:rsid w:val="00972040"/>
    <w:rsid w:val="00972A55"/>
    <w:rsid w:val="00973D60"/>
    <w:rsid w:val="009774B7"/>
    <w:rsid w:val="0098140B"/>
    <w:rsid w:val="00984521"/>
    <w:rsid w:val="00994959"/>
    <w:rsid w:val="009957D1"/>
    <w:rsid w:val="009A193D"/>
    <w:rsid w:val="009A3B55"/>
    <w:rsid w:val="009A5838"/>
    <w:rsid w:val="009A5C28"/>
    <w:rsid w:val="009A6D0C"/>
    <w:rsid w:val="009C3C09"/>
    <w:rsid w:val="009C4D8A"/>
    <w:rsid w:val="009D192A"/>
    <w:rsid w:val="009D73B5"/>
    <w:rsid w:val="009E1942"/>
    <w:rsid w:val="009F0696"/>
    <w:rsid w:val="009F5609"/>
    <w:rsid w:val="00A01096"/>
    <w:rsid w:val="00A20AD9"/>
    <w:rsid w:val="00A21438"/>
    <w:rsid w:val="00A21AED"/>
    <w:rsid w:val="00A27116"/>
    <w:rsid w:val="00A34729"/>
    <w:rsid w:val="00A40BA0"/>
    <w:rsid w:val="00A415FE"/>
    <w:rsid w:val="00A41F98"/>
    <w:rsid w:val="00A42E4D"/>
    <w:rsid w:val="00A4477A"/>
    <w:rsid w:val="00A51338"/>
    <w:rsid w:val="00A54048"/>
    <w:rsid w:val="00A56356"/>
    <w:rsid w:val="00A57AB8"/>
    <w:rsid w:val="00A6001A"/>
    <w:rsid w:val="00A60FBD"/>
    <w:rsid w:val="00A61B46"/>
    <w:rsid w:val="00A63FC2"/>
    <w:rsid w:val="00A73C3C"/>
    <w:rsid w:val="00A826FD"/>
    <w:rsid w:val="00A829CA"/>
    <w:rsid w:val="00A867E8"/>
    <w:rsid w:val="00A9062E"/>
    <w:rsid w:val="00A92861"/>
    <w:rsid w:val="00A939D7"/>
    <w:rsid w:val="00AA0819"/>
    <w:rsid w:val="00AA09F9"/>
    <w:rsid w:val="00AA23DB"/>
    <w:rsid w:val="00AA29A1"/>
    <w:rsid w:val="00AA3400"/>
    <w:rsid w:val="00AA3BE0"/>
    <w:rsid w:val="00AA4167"/>
    <w:rsid w:val="00AB3D6D"/>
    <w:rsid w:val="00AB478E"/>
    <w:rsid w:val="00AB6802"/>
    <w:rsid w:val="00AB6DC2"/>
    <w:rsid w:val="00AC2F27"/>
    <w:rsid w:val="00AC73B3"/>
    <w:rsid w:val="00AD010B"/>
    <w:rsid w:val="00AD2016"/>
    <w:rsid w:val="00AD3CBC"/>
    <w:rsid w:val="00AD61C1"/>
    <w:rsid w:val="00AD7F96"/>
    <w:rsid w:val="00AE4716"/>
    <w:rsid w:val="00AF047B"/>
    <w:rsid w:val="00AF48BC"/>
    <w:rsid w:val="00AF5215"/>
    <w:rsid w:val="00B03729"/>
    <w:rsid w:val="00B078B5"/>
    <w:rsid w:val="00B1567A"/>
    <w:rsid w:val="00B40167"/>
    <w:rsid w:val="00B437C1"/>
    <w:rsid w:val="00B448ED"/>
    <w:rsid w:val="00B479C2"/>
    <w:rsid w:val="00B51CA8"/>
    <w:rsid w:val="00B522F8"/>
    <w:rsid w:val="00B55CA1"/>
    <w:rsid w:val="00B57839"/>
    <w:rsid w:val="00B57E31"/>
    <w:rsid w:val="00B6212F"/>
    <w:rsid w:val="00B6351A"/>
    <w:rsid w:val="00B63D76"/>
    <w:rsid w:val="00B63EAC"/>
    <w:rsid w:val="00B65917"/>
    <w:rsid w:val="00B70447"/>
    <w:rsid w:val="00B71E9E"/>
    <w:rsid w:val="00B72F67"/>
    <w:rsid w:val="00B84FB6"/>
    <w:rsid w:val="00B87B5A"/>
    <w:rsid w:val="00B91DA3"/>
    <w:rsid w:val="00B9242D"/>
    <w:rsid w:val="00B92E53"/>
    <w:rsid w:val="00B93E77"/>
    <w:rsid w:val="00B9496A"/>
    <w:rsid w:val="00B95C89"/>
    <w:rsid w:val="00B95FB5"/>
    <w:rsid w:val="00BA4745"/>
    <w:rsid w:val="00BB57F6"/>
    <w:rsid w:val="00BB71BD"/>
    <w:rsid w:val="00BB7A69"/>
    <w:rsid w:val="00BC5012"/>
    <w:rsid w:val="00BD1576"/>
    <w:rsid w:val="00BD4AD6"/>
    <w:rsid w:val="00BD754A"/>
    <w:rsid w:val="00BE003B"/>
    <w:rsid w:val="00BE1027"/>
    <w:rsid w:val="00BE2D9B"/>
    <w:rsid w:val="00BE690F"/>
    <w:rsid w:val="00BE733F"/>
    <w:rsid w:val="00BF335C"/>
    <w:rsid w:val="00C0318F"/>
    <w:rsid w:val="00C115CB"/>
    <w:rsid w:val="00C2010C"/>
    <w:rsid w:val="00C231E6"/>
    <w:rsid w:val="00C247BF"/>
    <w:rsid w:val="00C264B1"/>
    <w:rsid w:val="00C3279F"/>
    <w:rsid w:val="00C42D63"/>
    <w:rsid w:val="00C4392C"/>
    <w:rsid w:val="00C45CD5"/>
    <w:rsid w:val="00C4725D"/>
    <w:rsid w:val="00C57F6F"/>
    <w:rsid w:val="00C70F79"/>
    <w:rsid w:val="00C71135"/>
    <w:rsid w:val="00C83010"/>
    <w:rsid w:val="00C83E81"/>
    <w:rsid w:val="00C85B93"/>
    <w:rsid w:val="00C87203"/>
    <w:rsid w:val="00C87837"/>
    <w:rsid w:val="00C90347"/>
    <w:rsid w:val="00C90DC6"/>
    <w:rsid w:val="00C91DD4"/>
    <w:rsid w:val="00C943DE"/>
    <w:rsid w:val="00C95847"/>
    <w:rsid w:val="00CA2AD0"/>
    <w:rsid w:val="00CA511A"/>
    <w:rsid w:val="00CB15B7"/>
    <w:rsid w:val="00CB3F33"/>
    <w:rsid w:val="00CB5EDC"/>
    <w:rsid w:val="00CB5FE4"/>
    <w:rsid w:val="00CC0763"/>
    <w:rsid w:val="00CC4927"/>
    <w:rsid w:val="00CC55FA"/>
    <w:rsid w:val="00CD0D11"/>
    <w:rsid w:val="00CD481D"/>
    <w:rsid w:val="00CD4F9C"/>
    <w:rsid w:val="00CD4FF0"/>
    <w:rsid w:val="00CD55BE"/>
    <w:rsid w:val="00CE1E41"/>
    <w:rsid w:val="00CE3358"/>
    <w:rsid w:val="00CE4E22"/>
    <w:rsid w:val="00CE77B0"/>
    <w:rsid w:val="00CF000D"/>
    <w:rsid w:val="00CF1F99"/>
    <w:rsid w:val="00CF2164"/>
    <w:rsid w:val="00CF39F6"/>
    <w:rsid w:val="00CF755E"/>
    <w:rsid w:val="00D0273E"/>
    <w:rsid w:val="00D02BB5"/>
    <w:rsid w:val="00D10424"/>
    <w:rsid w:val="00D20B1A"/>
    <w:rsid w:val="00D22617"/>
    <w:rsid w:val="00D23571"/>
    <w:rsid w:val="00D25EDE"/>
    <w:rsid w:val="00D279BA"/>
    <w:rsid w:val="00D27E54"/>
    <w:rsid w:val="00D371D6"/>
    <w:rsid w:val="00D374E1"/>
    <w:rsid w:val="00D429C4"/>
    <w:rsid w:val="00D47458"/>
    <w:rsid w:val="00D512E4"/>
    <w:rsid w:val="00D51E39"/>
    <w:rsid w:val="00D54C45"/>
    <w:rsid w:val="00D54D9F"/>
    <w:rsid w:val="00D57C6D"/>
    <w:rsid w:val="00D65E32"/>
    <w:rsid w:val="00D666AE"/>
    <w:rsid w:val="00D671D2"/>
    <w:rsid w:val="00D749D7"/>
    <w:rsid w:val="00D75F19"/>
    <w:rsid w:val="00D762B5"/>
    <w:rsid w:val="00D819C0"/>
    <w:rsid w:val="00D824FA"/>
    <w:rsid w:val="00D8317D"/>
    <w:rsid w:val="00D90A91"/>
    <w:rsid w:val="00D9217F"/>
    <w:rsid w:val="00DA48B3"/>
    <w:rsid w:val="00DA6388"/>
    <w:rsid w:val="00DA6461"/>
    <w:rsid w:val="00DB249E"/>
    <w:rsid w:val="00DB3166"/>
    <w:rsid w:val="00DC2067"/>
    <w:rsid w:val="00DC6439"/>
    <w:rsid w:val="00DD05F1"/>
    <w:rsid w:val="00DD2F84"/>
    <w:rsid w:val="00DD421A"/>
    <w:rsid w:val="00DE049E"/>
    <w:rsid w:val="00DE35EF"/>
    <w:rsid w:val="00DE38B4"/>
    <w:rsid w:val="00DE41B3"/>
    <w:rsid w:val="00DE4FF2"/>
    <w:rsid w:val="00DE6181"/>
    <w:rsid w:val="00DE6DF7"/>
    <w:rsid w:val="00DF090D"/>
    <w:rsid w:val="00DF2A51"/>
    <w:rsid w:val="00DF457A"/>
    <w:rsid w:val="00E0109D"/>
    <w:rsid w:val="00E0330B"/>
    <w:rsid w:val="00E10F85"/>
    <w:rsid w:val="00E23C83"/>
    <w:rsid w:val="00E2406F"/>
    <w:rsid w:val="00E25C67"/>
    <w:rsid w:val="00E26F47"/>
    <w:rsid w:val="00E27B97"/>
    <w:rsid w:val="00E30576"/>
    <w:rsid w:val="00E31A4C"/>
    <w:rsid w:val="00E36D17"/>
    <w:rsid w:val="00E46D58"/>
    <w:rsid w:val="00E54374"/>
    <w:rsid w:val="00E54B3F"/>
    <w:rsid w:val="00E5754B"/>
    <w:rsid w:val="00E61097"/>
    <w:rsid w:val="00E623B9"/>
    <w:rsid w:val="00E64998"/>
    <w:rsid w:val="00E676FD"/>
    <w:rsid w:val="00E70279"/>
    <w:rsid w:val="00E72AC2"/>
    <w:rsid w:val="00E74ED7"/>
    <w:rsid w:val="00E827D8"/>
    <w:rsid w:val="00E93D9F"/>
    <w:rsid w:val="00E95A77"/>
    <w:rsid w:val="00EA258B"/>
    <w:rsid w:val="00EA7991"/>
    <w:rsid w:val="00EA79C3"/>
    <w:rsid w:val="00EB00AB"/>
    <w:rsid w:val="00EB2C73"/>
    <w:rsid w:val="00EB3EF9"/>
    <w:rsid w:val="00EC4B22"/>
    <w:rsid w:val="00EC7E93"/>
    <w:rsid w:val="00ED0781"/>
    <w:rsid w:val="00ED449C"/>
    <w:rsid w:val="00ED7101"/>
    <w:rsid w:val="00ED74ED"/>
    <w:rsid w:val="00ED7DFF"/>
    <w:rsid w:val="00EE0138"/>
    <w:rsid w:val="00EE4A03"/>
    <w:rsid w:val="00EF412E"/>
    <w:rsid w:val="00F007B7"/>
    <w:rsid w:val="00F01B4E"/>
    <w:rsid w:val="00F01CF5"/>
    <w:rsid w:val="00F11351"/>
    <w:rsid w:val="00F1330B"/>
    <w:rsid w:val="00F14B1A"/>
    <w:rsid w:val="00F15033"/>
    <w:rsid w:val="00F220BE"/>
    <w:rsid w:val="00F22D04"/>
    <w:rsid w:val="00F24B4A"/>
    <w:rsid w:val="00F32924"/>
    <w:rsid w:val="00F43455"/>
    <w:rsid w:val="00F44316"/>
    <w:rsid w:val="00F4480A"/>
    <w:rsid w:val="00F57E19"/>
    <w:rsid w:val="00F71ABC"/>
    <w:rsid w:val="00F76778"/>
    <w:rsid w:val="00F80B5D"/>
    <w:rsid w:val="00F80FD9"/>
    <w:rsid w:val="00F928A4"/>
    <w:rsid w:val="00F92A3B"/>
    <w:rsid w:val="00F9382C"/>
    <w:rsid w:val="00FA1C61"/>
    <w:rsid w:val="00FB0D70"/>
    <w:rsid w:val="00FB250E"/>
    <w:rsid w:val="00FB3A69"/>
    <w:rsid w:val="00FB3B1C"/>
    <w:rsid w:val="00FC072C"/>
    <w:rsid w:val="00FC6CD2"/>
    <w:rsid w:val="00FD0412"/>
    <w:rsid w:val="00FD0F96"/>
    <w:rsid w:val="00FD13DE"/>
    <w:rsid w:val="00FD153A"/>
    <w:rsid w:val="00FD2CFA"/>
    <w:rsid w:val="00FD31D1"/>
    <w:rsid w:val="00FD3C54"/>
    <w:rsid w:val="00FD43B4"/>
    <w:rsid w:val="00FD5A5F"/>
    <w:rsid w:val="00FE166B"/>
    <w:rsid w:val="00FE2FD7"/>
    <w:rsid w:val="00FE51F5"/>
    <w:rsid w:val="00FF0E93"/>
    <w:rsid w:val="00FF18C5"/>
    <w:rsid w:val="00FF51BF"/>
    <w:rsid w:val="04B00E35"/>
    <w:rsid w:val="05230E09"/>
    <w:rsid w:val="12D14ACC"/>
    <w:rsid w:val="13181358"/>
    <w:rsid w:val="14F660AC"/>
    <w:rsid w:val="15655FDB"/>
    <w:rsid w:val="1B0D6327"/>
    <w:rsid w:val="211B1C2D"/>
    <w:rsid w:val="218872DA"/>
    <w:rsid w:val="2309444A"/>
    <w:rsid w:val="259A582D"/>
    <w:rsid w:val="28085F8C"/>
    <w:rsid w:val="285D0367"/>
    <w:rsid w:val="28F1659E"/>
    <w:rsid w:val="2B140AEE"/>
    <w:rsid w:val="3036036F"/>
    <w:rsid w:val="315232C2"/>
    <w:rsid w:val="33AA3CA1"/>
    <w:rsid w:val="34E266EE"/>
    <w:rsid w:val="38035799"/>
    <w:rsid w:val="38101AC3"/>
    <w:rsid w:val="382B1F63"/>
    <w:rsid w:val="3C017F5D"/>
    <w:rsid w:val="3D506799"/>
    <w:rsid w:val="3E5625F8"/>
    <w:rsid w:val="3E742C68"/>
    <w:rsid w:val="3F3A5E40"/>
    <w:rsid w:val="40A70385"/>
    <w:rsid w:val="46007541"/>
    <w:rsid w:val="4BED0452"/>
    <w:rsid w:val="4BFC7FED"/>
    <w:rsid w:val="575644BE"/>
    <w:rsid w:val="5D2A1DB6"/>
    <w:rsid w:val="5E0A243F"/>
    <w:rsid w:val="63314756"/>
    <w:rsid w:val="64735444"/>
    <w:rsid w:val="69F34AD9"/>
    <w:rsid w:val="6A1D18C9"/>
    <w:rsid w:val="6F602CB4"/>
    <w:rsid w:val="720F7FD6"/>
    <w:rsid w:val="749B0247"/>
    <w:rsid w:val="75420B34"/>
    <w:rsid w:val="7C5004E8"/>
    <w:rsid w:val="7D0978C3"/>
    <w:rsid w:val="7D6F6E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80" w:lineRule="auto"/>
      <w:ind w:firstLine="200" w:firstLineChars="200"/>
      <w:jc w:val="both"/>
    </w:pPr>
    <w:rPr>
      <w:rFonts w:ascii="Times New Roman" w:hAnsi="Times New Roman" w:eastAsia="宋体" w:cstheme="minorBidi"/>
      <w:kern w:val="2"/>
      <w:sz w:val="24"/>
      <w:szCs w:val="22"/>
      <w:lang w:val="en-US" w:eastAsia="zh-CN" w:bidi="ar-SA"/>
      <w14:ligatures w14:val="standardContextual"/>
    </w:rPr>
  </w:style>
  <w:style w:type="paragraph" w:styleId="2">
    <w:name w:val="heading 1"/>
    <w:basedOn w:val="1"/>
    <w:next w:val="1"/>
    <w:link w:val="18"/>
    <w:qFormat/>
    <w:uiPriority w:val="9"/>
    <w:pPr>
      <w:keepNext/>
      <w:keepLines/>
      <w:spacing w:before="340" w:after="330" w:line="578" w:lineRule="auto"/>
      <w:ind w:firstLine="0" w:firstLineChars="0"/>
      <w:jc w:val="left"/>
      <w:outlineLvl w:val="0"/>
    </w:pPr>
    <w:rPr>
      <w:rFonts w:eastAsia="黑体"/>
      <w:b/>
      <w:bCs/>
      <w:kern w:val="44"/>
      <w:szCs w:val="44"/>
    </w:rPr>
  </w:style>
  <w:style w:type="paragraph" w:styleId="3">
    <w:name w:val="heading 2"/>
    <w:basedOn w:val="1"/>
    <w:next w:val="1"/>
    <w:link w:val="22"/>
    <w:unhideWhenUsed/>
    <w:qFormat/>
    <w:uiPriority w:val="9"/>
    <w:pPr>
      <w:keepNext/>
      <w:keepLines/>
      <w:spacing w:before="260" w:after="260" w:line="415" w:lineRule="auto"/>
      <w:ind w:firstLine="0" w:firstLineChars="0"/>
      <w:outlineLvl w:val="1"/>
    </w:pPr>
    <w:rPr>
      <w:rFonts w:eastAsia="黑体" w:cstheme="majorBidi"/>
      <w:b/>
      <w:bCs/>
      <w:szCs w:val="32"/>
    </w:rPr>
  </w:style>
  <w:style w:type="paragraph" w:styleId="4">
    <w:name w:val="heading 3"/>
    <w:basedOn w:val="1"/>
    <w:next w:val="1"/>
    <w:link w:val="23"/>
    <w:unhideWhenUsed/>
    <w:qFormat/>
    <w:uiPriority w:val="9"/>
    <w:pPr>
      <w:keepNext/>
      <w:keepLines/>
      <w:spacing w:before="260" w:after="260" w:line="416" w:lineRule="auto"/>
      <w:outlineLvl w:val="2"/>
    </w:pPr>
    <w:rPr>
      <w:b/>
      <w:bCs/>
      <w:sz w:val="32"/>
      <w:szCs w:val="32"/>
    </w:rPr>
  </w:style>
  <w:style w:type="character" w:default="1" w:styleId="13">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35"/>
    <w:pPr>
      <w:ind w:firstLine="0" w:firstLineChars="0"/>
      <w:jc w:val="left"/>
    </w:pPr>
    <w:rPr>
      <w:rFonts w:cstheme="majorBidi"/>
      <w:szCs w:val="20"/>
    </w:rPr>
  </w:style>
  <w:style w:type="paragraph" w:styleId="6">
    <w:name w:val="annotation text"/>
    <w:basedOn w:val="1"/>
    <w:link w:val="19"/>
    <w:semiHidden/>
    <w:unhideWhenUsed/>
    <w:qFormat/>
    <w:uiPriority w:val="99"/>
    <w:pPr>
      <w:jc w:val="left"/>
    </w:pPr>
  </w:style>
  <w:style w:type="paragraph" w:styleId="7">
    <w:name w:val="footer"/>
    <w:basedOn w:val="1"/>
    <w:link w:val="16"/>
    <w:unhideWhenUsed/>
    <w:qFormat/>
    <w:uiPriority w:val="99"/>
    <w:pPr>
      <w:tabs>
        <w:tab w:val="center" w:pos="4153"/>
        <w:tab w:val="right" w:pos="8306"/>
      </w:tabs>
      <w:snapToGrid w:val="0"/>
      <w:jc w:val="left"/>
    </w:pPr>
    <w:rPr>
      <w:sz w:val="18"/>
      <w:szCs w:val="18"/>
    </w:rPr>
  </w:style>
  <w:style w:type="paragraph" w:styleId="8">
    <w:name w:val="header"/>
    <w:basedOn w:val="1"/>
    <w:link w:val="15"/>
    <w:unhideWhenUsed/>
    <w:qFormat/>
    <w:uiPriority w:val="99"/>
    <w:pPr>
      <w:tabs>
        <w:tab w:val="center" w:pos="4153"/>
        <w:tab w:val="right" w:pos="8306"/>
      </w:tabs>
      <w:snapToGrid w:val="0"/>
      <w:jc w:val="center"/>
    </w:pPr>
    <w:rPr>
      <w:sz w:val="18"/>
      <w:szCs w:val="18"/>
    </w:rPr>
  </w:style>
  <w:style w:type="paragraph" w:styleId="9">
    <w:name w:val="Title"/>
    <w:basedOn w:val="1"/>
    <w:next w:val="1"/>
    <w:link w:val="17"/>
    <w:qFormat/>
    <w:uiPriority w:val="10"/>
    <w:pPr>
      <w:spacing w:before="240" w:after="60"/>
      <w:jc w:val="center"/>
      <w:outlineLvl w:val="0"/>
    </w:pPr>
    <w:rPr>
      <w:rFonts w:asciiTheme="majorHAnsi" w:hAnsiTheme="majorHAnsi" w:cstheme="majorBidi"/>
      <w:b/>
      <w:bCs/>
      <w:sz w:val="32"/>
      <w:szCs w:val="32"/>
    </w:rPr>
  </w:style>
  <w:style w:type="paragraph" w:styleId="10">
    <w:name w:val="annotation subject"/>
    <w:basedOn w:val="6"/>
    <w:next w:val="6"/>
    <w:link w:val="20"/>
    <w:semiHidden/>
    <w:unhideWhenUsed/>
    <w:qFormat/>
    <w:uiPriority w:val="99"/>
    <w:rPr>
      <w:b/>
      <w:bCs/>
    </w:r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annotation reference"/>
    <w:basedOn w:val="13"/>
    <w:semiHidden/>
    <w:unhideWhenUsed/>
    <w:qFormat/>
    <w:uiPriority w:val="99"/>
    <w:rPr>
      <w:sz w:val="21"/>
      <w:szCs w:val="21"/>
    </w:rPr>
  </w:style>
  <w:style w:type="character" w:customStyle="1" w:styleId="15">
    <w:name w:val="页眉 字符"/>
    <w:basedOn w:val="13"/>
    <w:link w:val="8"/>
    <w:qFormat/>
    <w:uiPriority w:val="99"/>
    <w:rPr>
      <w:sz w:val="18"/>
      <w:szCs w:val="18"/>
    </w:rPr>
  </w:style>
  <w:style w:type="character" w:customStyle="1" w:styleId="16">
    <w:name w:val="页脚 字符"/>
    <w:basedOn w:val="13"/>
    <w:link w:val="7"/>
    <w:qFormat/>
    <w:uiPriority w:val="99"/>
    <w:rPr>
      <w:sz w:val="18"/>
      <w:szCs w:val="18"/>
    </w:rPr>
  </w:style>
  <w:style w:type="character" w:customStyle="1" w:styleId="17">
    <w:name w:val="标题 字符"/>
    <w:basedOn w:val="13"/>
    <w:link w:val="9"/>
    <w:qFormat/>
    <w:uiPriority w:val="10"/>
    <w:rPr>
      <w:rFonts w:asciiTheme="majorHAnsi" w:hAnsiTheme="majorHAnsi" w:eastAsiaTheme="majorEastAsia" w:cstheme="majorBidi"/>
      <w:b/>
      <w:bCs/>
      <w:sz w:val="32"/>
      <w:szCs w:val="32"/>
    </w:rPr>
  </w:style>
  <w:style w:type="character" w:customStyle="1" w:styleId="18">
    <w:name w:val="标题 1 字符"/>
    <w:basedOn w:val="13"/>
    <w:link w:val="2"/>
    <w:qFormat/>
    <w:uiPriority w:val="9"/>
    <w:rPr>
      <w:rFonts w:ascii="Times New Roman" w:hAnsi="Times New Roman" w:eastAsia="黑体"/>
      <w:b/>
      <w:bCs/>
      <w:kern w:val="44"/>
      <w:sz w:val="24"/>
      <w:szCs w:val="44"/>
    </w:rPr>
  </w:style>
  <w:style w:type="character" w:customStyle="1" w:styleId="19">
    <w:name w:val="批注文字 字符"/>
    <w:basedOn w:val="13"/>
    <w:link w:val="6"/>
    <w:semiHidden/>
    <w:qFormat/>
    <w:uiPriority w:val="99"/>
  </w:style>
  <w:style w:type="character" w:customStyle="1" w:styleId="20">
    <w:name w:val="批注主题 字符"/>
    <w:basedOn w:val="19"/>
    <w:link w:val="10"/>
    <w:semiHidden/>
    <w:qFormat/>
    <w:uiPriority w:val="99"/>
    <w:rPr>
      <w:b/>
      <w:bCs/>
    </w:rPr>
  </w:style>
  <w:style w:type="character" w:customStyle="1" w:styleId="21">
    <w:name w:val="不明显强调1"/>
    <w:basedOn w:val="13"/>
    <w:qFormat/>
    <w:uiPriority w:val="19"/>
    <w:rPr>
      <w:i/>
      <w:iCs/>
      <w:color w:val="404040" w:themeColor="text1" w:themeTint="BF"/>
      <w14:textFill>
        <w14:solidFill>
          <w14:schemeClr w14:val="tx1">
            <w14:lumMod w14:val="75000"/>
            <w14:lumOff w14:val="25000"/>
          </w14:schemeClr>
        </w14:solidFill>
      </w14:textFill>
    </w:rPr>
  </w:style>
  <w:style w:type="character" w:customStyle="1" w:styleId="22">
    <w:name w:val="标题 2 字符"/>
    <w:basedOn w:val="13"/>
    <w:link w:val="3"/>
    <w:qFormat/>
    <w:uiPriority w:val="9"/>
    <w:rPr>
      <w:rFonts w:ascii="Times New Roman" w:hAnsi="Times New Roman" w:eastAsia="黑体" w:cstheme="majorBidi"/>
      <w:b/>
      <w:bCs/>
      <w:szCs w:val="32"/>
    </w:rPr>
  </w:style>
  <w:style w:type="character" w:customStyle="1" w:styleId="23">
    <w:name w:val="标题 3 字符"/>
    <w:basedOn w:val="13"/>
    <w:link w:val="4"/>
    <w:qFormat/>
    <w:uiPriority w:val="9"/>
    <w:rPr>
      <w:rFonts w:ascii="Times New Roman" w:hAnsi="Times New Roman" w:eastAsia="宋体"/>
      <w:b/>
      <w:bCs/>
      <w:sz w:val="32"/>
      <w:szCs w:val="32"/>
    </w:rPr>
  </w:style>
  <w:style w:type="paragraph" w:styleId="24">
    <w:name w:val="List Paragraph"/>
    <w:basedOn w:val="1"/>
    <w:qFormat/>
    <w:uiPriority w:val="34"/>
    <w:pPr>
      <w:ind w:firstLine="420"/>
    </w:pPr>
  </w:style>
  <w:style w:type="paragraph" w:customStyle="1" w:styleId="25">
    <w:name w:val="P1_without_Indendation"/>
    <w:qFormat/>
    <w:uiPriority w:val="0"/>
    <w:pPr>
      <w:spacing w:line="230" w:lineRule="exact"/>
      <w:jc w:val="both"/>
    </w:pPr>
    <w:rPr>
      <w:rFonts w:ascii="Times New Roman" w:hAnsi="Times New Roman" w:eastAsia="MS Mincho" w:cs="Times New Roman"/>
      <w:sz w:val="18"/>
      <w:szCs w:val="24"/>
      <w:lang w:val="de-DE" w:eastAsia="ja-JP" w:bidi="ar-SA"/>
    </w:rPr>
  </w:style>
  <w:style w:type="table" w:customStyle="1" w:styleId="26">
    <w:name w:val="网格型1"/>
    <w:qFormat/>
    <w:uiPriority w:val="39"/>
    <w:rPr>
      <w:rFonts w:ascii="等线" w:hAnsi="等线" w:eastAsia="等线"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jpe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F76042-9E8F-4C98-8895-7B647857F7AD}">
  <ds:schemaRefs/>
</ds:datastoreItem>
</file>

<file path=docProps/app.xml><?xml version="1.0" encoding="utf-8"?>
<Properties xmlns="http://schemas.openxmlformats.org/officeDocument/2006/extended-properties" xmlns:vt="http://schemas.openxmlformats.org/officeDocument/2006/docPropsVTypes">
  <Template>Normal</Template>
  <Pages>8</Pages>
  <Words>1249</Words>
  <Characters>6429</Characters>
  <Lines>655</Lines>
  <Paragraphs>355</Paragraphs>
  <TotalTime>0</TotalTime>
  <ScaleCrop>false</ScaleCrop>
  <LinksUpToDate>false</LinksUpToDate>
  <CharactersWithSpaces>7612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2025-05-18T02:32:00Z</dcterms:created>
  <dc:creator>Xfeiu</dc:creator>
  <cp:lastModifiedBy>微信用户</cp:lastModifiedBy>
  <dcterms:modified xsi:type="dcterms:W3CDTF">2026-08-18T10:13:58Z</dcterms:modified>
  <cp:revision>116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9a5d947c6c8a5b490e5d4c6d91b152eb308f22b320092805bef9a645af26ec6e</vt:lpwstr>
  </property>
  <property fmtid="{D5CDD505-2E9C-101B-9397-08002B2CF9AE}" pid="3" name="KSOProductBuildVer">
    <vt:lpwstr>2052-12.1.0.21915</vt:lpwstr>
  </property>
  <property fmtid="{D5CDD505-2E9C-101B-9397-08002B2CF9AE}" pid="4" name="ICV">
    <vt:lpwstr>BA134B5E01164663BBB1344C3E56B228</vt:lpwstr>
  </property>
  <property fmtid="{D5CDD505-2E9C-101B-9397-08002B2CF9AE}" pid="5" name="KSOTemplateDocerSaveRecord">
    <vt:lpwstr>eyJoZGlkIjoiOTcyY2JkNjVmMWZjMjVlMWU1ZmY2OGJjNzhjMGFhZTEiLCJ1c2VySWQiOiIxMjM3NjczMTU1In0=</vt:lpwstr>
  </property>
</Properties>
</file>