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79338B" w14:textId="77777777" w:rsidR="007E2DD7" w:rsidRPr="00370434" w:rsidRDefault="00370434">
      <w:pPr>
        <w:keepNext/>
        <w:spacing w:before="40"/>
        <w:rPr>
          <w:rFonts w:cs="Arial"/>
        </w:rPr>
      </w:pPr>
      <w:r w:rsidRPr="00370434">
        <w:rPr>
          <w:rFonts w:cs="Arial"/>
          <w:b/>
          <w:sz w:val="38"/>
        </w:rPr>
        <w:t>Supplementary Methods and Variable Coding</w:t>
      </w:r>
    </w:p>
    <w:p w14:paraId="78183CEA" w14:textId="261A6895" w:rsidR="007E2DD7" w:rsidRPr="00370434" w:rsidRDefault="00370434">
      <w:pPr>
        <w:pStyle w:val="Heading1"/>
        <w:rPr>
          <w:rFonts w:ascii="Arial" w:hAnsi="Arial" w:cs="Arial"/>
        </w:rPr>
      </w:pPr>
      <w:r w:rsidRPr="00370434">
        <w:rPr>
          <w:rFonts w:ascii="Arial" w:hAnsi="Arial" w:cs="Arial"/>
        </w:rPr>
        <w:t>1. Study design and analytic sample</w:t>
      </w:r>
    </w:p>
    <w:p w14:paraId="54E5DF88" w14:textId="77777777" w:rsidR="007E2DD7" w:rsidRPr="00370434" w:rsidRDefault="00370434">
      <w:pPr>
        <w:jc w:val="both"/>
        <w:rPr>
          <w:rFonts w:cs="Arial"/>
        </w:rPr>
      </w:pPr>
      <w:r w:rsidRPr="00370434">
        <w:rPr>
          <w:rFonts w:cs="Arial"/>
        </w:rPr>
        <w:t>This was a secondary cross-sectional analysis of the Measuring Loneliness in England (INTERACT) online survey. The current analysis used the harmonised survey exports covering responses collected between 1 March and 31 July 2023. The eligible analytic cohort comprised 124,175 respondents who provided consent, completed the survey and were not identified as duplicate response records. Fully adjusted models used complete cases for the outcome, perceived neighbourhood social capital and all model covariates (N=116,111; 93.5% of the eligible cohort). No imputed estimates were used.</w:t>
      </w:r>
    </w:p>
    <w:p w14:paraId="10CD4D9B" w14:textId="4D06D9B7" w:rsidR="00843BC3" w:rsidRPr="00370434" w:rsidRDefault="00370434">
      <w:pPr>
        <w:jc w:val="both"/>
        <w:rPr>
          <w:rFonts w:cs="Arial"/>
        </w:rPr>
      </w:pPr>
      <w:r w:rsidRPr="00370434">
        <w:rPr>
          <w:rFonts w:cs="Arial"/>
        </w:rPr>
        <w:t>Direct identifiers and contact fields were removed before creation of the analysis dataset. Household size was retained for descriptive reporting but was not included in the regression models. Recruitment source and survey year were also not included as covariates in the final manuscript models.</w:t>
      </w:r>
    </w:p>
    <w:p w14:paraId="2676ACA0" w14:textId="77777777" w:rsidR="007E2DD7" w:rsidRPr="00370434" w:rsidRDefault="00370434">
      <w:pPr>
        <w:pStyle w:val="Heading1"/>
        <w:rPr>
          <w:rFonts w:ascii="Arial" w:hAnsi="Arial" w:cs="Arial"/>
        </w:rPr>
      </w:pPr>
      <w:r w:rsidRPr="00370434">
        <w:rPr>
          <w:rFonts w:ascii="Arial" w:hAnsi="Arial" w:cs="Arial"/>
        </w:rPr>
        <w:t>2. Loneliness outcomes</w:t>
      </w:r>
    </w:p>
    <w:p w14:paraId="31C947B9" w14:textId="77777777" w:rsidR="007E2DD7" w:rsidRPr="00370434" w:rsidRDefault="00370434">
      <w:pPr>
        <w:pStyle w:val="Heading2"/>
        <w:rPr>
          <w:rFonts w:ascii="Arial" w:hAnsi="Arial" w:cs="Arial"/>
        </w:rPr>
      </w:pPr>
      <w:r w:rsidRPr="00370434">
        <w:rPr>
          <w:rFonts w:ascii="Arial" w:hAnsi="Arial" w:cs="Arial"/>
        </w:rPr>
        <w:t>2.1 UCLA three-item loneliness scale (UCLA-3)</w:t>
      </w:r>
    </w:p>
    <w:p w14:paraId="11D156A2" w14:textId="77777777" w:rsidR="007E2DD7" w:rsidRPr="00370434" w:rsidRDefault="00370434">
      <w:pPr>
        <w:jc w:val="both"/>
        <w:rPr>
          <w:rFonts w:cs="Arial"/>
        </w:rPr>
      </w:pPr>
      <w:r w:rsidRPr="00370434">
        <w:rPr>
          <w:rFonts w:cs="Arial"/>
        </w:rPr>
        <w:t>Participants were asked: (1) 'How often do you feel that you lack companionship?', (2) 'How often do you feel left out?', and (3) 'How often do you feel isolated from others?'. Responses were scored 1 for 'Hardly ever or never', 2 for 'Some of the time' and 3 for 'Often'. A total score was calculated only when all three items were observed, producing a score from 3 to 9, with higher values indicating greater loneliness. All seven possible total scores were retained as ordered categories. UCLA-3 was the primary outcome and was analysed using multivariable ordered logistic regression with heteroskedasticity-robust standard errors.</w:t>
      </w:r>
    </w:p>
    <w:p w14:paraId="26F530D6" w14:textId="77777777" w:rsidR="007E2DD7" w:rsidRPr="00370434" w:rsidRDefault="00370434">
      <w:pPr>
        <w:pStyle w:val="Heading2"/>
        <w:rPr>
          <w:rFonts w:ascii="Arial" w:hAnsi="Arial" w:cs="Arial"/>
        </w:rPr>
      </w:pPr>
      <w:r w:rsidRPr="00370434">
        <w:rPr>
          <w:rFonts w:ascii="Arial" w:hAnsi="Arial" w:cs="Arial"/>
        </w:rPr>
        <w:t>2.2 Direct Measure of Loneliness (DMOL)</w:t>
      </w:r>
    </w:p>
    <w:p w14:paraId="0364C175" w14:textId="3FC3FB03" w:rsidR="00843BC3" w:rsidRPr="00370434" w:rsidRDefault="00370434">
      <w:pPr>
        <w:jc w:val="both"/>
        <w:rPr>
          <w:rFonts w:cs="Arial"/>
        </w:rPr>
      </w:pPr>
      <w:r w:rsidRPr="00370434">
        <w:rPr>
          <w:rFonts w:cs="Arial"/>
        </w:rPr>
        <w:t>Participants were asked, 'How often do you feel lonely?'. Responses were coded 1='Never', 2='Hardly ever', 3='Occasionally', 4='Some of the time' and 5='Often or always'. The full 1-5 score was analysed as a continuous secondary outcome using multivariable linear regression with heteroskedasticity-robust standard errors. Coefficients represent adjusted mean-score differences on the 1-5 scale.</w:t>
      </w:r>
    </w:p>
    <w:p w14:paraId="0E1E6DC4" w14:textId="77777777" w:rsidR="007E2DD7" w:rsidRPr="00370434" w:rsidRDefault="00370434">
      <w:pPr>
        <w:pStyle w:val="Heading1"/>
        <w:rPr>
          <w:rFonts w:ascii="Arial" w:hAnsi="Arial" w:cs="Arial"/>
        </w:rPr>
      </w:pPr>
      <w:r w:rsidRPr="00370434">
        <w:rPr>
          <w:rFonts w:ascii="Arial" w:hAnsi="Arial" w:cs="Arial"/>
        </w:rPr>
        <w:t>3. Perceived neighbourhood social capital</w:t>
      </w:r>
    </w:p>
    <w:p w14:paraId="4065A0F7" w14:textId="77777777" w:rsidR="007E2DD7" w:rsidRPr="00370434" w:rsidRDefault="00370434">
      <w:pPr>
        <w:jc w:val="both"/>
        <w:rPr>
          <w:rFonts w:cs="Arial"/>
        </w:rPr>
      </w:pPr>
      <w:r w:rsidRPr="00370434">
        <w:rPr>
          <w:rFonts w:cs="Arial"/>
        </w:rPr>
        <w:t>Seven neighbourhood items were rated as 'Strongly disagree', 'Disagree', 'Agree' or 'Strongly agree'. Responses were initially coded 0-3. Items 4 and 7 were negatively worded and reverse-scored. After direction was harmonised, each item was dichotomised: responses consistent with higher social capital ('Agree' or 'Strongly agree' after reverse scoring) were coded 1 and the remaining responses were coded 0. The seven binary items were summed only when all seven were observed, producing an index from 0 to 7. The score was entered as a continuous explanatory variable, so the reported main coefficient represents the adjusted change in loneliness associated with a one-point increase.</w:t>
      </w:r>
    </w:p>
    <w:p w14:paraId="15DCF661" w14:textId="77777777" w:rsidR="007E2DD7" w:rsidRPr="00370434" w:rsidRDefault="00370434">
      <w:pPr>
        <w:keepNext/>
        <w:spacing w:before="160" w:after="80"/>
        <w:rPr>
          <w:rFonts w:cs="Arial"/>
        </w:rPr>
      </w:pPr>
      <w:r w:rsidRPr="00370434">
        <w:rPr>
          <w:rFonts w:cs="Arial"/>
          <w:b/>
        </w:rPr>
        <w:t>Supplementary Methods Table A. Items used to construct perceived neighbourhood social capital</w:t>
      </w:r>
    </w:p>
    <w:tbl>
      <w:tblPr>
        <w:tblStyle w:val="TableGrid"/>
        <w:tblW w:w="9832"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700"/>
        <w:gridCol w:w="7182"/>
        <w:gridCol w:w="1950"/>
      </w:tblGrid>
      <w:tr w:rsidR="007E2DD7" w:rsidRPr="00370434" w14:paraId="12B44D79" w14:textId="77777777">
        <w:trPr>
          <w:cantSplit/>
          <w:tblHeader/>
        </w:trPr>
        <w:tc>
          <w:tcPr>
            <w:tcW w:w="700" w:type="dxa"/>
            <w:shd w:val="clear" w:color="auto" w:fill="E7E6E6"/>
            <w:tcMar>
              <w:top w:w="80" w:type="dxa"/>
              <w:left w:w="100" w:type="dxa"/>
              <w:bottom w:w="80" w:type="dxa"/>
              <w:right w:w="100" w:type="dxa"/>
            </w:tcMar>
            <w:vAlign w:val="center"/>
          </w:tcPr>
          <w:p w14:paraId="58E4A820" w14:textId="77777777" w:rsidR="007E2DD7" w:rsidRPr="00370434" w:rsidRDefault="00370434">
            <w:pPr>
              <w:keepNext/>
              <w:spacing w:after="0"/>
              <w:jc w:val="center"/>
              <w:rPr>
                <w:rFonts w:cs="Arial"/>
              </w:rPr>
            </w:pPr>
            <w:r w:rsidRPr="00370434">
              <w:rPr>
                <w:rFonts w:cs="Arial"/>
                <w:b/>
                <w:sz w:val="17"/>
              </w:rPr>
              <w:t>Item</w:t>
            </w:r>
          </w:p>
        </w:tc>
        <w:tc>
          <w:tcPr>
            <w:tcW w:w="7182" w:type="dxa"/>
            <w:shd w:val="clear" w:color="auto" w:fill="E7E6E6"/>
            <w:tcMar>
              <w:top w:w="80" w:type="dxa"/>
              <w:left w:w="100" w:type="dxa"/>
              <w:bottom w:w="80" w:type="dxa"/>
              <w:right w:w="100" w:type="dxa"/>
            </w:tcMar>
            <w:vAlign w:val="center"/>
          </w:tcPr>
          <w:p w14:paraId="5712B900" w14:textId="77777777" w:rsidR="007E2DD7" w:rsidRPr="00370434" w:rsidRDefault="00370434">
            <w:pPr>
              <w:keepNext/>
              <w:spacing w:after="0"/>
              <w:rPr>
                <w:rFonts w:cs="Arial"/>
              </w:rPr>
            </w:pPr>
            <w:r w:rsidRPr="00370434">
              <w:rPr>
                <w:rFonts w:cs="Arial"/>
                <w:b/>
                <w:sz w:val="17"/>
              </w:rPr>
              <w:t>Survey statement</w:t>
            </w:r>
          </w:p>
        </w:tc>
        <w:tc>
          <w:tcPr>
            <w:tcW w:w="1950" w:type="dxa"/>
            <w:shd w:val="clear" w:color="auto" w:fill="E7E6E6"/>
            <w:tcMar>
              <w:top w:w="80" w:type="dxa"/>
              <w:left w:w="100" w:type="dxa"/>
              <w:bottom w:w="80" w:type="dxa"/>
              <w:right w:w="100" w:type="dxa"/>
            </w:tcMar>
            <w:vAlign w:val="center"/>
          </w:tcPr>
          <w:p w14:paraId="04502BFD" w14:textId="77777777" w:rsidR="007E2DD7" w:rsidRPr="00370434" w:rsidRDefault="00370434">
            <w:pPr>
              <w:keepNext/>
              <w:spacing w:after="0"/>
              <w:rPr>
                <w:rFonts w:cs="Arial"/>
              </w:rPr>
            </w:pPr>
            <w:r w:rsidRPr="00370434">
              <w:rPr>
                <w:rFonts w:cs="Arial"/>
                <w:b/>
                <w:sz w:val="17"/>
              </w:rPr>
              <w:t>Direction</w:t>
            </w:r>
          </w:p>
        </w:tc>
      </w:tr>
      <w:tr w:rsidR="007E2DD7" w:rsidRPr="00370434" w14:paraId="56E540A7" w14:textId="77777777">
        <w:trPr>
          <w:cantSplit/>
        </w:trPr>
        <w:tc>
          <w:tcPr>
            <w:tcW w:w="700" w:type="dxa"/>
            <w:tcMar>
              <w:top w:w="80" w:type="dxa"/>
              <w:left w:w="100" w:type="dxa"/>
              <w:bottom w:w="80" w:type="dxa"/>
              <w:right w:w="100" w:type="dxa"/>
            </w:tcMar>
            <w:vAlign w:val="center"/>
          </w:tcPr>
          <w:p w14:paraId="2A0CD627" w14:textId="77777777" w:rsidR="007E2DD7" w:rsidRPr="00370434" w:rsidRDefault="00370434">
            <w:pPr>
              <w:spacing w:after="0" w:line="240" w:lineRule="auto"/>
              <w:jc w:val="center"/>
              <w:rPr>
                <w:rFonts w:cs="Arial"/>
              </w:rPr>
            </w:pPr>
            <w:r w:rsidRPr="00370434">
              <w:rPr>
                <w:rFonts w:cs="Arial"/>
                <w:sz w:val="17"/>
              </w:rPr>
              <w:t>1</w:t>
            </w:r>
          </w:p>
        </w:tc>
        <w:tc>
          <w:tcPr>
            <w:tcW w:w="7182" w:type="dxa"/>
            <w:tcMar>
              <w:top w:w="80" w:type="dxa"/>
              <w:left w:w="100" w:type="dxa"/>
              <w:bottom w:w="80" w:type="dxa"/>
              <w:right w:w="100" w:type="dxa"/>
            </w:tcMar>
            <w:vAlign w:val="center"/>
          </w:tcPr>
          <w:p w14:paraId="49805CAD" w14:textId="77777777" w:rsidR="007E2DD7" w:rsidRPr="00370434" w:rsidRDefault="00370434">
            <w:pPr>
              <w:spacing w:after="0" w:line="240" w:lineRule="auto"/>
              <w:rPr>
                <w:rFonts w:cs="Arial"/>
              </w:rPr>
            </w:pPr>
            <w:r w:rsidRPr="00370434">
              <w:rPr>
                <w:rFonts w:cs="Arial"/>
                <w:sz w:val="17"/>
              </w:rPr>
              <w:t>People around here are willing to help their neighbours</w:t>
            </w:r>
          </w:p>
        </w:tc>
        <w:tc>
          <w:tcPr>
            <w:tcW w:w="1950" w:type="dxa"/>
            <w:tcMar>
              <w:top w:w="80" w:type="dxa"/>
              <w:left w:w="100" w:type="dxa"/>
              <w:bottom w:w="80" w:type="dxa"/>
              <w:right w:w="100" w:type="dxa"/>
            </w:tcMar>
            <w:vAlign w:val="center"/>
          </w:tcPr>
          <w:p w14:paraId="5C702FC3" w14:textId="77777777" w:rsidR="007E2DD7" w:rsidRPr="00370434" w:rsidRDefault="00370434">
            <w:pPr>
              <w:spacing w:after="0" w:line="240" w:lineRule="auto"/>
              <w:rPr>
                <w:rFonts w:cs="Arial"/>
              </w:rPr>
            </w:pPr>
            <w:r w:rsidRPr="00370434">
              <w:rPr>
                <w:rFonts w:cs="Arial"/>
                <w:sz w:val="17"/>
              </w:rPr>
              <w:t>Positive</w:t>
            </w:r>
          </w:p>
        </w:tc>
      </w:tr>
      <w:tr w:rsidR="007E2DD7" w:rsidRPr="00370434" w14:paraId="727FF097" w14:textId="77777777">
        <w:trPr>
          <w:cantSplit/>
        </w:trPr>
        <w:tc>
          <w:tcPr>
            <w:tcW w:w="700" w:type="dxa"/>
            <w:tcMar>
              <w:top w:w="80" w:type="dxa"/>
              <w:left w:w="100" w:type="dxa"/>
              <w:bottom w:w="80" w:type="dxa"/>
              <w:right w:w="100" w:type="dxa"/>
            </w:tcMar>
            <w:vAlign w:val="center"/>
          </w:tcPr>
          <w:p w14:paraId="33EE2754" w14:textId="77777777" w:rsidR="007E2DD7" w:rsidRPr="00370434" w:rsidRDefault="00370434">
            <w:pPr>
              <w:spacing w:after="0" w:line="240" w:lineRule="auto"/>
              <w:jc w:val="center"/>
              <w:rPr>
                <w:rFonts w:cs="Arial"/>
              </w:rPr>
            </w:pPr>
            <w:r w:rsidRPr="00370434">
              <w:rPr>
                <w:rFonts w:cs="Arial"/>
                <w:sz w:val="17"/>
              </w:rPr>
              <w:t>2</w:t>
            </w:r>
          </w:p>
        </w:tc>
        <w:tc>
          <w:tcPr>
            <w:tcW w:w="7182" w:type="dxa"/>
            <w:tcMar>
              <w:top w:w="80" w:type="dxa"/>
              <w:left w:w="100" w:type="dxa"/>
              <w:bottom w:w="80" w:type="dxa"/>
              <w:right w:w="100" w:type="dxa"/>
            </w:tcMar>
            <w:vAlign w:val="center"/>
          </w:tcPr>
          <w:p w14:paraId="52678121" w14:textId="77777777" w:rsidR="007E2DD7" w:rsidRPr="00370434" w:rsidRDefault="00370434">
            <w:pPr>
              <w:spacing w:after="0" w:line="240" w:lineRule="auto"/>
              <w:rPr>
                <w:rFonts w:cs="Arial"/>
              </w:rPr>
            </w:pPr>
            <w:r w:rsidRPr="00370434">
              <w:rPr>
                <w:rFonts w:cs="Arial"/>
                <w:sz w:val="17"/>
              </w:rPr>
              <w:t>This is a close-knit, or 'tight', neighbourhood where people generally know one another</w:t>
            </w:r>
          </w:p>
        </w:tc>
        <w:tc>
          <w:tcPr>
            <w:tcW w:w="1950" w:type="dxa"/>
            <w:tcMar>
              <w:top w:w="80" w:type="dxa"/>
              <w:left w:w="100" w:type="dxa"/>
              <w:bottom w:w="80" w:type="dxa"/>
              <w:right w:w="100" w:type="dxa"/>
            </w:tcMar>
            <w:vAlign w:val="center"/>
          </w:tcPr>
          <w:p w14:paraId="67D1B0FE" w14:textId="77777777" w:rsidR="007E2DD7" w:rsidRPr="00370434" w:rsidRDefault="00370434">
            <w:pPr>
              <w:spacing w:after="0" w:line="240" w:lineRule="auto"/>
              <w:rPr>
                <w:rFonts w:cs="Arial"/>
              </w:rPr>
            </w:pPr>
            <w:r w:rsidRPr="00370434">
              <w:rPr>
                <w:rFonts w:cs="Arial"/>
                <w:sz w:val="17"/>
              </w:rPr>
              <w:t>Positive</w:t>
            </w:r>
          </w:p>
        </w:tc>
      </w:tr>
      <w:tr w:rsidR="007E2DD7" w:rsidRPr="00370434" w14:paraId="36A041DB" w14:textId="77777777">
        <w:trPr>
          <w:cantSplit/>
        </w:trPr>
        <w:tc>
          <w:tcPr>
            <w:tcW w:w="700" w:type="dxa"/>
            <w:tcMar>
              <w:top w:w="80" w:type="dxa"/>
              <w:left w:w="100" w:type="dxa"/>
              <w:bottom w:w="80" w:type="dxa"/>
              <w:right w:w="100" w:type="dxa"/>
            </w:tcMar>
            <w:vAlign w:val="center"/>
          </w:tcPr>
          <w:p w14:paraId="313DB569" w14:textId="77777777" w:rsidR="007E2DD7" w:rsidRPr="00370434" w:rsidRDefault="00370434">
            <w:pPr>
              <w:spacing w:after="0" w:line="240" w:lineRule="auto"/>
              <w:jc w:val="center"/>
              <w:rPr>
                <w:rFonts w:cs="Arial"/>
              </w:rPr>
            </w:pPr>
            <w:r w:rsidRPr="00370434">
              <w:rPr>
                <w:rFonts w:cs="Arial"/>
                <w:sz w:val="17"/>
              </w:rPr>
              <w:t>3</w:t>
            </w:r>
          </w:p>
        </w:tc>
        <w:tc>
          <w:tcPr>
            <w:tcW w:w="7182" w:type="dxa"/>
            <w:tcMar>
              <w:top w:w="80" w:type="dxa"/>
              <w:left w:w="100" w:type="dxa"/>
              <w:bottom w:w="80" w:type="dxa"/>
              <w:right w:w="100" w:type="dxa"/>
            </w:tcMar>
            <w:vAlign w:val="center"/>
          </w:tcPr>
          <w:p w14:paraId="27654DFE" w14:textId="77777777" w:rsidR="007E2DD7" w:rsidRPr="00370434" w:rsidRDefault="00370434">
            <w:pPr>
              <w:spacing w:after="0" w:line="240" w:lineRule="auto"/>
              <w:rPr>
                <w:rFonts w:cs="Arial"/>
              </w:rPr>
            </w:pPr>
            <w:r w:rsidRPr="00370434">
              <w:rPr>
                <w:rFonts w:cs="Arial"/>
                <w:sz w:val="17"/>
              </w:rPr>
              <w:t>If I had to borrow £30 in an emergency, I could borrow it from a neighbour</w:t>
            </w:r>
          </w:p>
        </w:tc>
        <w:tc>
          <w:tcPr>
            <w:tcW w:w="1950" w:type="dxa"/>
            <w:tcMar>
              <w:top w:w="80" w:type="dxa"/>
              <w:left w:w="100" w:type="dxa"/>
              <w:bottom w:w="80" w:type="dxa"/>
              <w:right w:w="100" w:type="dxa"/>
            </w:tcMar>
            <w:vAlign w:val="center"/>
          </w:tcPr>
          <w:p w14:paraId="746DE2BC" w14:textId="77777777" w:rsidR="007E2DD7" w:rsidRPr="00370434" w:rsidRDefault="00370434">
            <w:pPr>
              <w:spacing w:after="0" w:line="240" w:lineRule="auto"/>
              <w:rPr>
                <w:rFonts w:cs="Arial"/>
              </w:rPr>
            </w:pPr>
            <w:r w:rsidRPr="00370434">
              <w:rPr>
                <w:rFonts w:cs="Arial"/>
                <w:sz w:val="17"/>
              </w:rPr>
              <w:t>Positive</w:t>
            </w:r>
          </w:p>
        </w:tc>
      </w:tr>
      <w:tr w:rsidR="007E2DD7" w:rsidRPr="00370434" w14:paraId="2DE38499" w14:textId="77777777">
        <w:trPr>
          <w:cantSplit/>
        </w:trPr>
        <w:tc>
          <w:tcPr>
            <w:tcW w:w="700" w:type="dxa"/>
            <w:tcMar>
              <w:top w:w="80" w:type="dxa"/>
              <w:left w:w="100" w:type="dxa"/>
              <w:bottom w:w="80" w:type="dxa"/>
              <w:right w:w="100" w:type="dxa"/>
            </w:tcMar>
            <w:vAlign w:val="center"/>
          </w:tcPr>
          <w:p w14:paraId="3D0B3644" w14:textId="77777777" w:rsidR="007E2DD7" w:rsidRPr="00370434" w:rsidRDefault="00370434">
            <w:pPr>
              <w:spacing w:after="0" w:line="240" w:lineRule="auto"/>
              <w:jc w:val="center"/>
              <w:rPr>
                <w:rFonts w:cs="Arial"/>
              </w:rPr>
            </w:pPr>
            <w:r w:rsidRPr="00370434">
              <w:rPr>
                <w:rFonts w:cs="Arial"/>
                <w:sz w:val="17"/>
              </w:rPr>
              <w:t>4</w:t>
            </w:r>
          </w:p>
        </w:tc>
        <w:tc>
          <w:tcPr>
            <w:tcW w:w="7182" w:type="dxa"/>
            <w:tcMar>
              <w:top w:w="80" w:type="dxa"/>
              <w:left w:w="100" w:type="dxa"/>
              <w:bottom w:w="80" w:type="dxa"/>
              <w:right w:w="100" w:type="dxa"/>
            </w:tcMar>
            <w:vAlign w:val="center"/>
          </w:tcPr>
          <w:p w14:paraId="722DA205" w14:textId="77777777" w:rsidR="007E2DD7" w:rsidRPr="00370434" w:rsidRDefault="00370434">
            <w:pPr>
              <w:spacing w:after="0" w:line="240" w:lineRule="auto"/>
              <w:rPr>
                <w:rFonts w:cs="Arial"/>
              </w:rPr>
            </w:pPr>
            <w:r w:rsidRPr="00370434">
              <w:rPr>
                <w:rFonts w:cs="Arial"/>
                <w:sz w:val="17"/>
              </w:rPr>
              <w:t>People in this neighbourhood generally don't get along with each other</w:t>
            </w:r>
          </w:p>
        </w:tc>
        <w:tc>
          <w:tcPr>
            <w:tcW w:w="1950" w:type="dxa"/>
            <w:tcMar>
              <w:top w:w="80" w:type="dxa"/>
              <w:left w:w="100" w:type="dxa"/>
              <w:bottom w:w="80" w:type="dxa"/>
              <w:right w:w="100" w:type="dxa"/>
            </w:tcMar>
            <w:vAlign w:val="center"/>
          </w:tcPr>
          <w:p w14:paraId="5BAD996B" w14:textId="77777777" w:rsidR="007E2DD7" w:rsidRPr="00370434" w:rsidRDefault="00370434">
            <w:pPr>
              <w:spacing w:after="0" w:line="240" w:lineRule="auto"/>
              <w:rPr>
                <w:rFonts w:cs="Arial"/>
              </w:rPr>
            </w:pPr>
            <w:r w:rsidRPr="00370434">
              <w:rPr>
                <w:rFonts w:cs="Arial"/>
                <w:sz w:val="17"/>
              </w:rPr>
              <w:t>Negative; reverse-scored</w:t>
            </w:r>
          </w:p>
        </w:tc>
      </w:tr>
      <w:tr w:rsidR="007E2DD7" w:rsidRPr="00370434" w14:paraId="7203F7C0" w14:textId="77777777">
        <w:trPr>
          <w:cantSplit/>
        </w:trPr>
        <w:tc>
          <w:tcPr>
            <w:tcW w:w="700" w:type="dxa"/>
            <w:tcMar>
              <w:top w:w="80" w:type="dxa"/>
              <w:left w:w="100" w:type="dxa"/>
              <w:bottom w:w="80" w:type="dxa"/>
              <w:right w:w="100" w:type="dxa"/>
            </w:tcMar>
            <w:vAlign w:val="center"/>
          </w:tcPr>
          <w:p w14:paraId="0C62BC8C" w14:textId="77777777" w:rsidR="007E2DD7" w:rsidRPr="00370434" w:rsidRDefault="00370434">
            <w:pPr>
              <w:spacing w:after="0" w:line="240" w:lineRule="auto"/>
              <w:jc w:val="center"/>
              <w:rPr>
                <w:rFonts w:cs="Arial"/>
              </w:rPr>
            </w:pPr>
            <w:r w:rsidRPr="00370434">
              <w:rPr>
                <w:rFonts w:cs="Arial"/>
                <w:sz w:val="17"/>
              </w:rPr>
              <w:t>5</w:t>
            </w:r>
          </w:p>
        </w:tc>
        <w:tc>
          <w:tcPr>
            <w:tcW w:w="7182" w:type="dxa"/>
            <w:tcMar>
              <w:top w:w="80" w:type="dxa"/>
              <w:left w:w="100" w:type="dxa"/>
              <w:bottom w:w="80" w:type="dxa"/>
              <w:right w:w="100" w:type="dxa"/>
            </w:tcMar>
            <w:vAlign w:val="center"/>
          </w:tcPr>
          <w:p w14:paraId="42E80DF7" w14:textId="77777777" w:rsidR="007E2DD7" w:rsidRPr="00370434" w:rsidRDefault="00370434">
            <w:pPr>
              <w:spacing w:after="0" w:line="240" w:lineRule="auto"/>
              <w:rPr>
                <w:rFonts w:cs="Arial"/>
              </w:rPr>
            </w:pPr>
            <w:r w:rsidRPr="00370434">
              <w:rPr>
                <w:rFonts w:cs="Arial"/>
                <w:sz w:val="17"/>
              </w:rPr>
              <w:t>People in this neighbourhood can be trusted</w:t>
            </w:r>
          </w:p>
        </w:tc>
        <w:tc>
          <w:tcPr>
            <w:tcW w:w="1950" w:type="dxa"/>
            <w:tcMar>
              <w:top w:w="80" w:type="dxa"/>
              <w:left w:w="100" w:type="dxa"/>
              <w:bottom w:w="80" w:type="dxa"/>
              <w:right w:w="100" w:type="dxa"/>
            </w:tcMar>
            <w:vAlign w:val="center"/>
          </w:tcPr>
          <w:p w14:paraId="5B6CA508" w14:textId="77777777" w:rsidR="007E2DD7" w:rsidRPr="00370434" w:rsidRDefault="00370434">
            <w:pPr>
              <w:spacing w:after="0" w:line="240" w:lineRule="auto"/>
              <w:rPr>
                <w:rFonts w:cs="Arial"/>
              </w:rPr>
            </w:pPr>
            <w:r w:rsidRPr="00370434">
              <w:rPr>
                <w:rFonts w:cs="Arial"/>
                <w:sz w:val="17"/>
              </w:rPr>
              <w:t>Positive</w:t>
            </w:r>
          </w:p>
        </w:tc>
      </w:tr>
      <w:tr w:rsidR="007E2DD7" w:rsidRPr="00370434" w14:paraId="1A57D6E5" w14:textId="77777777">
        <w:trPr>
          <w:cantSplit/>
        </w:trPr>
        <w:tc>
          <w:tcPr>
            <w:tcW w:w="700" w:type="dxa"/>
            <w:tcMar>
              <w:top w:w="80" w:type="dxa"/>
              <w:left w:w="100" w:type="dxa"/>
              <w:bottom w:w="80" w:type="dxa"/>
              <w:right w:w="100" w:type="dxa"/>
            </w:tcMar>
            <w:vAlign w:val="center"/>
          </w:tcPr>
          <w:p w14:paraId="1D446468" w14:textId="77777777" w:rsidR="007E2DD7" w:rsidRPr="00370434" w:rsidRDefault="00370434">
            <w:pPr>
              <w:spacing w:after="0" w:line="240" w:lineRule="auto"/>
              <w:jc w:val="center"/>
              <w:rPr>
                <w:rFonts w:cs="Arial"/>
              </w:rPr>
            </w:pPr>
            <w:r w:rsidRPr="00370434">
              <w:rPr>
                <w:rFonts w:cs="Arial"/>
                <w:sz w:val="17"/>
              </w:rPr>
              <w:t>6</w:t>
            </w:r>
          </w:p>
        </w:tc>
        <w:tc>
          <w:tcPr>
            <w:tcW w:w="7182" w:type="dxa"/>
            <w:tcMar>
              <w:top w:w="80" w:type="dxa"/>
              <w:left w:w="100" w:type="dxa"/>
              <w:bottom w:w="80" w:type="dxa"/>
              <w:right w:w="100" w:type="dxa"/>
            </w:tcMar>
            <w:vAlign w:val="center"/>
          </w:tcPr>
          <w:p w14:paraId="63CCB3BC" w14:textId="77777777" w:rsidR="007E2DD7" w:rsidRPr="00370434" w:rsidRDefault="00370434">
            <w:pPr>
              <w:spacing w:after="0" w:line="240" w:lineRule="auto"/>
              <w:rPr>
                <w:rFonts w:cs="Arial"/>
              </w:rPr>
            </w:pPr>
            <w:r w:rsidRPr="00370434">
              <w:rPr>
                <w:rFonts w:cs="Arial"/>
                <w:sz w:val="17"/>
              </w:rPr>
              <w:t>If I were sick I could count on my neighbours to shop for groceries for me</w:t>
            </w:r>
          </w:p>
        </w:tc>
        <w:tc>
          <w:tcPr>
            <w:tcW w:w="1950" w:type="dxa"/>
            <w:tcMar>
              <w:top w:w="80" w:type="dxa"/>
              <w:left w:w="100" w:type="dxa"/>
              <w:bottom w:w="80" w:type="dxa"/>
              <w:right w:w="100" w:type="dxa"/>
            </w:tcMar>
            <w:vAlign w:val="center"/>
          </w:tcPr>
          <w:p w14:paraId="3F1817DA" w14:textId="77777777" w:rsidR="007E2DD7" w:rsidRPr="00370434" w:rsidRDefault="00370434">
            <w:pPr>
              <w:spacing w:after="0" w:line="240" w:lineRule="auto"/>
              <w:rPr>
                <w:rFonts w:cs="Arial"/>
              </w:rPr>
            </w:pPr>
            <w:r w:rsidRPr="00370434">
              <w:rPr>
                <w:rFonts w:cs="Arial"/>
                <w:sz w:val="17"/>
              </w:rPr>
              <w:t>Positive</w:t>
            </w:r>
          </w:p>
        </w:tc>
      </w:tr>
      <w:tr w:rsidR="007E2DD7" w:rsidRPr="00370434" w14:paraId="322F3207" w14:textId="77777777">
        <w:trPr>
          <w:cantSplit/>
        </w:trPr>
        <w:tc>
          <w:tcPr>
            <w:tcW w:w="700" w:type="dxa"/>
            <w:tcMar>
              <w:top w:w="80" w:type="dxa"/>
              <w:left w:w="100" w:type="dxa"/>
              <w:bottom w:w="80" w:type="dxa"/>
              <w:right w:w="100" w:type="dxa"/>
            </w:tcMar>
            <w:vAlign w:val="center"/>
          </w:tcPr>
          <w:p w14:paraId="36DBDAB8" w14:textId="77777777" w:rsidR="007E2DD7" w:rsidRPr="00370434" w:rsidRDefault="00370434">
            <w:pPr>
              <w:spacing w:after="0" w:line="240" w:lineRule="auto"/>
              <w:jc w:val="center"/>
              <w:rPr>
                <w:rFonts w:cs="Arial"/>
              </w:rPr>
            </w:pPr>
            <w:r w:rsidRPr="00370434">
              <w:rPr>
                <w:rFonts w:cs="Arial"/>
                <w:sz w:val="17"/>
              </w:rPr>
              <w:lastRenderedPageBreak/>
              <w:t>7</w:t>
            </w:r>
          </w:p>
        </w:tc>
        <w:tc>
          <w:tcPr>
            <w:tcW w:w="7182" w:type="dxa"/>
            <w:tcMar>
              <w:top w:w="80" w:type="dxa"/>
              <w:left w:w="100" w:type="dxa"/>
              <w:bottom w:w="80" w:type="dxa"/>
              <w:right w:w="100" w:type="dxa"/>
            </w:tcMar>
            <w:vAlign w:val="center"/>
          </w:tcPr>
          <w:p w14:paraId="2B62A248" w14:textId="77777777" w:rsidR="007E2DD7" w:rsidRPr="00370434" w:rsidRDefault="00370434">
            <w:pPr>
              <w:spacing w:after="0" w:line="240" w:lineRule="auto"/>
              <w:rPr>
                <w:rFonts w:cs="Arial"/>
              </w:rPr>
            </w:pPr>
            <w:r w:rsidRPr="00370434">
              <w:rPr>
                <w:rFonts w:cs="Arial"/>
                <w:sz w:val="17"/>
              </w:rPr>
              <w:t>People in this neighbourhood do not share the same values</w:t>
            </w:r>
          </w:p>
        </w:tc>
        <w:tc>
          <w:tcPr>
            <w:tcW w:w="1950" w:type="dxa"/>
            <w:tcMar>
              <w:top w:w="80" w:type="dxa"/>
              <w:left w:w="100" w:type="dxa"/>
              <w:bottom w:w="80" w:type="dxa"/>
              <w:right w:w="100" w:type="dxa"/>
            </w:tcMar>
            <w:vAlign w:val="center"/>
          </w:tcPr>
          <w:p w14:paraId="01F86B0B" w14:textId="77777777" w:rsidR="007E2DD7" w:rsidRPr="00370434" w:rsidRDefault="00370434">
            <w:pPr>
              <w:spacing w:after="0" w:line="240" w:lineRule="auto"/>
              <w:rPr>
                <w:rFonts w:cs="Arial"/>
              </w:rPr>
            </w:pPr>
            <w:r w:rsidRPr="00370434">
              <w:rPr>
                <w:rFonts w:cs="Arial"/>
                <w:sz w:val="17"/>
              </w:rPr>
              <w:t>Negative; reverse-scored</w:t>
            </w:r>
          </w:p>
        </w:tc>
      </w:tr>
    </w:tbl>
    <w:p w14:paraId="579F16C1" w14:textId="77777777" w:rsidR="007E2DD7" w:rsidRPr="00370434" w:rsidRDefault="00370434">
      <w:pPr>
        <w:pStyle w:val="Heading1"/>
        <w:rPr>
          <w:rFonts w:ascii="Arial" w:hAnsi="Arial" w:cs="Arial"/>
        </w:rPr>
      </w:pPr>
      <w:r w:rsidRPr="00370434">
        <w:rPr>
          <w:rFonts w:ascii="Arial" w:hAnsi="Arial" w:cs="Arial"/>
        </w:rPr>
        <w:t>4. Personal network resources</w:t>
      </w:r>
    </w:p>
    <w:p w14:paraId="0D38BD4A" w14:textId="77777777" w:rsidR="007E2DD7" w:rsidRPr="00370434" w:rsidRDefault="00370434">
      <w:pPr>
        <w:jc w:val="both"/>
        <w:rPr>
          <w:rFonts w:cs="Arial"/>
        </w:rPr>
      </w:pPr>
      <w:r w:rsidRPr="00370434">
        <w:rPr>
          <w:rFonts w:cs="Arial"/>
        </w:rPr>
        <w:t>Friendship resources were measured by the question, 'How many FRIENDS did you see or hear from in the last month?'. Kin resources were measured by the corresponding question referring to RELATIVES. Both variables used six categories: 0 (none), 1, 2, 3-4, 5-8 and 9 or more. Categorical versions were used for main-effect adjustment, with zero as the reference category.</w:t>
      </w:r>
    </w:p>
    <w:p w14:paraId="54C264D2" w14:textId="77777777" w:rsidR="007E2DD7" w:rsidRPr="00370434" w:rsidRDefault="00370434">
      <w:pPr>
        <w:jc w:val="both"/>
        <w:rPr>
          <w:rFonts w:cs="Arial"/>
        </w:rPr>
      </w:pPr>
      <w:r w:rsidRPr="00370434">
        <w:rPr>
          <w:rFonts w:cs="Arial"/>
        </w:rPr>
        <w:t>For the prespecified moderation analyses, friend and relative categories were assigned trend scores of 0, 1, 2, 3.5, 6.5 and 9. The values for 3-4 and 5-8 were category midpoints; the lower bound was used for the open-ended 9-or-more category. The trend-coded moderator replaced its categorical representation in the corresponding interaction model.</w:t>
      </w:r>
    </w:p>
    <w:p w14:paraId="40A2BB2F" w14:textId="77777777" w:rsidR="007E2DD7" w:rsidRPr="00370434" w:rsidRDefault="00370434">
      <w:pPr>
        <w:jc w:val="both"/>
        <w:rPr>
          <w:rFonts w:cs="Arial"/>
        </w:rPr>
      </w:pPr>
      <w:r w:rsidRPr="00370434">
        <w:rPr>
          <w:rFonts w:cs="Arial"/>
        </w:rPr>
        <w:t>Intimate partnership was derived from the six-category marital-status variable. 'Married / civil partnership' and 'In a domestic relationship' were coded as married/cohabiting=1; single, divorced, widowed and other responses were coded 0 for the partnership interaction. The main-effects models retained the six marital-status categories, with single as the reference group.</w:t>
      </w:r>
    </w:p>
    <w:p w14:paraId="3DF3CD52" w14:textId="77777777" w:rsidR="007E2DD7" w:rsidRPr="00370434" w:rsidRDefault="00370434">
      <w:pPr>
        <w:pStyle w:val="Heading1"/>
        <w:rPr>
          <w:rFonts w:ascii="Arial" w:hAnsi="Arial" w:cs="Arial"/>
        </w:rPr>
      </w:pPr>
      <w:r w:rsidRPr="00370434">
        <w:rPr>
          <w:rFonts w:ascii="Arial" w:hAnsi="Arial" w:cs="Arial"/>
        </w:rPr>
        <w:t>5. Covariate definitions</w:t>
      </w:r>
    </w:p>
    <w:p w14:paraId="4D18950F" w14:textId="77777777" w:rsidR="007E2DD7" w:rsidRPr="00370434" w:rsidRDefault="00370434">
      <w:pPr>
        <w:keepNext/>
        <w:spacing w:before="160" w:after="80"/>
        <w:rPr>
          <w:rFonts w:cs="Arial"/>
        </w:rPr>
      </w:pPr>
      <w:r w:rsidRPr="00370434">
        <w:rPr>
          <w:rFonts w:cs="Arial"/>
          <w:b/>
        </w:rPr>
        <w:t>Supplementary Methods Table B. Covariate coding and reference groups</w:t>
      </w:r>
    </w:p>
    <w:tbl>
      <w:tblPr>
        <w:tblStyle w:val="TableGrid"/>
        <w:tblW w:w="9832"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500"/>
        <w:gridCol w:w="2050"/>
        <w:gridCol w:w="4932"/>
        <w:gridCol w:w="1350"/>
      </w:tblGrid>
      <w:tr w:rsidR="007E2DD7" w:rsidRPr="00370434" w14:paraId="1640CC82" w14:textId="77777777">
        <w:trPr>
          <w:cantSplit/>
          <w:tblHeader/>
        </w:trPr>
        <w:tc>
          <w:tcPr>
            <w:tcW w:w="1500" w:type="dxa"/>
            <w:shd w:val="clear" w:color="auto" w:fill="E7E6E6"/>
            <w:tcMar>
              <w:top w:w="80" w:type="dxa"/>
              <w:left w:w="100" w:type="dxa"/>
              <w:bottom w:w="80" w:type="dxa"/>
              <w:right w:w="100" w:type="dxa"/>
            </w:tcMar>
            <w:vAlign w:val="center"/>
          </w:tcPr>
          <w:p w14:paraId="431B4B39" w14:textId="77777777" w:rsidR="007E2DD7" w:rsidRPr="00370434" w:rsidRDefault="00370434">
            <w:pPr>
              <w:keepNext/>
              <w:spacing w:after="0"/>
              <w:rPr>
                <w:rFonts w:cs="Arial"/>
              </w:rPr>
            </w:pPr>
            <w:r w:rsidRPr="00370434">
              <w:rPr>
                <w:rFonts w:cs="Arial"/>
                <w:b/>
                <w:sz w:val="16"/>
              </w:rPr>
              <w:t>Variable</w:t>
            </w:r>
          </w:p>
        </w:tc>
        <w:tc>
          <w:tcPr>
            <w:tcW w:w="2050" w:type="dxa"/>
            <w:shd w:val="clear" w:color="auto" w:fill="E7E6E6"/>
            <w:tcMar>
              <w:top w:w="80" w:type="dxa"/>
              <w:left w:w="100" w:type="dxa"/>
              <w:bottom w:w="80" w:type="dxa"/>
              <w:right w:w="100" w:type="dxa"/>
            </w:tcMar>
            <w:vAlign w:val="center"/>
          </w:tcPr>
          <w:p w14:paraId="09219D55" w14:textId="77777777" w:rsidR="007E2DD7" w:rsidRPr="00370434" w:rsidRDefault="00370434">
            <w:pPr>
              <w:keepNext/>
              <w:spacing w:after="0"/>
              <w:rPr>
                <w:rFonts w:cs="Arial"/>
              </w:rPr>
            </w:pPr>
            <w:r w:rsidRPr="00370434">
              <w:rPr>
                <w:rFonts w:cs="Arial"/>
                <w:b/>
                <w:sz w:val="16"/>
              </w:rPr>
              <w:t>Source/construct</w:t>
            </w:r>
          </w:p>
        </w:tc>
        <w:tc>
          <w:tcPr>
            <w:tcW w:w="4932" w:type="dxa"/>
            <w:shd w:val="clear" w:color="auto" w:fill="E7E6E6"/>
            <w:tcMar>
              <w:top w:w="80" w:type="dxa"/>
              <w:left w:w="100" w:type="dxa"/>
              <w:bottom w:w="80" w:type="dxa"/>
              <w:right w:w="100" w:type="dxa"/>
            </w:tcMar>
            <w:vAlign w:val="center"/>
          </w:tcPr>
          <w:p w14:paraId="699D6E43" w14:textId="77777777" w:rsidR="007E2DD7" w:rsidRPr="00370434" w:rsidRDefault="00370434">
            <w:pPr>
              <w:keepNext/>
              <w:spacing w:after="0"/>
              <w:rPr>
                <w:rFonts w:cs="Arial"/>
              </w:rPr>
            </w:pPr>
            <w:r w:rsidRPr="00370434">
              <w:rPr>
                <w:rFonts w:cs="Arial"/>
                <w:b/>
                <w:sz w:val="16"/>
              </w:rPr>
              <w:t>Analytic coding</w:t>
            </w:r>
          </w:p>
        </w:tc>
        <w:tc>
          <w:tcPr>
            <w:tcW w:w="1350" w:type="dxa"/>
            <w:shd w:val="clear" w:color="auto" w:fill="E7E6E6"/>
            <w:tcMar>
              <w:top w:w="80" w:type="dxa"/>
              <w:left w:w="100" w:type="dxa"/>
              <w:bottom w:w="80" w:type="dxa"/>
              <w:right w:w="100" w:type="dxa"/>
            </w:tcMar>
            <w:vAlign w:val="center"/>
          </w:tcPr>
          <w:p w14:paraId="579BFCDF" w14:textId="77777777" w:rsidR="007E2DD7" w:rsidRPr="00370434" w:rsidRDefault="00370434">
            <w:pPr>
              <w:keepNext/>
              <w:spacing w:after="0"/>
              <w:rPr>
                <w:rFonts w:cs="Arial"/>
              </w:rPr>
            </w:pPr>
            <w:r w:rsidRPr="00370434">
              <w:rPr>
                <w:rFonts w:cs="Arial"/>
                <w:b/>
                <w:sz w:val="16"/>
              </w:rPr>
              <w:t>Reference</w:t>
            </w:r>
          </w:p>
        </w:tc>
      </w:tr>
      <w:tr w:rsidR="007E2DD7" w:rsidRPr="00370434" w14:paraId="77BE3E40" w14:textId="77777777">
        <w:trPr>
          <w:cantSplit/>
        </w:trPr>
        <w:tc>
          <w:tcPr>
            <w:tcW w:w="1500" w:type="dxa"/>
            <w:tcMar>
              <w:top w:w="80" w:type="dxa"/>
              <w:left w:w="100" w:type="dxa"/>
              <w:bottom w:w="80" w:type="dxa"/>
              <w:right w:w="100" w:type="dxa"/>
            </w:tcMar>
            <w:vAlign w:val="center"/>
          </w:tcPr>
          <w:p w14:paraId="4EF2545E" w14:textId="77777777" w:rsidR="007E2DD7" w:rsidRPr="00370434" w:rsidRDefault="00370434">
            <w:pPr>
              <w:spacing w:after="0" w:line="240" w:lineRule="auto"/>
              <w:rPr>
                <w:rFonts w:cs="Arial"/>
              </w:rPr>
            </w:pPr>
            <w:r w:rsidRPr="00370434">
              <w:rPr>
                <w:rFonts w:cs="Arial"/>
                <w:sz w:val="16"/>
              </w:rPr>
              <w:t>Age</w:t>
            </w:r>
          </w:p>
        </w:tc>
        <w:tc>
          <w:tcPr>
            <w:tcW w:w="2050" w:type="dxa"/>
            <w:tcMar>
              <w:top w:w="80" w:type="dxa"/>
              <w:left w:w="100" w:type="dxa"/>
              <w:bottom w:w="80" w:type="dxa"/>
              <w:right w:w="100" w:type="dxa"/>
            </w:tcMar>
            <w:vAlign w:val="center"/>
          </w:tcPr>
          <w:p w14:paraId="419B7C61" w14:textId="77777777" w:rsidR="007E2DD7" w:rsidRPr="00370434" w:rsidRDefault="00370434">
            <w:pPr>
              <w:spacing w:after="0" w:line="240" w:lineRule="auto"/>
              <w:rPr>
                <w:rFonts w:cs="Arial"/>
              </w:rPr>
            </w:pPr>
            <w:r w:rsidRPr="00370434">
              <w:rPr>
                <w:rFonts w:cs="Arial"/>
                <w:sz w:val="16"/>
              </w:rPr>
              <w:t>Age in years</w:t>
            </w:r>
          </w:p>
        </w:tc>
        <w:tc>
          <w:tcPr>
            <w:tcW w:w="4932" w:type="dxa"/>
            <w:tcMar>
              <w:top w:w="80" w:type="dxa"/>
              <w:left w:w="100" w:type="dxa"/>
              <w:bottom w:w="80" w:type="dxa"/>
              <w:right w:w="100" w:type="dxa"/>
            </w:tcMar>
            <w:vAlign w:val="center"/>
          </w:tcPr>
          <w:p w14:paraId="04FF741A" w14:textId="77777777" w:rsidR="007E2DD7" w:rsidRPr="00370434" w:rsidRDefault="00370434">
            <w:pPr>
              <w:spacing w:after="0" w:line="240" w:lineRule="auto"/>
              <w:rPr>
                <w:rFonts w:cs="Arial"/>
              </w:rPr>
            </w:pPr>
            <w:r w:rsidRPr="00370434">
              <w:rPr>
                <w:rFonts w:cs="Arial"/>
                <w:sz w:val="16"/>
              </w:rPr>
              <w:t>Continuous; values outside 18-110 were treated as missing</w:t>
            </w:r>
          </w:p>
        </w:tc>
        <w:tc>
          <w:tcPr>
            <w:tcW w:w="1350" w:type="dxa"/>
            <w:tcMar>
              <w:top w:w="80" w:type="dxa"/>
              <w:left w:w="100" w:type="dxa"/>
              <w:bottom w:w="80" w:type="dxa"/>
              <w:right w:w="100" w:type="dxa"/>
            </w:tcMar>
            <w:vAlign w:val="center"/>
          </w:tcPr>
          <w:p w14:paraId="5715BB46" w14:textId="77777777" w:rsidR="007E2DD7" w:rsidRPr="00370434" w:rsidRDefault="00370434">
            <w:pPr>
              <w:spacing w:after="0" w:line="240" w:lineRule="auto"/>
              <w:rPr>
                <w:rFonts w:cs="Arial"/>
              </w:rPr>
            </w:pPr>
            <w:r w:rsidRPr="00370434">
              <w:rPr>
                <w:rFonts w:cs="Arial"/>
                <w:sz w:val="16"/>
              </w:rPr>
              <w:t>Continuous</w:t>
            </w:r>
          </w:p>
        </w:tc>
      </w:tr>
      <w:tr w:rsidR="007E2DD7" w:rsidRPr="00370434" w14:paraId="7C921F19" w14:textId="77777777">
        <w:trPr>
          <w:cantSplit/>
        </w:trPr>
        <w:tc>
          <w:tcPr>
            <w:tcW w:w="1500" w:type="dxa"/>
            <w:tcMar>
              <w:top w:w="80" w:type="dxa"/>
              <w:left w:w="100" w:type="dxa"/>
              <w:bottom w:w="80" w:type="dxa"/>
              <w:right w:w="100" w:type="dxa"/>
            </w:tcMar>
            <w:vAlign w:val="center"/>
          </w:tcPr>
          <w:p w14:paraId="58670493" w14:textId="77777777" w:rsidR="007E2DD7" w:rsidRPr="00370434" w:rsidRDefault="00370434">
            <w:pPr>
              <w:spacing w:after="0" w:line="240" w:lineRule="auto"/>
              <w:rPr>
                <w:rFonts w:cs="Arial"/>
              </w:rPr>
            </w:pPr>
            <w:r w:rsidRPr="00370434">
              <w:rPr>
                <w:rFonts w:cs="Arial"/>
                <w:sz w:val="16"/>
              </w:rPr>
              <w:t>Gender</w:t>
            </w:r>
          </w:p>
        </w:tc>
        <w:tc>
          <w:tcPr>
            <w:tcW w:w="2050" w:type="dxa"/>
            <w:tcMar>
              <w:top w:w="80" w:type="dxa"/>
              <w:left w:w="100" w:type="dxa"/>
              <w:bottom w:w="80" w:type="dxa"/>
              <w:right w:w="100" w:type="dxa"/>
            </w:tcMar>
            <w:vAlign w:val="center"/>
          </w:tcPr>
          <w:p w14:paraId="032767D4" w14:textId="77777777" w:rsidR="007E2DD7" w:rsidRPr="00370434" w:rsidRDefault="00370434">
            <w:pPr>
              <w:spacing w:after="0" w:line="240" w:lineRule="auto"/>
              <w:rPr>
                <w:rFonts w:cs="Arial"/>
              </w:rPr>
            </w:pPr>
            <w:r w:rsidRPr="00370434">
              <w:rPr>
                <w:rFonts w:cs="Arial"/>
                <w:sz w:val="16"/>
              </w:rPr>
              <w:t>Self-reported gender</w:t>
            </w:r>
          </w:p>
        </w:tc>
        <w:tc>
          <w:tcPr>
            <w:tcW w:w="4932" w:type="dxa"/>
            <w:tcMar>
              <w:top w:w="80" w:type="dxa"/>
              <w:left w:w="100" w:type="dxa"/>
              <w:bottom w:w="80" w:type="dxa"/>
              <w:right w:w="100" w:type="dxa"/>
            </w:tcMar>
            <w:vAlign w:val="center"/>
          </w:tcPr>
          <w:p w14:paraId="19C6DD20" w14:textId="77777777" w:rsidR="007E2DD7" w:rsidRPr="00370434" w:rsidRDefault="00370434">
            <w:pPr>
              <w:spacing w:after="0" w:line="240" w:lineRule="auto"/>
              <w:rPr>
                <w:rFonts w:cs="Arial"/>
              </w:rPr>
            </w:pPr>
            <w:r w:rsidRPr="00370434">
              <w:rPr>
                <w:rFonts w:cs="Arial"/>
                <w:sz w:val="16"/>
              </w:rPr>
              <w:t>Female; male; other/prefer not to say</w:t>
            </w:r>
          </w:p>
        </w:tc>
        <w:tc>
          <w:tcPr>
            <w:tcW w:w="1350" w:type="dxa"/>
            <w:tcMar>
              <w:top w:w="80" w:type="dxa"/>
              <w:left w:w="100" w:type="dxa"/>
              <w:bottom w:w="80" w:type="dxa"/>
              <w:right w:w="100" w:type="dxa"/>
            </w:tcMar>
            <w:vAlign w:val="center"/>
          </w:tcPr>
          <w:p w14:paraId="7D1DD570" w14:textId="77777777" w:rsidR="007E2DD7" w:rsidRPr="00370434" w:rsidRDefault="00370434">
            <w:pPr>
              <w:spacing w:after="0" w:line="240" w:lineRule="auto"/>
              <w:rPr>
                <w:rFonts w:cs="Arial"/>
              </w:rPr>
            </w:pPr>
            <w:r w:rsidRPr="00370434">
              <w:rPr>
                <w:rFonts w:cs="Arial"/>
                <w:sz w:val="16"/>
              </w:rPr>
              <w:t>Female</w:t>
            </w:r>
          </w:p>
        </w:tc>
      </w:tr>
      <w:tr w:rsidR="007E2DD7" w:rsidRPr="00370434" w14:paraId="34CFB221" w14:textId="77777777">
        <w:trPr>
          <w:cantSplit/>
        </w:trPr>
        <w:tc>
          <w:tcPr>
            <w:tcW w:w="1500" w:type="dxa"/>
            <w:tcMar>
              <w:top w:w="80" w:type="dxa"/>
              <w:left w:w="100" w:type="dxa"/>
              <w:bottom w:w="80" w:type="dxa"/>
              <w:right w:w="100" w:type="dxa"/>
            </w:tcMar>
            <w:vAlign w:val="center"/>
          </w:tcPr>
          <w:p w14:paraId="0CBFF434" w14:textId="77777777" w:rsidR="007E2DD7" w:rsidRPr="00370434" w:rsidRDefault="00370434">
            <w:pPr>
              <w:spacing w:after="0" w:line="240" w:lineRule="auto"/>
              <w:rPr>
                <w:rFonts w:cs="Arial"/>
              </w:rPr>
            </w:pPr>
            <w:r w:rsidRPr="00370434">
              <w:rPr>
                <w:rFonts w:cs="Arial"/>
                <w:sz w:val="16"/>
              </w:rPr>
              <w:t>Ethnicity</w:t>
            </w:r>
          </w:p>
        </w:tc>
        <w:tc>
          <w:tcPr>
            <w:tcW w:w="2050" w:type="dxa"/>
            <w:tcMar>
              <w:top w:w="80" w:type="dxa"/>
              <w:left w:w="100" w:type="dxa"/>
              <w:bottom w:w="80" w:type="dxa"/>
              <w:right w:w="100" w:type="dxa"/>
            </w:tcMar>
            <w:vAlign w:val="center"/>
          </w:tcPr>
          <w:p w14:paraId="3B081495" w14:textId="77777777" w:rsidR="007E2DD7" w:rsidRPr="00370434" w:rsidRDefault="00370434">
            <w:pPr>
              <w:spacing w:after="0" w:line="240" w:lineRule="auto"/>
              <w:rPr>
                <w:rFonts w:cs="Arial"/>
              </w:rPr>
            </w:pPr>
            <w:r w:rsidRPr="00370434">
              <w:rPr>
                <w:rFonts w:cs="Arial"/>
                <w:sz w:val="16"/>
              </w:rPr>
              <w:t>Self-reported ethnic group/background</w:t>
            </w:r>
          </w:p>
        </w:tc>
        <w:tc>
          <w:tcPr>
            <w:tcW w:w="4932" w:type="dxa"/>
            <w:tcMar>
              <w:top w:w="80" w:type="dxa"/>
              <w:left w:w="100" w:type="dxa"/>
              <w:bottom w:w="80" w:type="dxa"/>
              <w:right w:w="100" w:type="dxa"/>
            </w:tcMar>
            <w:vAlign w:val="center"/>
          </w:tcPr>
          <w:p w14:paraId="400A599E" w14:textId="77777777" w:rsidR="007E2DD7" w:rsidRPr="00370434" w:rsidRDefault="00370434">
            <w:pPr>
              <w:spacing w:after="0" w:line="240" w:lineRule="auto"/>
              <w:rPr>
                <w:rFonts w:cs="Arial"/>
              </w:rPr>
            </w:pPr>
            <w:r w:rsidRPr="00370434">
              <w:rPr>
                <w:rFonts w:cs="Arial"/>
                <w:sz w:val="16"/>
              </w:rPr>
              <w:t>White; Asian/Asian British; Black/African/Caribbean; Mixed/Multiple; White and Black Caribbean; Other</w:t>
            </w:r>
          </w:p>
        </w:tc>
        <w:tc>
          <w:tcPr>
            <w:tcW w:w="1350" w:type="dxa"/>
            <w:tcMar>
              <w:top w:w="80" w:type="dxa"/>
              <w:left w:w="100" w:type="dxa"/>
              <w:bottom w:w="80" w:type="dxa"/>
              <w:right w:w="100" w:type="dxa"/>
            </w:tcMar>
            <w:vAlign w:val="center"/>
          </w:tcPr>
          <w:p w14:paraId="681CD2CB" w14:textId="77777777" w:rsidR="007E2DD7" w:rsidRPr="00370434" w:rsidRDefault="00370434">
            <w:pPr>
              <w:spacing w:after="0" w:line="240" w:lineRule="auto"/>
              <w:rPr>
                <w:rFonts w:cs="Arial"/>
              </w:rPr>
            </w:pPr>
            <w:r w:rsidRPr="00370434">
              <w:rPr>
                <w:rFonts w:cs="Arial"/>
                <w:sz w:val="16"/>
              </w:rPr>
              <w:t>White</w:t>
            </w:r>
          </w:p>
        </w:tc>
      </w:tr>
      <w:tr w:rsidR="007E2DD7" w:rsidRPr="00370434" w14:paraId="3D1086BE" w14:textId="77777777">
        <w:trPr>
          <w:cantSplit/>
        </w:trPr>
        <w:tc>
          <w:tcPr>
            <w:tcW w:w="1500" w:type="dxa"/>
            <w:tcMar>
              <w:top w:w="80" w:type="dxa"/>
              <w:left w:w="100" w:type="dxa"/>
              <w:bottom w:w="80" w:type="dxa"/>
              <w:right w:w="100" w:type="dxa"/>
            </w:tcMar>
            <w:vAlign w:val="center"/>
          </w:tcPr>
          <w:p w14:paraId="1EF1638C" w14:textId="77777777" w:rsidR="007E2DD7" w:rsidRPr="00370434" w:rsidRDefault="00370434">
            <w:pPr>
              <w:spacing w:after="0" w:line="240" w:lineRule="auto"/>
              <w:rPr>
                <w:rFonts w:cs="Arial"/>
              </w:rPr>
            </w:pPr>
            <w:r w:rsidRPr="00370434">
              <w:rPr>
                <w:rFonts w:cs="Arial"/>
                <w:sz w:val="16"/>
              </w:rPr>
              <w:t>Education</w:t>
            </w:r>
          </w:p>
        </w:tc>
        <w:tc>
          <w:tcPr>
            <w:tcW w:w="2050" w:type="dxa"/>
            <w:tcMar>
              <w:top w:w="80" w:type="dxa"/>
              <w:left w:w="100" w:type="dxa"/>
              <w:bottom w:w="80" w:type="dxa"/>
              <w:right w:w="100" w:type="dxa"/>
            </w:tcMar>
            <w:vAlign w:val="center"/>
          </w:tcPr>
          <w:p w14:paraId="2D84B73F" w14:textId="77777777" w:rsidR="007E2DD7" w:rsidRPr="00370434" w:rsidRDefault="00370434">
            <w:pPr>
              <w:spacing w:after="0" w:line="240" w:lineRule="auto"/>
              <w:rPr>
                <w:rFonts w:cs="Arial"/>
              </w:rPr>
            </w:pPr>
            <w:r w:rsidRPr="00370434">
              <w:rPr>
                <w:rFonts w:cs="Arial"/>
                <w:sz w:val="16"/>
              </w:rPr>
              <w:t>Highest level of education</w:t>
            </w:r>
          </w:p>
        </w:tc>
        <w:tc>
          <w:tcPr>
            <w:tcW w:w="4932" w:type="dxa"/>
            <w:tcMar>
              <w:top w:w="80" w:type="dxa"/>
              <w:left w:w="100" w:type="dxa"/>
              <w:bottom w:w="80" w:type="dxa"/>
              <w:right w:w="100" w:type="dxa"/>
            </w:tcMar>
            <w:vAlign w:val="center"/>
          </w:tcPr>
          <w:p w14:paraId="5776A701" w14:textId="77777777" w:rsidR="007E2DD7" w:rsidRPr="00370434" w:rsidRDefault="00370434">
            <w:pPr>
              <w:spacing w:after="0" w:line="240" w:lineRule="auto"/>
              <w:rPr>
                <w:rFonts w:cs="Arial"/>
              </w:rPr>
            </w:pPr>
            <w:r w:rsidRPr="00370434">
              <w:rPr>
                <w:rFonts w:cs="Arial"/>
                <w:sz w:val="16"/>
              </w:rPr>
              <w:t>Secondary school; A-level/college; university degree or higher</w:t>
            </w:r>
          </w:p>
        </w:tc>
        <w:tc>
          <w:tcPr>
            <w:tcW w:w="1350" w:type="dxa"/>
            <w:tcMar>
              <w:top w:w="80" w:type="dxa"/>
              <w:left w:w="100" w:type="dxa"/>
              <w:bottom w:w="80" w:type="dxa"/>
              <w:right w:w="100" w:type="dxa"/>
            </w:tcMar>
            <w:vAlign w:val="center"/>
          </w:tcPr>
          <w:p w14:paraId="7DF1B743" w14:textId="77777777" w:rsidR="007E2DD7" w:rsidRPr="00370434" w:rsidRDefault="00370434">
            <w:pPr>
              <w:spacing w:after="0" w:line="240" w:lineRule="auto"/>
              <w:rPr>
                <w:rFonts w:cs="Arial"/>
              </w:rPr>
            </w:pPr>
            <w:r w:rsidRPr="00370434">
              <w:rPr>
                <w:rFonts w:cs="Arial"/>
                <w:sz w:val="16"/>
              </w:rPr>
              <w:t>Secondary school</w:t>
            </w:r>
          </w:p>
        </w:tc>
      </w:tr>
      <w:tr w:rsidR="007E2DD7" w:rsidRPr="00370434" w14:paraId="2438B090" w14:textId="77777777">
        <w:trPr>
          <w:cantSplit/>
        </w:trPr>
        <w:tc>
          <w:tcPr>
            <w:tcW w:w="1500" w:type="dxa"/>
            <w:tcMar>
              <w:top w:w="80" w:type="dxa"/>
              <w:left w:w="100" w:type="dxa"/>
              <w:bottom w:w="80" w:type="dxa"/>
              <w:right w:w="100" w:type="dxa"/>
            </w:tcMar>
            <w:vAlign w:val="center"/>
          </w:tcPr>
          <w:p w14:paraId="3E0DF52D" w14:textId="77777777" w:rsidR="007E2DD7" w:rsidRPr="00370434" w:rsidRDefault="00370434">
            <w:pPr>
              <w:spacing w:after="0" w:line="240" w:lineRule="auto"/>
              <w:rPr>
                <w:rFonts w:cs="Arial"/>
              </w:rPr>
            </w:pPr>
            <w:r w:rsidRPr="00370434">
              <w:rPr>
                <w:rFonts w:cs="Arial"/>
                <w:sz w:val="16"/>
              </w:rPr>
              <w:t>Employment</w:t>
            </w:r>
          </w:p>
        </w:tc>
        <w:tc>
          <w:tcPr>
            <w:tcW w:w="2050" w:type="dxa"/>
            <w:tcMar>
              <w:top w:w="80" w:type="dxa"/>
              <w:left w:w="100" w:type="dxa"/>
              <w:bottom w:w="80" w:type="dxa"/>
              <w:right w:w="100" w:type="dxa"/>
            </w:tcMar>
            <w:vAlign w:val="center"/>
          </w:tcPr>
          <w:p w14:paraId="38838422" w14:textId="77777777" w:rsidR="007E2DD7" w:rsidRPr="00370434" w:rsidRDefault="00370434">
            <w:pPr>
              <w:spacing w:after="0" w:line="240" w:lineRule="auto"/>
              <w:rPr>
                <w:rFonts w:cs="Arial"/>
              </w:rPr>
            </w:pPr>
            <w:r w:rsidRPr="00370434">
              <w:rPr>
                <w:rFonts w:cs="Arial"/>
                <w:sz w:val="16"/>
              </w:rPr>
              <w:t>Employment status</w:t>
            </w:r>
          </w:p>
        </w:tc>
        <w:tc>
          <w:tcPr>
            <w:tcW w:w="4932" w:type="dxa"/>
            <w:tcMar>
              <w:top w:w="80" w:type="dxa"/>
              <w:left w:w="100" w:type="dxa"/>
              <w:bottom w:w="80" w:type="dxa"/>
              <w:right w:w="100" w:type="dxa"/>
            </w:tcMar>
            <w:vAlign w:val="center"/>
          </w:tcPr>
          <w:p w14:paraId="2870DC74" w14:textId="77777777" w:rsidR="007E2DD7" w:rsidRPr="00370434" w:rsidRDefault="00370434">
            <w:pPr>
              <w:spacing w:after="0" w:line="240" w:lineRule="auto"/>
              <w:rPr>
                <w:rFonts w:cs="Arial"/>
              </w:rPr>
            </w:pPr>
            <w:r w:rsidRPr="00370434">
              <w:rPr>
                <w:rFonts w:cs="Arial"/>
                <w:sz w:val="16"/>
              </w:rPr>
              <w:t>Full-time; part-time; self-employed; student; unemployed; retired; unpaid carer; volunteer; other</w:t>
            </w:r>
          </w:p>
        </w:tc>
        <w:tc>
          <w:tcPr>
            <w:tcW w:w="1350" w:type="dxa"/>
            <w:tcMar>
              <w:top w:w="80" w:type="dxa"/>
              <w:left w:w="100" w:type="dxa"/>
              <w:bottom w:w="80" w:type="dxa"/>
              <w:right w:w="100" w:type="dxa"/>
            </w:tcMar>
            <w:vAlign w:val="center"/>
          </w:tcPr>
          <w:p w14:paraId="0CC6084A" w14:textId="77777777" w:rsidR="007E2DD7" w:rsidRPr="00370434" w:rsidRDefault="00370434">
            <w:pPr>
              <w:spacing w:after="0" w:line="240" w:lineRule="auto"/>
              <w:rPr>
                <w:rFonts w:cs="Arial"/>
              </w:rPr>
            </w:pPr>
            <w:r w:rsidRPr="00370434">
              <w:rPr>
                <w:rFonts w:cs="Arial"/>
                <w:sz w:val="16"/>
              </w:rPr>
              <w:t>Full-time</w:t>
            </w:r>
          </w:p>
        </w:tc>
      </w:tr>
      <w:tr w:rsidR="007E2DD7" w:rsidRPr="00370434" w14:paraId="55C65E6C" w14:textId="77777777">
        <w:trPr>
          <w:cantSplit/>
        </w:trPr>
        <w:tc>
          <w:tcPr>
            <w:tcW w:w="1500" w:type="dxa"/>
            <w:tcMar>
              <w:top w:w="80" w:type="dxa"/>
              <w:left w:w="100" w:type="dxa"/>
              <w:bottom w:w="80" w:type="dxa"/>
              <w:right w:w="100" w:type="dxa"/>
            </w:tcMar>
            <w:vAlign w:val="center"/>
          </w:tcPr>
          <w:p w14:paraId="2DDA4833" w14:textId="77777777" w:rsidR="007E2DD7" w:rsidRPr="00370434" w:rsidRDefault="00370434">
            <w:pPr>
              <w:spacing w:after="0" w:line="240" w:lineRule="auto"/>
              <w:rPr>
                <w:rFonts w:cs="Arial"/>
              </w:rPr>
            </w:pPr>
            <w:r w:rsidRPr="00370434">
              <w:rPr>
                <w:rFonts w:cs="Arial"/>
                <w:sz w:val="16"/>
              </w:rPr>
              <w:t>Disability</w:t>
            </w:r>
          </w:p>
        </w:tc>
        <w:tc>
          <w:tcPr>
            <w:tcW w:w="2050" w:type="dxa"/>
            <w:tcMar>
              <w:top w:w="80" w:type="dxa"/>
              <w:left w:w="100" w:type="dxa"/>
              <w:bottom w:w="80" w:type="dxa"/>
              <w:right w:w="100" w:type="dxa"/>
            </w:tcMar>
            <w:vAlign w:val="center"/>
          </w:tcPr>
          <w:p w14:paraId="2A1095BC" w14:textId="77777777" w:rsidR="007E2DD7" w:rsidRPr="00370434" w:rsidRDefault="00370434">
            <w:pPr>
              <w:spacing w:after="0" w:line="240" w:lineRule="auto"/>
              <w:rPr>
                <w:rFonts w:cs="Arial"/>
              </w:rPr>
            </w:pPr>
            <w:r w:rsidRPr="00370434">
              <w:rPr>
                <w:rFonts w:cs="Arial"/>
                <w:sz w:val="16"/>
              </w:rPr>
              <w:t>Self-reported disability</w:t>
            </w:r>
          </w:p>
        </w:tc>
        <w:tc>
          <w:tcPr>
            <w:tcW w:w="4932" w:type="dxa"/>
            <w:tcMar>
              <w:top w:w="80" w:type="dxa"/>
              <w:left w:w="100" w:type="dxa"/>
              <w:bottom w:w="80" w:type="dxa"/>
              <w:right w:w="100" w:type="dxa"/>
            </w:tcMar>
            <w:vAlign w:val="center"/>
          </w:tcPr>
          <w:p w14:paraId="594D1288" w14:textId="77777777" w:rsidR="007E2DD7" w:rsidRPr="00370434" w:rsidRDefault="00370434">
            <w:pPr>
              <w:spacing w:after="0" w:line="240" w:lineRule="auto"/>
              <w:rPr>
                <w:rFonts w:cs="Arial"/>
              </w:rPr>
            </w:pPr>
            <w:r w:rsidRPr="00370434">
              <w:rPr>
                <w:rFonts w:cs="Arial"/>
                <w:sz w:val="16"/>
              </w:rPr>
              <w:t>No; yes; prefer not to say</w:t>
            </w:r>
          </w:p>
        </w:tc>
        <w:tc>
          <w:tcPr>
            <w:tcW w:w="1350" w:type="dxa"/>
            <w:tcMar>
              <w:top w:w="80" w:type="dxa"/>
              <w:left w:w="100" w:type="dxa"/>
              <w:bottom w:w="80" w:type="dxa"/>
              <w:right w:w="100" w:type="dxa"/>
            </w:tcMar>
            <w:vAlign w:val="center"/>
          </w:tcPr>
          <w:p w14:paraId="7CCCBEF3" w14:textId="77777777" w:rsidR="007E2DD7" w:rsidRPr="00370434" w:rsidRDefault="00370434">
            <w:pPr>
              <w:spacing w:after="0" w:line="240" w:lineRule="auto"/>
              <w:rPr>
                <w:rFonts w:cs="Arial"/>
              </w:rPr>
            </w:pPr>
            <w:r w:rsidRPr="00370434">
              <w:rPr>
                <w:rFonts w:cs="Arial"/>
                <w:sz w:val="16"/>
              </w:rPr>
              <w:t>No</w:t>
            </w:r>
          </w:p>
        </w:tc>
      </w:tr>
      <w:tr w:rsidR="007E2DD7" w:rsidRPr="00370434" w14:paraId="14431D2A" w14:textId="77777777">
        <w:trPr>
          <w:cantSplit/>
        </w:trPr>
        <w:tc>
          <w:tcPr>
            <w:tcW w:w="1500" w:type="dxa"/>
            <w:tcMar>
              <w:top w:w="80" w:type="dxa"/>
              <w:left w:w="100" w:type="dxa"/>
              <w:bottom w:w="80" w:type="dxa"/>
              <w:right w:w="100" w:type="dxa"/>
            </w:tcMar>
            <w:vAlign w:val="center"/>
          </w:tcPr>
          <w:p w14:paraId="36212FAC" w14:textId="77777777" w:rsidR="007E2DD7" w:rsidRPr="00370434" w:rsidRDefault="00370434">
            <w:pPr>
              <w:spacing w:after="0" w:line="240" w:lineRule="auto"/>
              <w:rPr>
                <w:rFonts w:cs="Arial"/>
              </w:rPr>
            </w:pPr>
            <w:r w:rsidRPr="00370434">
              <w:rPr>
                <w:rFonts w:cs="Arial"/>
                <w:sz w:val="16"/>
              </w:rPr>
              <w:t>Long-term condition</w:t>
            </w:r>
          </w:p>
        </w:tc>
        <w:tc>
          <w:tcPr>
            <w:tcW w:w="2050" w:type="dxa"/>
            <w:tcMar>
              <w:top w:w="80" w:type="dxa"/>
              <w:left w:w="100" w:type="dxa"/>
              <w:bottom w:w="80" w:type="dxa"/>
              <w:right w:w="100" w:type="dxa"/>
            </w:tcMar>
            <w:vAlign w:val="center"/>
          </w:tcPr>
          <w:p w14:paraId="322EBC8A" w14:textId="77777777" w:rsidR="007E2DD7" w:rsidRPr="00370434" w:rsidRDefault="00370434">
            <w:pPr>
              <w:spacing w:after="0" w:line="240" w:lineRule="auto"/>
              <w:rPr>
                <w:rFonts w:cs="Arial"/>
              </w:rPr>
            </w:pPr>
            <w:r w:rsidRPr="00370434">
              <w:rPr>
                <w:rFonts w:cs="Arial"/>
                <w:sz w:val="16"/>
              </w:rPr>
              <w:t>Any long-term health condition</w:t>
            </w:r>
          </w:p>
        </w:tc>
        <w:tc>
          <w:tcPr>
            <w:tcW w:w="4932" w:type="dxa"/>
            <w:tcMar>
              <w:top w:w="80" w:type="dxa"/>
              <w:left w:w="100" w:type="dxa"/>
              <w:bottom w:w="80" w:type="dxa"/>
              <w:right w:w="100" w:type="dxa"/>
            </w:tcMar>
            <w:vAlign w:val="center"/>
          </w:tcPr>
          <w:p w14:paraId="4603D8EB" w14:textId="77777777" w:rsidR="007E2DD7" w:rsidRPr="00370434" w:rsidRDefault="00370434">
            <w:pPr>
              <w:spacing w:after="0" w:line="240" w:lineRule="auto"/>
              <w:rPr>
                <w:rFonts w:cs="Arial"/>
              </w:rPr>
            </w:pPr>
            <w:r w:rsidRPr="00370434">
              <w:rPr>
                <w:rFonts w:cs="Arial"/>
                <w:sz w:val="16"/>
              </w:rPr>
              <w:t>No; yes; prefer not to say</w:t>
            </w:r>
          </w:p>
        </w:tc>
        <w:tc>
          <w:tcPr>
            <w:tcW w:w="1350" w:type="dxa"/>
            <w:tcMar>
              <w:top w:w="80" w:type="dxa"/>
              <w:left w:w="100" w:type="dxa"/>
              <w:bottom w:w="80" w:type="dxa"/>
              <w:right w:w="100" w:type="dxa"/>
            </w:tcMar>
            <w:vAlign w:val="center"/>
          </w:tcPr>
          <w:p w14:paraId="1CA58099" w14:textId="77777777" w:rsidR="007E2DD7" w:rsidRPr="00370434" w:rsidRDefault="00370434">
            <w:pPr>
              <w:spacing w:after="0" w:line="240" w:lineRule="auto"/>
              <w:rPr>
                <w:rFonts w:cs="Arial"/>
              </w:rPr>
            </w:pPr>
            <w:r w:rsidRPr="00370434">
              <w:rPr>
                <w:rFonts w:cs="Arial"/>
                <w:sz w:val="16"/>
              </w:rPr>
              <w:t>No</w:t>
            </w:r>
          </w:p>
        </w:tc>
      </w:tr>
      <w:tr w:rsidR="007E2DD7" w:rsidRPr="00370434" w14:paraId="6C7B66A5" w14:textId="77777777">
        <w:trPr>
          <w:cantSplit/>
        </w:trPr>
        <w:tc>
          <w:tcPr>
            <w:tcW w:w="1500" w:type="dxa"/>
            <w:tcMar>
              <w:top w:w="80" w:type="dxa"/>
              <w:left w:w="100" w:type="dxa"/>
              <w:bottom w:w="80" w:type="dxa"/>
              <w:right w:w="100" w:type="dxa"/>
            </w:tcMar>
            <w:vAlign w:val="center"/>
          </w:tcPr>
          <w:p w14:paraId="6DC294D8" w14:textId="77777777" w:rsidR="007E2DD7" w:rsidRPr="00370434" w:rsidRDefault="00370434">
            <w:pPr>
              <w:spacing w:after="0" w:line="240" w:lineRule="auto"/>
              <w:rPr>
                <w:rFonts w:cs="Arial"/>
              </w:rPr>
            </w:pPr>
            <w:r w:rsidRPr="00370434">
              <w:rPr>
                <w:rFonts w:cs="Arial"/>
                <w:sz w:val="16"/>
              </w:rPr>
              <w:t>Pet ownership</w:t>
            </w:r>
          </w:p>
        </w:tc>
        <w:tc>
          <w:tcPr>
            <w:tcW w:w="2050" w:type="dxa"/>
            <w:tcMar>
              <w:top w:w="80" w:type="dxa"/>
              <w:left w:w="100" w:type="dxa"/>
              <w:bottom w:w="80" w:type="dxa"/>
              <w:right w:w="100" w:type="dxa"/>
            </w:tcMar>
            <w:vAlign w:val="center"/>
          </w:tcPr>
          <w:p w14:paraId="5CD51256" w14:textId="77777777" w:rsidR="007E2DD7" w:rsidRPr="00370434" w:rsidRDefault="00370434">
            <w:pPr>
              <w:spacing w:after="0" w:line="240" w:lineRule="auto"/>
              <w:rPr>
                <w:rFonts w:cs="Arial"/>
              </w:rPr>
            </w:pPr>
            <w:r w:rsidRPr="00370434">
              <w:rPr>
                <w:rFonts w:cs="Arial"/>
                <w:sz w:val="16"/>
              </w:rPr>
              <w:t>Any pets</w:t>
            </w:r>
          </w:p>
        </w:tc>
        <w:tc>
          <w:tcPr>
            <w:tcW w:w="4932" w:type="dxa"/>
            <w:tcMar>
              <w:top w:w="80" w:type="dxa"/>
              <w:left w:w="100" w:type="dxa"/>
              <w:bottom w:w="80" w:type="dxa"/>
              <w:right w:w="100" w:type="dxa"/>
            </w:tcMar>
            <w:vAlign w:val="center"/>
          </w:tcPr>
          <w:p w14:paraId="752D4E6C" w14:textId="77777777" w:rsidR="007E2DD7" w:rsidRPr="00370434" w:rsidRDefault="00370434">
            <w:pPr>
              <w:spacing w:after="0" w:line="240" w:lineRule="auto"/>
              <w:rPr>
                <w:rFonts w:cs="Arial"/>
              </w:rPr>
            </w:pPr>
            <w:r w:rsidRPr="00370434">
              <w:rPr>
                <w:rFonts w:cs="Arial"/>
                <w:sz w:val="16"/>
              </w:rPr>
              <w:t>No; yes</w:t>
            </w:r>
          </w:p>
        </w:tc>
        <w:tc>
          <w:tcPr>
            <w:tcW w:w="1350" w:type="dxa"/>
            <w:tcMar>
              <w:top w:w="80" w:type="dxa"/>
              <w:left w:w="100" w:type="dxa"/>
              <w:bottom w:w="80" w:type="dxa"/>
              <w:right w:w="100" w:type="dxa"/>
            </w:tcMar>
            <w:vAlign w:val="center"/>
          </w:tcPr>
          <w:p w14:paraId="662675A0" w14:textId="77777777" w:rsidR="007E2DD7" w:rsidRPr="00370434" w:rsidRDefault="00370434">
            <w:pPr>
              <w:spacing w:after="0" w:line="240" w:lineRule="auto"/>
              <w:rPr>
                <w:rFonts w:cs="Arial"/>
              </w:rPr>
            </w:pPr>
            <w:r w:rsidRPr="00370434">
              <w:rPr>
                <w:rFonts w:cs="Arial"/>
                <w:sz w:val="16"/>
              </w:rPr>
              <w:t>No</w:t>
            </w:r>
          </w:p>
        </w:tc>
      </w:tr>
      <w:tr w:rsidR="007E2DD7" w:rsidRPr="00370434" w14:paraId="19B50FD1" w14:textId="77777777">
        <w:trPr>
          <w:cantSplit/>
        </w:trPr>
        <w:tc>
          <w:tcPr>
            <w:tcW w:w="1500" w:type="dxa"/>
            <w:tcMar>
              <w:top w:w="80" w:type="dxa"/>
              <w:left w:w="100" w:type="dxa"/>
              <w:bottom w:w="80" w:type="dxa"/>
              <w:right w:w="100" w:type="dxa"/>
            </w:tcMar>
            <w:vAlign w:val="center"/>
          </w:tcPr>
          <w:p w14:paraId="551DBAE1" w14:textId="77777777" w:rsidR="007E2DD7" w:rsidRPr="00370434" w:rsidRDefault="00370434">
            <w:pPr>
              <w:spacing w:after="0" w:line="240" w:lineRule="auto"/>
              <w:rPr>
                <w:rFonts w:cs="Arial"/>
              </w:rPr>
            </w:pPr>
            <w:r w:rsidRPr="00370434">
              <w:rPr>
                <w:rFonts w:cs="Arial"/>
                <w:sz w:val="16"/>
              </w:rPr>
              <w:t>Children</w:t>
            </w:r>
          </w:p>
        </w:tc>
        <w:tc>
          <w:tcPr>
            <w:tcW w:w="2050" w:type="dxa"/>
            <w:tcMar>
              <w:top w:w="80" w:type="dxa"/>
              <w:left w:w="100" w:type="dxa"/>
              <w:bottom w:w="80" w:type="dxa"/>
              <w:right w:w="100" w:type="dxa"/>
            </w:tcMar>
            <w:vAlign w:val="center"/>
          </w:tcPr>
          <w:p w14:paraId="70973C27" w14:textId="77777777" w:rsidR="007E2DD7" w:rsidRPr="00370434" w:rsidRDefault="00370434">
            <w:pPr>
              <w:spacing w:after="0" w:line="240" w:lineRule="auto"/>
              <w:rPr>
                <w:rFonts w:cs="Arial"/>
              </w:rPr>
            </w:pPr>
            <w:r w:rsidRPr="00370434">
              <w:rPr>
                <w:rFonts w:cs="Arial"/>
                <w:sz w:val="16"/>
              </w:rPr>
              <w:t>Any children</w:t>
            </w:r>
          </w:p>
        </w:tc>
        <w:tc>
          <w:tcPr>
            <w:tcW w:w="4932" w:type="dxa"/>
            <w:tcMar>
              <w:top w:w="80" w:type="dxa"/>
              <w:left w:w="100" w:type="dxa"/>
              <w:bottom w:w="80" w:type="dxa"/>
              <w:right w:w="100" w:type="dxa"/>
            </w:tcMar>
            <w:vAlign w:val="center"/>
          </w:tcPr>
          <w:p w14:paraId="74EB8C04" w14:textId="77777777" w:rsidR="007E2DD7" w:rsidRPr="00370434" w:rsidRDefault="00370434">
            <w:pPr>
              <w:spacing w:after="0" w:line="240" w:lineRule="auto"/>
              <w:rPr>
                <w:rFonts w:cs="Arial"/>
              </w:rPr>
            </w:pPr>
            <w:r w:rsidRPr="00370434">
              <w:rPr>
                <w:rFonts w:cs="Arial"/>
                <w:sz w:val="16"/>
              </w:rPr>
              <w:t>No; yes</w:t>
            </w:r>
          </w:p>
        </w:tc>
        <w:tc>
          <w:tcPr>
            <w:tcW w:w="1350" w:type="dxa"/>
            <w:tcMar>
              <w:top w:w="80" w:type="dxa"/>
              <w:left w:w="100" w:type="dxa"/>
              <w:bottom w:w="80" w:type="dxa"/>
              <w:right w:w="100" w:type="dxa"/>
            </w:tcMar>
            <w:vAlign w:val="center"/>
          </w:tcPr>
          <w:p w14:paraId="0B676C5E" w14:textId="77777777" w:rsidR="007E2DD7" w:rsidRPr="00370434" w:rsidRDefault="00370434">
            <w:pPr>
              <w:spacing w:after="0" w:line="240" w:lineRule="auto"/>
              <w:rPr>
                <w:rFonts w:cs="Arial"/>
              </w:rPr>
            </w:pPr>
            <w:r w:rsidRPr="00370434">
              <w:rPr>
                <w:rFonts w:cs="Arial"/>
                <w:sz w:val="16"/>
              </w:rPr>
              <w:t>No</w:t>
            </w:r>
          </w:p>
        </w:tc>
      </w:tr>
      <w:tr w:rsidR="007E2DD7" w:rsidRPr="00370434" w14:paraId="03273569" w14:textId="77777777">
        <w:trPr>
          <w:cantSplit/>
        </w:trPr>
        <w:tc>
          <w:tcPr>
            <w:tcW w:w="1500" w:type="dxa"/>
            <w:tcMar>
              <w:top w:w="80" w:type="dxa"/>
              <w:left w:w="100" w:type="dxa"/>
              <w:bottom w:w="80" w:type="dxa"/>
              <w:right w:w="100" w:type="dxa"/>
            </w:tcMar>
            <w:vAlign w:val="center"/>
          </w:tcPr>
          <w:p w14:paraId="522C8B35" w14:textId="77777777" w:rsidR="007E2DD7" w:rsidRPr="00370434" w:rsidRDefault="00370434">
            <w:pPr>
              <w:spacing w:after="0" w:line="240" w:lineRule="auto"/>
              <w:rPr>
                <w:rFonts w:cs="Arial"/>
              </w:rPr>
            </w:pPr>
            <w:r w:rsidRPr="00370434">
              <w:rPr>
                <w:rFonts w:cs="Arial"/>
                <w:sz w:val="16"/>
              </w:rPr>
              <w:t>Marital status</w:t>
            </w:r>
          </w:p>
        </w:tc>
        <w:tc>
          <w:tcPr>
            <w:tcW w:w="2050" w:type="dxa"/>
            <w:tcMar>
              <w:top w:w="80" w:type="dxa"/>
              <w:left w:w="100" w:type="dxa"/>
              <w:bottom w:w="80" w:type="dxa"/>
              <w:right w:w="100" w:type="dxa"/>
            </w:tcMar>
            <w:vAlign w:val="center"/>
          </w:tcPr>
          <w:p w14:paraId="11E558A2" w14:textId="77777777" w:rsidR="007E2DD7" w:rsidRPr="00370434" w:rsidRDefault="00370434">
            <w:pPr>
              <w:spacing w:after="0" w:line="240" w:lineRule="auto"/>
              <w:rPr>
                <w:rFonts w:cs="Arial"/>
              </w:rPr>
            </w:pPr>
            <w:r w:rsidRPr="00370434">
              <w:rPr>
                <w:rFonts w:cs="Arial"/>
                <w:sz w:val="16"/>
              </w:rPr>
              <w:t>Marital/relationship status</w:t>
            </w:r>
          </w:p>
        </w:tc>
        <w:tc>
          <w:tcPr>
            <w:tcW w:w="4932" w:type="dxa"/>
            <w:tcMar>
              <w:top w:w="80" w:type="dxa"/>
              <w:left w:w="100" w:type="dxa"/>
              <w:bottom w:w="80" w:type="dxa"/>
              <w:right w:w="100" w:type="dxa"/>
            </w:tcMar>
            <w:vAlign w:val="center"/>
          </w:tcPr>
          <w:p w14:paraId="2685F34E" w14:textId="77777777" w:rsidR="007E2DD7" w:rsidRPr="00370434" w:rsidRDefault="00370434">
            <w:pPr>
              <w:spacing w:after="0" w:line="240" w:lineRule="auto"/>
              <w:rPr>
                <w:rFonts w:cs="Arial"/>
              </w:rPr>
            </w:pPr>
            <w:r w:rsidRPr="00370434">
              <w:rPr>
                <w:rFonts w:cs="Arial"/>
                <w:sz w:val="16"/>
              </w:rPr>
              <w:t>Single; married; partnered; divorced; widowed; other</w:t>
            </w:r>
          </w:p>
        </w:tc>
        <w:tc>
          <w:tcPr>
            <w:tcW w:w="1350" w:type="dxa"/>
            <w:tcMar>
              <w:top w:w="80" w:type="dxa"/>
              <w:left w:w="100" w:type="dxa"/>
              <w:bottom w:w="80" w:type="dxa"/>
              <w:right w:w="100" w:type="dxa"/>
            </w:tcMar>
            <w:vAlign w:val="center"/>
          </w:tcPr>
          <w:p w14:paraId="7BD3B081" w14:textId="77777777" w:rsidR="007E2DD7" w:rsidRPr="00370434" w:rsidRDefault="00370434">
            <w:pPr>
              <w:spacing w:after="0" w:line="240" w:lineRule="auto"/>
              <w:rPr>
                <w:rFonts w:cs="Arial"/>
              </w:rPr>
            </w:pPr>
            <w:r w:rsidRPr="00370434">
              <w:rPr>
                <w:rFonts w:cs="Arial"/>
                <w:sz w:val="16"/>
              </w:rPr>
              <w:t>Single</w:t>
            </w:r>
          </w:p>
        </w:tc>
      </w:tr>
      <w:tr w:rsidR="007E2DD7" w:rsidRPr="00370434" w14:paraId="12336D8C" w14:textId="77777777">
        <w:trPr>
          <w:cantSplit/>
        </w:trPr>
        <w:tc>
          <w:tcPr>
            <w:tcW w:w="1500" w:type="dxa"/>
            <w:tcMar>
              <w:top w:w="80" w:type="dxa"/>
              <w:left w:w="100" w:type="dxa"/>
              <w:bottom w:w="80" w:type="dxa"/>
              <w:right w:w="100" w:type="dxa"/>
            </w:tcMar>
            <w:vAlign w:val="center"/>
          </w:tcPr>
          <w:p w14:paraId="1238AA08" w14:textId="77777777" w:rsidR="007E2DD7" w:rsidRPr="00370434" w:rsidRDefault="00370434">
            <w:pPr>
              <w:spacing w:after="0" w:line="240" w:lineRule="auto"/>
              <w:rPr>
                <w:rFonts w:cs="Arial"/>
              </w:rPr>
            </w:pPr>
            <w:r w:rsidRPr="00370434">
              <w:rPr>
                <w:rFonts w:cs="Arial"/>
                <w:sz w:val="16"/>
              </w:rPr>
              <w:t>Friends</w:t>
            </w:r>
          </w:p>
        </w:tc>
        <w:tc>
          <w:tcPr>
            <w:tcW w:w="2050" w:type="dxa"/>
            <w:tcMar>
              <w:top w:w="80" w:type="dxa"/>
              <w:left w:w="100" w:type="dxa"/>
              <w:bottom w:w="80" w:type="dxa"/>
              <w:right w:w="100" w:type="dxa"/>
            </w:tcMar>
            <w:vAlign w:val="center"/>
          </w:tcPr>
          <w:p w14:paraId="22DFA0D2" w14:textId="77777777" w:rsidR="007E2DD7" w:rsidRPr="00370434" w:rsidRDefault="00370434">
            <w:pPr>
              <w:spacing w:after="0" w:line="240" w:lineRule="auto"/>
              <w:rPr>
                <w:rFonts w:cs="Arial"/>
              </w:rPr>
            </w:pPr>
            <w:r w:rsidRPr="00370434">
              <w:rPr>
                <w:rFonts w:cs="Arial"/>
                <w:sz w:val="16"/>
              </w:rPr>
              <w:t>Friends seen or heard from in past month</w:t>
            </w:r>
          </w:p>
        </w:tc>
        <w:tc>
          <w:tcPr>
            <w:tcW w:w="4932" w:type="dxa"/>
            <w:tcMar>
              <w:top w:w="80" w:type="dxa"/>
              <w:left w:w="100" w:type="dxa"/>
              <w:bottom w:w="80" w:type="dxa"/>
              <w:right w:w="100" w:type="dxa"/>
            </w:tcMar>
            <w:vAlign w:val="center"/>
          </w:tcPr>
          <w:p w14:paraId="78294D56" w14:textId="77777777" w:rsidR="007E2DD7" w:rsidRPr="00370434" w:rsidRDefault="00370434">
            <w:pPr>
              <w:spacing w:after="0" w:line="240" w:lineRule="auto"/>
              <w:rPr>
                <w:rFonts w:cs="Arial"/>
              </w:rPr>
            </w:pPr>
            <w:r w:rsidRPr="00370434">
              <w:rPr>
                <w:rFonts w:cs="Arial"/>
                <w:sz w:val="16"/>
              </w:rPr>
              <w:t>0; 1; 2; 3-4; 5-8; 9 or more</w:t>
            </w:r>
          </w:p>
        </w:tc>
        <w:tc>
          <w:tcPr>
            <w:tcW w:w="1350" w:type="dxa"/>
            <w:tcMar>
              <w:top w:w="80" w:type="dxa"/>
              <w:left w:w="100" w:type="dxa"/>
              <w:bottom w:w="80" w:type="dxa"/>
              <w:right w:w="100" w:type="dxa"/>
            </w:tcMar>
            <w:vAlign w:val="center"/>
          </w:tcPr>
          <w:p w14:paraId="6388CD28" w14:textId="77777777" w:rsidR="007E2DD7" w:rsidRPr="00370434" w:rsidRDefault="00370434">
            <w:pPr>
              <w:spacing w:after="0" w:line="240" w:lineRule="auto"/>
              <w:rPr>
                <w:rFonts w:cs="Arial"/>
              </w:rPr>
            </w:pPr>
            <w:r w:rsidRPr="00370434">
              <w:rPr>
                <w:rFonts w:cs="Arial"/>
                <w:sz w:val="16"/>
              </w:rPr>
              <w:t>0</w:t>
            </w:r>
          </w:p>
        </w:tc>
      </w:tr>
      <w:tr w:rsidR="007E2DD7" w:rsidRPr="00370434" w14:paraId="2A6452C7" w14:textId="77777777">
        <w:trPr>
          <w:cantSplit/>
        </w:trPr>
        <w:tc>
          <w:tcPr>
            <w:tcW w:w="1500" w:type="dxa"/>
            <w:tcMar>
              <w:top w:w="80" w:type="dxa"/>
              <w:left w:w="100" w:type="dxa"/>
              <w:bottom w:w="80" w:type="dxa"/>
              <w:right w:w="100" w:type="dxa"/>
            </w:tcMar>
            <w:vAlign w:val="center"/>
          </w:tcPr>
          <w:p w14:paraId="59FE4A8E" w14:textId="77777777" w:rsidR="007E2DD7" w:rsidRPr="00370434" w:rsidRDefault="00370434">
            <w:pPr>
              <w:spacing w:after="0" w:line="240" w:lineRule="auto"/>
              <w:rPr>
                <w:rFonts w:cs="Arial"/>
              </w:rPr>
            </w:pPr>
            <w:r w:rsidRPr="00370434">
              <w:rPr>
                <w:rFonts w:cs="Arial"/>
                <w:sz w:val="16"/>
              </w:rPr>
              <w:t>Relatives</w:t>
            </w:r>
          </w:p>
        </w:tc>
        <w:tc>
          <w:tcPr>
            <w:tcW w:w="2050" w:type="dxa"/>
            <w:tcMar>
              <w:top w:w="80" w:type="dxa"/>
              <w:left w:w="100" w:type="dxa"/>
              <w:bottom w:w="80" w:type="dxa"/>
              <w:right w:w="100" w:type="dxa"/>
            </w:tcMar>
            <w:vAlign w:val="center"/>
          </w:tcPr>
          <w:p w14:paraId="0B7F1A5B" w14:textId="77777777" w:rsidR="007E2DD7" w:rsidRPr="00370434" w:rsidRDefault="00370434">
            <w:pPr>
              <w:spacing w:after="0" w:line="240" w:lineRule="auto"/>
              <w:rPr>
                <w:rFonts w:cs="Arial"/>
              </w:rPr>
            </w:pPr>
            <w:r w:rsidRPr="00370434">
              <w:rPr>
                <w:rFonts w:cs="Arial"/>
                <w:sz w:val="16"/>
              </w:rPr>
              <w:t>Relatives seen or heard from in past month</w:t>
            </w:r>
          </w:p>
        </w:tc>
        <w:tc>
          <w:tcPr>
            <w:tcW w:w="4932" w:type="dxa"/>
            <w:tcMar>
              <w:top w:w="80" w:type="dxa"/>
              <w:left w:w="100" w:type="dxa"/>
              <w:bottom w:w="80" w:type="dxa"/>
              <w:right w:w="100" w:type="dxa"/>
            </w:tcMar>
            <w:vAlign w:val="center"/>
          </w:tcPr>
          <w:p w14:paraId="2622D6B3" w14:textId="77777777" w:rsidR="007E2DD7" w:rsidRPr="00370434" w:rsidRDefault="00370434">
            <w:pPr>
              <w:spacing w:after="0" w:line="240" w:lineRule="auto"/>
              <w:rPr>
                <w:rFonts w:cs="Arial"/>
              </w:rPr>
            </w:pPr>
            <w:r w:rsidRPr="00370434">
              <w:rPr>
                <w:rFonts w:cs="Arial"/>
                <w:sz w:val="16"/>
              </w:rPr>
              <w:t>0; 1; 2; 3-4; 5-8; 9 or more</w:t>
            </w:r>
          </w:p>
        </w:tc>
        <w:tc>
          <w:tcPr>
            <w:tcW w:w="1350" w:type="dxa"/>
            <w:tcMar>
              <w:top w:w="80" w:type="dxa"/>
              <w:left w:w="100" w:type="dxa"/>
              <w:bottom w:w="80" w:type="dxa"/>
              <w:right w:w="100" w:type="dxa"/>
            </w:tcMar>
            <w:vAlign w:val="center"/>
          </w:tcPr>
          <w:p w14:paraId="21934900" w14:textId="77777777" w:rsidR="007E2DD7" w:rsidRPr="00370434" w:rsidRDefault="00370434">
            <w:pPr>
              <w:spacing w:after="0" w:line="240" w:lineRule="auto"/>
              <w:rPr>
                <w:rFonts w:cs="Arial"/>
              </w:rPr>
            </w:pPr>
            <w:r w:rsidRPr="00370434">
              <w:rPr>
                <w:rFonts w:cs="Arial"/>
                <w:sz w:val="16"/>
              </w:rPr>
              <w:t>0</w:t>
            </w:r>
          </w:p>
        </w:tc>
      </w:tr>
    </w:tbl>
    <w:p w14:paraId="65C86499" w14:textId="77777777" w:rsidR="007E2DD7" w:rsidRPr="00370434" w:rsidRDefault="00370434">
      <w:pPr>
        <w:pStyle w:val="Heading1"/>
        <w:rPr>
          <w:rFonts w:ascii="Arial" w:hAnsi="Arial" w:cs="Arial"/>
        </w:rPr>
      </w:pPr>
      <w:r w:rsidRPr="00370434">
        <w:rPr>
          <w:rFonts w:ascii="Arial" w:hAnsi="Arial" w:cs="Arial"/>
        </w:rPr>
        <w:t>6. Statistical models</w:t>
      </w:r>
    </w:p>
    <w:p w14:paraId="53C82649" w14:textId="77777777" w:rsidR="007E2DD7" w:rsidRPr="00370434" w:rsidRDefault="00370434">
      <w:pPr>
        <w:jc w:val="both"/>
        <w:rPr>
          <w:rFonts w:cs="Arial"/>
        </w:rPr>
      </w:pPr>
      <w:r w:rsidRPr="00370434">
        <w:rPr>
          <w:rFonts w:cs="Arial"/>
        </w:rPr>
        <w:t>The fully adjusted main models included continuous perceived neighbourhood social capital, age, gender, ethnicity, education, employment, disability, long-term health condition, pet ownership, having children, six-category marital status, six-category friend count and six-category relative count. UCLA-3 was analysed using ordered logistic regression and DMOL using linear regression. Heteroskedasticity-robust standard errors were used throughout.</w:t>
      </w:r>
    </w:p>
    <w:p w14:paraId="40719D27" w14:textId="77777777" w:rsidR="007E2DD7" w:rsidRPr="00370434" w:rsidRDefault="00370434">
      <w:pPr>
        <w:jc w:val="both"/>
        <w:rPr>
          <w:rFonts w:cs="Arial"/>
        </w:rPr>
      </w:pPr>
      <w:r w:rsidRPr="00370434">
        <w:rPr>
          <w:rFonts w:cs="Arial"/>
        </w:rPr>
        <w:t xml:space="preserve">Moderation was assessed in six separate models: social capital by friend-count trend, social capital by relative-count trend and social capital by married/cohabiting status, each fitted for UCLA-3 and DMOL. In a </w:t>
      </w:r>
      <w:r w:rsidRPr="00370434">
        <w:rPr>
          <w:rFonts w:cs="Arial"/>
        </w:rPr>
        <w:lastRenderedPageBreak/>
        <w:t>model where the main social-capital coefficient was inverse, a positive interaction indicated that the inverse association weakened as friend or relative count increased, which was interpreted as a pattern consistent with resource substitution. A negative interaction indicated that the inverse association strengthened as the moderator increased, or among married/cohabiting respondents, which was interpreted as a pattern consistent with resource multiplication.</w:t>
      </w:r>
    </w:p>
    <w:p w14:paraId="61A6CAD1" w14:textId="77777777" w:rsidR="007E2DD7" w:rsidRPr="00370434" w:rsidRDefault="00370434">
      <w:pPr>
        <w:jc w:val="both"/>
        <w:rPr>
          <w:rFonts w:cs="Arial"/>
        </w:rPr>
      </w:pPr>
      <w:r w:rsidRPr="00370434">
        <w:rPr>
          <w:rFonts w:cs="Arial"/>
        </w:rPr>
        <w:t>All tests were two-sided. P&lt;0.05 was treated as a conventional reference threshold and was not used as the sole basis for interpretation. No multiplicity adjustment was applied. Model results were interpreted using effect direction, magnitude, confidence intervals, consistency across UCLA-3 and DMOL, and the study's cross-sectional design. Ordered-logit coefficients are reported on the log cumulative-odds scale; negative values indicate lower cumulative odds of greater loneliness. Linear-regression coefficients represent adjusted differences in the mean DMOL score.</w:t>
      </w:r>
    </w:p>
    <w:p w14:paraId="56BF921C" w14:textId="77777777" w:rsidR="007E2DD7" w:rsidRPr="00370434" w:rsidRDefault="00370434">
      <w:pPr>
        <w:pStyle w:val="Heading1"/>
        <w:rPr>
          <w:rFonts w:ascii="Arial" w:hAnsi="Arial" w:cs="Arial"/>
        </w:rPr>
      </w:pPr>
      <w:r w:rsidRPr="00370434">
        <w:rPr>
          <w:rFonts w:ascii="Arial" w:hAnsi="Arial" w:cs="Arial"/>
        </w:rPr>
        <w:t>7. Missing data and software</w:t>
      </w:r>
    </w:p>
    <w:p w14:paraId="0E552261" w14:textId="77777777" w:rsidR="007E2DD7" w:rsidRPr="00370434" w:rsidRDefault="00370434">
      <w:pPr>
        <w:jc w:val="both"/>
        <w:rPr>
          <w:rFonts w:cs="Arial"/>
        </w:rPr>
      </w:pPr>
      <w:r w:rsidRPr="00370434">
        <w:rPr>
          <w:rFonts w:cs="Arial"/>
        </w:rPr>
        <w:t>Primary analyses used complete cases. A respondent was included in a fully adjusted model only when the relevant outcome, perceived neighbourhood social capital, age, gender, ethnicity, education, employment, disability, long-term condition, pet ownership, children, marital status, friend count and relative count were all observed. Because UCLA-3 and DMOL were complete in the eligible analytic cohort, both fully adjusted models contained N=116,111. Analyses were conducted in Stata 15.1.</w:t>
      </w:r>
    </w:p>
    <w:sectPr w:rsidR="007E2DD7" w:rsidRPr="00370434" w:rsidSect="00034616">
      <w:footerReference w:type="even" r:id="rId8"/>
      <w:footerReference w:type="default" r:id="rId9"/>
      <w:pgSz w:w="11906" w:h="16838"/>
      <w:pgMar w:top="1037" w:right="1037" w:bottom="1037" w:left="1037"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D53164" w14:textId="77777777" w:rsidR="00E22CB6" w:rsidRDefault="00E22CB6" w:rsidP="00843BC3">
      <w:pPr>
        <w:spacing w:after="0" w:line="240" w:lineRule="auto"/>
      </w:pPr>
      <w:r>
        <w:separator/>
      </w:r>
    </w:p>
  </w:endnote>
  <w:endnote w:type="continuationSeparator" w:id="0">
    <w:p w14:paraId="0235AD4B" w14:textId="77777777" w:rsidR="00E22CB6" w:rsidRDefault="00E22CB6" w:rsidP="00843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56873521"/>
      <w:docPartObj>
        <w:docPartGallery w:val="Page Numbers (Bottom of Page)"/>
        <w:docPartUnique/>
      </w:docPartObj>
    </w:sdtPr>
    <w:sdtEndPr>
      <w:rPr>
        <w:rStyle w:val="PageNumber"/>
      </w:rPr>
    </w:sdtEndPr>
    <w:sdtContent>
      <w:p w14:paraId="4A9F826E" w14:textId="26554C68" w:rsidR="00843BC3" w:rsidRDefault="00843BC3" w:rsidP="00A036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8233B1D" w14:textId="77777777" w:rsidR="00843BC3" w:rsidRDefault="00843BC3" w:rsidP="00843BC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635618"/>
      <w:docPartObj>
        <w:docPartGallery w:val="Page Numbers (Bottom of Page)"/>
        <w:docPartUnique/>
      </w:docPartObj>
    </w:sdtPr>
    <w:sdtEndPr>
      <w:rPr>
        <w:rStyle w:val="PageNumber"/>
      </w:rPr>
    </w:sdtEndPr>
    <w:sdtContent>
      <w:p w14:paraId="338DF0FC" w14:textId="39EAE1F9" w:rsidR="00843BC3" w:rsidRDefault="00843BC3" w:rsidP="00A036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EEDCAE7" w14:textId="77777777" w:rsidR="00843BC3" w:rsidRDefault="00843BC3" w:rsidP="00843BC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037292" w14:textId="77777777" w:rsidR="00E22CB6" w:rsidRDefault="00E22CB6" w:rsidP="00843BC3">
      <w:pPr>
        <w:spacing w:after="0" w:line="240" w:lineRule="auto"/>
      </w:pPr>
      <w:r>
        <w:separator/>
      </w:r>
    </w:p>
  </w:footnote>
  <w:footnote w:type="continuationSeparator" w:id="0">
    <w:p w14:paraId="5A07E2C9" w14:textId="77777777" w:rsidR="00E22CB6" w:rsidRDefault="00E22CB6" w:rsidP="00843B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B9042B"/>
    <w:multiLevelType w:val="multilevel"/>
    <w:tmpl w:val="0B88C6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492737"/>
    <w:multiLevelType w:val="multilevel"/>
    <w:tmpl w:val="23D27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C1306A"/>
    <w:multiLevelType w:val="multilevel"/>
    <w:tmpl w:val="18ACC0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8CE55E8"/>
    <w:multiLevelType w:val="multilevel"/>
    <w:tmpl w:val="C78600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2991072">
    <w:abstractNumId w:val="8"/>
  </w:num>
  <w:num w:numId="2" w16cid:durableId="587036930">
    <w:abstractNumId w:val="6"/>
  </w:num>
  <w:num w:numId="3" w16cid:durableId="2122870544">
    <w:abstractNumId w:val="5"/>
  </w:num>
  <w:num w:numId="4" w16cid:durableId="2081635908">
    <w:abstractNumId w:val="4"/>
  </w:num>
  <w:num w:numId="5" w16cid:durableId="760223558">
    <w:abstractNumId w:val="7"/>
  </w:num>
  <w:num w:numId="6" w16cid:durableId="1395394114">
    <w:abstractNumId w:val="3"/>
  </w:num>
  <w:num w:numId="7" w16cid:durableId="2078090774">
    <w:abstractNumId w:val="2"/>
  </w:num>
  <w:num w:numId="8" w16cid:durableId="1607614874">
    <w:abstractNumId w:val="1"/>
  </w:num>
  <w:num w:numId="9" w16cid:durableId="442918750">
    <w:abstractNumId w:val="0"/>
  </w:num>
  <w:num w:numId="10" w16cid:durableId="1061638255">
    <w:abstractNumId w:val="10"/>
  </w:num>
  <w:num w:numId="11" w16cid:durableId="332731275">
    <w:abstractNumId w:val="9"/>
  </w:num>
  <w:num w:numId="12" w16cid:durableId="1537353934">
    <w:abstractNumId w:val="11"/>
  </w:num>
  <w:num w:numId="13" w16cid:durableId="1552502432">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48D6"/>
    <w:rsid w:val="0029639D"/>
    <w:rsid w:val="00326F90"/>
    <w:rsid w:val="00370434"/>
    <w:rsid w:val="00630BC4"/>
    <w:rsid w:val="007E2DD7"/>
    <w:rsid w:val="00843BC3"/>
    <w:rsid w:val="00AA1D8D"/>
    <w:rsid w:val="00AB2C81"/>
    <w:rsid w:val="00B47730"/>
    <w:rsid w:val="00CB0664"/>
    <w:rsid w:val="00E22C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824C30"/>
  <w14:defaultImageDpi w14:val="300"/>
  <w15:docId w15:val="{98334AFB-86A0-4D88-B62A-88207F07D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4" w:lineRule="auto"/>
    </w:pPr>
    <w:rPr>
      <w:rFonts w:ascii="Arial" w:eastAsia="Arial" w:hAnsi="Arial"/>
      <w:color w:val="000000"/>
      <w:sz w:val="21"/>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agraph">
    <w:name w:val="paragraph"/>
    <w:basedOn w:val="Normal"/>
    <w:rsid w:val="00370434"/>
    <w:pPr>
      <w:spacing w:before="100" w:beforeAutospacing="1" w:afterAutospacing="1" w:line="240" w:lineRule="auto"/>
    </w:pPr>
    <w:rPr>
      <w:rFonts w:ascii="SimSun" w:eastAsia="SimSun" w:hAnsi="SimSun" w:cs="SimSun"/>
      <w:color w:val="auto"/>
      <w:sz w:val="24"/>
      <w:szCs w:val="24"/>
      <w:lang w:eastAsia="zh-CN"/>
    </w:rPr>
  </w:style>
  <w:style w:type="character" w:customStyle="1" w:styleId="normaltextrun">
    <w:name w:val="normaltextrun"/>
    <w:basedOn w:val="DefaultParagraphFont"/>
    <w:rsid w:val="00370434"/>
  </w:style>
  <w:style w:type="character" w:customStyle="1" w:styleId="eop">
    <w:name w:val="eop"/>
    <w:basedOn w:val="DefaultParagraphFont"/>
    <w:rsid w:val="00370434"/>
  </w:style>
  <w:style w:type="character" w:styleId="PageNumber">
    <w:name w:val="page number"/>
    <w:basedOn w:val="DefaultParagraphFont"/>
    <w:uiPriority w:val="99"/>
    <w:semiHidden/>
    <w:unhideWhenUsed/>
    <w:rsid w:val="00843B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9946235">
      <w:bodyDiv w:val="1"/>
      <w:marLeft w:val="0"/>
      <w:marRight w:val="0"/>
      <w:marTop w:val="0"/>
      <w:marBottom w:val="0"/>
      <w:divBdr>
        <w:top w:val="none" w:sz="0" w:space="0" w:color="auto"/>
        <w:left w:val="none" w:sz="0" w:space="0" w:color="auto"/>
        <w:bottom w:val="none" w:sz="0" w:space="0" w:color="auto"/>
        <w:right w:val="none" w:sz="0" w:space="0" w:color="auto"/>
      </w:divBdr>
      <w:divsChild>
        <w:div w:id="297221139">
          <w:marLeft w:val="0"/>
          <w:marRight w:val="0"/>
          <w:marTop w:val="0"/>
          <w:marBottom w:val="0"/>
          <w:divBdr>
            <w:top w:val="none" w:sz="0" w:space="0" w:color="auto"/>
            <w:left w:val="none" w:sz="0" w:space="0" w:color="auto"/>
            <w:bottom w:val="none" w:sz="0" w:space="0" w:color="auto"/>
            <w:right w:val="none" w:sz="0" w:space="0" w:color="auto"/>
          </w:divBdr>
        </w:div>
        <w:div w:id="245304868">
          <w:marLeft w:val="0"/>
          <w:marRight w:val="0"/>
          <w:marTop w:val="0"/>
          <w:marBottom w:val="0"/>
          <w:divBdr>
            <w:top w:val="none" w:sz="0" w:space="0" w:color="auto"/>
            <w:left w:val="none" w:sz="0" w:space="0" w:color="auto"/>
            <w:bottom w:val="none" w:sz="0" w:space="0" w:color="auto"/>
            <w:right w:val="none" w:sz="0" w:space="0" w:color="auto"/>
          </w:divBdr>
          <w:divsChild>
            <w:div w:id="889652435">
              <w:marLeft w:val="0"/>
              <w:marRight w:val="0"/>
              <w:marTop w:val="0"/>
              <w:marBottom w:val="0"/>
              <w:divBdr>
                <w:top w:val="none" w:sz="0" w:space="0" w:color="auto"/>
                <w:left w:val="none" w:sz="0" w:space="0" w:color="auto"/>
                <w:bottom w:val="none" w:sz="0" w:space="0" w:color="auto"/>
                <w:right w:val="none" w:sz="0" w:space="0" w:color="auto"/>
              </w:divBdr>
              <w:divsChild>
                <w:div w:id="1785071333">
                  <w:marLeft w:val="0"/>
                  <w:marRight w:val="0"/>
                  <w:marTop w:val="0"/>
                  <w:marBottom w:val="0"/>
                  <w:divBdr>
                    <w:top w:val="none" w:sz="0" w:space="0" w:color="auto"/>
                    <w:left w:val="none" w:sz="0" w:space="0" w:color="auto"/>
                    <w:bottom w:val="none" w:sz="0" w:space="0" w:color="auto"/>
                    <w:right w:val="none" w:sz="0" w:space="0" w:color="auto"/>
                  </w:divBdr>
                  <w:divsChild>
                    <w:div w:id="969170683">
                      <w:marLeft w:val="0"/>
                      <w:marRight w:val="0"/>
                      <w:marTop w:val="0"/>
                      <w:marBottom w:val="0"/>
                      <w:divBdr>
                        <w:top w:val="none" w:sz="0" w:space="0" w:color="auto"/>
                        <w:left w:val="none" w:sz="0" w:space="0" w:color="auto"/>
                        <w:bottom w:val="none" w:sz="0" w:space="0" w:color="auto"/>
                        <w:right w:val="none" w:sz="0" w:space="0" w:color="auto"/>
                      </w:divBdr>
                    </w:div>
                  </w:divsChild>
                </w:div>
                <w:div w:id="418597657">
                  <w:marLeft w:val="0"/>
                  <w:marRight w:val="0"/>
                  <w:marTop w:val="0"/>
                  <w:marBottom w:val="0"/>
                  <w:divBdr>
                    <w:top w:val="none" w:sz="0" w:space="0" w:color="auto"/>
                    <w:left w:val="none" w:sz="0" w:space="0" w:color="auto"/>
                    <w:bottom w:val="none" w:sz="0" w:space="0" w:color="auto"/>
                    <w:right w:val="none" w:sz="0" w:space="0" w:color="auto"/>
                  </w:divBdr>
                  <w:divsChild>
                    <w:div w:id="448815018">
                      <w:marLeft w:val="0"/>
                      <w:marRight w:val="0"/>
                      <w:marTop w:val="0"/>
                      <w:marBottom w:val="0"/>
                      <w:divBdr>
                        <w:top w:val="none" w:sz="0" w:space="0" w:color="auto"/>
                        <w:left w:val="none" w:sz="0" w:space="0" w:color="auto"/>
                        <w:bottom w:val="none" w:sz="0" w:space="0" w:color="auto"/>
                        <w:right w:val="none" w:sz="0" w:space="0" w:color="auto"/>
                      </w:divBdr>
                    </w:div>
                  </w:divsChild>
                </w:div>
                <w:div w:id="1557551849">
                  <w:marLeft w:val="0"/>
                  <w:marRight w:val="0"/>
                  <w:marTop w:val="0"/>
                  <w:marBottom w:val="0"/>
                  <w:divBdr>
                    <w:top w:val="none" w:sz="0" w:space="0" w:color="auto"/>
                    <w:left w:val="none" w:sz="0" w:space="0" w:color="auto"/>
                    <w:bottom w:val="none" w:sz="0" w:space="0" w:color="auto"/>
                    <w:right w:val="none" w:sz="0" w:space="0" w:color="auto"/>
                  </w:divBdr>
                  <w:divsChild>
                    <w:div w:id="503859067">
                      <w:marLeft w:val="0"/>
                      <w:marRight w:val="0"/>
                      <w:marTop w:val="0"/>
                      <w:marBottom w:val="0"/>
                      <w:divBdr>
                        <w:top w:val="none" w:sz="0" w:space="0" w:color="auto"/>
                        <w:left w:val="none" w:sz="0" w:space="0" w:color="auto"/>
                        <w:bottom w:val="none" w:sz="0" w:space="0" w:color="auto"/>
                        <w:right w:val="none" w:sz="0" w:space="0" w:color="auto"/>
                      </w:divBdr>
                    </w:div>
                  </w:divsChild>
                </w:div>
                <w:div w:id="2100784127">
                  <w:marLeft w:val="0"/>
                  <w:marRight w:val="0"/>
                  <w:marTop w:val="0"/>
                  <w:marBottom w:val="0"/>
                  <w:divBdr>
                    <w:top w:val="none" w:sz="0" w:space="0" w:color="auto"/>
                    <w:left w:val="none" w:sz="0" w:space="0" w:color="auto"/>
                    <w:bottom w:val="none" w:sz="0" w:space="0" w:color="auto"/>
                    <w:right w:val="none" w:sz="0" w:space="0" w:color="auto"/>
                  </w:divBdr>
                  <w:divsChild>
                    <w:div w:id="1287587123">
                      <w:marLeft w:val="0"/>
                      <w:marRight w:val="0"/>
                      <w:marTop w:val="0"/>
                      <w:marBottom w:val="0"/>
                      <w:divBdr>
                        <w:top w:val="none" w:sz="0" w:space="0" w:color="auto"/>
                        <w:left w:val="none" w:sz="0" w:space="0" w:color="auto"/>
                        <w:bottom w:val="none" w:sz="0" w:space="0" w:color="auto"/>
                        <w:right w:val="none" w:sz="0" w:space="0" w:color="auto"/>
                      </w:divBdr>
                    </w:div>
                  </w:divsChild>
                </w:div>
                <w:div w:id="1575242868">
                  <w:marLeft w:val="0"/>
                  <w:marRight w:val="0"/>
                  <w:marTop w:val="0"/>
                  <w:marBottom w:val="0"/>
                  <w:divBdr>
                    <w:top w:val="none" w:sz="0" w:space="0" w:color="auto"/>
                    <w:left w:val="none" w:sz="0" w:space="0" w:color="auto"/>
                    <w:bottom w:val="none" w:sz="0" w:space="0" w:color="auto"/>
                    <w:right w:val="none" w:sz="0" w:space="0" w:color="auto"/>
                  </w:divBdr>
                  <w:divsChild>
                    <w:div w:id="1208420105">
                      <w:marLeft w:val="0"/>
                      <w:marRight w:val="0"/>
                      <w:marTop w:val="0"/>
                      <w:marBottom w:val="0"/>
                      <w:divBdr>
                        <w:top w:val="none" w:sz="0" w:space="0" w:color="auto"/>
                        <w:left w:val="none" w:sz="0" w:space="0" w:color="auto"/>
                        <w:bottom w:val="none" w:sz="0" w:space="0" w:color="auto"/>
                        <w:right w:val="none" w:sz="0" w:space="0" w:color="auto"/>
                      </w:divBdr>
                    </w:div>
                    <w:div w:id="18705565">
                      <w:marLeft w:val="0"/>
                      <w:marRight w:val="0"/>
                      <w:marTop w:val="0"/>
                      <w:marBottom w:val="0"/>
                      <w:divBdr>
                        <w:top w:val="none" w:sz="0" w:space="0" w:color="auto"/>
                        <w:left w:val="none" w:sz="0" w:space="0" w:color="auto"/>
                        <w:bottom w:val="none" w:sz="0" w:space="0" w:color="auto"/>
                        <w:right w:val="none" w:sz="0" w:space="0" w:color="auto"/>
                      </w:divBdr>
                    </w:div>
                  </w:divsChild>
                </w:div>
                <w:div w:id="440732142">
                  <w:marLeft w:val="0"/>
                  <w:marRight w:val="0"/>
                  <w:marTop w:val="0"/>
                  <w:marBottom w:val="0"/>
                  <w:divBdr>
                    <w:top w:val="none" w:sz="0" w:space="0" w:color="auto"/>
                    <w:left w:val="none" w:sz="0" w:space="0" w:color="auto"/>
                    <w:bottom w:val="none" w:sz="0" w:space="0" w:color="auto"/>
                    <w:right w:val="none" w:sz="0" w:space="0" w:color="auto"/>
                  </w:divBdr>
                  <w:divsChild>
                    <w:div w:id="301929637">
                      <w:marLeft w:val="0"/>
                      <w:marRight w:val="0"/>
                      <w:marTop w:val="0"/>
                      <w:marBottom w:val="0"/>
                      <w:divBdr>
                        <w:top w:val="none" w:sz="0" w:space="0" w:color="auto"/>
                        <w:left w:val="none" w:sz="0" w:space="0" w:color="auto"/>
                        <w:bottom w:val="none" w:sz="0" w:space="0" w:color="auto"/>
                        <w:right w:val="none" w:sz="0" w:space="0" w:color="auto"/>
                      </w:divBdr>
                    </w:div>
                  </w:divsChild>
                </w:div>
                <w:div w:id="1433941584">
                  <w:marLeft w:val="0"/>
                  <w:marRight w:val="0"/>
                  <w:marTop w:val="0"/>
                  <w:marBottom w:val="0"/>
                  <w:divBdr>
                    <w:top w:val="none" w:sz="0" w:space="0" w:color="auto"/>
                    <w:left w:val="none" w:sz="0" w:space="0" w:color="auto"/>
                    <w:bottom w:val="none" w:sz="0" w:space="0" w:color="auto"/>
                    <w:right w:val="none" w:sz="0" w:space="0" w:color="auto"/>
                  </w:divBdr>
                  <w:divsChild>
                    <w:div w:id="1928802453">
                      <w:marLeft w:val="0"/>
                      <w:marRight w:val="0"/>
                      <w:marTop w:val="0"/>
                      <w:marBottom w:val="0"/>
                      <w:divBdr>
                        <w:top w:val="none" w:sz="0" w:space="0" w:color="auto"/>
                        <w:left w:val="none" w:sz="0" w:space="0" w:color="auto"/>
                        <w:bottom w:val="none" w:sz="0" w:space="0" w:color="auto"/>
                        <w:right w:val="none" w:sz="0" w:space="0" w:color="auto"/>
                      </w:divBdr>
                    </w:div>
                  </w:divsChild>
                </w:div>
                <w:div w:id="1359239008">
                  <w:marLeft w:val="0"/>
                  <w:marRight w:val="0"/>
                  <w:marTop w:val="0"/>
                  <w:marBottom w:val="0"/>
                  <w:divBdr>
                    <w:top w:val="none" w:sz="0" w:space="0" w:color="auto"/>
                    <w:left w:val="none" w:sz="0" w:space="0" w:color="auto"/>
                    <w:bottom w:val="none" w:sz="0" w:space="0" w:color="auto"/>
                    <w:right w:val="none" w:sz="0" w:space="0" w:color="auto"/>
                  </w:divBdr>
                  <w:divsChild>
                    <w:div w:id="822771116">
                      <w:marLeft w:val="0"/>
                      <w:marRight w:val="0"/>
                      <w:marTop w:val="0"/>
                      <w:marBottom w:val="0"/>
                      <w:divBdr>
                        <w:top w:val="none" w:sz="0" w:space="0" w:color="auto"/>
                        <w:left w:val="none" w:sz="0" w:space="0" w:color="auto"/>
                        <w:bottom w:val="none" w:sz="0" w:space="0" w:color="auto"/>
                        <w:right w:val="none" w:sz="0" w:space="0" w:color="auto"/>
                      </w:divBdr>
                    </w:div>
                    <w:div w:id="1695423358">
                      <w:marLeft w:val="0"/>
                      <w:marRight w:val="0"/>
                      <w:marTop w:val="0"/>
                      <w:marBottom w:val="0"/>
                      <w:divBdr>
                        <w:top w:val="none" w:sz="0" w:space="0" w:color="auto"/>
                        <w:left w:val="none" w:sz="0" w:space="0" w:color="auto"/>
                        <w:bottom w:val="none" w:sz="0" w:space="0" w:color="auto"/>
                        <w:right w:val="none" w:sz="0" w:space="0" w:color="auto"/>
                      </w:divBdr>
                    </w:div>
                  </w:divsChild>
                </w:div>
                <w:div w:id="1391079760">
                  <w:marLeft w:val="0"/>
                  <w:marRight w:val="0"/>
                  <w:marTop w:val="0"/>
                  <w:marBottom w:val="0"/>
                  <w:divBdr>
                    <w:top w:val="none" w:sz="0" w:space="0" w:color="auto"/>
                    <w:left w:val="none" w:sz="0" w:space="0" w:color="auto"/>
                    <w:bottom w:val="none" w:sz="0" w:space="0" w:color="auto"/>
                    <w:right w:val="none" w:sz="0" w:space="0" w:color="auto"/>
                  </w:divBdr>
                  <w:divsChild>
                    <w:div w:id="557402772">
                      <w:marLeft w:val="0"/>
                      <w:marRight w:val="0"/>
                      <w:marTop w:val="0"/>
                      <w:marBottom w:val="0"/>
                      <w:divBdr>
                        <w:top w:val="none" w:sz="0" w:space="0" w:color="auto"/>
                        <w:left w:val="none" w:sz="0" w:space="0" w:color="auto"/>
                        <w:bottom w:val="none" w:sz="0" w:space="0" w:color="auto"/>
                        <w:right w:val="none" w:sz="0" w:space="0" w:color="auto"/>
                      </w:divBdr>
                    </w:div>
                    <w:div w:id="996494393">
                      <w:marLeft w:val="0"/>
                      <w:marRight w:val="0"/>
                      <w:marTop w:val="0"/>
                      <w:marBottom w:val="0"/>
                      <w:divBdr>
                        <w:top w:val="none" w:sz="0" w:space="0" w:color="auto"/>
                        <w:left w:val="none" w:sz="0" w:space="0" w:color="auto"/>
                        <w:bottom w:val="none" w:sz="0" w:space="0" w:color="auto"/>
                        <w:right w:val="none" w:sz="0" w:space="0" w:color="auto"/>
                      </w:divBdr>
                    </w:div>
                  </w:divsChild>
                </w:div>
                <w:div w:id="1657760992">
                  <w:marLeft w:val="0"/>
                  <w:marRight w:val="0"/>
                  <w:marTop w:val="0"/>
                  <w:marBottom w:val="0"/>
                  <w:divBdr>
                    <w:top w:val="none" w:sz="0" w:space="0" w:color="auto"/>
                    <w:left w:val="none" w:sz="0" w:space="0" w:color="auto"/>
                    <w:bottom w:val="none" w:sz="0" w:space="0" w:color="auto"/>
                    <w:right w:val="none" w:sz="0" w:space="0" w:color="auto"/>
                  </w:divBdr>
                  <w:divsChild>
                    <w:div w:id="1374962422">
                      <w:marLeft w:val="0"/>
                      <w:marRight w:val="0"/>
                      <w:marTop w:val="0"/>
                      <w:marBottom w:val="0"/>
                      <w:divBdr>
                        <w:top w:val="none" w:sz="0" w:space="0" w:color="auto"/>
                        <w:left w:val="none" w:sz="0" w:space="0" w:color="auto"/>
                        <w:bottom w:val="none" w:sz="0" w:space="0" w:color="auto"/>
                        <w:right w:val="none" w:sz="0" w:space="0" w:color="auto"/>
                      </w:divBdr>
                    </w:div>
                  </w:divsChild>
                </w:div>
                <w:div w:id="643781130">
                  <w:marLeft w:val="0"/>
                  <w:marRight w:val="0"/>
                  <w:marTop w:val="0"/>
                  <w:marBottom w:val="0"/>
                  <w:divBdr>
                    <w:top w:val="none" w:sz="0" w:space="0" w:color="auto"/>
                    <w:left w:val="none" w:sz="0" w:space="0" w:color="auto"/>
                    <w:bottom w:val="none" w:sz="0" w:space="0" w:color="auto"/>
                    <w:right w:val="none" w:sz="0" w:space="0" w:color="auto"/>
                  </w:divBdr>
                  <w:divsChild>
                    <w:div w:id="1776053667">
                      <w:marLeft w:val="0"/>
                      <w:marRight w:val="0"/>
                      <w:marTop w:val="0"/>
                      <w:marBottom w:val="0"/>
                      <w:divBdr>
                        <w:top w:val="none" w:sz="0" w:space="0" w:color="auto"/>
                        <w:left w:val="none" w:sz="0" w:space="0" w:color="auto"/>
                        <w:bottom w:val="none" w:sz="0" w:space="0" w:color="auto"/>
                        <w:right w:val="none" w:sz="0" w:space="0" w:color="auto"/>
                      </w:divBdr>
                    </w:div>
                  </w:divsChild>
                </w:div>
                <w:div w:id="658196341">
                  <w:marLeft w:val="0"/>
                  <w:marRight w:val="0"/>
                  <w:marTop w:val="0"/>
                  <w:marBottom w:val="0"/>
                  <w:divBdr>
                    <w:top w:val="none" w:sz="0" w:space="0" w:color="auto"/>
                    <w:left w:val="none" w:sz="0" w:space="0" w:color="auto"/>
                    <w:bottom w:val="none" w:sz="0" w:space="0" w:color="auto"/>
                    <w:right w:val="none" w:sz="0" w:space="0" w:color="auto"/>
                  </w:divBdr>
                  <w:divsChild>
                    <w:div w:id="1600025659">
                      <w:marLeft w:val="0"/>
                      <w:marRight w:val="0"/>
                      <w:marTop w:val="0"/>
                      <w:marBottom w:val="0"/>
                      <w:divBdr>
                        <w:top w:val="none" w:sz="0" w:space="0" w:color="auto"/>
                        <w:left w:val="none" w:sz="0" w:space="0" w:color="auto"/>
                        <w:bottom w:val="none" w:sz="0" w:space="0" w:color="auto"/>
                        <w:right w:val="none" w:sz="0" w:space="0" w:color="auto"/>
                      </w:divBdr>
                    </w:div>
                  </w:divsChild>
                </w:div>
                <w:div w:id="275674981">
                  <w:marLeft w:val="0"/>
                  <w:marRight w:val="0"/>
                  <w:marTop w:val="0"/>
                  <w:marBottom w:val="0"/>
                  <w:divBdr>
                    <w:top w:val="none" w:sz="0" w:space="0" w:color="auto"/>
                    <w:left w:val="none" w:sz="0" w:space="0" w:color="auto"/>
                    <w:bottom w:val="none" w:sz="0" w:space="0" w:color="auto"/>
                    <w:right w:val="none" w:sz="0" w:space="0" w:color="auto"/>
                  </w:divBdr>
                  <w:divsChild>
                    <w:div w:id="1698702582">
                      <w:marLeft w:val="0"/>
                      <w:marRight w:val="0"/>
                      <w:marTop w:val="0"/>
                      <w:marBottom w:val="0"/>
                      <w:divBdr>
                        <w:top w:val="none" w:sz="0" w:space="0" w:color="auto"/>
                        <w:left w:val="none" w:sz="0" w:space="0" w:color="auto"/>
                        <w:bottom w:val="none" w:sz="0" w:space="0" w:color="auto"/>
                        <w:right w:val="none" w:sz="0" w:space="0" w:color="auto"/>
                      </w:divBdr>
                    </w:div>
                  </w:divsChild>
                </w:div>
                <w:div w:id="1002002773">
                  <w:marLeft w:val="0"/>
                  <w:marRight w:val="0"/>
                  <w:marTop w:val="0"/>
                  <w:marBottom w:val="0"/>
                  <w:divBdr>
                    <w:top w:val="none" w:sz="0" w:space="0" w:color="auto"/>
                    <w:left w:val="none" w:sz="0" w:space="0" w:color="auto"/>
                    <w:bottom w:val="none" w:sz="0" w:space="0" w:color="auto"/>
                    <w:right w:val="none" w:sz="0" w:space="0" w:color="auto"/>
                  </w:divBdr>
                  <w:divsChild>
                    <w:div w:id="2124495868">
                      <w:marLeft w:val="0"/>
                      <w:marRight w:val="0"/>
                      <w:marTop w:val="0"/>
                      <w:marBottom w:val="0"/>
                      <w:divBdr>
                        <w:top w:val="none" w:sz="0" w:space="0" w:color="auto"/>
                        <w:left w:val="none" w:sz="0" w:space="0" w:color="auto"/>
                        <w:bottom w:val="none" w:sz="0" w:space="0" w:color="auto"/>
                        <w:right w:val="none" w:sz="0" w:space="0" w:color="auto"/>
                      </w:divBdr>
                    </w:div>
                  </w:divsChild>
                </w:div>
                <w:div w:id="1938250196">
                  <w:marLeft w:val="0"/>
                  <w:marRight w:val="0"/>
                  <w:marTop w:val="0"/>
                  <w:marBottom w:val="0"/>
                  <w:divBdr>
                    <w:top w:val="none" w:sz="0" w:space="0" w:color="auto"/>
                    <w:left w:val="none" w:sz="0" w:space="0" w:color="auto"/>
                    <w:bottom w:val="none" w:sz="0" w:space="0" w:color="auto"/>
                    <w:right w:val="none" w:sz="0" w:space="0" w:color="auto"/>
                  </w:divBdr>
                  <w:divsChild>
                    <w:div w:id="608513420">
                      <w:marLeft w:val="0"/>
                      <w:marRight w:val="0"/>
                      <w:marTop w:val="0"/>
                      <w:marBottom w:val="0"/>
                      <w:divBdr>
                        <w:top w:val="none" w:sz="0" w:space="0" w:color="auto"/>
                        <w:left w:val="none" w:sz="0" w:space="0" w:color="auto"/>
                        <w:bottom w:val="none" w:sz="0" w:space="0" w:color="auto"/>
                        <w:right w:val="none" w:sz="0" w:space="0" w:color="auto"/>
                      </w:divBdr>
                    </w:div>
                  </w:divsChild>
                </w:div>
                <w:div w:id="172692036">
                  <w:marLeft w:val="0"/>
                  <w:marRight w:val="0"/>
                  <w:marTop w:val="0"/>
                  <w:marBottom w:val="0"/>
                  <w:divBdr>
                    <w:top w:val="none" w:sz="0" w:space="0" w:color="auto"/>
                    <w:left w:val="none" w:sz="0" w:space="0" w:color="auto"/>
                    <w:bottom w:val="none" w:sz="0" w:space="0" w:color="auto"/>
                    <w:right w:val="none" w:sz="0" w:space="0" w:color="auto"/>
                  </w:divBdr>
                  <w:divsChild>
                    <w:div w:id="1053692936">
                      <w:marLeft w:val="0"/>
                      <w:marRight w:val="0"/>
                      <w:marTop w:val="0"/>
                      <w:marBottom w:val="0"/>
                      <w:divBdr>
                        <w:top w:val="none" w:sz="0" w:space="0" w:color="auto"/>
                        <w:left w:val="none" w:sz="0" w:space="0" w:color="auto"/>
                        <w:bottom w:val="none" w:sz="0" w:space="0" w:color="auto"/>
                        <w:right w:val="none" w:sz="0" w:space="0" w:color="auto"/>
                      </w:divBdr>
                    </w:div>
                  </w:divsChild>
                </w:div>
                <w:div w:id="555355849">
                  <w:marLeft w:val="0"/>
                  <w:marRight w:val="0"/>
                  <w:marTop w:val="0"/>
                  <w:marBottom w:val="0"/>
                  <w:divBdr>
                    <w:top w:val="none" w:sz="0" w:space="0" w:color="auto"/>
                    <w:left w:val="none" w:sz="0" w:space="0" w:color="auto"/>
                    <w:bottom w:val="none" w:sz="0" w:space="0" w:color="auto"/>
                    <w:right w:val="none" w:sz="0" w:space="0" w:color="auto"/>
                  </w:divBdr>
                  <w:divsChild>
                    <w:div w:id="1237471742">
                      <w:marLeft w:val="0"/>
                      <w:marRight w:val="0"/>
                      <w:marTop w:val="0"/>
                      <w:marBottom w:val="0"/>
                      <w:divBdr>
                        <w:top w:val="none" w:sz="0" w:space="0" w:color="auto"/>
                        <w:left w:val="none" w:sz="0" w:space="0" w:color="auto"/>
                        <w:bottom w:val="none" w:sz="0" w:space="0" w:color="auto"/>
                        <w:right w:val="none" w:sz="0" w:space="0" w:color="auto"/>
                      </w:divBdr>
                    </w:div>
                  </w:divsChild>
                </w:div>
                <w:div w:id="880819771">
                  <w:marLeft w:val="0"/>
                  <w:marRight w:val="0"/>
                  <w:marTop w:val="0"/>
                  <w:marBottom w:val="0"/>
                  <w:divBdr>
                    <w:top w:val="none" w:sz="0" w:space="0" w:color="auto"/>
                    <w:left w:val="none" w:sz="0" w:space="0" w:color="auto"/>
                    <w:bottom w:val="none" w:sz="0" w:space="0" w:color="auto"/>
                    <w:right w:val="none" w:sz="0" w:space="0" w:color="auto"/>
                  </w:divBdr>
                  <w:divsChild>
                    <w:div w:id="1197616529">
                      <w:marLeft w:val="0"/>
                      <w:marRight w:val="0"/>
                      <w:marTop w:val="0"/>
                      <w:marBottom w:val="0"/>
                      <w:divBdr>
                        <w:top w:val="none" w:sz="0" w:space="0" w:color="auto"/>
                        <w:left w:val="none" w:sz="0" w:space="0" w:color="auto"/>
                        <w:bottom w:val="none" w:sz="0" w:space="0" w:color="auto"/>
                        <w:right w:val="none" w:sz="0" w:space="0" w:color="auto"/>
                      </w:divBdr>
                    </w:div>
                  </w:divsChild>
                </w:div>
                <w:div w:id="1940747920">
                  <w:marLeft w:val="0"/>
                  <w:marRight w:val="0"/>
                  <w:marTop w:val="0"/>
                  <w:marBottom w:val="0"/>
                  <w:divBdr>
                    <w:top w:val="none" w:sz="0" w:space="0" w:color="auto"/>
                    <w:left w:val="none" w:sz="0" w:space="0" w:color="auto"/>
                    <w:bottom w:val="none" w:sz="0" w:space="0" w:color="auto"/>
                    <w:right w:val="none" w:sz="0" w:space="0" w:color="auto"/>
                  </w:divBdr>
                  <w:divsChild>
                    <w:div w:id="1758331607">
                      <w:marLeft w:val="0"/>
                      <w:marRight w:val="0"/>
                      <w:marTop w:val="0"/>
                      <w:marBottom w:val="0"/>
                      <w:divBdr>
                        <w:top w:val="none" w:sz="0" w:space="0" w:color="auto"/>
                        <w:left w:val="none" w:sz="0" w:space="0" w:color="auto"/>
                        <w:bottom w:val="none" w:sz="0" w:space="0" w:color="auto"/>
                        <w:right w:val="none" w:sz="0" w:space="0" w:color="auto"/>
                      </w:divBdr>
                    </w:div>
                  </w:divsChild>
                </w:div>
                <w:div w:id="490561426">
                  <w:marLeft w:val="0"/>
                  <w:marRight w:val="0"/>
                  <w:marTop w:val="0"/>
                  <w:marBottom w:val="0"/>
                  <w:divBdr>
                    <w:top w:val="none" w:sz="0" w:space="0" w:color="auto"/>
                    <w:left w:val="none" w:sz="0" w:space="0" w:color="auto"/>
                    <w:bottom w:val="none" w:sz="0" w:space="0" w:color="auto"/>
                    <w:right w:val="none" w:sz="0" w:space="0" w:color="auto"/>
                  </w:divBdr>
                  <w:divsChild>
                    <w:div w:id="704134823">
                      <w:marLeft w:val="0"/>
                      <w:marRight w:val="0"/>
                      <w:marTop w:val="0"/>
                      <w:marBottom w:val="0"/>
                      <w:divBdr>
                        <w:top w:val="none" w:sz="0" w:space="0" w:color="auto"/>
                        <w:left w:val="none" w:sz="0" w:space="0" w:color="auto"/>
                        <w:bottom w:val="none" w:sz="0" w:space="0" w:color="auto"/>
                        <w:right w:val="none" w:sz="0" w:space="0" w:color="auto"/>
                      </w:divBdr>
                    </w:div>
                  </w:divsChild>
                </w:div>
                <w:div w:id="158616902">
                  <w:marLeft w:val="0"/>
                  <w:marRight w:val="0"/>
                  <w:marTop w:val="0"/>
                  <w:marBottom w:val="0"/>
                  <w:divBdr>
                    <w:top w:val="none" w:sz="0" w:space="0" w:color="auto"/>
                    <w:left w:val="none" w:sz="0" w:space="0" w:color="auto"/>
                    <w:bottom w:val="none" w:sz="0" w:space="0" w:color="auto"/>
                    <w:right w:val="none" w:sz="0" w:space="0" w:color="auto"/>
                  </w:divBdr>
                  <w:divsChild>
                    <w:div w:id="5526110">
                      <w:marLeft w:val="0"/>
                      <w:marRight w:val="0"/>
                      <w:marTop w:val="0"/>
                      <w:marBottom w:val="0"/>
                      <w:divBdr>
                        <w:top w:val="none" w:sz="0" w:space="0" w:color="auto"/>
                        <w:left w:val="none" w:sz="0" w:space="0" w:color="auto"/>
                        <w:bottom w:val="none" w:sz="0" w:space="0" w:color="auto"/>
                        <w:right w:val="none" w:sz="0" w:space="0" w:color="auto"/>
                      </w:divBdr>
                    </w:div>
                  </w:divsChild>
                </w:div>
                <w:div w:id="316999344">
                  <w:marLeft w:val="0"/>
                  <w:marRight w:val="0"/>
                  <w:marTop w:val="0"/>
                  <w:marBottom w:val="0"/>
                  <w:divBdr>
                    <w:top w:val="none" w:sz="0" w:space="0" w:color="auto"/>
                    <w:left w:val="none" w:sz="0" w:space="0" w:color="auto"/>
                    <w:bottom w:val="none" w:sz="0" w:space="0" w:color="auto"/>
                    <w:right w:val="none" w:sz="0" w:space="0" w:color="auto"/>
                  </w:divBdr>
                  <w:divsChild>
                    <w:div w:id="382413364">
                      <w:marLeft w:val="0"/>
                      <w:marRight w:val="0"/>
                      <w:marTop w:val="0"/>
                      <w:marBottom w:val="0"/>
                      <w:divBdr>
                        <w:top w:val="none" w:sz="0" w:space="0" w:color="auto"/>
                        <w:left w:val="none" w:sz="0" w:space="0" w:color="auto"/>
                        <w:bottom w:val="none" w:sz="0" w:space="0" w:color="auto"/>
                        <w:right w:val="none" w:sz="0" w:space="0" w:color="auto"/>
                      </w:divBdr>
                    </w:div>
                  </w:divsChild>
                </w:div>
                <w:div w:id="848444336">
                  <w:marLeft w:val="0"/>
                  <w:marRight w:val="0"/>
                  <w:marTop w:val="0"/>
                  <w:marBottom w:val="0"/>
                  <w:divBdr>
                    <w:top w:val="none" w:sz="0" w:space="0" w:color="auto"/>
                    <w:left w:val="none" w:sz="0" w:space="0" w:color="auto"/>
                    <w:bottom w:val="none" w:sz="0" w:space="0" w:color="auto"/>
                    <w:right w:val="none" w:sz="0" w:space="0" w:color="auto"/>
                  </w:divBdr>
                  <w:divsChild>
                    <w:div w:id="147596131">
                      <w:marLeft w:val="0"/>
                      <w:marRight w:val="0"/>
                      <w:marTop w:val="0"/>
                      <w:marBottom w:val="0"/>
                      <w:divBdr>
                        <w:top w:val="none" w:sz="0" w:space="0" w:color="auto"/>
                        <w:left w:val="none" w:sz="0" w:space="0" w:color="auto"/>
                        <w:bottom w:val="none" w:sz="0" w:space="0" w:color="auto"/>
                        <w:right w:val="none" w:sz="0" w:space="0" w:color="auto"/>
                      </w:divBdr>
                    </w:div>
                  </w:divsChild>
                </w:div>
                <w:div w:id="687296025">
                  <w:marLeft w:val="0"/>
                  <w:marRight w:val="0"/>
                  <w:marTop w:val="0"/>
                  <w:marBottom w:val="0"/>
                  <w:divBdr>
                    <w:top w:val="none" w:sz="0" w:space="0" w:color="auto"/>
                    <w:left w:val="none" w:sz="0" w:space="0" w:color="auto"/>
                    <w:bottom w:val="none" w:sz="0" w:space="0" w:color="auto"/>
                    <w:right w:val="none" w:sz="0" w:space="0" w:color="auto"/>
                  </w:divBdr>
                  <w:divsChild>
                    <w:div w:id="1859736543">
                      <w:marLeft w:val="0"/>
                      <w:marRight w:val="0"/>
                      <w:marTop w:val="0"/>
                      <w:marBottom w:val="0"/>
                      <w:divBdr>
                        <w:top w:val="none" w:sz="0" w:space="0" w:color="auto"/>
                        <w:left w:val="none" w:sz="0" w:space="0" w:color="auto"/>
                        <w:bottom w:val="none" w:sz="0" w:space="0" w:color="auto"/>
                        <w:right w:val="none" w:sz="0" w:space="0" w:color="auto"/>
                      </w:divBdr>
                    </w:div>
                    <w:div w:id="1116870085">
                      <w:marLeft w:val="0"/>
                      <w:marRight w:val="0"/>
                      <w:marTop w:val="0"/>
                      <w:marBottom w:val="0"/>
                      <w:divBdr>
                        <w:top w:val="none" w:sz="0" w:space="0" w:color="auto"/>
                        <w:left w:val="none" w:sz="0" w:space="0" w:color="auto"/>
                        <w:bottom w:val="none" w:sz="0" w:space="0" w:color="auto"/>
                        <w:right w:val="none" w:sz="0" w:space="0" w:color="auto"/>
                      </w:divBdr>
                    </w:div>
                  </w:divsChild>
                </w:div>
                <w:div w:id="1393384872">
                  <w:marLeft w:val="0"/>
                  <w:marRight w:val="0"/>
                  <w:marTop w:val="0"/>
                  <w:marBottom w:val="0"/>
                  <w:divBdr>
                    <w:top w:val="none" w:sz="0" w:space="0" w:color="auto"/>
                    <w:left w:val="none" w:sz="0" w:space="0" w:color="auto"/>
                    <w:bottom w:val="none" w:sz="0" w:space="0" w:color="auto"/>
                    <w:right w:val="none" w:sz="0" w:space="0" w:color="auto"/>
                  </w:divBdr>
                  <w:divsChild>
                    <w:div w:id="711268065">
                      <w:marLeft w:val="0"/>
                      <w:marRight w:val="0"/>
                      <w:marTop w:val="0"/>
                      <w:marBottom w:val="0"/>
                      <w:divBdr>
                        <w:top w:val="none" w:sz="0" w:space="0" w:color="auto"/>
                        <w:left w:val="none" w:sz="0" w:space="0" w:color="auto"/>
                        <w:bottom w:val="none" w:sz="0" w:space="0" w:color="auto"/>
                        <w:right w:val="none" w:sz="0" w:space="0" w:color="auto"/>
                      </w:divBdr>
                    </w:div>
                  </w:divsChild>
                </w:div>
                <w:div w:id="1761024644">
                  <w:marLeft w:val="0"/>
                  <w:marRight w:val="0"/>
                  <w:marTop w:val="0"/>
                  <w:marBottom w:val="0"/>
                  <w:divBdr>
                    <w:top w:val="none" w:sz="0" w:space="0" w:color="auto"/>
                    <w:left w:val="none" w:sz="0" w:space="0" w:color="auto"/>
                    <w:bottom w:val="none" w:sz="0" w:space="0" w:color="auto"/>
                    <w:right w:val="none" w:sz="0" w:space="0" w:color="auto"/>
                  </w:divBdr>
                  <w:divsChild>
                    <w:div w:id="397436477">
                      <w:marLeft w:val="0"/>
                      <w:marRight w:val="0"/>
                      <w:marTop w:val="0"/>
                      <w:marBottom w:val="0"/>
                      <w:divBdr>
                        <w:top w:val="none" w:sz="0" w:space="0" w:color="auto"/>
                        <w:left w:val="none" w:sz="0" w:space="0" w:color="auto"/>
                        <w:bottom w:val="none" w:sz="0" w:space="0" w:color="auto"/>
                        <w:right w:val="none" w:sz="0" w:space="0" w:color="auto"/>
                      </w:divBdr>
                    </w:div>
                  </w:divsChild>
                </w:div>
                <w:div w:id="1139226193">
                  <w:marLeft w:val="0"/>
                  <w:marRight w:val="0"/>
                  <w:marTop w:val="0"/>
                  <w:marBottom w:val="0"/>
                  <w:divBdr>
                    <w:top w:val="none" w:sz="0" w:space="0" w:color="auto"/>
                    <w:left w:val="none" w:sz="0" w:space="0" w:color="auto"/>
                    <w:bottom w:val="none" w:sz="0" w:space="0" w:color="auto"/>
                    <w:right w:val="none" w:sz="0" w:space="0" w:color="auto"/>
                  </w:divBdr>
                  <w:divsChild>
                    <w:div w:id="1000498662">
                      <w:marLeft w:val="0"/>
                      <w:marRight w:val="0"/>
                      <w:marTop w:val="0"/>
                      <w:marBottom w:val="0"/>
                      <w:divBdr>
                        <w:top w:val="none" w:sz="0" w:space="0" w:color="auto"/>
                        <w:left w:val="none" w:sz="0" w:space="0" w:color="auto"/>
                        <w:bottom w:val="none" w:sz="0" w:space="0" w:color="auto"/>
                        <w:right w:val="none" w:sz="0" w:space="0" w:color="auto"/>
                      </w:divBdr>
                    </w:div>
                  </w:divsChild>
                </w:div>
                <w:div w:id="1663241051">
                  <w:marLeft w:val="0"/>
                  <w:marRight w:val="0"/>
                  <w:marTop w:val="0"/>
                  <w:marBottom w:val="0"/>
                  <w:divBdr>
                    <w:top w:val="none" w:sz="0" w:space="0" w:color="auto"/>
                    <w:left w:val="none" w:sz="0" w:space="0" w:color="auto"/>
                    <w:bottom w:val="none" w:sz="0" w:space="0" w:color="auto"/>
                    <w:right w:val="none" w:sz="0" w:space="0" w:color="auto"/>
                  </w:divBdr>
                  <w:divsChild>
                    <w:div w:id="1205212996">
                      <w:marLeft w:val="0"/>
                      <w:marRight w:val="0"/>
                      <w:marTop w:val="0"/>
                      <w:marBottom w:val="0"/>
                      <w:divBdr>
                        <w:top w:val="none" w:sz="0" w:space="0" w:color="auto"/>
                        <w:left w:val="none" w:sz="0" w:space="0" w:color="auto"/>
                        <w:bottom w:val="none" w:sz="0" w:space="0" w:color="auto"/>
                        <w:right w:val="none" w:sz="0" w:space="0" w:color="auto"/>
                      </w:divBdr>
                    </w:div>
                    <w:div w:id="55759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39857">
          <w:marLeft w:val="0"/>
          <w:marRight w:val="0"/>
          <w:marTop w:val="0"/>
          <w:marBottom w:val="0"/>
          <w:divBdr>
            <w:top w:val="none" w:sz="0" w:space="0" w:color="auto"/>
            <w:left w:val="none" w:sz="0" w:space="0" w:color="auto"/>
            <w:bottom w:val="none" w:sz="0" w:space="0" w:color="auto"/>
            <w:right w:val="none" w:sz="0" w:space="0" w:color="auto"/>
          </w:divBdr>
          <w:divsChild>
            <w:div w:id="90008762">
              <w:marLeft w:val="0"/>
              <w:marRight w:val="0"/>
              <w:marTop w:val="0"/>
              <w:marBottom w:val="0"/>
              <w:divBdr>
                <w:top w:val="none" w:sz="0" w:space="0" w:color="auto"/>
                <w:left w:val="none" w:sz="0" w:space="0" w:color="auto"/>
                <w:bottom w:val="none" w:sz="0" w:space="0" w:color="auto"/>
                <w:right w:val="none" w:sz="0" w:space="0" w:color="auto"/>
              </w:divBdr>
            </w:div>
            <w:div w:id="2132354508">
              <w:marLeft w:val="0"/>
              <w:marRight w:val="0"/>
              <w:marTop w:val="0"/>
              <w:marBottom w:val="0"/>
              <w:divBdr>
                <w:top w:val="none" w:sz="0" w:space="0" w:color="auto"/>
                <w:left w:val="none" w:sz="0" w:space="0" w:color="auto"/>
                <w:bottom w:val="none" w:sz="0" w:space="0" w:color="auto"/>
                <w:right w:val="none" w:sz="0" w:space="0" w:color="auto"/>
              </w:divBdr>
            </w:div>
            <w:div w:id="845363190">
              <w:marLeft w:val="0"/>
              <w:marRight w:val="0"/>
              <w:marTop w:val="0"/>
              <w:marBottom w:val="0"/>
              <w:divBdr>
                <w:top w:val="none" w:sz="0" w:space="0" w:color="auto"/>
                <w:left w:val="none" w:sz="0" w:space="0" w:color="auto"/>
                <w:bottom w:val="none" w:sz="0" w:space="0" w:color="auto"/>
                <w:right w:val="none" w:sz="0" w:space="0" w:color="auto"/>
              </w:divBdr>
            </w:div>
            <w:div w:id="655954725">
              <w:marLeft w:val="0"/>
              <w:marRight w:val="0"/>
              <w:marTop w:val="0"/>
              <w:marBottom w:val="0"/>
              <w:divBdr>
                <w:top w:val="none" w:sz="0" w:space="0" w:color="auto"/>
                <w:left w:val="none" w:sz="0" w:space="0" w:color="auto"/>
                <w:bottom w:val="none" w:sz="0" w:space="0" w:color="auto"/>
                <w:right w:val="none" w:sz="0" w:space="0" w:color="auto"/>
              </w:divBdr>
            </w:div>
            <w:div w:id="501972350">
              <w:marLeft w:val="0"/>
              <w:marRight w:val="0"/>
              <w:marTop w:val="0"/>
              <w:marBottom w:val="0"/>
              <w:divBdr>
                <w:top w:val="none" w:sz="0" w:space="0" w:color="auto"/>
                <w:left w:val="none" w:sz="0" w:space="0" w:color="auto"/>
                <w:bottom w:val="none" w:sz="0" w:space="0" w:color="auto"/>
                <w:right w:val="none" w:sz="0" w:space="0" w:color="auto"/>
              </w:divBdr>
            </w:div>
            <w:div w:id="78408109">
              <w:marLeft w:val="0"/>
              <w:marRight w:val="0"/>
              <w:marTop w:val="0"/>
              <w:marBottom w:val="0"/>
              <w:divBdr>
                <w:top w:val="none" w:sz="0" w:space="0" w:color="auto"/>
                <w:left w:val="none" w:sz="0" w:space="0" w:color="auto"/>
                <w:bottom w:val="none" w:sz="0" w:space="0" w:color="auto"/>
                <w:right w:val="none" w:sz="0" w:space="0" w:color="auto"/>
              </w:divBdr>
            </w:div>
            <w:div w:id="767392315">
              <w:marLeft w:val="0"/>
              <w:marRight w:val="0"/>
              <w:marTop w:val="0"/>
              <w:marBottom w:val="0"/>
              <w:divBdr>
                <w:top w:val="none" w:sz="0" w:space="0" w:color="auto"/>
                <w:left w:val="none" w:sz="0" w:space="0" w:color="auto"/>
                <w:bottom w:val="none" w:sz="0" w:space="0" w:color="auto"/>
                <w:right w:val="none" w:sz="0" w:space="0" w:color="auto"/>
              </w:divBdr>
            </w:div>
            <w:div w:id="1683632103">
              <w:marLeft w:val="0"/>
              <w:marRight w:val="0"/>
              <w:marTop w:val="0"/>
              <w:marBottom w:val="0"/>
              <w:divBdr>
                <w:top w:val="none" w:sz="0" w:space="0" w:color="auto"/>
                <w:left w:val="none" w:sz="0" w:space="0" w:color="auto"/>
                <w:bottom w:val="none" w:sz="0" w:space="0" w:color="auto"/>
                <w:right w:val="none" w:sz="0" w:space="0" w:color="auto"/>
              </w:divBdr>
            </w:div>
            <w:div w:id="143644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INTERACT Supplementary Methods and Variable Coding</dc:title>
  <dc:subject>Substitution or Multiplication? How Personal Networks Modify the Association Between Neighbourhood Social Capital and Loneliness</dc:subject>
  <dc:creator>INTERACT Study authors</dc:creator>
  <cp:keywords/>
  <dc:description>generated by python-docx</dc:description>
  <cp:lastModifiedBy>EL-OSTA, Austen (IMPERIAL COLLEGE HEALTHCARE NHS TRUST)</cp:lastModifiedBy>
  <cp:revision>4</cp:revision>
  <dcterms:created xsi:type="dcterms:W3CDTF">2026-08-17T15:27:00Z</dcterms:created>
  <dcterms:modified xsi:type="dcterms:W3CDTF">2026-08-18T09:47:00Z</dcterms:modified>
  <cp:category/>
</cp:coreProperties>
</file>