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6018" w14:textId="77777777" w:rsidR="0024538D" w:rsidRPr="0024538D" w:rsidRDefault="0024538D">
      <w:pPr>
        <w:rPr>
          <w:rFonts w:ascii="Times New Roman" w:hAnsi="Times New Roman" w:cs="Times New Roman"/>
          <w:noProof/>
          <w:sz w:val="24"/>
          <w:szCs w:val="24"/>
        </w:rPr>
      </w:pPr>
    </w:p>
    <w:p w14:paraId="75AA64F7" w14:textId="15D2C88F" w:rsidR="0024538D" w:rsidRPr="0024538D" w:rsidRDefault="0024538D" w:rsidP="0024538D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38D">
        <w:rPr>
          <w:rFonts w:ascii="Times New Roman" w:hAnsi="Times New Roman" w:cs="Times New Roman"/>
          <w:b/>
          <w:bCs/>
          <w:sz w:val="24"/>
          <w:szCs w:val="24"/>
        </w:rPr>
        <w:t xml:space="preserve">Bacteria-engineered porous sponge for </w:t>
      </w:r>
      <w:bookmarkStart w:id="0" w:name="_Hlk84452950"/>
      <w:r w:rsidRPr="0024538D">
        <w:rPr>
          <w:rFonts w:ascii="Times New Roman" w:hAnsi="Times New Roman" w:cs="Times New Roman"/>
          <w:b/>
          <w:bCs/>
          <w:sz w:val="24"/>
          <w:szCs w:val="24"/>
        </w:rPr>
        <w:t>hemostasis and vascularization</w:t>
      </w:r>
      <w:bookmarkEnd w:id="0"/>
    </w:p>
    <w:p w14:paraId="3C4A9467" w14:textId="284DD909" w:rsidR="00C70ACE" w:rsidRPr="0024538D" w:rsidRDefault="0024538D">
      <w:pPr>
        <w:rPr>
          <w:rFonts w:ascii="Times New Roman" w:hAnsi="Times New Roman" w:cs="Times New Roman"/>
          <w:sz w:val="24"/>
          <w:szCs w:val="24"/>
        </w:rPr>
      </w:pPr>
      <w:r w:rsidRPr="00245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8A8C3D" wp14:editId="5E0E934C">
            <wp:extent cx="5274310" cy="235815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8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BF06E" w14:textId="7463DE6D" w:rsidR="0024538D" w:rsidRPr="0024538D" w:rsidRDefault="0024538D" w:rsidP="0024538D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24538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hemostatic sponge was designed and developed derived from oxidized bacterial nanocellulose loading with DFO. </w:t>
      </w:r>
      <w:r w:rsidRPr="0024538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bacteria-engineered </w:t>
      </w:r>
      <w:r w:rsidRPr="0024538D">
        <w:rPr>
          <w:rFonts w:ascii="Times New Roman" w:hAnsi="Times New Roman" w:cs="Times New Roman"/>
          <w:sz w:val="24"/>
          <w:szCs w:val="24"/>
        </w:rPr>
        <w:t xml:space="preserve">sponge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24538D">
        <w:rPr>
          <w:rFonts w:ascii="Times New Roman" w:hAnsi="Times New Roman" w:cs="Times New Roman"/>
          <w:sz w:val="24"/>
          <w:szCs w:val="24"/>
        </w:rPr>
        <w:t>a high specific surface area and porosity has excellent water absorption</w:t>
      </w:r>
      <w:r>
        <w:rPr>
          <w:rFonts w:ascii="Times New Roman" w:hAnsi="Times New Roman" w:cs="Times New Roman"/>
          <w:sz w:val="24"/>
          <w:szCs w:val="24"/>
        </w:rPr>
        <w:t xml:space="preserve"> and DFO release</w:t>
      </w:r>
      <w:r w:rsidRPr="0024538D">
        <w:rPr>
          <w:rFonts w:ascii="Times New Roman" w:hAnsi="Times New Roman" w:cs="Times New Roman"/>
          <w:sz w:val="24"/>
          <w:szCs w:val="24"/>
        </w:rPr>
        <w:t xml:space="preserve">, and exhibits remarkable hemostatic properties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/>
          <w:color w:val="000000" w:themeColor="text1"/>
        </w:rPr>
        <w:t>vascularization-promoting</w:t>
      </w:r>
      <w:r w:rsidRPr="0024538D">
        <w:rPr>
          <w:rFonts w:ascii="Times New Roman" w:hAnsi="Times New Roman" w:cs="Times New Roman"/>
          <w:sz w:val="24"/>
          <w:szCs w:val="24"/>
        </w:rPr>
        <w:t xml:space="preserve"> </w:t>
      </w:r>
      <w:r w:rsidRPr="0024538D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24538D">
        <w:rPr>
          <w:rFonts w:ascii="Times New Roman" w:hAnsi="Times New Roman" w:cs="Times New Roman"/>
          <w:i/>
          <w:iCs/>
          <w:sz w:val="24"/>
          <w:szCs w:val="24"/>
        </w:rPr>
        <w:t xml:space="preserve"> vivo</w:t>
      </w:r>
      <w:r w:rsidRPr="002453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38D">
        <w:rPr>
          <w:rFonts w:ascii="Times New Roman" w:hAnsi="Times New Roman" w:cs="Times New Roman"/>
          <w:sz w:val="24"/>
          <w:szCs w:val="24"/>
        </w:rPr>
        <w:t>Therefore, it c</w:t>
      </w:r>
      <w:r>
        <w:rPr>
          <w:rFonts w:ascii="Times New Roman" w:hAnsi="Times New Roman" w:cs="Times New Roman"/>
          <w:sz w:val="24"/>
          <w:szCs w:val="24"/>
        </w:rPr>
        <w:t>ould</w:t>
      </w:r>
      <w:r w:rsidRPr="0024538D">
        <w:rPr>
          <w:rFonts w:ascii="Times New Roman" w:hAnsi="Times New Roman" w:cs="Times New Roman"/>
          <w:sz w:val="24"/>
          <w:szCs w:val="24"/>
        </w:rPr>
        <w:t xml:space="preserve"> be used for the integrated treatment of hemostasis and post-repair of acute trauma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4538D" w:rsidRPr="00245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2D65" w14:textId="77777777" w:rsidR="001970C6" w:rsidRDefault="001970C6" w:rsidP="0024538D">
      <w:r>
        <w:separator/>
      </w:r>
    </w:p>
  </w:endnote>
  <w:endnote w:type="continuationSeparator" w:id="0">
    <w:p w14:paraId="49FA1A49" w14:textId="77777777" w:rsidR="001970C6" w:rsidRDefault="001970C6" w:rsidP="0024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554C" w14:textId="77777777" w:rsidR="001970C6" w:rsidRDefault="001970C6" w:rsidP="0024538D">
      <w:r>
        <w:separator/>
      </w:r>
    </w:p>
  </w:footnote>
  <w:footnote w:type="continuationSeparator" w:id="0">
    <w:p w14:paraId="2CEB9B48" w14:textId="77777777" w:rsidR="001970C6" w:rsidRDefault="001970C6" w:rsidP="00245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A5"/>
    <w:rsid w:val="001970C6"/>
    <w:rsid w:val="0024538D"/>
    <w:rsid w:val="002B78A5"/>
    <w:rsid w:val="00713A28"/>
    <w:rsid w:val="00C7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D0B3A"/>
  <w15:chartTrackingRefBased/>
  <w15:docId w15:val="{03E9A6C0-045A-49E8-9C05-C24E8C75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53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53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53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 露涵</dc:creator>
  <cp:keywords/>
  <dc:description/>
  <cp:lastModifiedBy>包 露涵</cp:lastModifiedBy>
  <cp:revision>2</cp:revision>
  <dcterms:created xsi:type="dcterms:W3CDTF">2021-11-12T02:10:00Z</dcterms:created>
  <dcterms:modified xsi:type="dcterms:W3CDTF">2021-11-12T02:53:00Z</dcterms:modified>
</cp:coreProperties>
</file>