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A24C" w14:textId="77777777" w:rsidR="00B312A7" w:rsidRDefault="00B312A7" w:rsidP="00B312A7">
      <w:pPr>
        <w:pStyle w:val="Heading1"/>
        <w:pBdr>
          <w:bottom w:val="nil"/>
        </w:pBdr>
        <w:spacing w:before="280" w:after="140"/>
        <w:rPr>
          <w:color w:val="000000"/>
        </w:rPr>
      </w:pPr>
      <w:r>
        <w:rPr>
          <w:b/>
          <w:bCs/>
          <w:color w:val="000000"/>
          <w:sz w:val="28"/>
          <w:szCs w:val="28"/>
        </w:rPr>
        <w:t>Additional files</w:t>
      </w:r>
    </w:p>
    <w:p w14:paraId="16B5F61C" w14:textId="77777777" w:rsidR="00B312A7" w:rsidRDefault="00B312A7" w:rsidP="00B312A7">
      <w:pPr>
        <w:spacing w:after="160" w:line="480" w:lineRule="auto"/>
        <w:jc w:val="both"/>
      </w:pPr>
      <w:r>
        <w:rPr>
          <w:b/>
          <w:bCs/>
        </w:rPr>
        <w:t>Additional file 1</w:t>
      </w:r>
      <w:r>
        <w:t xml:space="preserve"> COREQ checklist. Completed Consolidated Criteria for Reporting Qualitative Research (COREQ) checklist for this study.</w:t>
      </w:r>
    </w:p>
    <w:p w14:paraId="5DAF41FF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2A7"/>
    <w:rsid w:val="000C4033"/>
    <w:rsid w:val="00173ED8"/>
    <w:rsid w:val="001D457B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312A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5586"/>
  <w15:chartTrackingRefBased/>
  <w15:docId w15:val="{F06623A5-2914-4F5B-B906-0D39A955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2A7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2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2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2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2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2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2A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2A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2A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2A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2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2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1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2A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1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2A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1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2A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12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2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2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2026-09-16T10:35:00Z</dcterms:created>
  <dcterms:modified xsi:type="dcterms:W3CDTF">2026-09-16T10:35:00Z</dcterms:modified>
</cp:coreProperties>
</file>