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0C113" w14:textId="5C6E7F11" w:rsidR="002E0CDA" w:rsidRPr="00EB59CA" w:rsidRDefault="00000000">
      <w:pPr>
        <w:pStyle w:val="Title"/>
        <w:jc w:val="left"/>
        <w:rPr>
          <w:rFonts w:ascii="Times New Roman" w:hAnsi="Times New Roman" w:cs="Times New Roman"/>
          <w:b w:val="0"/>
          <w:bCs w:val="0"/>
          <w:color w:val="000000" w:themeColor="text1"/>
        </w:rPr>
      </w:pPr>
      <w:r w:rsidRPr="007A665D">
        <w:rPr>
          <w:rFonts w:ascii="Times New Roman" w:eastAsia="Arial" w:hAnsi="Times New Roman" w:cs="Times New Roman"/>
          <w:color w:val="000000" w:themeColor="text1"/>
          <w:sz w:val="28"/>
          <w:szCs w:val="28"/>
        </w:rPr>
        <w:t>Supplementary Information:</w:t>
      </w:r>
      <w:r w:rsidR="007A665D" w:rsidRPr="007A665D">
        <w:rPr>
          <w:rFonts w:ascii="Times New Roman" w:hAnsi="Times New Roman" w:cs="Times New Roman"/>
          <w:color w:val="000000" w:themeColor="text1"/>
          <w:sz w:val="28"/>
          <w:szCs w:val="28"/>
        </w:rPr>
        <w:t xml:space="preserve"> </w:t>
      </w:r>
      <w:r w:rsidR="007A665D" w:rsidRPr="00EB59CA">
        <w:rPr>
          <w:rFonts w:ascii="Times New Roman" w:eastAsia="Arial" w:hAnsi="Times New Roman" w:cs="Times New Roman"/>
          <w:b w:val="0"/>
          <w:bCs w:val="0"/>
          <w:color w:val="000000" w:themeColor="text1"/>
          <w:sz w:val="28"/>
          <w:szCs w:val="28"/>
        </w:rPr>
        <w:t>Evaluation of A Conceptual Autonomous System for Early-Stage Wildfire Hotspot Suppression: A Comparative Analysis of Performance</w:t>
      </w:r>
    </w:p>
    <w:p w14:paraId="391BCB65" w14:textId="77777777" w:rsidR="002E0CDA" w:rsidRPr="007A665D" w:rsidRDefault="00000000">
      <w:pPr>
        <w:pStyle w:val="FirstParagraph"/>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Information</w:t>
      </w:r>
    </w:p>
    <w:p w14:paraId="3310D577" w14:textId="77777777" w:rsidR="007A665D" w:rsidRPr="007A665D" w:rsidRDefault="007A665D" w:rsidP="007A665D">
      <w:pPr>
        <w:pStyle w:val="BodyText"/>
        <w:rPr>
          <w:rFonts w:ascii="Times New Roman" w:hAnsi="Times New Roman" w:cs="Times New Roman"/>
          <w:color w:val="000000" w:themeColor="text1"/>
          <w:vertAlign w:val="superscript"/>
        </w:rPr>
      </w:pPr>
      <w:r w:rsidRPr="007A665D">
        <w:rPr>
          <w:rFonts w:ascii="Times New Roman" w:hAnsi="Times New Roman" w:cs="Times New Roman"/>
          <w:color w:val="000000" w:themeColor="text1"/>
        </w:rPr>
        <w:t>Osman Acar*</w:t>
      </w:r>
      <w:r w:rsidRPr="007A665D">
        <w:rPr>
          <w:rFonts w:ascii="Times New Roman" w:hAnsi="Times New Roman" w:cs="Times New Roman"/>
          <w:color w:val="000000" w:themeColor="text1"/>
          <w:vertAlign w:val="superscript"/>
        </w:rPr>
        <w:t>1</w:t>
      </w:r>
      <w:r w:rsidRPr="007A665D">
        <w:rPr>
          <w:rFonts w:ascii="Times New Roman" w:hAnsi="Times New Roman" w:cs="Times New Roman"/>
          <w:noProof/>
          <w:color w:val="000000" w:themeColor="text1"/>
        </w:rPr>
        <w:drawing>
          <wp:inline distT="0" distB="0" distL="0" distR="0" wp14:anchorId="27D9FB65" wp14:editId="708E0EE8">
            <wp:extent cx="91440" cy="91440"/>
            <wp:effectExtent l="0" t="0" r="0" b="0"/>
            <wp:docPr id="1051641875"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41875" name="Picture 1">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7A665D">
        <w:rPr>
          <w:rFonts w:ascii="Times New Roman" w:hAnsi="Times New Roman" w:cs="Times New Roman"/>
          <w:color w:val="000000" w:themeColor="text1"/>
        </w:rPr>
        <w:t xml:space="preserve"> , Abdulkadir Saday</w:t>
      </w:r>
      <w:r w:rsidRPr="007A665D">
        <w:rPr>
          <w:rFonts w:ascii="Times New Roman" w:hAnsi="Times New Roman" w:cs="Times New Roman"/>
          <w:color w:val="000000" w:themeColor="text1"/>
          <w:vertAlign w:val="superscript"/>
        </w:rPr>
        <w:t>2</w:t>
      </w:r>
      <w:r w:rsidRPr="007A665D">
        <w:rPr>
          <w:rFonts w:ascii="Times New Roman" w:hAnsi="Times New Roman" w:cs="Times New Roman"/>
          <w:noProof/>
          <w:color w:val="000000" w:themeColor="text1"/>
        </w:rPr>
        <w:drawing>
          <wp:inline distT="0" distB="0" distL="0" distR="0" wp14:anchorId="14DEC37C" wp14:editId="40FE206C">
            <wp:extent cx="91440" cy="91440"/>
            <wp:effectExtent l="0" t="0" r="0" b="0"/>
            <wp:docPr id="617028188"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28188" name="Picture 1">
                      <a:hlinkClick r:id="rId9"/>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7A665D">
        <w:rPr>
          <w:rFonts w:ascii="Times New Roman" w:hAnsi="Times New Roman" w:cs="Times New Roman"/>
          <w:color w:val="000000" w:themeColor="text1"/>
        </w:rPr>
        <w:t xml:space="preserve"> , Eija Honkavaara</w:t>
      </w:r>
      <w:r w:rsidRPr="007A665D">
        <w:rPr>
          <w:rFonts w:ascii="Times New Roman" w:hAnsi="Times New Roman" w:cs="Times New Roman"/>
          <w:color w:val="000000" w:themeColor="text1"/>
          <w:vertAlign w:val="superscript"/>
        </w:rPr>
        <w:t>3</w:t>
      </w:r>
      <w:r w:rsidRPr="007A665D">
        <w:rPr>
          <w:rFonts w:ascii="Times New Roman" w:hAnsi="Times New Roman" w:cs="Times New Roman"/>
          <w:noProof/>
          <w:color w:val="000000" w:themeColor="text1"/>
        </w:rPr>
        <w:drawing>
          <wp:inline distT="0" distB="0" distL="0" distR="0" wp14:anchorId="702EA7CC" wp14:editId="48E831C6">
            <wp:extent cx="91440" cy="91440"/>
            <wp:effectExtent l="0" t="0" r="0" b="0"/>
            <wp:docPr id="1958258423"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58423" name="Picture 1">
                      <a:hlinkClick r:id="rId10"/>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7A665D">
        <w:rPr>
          <w:rFonts w:ascii="Times New Roman" w:hAnsi="Times New Roman" w:cs="Times New Roman"/>
          <w:color w:val="000000" w:themeColor="text1"/>
        </w:rPr>
        <w:t xml:space="preserve"> , Aki Mikkola</w:t>
      </w:r>
      <w:r w:rsidRPr="007A665D">
        <w:rPr>
          <w:rFonts w:ascii="Times New Roman" w:hAnsi="Times New Roman" w:cs="Times New Roman"/>
          <w:color w:val="000000" w:themeColor="text1"/>
          <w:vertAlign w:val="superscript"/>
        </w:rPr>
        <w:t>4</w:t>
      </w:r>
      <w:r w:rsidRPr="007A665D">
        <w:rPr>
          <w:rFonts w:ascii="Times New Roman" w:hAnsi="Times New Roman" w:cs="Times New Roman"/>
          <w:noProof/>
          <w:color w:val="000000" w:themeColor="text1"/>
        </w:rPr>
        <w:drawing>
          <wp:inline distT="0" distB="0" distL="0" distR="0" wp14:anchorId="0ECA4BBB" wp14:editId="01C7ED66">
            <wp:extent cx="91440" cy="91440"/>
            <wp:effectExtent l="0" t="0" r="0" b="0"/>
            <wp:docPr id="1701239218"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239218" name="Picture 1">
                      <a:hlinkClick r:id="rId11"/>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r w:rsidRPr="007A665D">
        <w:rPr>
          <w:rFonts w:ascii="Times New Roman" w:hAnsi="Times New Roman" w:cs="Times New Roman"/>
          <w:color w:val="000000" w:themeColor="text1"/>
        </w:rPr>
        <w:t xml:space="preserve"> , Juha Plosila</w:t>
      </w:r>
      <w:r w:rsidRPr="007A665D">
        <w:rPr>
          <w:rFonts w:ascii="Times New Roman" w:hAnsi="Times New Roman" w:cs="Times New Roman"/>
          <w:color w:val="000000" w:themeColor="text1"/>
          <w:vertAlign w:val="superscript"/>
        </w:rPr>
        <w:t>5</w:t>
      </w:r>
      <w:r w:rsidRPr="007A665D">
        <w:rPr>
          <w:rFonts w:ascii="Times New Roman" w:hAnsi="Times New Roman" w:cs="Times New Roman"/>
          <w:noProof/>
          <w:color w:val="000000" w:themeColor="text1"/>
        </w:rPr>
        <w:drawing>
          <wp:inline distT="0" distB="0" distL="0" distR="0" wp14:anchorId="6DEB18D3" wp14:editId="6F244E63">
            <wp:extent cx="91440" cy="91440"/>
            <wp:effectExtent l="0" t="0" r="0" b="0"/>
            <wp:docPr id="1414370907" name="Picture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370907" name="Picture 1">
                      <a:hlinkClick r:id="rId12"/>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a:ln>
                      <a:noFill/>
                    </a:ln>
                  </pic:spPr>
                </pic:pic>
              </a:graphicData>
            </a:graphic>
          </wp:inline>
        </w:drawing>
      </w:r>
    </w:p>
    <w:p w14:paraId="10548EA1" w14:textId="77777777" w:rsidR="002E0CDA" w:rsidRPr="007A665D" w:rsidRDefault="00000000">
      <w:pPr>
        <w:pStyle w:val="BodyText"/>
        <w:rPr>
          <w:rFonts w:ascii="Times New Roman" w:hAnsi="Times New Roman" w:cs="Times New Roman"/>
          <w:color w:val="000000" w:themeColor="text1"/>
        </w:rPr>
      </w:pPr>
      <w:r w:rsidRPr="007A665D">
        <w:rPr>
          <w:rFonts w:ascii="Times New Roman" w:hAnsi="Times New Roman" w:cs="Times New Roman"/>
          <w:color w:val="000000" w:themeColor="text1"/>
        </w:rPr>
        <w:t>References in this Supplementary Information use the numbering of the main article. Equations, tables, and figures prefixed with S are supplementary items.</w:t>
      </w:r>
    </w:p>
    <w:p w14:paraId="16F06F5D" w14:textId="77777777" w:rsidR="002E0CDA" w:rsidRPr="007A665D" w:rsidRDefault="00000000">
      <w:pPr>
        <w:pStyle w:val="Heading1"/>
        <w:rPr>
          <w:rFonts w:ascii="Times New Roman" w:hAnsi="Times New Roman" w:cs="Times New Roman"/>
          <w:color w:val="000000" w:themeColor="text1"/>
        </w:rPr>
      </w:pPr>
      <w:bookmarkStart w:id="0" w:name="scope-and-reading-guide"/>
      <w:r w:rsidRPr="007A665D">
        <w:rPr>
          <w:rFonts w:ascii="Times New Roman" w:eastAsia="Arial" w:hAnsi="Times New Roman" w:cs="Times New Roman"/>
          <w:color w:val="000000" w:themeColor="text1"/>
        </w:rPr>
        <w:t>Scope and reading guide</w:t>
      </w:r>
    </w:p>
    <w:p w14:paraId="20ECF118"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This Supplementary Information documents the complete assumption ledger, phase sequence, equations, uncertainty implementation, external rotor-power benchmarks, numerical verification, and evidence boundary used in the accompanying article. It is supplied to make the computational screen auditable without increasing the main-text display-item count. The inputs are screening assumptions unless a row explicitly identifies published measurements.</w:t>
      </w:r>
    </w:p>
    <w:p w14:paraId="3CE9E2F0"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wildfire operation is a </w:t>
      </w:r>
      <w:r w:rsidRPr="007A665D">
        <w:rPr>
          <w:rFonts w:ascii="Times New Roman" w:hAnsi="Times New Roman" w:cs="Times New Roman"/>
          <w:b/>
          <w:bCs/>
          <w:color w:val="000000" w:themeColor="text1"/>
        </w:rPr>
        <w:t>conceptual early-intervention case study</w:t>
      </w:r>
      <w:r w:rsidRPr="007A665D">
        <w:rPr>
          <w:rFonts w:ascii="Times New Roman" w:hAnsi="Times New Roman" w:cs="Times New Roman"/>
          <w:color w:val="000000" w:themeColor="text1"/>
        </w:rPr>
        <w:t xml:space="preserve">. It reduces a proposed sortie to installed mass, distance, duration, electrical load, fuel use, battery state, and a 5 kg payload-release event. It does not simulate fire spread, suppressant deposition, safe standoff, containment, extinguishment, or responder arrival. The proposed system is a pre-positioned autonomous support concept intended to slow localized early-stage fire propagation while conventional resources mobilize; it is not intended to replace firefighters, </w:t>
      </w:r>
      <w:proofErr w:type="gramStart"/>
      <w:r w:rsidRPr="007A665D">
        <w:rPr>
          <w:rFonts w:ascii="Times New Roman" w:hAnsi="Times New Roman" w:cs="Times New Roman"/>
          <w:color w:val="000000" w:themeColor="text1"/>
        </w:rPr>
        <w:t>airtankers</w:t>
      </w:r>
      <w:proofErr w:type="gramEnd"/>
      <w:r w:rsidRPr="007A665D">
        <w:rPr>
          <w:rFonts w:ascii="Times New Roman" w:hAnsi="Times New Roman" w:cs="Times New Roman"/>
          <w:color w:val="000000" w:themeColor="text1"/>
        </w:rPr>
        <w:t>, helicopters, or incident-command operations.</w:t>
      </w:r>
    </w:p>
    <w:p w14:paraId="73B3D405"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probability reported in the article is the probability of closing a declared computational mass-energy-electrical ledger under four bounded input families. It is not aircraft reliability, mission-success probability, fleet reliability, or wildfire-suppression probability. Supplementary Fig. S1 separates the quantities evaluated in that ledger from the physical and operational evidence gates that remain outside it.</w:t>
      </w:r>
    </w:p>
    <w:p w14:paraId="54D9C4EB" w14:textId="77777777" w:rsidR="002E0CDA" w:rsidRPr="007A665D" w:rsidRDefault="00000000">
      <w:pPr>
        <w:pStyle w:val="Heading1"/>
        <w:rPr>
          <w:rFonts w:ascii="Times New Roman" w:hAnsi="Times New Roman" w:cs="Times New Roman"/>
          <w:color w:val="000000" w:themeColor="text1"/>
        </w:rPr>
      </w:pPr>
      <w:bookmarkStart w:id="1" w:name="supplementary-methods"/>
      <w:bookmarkEnd w:id="0"/>
      <w:r w:rsidRPr="007A665D">
        <w:rPr>
          <w:rFonts w:ascii="Times New Roman" w:eastAsia="Arial" w:hAnsi="Times New Roman" w:cs="Times New Roman"/>
          <w:color w:val="000000" w:themeColor="text1"/>
        </w:rPr>
        <w:t>Supplementary Methods</w:t>
      </w:r>
    </w:p>
    <w:p w14:paraId="41644403" w14:textId="77777777" w:rsidR="002E0CDA" w:rsidRPr="007A665D" w:rsidRDefault="00000000">
      <w:pPr>
        <w:pStyle w:val="Heading2"/>
        <w:rPr>
          <w:rFonts w:ascii="Times New Roman" w:hAnsi="Times New Roman" w:cs="Times New Roman"/>
          <w:color w:val="000000" w:themeColor="text1"/>
        </w:rPr>
      </w:pPr>
      <w:bookmarkStart w:id="2" w:name="Xb58f3141e86c5cce118738c6ea3c27e7ec1dddc"/>
      <w:r w:rsidRPr="007A665D">
        <w:rPr>
          <w:rFonts w:ascii="Times New Roman" w:eastAsia="Arial" w:hAnsi="Times New Roman" w:cs="Times New Roman"/>
          <w:color w:val="000000" w:themeColor="text1"/>
        </w:rPr>
        <w:t>S1. Design representation and mission boundary</w:t>
      </w:r>
    </w:p>
    <w:p w14:paraId="3E91FC5C"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One representative vehicle and one outbound-service-return sortie were evaluated. Mobile stations are assumed to have been positioned before an alert. The calculation begins only after verified detection, authorized dispatch, and airspace clearance. It ends after return landing. Station-location optimization, dispatch latency, target allocation, multi-vehicle coordination, communications, fire behavior, suppression effect, and conventional-resource arrival are not state variables.</w:t>
      </w:r>
    </w:p>
    <w:p w14:paraId="018B2407"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common energy-architecture vector is</w:t>
      </w:r>
    </w:p>
    <w:p w14:paraId="51F1C269"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r>
            <m:rPr>
              <m:sty m:val="b"/>
            </m:rPr>
            <w:rPr>
              <w:rFonts w:ascii="Cambria Math" w:hAnsi="Cambria Math" w:cs="Times New Roman"/>
              <w:color w:val="000000" w:themeColor="text1"/>
            </w:rPr>
            <m:t>x</m:t>
          </m:r>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g</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b</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sub>
          </m:sSub>
          <m:r>
            <w:rPr>
              <w:rFonts w:ascii="Cambria Math" w:hAnsi="Cambria Math" w:cs="Times New Roman"/>
              <w:color w:val="000000" w:themeColor="text1"/>
            </w:rPr>
            <m:t>  </m:t>
          </m:r>
          <m:r>
            <m:rPr>
              <m:nor/>
            </m:rPr>
            <w:rPr>
              <w:rFonts w:ascii="Times New Roman" w:hAnsi="Times New Roman" w:cs="Times New Roman"/>
              <w:color w:val="000000" w:themeColor="text1"/>
            </w:rPr>
            <m:t>(S1)</m:t>
          </m:r>
        </m:oMath>
      </m:oMathPara>
    </w:p>
    <w:p w14:paraId="42BC13E2"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7A665D">
        <w:rPr>
          <w:rFonts w:ascii="Times New Roman" w:hAnsi="Times New Roman" w:cs="Times New Roman"/>
          <w:color w:val="000000" w:themeColor="text1"/>
        </w:rPr>
        <w:t xml:space="preserve"> is rated installed generator output,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oMath>
      <w:r w:rsidRPr="007A665D">
        <w:rPr>
          <w:rFonts w:ascii="Times New Roman" w:hAnsi="Times New Roman" w:cs="Times New Roman"/>
          <w:color w:val="000000" w:themeColor="text1"/>
        </w:rPr>
        <w:t xml:space="preserve"> is nominal initial fuel mass,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b</m:t>
            </m:r>
          </m:sub>
        </m:sSub>
      </m:oMath>
      <w:r w:rsidRPr="007A665D">
        <w:rPr>
          <w:rFonts w:ascii="Times New Roman" w:hAnsi="Times New Roman" w:cs="Times New Roman"/>
          <w:color w:val="000000" w:themeColor="text1"/>
        </w:rPr>
        <w:t xml:space="preserve"> is complete installed battery-pack mass,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g</m:t>
            </m:r>
          </m:sub>
        </m:sSub>
      </m:oMath>
      <w:r w:rsidRPr="007A665D">
        <w:rPr>
          <w:rFonts w:ascii="Times New Roman" w:hAnsi="Times New Roman" w:cs="Times New Roman"/>
          <w:color w:val="000000" w:themeColor="text1"/>
        </w:rPr>
        <w:t xml:space="preserve"> is the hybrid dispatch policy. A candidate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&gt;</m:t>
        </m:r>
        <m:r>
          <w:rPr>
            <w:rFonts w:ascii="Cambria Math" w:hAnsi="Cambria Math" w:cs="Times New Roman"/>
            <w:color w:val="000000" w:themeColor="text1"/>
          </w:rPr>
          <m:t>0</m:t>
        </m:r>
      </m:oMath>
      <w:r w:rsidRPr="007A665D">
        <w:rPr>
          <w:rFonts w:ascii="Times New Roman" w:hAnsi="Times New Roman" w:cs="Times New Roman"/>
          <w:color w:val="000000" w:themeColor="text1"/>
        </w:rPr>
        <w:t xml:space="preserve"> is series </w:t>
      </w:r>
      <w:proofErr w:type="gramStart"/>
      <w:r w:rsidRPr="007A665D">
        <w:rPr>
          <w:rFonts w:ascii="Times New Roman" w:hAnsi="Times New Roman" w:cs="Times New Roman"/>
          <w:color w:val="000000" w:themeColor="text1"/>
        </w:rPr>
        <w:t>hybrid-electric</w:t>
      </w:r>
      <w:proofErr w:type="gramEnd"/>
      <w:r w:rsidRPr="007A665D">
        <w:rPr>
          <w:rFonts w:ascii="Times New Roman" w:hAnsi="Times New Roman" w:cs="Times New Roman"/>
          <w:color w:val="000000" w:themeColor="text1"/>
        </w:rPr>
        <w:t xml:space="preserve">. The pure-electric boundary is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7A665D">
        <w:rPr>
          <w:rFonts w:ascii="Times New Roman" w:hAnsi="Times New Roman" w:cs="Times New Roman"/>
          <w:color w:val="000000" w:themeColor="text1"/>
        </w:rPr>
        <w:t xml:space="preserve">, for which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g</m:t>
            </m:r>
          </m:sub>
        </m:sSub>
      </m:oMath>
      <w:r w:rsidRPr="007A665D">
        <w:rPr>
          <w:rFonts w:ascii="Times New Roman" w:hAnsi="Times New Roman" w:cs="Times New Roman"/>
          <w:color w:val="000000" w:themeColor="text1"/>
        </w:rPr>
        <w:t xml:space="preserve"> is inactive. Battery mass and specific energy refer to a complete usable installed pack, including enclosure, interconnects, battery-management and protective hardware, and wiring. Generator mass likewise denotes the intended complete installation rather than an engine-only mass. No commercial component is claimed to meet these assumed values.</w:t>
      </w:r>
    </w:p>
    <w:p w14:paraId="44538CF5"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lastRenderedPageBreak/>
        <w:t>The internal wet-mass limit of 25 kg is an engineering requirement used consistently in every architecture. It is not asserted to establish a regulatory category or authorization. The nominal payload is 5 kg. Treating 5 L as 5 kg is a sizing convention only; suppressant formulation and density are not selected.</w:t>
      </w:r>
    </w:p>
    <w:p w14:paraId="54537443" w14:textId="77777777" w:rsidR="002E0CDA" w:rsidRPr="007A665D" w:rsidRDefault="00000000">
      <w:pPr>
        <w:pStyle w:val="Heading2"/>
        <w:rPr>
          <w:rFonts w:ascii="Times New Roman" w:hAnsi="Times New Roman" w:cs="Times New Roman"/>
          <w:color w:val="000000" w:themeColor="text1"/>
        </w:rPr>
      </w:pPr>
      <w:bookmarkStart w:id="3" w:name="X4a6b1119139793cd78048ade763ccb807953d9c"/>
      <w:bookmarkEnd w:id="2"/>
      <w:r w:rsidRPr="007A665D">
        <w:rPr>
          <w:rFonts w:ascii="Times New Roman" w:eastAsia="Arial" w:hAnsi="Times New Roman" w:cs="Times New Roman"/>
          <w:color w:val="000000" w:themeColor="text1"/>
        </w:rPr>
        <w:t>S2. Installed-mass and phase-state ledger</w:t>
      </w:r>
    </w:p>
    <w:p w14:paraId="209FFF57"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For one realization, wet take-off mass is</w:t>
      </w:r>
    </w:p>
    <w:p w14:paraId="35136DA5"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TO</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sub>
              <m:r>
                <w:rPr>
                  <w:rFonts w:ascii="Cambria Math" w:hAnsi="Cambria Math" w:cs="Times New Roman"/>
                  <w:color w:val="000000" w:themeColor="text1"/>
                </w:rPr>
                <m:t>NE</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sub>
              <m:r>
                <w:rPr>
                  <w:rFonts w:ascii="Cambria Math" w:hAnsi="Cambria Math" w:cs="Times New Roman"/>
                  <w:color w:val="000000" w:themeColor="text1"/>
                </w:rPr>
                <m:t>g</m:t>
              </m:r>
            </m:sub>
          </m:sSub>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s</m:t>
              </m:r>
            </m:sub>
          </m:sSub>
          <m:r>
            <w:rPr>
              <w:rFonts w:ascii="Cambria Math" w:hAnsi="Cambria Math" w:cs="Times New Roman"/>
              <w:color w:val="000000" w:themeColor="text1"/>
            </w:rPr>
            <m:t>  </m:t>
          </m:r>
          <m:r>
            <m:rPr>
              <m:nor/>
            </m:rPr>
            <w:rPr>
              <w:rFonts w:ascii="Times New Roman" w:hAnsi="Times New Roman" w:cs="Times New Roman"/>
              <w:color w:val="000000" w:themeColor="text1"/>
            </w:rPr>
            <m:t>(S2)</m:t>
          </m:r>
        </m:oMath>
      </m:oMathPara>
    </w:p>
    <w:p w14:paraId="45621FE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where tildes denote realized installed hardware-group masses,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m:t>
            </m:r>
          </m:sub>
        </m:sSub>
        <m:r>
          <m:rPr>
            <m:sty m:val="p"/>
          </m:rPr>
          <w:rPr>
            <w:rFonts w:ascii="Cambria Math" w:hAnsi="Cambria Math" w:cs="Times New Roman"/>
            <w:color w:val="000000" w:themeColor="text1"/>
          </w:rPr>
          <m:t>=</m:t>
        </m:r>
        <m:r>
          <w:rPr>
            <w:rFonts w:ascii="Cambria Math" w:hAnsi="Cambria Math" w:cs="Times New Roman"/>
            <w:color w:val="000000" w:themeColor="text1"/>
          </w:rPr>
          <m:t>5</m:t>
        </m:r>
      </m:oMath>
      <w:r w:rsidRPr="007A665D">
        <w:rPr>
          <w:rFonts w:ascii="Times New Roman" w:hAnsi="Times New Roman" w:cs="Times New Roman"/>
          <w:color w:val="000000" w:themeColor="text1"/>
        </w:rPr>
        <w:t xml:space="preserve"> kg,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f</m:t>
            </m:r>
          </m:sub>
        </m:sSub>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s</m:t>
            </m:r>
          </m:sub>
        </m:sSub>
      </m:oMath>
      <w:r w:rsidRPr="007A665D">
        <w:rPr>
          <w:rFonts w:ascii="Times New Roman" w:hAnsi="Times New Roman" w:cs="Times New Roman"/>
          <w:color w:val="000000" w:themeColor="text1"/>
        </w:rPr>
        <w:t xml:space="preserve"> are fuel- and solution-fill multipliers. The reference non-energy-system modes sum to 11.85 kg. The central installed generator map is 3.10 kg at 3.0 kW, 3.35 kg at 3.5 kW, and 3.70 kg at 4.0 kW; the pure-electric boundary has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g</m:t>
            </m:r>
          </m:sub>
        </m:sSub>
        <m:d>
          <m:dPr>
            <m:ctrlPr>
              <w:rPr>
                <w:rFonts w:ascii="Cambria Math" w:hAnsi="Cambria Math" w:cs="Times New Roman"/>
                <w:color w:val="000000" w:themeColor="text1"/>
              </w:rPr>
            </m:ctrlPr>
          </m:dPr>
          <m:e>
            <m:r>
              <w:rPr>
                <w:rFonts w:ascii="Cambria Math" w:hAnsi="Cambria Math" w:cs="Times New Roman"/>
                <w:color w:val="000000" w:themeColor="text1"/>
              </w:rPr>
              <m:t>0</m:t>
            </m:r>
          </m:e>
        </m:d>
        <m:r>
          <m:rPr>
            <m:sty m:val="p"/>
          </m:rPr>
          <w:rPr>
            <w:rFonts w:ascii="Cambria Math" w:hAnsi="Cambria Math" w:cs="Times New Roman"/>
            <w:color w:val="000000" w:themeColor="text1"/>
          </w:rPr>
          <m:t>=</m:t>
        </m:r>
        <m:r>
          <w:rPr>
            <w:rFonts w:ascii="Cambria Math" w:hAnsi="Cambria Math" w:cs="Times New Roman"/>
            <w:color w:val="000000" w:themeColor="text1"/>
          </w:rPr>
          <m:t>0</m:t>
        </m:r>
      </m:oMath>
      <w:r w:rsidRPr="007A665D">
        <w:rPr>
          <w:rFonts w:ascii="Times New Roman" w:hAnsi="Times New Roman" w:cs="Times New Roman"/>
          <w:color w:val="000000" w:themeColor="text1"/>
        </w:rPr>
        <w:t xml:space="preserve">. Fuel and solution fill tolerances are independent triangular distributions with supports </w:t>
      </w:r>
      <m:oMath>
        <m:r>
          <w:rPr>
            <w:rFonts w:ascii="Cambria Math" w:hAnsi="Cambria Math" w:cs="Times New Roman"/>
            <w:color w:val="000000" w:themeColor="text1"/>
          </w:rPr>
          <m:t>0.95</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1.05</m:t>
        </m:r>
      </m:oMath>
      <w:r w:rsidRPr="007A665D">
        <w:rPr>
          <w:rFonts w:ascii="Times New Roman" w:hAnsi="Times New Roman" w:cs="Times New Roman"/>
          <w:color w:val="000000" w:themeColor="text1"/>
        </w:rPr>
        <w:t xml:space="preserve"> and </w:t>
      </w:r>
      <m:oMath>
        <m:r>
          <w:rPr>
            <w:rFonts w:ascii="Cambria Math" w:hAnsi="Cambria Math" w:cs="Times New Roman"/>
            <w:color w:val="000000" w:themeColor="text1"/>
          </w:rPr>
          <m:t>0.98</m:t>
        </m:r>
        <m:r>
          <m:rPr>
            <m:sty m:val="p"/>
          </m:rPr>
          <w:rPr>
            <w:rFonts w:ascii="Cambria Math" w:hAnsi="Cambria Math" w:cs="Times New Roman"/>
            <w:color w:val="000000" w:themeColor="text1"/>
          </w:rPr>
          <m:t>/</m:t>
        </m:r>
        <m:r>
          <w:rPr>
            <w:rFonts w:ascii="Cambria Math" w:hAnsi="Cambria Math" w:cs="Times New Roman"/>
            <w:color w:val="000000" w:themeColor="text1"/>
          </w:rPr>
          <m:t>1.00</m:t>
        </m:r>
        <m:r>
          <m:rPr>
            <m:sty m:val="p"/>
          </m:rPr>
          <w:rPr>
            <w:rFonts w:ascii="Cambria Math" w:hAnsi="Cambria Math" w:cs="Times New Roman"/>
            <w:color w:val="000000" w:themeColor="text1"/>
          </w:rPr>
          <m:t>/</m:t>
        </m:r>
        <m:r>
          <w:rPr>
            <w:rFonts w:ascii="Cambria Math" w:hAnsi="Cambria Math" w:cs="Times New Roman"/>
            <w:color w:val="000000" w:themeColor="text1"/>
          </w:rPr>
          <m:t>1.02</m:t>
        </m:r>
      </m:oMath>
      <w:r w:rsidRPr="007A665D">
        <w:rPr>
          <w:rFonts w:ascii="Times New Roman" w:hAnsi="Times New Roman" w:cs="Times New Roman"/>
          <w:color w:val="000000" w:themeColor="text1"/>
        </w:rPr>
        <w:t>, respectively.</w:t>
      </w:r>
    </w:p>
    <w:p w14:paraId="606E5C92"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Physical mass changes phase by phase according to</w:t>
      </w:r>
    </w:p>
    <w:p w14:paraId="04E238B7"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Δ</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Δ</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w:rPr>
              <w:rFonts w:ascii="Cambria Math" w:hAnsi="Cambria Math" w:cs="Times New Roman"/>
              <w:color w:val="000000" w:themeColor="text1"/>
            </w:rPr>
            <m:t>  </m:t>
          </m:r>
          <m:r>
            <m:rPr>
              <m:nor/>
            </m:rPr>
            <w:rPr>
              <w:rFonts w:ascii="Times New Roman" w:hAnsi="Times New Roman" w:cs="Times New Roman"/>
              <w:color w:val="000000" w:themeColor="text1"/>
            </w:rPr>
            <m:t>(S3)</m:t>
          </m:r>
        </m:oMath>
      </m:oMathPara>
    </w:p>
    <w:p w14:paraId="75A678A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Fuel burn is always removed from the physical ledger. The complete payload is removed only at the end of the application/observation phase. The primary aerodynamic sizing convention is conservative: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p</m:t>
            </m:r>
          </m:sub>
          <m:sup>
            <m:r>
              <w:rPr>
                <w:rFonts w:ascii="Cambria Math" w:hAnsi="Cambria Math" w:cs="Times New Roman"/>
                <w:color w:val="000000" w:themeColor="text1"/>
              </w:rPr>
              <m:t>pow</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TO</m:t>
            </m:r>
          </m:sub>
        </m:sSub>
      </m:oMath>
      <w:r w:rsidRPr="007A665D">
        <w:rPr>
          <w:rFonts w:ascii="Times New Roman" w:hAnsi="Times New Roman" w:cs="Times New Roman"/>
          <w:color w:val="000000" w:themeColor="text1"/>
        </w:rPr>
        <w:t xml:space="preserve"> before payload release and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p</m:t>
            </m:r>
          </m:sub>
          <m:sup>
            <m:r>
              <w:rPr>
                <w:rFonts w:ascii="Cambria Math" w:hAnsi="Cambria Math" w:cs="Times New Roman"/>
                <w:color w:val="000000" w:themeColor="text1"/>
              </w:rPr>
              <m:t>pow</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TO</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s</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s</m:t>
            </m:r>
          </m:sub>
        </m:sSub>
      </m:oMath>
      <w:r w:rsidRPr="007A665D">
        <w:rPr>
          <w:rFonts w:ascii="Times New Roman" w:hAnsi="Times New Roman" w:cs="Times New Roman"/>
          <w:color w:val="000000" w:themeColor="text1"/>
        </w:rPr>
        <w:t xml:space="preserve"> afterward. A paired diagnostic instead sets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p</m:t>
            </m:r>
          </m:sub>
          <m:sup>
            <m:r>
              <w:rPr>
                <w:rFonts w:ascii="Cambria Math" w:hAnsi="Cambria Math" w:cs="Times New Roman"/>
                <w:color w:val="000000" w:themeColor="text1"/>
              </w:rPr>
              <m:t>pow</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xml:space="preserve"> to credit progressive fuel burn. That replay increased the frozen LF and ES </w:t>
      </w:r>
      <w:proofErr w:type="gramStart"/>
      <w:r w:rsidRPr="007A665D">
        <w:rPr>
          <w:rFonts w:ascii="Times New Roman" w:hAnsi="Times New Roman" w:cs="Times New Roman"/>
          <w:color w:val="000000" w:themeColor="text1"/>
        </w:rPr>
        <w:t>radii</w:t>
      </w:r>
      <w:proofErr w:type="gramEnd"/>
      <w:r w:rsidRPr="007A665D">
        <w:rPr>
          <w:rFonts w:ascii="Times New Roman" w:hAnsi="Times New Roman" w:cs="Times New Roman"/>
          <w:color w:val="000000" w:themeColor="text1"/>
        </w:rPr>
        <w:t xml:space="preserve"> by only 0.225 km (1.6%) and 0.195 km (2.3%), respectively, and was not used for selection.</w:t>
      </w:r>
    </w:p>
    <w:p w14:paraId="0E6EA284" w14:textId="77777777" w:rsidR="002E0CDA" w:rsidRPr="007A665D" w:rsidRDefault="00000000" w:rsidP="005B5C83">
      <w:pPr>
        <w:pStyle w:val="Caption1"/>
        <w:keepNext/>
        <w:jc w:val="both"/>
        <w:rPr>
          <w:rFonts w:ascii="Times New Roman" w:hAnsi="Times New Roman" w:cs="Times New Roman"/>
          <w:color w:val="000000" w:themeColor="text1"/>
        </w:rPr>
      </w:pPr>
      <w:r w:rsidRPr="007A665D">
        <w:rPr>
          <w:rFonts w:ascii="Times New Roman" w:hAnsi="Times New Roman" w:cs="Times New Roman"/>
          <w:color w:val="000000" w:themeColor="text1"/>
        </w:rPr>
        <w:t>Supplementary Table S2 gives every mission phase, duration, load, generator state, and mass-state change. The outbound and return cruise durations are</w:t>
      </w:r>
    </w:p>
    <w:p w14:paraId="455D5654"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out</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e>
          </m:d>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D</m:t>
              </m:r>
            </m:num>
            <m:den>
              <m:r>
                <w:rPr>
                  <w:rFonts w:ascii="Cambria Math" w:hAnsi="Cambria Math" w:cs="Times New Roman"/>
                  <w:color w:val="000000" w:themeColor="text1"/>
                </w:rPr>
                <m:t>3.6 </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r</m:t>
                  </m:r>
                </m:sub>
              </m:sSub>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ret</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e>
          </m:d>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D</m:t>
              </m:r>
            </m:num>
            <m:den>
              <m:r>
                <w:rPr>
                  <w:rFonts w:ascii="Cambria Math" w:hAnsi="Cambria Math" w:cs="Times New Roman"/>
                  <w:color w:val="000000" w:themeColor="text1"/>
                </w:rPr>
                <m:t>3.6 </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w</m:t>
                      </m:r>
                    </m:e>
                    <m:sub>
                      <m:r>
                        <m:rPr>
                          <m:sty m:val="p"/>
                        </m:rPr>
                        <w:rPr>
                          <w:rFonts w:ascii="Cambria Math" w:hAnsi="Cambria Math" w:cs="Times New Roman"/>
                          <w:color w:val="000000" w:themeColor="text1"/>
                        </w:rPr>
                        <m:t>∥</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r</m:t>
                  </m:r>
                </m:sub>
              </m:sSub>
            </m:den>
          </m:f>
          <m:r>
            <m:rPr>
              <m:sty m:val="p"/>
            </m:rPr>
            <w:rPr>
              <w:rFonts w:ascii="Cambria Math" w:hAnsi="Cambria Math" w:cs="Times New Roman"/>
              <w:color w:val="000000" w:themeColor="text1"/>
            </w:rPr>
            <m:t>.</m:t>
          </m:r>
        </m:oMath>
      </m:oMathPara>
    </w:p>
    <w:p w14:paraId="28C5AD1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factor 3.6 converts kilometres and metres per second to hours. The same sampled along-track wind component is treated as a headwind outbound and a tailwind on return. The commanded airspeed remains 12 m s⁻¹; wind alters travel time rather than the aerodynamic evaluation speed. Ground speed is limited to at least 6 m s⁻¹ within the declared scenario to prevent a singular duration. This is a steady route-energy screen, not a time-resolved wind or gust model.</w:t>
      </w:r>
    </w:p>
    <w:p w14:paraId="428DCCEE" w14:textId="77777777" w:rsidR="002E0CDA" w:rsidRPr="007A665D" w:rsidRDefault="00000000">
      <w:pPr>
        <w:pStyle w:val="Heading2"/>
        <w:rPr>
          <w:rFonts w:ascii="Times New Roman" w:hAnsi="Times New Roman" w:cs="Times New Roman"/>
          <w:color w:val="000000" w:themeColor="text1"/>
        </w:rPr>
      </w:pPr>
      <w:bookmarkStart w:id="4" w:name="s3.-flight-power-implementation"/>
      <w:bookmarkEnd w:id="3"/>
      <w:r w:rsidRPr="007A665D">
        <w:rPr>
          <w:rFonts w:ascii="Times New Roman" w:eastAsia="Arial" w:hAnsi="Times New Roman" w:cs="Times New Roman"/>
          <w:color w:val="000000" w:themeColor="text1"/>
        </w:rPr>
        <w:t>S3. Flight-power implementation</w:t>
      </w:r>
    </w:p>
    <w:p w14:paraId="54FB992E"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r</m:t>
            </m:r>
          </m:sub>
        </m:sSub>
        <m:r>
          <m:rPr>
            <m:sty m:val="p"/>
          </m:rPr>
          <w:rPr>
            <w:rFonts w:ascii="Cambria Math" w:hAnsi="Cambria Math" w:cs="Times New Roman"/>
            <w:color w:val="000000" w:themeColor="text1"/>
          </w:rPr>
          <m:t>=</m:t>
        </m:r>
        <m:r>
          <w:rPr>
            <w:rFonts w:ascii="Cambria Math" w:hAnsi="Cambria Math" w:cs="Times New Roman"/>
            <w:color w:val="000000" w:themeColor="text1"/>
          </w:rPr>
          <m:t>4</m:t>
        </m:r>
      </m:oMath>
      <w:r w:rsidRPr="007A665D">
        <w:rPr>
          <w:rFonts w:ascii="Times New Roman" w:hAnsi="Times New Roman" w:cs="Times New Roman"/>
          <w:color w:val="000000" w:themeColor="text1"/>
        </w:rPr>
        <w:t xml:space="preserve"> identical rotors of radius </w:t>
      </w:r>
      <m:oMath>
        <m:r>
          <w:rPr>
            <w:rFonts w:ascii="Cambria Math" w:hAnsi="Cambria Math" w:cs="Times New Roman"/>
            <w:color w:val="000000" w:themeColor="text1"/>
          </w:rPr>
          <m:t>R</m:t>
        </m:r>
      </m:oMath>
      <w:r w:rsidRPr="007A665D">
        <w:rPr>
          <w:rFonts w:ascii="Times New Roman" w:hAnsi="Times New Roman" w:cs="Times New Roman"/>
          <w:color w:val="000000" w:themeColor="text1"/>
        </w:rPr>
        <w:t>, total disk area is</w:t>
      </w:r>
    </w:p>
    <w:p w14:paraId="533067EE"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disk</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N</m:t>
              </m:r>
            </m:e>
            <m:sub>
              <m:r>
                <w:rPr>
                  <w:rFonts w:ascii="Cambria Math" w:hAnsi="Cambria Math" w:cs="Times New Roman"/>
                  <w:color w:val="000000" w:themeColor="text1"/>
                </w:rPr>
                <m:t>r</m:t>
              </m:r>
            </m:sub>
          </m:sSub>
          <m:r>
            <w:rPr>
              <w:rFonts w:ascii="Cambria Math" w:hAnsi="Cambria Math" w:cs="Times New Roman"/>
              <w:color w:val="000000" w:themeColor="text1"/>
            </w:rPr>
            <m:t>π</m:t>
          </m:r>
          <m:sSup>
            <m:sSupPr>
              <m:ctrlPr>
                <w:rPr>
                  <w:rFonts w:ascii="Cambria Math" w:hAnsi="Cambria Math" w:cs="Times New Roman"/>
                  <w:color w:val="000000" w:themeColor="text1"/>
                </w:rPr>
              </m:ctrlPr>
            </m:sSupPr>
            <m:e>
              <m:r>
                <w:rPr>
                  <w:rFonts w:ascii="Cambria Math" w:hAnsi="Cambria Math" w:cs="Times New Roman"/>
                  <w:color w:val="000000" w:themeColor="text1"/>
                </w:rPr>
                <m:t>R</m:t>
              </m:r>
            </m:e>
            <m:sup>
              <m:r>
                <w:rPr>
                  <w:rFonts w:ascii="Cambria Math" w:hAnsi="Cambria Math" w:cs="Times New Roman"/>
                  <w:color w:val="000000" w:themeColor="text1"/>
                </w:rPr>
                <m:t>2</m:t>
              </m:r>
            </m:sup>
          </m:sSup>
          <m:r>
            <w:rPr>
              <w:rFonts w:ascii="Cambria Math" w:hAnsi="Cambria Math" w:cs="Times New Roman"/>
              <w:color w:val="000000" w:themeColor="text1"/>
            </w:rPr>
            <m:t>  </m:t>
          </m:r>
          <m:r>
            <m:rPr>
              <m:nor/>
            </m:rPr>
            <w:rPr>
              <w:rFonts w:ascii="Times New Roman" w:hAnsi="Times New Roman" w:cs="Times New Roman"/>
              <w:color w:val="000000" w:themeColor="text1"/>
            </w:rPr>
            <m:t>(S4)</m:t>
          </m:r>
        </m:oMath>
      </m:oMathPara>
    </w:p>
    <w:p w14:paraId="030FF6B9"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At air-relative forward speed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xml:space="preserve">, equivalent parasite </w:t>
      </w:r>
      <w:proofErr w:type="gramStart"/>
      <w:r w:rsidRPr="007A665D">
        <w:rPr>
          <w:rFonts w:ascii="Times New Roman" w:hAnsi="Times New Roman" w:cs="Times New Roman"/>
          <w:color w:val="000000" w:themeColor="text1"/>
        </w:rPr>
        <w:t>drag</w:t>
      </w:r>
      <w:proofErr w:type="gramEnd"/>
      <w:r w:rsidRPr="007A665D">
        <w:rPr>
          <w:rFonts w:ascii="Times New Roman" w:hAnsi="Times New Roman" w:cs="Times New Roman"/>
          <w:color w:val="000000" w:themeColor="text1"/>
        </w:rPr>
        <w:t xml:space="preserve"> and required steady level-flight thrust are</w:t>
      </w:r>
    </w:p>
    <w:p w14:paraId="1678C1D8"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par</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2</m:t>
              </m:r>
            </m:den>
          </m:f>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p</m:t>
                          </m:r>
                        </m:sub>
                        <m:sup>
                          <m:r>
                            <w:rPr>
                              <w:rFonts w:ascii="Cambria Math" w:hAnsi="Cambria Math" w:cs="Times New Roman"/>
                              <w:color w:val="000000" w:themeColor="text1"/>
                            </w:rPr>
                            <m:t>pow</m:t>
                          </m:r>
                        </m:sup>
                      </m:sSubSup>
                      <m:r>
                        <w:rPr>
                          <w:rFonts w:ascii="Cambria Math" w:hAnsi="Cambria Math" w:cs="Times New Roman"/>
                          <w:color w:val="000000" w:themeColor="text1"/>
                        </w:rPr>
                        <m:t>g</m:t>
                      </m:r>
                    </m:e>
                  </m:d>
                </m:e>
                <m:sup>
                  <m:r>
                    <w:rPr>
                      <w:rFonts w:ascii="Cambria Math" w:hAnsi="Cambria Math" w:cs="Times New Roman"/>
                      <w:color w:val="000000" w:themeColor="text1"/>
                    </w:rPr>
                    <m:t>2</m:t>
                  </m:r>
                </m:sup>
              </m:s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par</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2</m:t>
                  </m:r>
                </m:sup>
              </m:sSubSup>
            </m:e>
          </m:rad>
          <m:r>
            <w:rPr>
              <w:rFonts w:ascii="Cambria Math" w:hAnsi="Cambria Math" w:cs="Times New Roman"/>
              <w:color w:val="000000" w:themeColor="text1"/>
            </w:rPr>
            <m:t>  </m:t>
          </m:r>
          <m:r>
            <m:rPr>
              <m:nor/>
            </m:rPr>
            <w:rPr>
              <w:rFonts w:ascii="Times New Roman" w:hAnsi="Times New Roman" w:cs="Times New Roman"/>
              <w:color w:val="000000" w:themeColor="text1"/>
            </w:rPr>
            <m:t>(S5)</m:t>
          </m:r>
        </m:oMath>
      </m:oMathPara>
    </w:p>
    <w:p w14:paraId="31B13C83"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induced velocity is the positive solution of the forward-flight momentum </w:t>
      </w:r>
      <w:proofErr w:type="gramStart"/>
      <w:r w:rsidRPr="007A665D">
        <w:rPr>
          <w:rFonts w:ascii="Times New Roman" w:hAnsi="Times New Roman" w:cs="Times New Roman"/>
          <w:color w:val="000000" w:themeColor="text1"/>
        </w:rPr>
        <w:t>relation</w:t>
      </w:r>
      <w:proofErr w:type="gramEnd"/>
      <w:r w:rsidRPr="007A665D">
        <w:rPr>
          <w:rFonts w:ascii="Times New Roman" w:hAnsi="Times New Roman" w:cs="Times New Roman"/>
          <w:color w:val="000000" w:themeColor="text1"/>
        </w:rPr>
        <w:t xml:space="preserve"> and the induced shaft-power term is</w:t>
      </w:r>
    </w:p>
    <w:p w14:paraId="776B2B2E"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num>
            <m:den>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disk</m:t>
                  </m:r>
                </m:sub>
              </m:sSub>
              <m:rad>
                <m:radPr>
                  <m:degHide m:val="1"/>
                  <m:ctrlPr>
                    <w:rPr>
                      <w:rFonts w:ascii="Cambria Math" w:hAnsi="Cambria Math" w:cs="Times New Roman"/>
                      <w:color w:val="000000" w:themeColor="text1"/>
                    </w:rPr>
                  </m:ctrlPr>
                </m:radPr>
                <m:deg/>
                <m:e>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2</m:t>
                      </m:r>
                    </m:sup>
                  </m:sSubSup>
                </m:e>
              </m:rad>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r>
            <w:rPr>
              <w:rFonts w:ascii="Cambria Math" w:hAnsi="Cambria Math" w:cs="Times New Roman"/>
              <w:color w:val="000000" w:themeColor="text1"/>
            </w:rPr>
            <m:t>κ</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w:rPr>
              <w:rFonts w:ascii="Cambria Math" w:hAnsi="Cambria Math" w:cs="Times New Roman"/>
              <w:color w:val="000000" w:themeColor="text1"/>
            </w:rPr>
            <m:t>  </m:t>
          </m:r>
          <m:r>
            <m:rPr>
              <m:nor/>
            </m:rPr>
            <w:rPr>
              <w:rFonts w:ascii="Times New Roman" w:hAnsi="Times New Roman" w:cs="Times New Roman"/>
              <w:color w:val="000000" w:themeColor="text1"/>
            </w:rPr>
            <m:t>(S6)</m:t>
          </m:r>
        </m:oMath>
      </m:oMathPara>
    </w:p>
    <w:p w14:paraId="65646963"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disk</m:t>
                </m:r>
              </m:sub>
            </m:sSub>
          </m:e>
        </m:d>
      </m:oMath>
      <w:r w:rsidRPr="007A665D">
        <w:rPr>
          <w:rFonts w:ascii="Times New Roman" w:hAnsi="Times New Roman" w:cs="Times New Roman"/>
          <w:color w:val="000000" w:themeColor="text1"/>
        </w:rPr>
        <w:t>, the implementation evaluates the numerically stable rationalized root</w:t>
      </w:r>
    </w:p>
    <w:p w14:paraId="582BE789"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d>
                <m:dPr>
                  <m:begChr m:val="["/>
                  <m:endChr m:val="]"/>
                  <m:ctrlPr>
                    <w:rPr>
                      <w:rFonts w:ascii="Cambria Math" w:hAnsi="Cambria Math" w:cs="Times New Roman"/>
                      <w:color w:val="000000" w:themeColor="text1"/>
                    </w:rPr>
                  </m:ctrlPr>
                </m:dPr>
                <m:e>
                  <m:f>
                    <m:fPr>
                      <m:ctrlPr>
                        <w:rPr>
                          <w:rFonts w:ascii="Cambria Math" w:hAnsi="Cambria Math" w:cs="Times New Roman"/>
                          <w:color w:val="000000" w:themeColor="text1"/>
                        </w:rPr>
                      </m:ctrlPr>
                    </m:fPr>
                    <m:num>
                      <m:r>
                        <w:rPr>
                          <w:rFonts w:ascii="Cambria Math" w:hAnsi="Cambria Math" w:cs="Times New Roman"/>
                          <w:color w:val="000000" w:themeColor="text1"/>
                        </w:rPr>
                        <m:t>2</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c</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num>
                    <m:den>
                      <m:rad>
                        <m:radPr>
                          <m:degHide m:val="1"/>
                          <m:ctrlPr>
                            <w:rPr>
                              <w:rFonts w:ascii="Cambria Math" w:hAnsi="Cambria Math" w:cs="Times New Roman"/>
                              <w:color w:val="000000" w:themeColor="text1"/>
                            </w:rPr>
                          </m:ctrlPr>
                        </m:radPr>
                        <m:deg/>
                        <m:e>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p</m:t>
                              </m:r>
                            </m:sub>
                            <m:sup>
                              <m:r>
                                <w:rPr>
                                  <w:rFonts w:ascii="Cambria Math" w:hAnsi="Cambria Math" w:cs="Times New Roman"/>
                                  <w:color w:val="000000" w:themeColor="text1"/>
                                </w:rPr>
                                <m:t>4</m:t>
                              </m:r>
                            </m:sup>
                          </m:sSubSup>
                          <m:r>
                            <m:rPr>
                              <m:sty m:val="p"/>
                            </m:rPr>
                            <w:rPr>
                              <w:rFonts w:ascii="Cambria Math" w:hAnsi="Cambria Math" w:cs="Times New Roman"/>
                              <w:color w:val="000000" w:themeColor="text1"/>
                            </w:rPr>
                            <m:t>+</m:t>
                          </m:r>
                          <m:r>
                            <w:rPr>
                              <w:rFonts w:ascii="Cambria Math" w:hAnsi="Cambria Math" w:cs="Times New Roman"/>
                              <w:color w:val="000000" w:themeColor="text1"/>
                            </w:rPr>
                            <m:t>4</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c</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e>
                      </m:rad>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den>
                  </m:f>
                </m:e>
              </m:d>
            </m:e>
            <m:sup>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r>
            <w:rPr>
              <w:rFonts w:ascii="Cambria Math" w:hAnsi="Cambria Math" w:cs="Times New Roman"/>
              <w:color w:val="000000" w:themeColor="text1"/>
            </w:rPr>
            <m:t>  </m:t>
          </m:r>
          <m:r>
            <m:rPr>
              <m:nor/>
            </m:rPr>
            <w:rPr>
              <w:rFonts w:ascii="Times New Roman" w:hAnsi="Times New Roman" w:cs="Times New Roman"/>
              <w:color w:val="000000" w:themeColor="text1"/>
            </w:rPr>
            <m:t>(S7)</m:t>
          </m:r>
        </m:oMath>
      </m:oMathPara>
    </w:p>
    <w:p w14:paraId="275E542E"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For rotor advance ratio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μ</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ΩR</m:t>
            </m:r>
          </m:e>
        </m:d>
      </m:oMath>
      <w:r w:rsidRPr="007A665D">
        <w:rPr>
          <w:rFonts w:ascii="Times New Roman" w:hAnsi="Times New Roman" w:cs="Times New Roman"/>
          <w:color w:val="000000" w:themeColor="text1"/>
        </w:rPr>
        <w:t>, the low-order profile term is</w:t>
      </w:r>
    </w:p>
    <w:p w14:paraId="68D02148"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pro</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f>
            <m:fPr>
              <m:ctrlPr>
                <w:rPr>
                  <w:rFonts w:ascii="Cambria Math" w:hAnsi="Cambria Math" w:cs="Times New Roman"/>
                  <w:color w:val="000000" w:themeColor="text1"/>
                </w:rPr>
              </m:ctrlPr>
            </m:fPr>
            <m:num>
              <m:r>
                <w:rPr>
                  <w:rFonts w:ascii="Cambria Math" w:hAnsi="Cambria Math" w:cs="Times New Roman"/>
                  <w:color w:val="000000" w:themeColor="text1"/>
                </w:rPr>
                <m:t>σ</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num>
            <m:den>
              <m:r>
                <w:rPr>
                  <w:rFonts w:ascii="Cambria Math" w:hAnsi="Cambria Math" w:cs="Times New Roman"/>
                  <w:color w:val="000000" w:themeColor="text1"/>
                </w:rPr>
                <m:t>8</m:t>
              </m:r>
            </m:den>
          </m:f>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disk</m:t>
              </m:r>
            </m:sub>
          </m:sSub>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r>
                    <w:rPr>
                      <w:rFonts w:ascii="Cambria Math" w:hAnsi="Cambria Math" w:cs="Times New Roman"/>
                      <w:color w:val="000000" w:themeColor="text1"/>
                    </w:rPr>
                    <m:t>ΩR</m:t>
                  </m:r>
                </m:e>
              </m:d>
            </m:e>
            <m:sup>
              <m:r>
                <w:rPr>
                  <w:rFonts w:ascii="Cambria Math" w:hAnsi="Cambria Math" w:cs="Times New Roman"/>
                  <w:color w:val="000000" w:themeColor="text1"/>
                </w:rPr>
                <m:t>3</m:t>
              </m:r>
            </m:sup>
          </m:sSup>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μ</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μ</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e>
          </m:d>
          <m:r>
            <w:rPr>
              <w:rFonts w:ascii="Cambria Math" w:hAnsi="Cambria Math" w:cs="Times New Roman"/>
              <w:color w:val="000000" w:themeColor="text1"/>
            </w:rPr>
            <m:t>  </m:t>
          </m:r>
          <m:r>
            <m:rPr>
              <m:nor/>
            </m:rPr>
            <w:rPr>
              <w:rFonts w:ascii="Times New Roman" w:hAnsi="Times New Roman" w:cs="Times New Roman"/>
              <w:color w:val="000000" w:themeColor="text1"/>
            </w:rPr>
            <m:t>(S8)</m:t>
          </m:r>
        </m:oMath>
      </m:oMathPara>
    </w:p>
    <w:p w14:paraId="1399A65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parasite term is</w:t>
      </w:r>
    </w:p>
    <w:p w14:paraId="088E3F21"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par</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par</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p</m:t>
              </m:r>
            </m:sub>
          </m:sSub>
          <m:r>
            <w:rPr>
              <w:rFonts w:ascii="Cambria Math" w:hAnsi="Cambria Math" w:cs="Times New Roman"/>
              <w:color w:val="000000" w:themeColor="text1"/>
            </w:rPr>
            <m:t>  </m:t>
          </m:r>
          <m:r>
            <m:rPr>
              <m:nor/>
            </m:rPr>
            <w:rPr>
              <w:rFonts w:ascii="Times New Roman" w:hAnsi="Times New Roman" w:cs="Times New Roman"/>
              <w:color w:val="000000" w:themeColor="text1"/>
            </w:rPr>
            <m:t>(S9)</m:t>
          </m:r>
        </m:oMath>
      </m:oMathPara>
    </w:p>
    <w:p w14:paraId="54189653"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electrical flight load is</w:t>
      </w:r>
    </w:p>
    <w:p w14:paraId="4E4BD6FA"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flight</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P</m:t>
              </m:r>
            </m:sub>
          </m:sSub>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i</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pro</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par</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climb</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drv</m:t>
                  </m:r>
                </m:sub>
              </m:sSub>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aux</m:t>
              </m:r>
            </m:sub>
          </m:sSub>
          <m:r>
            <w:rPr>
              <w:rFonts w:ascii="Cambria Math" w:hAnsi="Cambria Math" w:cs="Times New Roman"/>
              <w:color w:val="000000" w:themeColor="text1"/>
            </w:rPr>
            <m:t>  </m:t>
          </m:r>
          <m:r>
            <m:rPr>
              <m:nor/>
            </m:rPr>
            <w:rPr>
              <w:rFonts w:ascii="Times New Roman" w:hAnsi="Times New Roman" w:cs="Times New Roman"/>
              <w:color w:val="000000" w:themeColor="text1"/>
            </w:rPr>
            <m:t>(S10)</m:t>
          </m:r>
        </m:oMath>
      </m:oMathPara>
    </w:p>
    <w:p w14:paraId="4E831314"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where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climb</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p</m:t>
            </m:r>
          </m:sub>
          <m:sup>
            <m:r>
              <w:rPr>
                <w:rFonts w:ascii="Cambria Math" w:hAnsi="Cambria Math" w:cs="Times New Roman"/>
                <w:color w:val="000000" w:themeColor="text1"/>
              </w:rPr>
              <m:t>pow</m:t>
            </m:r>
          </m:sup>
        </m:sSubSup>
        <m:r>
          <w:rPr>
            <w:rFonts w:ascii="Cambria Math" w:hAnsi="Cambria Math" w:cs="Times New Roman"/>
            <w:color w:val="000000" w:themeColor="text1"/>
          </w:rPr>
          <m:t>g</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z</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xml:space="preserve"> for positive climb rate. Factors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3</m:t>
            </m:r>
          </m:sup>
        </m:sSup>
      </m:oMath>
      <w:r w:rsidRPr="007A665D">
        <w:rPr>
          <w:rFonts w:ascii="Times New Roman" w:hAnsi="Times New Roman" w:cs="Times New Roman"/>
          <w:color w:val="000000" w:themeColor="text1"/>
        </w:rPr>
        <w:t xml:space="preserve"> convert watts to kilowatts. The climb term is additive and does not solve a unified oblique-inflow problem. Negative climb power is not credited. The descent phases instead multiply induced, profile, and parasite power by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D</m:t>
            </m:r>
          </m:sub>
        </m:sSub>
        <m:r>
          <m:rPr>
            <m:sty m:val="p"/>
          </m:rPr>
          <w:rPr>
            <w:rFonts w:ascii="Cambria Math" w:hAnsi="Cambria Math" w:cs="Times New Roman"/>
            <w:color w:val="000000" w:themeColor="text1"/>
          </w:rPr>
          <m:t>=</m:t>
        </m:r>
        <m:r>
          <w:rPr>
            <w:rFonts w:ascii="Cambria Math" w:hAnsi="Cambria Math" w:cs="Times New Roman"/>
            <w:color w:val="000000" w:themeColor="text1"/>
          </w:rPr>
          <m:t>0.65</m:t>
        </m:r>
      </m:oMath>
      <w:r w:rsidRPr="007A665D">
        <w:rPr>
          <w:rFonts w:ascii="Times New Roman" w:hAnsi="Times New Roman" w:cs="Times New Roman"/>
          <w:color w:val="000000" w:themeColor="text1"/>
        </w:rPr>
        <w:t>, leaving the 0.12 kW auxiliary load unchanged.</w:t>
      </w:r>
    </w:p>
    <w:p w14:paraId="157FD370"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central flight inputs are </w:t>
      </w:r>
      <m:oMath>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0.30</m:t>
        </m:r>
      </m:oMath>
      <w:r w:rsidRPr="007A665D">
        <w:rPr>
          <w:rFonts w:ascii="Times New Roman" w:hAnsi="Times New Roman" w:cs="Times New Roman"/>
          <w:color w:val="000000" w:themeColor="text1"/>
        </w:rPr>
        <w:t xml:space="preserve"> m,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disk</m:t>
            </m:r>
          </m:sub>
        </m:sSub>
        <m:r>
          <m:rPr>
            <m:sty m:val="p"/>
          </m:rPr>
          <w:rPr>
            <w:rFonts w:ascii="Cambria Math" w:hAnsi="Cambria Math" w:cs="Times New Roman"/>
            <w:color w:val="000000" w:themeColor="text1"/>
          </w:rPr>
          <m:t>=</m:t>
        </m:r>
        <m:r>
          <w:rPr>
            <w:rFonts w:ascii="Cambria Math" w:hAnsi="Cambria Math" w:cs="Times New Roman"/>
            <w:color w:val="000000" w:themeColor="text1"/>
          </w:rPr>
          <m:t>1.131</m:t>
        </m:r>
      </m:oMath>
      <w:r w:rsidRPr="007A665D">
        <w:rPr>
          <w:rFonts w:ascii="Times New Roman" w:hAnsi="Times New Roman" w:cs="Times New Roman"/>
          <w:color w:val="000000" w:themeColor="text1"/>
        </w:rPr>
        <w:t xml:space="preserve"> m²,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r>
          <m:rPr>
            <m:sty m:val="p"/>
          </m:rPr>
          <w:rPr>
            <w:rFonts w:ascii="Cambria Math" w:hAnsi="Cambria Math" w:cs="Times New Roman"/>
            <w:color w:val="000000" w:themeColor="text1"/>
          </w:rPr>
          <m:t>=</m:t>
        </m:r>
        <m:r>
          <w:rPr>
            <w:rFonts w:ascii="Cambria Math" w:hAnsi="Cambria Math" w:cs="Times New Roman"/>
            <w:color w:val="000000" w:themeColor="text1"/>
          </w:rPr>
          <m:t>1.225</m:t>
        </m:r>
      </m:oMath>
      <w:r w:rsidRPr="007A665D">
        <w:rPr>
          <w:rFonts w:ascii="Times New Roman" w:hAnsi="Times New Roman" w:cs="Times New Roman"/>
          <w:color w:val="000000" w:themeColor="text1"/>
        </w:rPr>
        <w:t xml:space="preserve"> kg m⁻³, </w:t>
      </w:r>
      <m:oMath>
        <m:r>
          <w:rPr>
            <w:rFonts w:ascii="Cambria Math" w:hAnsi="Cambria Math" w:cs="Times New Roman"/>
            <w:color w:val="000000" w:themeColor="text1"/>
          </w:rPr>
          <m:t>σ</m:t>
        </m:r>
        <m:r>
          <m:rPr>
            <m:sty m:val="p"/>
          </m:rPr>
          <w:rPr>
            <w:rFonts w:ascii="Cambria Math" w:hAnsi="Cambria Math" w:cs="Times New Roman"/>
            <w:color w:val="000000" w:themeColor="text1"/>
          </w:rPr>
          <m:t>=</m:t>
        </m:r>
        <m:r>
          <w:rPr>
            <w:rFonts w:ascii="Cambria Math" w:hAnsi="Cambria Math" w:cs="Times New Roman"/>
            <w:color w:val="000000" w:themeColor="text1"/>
          </w:rPr>
          <m:t>0.09</m:t>
        </m:r>
      </m:oMath>
      <w:r w:rsidRPr="007A665D">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r>
          <m:rPr>
            <m:sty m:val="p"/>
          </m:rPr>
          <w:rPr>
            <w:rFonts w:ascii="Cambria Math" w:hAnsi="Cambria Math" w:cs="Times New Roman"/>
            <w:color w:val="000000" w:themeColor="text1"/>
          </w:rPr>
          <m:t>=</m:t>
        </m:r>
        <m:r>
          <w:rPr>
            <w:rFonts w:ascii="Cambria Math" w:hAnsi="Cambria Math" w:cs="Times New Roman"/>
            <w:color w:val="000000" w:themeColor="text1"/>
          </w:rPr>
          <m:t>0.012</m:t>
        </m:r>
      </m:oMath>
      <w:r w:rsidRPr="007A665D">
        <w:rPr>
          <w:rFonts w:ascii="Times New Roman" w:hAnsi="Times New Roman" w:cs="Times New Roman"/>
          <w:color w:val="000000" w:themeColor="text1"/>
        </w:rPr>
        <w:t xml:space="preserve">, </w:t>
      </w:r>
      <m:oMath>
        <m:r>
          <w:rPr>
            <w:rFonts w:ascii="Cambria Math" w:hAnsi="Cambria Math" w:cs="Times New Roman"/>
            <w:color w:val="000000" w:themeColor="text1"/>
          </w:rPr>
          <m:t>ΩR</m:t>
        </m:r>
        <m:r>
          <m:rPr>
            <m:sty m:val="p"/>
          </m:rPr>
          <w:rPr>
            <w:rFonts w:ascii="Cambria Math" w:hAnsi="Cambria Math" w:cs="Times New Roman"/>
            <w:color w:val="000000" w:themeColor="text1"/>
          </w:rPr>
          <m:t>=</m:t>
        </m:r>
        <m:r>
          <w:rPr>
            <w:rFonts w:ascii="Cambria Math" w:hAnsi="Cambria Math" w:cs="Times New Roman"/>
            <w:color w:val="000000" w:themeColor="text1"/>
          </w:rPr>
          <m:t>180</m:t>
        </m:r>
      </m:oMath>
      <w:r w:rsidRPr="007A665D">
        <w:rPr>
          <w:rFonts w:ascii="Times New Roman" w:hAnsi="Times New Roman" w:cs="Times New Roman"/>
          <w:color w:val="000000" w:themeColor="text1"/>
        </w:rPr>
        <w:t xml:space="preserve"> m s⁻¹,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μ</m:t>
            </m:r>
          </m:sub>
        </m:sSub>
        <m:r>
          <m:rPr>
            <m:sty m:val="p"/>
          </m:rPr>
          <w:rPr>
            <w:rFonts w:ascii="Cambria Math" w:hAnsi="Cambria Math" w:cs="Times New Roman"/>
            <w:color w:val="000000" w:themeColor="text1"/>
          </w:rPr>
          <m:t>=</m:t>
        </m:r>
        <m:r>
          <w:rPr>
            <w:rFonts w:ascii="Cambria Math" w:hAnsi="Cambria Math" w:cs="Times New Roman"/>
            <w:color w:val="000000" w:themeColor="text1"/>
          </w:rPr>
          <m:t>4.65</m:t>
        </m:r>
      </m:oMath>
      <w:r w:rsidRPr="007A665D">
        <w:rPr>
          <w:rFonts w:ascii="Times New Roman" w:hAnsi="Times New Roman" w:cs="Times New Roman"/>
          <w:color w:val="000000" w:themeColor="text1"/>
        </w:rPr>
        <w:t xml:space="preserve">, </w:t>
      </w:r>
      <m:oMath>
        <m:r>
          <w:rPr>
            <w:rFonts w:ascii="Cambria Math" w:hAnsi="Cambria Math" w:cs="Times New Roman"/>
            <w:color w:val="000000" w:themeColor="text1"/>
          </w:rPr>
          <m:t>κ</m:t>
        </m:r>
        <m:r>
          <m:rPr>
            <m:sty m:val="p"/>
          </m:rPr>
          <w:rPr>
            <w:rFonts w:ascii="Cambria Math" w:hAnsi="Cambria Math" w:cs="Times New Roman"/>
            <w:color w:val="000000" w:themeColor="text1"/>
          </w:rPr>
          <m:t>=</m:t>
        </m:r>
        <m:r>
          <w:rPr>
            <w:rFonts w:ascii="Cambria Math" w:hAnsi="Cambria Math" w:cs="Times New Roman"/>
            <w:color w:val="000000" w:themeColor="text1"/>
          </w:rPr>
          <m:t>1.15</m:t>
        </m:r>
      </m:oMath>
      <w:r w:rsidRPr="007A665D">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r>
          <m:rPr>
            <m:sty m:val="p"/>
          </m:rPr>
          <w:rPr>
            <w:rFonts w:ascii="Cambria Math" w:hAnsi="Cambria Math" w:cs="Times New Roman"/>
            <w:color w:val="000000" w:themeColor="text1"/>
          </w:rPr>
          <m:t>=</m:t>
        </m:r>
        <m:r>
          <w:rPr>
            <w:rFonts w:ascii="Cambria Math" w:hAnsi="Cambria Math" w:cs="Times New Roman"/>
            <w:color w:val="000000" w:themeColor="text1"/>
          </w:rPr>
          <m:t>0.35</m:t>
        </m:r>
      </m:oMath>
      <w:r w:rsidRPr="007A665D">
        <w:rPr>
          <w:rFonts w:ascii="Times New Roman" w:hAnsi="Times New Roman" w:cs="Times New Roman"/>
          <w:color w:val="000000" w:themeColor="text1"/>
        </w:rPr>
        <w:t xml:space="preserve"> m²,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drv</m:t>
            </m:r>
          </m:sub>
        </m:sSub>
        <m:r>
          <m:rPr>
            <m:sty m:val="p"/>
          </m:rPr>
          <w:rPr>
            <w:rFonts w:ascii="Cambria Math" w:hAnsi="Cambria Math" w:cs="Times New Roman"/>
            <w:color w:val="000000" w:themeColor="text1"/>
          </w:rPr>
          <m:t>=</m:t>
        </m:r>
        <m:r>
          <w:rPr>
            <w:rFonts w:ascii="Cambria Math" w:hAnsi="Cambria Math" w:cs="Times New Roman"/>
            <w:color w:val="000000" w:themeColor="text1"/>
          </w:rPr>
          <m:t>0.82</m:t>
        </m:r>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aux</m:t>
            </m:r>
          </m:sub>
        </m:sSub>
        <m:r>
          <m:rPr>
            <m:sty m:val="p"/>
          </m:rPr>
          <w:rPr>
            <w:rFonts w:ascii="Cambria Math" w:hAnsi="Cambria Math" w:cs="Times New Roman"/>
            <w:color w:val="000000" w:themeColor="text1"/>
          </w:rPr>
          <m:t>=</m:t>
        </m:r>
        <m:r>
          <w:rPr>
            <w:rFonts w:ascii="Cambria Math" w:hAnsi="Cambria Math" w:cs="Times New Roman"/>
            <w:color w:val="000000" w:themeColor="text1"/>
          </w:rPr>
          <m:t>0.12</m:t>
        </m:r>
      </m:oMath>
      <w:r w:rsidRPr="007A665D">
        <w:rPr>
          <w:rFonts w:ascii="Times New Roman" w:hAnsi="Times New Roman" w:cs="Times New Roman"/>
          <w:color w:val="000000" w:themeColor="text1"/>
        </w:rPr>
        <w:t xml:space="preserve"> kW. Rotor radius and drag area were crossed over </w:t>
      </w:r>
      <m:oMath>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0.28</m:t>
        </m:r>
        <m:r>
          <m:rPr>
            <m:sty m:val="p"/>
          </m:rPr>
          <w:rPr>
            <w:rFonts w:ascii="Cambria Math" w:hAnsi="Cambria Math" w:cs="Times New Roman"/>
            <w:color w:val="000000" w:themeColor="text1"/>
          </w:rPr>
          <m:t>/</m:t>
        </m:r>
        <m:r>
          <w:rPr>
            <w:rFonts w:ascii="Cambria Math" w:hAnsi="Cambria Math" w:cs="Times New Roman"/>
            <w:color w:val="000000" w:themeColor="text1"/>
          </w:rPr>
          <m:t>0.30</m:t>
        </m:r>
        <m:r>
          <m:rPr>
            <m:sty m:val="p"/>
          </m:rPr>
          <w:rPr>
            <w:rFonts w:ascii="Cambria Math" w:hAnsi="Cambria Math" w:cs="Times New Roman"/>
            <w:color w:val="000000" w:themeColor="text1"/>
          </w:rPr>
          <m:t>/</m:t>
        </m:r>
        <m:r>
          <w:rPr>
            <w:rFonts w:ascii="Cambria Math" w:hAnsi="Cambria Math" w:cs="Times New Roman"/>
            <w:color w:val="000000" w:themeColor="text1"/>
          </w:rPr>
          <m:t>0.32</m:t>
        </m:r>
      </m:oMath>
      <w:r w:rsidRPr="007A665D">
        <w:rPr>
          <w:rFonts w:ascii="Times New Roman" w:hAnsi="Times New Roman" w:cs="Times New Roman"/>
          <w:color w:val="000000" w:themeColor="text1"/>
        </w:rPr>
        <w:t xml:space="preserve"> m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r>
          <m:rPr>
            <m:sty m:val="p"/>
          </m:rPr>
          <w:rPr>
            <w:rFonts w:ascii="Cambria Math" w:hAnsi="Cambria Math" w:cs="Times New Roman"/>
            <w:color w:val="000000" w:themeColor="text1"/>
          </w:rPr>
          <m:t>=</m:t>
        </m:r>
        <m:r>
          <w:rPr>
            <w:rFonts w:ascii="Cambria Math" w:hAnsi="Cambria Math" w:cs="Times New Roman"/>
            <w:color w:val="000000" w:themeColor="text1"/>
          </w:rPr>
          <m:t>0.25</m:t>
        </m:r>
        <m:r>
          <m:rPr>
            <m:sty m:val="p"/>
          </m:rPr>
          <w:rPr>
            <w:rFonts w:ascii="Cambria Math" w:hAnsi="Cambria Math" w:cs="Times New Roman"/>
            <w:color w:val="000000" w:themeColor="text1"/>
          </w:rPr>
          <m:t>/</m:t>
        </m:r>
        <m:r>
          <w:rPr>
            <w:rFonts w:ascii="Cambria Math" w:hAnsi="Cambria Math" w:cs="Times New Roman"/>
            <w:color w:val="000000" w:themeColor="text1"/>
          </w:rPr>
          <m:t>0.35</m:t>
        </m:r>
        <m:r>
          <m:rPr>
            <m:sty m:val="p"/>
          </m:rPr>
          <w:rPr>
            <w:rFonts w:ascii="Cambria Math" w:hAnsi="Cambria Math" w:cs="Times New Roman"/>
            <w:color w:val="000000" w:themeColor="text1"/>
          </w:rPr>
          <m:t>/</m:t>
        </m:r>
        <m:r>
          <w:rPr>
            <w:rFonts w:ascii="Cambria Math" w:hAnsi="Cambria Math" w:cs="Times New Roman"/>
            <w:color w:val="000000" w:themeColor="text1"/>
          </w:rPr>
          <m:t>0.45</m:t>
        </m:r>
      </m:oMath>
      <w:r w:rsidRPr="007A665D">
        <w:rPr>
          <w:rFonts w:ascii="Times New Roman" w:hAnsi="Times New Roman" w:cs="Times New Roman"/>
          <w:color w:val="000000" w:themeColor="text1"/>
        </w:rPr>
        <w:t xml:space="preserve"> m² in a deterministic cellwise re-optimization. Every coefficient is an author-declared screening input; none is claimed as a MORPHFIRE calibration.</w:t>
      </w:r>
    </w:p>
    <w:p w14:paraId="63DF3C1D"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model does not resolve blade geometry, rotor-speed limits, thrust reserve, rotor-rotor interference, wake skew, ground effect, control power, motor/ESC loss maps, or transient response. The scalar descent factor cannot locate vortex-ring, turbulent-wake, or windmill-brake regimes [38-40]. Consequently, these equations support comparative screening, not a safe climb/descent envelope or validated range.</w:t>
      </w:r>
    </w:p>
    <w:p w14:paraId="061208DE" w14:textId="77777777" w:rsidR="002E0CDA" w:rsidRPr="007A665D" w:rsidRDefault="00000000">
      <w:pPr>
        <w:pStyle w:val="Heading2"/>
        <w:rPr>
          <w:rFonts w:ascii="Times New Roman" w:hAnsi="Times New Roman" w:cs="Times New Roman"/>
          <w:color w:val="000000" w:themeColor="text1"/>
        </w:rPr>
      </w:pPr>
      <w:bookmarkStart w:id="5" w:name="s4.-external-rotor-power-benchmarks"/>
      <w:bookmarkEnd w:id="4"/>
      <w:r w:rsidRPr="007A665D">
        <w:rPr>
          <w:rFonts w:ascii="Times New Roman" w:eastAsia="Arial" w:hAnsi="Times New Roman" w:cs="Times New Roman"/>
          <w:color w:val="000000" w:themeColor="text1"/>
        </w:rPr>
        <w:t>S4. External rotor-power benchmarks</w:t>
      </w:r>
    </w:p>
    <w:p w14:paraId="7CEAE870"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external comparisons were performed without refitting </w:t>
      </w:r>
      <m:oMath>
        <m:r>
          <w:rPr>
            <w:rFonts w:ascii="Cambria Math" w:hAnsi="Cambria Math" w:cs="Times New Roman"/>
            <w:color w:val="000000" w:themeColor="text1"/>
          </w:rPr>
          <m:t>κ</m:t>
        </m:r>
      </m:oMath>
      <w:r w:rsidRPr="007A665D">
        <w:rPr>
          <w:rFonts w:ascii="Times New Roman" w:hAnsi="Times New Roman" w:cs="Times New Roman"/>
          <w:color w:val="000000" w:themeColor="text1"/>
        </w:rPr>
        <w:t xml:space="preserve">, </w:t>
      </w:r>
      <m:oMath>
        <m:r>
          <w:rPr>
            <w:rFonts w:ascii="Cambria Math" w:hAnsi="Cambria Math" w:cs="Times New Roman"/>
            <w:color w:val="000000" w:themeColor="text1"/>
          </w:rPr>
          <m:t>σ</m:t>
        </m:r>
      </m:oMath>
      <w:r w:rsidRPr="007A665D">
        <w:rPr>
          <w:rFonts w:ascii="Times New Roman" w:hAnsi="Times New Roman" w:cs="Times New Roman"/>
          <w:color w:val="000000" w:themeColor="text1"/>
        </w:rPr>
        <w:t xml:space="preserve">, 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oMath>
      <w:r w:rsidRPr="007A665D">
        <w:rPr>
          <w:rFonts w:ascii="Times New Roman" w:hAnsi="Times New Roman" w:cs="Times New Roman"/>
          <w:color w:val="000000" w:themeColor="text1"/>
        </w:rPr>
        <w:t xml:space="preserve">. The UIUC and NASA measured-data comparisons are deliberately described as a </w:t>
      </w:r>
      <w:r w:rsidRPr="007A665D">
        <w:rPr>
          <w:rFonts w:ascii="Times New Roman" w:hAnsi="Times New Roman" w:cs="Times New Roman"/>
          <w:b/>
          <w:bCs/>
          <w:color w:val="000000" w:themeColor="text1"/>
        </w:rPr>
        <w:t>partial external benchmark</w:t>
      </w:r>
      <w:r w:rsidRPr="007A665D">
        <w:rPr>
          <w:rFonts w:ascii="Times New Roman" w:hAnsi="Times New Roman" w:cs="Times New Roman"/>
          <w:color w:val="000000" w:themeColor="text1"/>
        </w:rPr>
        <w:t xml:space="preserve">, not validation of MORPHFIRE. The </w:t>
      </w:r>
      <w:proofErr w:type="gramStart"/>
      <w:r w:rsidRPr="007A665D">
        <w:rPr>
          <w:rFonts w:ascii="Times New Roman" w:hAnsi="Times New Roman" w:cs="Times New Roman"/>
          <w:color w:val="000000" w:themeColor="text1"/>
        </w:rPr>
        <w:t>published-model</w:t>
      </w:r>
      <w:proofErr w:type="gramEnd"/>
      <w:r w:rsidRPr="007A665D">
        <w:rPr>
          <w:rFonts w:ascii="Times New Roman" w:hAnsi="Times New Roman" w:cs="Times New Roman"/>
          <w:color w:val="000000" w:themeColor="text1"/>
        </w:rPr>
        <w:t xml:space="preserve"> comparison below is contextual only.</w:t>
      </w:r>
    </w:p>
    <w:p w14:paraId="5AE40EF1" w14:textId="77777777" w:rsidR="002E0CDA" w:rsidRPr="007A665D" w:rsidRDefault="00000000">
      <w:pPr>
        <w:pStyle w:val="Heading3"/>
        <w:rPr>
          <w:rFonts w:ascii="Times New Roman" w:hAnsi="Times New Roman" w:cs="Times New Roman"/>
          <w:color w:val="000000" w:themeColor="text1"/>
        </w:rPr>
      </w:pPr>
      <w:bookmarkStart w:id="6" w:name="Xa182c9d371d54e138ea9130b67a1b5c5d686082"/>
      <w:r w:rsidRPr="007A665D">
        <w:rPr>
          <w:rFonts w:ascii="Times New Roman" w:eastAsia="Arial" w:hAnsi="Times New Roman" w:cs="Times New Roman"/>
          <w:color w:val="000000" w:themeColor="text1"/>
        </w:rPr>
        <w:t>S4.1 Contextual published-model comparison</w:t>
      </w:r>
    </w:p>
    <w:p w14:paraId="7A1E0FEF"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Bauersfeld and Scaramuzza [22] reported a blade-element/momentum and motor model that achieved 2.5% power root-mean-square error on their own approximately 0.752 kg quadrotor with 5.1-inch propellers and gave a normalized endurance-optimal power ratio of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e</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h</m:t>
            </m:r>
          </m:sub>
        </m:sSub>
        <m:r>
          <m:rPr>
            <m:sty m:val="p"/>
          </m:rPr>
          <w:rPr>
            <w:rFonts w:ascii="Cambria Math" w:hAnsi="Cambria Math" w:cs="Times New Roman"/>
            <w:color w:val="000000" w:themeColor="text1"/>
          </w:rPr>
          <m:t>=</m:t>
        </m:r>
        <m:r>
          <w:rPr>
            <w:rFonts w:ascii="Cambria Math" w:hAnsi="Cambria Math" w:cs="Times New Roman"/>
            <w:color w:val="000000" w:themeColor="text1"/>
          </w:rPr>
          <m:t>0.914</m:t>
        </m:r>
        <m:r>
          <m:rPr>
            <m:sty m:val="p"/>
          </m:rPr>
          <w:rPr>
            <w:rFonts w:ascii="Cambria Math" w:hAnsi="Cambria Math" w:cs="Times New Roman"/>
            <w:color w:val="000000" w:themeColor="text1"/>
          </w:rPr>
          <m:t>±</m:t>
        </m:r>
        <m:r>
          <w:rPr>
            <w:rFonts w:ascii="Cambria Math" w:hAnsi="Cambria Math" w:cs="Times New Roman"/>
            <w:color w:val="000000" w:themeColor="text1"/>
          </w:rPr>
          <m:t>0.0323</m:t>
        </m:r>
      </m:oMath>
      <w:r w:rsidRPr="007A665D">
        <w:rPr>
          <w:rFonts w:ascii="Times New Roman" w:hAnsi="Times New Roman" w:cs="Times New Roman"/>
          <w:color w:val="000000" w:themeColor="text1"/>
        </w:rPr>
        <w:t xml:space="preserve"> across simulated designs. At matched mass, rotor count, radius, and air density, their generic momentum estimator with a figure of merit of 0.60 gives 3.503 kW mechanical hover power. The present induced-plus-profile expression gives 3.508 kW, a 0.14% cross-model difference. The present central curve reaches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min</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hover</m:t>
            </m:r>
          </m:sub>
        </m:sSub>
        <m:r>
          <m:rPr>
            <m:sty m:val="p"/>
          </m:rPr>
          <w:rPr>
            <w:rFonts w:ascii="Cambria Math" w:hAnsi="Cambria Math" w:cs="Times New Roman"/>
            <w:color w:val="000000" w:themeColor="text1"/>
          </w:rPr>
          <m:t>=</m:t>
        </m:r>
        <m:r>
          <w:rPr>
            <w:rFonts w:ascii="Cambria Math" w:hAnsi="Cambria Math" w:cs="Times New Roman"/>
            <w:color w:val="000000" w:themeColor="text1"/>
          </w:rPr>
          <m:t>0.898</m:t>
        </m:r>
      </m:oMath>
      <w:r w:rsidRPr="007A665D">
        <w:rPr>
          <w:rFonts w:ascii="Times New Roman" w:hAnsi="Times New Roman" w:cs="Times New Roman"/>
          <w:color w:val="000000" w:themeColor="text1"/>
        </w:rPr>
        <w:t xml:space="preserve"> at 11.24 m s⁻¹, 1.8% below the </w:t>
      </w:r>
      <w:r w:rsidRPr="007A665D">
        <w:rPr>
          <w:rFonts w:ascii="Times New Roman" w:hAnsi="Times New Roman" w:cs="Times New Roman"/>
          <w:color w:val="000000" w:themeColor="text1"/>
        </w:rPr>
        <w:lastRenderedPageBreak/>
        <w:t>published mean and within one reported standard deviation. These comparisons provide trend context only: the 2.5% result validates their aircraft-specific model, not the MORPHFIRE equations or a 23.5 kg vehicle.</w:t>
      </w:r>
    </w:p>
    <w:p w14:paraId="6E56429A" w14:textId="77777777" w:rsidR="002E0CDA" w:rsidRPr="007A665D" w:rsidRDefault="00000000">
      <w:pPr>
        <w:pStyle w:val="Heading3"/>
        <w:rPr>
          <w:rFonts w:ascii="Times New Roman" w:hAnsi="Times New Roman" w:cs="Times New Roman"/>
          <w:color w:val="000000" w:themeColor="text1"/>
        </w:rPr>
      </w:pPr>
      <w:bookmarkStart w:id="7" w:name="Xd8ecfe710e845e4c10af553a2321c388a6d3aef"/>
      <w:bookmarkEnd w:id="6"/>
      <w:r w:rsidRPr="007A665D">
        <w:rPr>
          <w:rFonts w:ascii="Times New Roman" w:eastAsia="Arial" w:hAnsi="Times New Roman" w:cs="Times New Roman"/>
          <w:color w:val="000000" w:themeColor="text1"/>
        </w:rPr>
        <w:t>S4.2 UIUC isolated-propeller static benchmark</w:t>
      </w:r>
    </w:p>
    <w:p w14:paraId="7E45F4AB"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Measured static data were taken from the UIUC Volume 4 propeller database for APC Electric 18x8, 20x10, and 21x13 propellers [53]. The database defines</w:t>
      </w:r>
    </w:p>
    <w:p w14:paraId="5CC84585"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T</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w:rPr>
                      <w:rFonts w:ascii="Cambria Math" w:hAnsi="Cambria Math" w:cs="Times New Roman"/>
                      <w:color w:val="000000" w:themeColor="text1"/>
                    </w:rPr>
                    <m:t>2</m:t>
                  </m:r>
                </m:sup>
              </m:sSup>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prop</m:t>
                  </m:r>
                </m:sub>
                <m:sup>
                  <m:r>
                    <w:rPr>
                      <w:rFonts w:ascii="Cambria Math" w:hAnsi="Cambria Math" w:cs="Times New Roman"/>
                      <w:color w:val="000000" w:themeColor="text1"/>
                    </w:rPr>
                    <m:t>4</m:t>
                  </m:r>
                </m:sup>
              </m:sSubSup>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P</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w:rPr>
                      <w:rFonts w:ascii="Cambria Math" w:hAnsi="Cambria Math" w:cs="Times New Roman"/>
                      <w:color w:val="000000" w:themeColor="text1"/>
                    </w:rPr>
                    <m:t>3</m:t>
                  </m:r>
                </m:sup>
              </m:sSup>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prop</m:t>
                  </m:r>
                </m:sub>
                <m:sup>
                  <m:r>
                    <w:rPr>
                      <w:rFonts w:ascii="Cambria Math" w:hAnsi="Cambria Math" w:cs="Times New Roman"/>
                      <w:color w:val="000000" w:themeColor="text1"/>
                    </w:rPr>
                    <m:t>5</m:t>
                  </m:r>
                </m:sup>
              </m:sSubSup>
            </m:den>
          </m:f>
          <m:r>
            <m:rPr>
              <m:sty m:val="p"/>
            </m:rPr>
            <w:rPr>
              <w:rFonts w:ascii="Cambria Math" w:hAnsi="Cambria Math" w:cs="Times New Roman"/>
              <w:color w:val="000000" w:themeColor="text1"/>
            </w:rPr>
            <m:t>,</m:t>
          </m:r>
        </m:oMath>
      </m:oMathPara>
    </w:p>
    <w:p w14:paraId="0A1FF3D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where </w:t>
      </w:r>
      <m:oMath>
        <m:r>
          <w:rPr>
            <w:rFonts w:ascii="Cambria Math" w:hAnsi="Cambria Math" w:cs="Times New Roman"/>
            <w:color w:val="000000" w:themeColor="text1"/>
          </w:rPr>
          <m:t>n</m:t>
        </m:r>
      </m:oMath>
      <w:r w:rsidRPr="007A665D">
        <w:rPr>
          <w:rFonts w:ascii="Times New Roman" w:hAnsi="Times New Roman" w:cs="Times New Roman"/>
          <w:color w:val="000000" w:themeColor="text1"/>
        </w:rPr>
        <w:t xml:space="preserve"> is revolutions per second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prop</m:t>
            </m:r>
          </m:sub>
        </m:sSub>
      </m:oMath>
      <w:r w:rsidRPr="007A665D">
        <w:rPr>
          <w:rFonts w:ascii="Times New Roman" w:hAnsi="Times New Roman" w:cs="Times New Roman"/>
          <w:color w:val="000000" w:themeColor="text1"/>
        </w:rPr>
        <w:t xml:space="preserve"> is propeller diameter. The hover specialization of Supplementary Equations S6 and S8 reduces, in the UIUC convention, to</w:t>
      </w:r>
    </w:p>
    <w:p w14:paraId="06D9F72B"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pred</m:t>
              </m:r>
            </m:sub>
          </m:sSub>
          <m:r>
            <m:rPr>
              <m:sty m:val="p"/>
            </m:rPr>
            <w:rPr>
              <w:rFonts w:ascii="Cambria Math" w:hAnsi="Cambria Math" w:cs="Times New Roman"/>
              <w:color w:val="000000" w:themeColor="text1"/>
            </w:rPr>
            <m:t>=</m:t>
          </m:r>
          <m:r>
            <w:rPr>
              <w:rFonts w:ascii="Cambria Math" w:hAnsi="Cambria Math" w:cs="Times New Roman"/>
              <w:color w:val="000000" w:themeColor="text1"/>
            </w:rPr>
            <m:t>κ</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ad>
            <m:radPr>
              <m:degHide m:val="1"/>
              <m:ctrlPr>
                <w:rPr>
                  <w:rFonts w:ascii="Cambria Math" w:hAnsi="Cambria Math" w:cs="Times New Roman"/>
                  <w:color w:val="000000" w:themeColor="text1"/>
                </w:rPr>
              </m:ctrlPr>
            </m:radPr>
            <m:deg/>
            <m:e>
              <m:f>
                <m:fPr>
                  <m:ctrlPr>
                    <w:rPr>
                      <w:rFonts w:ascii="Cambria Math" w:hAnsi="Cambria Math" w:cs="Times New Roman"/>
                      <w:color w:val="000000" w:themeColor="text1"/>
                    </w:rPr>
                  </m:ctrlPr>
                </m:fPr>
                <m:num>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num>
                <m:den>
                  <m:r>
                    <w:rPr>
                      <w:rFonts w:ascii="Cambria Math" w:hAnsi="Cambria Math" w:cs="Times New Roman"/>
                      <w:color w:val="000000" w:themeColor="text1"/>
                    </w:rPr>
                    <m:t>π</m:t>
                  </m:r>
                </m:den>
              </m:f>
            </m:e>
          </m:rad>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σ</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sSup>
                <m:sSupPr>
                  <m:ctrlPr>
                    <w:rPr>
                      <w:rFonts w:ascii="Cambria Math" w:hAnsi="Cambria Math" w:cs="Times New Roman"/>
                      <w:color w:val="000000" w:themeColor="text1"/>
                    </w:rPr>
                  </m:ctrlPr>
                </m:sSupPr>
                <m:e>
                  <m:r>
                    <w:rPr>
                      <w:rFonts w:ascii="Cambria Math" w:hAnsi="Cambria Math" w:cs="Times New Roman"/>
                      <w:color w:val="000000" w:themeColor="text1"/>
                    </w:rPr>
                    <m:t>π</m:t>
                  </m:r>
                </m:e>
                <m:sup>
                  <m:r>
                    <w:rPr>
                      <w:rFonts w:ascii="Cambria Math" w:hAnsi="Cambria Math" w:cs="Times New Roman"/>
                      <w:color w:val="000000" w:themeColor="text1"/>
                    </w:rPr>
                    <m:t>4</m:t>
                  </m:r>
                </m:sup>
              </m:sSup>
            </m:num>
            <m:den>
              <m:r>
                <w:rPr>
                  <w:rFonts w:ascii="Cambria Math" w:hAnsi="Cambria Math" w:cs="Times New Roman"/>
                  <w:color w:val="000000" w:themeColor="text1"/>
                </w:rPr>
                <m:t>32</m:t>
              </m:r>
            </m:den>
          </m:f>
          <m:r>
            <m:rPr>
              <m:sty m:val="p"/>
            </m:rPr>
            <w:rPr>
              <w:rFonts w:ascii="Cambria Math" w:hAnsi="Cambria Math" w:cs="Times New Roman"/>
              <w:color w:val="000000" w:themeColor="text1"/>
            </w:rPr>
            <m:t>.</m:t>
          </m:r>
        </m:oMath>
      </m:oMathPara>
    </w:p>
    <w:p w14:paraId="72EBD65A"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Using the manuscript values </w:t>
      </w:r>
      <m:oMath>
        <m:r>
          <w:rPr>
            <w:rFonts w:ascii="Cambria Math" w:hAnsi="Cambria Math" w:cs="Times New Roman"/>
            <w:color w:val="000000" w:themeColor="text1"/>
          </w:rPr>
          <m:t>κ</m:t>
        </m:r>
        <m:r>
          <m:rPr>
            <m:sty m:val="p"/>
          </m:rPr>
          <w:rPr>
            <w:rFonts w:ascii="Cambria Math" w:hAnsi="Cambria Math" w:cs="Times New Roman"/>
            <w:color w:val="000000" w:themeColor="text1"/>
          </w:rPr>
          <m:t>=</m:t>
        </m:r>
        <m:r>
          <w:rPr>
            <w:rFonts w:ascii="Cambria Math" w:hAnsi="Cambria Math" w:cs="Times New Roman"/>
            <w:color w:val="000000" w:themeColor="text1"/>
          </w:rPr>
          <m:t>1.15</m:t>
        </m:r>
      </m:oMath>
      <w:r w:rsidRPr="007A665D">
        <w:rPr>
          <w:rFonts w:ascii="Times New Roman" w:hAnsi="Times New Roman" w:cs="Times New Roman"/>
          <w:color w:val="000000" w:themeColor="text1"/>
        </w:rPr>
        <w:t xml:space="preserve">, </w:t>
      </w:r>
      <m:oMath>
        <m:r>
          <w:rPr>
            <w:rFonts w:ascii="Cambria Math" w:hAnsi="Cambria Math" w:cs="Times New Roman"/>
            <w:color w:val="000000" w:themeColor="text1"/>
          </w:rPr>
          <m:t>σ</m:t>
        </m:r>
        <m:r>
          <m:rPr>
            <m:sty m:val="p"/>
          </m:rPr>
          <w:rPr>
            <w:rFonts w:ascii="Cambria Math" w:hAnsi="Cambria Math" w:cs="Times New Roman"/>
            <w:color w:val="000000" w:themeColor="text1"/>
          </w:rPr>
          <m:t>=</m:t>
        </m:r>
        <m:r>
          <w:rPr>
            <w:rFonts w:ascii="Cambria Math" w:hAnsi="Cambria Math" w:cs="Times New Roman"/>
            <w:color w:val="000000" w:themeColor="text1"/>
          </w:rPr>
          <m:t>0.09</m:t>
        </m:r>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r>
          <m:rPr>
            <m:sty m:val="p"/>
          </m:rPr>
          <w:rPr>
            <w:rFonts w:ascii="Cambria Math" w:hAnsi="Cambria Math" w:cs="Times New Roman"/>
            <w:color w:val="000000" w:themeColor="text1"/>
          </w:rPr>
          <m:t>=</m:t>
        </m:r>
        <m:r>
          <w:rPr>
            <w:rFonts w:ascii="Cambria Math" w:hAnsi="Cambria Math" w:cs="Times New Roman"/>
            <w:color w:val="000000" w:themeColor="text1"/>
          </w:rPr>
          <m:t>0.012</m:t>
        </m:r>
      </m:oMath>
      <w:r w:rsidRPr="007A665D">
        <w:rPr>
          <w:rFonts w:ascii="Times New Roman" w:hAnsi="Times New Roman" w:cs="Times New Roman"/>
          <w:color w:val="000000" w:themeColor="text1"/>
        </w:rPr>
        <w:t xml:space="preserve"> without refitting, 26 measurements gave a combined mean absolute percentage error (MAPE) of 5.41%, normalized root-mean-square error of 6.27%, signed mean percentage bias of +2.17%, and maximum absolute percentage error of 16.54% (Supplementary Table S6). Positive bias denotes model overprediction. This comparison validates only the shaft-power coefficient conditional on measured thrust for isolated propellers in static conditions. The calculation does not predict thrust from blade geometry, and propeller solidity was not supplied by the source; the manuscript’s assumed solidity was therefore retained rather than fitted.</w:t>
      </w:r>
    </w:p>
    <w:p w14:paraId="5C8B4191" w14:textId="77777777" w:rsidR="002E0CDA" w:rsidRPr="007A665D" w:rsidRDefault="00000000">
      <w:pPr>
        <w:pStyle w:val="Heading3"/>
        <w:rPr>
          <w:rFonts w:ascii="Times New Roman" w:hAnsi="Times New Roman" w:cs="Times New Roman"/>
          <w:color w:val="000000" w:themeColor="text1"/>
        </w:rPr>
      </w:pPr>
      <w:bookmarkStart w:id="8" w:name="Xba3c72fa80afbe80b7c9a57fa80b1137cc6f5ee"/>
      <w:bookmarkEnd w:id="7"/>
      <w:r w:rsidRPr="007A665D">
        <w:rPr>
          <w:rFonts w:ascii="Times New Roman" w:eastAsia="Arial" w:hAnsi="Times New Roman" w:cs="Times New Roman"/>
          <w:color w:val="000000" w:themeColor="text1"/>
        </w:rPr>
        <w:t>S4.3 NASA installed-quadrotor hover benchmark</w:t>
      </w:r>
    </w:p>
    <w:p w14:paraId="655F2FB7"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NASA’s second Multirotor Test Bed (MTB2) provides a useful installed-system stress case because it uses four 24.5-inch rotors, close to the assumed 0.60 m MORPHFIRE diameter [54,55]. For the NASA rotor, </w:t>
      </w:r>
      <m:oMath>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0.3110</m:t>
        </m:r>
      </m:oMath>
      <w:r w:rsidRPr="007A665D">
        <w:rPr>
          <w:rFonts w:ascii="Times New Roman" w:hAnsi="Times New Roman" w:cs="Times New Roman"/>
          <w:color w:val="000000" w:themeColor="text1"/>
        </w:rPr>
        <w:t xml:space="preserve"> m and reported solidity is </w:t>
      </w:r>
      <m:oMath>
        <m:r>
          <w:rPr>
            <w:rFonts w:ascii="Cambria Math" w:hAnsi="Cambria Math" w:cs="Times New Roman"/>
            <w:color w:val="000000" w:themeColor="text1"/>
          </w:rPr>
          <m:t>σ</m:t>
        </m:r>
        <m:r>
          <m:rPr>
            <m:sty m:val="p"/>
          </m:rPr>
          <w:rPr>
            <w:rFonts w:ascii="Cambria Math" w:hAnsi="Cambria Math" w:cs="Times New Roman"/>
            <w:color w:val="000000" w:themeColor="text1"/>
          </w:rPr>
          <m:t>=</m:t>
        </m:r>
        <m:r>
          <w:rPr>
            <w:rFonts w:ascii="Cambria Math" w:hAnsi="Cambria Math" w:cs="Times New Roman"/>
            <w:color w:val="000000" w:themeColor="text1"/>
          </w:rPr>
          <m:t>0.08</m:t>
        </m:r>
      </m:oMath>
      <w:r w:rsidRPr="007A665D">
        <w:rPr>
          <w:rFonts w:ascii="Times New Roman" w:hAnsi="Times New Roman" w:cs="Times New Roman"/>
          <w:color w:val="000000" w:themeColor="text1"/>
        </w:rPr>
        <w:t>. In the total-disk-area convention,</w:t>
      </w:r>
    </w:p>
    <w:p w14:paraId="0FB669BB"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T</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tot</m:t>
                  </m:r>
                </m:sub>
              </m:sSub>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r>
                        <w:rPr>
                          <w:rFonts w:ascii="Cambria Math" w:hAnsi="Cambria Math" w:cs="Times New Roman"/>
                          <w:color w:val="000000" w:themeColor="text1"/>
                        </w:rPr>
                        <m:t>ΩR</m:t>
                      </m:r>
                    </m:e>
                  </m:d>
                </m:e>
                <m:sup>
                  <m:r>
                    <w:rPr>
                      <w:rFonts w:ascii="Cambria Math" w:hAnsi="Cambria Math" w:cs="Times New Roman"/>
                      <w:color w:val="000000" w:themeColor="text1"/>
                    </w:rPr>
                    <m:t>2</m:t>
                  </m:r>
                </m:sup>
              </m:sSup>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P</m:t>
              </m:r>
            </m:num>
            <m:den>
              <m:sSub>
                <m:sSubPr>
                  <m:ctrlPr>
                    <w:rPr>
                      <w:rFonts w:ascii="Cambria Math" w:hAnsi="Cambria Math" w:cs="Times New Roman"/>
                      <w:color w:val="000000" w:themeColor="text1"/>
                    </w:rPr>
                  </m:ctrlPr>
                </m:sSubPr>
                <m:e>
                  <m:r>
                    <w:rPr>
                      <w:rFonts w:ascii="Cambria Math" w:hAnsi="Cambria Math" w:cs="Times New Roman"/>
                      <w:color w:val="000000" w:themeColor="text1"/>
                    </w:rPr>
                    <m:t>ρ</m:t>
                  </m:r>
                </m:e>
                <m:sub>
                  <m:r>
                    <w:rPr>
                      <w:rFonts w:ascii="Cambria Math" w:hAnsi="Cambria Math" w:cs="Times New Roman"/>
                      <w:color w:val="000000" w:themeColor="text1"/>
                    </w:rPr>
                    <m:t>a</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tot</m:t>
                  </m:r>
                </m:sub>
              </m:sSub>
              <m:sSup>
                <m:sSupPr>
                  <m:ctrlPr>
                    <w:rPr>
                      <w:rFonts w:ascii="Cambria Math" w:hAnsi="Cambria Math" w:cs="Times New Roman"/>
                      <w:color w:val="000000" w:themeColor="text1"/>
                    </w:rPr>
                  </m:ctrlPr>
                </m:sSupPr>
                <m:e>
                  <m:d>
                    <m:dPr>
                      <m:ctrlPr>
                        <w:rPr>
                          <w:rFonts w:ascii="Cambria Math" w:hAnsi="Cambria Math" w:cs="Times New Roman"/>
                          <w:color w:val="000000" w:themeColor="text1"/>
                        </w:rPr>
                      </m:ctrlPr>
                    </m:dPr>
                    <m:e>
                      <m:r>
                        <w:rPr>
                          <w:rFonts w:ascii="Cambria Math" w:hAnsi="Cambria Math" w:cs="Times New Roman"/>
                          <w:color w:val="000000" w:themeColor="text1"/>
                        </w:rPr>
                        <m:t>ΩR</m:t>
                      </m:r>
                    </m:e>
                  </m:d>
                </m:e>
                <m:sup>
                  <m:r>
                    <w:rPr>
                      <w:rFonts w:ascii="Cambria Math" w:hAnsi="Cambria Math" w:cs="Times New Roman"/>
                      <w:color w:val="000000" w:themeColor="text1"/>
                    </w:rPr>
                    <m:t>3</m:t>
                  </m:r>
                </m:sup>
              </m:sSup>
            </m:den>
          </m:f>
          <m:r>
            <m:rPr>
              <m:sty m:val="p"/>
            </m:rPr>
            <w:rPr>
              <w:rFonts w:ascii="Cambria Math" w:hAnsi="Cambria Math" w:cs="Times New Roman"/>
              <w:color w:val="000000" w:themeColor="text1"/>
            </w:rPr>
            <m:t>,</m:t>
          </m:r>
        </m:oMath>
      </m:oMathPara>
    </w:p>
    <w:p w14:paraId="6402F423"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with a torque-derived rotor-system mechanical-power proxy</w:t>
      </w:r>
    </w:p>
    <w:p w14:paraId="605CCE4F"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proxy</m:t>
              </m:r>
            </m:sub>
          </m:sSub>
          <m:r>
            <m:rPr>
              <m:sty m:val="p"/>
            </m:rPr>
            <w:rPr>
              <w:rFonts w:ascii="Cambria Math" w:hAnsi="Cambria Math" w:cs="Times New Roman"/>
              <w:color w:val="000000" w:themeColor="text1"/>
            </w:rPr>
            <m:t>=</m:t>
          </m:r>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4</m:t>
              </m:r>
            </m:sup>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j</m:t>
                      </m:r>
                    </m:sub>
                  </m:sSub>
                </m:e>
              </m:d>
            </m:e>
          </m:nary>
          <m:sSub>
            <m:sSubPr>
              <m:ctrlPr>
                <w:rPr>
                  <w:rFonts w:ascii="Cambria Math" w:hAnsi="Cambria Math" w:cs="Times New Roman"/>
                  <w:color w:val="000000" w:themeColor="text1"/>
                </w:rPr>
              </m:ctrlPr>
            </m:sSubPr>
            <m:e>
              <m:r>
                <w:rPr>
                  <w:rFonts w:ascii="Cambria Math" w:hAnsi="Cambria Math" w:cs="Times New Roman"/>
                  <w:color w:val="000000" w:themeColor="text1"/>
                </w:rPr>
                <m:t>Ω</m:t>
              </m:r>
            </m:e>
            <m:sub>
              <m:r>
                <w:rPr>
                  <w:rFonts w:ascii="Cambria Math" w:hAnsi="Cambria Math" w:cs="Times New Roman"/>
                  <w:color w:val="000000" w:themeColor="text1"/>
                </w:rPr>
                <m:t>j</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pred</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κ</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C</m:t>
                  </m:r>
                </m:e>
                <m:sub>
                  <m:r>
                    <w:rPr>
                      <w:rFonts w:ascii="Cambria Math" w:hAnsi="Cambria Math" w:cs="Times New Roman"/>
                      <w:color w:val="000000" w:themeColor="text1"/>
                    </w:rPr>
                    <m:t>T</m:t>
                  </m:r>
                </m:sub>
                <m:sup>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2</m:t>
                  </m:r>
                </m:sup>
              </m:sSubSup>
            </m:num>
            <m:den>
              <m:rad>
                <m:radPr>
                  <m:degHide m:val="1"/>
                  <m:ctrlPr>
                    <w:rPr>
                      <w:rFonts w:ascii="Cambria Math" w:hAnsi="Cambria Math" w:cs="Times New Roman"/>
                      <w:color w:val="000000" w:themeColor="text1"/>
                    </w:rPr>
                  </m:ctrlPr>
                </m:radPr>
                <m:deg/>
                <m:e>
                  <m:r>
                    <w:rPr>
                      <w:rFonts w:ascii="Cambria Math" w:hAnsi="Cambria Math" w:cs="Times New Roman"/>
                      <w:color w:val="000000" w:themeColor="text1"/>
                    </w:rPr>
                    <m:t>2</m:t>
                  </m:r>
                </m:e>
              </m:rad>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σ</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d0</m:t>
                  </m:r>
                </m:sub>
              </m:sSub>
            </m:num>
            <m:den>
              <m:r>
                <w:rPr>
                  <w:rFonts w:ascii="Cambria Math" w:hAnsi="Cambria Math" w:cs="Times New Roman"/>
                  <w:color w:val="000000" w:themeColor="text1"/>
                </w:rPr>
                <m:t>8</m:t>
              </m:r>
            </m:den>
          </m:f>
          <m:r>
            <m:rPr>
              <m:sty m:val="p"/>
            </m:rPr>
            <w:rPr>
              <w:rFonts w:ascii="Cambria Math" w:hAnsi="Cambria Math" w:cs="Times New Roman"/>
              <w:color w:val="000000" w:themeColor="text1"/>
            </w:rPr>
            <m:t>.</m:t>
          </m:r>
        </m:oMath>
      </m:oMathPara>
    </w:p>
    <w:p w14:paraId="6363A69B"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Two equal-height, four-rotor nominal-hover points at 3000 rpm were extracted from NASA run 136. At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0.005647</m:t>
        </m:r>
      </m:oMath>
      <w:r w:rsidRPr="007A665D">
        <w:rPr>
          <w:rFonts w:ascii="Times New Roman" w:hAnsi="Times New Roman" w:cs="Times New Roman"/>
          <w:color w:val="000000" w:themeColor="text1"/>
        </w:rPr>
        <w:t xml:space="preserve"> with 0-degree phase arrangement, the torque-derived proxy was 801.1 </w:t>
      </w:r>
      <w:proofErr w:type="gramStart"/>
      <w:r w:rsidRPr="007A665D">
        <w:rPr>
          <w:rFonts w:ascii="Times New Roman" w:hAnsi="Times New Roman" w:cs="Times New Roman"/>
          <w:color w:val="000000" w:themeColor="text1"/>
        </w:rPr>
        <w:t>W</w:t>
      </w:r>
      <w:proofErr w:type="gramEnd"/>
      <w:r w:rsidRPr="007A665D">
        <w:rPr>
          <w:rFonts w:ascii="Times New Roman" w:hAnsi="Times New Roman" w:cs="Times New Roman"/>
          <w:color w:val="000000" w:themeColor="text1"/>
        </w:rPr>
        <w:t xml:space="preserve"> and the unretuned model predicted 633.0 W, an error of -21.0%. At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0.005541</m:t>
        </m:r>
      </m:oMath>
      <w:r w:rsidRPr="007A665D">
        <w:rPr>
          <w:rFonts w:ascii="Times New Roman" w:hAnsi="Times New Roman" w:cs="Times New Roman"/>
          <w:color w:val="000000" w:themeColor="text1"/>
        </w:rPr>
        <w:t xml:space="preserve"> with the 0/-90-degree phase arrangement, the proxy was 789.4 </w:t>
      </w:r>
      <w:proofErr w:type="gramStart"/>
      <w:r w:rsidRPr="007A665D">
        <w:rPr>
          <w:rFonts w:ascii="Times New Roman" w:hAnsi="Times New Roman" w:cs="Times New Roman"/>
          <w:color w:val="000000" w:themeColor="text1"/>
        </w:rPr>
        <w:t>W</w:t>
      </w:r>
      <w:proofErr w:type="gramEnd"/>
      <w:r w:rsidRPr="007A665D">
        <w:rPr>
          <w:rFonts w:ascii="Times New Roman" w:hAnsi="Times New Roman" w:cs="Times New Roman"/>
          <w:color w:val="000000" w:themeColor="text1"/>
        </w:rPr>
        <w:t xml:space="preserve"> and the prediction was 619.7 W, an error of -21.5%. The model’s 25 kg design-limit hover loading corresponds to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r>
          <w:rPr>
            <w:rFonts w:ascii="Cambria Math" w:hAnsi="Cambria Math" w:cs="Times New Roman"/>
            <w:color w:val="000000" w:themeColor="text1"/>
          </w:rPr>
          <m:t>0.00546</m:t>
        </m:r>
      </m:oMath>
      <w:r w:rsidRPr="007A665D">
        <w:rPr>
          <w:rFonts w:ascii="Times New Roman" w:hAnsi="Times New Roman" w:cs="Times New Roman"/>
          <w:color w:val="000000" w:themeColor="text1"/>
        </w:rPr>
        <w:t>; the two NASA coefficients are 1.5-3.4% higher and therefore closely load-matched, but they do not bracket that value. The measured-to-predicted multiplier is 1.266-1.274.</w:t>
      </w:r>
    </w:p>
    <w:p w14:paraId="00FB7675"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NASA comparison is a torque-derived rotor-system mechanical-power-proxy benchmark, not an electrical-power validation. The discrepancy may combine rotor-airfoil and Reynolds-number effects, rotor interaction, hubs and drivetrain mechanical loss represented in the torque data, and wind-tunnel installation effects. It must not be transferred as a universal calibration. The current upper residual power factor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1.15</m:t>
        </m:r>
      </m:oMath>
      <w:r w:rsidRPr="007A665D">
        <w:rPr>
          <w:rFonts w:ascii="Times New Roman" w:hAnsi="Times New Roman" w:cs="Times New Roman"/>
          <w:color w:val="000000" w:themeColor="text1"/>
        </w:rPr>
        <w:t xml:space="preserve"> does not span the approximately 1.27 NASA discrepancy; therefore, existing architecture radii are not relabeled as physically </w:t>
      </w:r>
      <w:r w:rsidRPr="007A665D">
        <w:rPr>
          <w:rFonts w:ascii="Times New Roman" w:hAnsi="Times New Roman" w:cs="Times New Roman"/>
          <w:color w:val="000000" w:themeColor="text1"/>
        </w:rPr>
        <w:lastRenderedPageBreak/>
        <w:t xml:space="preserve">validated. A future registered sensitivity should rerun the complete allocation and holdout process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1.27</m:t>
        </m:r>
      </m:oMath>
      <w:r w:rsidRPr="007A665D">
        <w:rPr>
          <w:rFonts w:ascii="Times New Roman" w:hAnsi="Times New Roman" w:cs="Times New Roman"/>
          <w:color w:val="000000" w:themeColor="text1"/>
        </w:rPr>
        <w:t xml:space="preserve"> only as an explicit model-form stress case.</w:t>
      </w:r>
    </w:p>
    <w:p w14:paraId="49FC1A6E" w14:textId="77777777" w:rsidR="002E0CDA" w:rsidRPr="007A665D" w:rsidRDefault="00000000">
      <w:pPr>
        <w:pStyle w:val="Heading2"/>
        <w:rPr>
          <w:rFonts w:ascii="Times New Roman" w:hAnsi="Times New Roman" w:cs="Times New Roman"/>
          <w:color w:val="000000" w:themeColor="text1"/>
        </w:rPr>
      </w:pPr>
      <w:bookmarkStart w:id="9" w:name="X5a5965a4f762d726bbafb7841efe8d2d7063f03"/>
      <w:bookmarkEnd w:id="5"/>
      <w:bookmarkEnd w:id="8"/>
      <w:r w:rsidRPr="007A665D">
        <w:rPr>
          <w:rFonts w:ascii="Times New Roman" w:eastAsia="Arial" w:hAnsi="Times New Roman" w:cs="Times New Roman"/>
          <w:color w:val="000000" w:themeColor="text1"/>
        </w:rPr>
        <w:t>S5. Generator, fuel, and dispatch implementation</w:t>
      </w:r>
    </w:p>
    <w:p w14:paraId="678EC314"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Available installed generator output is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g</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oMath>
      <w:r w:rsidRPr="007A665D">
        <w:rPr>
          <w:rFonts w:ascii="Times New Roman" w:hAnsi="Times New Roman" w:cs="Times New Roman"/>
          <w:color w:val="000000" w:themeColor="text1"/>
        </w:rPr>
        <w:t xml:space="preserve">. For requested on-state output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&gt;</m:t>
        </m:r>
        <m:r>
          <w:rPr>
            <w:rFonts w:ascii="Cambria Math" w:hAnsi="Cambria Math" w:cs="Times New Roman"/>
            <w:color w:val="000000" w:themeColor="text1"/>
          </w:rPr>
          <m:t>0</m:t>
        </m:r>
      </m:oMath>
      <w:r w:rsidRPr="007A665D">
        <w:rPr>
          <w:rFonts w:ascii="Times New Roman" w:hAnsi="Times New Roman" w:cs="Times New Roman"/>
          <w:color w:val="000000" w:themeColor="text1"/>
        </w:rPr>
        <w:t xml:space="preserve"> and load fraction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oMath>
      <w:r w:rsidRPr="007A665D">
        <w:rPr>
          <w:rFonts w:ascii="Times New Roman" w:hAnsi="Times New Roman" w:cs="Times New Roman"/>
          <w:color w:val="000000" w:themeColor="text1"/>
        </w:rPr>
        <w:t>, the author-defined normalized chemical-input scenario is</w:t>
      </w:r>
    </w:p>
    <w:p w14:paraId="6ADEC8C1"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λ</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num>
            <m:den>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η</m:t>
                  </m:r>
                </m:sub>
              </m:sSub>
            </m:den>
          </m:f>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num>
            <m:den>
              <m:r>
                <w:rPr>
                  <w:rFonts w:ascii="Cambria Math" w:hAnsi="Cambria Math" w:cs="Times New Roman"/>
                  <w:color w:val="000000" w:themeColor="text1"/>
                </w:rPr>
                <m:t>LHV</m:t>
              </m:r>
            </m:den>
          </m:f>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g</m:t>
              </m:r>
            </m:sub>
          </m:sSub>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e>
          </m:d>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η</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λ</m:t>
                  </m:r>
                </m:e>
                <m:sub>
                  <m:r>
                    <w:rPr>
                      <w:rFonts w:ascii="Cambria Math" w:hAnsi="Cambria Math" w:cs="Times New Roman"/>
                      <w:color w:val="000000" w:themeColor="text1"/>
                    </w:rPr>
                    <m:t>p</m:t>
                  </m:r>
                </m:sub>
                <m:sup>
                  <m:r>
                    <w:rPr>
                      <w:rFonts w:ascii="Cambria Math" w:hAnsi="Cambria Math" w:cs="Times New Roman"/>
                      <w:color w:val="000000" w:themeColor="text1"/>
                    </w:rPr>
                    <m:t>2</m:t>
                  </m:r>
                </m:sup>
              </m:sSubSup>
            </m:den>
          </m:f>
          <m:r>
            <w:rPr>
              <w:rFonts w:ascii="Cambria Math" w:hAnsi="Cambria Math" w:cs="Times New Roman"/>
              <w:color w:val="000000" w:themeColor="text1"/>
            </w:rPr>
            <m:t>  </m:t>
          </m:r>
          <m:r>
            <m:rPr>
              <m:nor/>
            </m:rPr>
            <w:rPr>
              <w:rFonts w:ascii="Times New Roman" w:hAnsi="Times New Roman" w:cs="Times New Roman"/>
              <w:color w:val="000000" w:themeColor="text1"/>
            </w:rPr>
            <m:t>(S11)</m:t>
          </m:r>
        </m:oMath>
      </m:oMathPara>
    </w:p>
    <w:p w14:paraId="7FC882EE"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All three quantities are zero when the generator is off. If remaining dispatchable fuel cannot sustain the requested point throughout phase </w:t>
      </w:r>
      <m:oMath>
        <m:r>
          <w:rPr>
            <w:rFonts w:ascii="Cambria Math" w:hAnsi="Cambria Math" w:cs="Times New Roman"/>
            <w:color w:val="000000" w:themeColor="text1"/>
          </w:rPr>
          <m:t>p</m:t>
        </m:r>
      </m:oMath>
      <w:r w:rsidRPr="007A665D">
        <w:rPr>
          <w:rFonts w:ascii="Times New Roman" w:hAnsi="Times New Roman" w:cs="Times New Roman"/>
          <w:color w:val="000000" w:themeColor="text1"/>
        </w:rPr>
        <w:t>, the generator retains that on-state point for a duty fraction</w:t>
      </w:r>
    </w:p>
    <w:p w14:paraId="4A53D72D"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=min</m:t>
          </m:r>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Sup>
                    <m:sSubSupPr>
                      <m:ctrlPr>
                        <w:rPr>
                          <w:rFonts w:ascii="Cambria Math" w:hAnsi="Cambria Math" w:cs="Times New Roman"/>
                          <w:color w:val="000000" w:themeColor="text1"/>
                        </w:rPr>
                      </m:ctrlPr>
                    </m:sSubSupPr>
                    <m:e>
                      <m:r>
                        <w:rPr>
                          <w:rFonts w:ascii="Cambria Math" w:hAnsi="Cambria Math" w:cs="Times New Roman"/>
                          <w:color w:val="000000" w:themeColor="text1"/>
                        </w:rPr>
                        <m:t>m</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rem</m:t>
                      </m:r>
                    </m:sup>
                  </m:sSubSup>
                  <m:r>
                    <w:rPr>
                      <w:rFonts w:ascii="Cambria Math" w:hAnsi="Cambria Math" w:cs="Times New Roman"/>
                      <w:color w:val="000000" w:themeColor="text1"/>
                    </w:rPr>
                    <m:t>LHV</m:t>
                  </m:r>
                </m:num>
                <m:den>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den>
              </m:f>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P</m:t>
                  </m:r>
                </m:e>
              </m:acc>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acc>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sSubSup>
            <m:sSubSupPr>
              <m:ctrlPr>
                <w:rPr>
                  <w:rFonts w:ascii="Cambria Math" w:hAnsi="Cambria Math" w:cs="Times New Roman"/>
                  <w:color w:val="000000" w:themeColor="text1"/>
                </w:rPr>
              </m:ctrlPr>
            </m:sSubSup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w:rPr>
              <w:rFonts w:ascii="Cambria Math" w:hAnsi="Cambria Math" w:cs="Times New Roman"/>
              <w:color w:val="000000" w:themeColor="text1"/>
            </w:rPr>
            <m:t>  </m:t>
          </m:r>
          <m:r>
            <m:rPr>
              <m:nor/>
            </m:rPr>
            <w:rPr>
              <w:rFonts w:ascii="Times New Roman" w:hAnsi="Times New Roman" w:cs="Times New Roman"/>
              <w:color w:val="000000" w:themeColor="text1"/>
            </w:rPr>
            <m:t>(S12)</m:t>
          </m:r>
        </m:oMath>
      </m:oMathPara>
    </w:p>
    <w:p w14:paraId="0D72B6C9"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on-state output must satisfy</w:t>
      </w:r>
    </w:p>
    <w:p w14:paraId="04DB03E8"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0</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r>
            <w:rPr>
              <w:rFonts w:ascii="Cambria Math" w:hAnsi="Cambria Math" w:cs="Times New Roman"/>
              <w:color w:val="000000" w:themeColor="text1"/>
            </w:rPr>
            <m:t>  </m:t>
          </m:r>
          <m:r>
            <m:rPr>
              <m:nor/>
            </m:rPr>
            <w:rPr>
              <w:rFonts w:ascii="Times New Roman" w:hAnsi="Times New Roman" w:cs="Times New Roman"/>
              <w:color w:val="000000" w:themeColor="text1"/>
            </w:rPr>
            <m:t>(S13)</m:t>
          </m:r>
        </m:oMath>
      </m:oMathPara>
    </w:p>
    <w:p w14:paraId="61318850"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and total usable fuel must satisfy</w:t>
      </w:r>
    </w:p>
    <w:p w14:paraId="44474545"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p</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acc>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e>
          </m:nary>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f</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f</m:t>
              </m:r>
            </m:sub>
          </m:sSub>
          <m:r>
            <w:rPr>
              <w:rFonts w:ascii="Cambria Math" w:hAnsi="Cambria Math" w:cs="Times New Roman"/>
              <w:color w:val="000000" w:themeColor="text1"/>
            </w:rPr>
            <m:t>  </m:t>
          </m:r>
          <m:r>
            <m:rPr>
              <m:nor/>
            </m:rPr>
            <w:rPr>
              <w:rFonts w:ascii="Times New Roman" w:hAnsi="Times New Roman" w:cs="Times New Roman"/>
              <w:color w:val="000000" w:themeColor="text1"/>
            </w:rPr>
            <m:t>(S14)</m:t>
          </m:r>
        </m:oMath>
      </m:oMathPara>
    </w:p>
    <w:p w14:paraId="7D394A98"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central coefficients are </w:t>
      </w:r>
      <m:oMath>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1</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2</m:t>
                </m:r>
              </m:sub>
            </m:sSub>
          </m:e>
        </m:d>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0.15</m:t>
            </m:r>
            <m:r>
              <m:rPr>
                <m:sty m:val="p"/>
              </m:rPr>
              <w:rPr>
                <w:rFonts w:ascii="Cambria Math" w:hAnsi="Cambria Math" w:cs="Times New Roman"/>
                <w:color w:val="000000" w:themeColor="text1"/>
              </w:rPr>
              <m:t>,</m:t>
            </m:r>
            <m:r>
              <w:rPr>
                <w:rFonts w:ascii="Cambria Math" w:hAnsi="Cambria Math" w:cs="Times New Roman"/>
                <w:color w:val="000000" w:themeColor="text1"/>
              </w:rPr>
              <m:t>4.3869</m:t>
            </m:r>
            <m:r>
              <m:rPr>
                <m:sty m:val="p"/>
              </m:rPr>
              <w:rPr>
                <w:rFonts w:ascii="Cambria Math" w:hAnsi="Cambria Math" w:cs="Times New Roman"/>
                <w:color w:val="000000" w:themeColor="text1"/>
              </w:rPr>
              <m:t>,</m:t>
            </m:r>
            <m:r>
              <w:rPr>
                <w:rFonts w:ascii="Cambria Math" w:hAnsi="Cambria Math" w:cs="Times New Roman"/>
                <w:color w:val="000000" w:themeColor="text1"/>
              </w:rPr>
              <m:t>0.234375</m:t>
            </m:r>
          </m:e>
        </m:d>
      </m:oMath>
      <w:r w:rsidRPr="007A665D">
        <w:rPr>
          <w:rFonts w:ascii="Times New Roman" w:hAnsi="Times New Roman" w:cs="Times New Roman"/>
          <w:color w:val="000000" w:themeColor="text1"/>
        </w:rPr>
        <w:t xml:space="preserve">, selected so that the assumed central curve reaches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r>
          <w:rPr>
            <w:rFonts w:ascii="Cambria Math" w:hAnsi="Cambria Math" w:cs="Times New Roman"/>
            <w:color w:val="000000" w:themeColor="text1"/>
          </w:rPr>
          <m:t>0.21</m:t>
        </m:r>
      </m:oMath>
      <w:r w:rsidRPr="007A665D">
        <w:rPr>
          <w:rFonts w:ascii="Times New Roman" w:hAnsi="Times New Roman" w:cs="Times New Roman"/>
          <w:color w:val="000000" w:themeColor="text1"/>
        </w:rPr>
        <w:t xml:space="preserve"> at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λ</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r>
          <w:rPr>
            <w:rFonts w:ascii="Cambria Math" w:hAnsi="Cambria Math" w:cs="Times New Roman"/>
            <w:color w:val="000000" w:themeColor="text1"/>
          </w:rPr>
          <m:t>0.80</m:t>
        </m:r>
      </m:oMath>
      <w:r w:rsidRPr="007A665D">
        <w:rPr>
          <w:rFonts w:ascii="Times New Roman" w:hAnsi="Times New Roman" w:cs="Times New Roman"/>
          <w:color w:val="000000" w:themeColor="text1"/>
        </w:rPr>
        <w:t>. This 21% peak is a favorable author technology target rather than a measured or typical value. The deterministic technology screen therefore repeats the architecture allocation at peak efficiencies of 10.5%, 15.75%, and 21%, crossed with pack specific energies of 0.25, 0.35, and 0.45 kWh kg⁻¹.</w:t>
      </w:r>
    </w:p>
    <w:p w14:paraId="19EFA3F4"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Under load-following dispatch,</w:t>
      </w:r>
    </w:p>
    <w:p w14:paraId="19718F8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r>
                <m:rPr>
                  <m:sty m:val="p"/>
                </m:rPr>
                <w:rPr>
                  <w:rFonts w:ascii="Cambria Math" w:hAnsi="Cambria Math" w:cs="Times New Roman"/>
                  <w:color w:val="000000" w:themeColor="text1"/>
                </w:rPr>
                <m:t>,</m:t>
              </m:r>
              <m:r>
                <w:rPr>
                  <w:rFonts w:ascii="Cambria Math" w:hAnsi="Cambria Math" w:cs="Times New Roman"/>
                  <w:color w:val="000000" w:themeColor="text1"/>
                </w:rPr>
                <m:t>LF</m:t>
              </m:r>
            </m:sup>
          </m:sSubSup>
          <m:r>
            <m:rPr>
              <m:sty m:val="p"/>
            </m:rPr>
            <w:rPr>
              <w:rFonts w:ascii="Cambria Math" w:hAnsi="Cambria Math" w:cs="Times New Roman"/>
              <w:color w:val="000000" w:themeColor="text1"/>
            </w:rPr>
            <m:t>=min</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e>
          </m:d>
          <m:r>
            <w:rPr>
              <w:rFonts w:ascii="Cambria Math" w:hAnsi="Cambria Math" w:cs="Times New Roman"/>
              <w:color w:val="000000" w:themeColor="text1"/>
            </w:rPr>
            <m:t>  </m:t>
          </m:r>
          <m:r>
            <m:rPr>
              <m:nor/>
            </m:rPr>
            <w:rPr>
              <w:rFonts w:ascii="Times New Roman" w:hAnsi="Times New Roman" w:cs="Times New Roman"/>
              <w:color w:val="000000" w:themeColor="text1"/>
            </w:rPr>
            <m:t>(S15)</m:t>
          </m:r>
        </m:oMath>
      </m:oMathPara>
    </w:p>
    <w:p w14:paraId="349ADC6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Under efficiency-seeking dispatch,</w:t>
      </w:r>
    </w:p>
    <w:p w14:paraId="3405DFB1"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p>
            <m:sSupPr>
              <m:ctrlPr>
                <w:rPr>
                  <w:rFonts w:ascii="Cambria Math" w:hAnsi="Cambria Math" w:cs="Times New Roman"/>
                  <w:color w:val="000000" w:themeColor="text1"/>
                </w:rPr>
              </m:ctrlPr>
            </m:sSupPr>
            <m:e>
              <m:r>
                <w:rPr>
                  <w:rFonts w:ascii="Cambria Math" w:hAnsi="Cambria Math" w:cs="Times New Roman"/>
                  <w:color w:val="000000" w:themeColor="text1"/>
                </w:rPr>
                <m:t>λ</m:t>
              </m:r>
            </m:e>
            <m:sup>
              <m:r>
                <m:rPr>
                  <m:sty m:val="p"/>
                </m:rPr>
                <w:rPr>
                  <w:rFonts w:ascii="Cambria Math" w:hAnsi="Cambria Math" w:cs="Times New Roman"/>
                  <w:color w:val="000000" w:themeColor="text1"/>
                </w:rPr>
                <m:t>*</m:t>
              </m:r>
            </m:sup>
          </m:sSup>
          <m:r>
            <m:rPr>
              <m:sty m:val="p"/>
            </m:rPr>
            <w:rPr>
              <w:rFonts w:ascii="Cambria Math" w:hAnsi="Cambria Math" w:cs="Times New Roman"/>
              <w:color w:val="000000" w:themeColor="text1"/>
            </w:rPr>
            <m:t>=</m:t>
          </m:r>
          <m:limLow>
            <m:limLowPr>
              <m:ctrlPr>
                <w:rPr>
                  <w:rFonts w:ascii="Cambria Math" w:hAnsi="Cambria Math" w:cs="Times New Roman"/>
                  <w:color w:val="000000" w:themeColor="text1"/>
                </w:rPr>
              </m:ctrlPr>
            </m:limLowPr>
            <m:e>
              <m:r>
                <m:rPr>
                  <m:sty m:val="p"/>
                </m:rPr>
                <w:rPr>
                  <w:rFonts w:ascii="Cambria Math" w:hAnsi="Cambria Math" w:cs="Times New Roman"/>
                  <w:color w:val="000000" w:themeColor="text1"/>
                </w:rPr>
                <m:t>argmax</m:t>
              </m:r>
            </m:e>
            <m:lim>
              <m:r>
                <w:rPr>
                  <w:rFonts w:ascii="Cambria Math" w:hAnsi="Cambria Math" w:cs="Times New Roman"/>
                  <w:color w:val="000000" w:themeColor="text1"/>
                </w:rPr>
                <m:t>0</m:t>
              </m:r>
              <m:r>
                <m:rPr>
                  <m:sty m:val="p"/>
                </m:rPr>
                <w:rPr>
                  <w:rFonts w:ascii="Cambria Math" w:hAnsi="Cambria Math" w:cs="Times New Roman"/>
                  <w:color w:val="000000" w:themeColor="text1"/>
                </w:rPr>
                <m:t>&lt;</m:t>
              </m:r>
              <m:r>
                <w:rPr>
                  <w:rFonts w:ascii="Cambria Math" w:hAnsi="Cambria Math" w:cs="Times New Roman"/>
                  <w:color w:val="000000" w:themeColor="text1"/>
                </w:rPr>
                <m:t>λ</m:t>
              </m:r>
              <m:r>
                <m:rPr>
                  <m:sty m:val="p"/>
                </m:rPr>
                <w:rPr>
                  <w:rFonts w:ascii="Cambria Math" w:hAnsi="Cambria Math" w:cs="Times New Roman"/>
                  <w:color w:val="000000" w:themeColor="text1"/>
                </w:rPr>
                <m:t>≤</m:t>
              </m:r>
              <m:r>
                <w:rPr>
                  <w:rFonts w:ascii="Cambria Math" w:hAnsi="Cambria Math" w:cs="Times New Roman"/>
                  <w:color w:val="000000" w:themeColor="text1"/>
                </w:rPr>
                <m:t>1</m:t>
              </m:r>
            </m:lim>
          </m:limLow>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g</m:t>
              </m:r>
            </m:sub>
          </m:sSub>
          <m:d>
            <m:dPr>
              <m:ctrlPr>
                <w:rPr>
                  <w:rFonts w:ascii="Cambria Math" w:hAnsi="Cambria Math" w:cs="Times New Roman"/>
                  <w:color w:val="000000" w:themeColor="text1"/>
                </w:rPr>
              </m:ctrlPr>
            </m:dPr>
            <m:e>
              <m:r>
                <w:rPr>
                  <w:rFonts w:ascii="Cambria Math" w:hAnsi="Cambria Math" w:cs="Times New Roman"/>
                  <w:color w:val="000000" w:themeColor="text1"/>
                </w:rPr>
                <m:t>λ</m:t>
              </m:r>
            </m:e>
          </m:d>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sub>
            <m:sup>
              <m:r>
                <w:rPr>
                  <w:rFonts w:ascii="Cambria Math" w:hAnsi="Cambria Math" w:cs="Times New Roman"/>
                  <w:color w:val="000000" w:themeColor="text1"/>
                </w:rPr>
                <m:t>on</m:t>
              </m:r>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λ</m:t>
              </m:r>
            </m:e>
            <m:sup>
              <m:r>
                <m:rPr>
                  <m:sty m:val="p"/>
                </m:rPr>
                <w:rPr>
                  <w:rFonts w:ascii="Cambria Math" w:hAnsi="Cambria Math" w:cs="Times New Roman"/>
                  <w:color w:val="000000" w:themeColor="text1"/>
                </w:rPr>
                <m:t>*</m:t>
              </m:r>
            </m:sup>
          </m:sSup>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a</m:t>
              </m:r>
            </m:sub>
          </m:sSub>
          <m:r>
            <w:rPr>
              <w:rFonts w:ascii="Cambria Math" w:hAnsi="Cambria Math" w:cs="Times New Roman"/>
              <w:color w:val="000000" w:themeColor="text1"/>
            </w:rPr>
            <m:t>  </m:t>
          </m:r>
          <m:r>
            <m:rPr>
              <m:nor/>
            </m:rPr>
            <w:rPr>
              <w:rFonts w:ascii="Times New Roman" w:hAnsi="Times New Roman" w:cs="Times New Roman"/>
              <w:color w:val="000000" w:themeColor="text1"/>
            </w:rPr>
            <m:t>(S16)</m:t>
          </m:r>
        </m:oMath>
      </m:oMathPara>
    </w:p>
    <w:p w14:paraId="60634A56"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ES policy requests 80% on-state output in generator-enabled fixed-duration phases, subject to available output, remaining fuel, instantaneous load, charge-power limit, charge efficiency, and energy headroom. The battery supplies any deficit and absorbs admissible surplus. During distance-varying </w:t>
      </w:r>
      <w:proofErr w:type="gramStart"/>
      <w:r w:rsidRPr="007A665D">
        <w:rPr>
          <w:rFonts w:ascii="Times New Roman" w:hAnsi="Times New Roman" w:cs="Times New Roman"/>
          <w:color w:val="000000" w:themeColor="text1"/>
        </w:rPr>
        <w:t>cruise</w:t>
      </w:r>
      <w:proofErr w:type="gramEnd"/>
      <w:r w:rsidRPr="007A665D">
        <w:rPr>
          <w:rFonts w:ascii="Times New Roman" w:hAnsi="Times New Roman" w:cs="Times New Roman"/>
          <w:color w:val="000000" w:themeColor="text1"/>
        </w:rPr>
        <w:t>, requested output is curtailed to the instantaneous load so that increasing distance cannot create an artificial recharge benefit. The generator is disabled during preflight, both transformations, both ground legs, and application/observation.</w:t>
      </w:r>
    </w:p>
    <w:p w14:paraId="5C27B88E"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Start-up fuel, start/stop limits, ramp rate, exhaust, vibration, cooling parasitics, heat soak, and temperature-dependent derating are not modeled. A future lumped generator thermal state could be written as</w:t>
      </w:r>
    </w:p>
    <w:p w14:paraId="7AE00E54"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th</m:t>
              </m:r>
              <m:r>
                <m:rPr>
                  <m:sty m:val="p"/>
                </m:rPr>
                <w:rPr>
                  <w:rFonts w:ascii="Cambria Math" w:hAnsi="Cambria Math" w:cs="Times New Roman"/>
                  <w:color w:val="000000" w:themeColor="text1"/>
                </w:rPr>
                <m:t>,</m:t>
              </m:r>
              <m:r>
                <w:rPr>
                  <w:rFonts w:ascii="Cambria Math" w:hAnsi="Cambria Math" w:cs="Times New Roman"/>
                  <w:color w:val="000000" w:themeColor="text1"/>
                </w:rPr>
                <m:t>g</m:t>
              </m:r>
            </m:sub>
          </m:sSub>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T</m:t>
                  </m:r>
                </m:e>
              </m:acc>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loss</m:t>
              </m:r>
              <m:r>
                <m:rPr>
                  <m:sty m:val="p"/>
                </m:rPr>
                <w:rPr>
                  <w:rFonts w:ascii="Cambria Math" w:hAnsi="Cambria Math" w:cs="Times New Roman"/>
                  <w:color w:val="000000" w:themeColor="text1"/>
                </w:rPr>
                <m:t>,</m:t>
              </m:r>
              <m:r>
                <w:rPr>
                  <w:rFonts w:ascii="Cambria Math" w:hAnsi="Cambria Math" w:cs="Times New Roman"/>
                  <w:color w:val="000000" w:themeColor="text1"/>
                </w:rPr>
                <m:t>g</m:t>
              </m:r>
            </m:sub>
          </m:sSub>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g</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g</m:t>
              </m:r>
            </m:sub>
          </m:sSub>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a</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max</m:t>
              </m:r>
            </m:sub>
          </m:sSub>
          <m:r>
            <w:rPr>
              <w:rFonts w:ascii="Cambria Math" w:hAnsi="Cambria Math" w:cs="Times New Roman"/>
              <w:color w:val="000000" w:themeColor="text1"/>
            </w:rPr>
            <m:t>  </m:t>
          </m:r>
          <m:r>
            <m:rPr>
              <m:nor/>
            </m:rPr>
            <w:rPr>
              <w:rFonts w:ascii="Times New Roman" w:hAnsi="Times New Roman" w:cs="Times New Roman"/>
              <w:color w:val="000000" w:themeColor="text1"/>
            </w:rPr>
            <m:t>(S17)</m:t>
          </m:r>
        </m:oMath>
      </m:oMathPara>
    </w:p>
    <w:p w14:paraId="0092983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but the required heat capacity, installed heat-rejection conductance, imposed heat flux, allowable temperature, and cooling load have not been measured. Supplementary Equation S17 is therefore not activated in the closure indicator.</w:t>
      </w:r>
    </w:p>
    <w:p w14:paraId="12E54407" w14:textId="77777777" w:rsidR="002E0CDA" w:rsidRPr="007A665D" w:rsidRDefault="00000000">
      <w:pPr>
        <w:pStyle w:val="Heading2"/>
        <w:rPr>
          <w:rFonts w:ascii="Times New Roman" w:hAnsi="Times New Roman" w:cs="Times New Roman"/>
          <w:color w:val="000000" w:themeColor="text1"/>
        </w:rPr>
      </w:pPr>
      <w:bookmarkStart w:id="10" w:name="X143b88af8cd93a1eb0dd276755ce6b1a0d1efe7"/>
      <w:bookmarkEnd w:id="9"/>
      <w:r w:rsidRPr="007A665D">
        <w:rPr>
          <w:rFonts w:ascii="Times New Roman" w:eastAsia="Arial" w:hAnsi="Times New Roman" w:cs="Times New Roman"/>
          <w:color w:val="000000" w:themeColor="text1"/>
        </w:rPr>
        <w:lastRenderedPageBreak/>
        <w:t>S6. Battery-energy and static electrical implementation</w:t>
      </w:r>
    </w:p>
    <w:p w14:paraId="006F8B2D"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With discharge-positive convention, generator </w:t>
      </w:r>
      <w:proofErr w:type="gramStart"/>
      <w:r w:rsidRPr="007A665D">
        <w:rPr>
          <w:rFonts w:ascii="Times New Roman" w:hAnsi="Times New Roman" w:cs="Times New Roman"/>
          <w:color w:val="000000" w:themeColor="text1"/>
        </w:rPr>
        <w:t>duty cycling</w:t>
      </w:r>
      <w:proofErr w:type="gramEnd"/>
      <w:r w:rsidRPr="007A665D">
        <w:rPr>
          <w:rFonts w:ascii="Times New Roman" w:hAnsi="Times New Roman" w:cs="Times New Roman"/>
          <w:color w:val="000000" w:themeColor="text1"/>
        </w:rPr>
        <w:t xml:space="preserve"> keeps discharge and charge separate:</w:t>
      </w:r>
    </w:p>
    <w:p w14:paraId="523AF907"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r>
                <w:rPr>
                  <w:rFonts w:ascii="Cambria Math" w:hAnsi="Cambria Math" w:cs="Times New Roman"/>
                  <w:color w:val="000000" w:themeColor="text1"/>
                </w:rPr>
                <m:t>0</m:t>
              </m:r>
            </m:e>
          </m:d>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0</m:t>
              </m:r>
            </m:e>
          </m:d>
          <m:r>
            <w:rPr>
              <w:rFonts w:ascii="Cambria Math" w:hAnsi="Cambria Math" w:cs="Times New Roman"/>
              <w:color w:val="000000" w:themeColor="text1"/>
            </w:rPr>
            <m:t>  </m:t>
          </m:r>
          <m:r>
            <m:rPr>
              <m:nor/>
            </m:rPr>
            <w:rPr>
              <w:rFonts w:ascii="Times New Roman" w:hAnsi="Times New Roman" w:cs="Times New Roman"/>
              <w:color w:val="000000" w:themeColor="text1"/>
            </w:rPr>
            <m:t>(S18)</m:t>
          </m:r>
        </m:oMath>
      </m:oMathPara>
    </w:p>
    <w:p w14:paraId="3B70622A"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Thus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r>
                  <w:rPr>
                    <w:rFonts w:ascii="Cambria Math" w:hAnsi="Cambria Math" w:cs="Times New Roman"/>
                    <w:color w:val="000000" w:themeColor="text1"/>
                  </w:rPr>
                  <m:t>P</m:t>
                </m:r>
              </m:e>
            </m:acc>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Battery usable-energy state evolves as</w:t>
      </w:r>
    </w:p>
    <w:p w14:paraId="6172C012"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state</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state</m:t>
              </m:r>
            </m:sup>
          </m:sSub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num>
            <m:den>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d</m:t>
                  </m:r>
                </m:sub>
              </m:sSub>
            </m:den>
          </m:f>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c</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m:rPr>
                  <m:sty m:val="p"/>
                </m:rPr>
                <w:rPr>
                  <w:rFonts w:ascii="Cambria Math" w:hAnsi="Cambria Math" w:cs="Times New Roman"/>
                  <w:color w:val="000000" w:themeColor="text1"/>
                </w:rPr>
                <m:t>-</m:t>
              </m:r>
            </m:sup>
          </m:sSubSup>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r>
            <w:rPr>
              <w:rFonts w:ascii="Cambria Math" w:hAnsi="Cambria Math" w:cs="Times New Roman"/>
              <w:color w:val="000000" w:themeColor="text1"/>
            </w:rPr>
            <m:t>  </m:t>
          </m:r>
          <m:r>
            <m:rPr>
              <m:nor/>
            </m:rPr>
            <w:rPr>
              <w:rFonts w:ascii="Times New Roman" w:hAnsi="Times New Roman" w:cs="Times New Roman"/>
              <w:color w:val="000000" w:themeColor="text1"/>
            </w:rPr>
            <m:t>(S19)</m:t>
          </m:r>
        </m:oMath>
      </m:oMathPara>
    </w:p>
    <w:p w14:paraId="0A3F5214"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activated ledger uses usable DC-bus energy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d</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oMath>
      <w:r w:rsidRPr="007A665D">
        <w:rPr>
          <w:rFonts w:ascii="Times New Roman" w:hAnsi="Times New Roman" w:cs="Times New Roman"/>
          <w:color w:val="000000" w:themeColor="text1"/>
        </w:rPr>
        <w:t xml:space="preserve"> and applies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r>
          <w:rPr>
            <w:rFonts w:ascii="Cambria Math" w:hAnsi="Cambria Math" w:cs="Times New Roman"/>
            <w:color w:val="000000" w:themeColor="text1"/>
          </w:rPr>
          <m:t>0.92</m:t>
        </m:r>
      </m:oMath>
      <w:r w:rsidRPr="007A665D">
        <w:rPr>
          <w:rFonts w:ascii="Times New Roman" w:hAnsi="Times New Roman" w:cs="Times New Roman"/>
          <w:color w:val="000000" w:themeColor="text1"/>
        </w:rPr>
        <w:t xml:space="preserve"> only to stored charge. Realized usable capacity is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b</m:t>
            </m:r>
          </m:sub>
        </m:sSub>
      </m:oMath>
      <w:r w:rsidRPr="007A665D">
        <w:rPr>
          <w:rFonts w:ascii="Times New Roman" w:hAnsi="Times New Roman" w:cs="Times New Roman"/>
          <w:color w:val="000000" w:themeColor="text1"/>
        </w:rPr>
        <w:t xml:space="preserve">, the initial state is </w:t>
      </w: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0</m:t>
            </m:r>
          </m:sub>
          <m:sup>
            <m:r>
              <w:rPr>
                <w:rFonts w:ascii="Cambria Math" w:hAnsi="Cambria Math" w:cs="Times New Roman"/>
                <w:color w:val="000000" w:themeColor="text1"/>
              </w:rPr>
              <m:t>state</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state</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oMath>
      <w:r w:rsidRPr="007A665D">
        <w:rPr>
          <w:rFonts w:ascii="Times New Roman" w:hAnsi="Times New Roman" w:cs="Times New Roman"/>
          <w:color w:val="000000" w:themeColor="text1"/>
        </w:rPr>
        <w:t>. Minimum and final SOC must remain at or above 0.20.</w:t>
      </w:r>
    </w:p>
    <w:p w14:paraId="3A3C6D15"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For every discharge phase, the static Thevenin screen uses the lower of phase-start and phase-end states,</w:t>
      </w:r>
    </w:p>
    <w:p w14:paraId="3B3191BA"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z</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scr</m:t>
              </m:r>
            </m:sup>
          </m:sSubSup>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m:rPr>
                  <m:sty m:val="p"/>
                </m:rPr>
                <w:rPr>
                  <w:rFonts w:ascii="Cambria Math" w:hAnsi="Cambria Math" w:cs="Times New Roman"/>
                  <w:color w:val="000000" w:themeColor="text1"/>
                </w:rPr>
                <m:t>min</m:t>
              </m:r>
              <m:d>
                <m:dPr>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state</m:t>
                      </m:r>
                    </m:sup>
                  </m:sSubSup>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state</m:t>
                      </m:r>
                    </m:sup>
                  </m:sSubSup>
                </m:e>
              </m:d>
            </m:num>
            <m:den>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den>
          </m:f>
          <m:r>
            <w:rPr>
              <w:rFonts w:ascii="Cambria Math" w:hAnsi="Cambria Math" w:cs="Times New Roman"/>
              <w:color w:val="000000" w:themeColor="text1"/>
            </w:rPr>
            <m:t>  </m:t>
          </m:r>
          <m:r>
            <m:rPr>
              <m:nor/>
            </m:rPr>
            <w:rPr>
              <w:rFonts w:ascii="Times New Roman" w:hAnsi="Times New Roman" w:cs="Times New Roman"/>
              <w:color w:val="000000" w:themeColor="text1"/>
            </w:rPr>
            <m:t>(S20)</m:t>
          </m:r>
        </m:oMath>
      </m:oMathPara>
    </w:p>
    <w:p w14:paraId="77B050E7"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maximum discharge represented inside the phase/duty-cycle abstraction is</w:t>
      </w:r>
    </w:p>
    <w:p w14:paraId="421CA0EF"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pk</m:t>
              </m:r>
            </m:sup>
          </m:sSubSup>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m>
                <m:mPr>
                  <m:plcHide m:val="1"/>
                  <m:mcs>
                    <m:mc>
                      <m:mcPr>
                        <m:count m:val="2"/>
                        <m:mcJc m:val="left"/>
                      </m:mcPr>
                    </m:mc>
                  </m:mcs>
                  <m:ctrlPr>
                    <w:rPr>
                      <w:rFonts w:ascii="Cambria Math" w:hAnsi="Cambria Math" w:cs="Times New Roman"/>
                      <w:color w:val="000000" w:themeColor="text1"/>
                    </w:rPr>
                  </m:ctrlPr>
                </m:mPr>
                <m:m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&lt;</m:t>
                    </m:r>
                    <m:r>
                      <w:rPr>
                        <w:rFonts w:ascii="Cambria Math" w:hAnsi="Cambria Math" w:cs="Times New Roman"/>
                        <w:color w:val="000000" w:themeColor="text1"/>
                      </w:rPr>
                      <m:t>1</m:t>
                    </m:r>
                    <m:r>
                      <m:rPr>
                        <m:sty m:val="p"/>
                      </m:rPr>
                      <w:rPr>
                        <w:rFonts w:ascii="Cambria Math" w:hAnsi="Cambria Math" w:cs="Times New Roman"/>
                        <w:color w:val="000000" w:themeColor="text1"/>
                      </w:rPr>
                      <m:t>,</m:t>
                    </m:r>
                  </m:e>
                </m:mr>
                <m:mr>
                  <m:e>
                    <m:r>
                      <m:rPr>
                        <m:sty m:val="p"/>
                      </m:rPr>
                      <w:rPr>
                        <w:rFonts w:ascii="Cambria Math" w:hAnsi="Cambria Math" w:cs="Times New Roman"/>
                        <w:color w:val="000000" w:themeColor="text1"/>
                      </w:rPr>
                      <m:t>max</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L</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r>
                          <w:rPr>
                            <w:rFonts w:ascii="Cambria Math" w:hAnsi="Cambria Math" w:cs="Times New Roman"/>
                            <w:color w:val="000000" w:themeColor="text1"/>
                          </w:rPr>
                          <m:t>0</m:t>
                        </m:r>
                      </m:e>
                    </m:d>
                    <m:r>
                      <m:rPr>
                        <m:sty m:val="p"/>
                      </m:rPr>
                      <w:rPr>
                        <w:rFonts w:ascii="Cambria Math" w:hAnsi="Cambria Math" w:cs="Times New Roman"/>
                        <w:color w:val="000000" w:themeColor="text1"/>
                      </w:rPr>
                      <m:t>,</m:t>
                    </m:r>
                  </m:e>
                  <m:e>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e>
                </m:mr>
              </m:m>
            </m:e>
          </m:d>
          <m:r>
            <w:rPr>
              <w:rFonts w:ascii="Cambria Math" w:hAnsi="Cambria Math" w:cs="Times New Roman"/>
              <w:color w:val="000000" w:themeColor="text1"/>
            </w:rPr>
            <m:t>  </m:t>
          </m:r>
          <m:r>
            <m:rPr>
              <m:nor/>
            </m:rPr>
            <w:rPr>
              <w:rFonts w:ascii="Times New Roman" w:hAnsi="Times New Roman" w:cs="Times New Roman"/>
              <w:color w:val="000000" w:themeColor="text1"/>
            </w:rPr>
            <m:t>(S21)</m:t>
          </m:r>
        </m:oMath>
      </m:oMathPara>
    </w:p>
    <w:p w14:paraId="5F56C3C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For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z</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scr</m:t>
            </m:r>
          </m:sup>
        </m:sSubSup>
      </m:oMath>
      <w:r w:rsidRPr="007A665D">
        <w:rPr>
          <w:rFonts w:ascii="Times New Roman" w:hAnsi="Times New Roman" w:cs="Times New Roman"/>
          <w:color w:val="000000" w:themeColor="text1"/>
        </w:rPr>
        <w:t>, terminal voltage and current satisfy</w:t>
      </w:r>
    </w:p>
    <w:p w14:paraId="1EA13954"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oc</m:t>
              </m:r>
            </m:sub>
          </m:sSub>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sub>
              </m:sSub>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b</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r>
            <w:rPr>
              <w:rFonts w:ascii="Cambria Math" w:hAnsi="Cambria Math" w:cs="Times New Roman"/>
              <w:color w:val="000000" w:themeColor="text1"/>
            </w:rPr>
            <m:t>  1000</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pk</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t</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b</m:t>
              </m:r>
            </m:sub>
          </m:sSub>
          <m:r>
            <w:rPr>
              <w:rFonts w:ascii="Cambria Math" w:hAnsi="Cambria Math" w:cs="Times New Roman"/>
              <w:color w:val="000000" w:themeColor="text1"/>
            </w:rPr>
            <m:t>  </m:t>
          </m:r>
          <m:r>
            <m:rPr>
              <m:nor/>
            </m:rPr>
            <w:rPr>
              <w:rFonts w:ascii="Times New Roman" w:hAnsi="Times New Roman" w:cs="Times New Roman"/>
              <w:color w:val="000000" w:themeColor="text1"/>
            </w:rPr>
            <m:t>(S22)</m:t>
          </m:r>
        </m:oMath>
      </m:oMathPara>
    </w:p>
    <w:p w14:paraId="2A212069"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where power is in kilowatts and the factor 1000 converts it to watts. The physically relevant lower-current discharge root is</w:t>
      </w:r>
    </w:p>
    <w:p w14:paraId="53E52E44"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oc</m:t>
                  </m:r>
                </m:sub>
              </m:sSub>
              <m:r>
                <m:rPr>
                  <m:sty m:val="p"/>
                </m:rPr>
                <w:rPr>
                  <w:rFonts w:ascii="Cambria Math" w:hAnsi="Cambria Math" w:cs="Times New Roman"/>
                  <w:color w:val="000000" w:themeColor="text1"/>
                </w:rPr>
                <m:t>-</m:t>
              </m:r>
              <m:rad>
                <m:radPr>
                  <m:degHide m:val="1"/>
                  <m:ctrlPr>
                    <w:rPr>
                      <w:rFonts w:ascii="Cambria Math" w:hAnsi="Cambria Math" w:cs="Times New Roman"/>
                      <w:color w:val="000000" w:themeColor="text1"/>
                    </w:rPr>
                  </m:ctrlPr>
                </m:radPr>
                <m:deg/>
                <m:e>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oc</m:t>
                      </m:r>
                    </m:sub>
                    <m:sup>
                      <m:r>
                        <w:rPr>
                          <w:rFonts w:ascii="Cambria Math" w:hAnsi="Cambria Math" w:cs="Times New Roman"/>
                          <w:color w:val="000000" w:themeColor="text1"/>
                        </w:rPr>
                        <m:t>2</m:t>
                      </m:r>
                    </m:sup>
                  </m:sSubSup>
                  <m:r>
                    <m:rPr>
                      <m:sty m:val="p"/>
                    </m:rPr>
                    <w:rPr>
                      <w:rFonts w:ascii="Cambria Math" w:hAnsi="Cambria Math" w:cs="Times New Roman"/>
                      <w:color w:val="000000" w:themeColor="text1"/>
                    </w:rPr>
                    <m:t>-</m:t>
                  </m:r>
                  <m:r>
                    <w:rPr>
                      <w:rFonts w:ascii="Cambria Math" w:hAnsi="Cambria Math" w:cs="Times New Roman"/>
                      <w:color w:val="000000" w:themeColor="text1"/>
                    </w:rPr>
                    <m:t>4000</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0</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pk</m:t>
                      </m:r>
                    </m:sup>
                  </m:sSubSup>
                </m:e>
              </m:rad>
            </m:num>
            <m:den>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0</m:t>
                  </m:r>
                </m:sub>
              </m:sSub>
            </m:den>
          </m:f>
          <m:r>
            <w:rPr>
              <w:rFonts w:ascii="Cambria Math" w:hAnsi="Cambria Math" w:cs="Times New Roman"/>
              <w:color w:val="000000" w:themeColor="text1"/>
            </w:rPr>
            <m:t>  </m:t>
          </m:r>
          <m:r>
            <m:rPr>
              <m:nor/>
            </m:rPr>
            <w:rPr>
              <w:rFonts w:ascii="Times New Roman" w:hAnsi="Times New Roman" w:cs="Times New Roman"/>
              <w:color w:val="000000" w:themeColor="text1"/>
            </w:rPr>
            <m:t>(S23)</m:t>
          </m:r>
        </m:oMath>
      </m:oMathPara>
    </w:p>
    <w:p w14:paraId="1A2CC38B"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Feasibility requires </w:t>
      </w:r>
      <w:proofErr w:type="gramStart"/>
      <w:r w:rsidRPr="007A665D">
        <w:rPr>
          <w:rFonts w:ascii="Times New Roman" w:hAnsi="Times New Roman" w:cs="Times New Roman"/>
          <w:color w:val="000000" w:themeColor="text1"/>
        </w:rPr>
        <w:t>a nonnegative</w:t>
      </w:r>
      <w:proofErr w:type="gramEnd"/>
      <w:r w:rsidRPr="007A665D">
        <w:rPr>
          <w:rFonts w:ascii="Times New Roman" w:hAnsi="Times New Roman" w:cs="Times New Roman"/>
          <w:color w:val="000000" w:themeColor="text1"/>
        </w:rPr>
        <w:t xml:space="preserve"> discriminant,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t</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min</m:t>
            </m:r>
          </m:sub>
        </m:sSub>
      </m:oMath>
      <w:r w:rsidRPr="007A665D">
        <w:rPr>
          <w:rFonts w:ascii="Times New Roman" w:hAnsi="Times New Roman" w:cs="Times New Roman"/>
          <w:color w:val="000000" w:themeColor="text1"/>
        </w:rPr>
        <w:t xml:space="preserv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max</m:t>
            </m:r>
            <m:r>
              <m:rPr>
                <m:sty m:val="p"/>
              </m:rPr>
              <w:rPr>
                <w:rFonts w:ascii="Cambria Math" w:hAnsi="Cambria Math" w:cs="Times New Roman"/>
                <w:color w:val="000000" w:themeColor="text1"/>
              </w:rPr>
              <m:t>,</m:t>
            </m:r>
            <m:r>
              <w:rPr>
                <w:rFonts w:ascii="Cambria Math" w:hAnsi="Cambria Math" w:cs="Times New Roman"/>
                <w:color w:val="000000" w:themeColor="text1"/>
              </w:rPr>
              <m:t>dis</m:t>
            </m:r>
          </m:sub>
        </m:sSub>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min</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max</m:t>
            </m:r>
          </m:sub>
        </m:sSub>
      </m:oMath>
      <w:r w:rsidRPr="007A665D">
        <w:rPr>
          <w:rFonts w:ascii="Times New Roman" w:hAnsi="Times New Roman" w:cs="Times New Roman"/>
          <w:color w:val="000000" w:themeColor="text1"/>
        </w:rPr>
        <w:t xml:space="preserve">. The screen uses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nom</m:t>
            </m:r>
          </m:sub>
        </m:sSub>
        <m:r>
          <m:rPr>
            <m:sty m:val="p"/>
          </m:rPr>
          <w:rPr>
            <w:rFonts w:ascii="Cambria Math" w:hAnsi="Cambria Math" w:cs="Times New Roman"/>
            <w:color w:val="000000" w:themeColor="text1"/>
          </w:rPr>
          <m:t>=</m:t>
        </m:r>
        <m:r>
          <w:rPr>
            <w:rFonts w:ascii="Cambria Math" w:hAnsi="Cambria Math" w:cs="Times New Roman"/>
            <w:color w:val="000000" w:themeColor="text1"/>
          </w:rPr>
          <m:t>96</m:t>
        </m:r>
      </m:oMath>
      <w:r w:rsidRPr="007A665D">
        <w:rPr>
          <w:rFonts w:ascii="Times New Roman" w:hAnsi="Times New Roman" w:cs="Times New Roman"/>
          <w:color w:val="000000" w:themeColor="text1"/>
        </w:rPr>
        <w:t xml:space="preserve"> V,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oc</m:t>
            </m:r>
          </m:sub>
        </m:sSub>
        <m:d>
          <m:dPr>
            <m:ctrlPr>
              <w:rPr>
                <w:rFonts w:ascii="Cambria Math" w:hAnsi="Cambria Math" w:cs="Times New Roman"/>
                <w:color w:val="000000" w:themeColor="text1"/>
              </w:rPr>
            </m:ctrlPr>
          </m:dPr>
          <m:e>
            <m:r>
              <w:rPr>
                <w:rFonts w:ascii="Cambria Math" w:hAnsi="Cambria Math" w:cs="Times New Roman"/>
                <w:color w:val="000000" w:themeColor="text1"/>
              </w:rPr>
              <m:t>z</m:t>
            </m:r>
          </m:e>
        </m:d>
        <m:r>
          <m:rPr>
            <m:sty m:val="p"/>
          </m:rPr>
          <w:rPr>
            <w:rFonts w:ascii="Cambria Math" w:hAnsi="Cambria Math" w:cs="Times New Roman"/>
            <w:color w:val="000000" w:themeColor="text1"/>
          </w:rPr>
          <m:t>=</m:t>
        </m:r>
        <m:r>
          <w:rPr>
            <w:rFonts w:ascii="Cambria Math" w:hAnsi="Cambria Math" w:cs="Times New Roman"/>
            <w:color w:val="000000" w:themeColor="text1"/>
          </w:rPr>
          <m:t>96</m:t>
        </m:r>
        <m:d>
          <m:dPr>
            <m:ctrlPr>
              <w:rPr>
                <w:rFonts w:ascii="Cambria Math" w:hAnsi="Cambria Math" w:cs="Times New Roman"/>
                <w:color w:val="000000" w:themeColor="text1"/>
              </w:rPr>
            </m:ctrlPr>
          </m:dPr>
          <m:e>
            <m:r>
              <w:rPr>
                <w:rFonts w:ascii="Cambria Math" w:hAnsi="Cambria Math" w:cs="Times New Roman"/>
                <w:color w:val="000000" w:themeColor="text1"/>
              </w:rPr>
              <m:t>0.90</m:t>
            </m:r>
            <m:r>
              <m:rPr>
                <m:sty m:val="p"/>
              </m:rPr>
              <w:rPr>
                <w:rFonts w:ascii="Cambria Math" w:hAnsi="Cambria Math" w:cs="Times New Roman"/>
                <w:color w:val="000000" w:themeColor="text1"/>
              </w:rPr>
              <m:t>+</m:t>
            </m:r>
            <m:r>
              <w:rPr>
                <w:rFonts w:ascii="Cambria Math" w:hAnsi="Cambria Math" w:cs="Times New Roman"/>
                <w:color w:val="000000" w:themeColor="text1"/>
              </w:rPr>
              <m:t>0.20z</m:t>
            </m:r>
          </m:e>
        </m:d>
      </m:oMath>
      <w:r w:rsidRPr="007A665D">
        <w:rPr>
          <w:rFonts w:ascii="Times New Roman" w:hAnsi="Times New Roman" w:cs="Times New Roman"/>
          <w:color w:val="000000" w:themeColor="text1"/>
        </w:rPr>
        <w:t xml:space="preserve"> V,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min</m:t>
            </m:r>
          </m:sub>
        </m:sSub>
        <m:r>
          <m:rPr>
            <m:sty m:val="p"/>
          </m:rPr>
          <w:rPr>
            <w:rFonts w:ascii="Cambria Math" w:hAnsi="Cambria Math" w:cs="Times New Roman"/>
            <w:color w:val="000000" w:themeColor="text1"/>
          </w:rPr>
          <m:t>=</m:t>
        </m:r>
        <m:r>
          <w:rPr>
            <w:rFonts w:ascii="Cambria Math" w:hAnsi="Cambria Math" w:cs="Times New Roman"/>
            <w:color w:val="000000" w:themeColor="text1"/>
          </w:rPr>
          <m:t>76.8</m:t>
        </m:r>
      </m:oMath>
      <w:r w:rsidRPr="007A665D">
        <w:rPr>
          <w:rFonts w:ascii="Times New Roman" w:hAnsi="Times New Roman" w:cs="Times New Roman"/>
          <w:color w:val="000000" w:themeColor="text1"/>
        </w:rPr>
        <w:t xml:space="preserve"> V,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0</m:t>
            </m:r>
          </m:sub>
        </m:sSub>
        <m:r>
          <m:rPr>
            <m:sty m:val="p"/>
          </m:rPr>
          <w:rPr>
            <w:rFonts w:ascii="Cambria Math" w:hAnsi="Cambria Math" w:cs="Times New Roman"/>
            <w:color w:val="000000" w:themeColor="text1"/>
          </w:rPr>
          <m:t>=</m:t>
        </m:r>
        <m:r>
          <w:rPr>
            <w:rFonts w:ascii="Cambria Math" w:hAnsi="Cambria Math" w:cs="Times New Roman"/>
            <w:color w:val="000000" w:themeColor="text1"/>
          </w:rPr>
          <m:t>0.18</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oMath>
      <w:r w:rsidRPr="007A665D">
        <w:rPr>
          <w:rFonts w:ascii="Times New Roman" w:hAnsi="Times New Roman" w:cs="Times New Roman"/>
          <w:color w:val="000000" w:themeColor="text1"/>
        </w:rPr>
        <w:t xml:space="preserve"> ohm when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oMath>
      <w:r w:rsidRPr="007A665D">
        <w:rPr>
          <w:rFonts w:ascii="Times New Roman" w:hAnsi="Times New Roman" w:cs="Times New Roman"/>
          <w:color w:val="000000" w:themeColor="text1"/>
        </w:rPr>
        <w:t xml:space="preserve"> is in kWh,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b</m:t>
            </m:r>
          </m:sub>
        </m:sSub>
        <m:r>
          <m:rPr>
            <m:sty m:val="p"/>
          </m:rPr>
          <w:rPr>
            <w:rFonts w:ascii="Cambria Math" w:hAnsi="Cambria Math" w:cs="Times New Roman"/>
            <w:color w:val="000000" w:themeColor="text1"/>
          </w:rPr>
          <m:t>=</m:t>
        </m:r>
        <m:r>
          <w:rPr>
            <w:rFonts w:ascii="Cambria Math" w:hAnsi="Cambria Math" w:cs="Times New Roman"/>
            <w:color w:val="000000" w:themeColor="text1"/>
          </w:rPr>
          <m:t>1000</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nom</m:t>
            </m:r>
          </m:sub>
        </m:sSub>
      </m:oMath>
      <w:r w:rsidRPr="007A665D">
        <w:rPr>
          <w:rFonts w:ascii="Times New Roman" w:hAnsi="Times New Roman" w:cs="Times New Roman"/>
          <w:color w:val="000000" w:themeColor="text1"/>
        </w:rPr>
        <w:t xml:space="preserve"> Ah,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max</m:t>
            </m:r>
            <m:r>
              <m:rPr>
                <m:sty m:val="p"/>
              </m:rPr>
              <w:rPr>
                <w:rFonts w:ascii="Cambria Math" w:hAnsi="Cambria Math" w:cs="Times New Roman"/>
                <w:color w:val="000000" w:themeColor="text1"/>
              </w:rPr>
              <m:t>,</m:t>
            </m:r>
            <m:r>
              <w:rPr>
                <w:rFonts w:ascii="Cambria Math" w:hAnsi="Cambria Math" w:cs="Times New Roman"/>
                <w:color w:val="000000" w:themeColor="text1"/>
              </w:rPr>
              <m:t>dis</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Q</m:t>
            </m:r>
          </m:e>
          <m:sub>
            <m:r>
              <w:rPr>
                <w:rFonts w:ascii="Cambria Math" w:hAnsi="Cambria Math" w:cs="Times New Roman"/>
                <w:color w:val="000000" w:themeColor="text1"/>
              </w:rPr>
              <m:t>b</m:t>
            </m:r>
          </m:sub>
        </m:sSub>
      </m:oMath>
      <w:r w:rsidRPr="007A665D">
        <w:rPr>
          <w:rFonts w:ascii="Times New Roman" w:hAnsi="Times New Roman" w:cs="Times New Roman"/>
          <w:color w:val="000000" w:themeColor="text1"/>
        </w:rPr>
        <w:t xml:space="preserv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4</m:t>
        </m:r>
        <m:r>
          <m:rPr>
            <m:sty m:val="p"/>
          </m:rPr>
          <w:rPr>
            <w:rFonts w:ascii="Cambria Math" w:hAnsi="Cambria Math" w:cs="Times New Roman"/>
            <w:color w:val="000000" w:themeColor="text1"/>
          </w:rPr>
          <m:t>/</m:t>
        </m:r>
        <m:r>
          <w:rPr>
            <w:rFonts w:ascii="Cambria Math" w:hAnsi="Cambria Math" w:cs="Times New Roman"/>
            <w:color w:val="000000" w:themeColor="text1"/>
          </w:rPr>
          <m:t>5</m:t>
        </m:r>
        <m:r>
          <m:rPr>
            <m:sty m:val="p"/>
          </m:rPr>
          <w:rPr>
            <w:rFonts w:ascii="Cambria Math" w:hAnsi="Cambria Math" w:cs="Times New Roman"/>
            <w:color w:val="000000" w:themeColor="text1"/>
          </w:rPr>
          <m:t>/</m:t>
        </m:r>
        <m:r>
          <w:rPr>
            <w:rFonts w:ascii="Cambria Math" w:hAnsi="Cambria Math" w:cs="Times New Roman"/>
            <w:color w:val="000000" w:themeColor="text1"/>
          </w:rPr>
          <m:t>6</m:t>
        </m:r>
      </m:oMath>
      <w:r w:rsidRPr="007A665D">
        <w:rPr>
          <w:rFonts w:ascii="Times New Roman" w:hAnsi="Times New Roman" w:cs="Times New Roman"/>
          <w:color w:val="000000" w:themeColor="text1"/>
        </w:rPr>
        <w:t xml:space="preserve"> h⁻¹ across the bounded input screen. Charging under ES is limited to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c</m:t>
            </m:r>
            <m:r>
              <m:rPr>
                <m:sty m:val="p"/>
              </m:rPr>
              <w:rPr>
                <w:rFonts w:ascii="Cambria Math" w:hAnsi="Cambria Math" w:cs="Times New Roman"/>
                <w:color w:val="000000" w:themeColor="text1"/>
              </w:rPr>
              <m:t>,</m:t>
            </m:r>
            <m:r>
              <w:rPr>
                <w:rFonts w:ascii="Cambria Math" w:hAnsi="Cambria Math" w:cs="Times New Roman"/>
                <w:color w:val="000000" w:themeColor="text1"/>
              </w:rPr>
              <m:t>max</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cap</m:t>
            </m:r>
          </m:sub>
        </m:sSub>
      </m:oMath>
      <w:r w:rsidRPr="007A665D">
        <w:rPr>
          <w:rFonts w:ascii="Times New Roman" w:hAnsi="Times New Roman" w:cs="Times New Roman"/>
          <w:color w:val="000000" w:themeColor="text1"/>
        </w:rPr>
        <w:t xml:space="preserve"> h⁻¹,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r>
          <w:rPr>
            <w:rFonts w:ascii="Cambria Math" w:hAnsi="Cambria Math" w:cs="Times New Roman"/>
            <w:color w:val="000000" w:themeColor="text1"/>
          </w:rPr>
          <m:t>0.92</m:t>
        </m:r>
      </m:oMath>
      <w:r w:rsidRPr="007A665D">
        <w:rPr>
          <w:rFonts w:ascii="Times New Roman" w:hAnsi="Times New Roman" w:cs="Times New Roman"/>
          <w:color w:val="000000" w:themeColor="text1"/>
        </w:rPr>
        <w:t>, and energy headroom.</w:t>
      </w:r>
    </w:p>
    <w:p w14:paraId="425660FF"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superscript “pk” does not denote a measured millisecond- or second-scale peak. The implementation omits polarization branches, relaxation, temperature, aging, cell imbalance, pack topology, charge-side voltage/current constraints, BMS/protection behavior, wiring loss, motor/ESC transients, and thermal accumulation [43-46]. The former power-to-energy condition is retained only as a diagnostic; it is not part of the activated closure event.</w:t>
      </w:r>
    </w:p>
    <w:p w14:paraId="06D3E4A4" w14:textId="77777777" w:rsidR="002E0CDA" w:rsidRPr="007A665D" w:rsidRDefault="00000000">
      <w:pPr>
        <w:pStyle w:val="Heading2"/>
        <w:rPr>
          <w:rFonts w:ascii="Times New Roman" w:hAnsi="Times New Roman" w:cs="Times New Roman"/>
          <w:color w:val="000000" w:themeColor="text1"/>
        </w:rPr>
      </w:pPr>
      <w:bookmarkStart w:id="11" w:name="X26fd21d99126292da6d96c3b8f2c96f84eb5ef0"/>
      <w:bookmarkEnd w:id="10"/>
      <w:r w:rsidRPr="007A665D">
        <w:rPr>
          <w:rFonts w:ascii="Times New Roman" w:eastAsia="Arial" w:hAnsi="Times New Roman" w:cs="Times New Roman"/>
          <w:color w:val="000000" w:themeColor="text1"/>
        </w:rPr>
        <w:t>S7. Joint closure and the excluded physical mission event</w:t>
      </w:r>
    </w:p>
    <w:p w14:paraId="09F71E6E"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For one realization, the mass indicator is</w:t>
      </w:r>
    </w:p>
    <w:p w14:paraId="685713F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m:t>
              </m:r>
            </m:sub>
          </m:sSub>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TO</m:t>
                  </m:r>
                </m:sub>
              </m:sSub>
              <m:r>
                <m:rPr>
                  <m:sty m:val="p"/>
                </m:rPr>
                <w:rPr>
                  <w:rFonts w:ascii="Cambria Math" w:hAnsi="Cambria Math" w:cs="Times New Roman"/>
                  <w:color w:val="000000" w:themeColor="text1"/>
                </w:rPr>
                <m:t>&lt;</m:t>
              </m:r>
              <m:r>
                <w:rPr>
                  <w:rFonts w:ascii="Cambria Math" w:hAnsi="Cambria Math" w:cs="Times New Roman"/>
                  <w:color w:val="000000" w:themeColor="text1"/>
                </w:rPr>
                <m:t>25</m:t>
              </m:r>
            </m:e>
          </m:d>
          <m:r>
            <w:rPr>
              <w:rFonts w:ascii="Cambria Math" w:hAnsi="Cambria Math" w:cs="Times New Roman"/>
              <w:color w:val="000000" w:themeColor="text1"/>
            </w:rPr>
            <m:t>  </m:t>
          </m:r>
          <m:r>
            <m:rPr>
              <m:nor/>
            </m:rPr>
            <w:rPr>
              <w:rFonts w:ascii="Times New Roman" w:hAnsi="Times New Roman" w:cs="Times New Roman"/>
              <w:color w:val="000000" w:themeColor="text1"/>
            </w:rPr>
            <m:t>(S24)</m:t>
          </m:r>
        </m:oMath>
      </m:oMathPara>
    </w:p>
    <w:p w14:paraId="6FA4BDF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battery energy and SOC indicator </w:t>
      </w:r>
      <w:proofErr w:type="gramStart"/>
      <w:r w:rsidRPr="007A665D">
        <w:rPr>
          <w:rFonts w:ascii="Times New Roman" w:hAnsi="Times New Roman" w:cs="Times New Roman"/>
          <w:color w:val="000000" w:themeColor="text1"/>
        </w:rPr>
        <w:t>is</w:t>
      </w:r>
      <w:proofErr w:type="gramEnd"/>
    </w:p>
    <w:p w14:paraId="1E17CC0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E</m:t>
              </m:r>
            </m:sub>
          </m:sSub>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min</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max</m:t>
                  </m:r>
                </m:sub>
              </m:sSub>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final</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reserve</m:t>
                  </m:r>
                </m:sub>
              </m:sSub>
            </m:e>
          </m:d>
          <m:r>
            <w:rPr>
              <w:rFonts w:ascii="Cambria Math" w:hAnsi="Cambria Math" w:cs="Times New Roman"/>
              <w:color w:val="000000" w:themeColor="text1"/>
            </w:rPr>
            <m:t>  </m:t>
          </m:r>
          <m:r>
            <m:rPr>
              <m:nor/>
            </m:rPr>
            <w:rPr>
              <w:rFonts w:ascii="Times New Roman" w:hAnsi="Times New Roman" w:cs="Times New Roman"/>
              <w:color w:val="000000" w:themeColor="text1"/>
            </w:rPr>
            <m:t>(S25)</m:t>
          </m:r>
        </m:oMath>
      </m:oMathPara>
    </w:p>
    <w:p w14:paraId="11F9E2CF"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activated static voltage/current indicator is</w:t>
      </w:r>
    </w:p>
    <w:p w14:paraId="3A7EEBA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V</m:t>
              </m:r>
            </m:sub>
          </m:sSub>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t</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min</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max</m:t>
                  </m:r>
                  <m:r>
                    <m:rPr>
                      <m:sty m:val="p"/>
                    </m:rPr>
                    <w:rPr>
                      <w:rFonts w:ascii="Cambria Math" w:hAnsi="Cambria Math" w:cs="Times New Roman"/>
                      <w:color w:val="000000" w:themeColor="text1"/>
                    </w:rPr>
                    <m:t>,</m:t>
                  </m:r>
                  <m:r>
                    <w:rPr>
                      <w:rFonts w:ascii="Cambria Math" w:hAnsi="Cambria Math" w:cs="Times New Roman"/>
                      <w:color w:val="000000" w:themeColor="text1"/>
                    </w:rPr>
                    <m:t>dis</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V</m:t>
                  </m:r>
                </m:e>
                <m:sub>
                  <m:r>
                    <w:rPr>
                      <w:rFonts w:ascii="Cambria Math" w:hAnsi="Cambria Math" w:cs="Times New Roman"/>
                      <w:color w:val="000000" w:themeColor="text1"/>
                    </w:rPr>
                    <m:t>oc</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2</m:t>
                  </m:r>
                </m:sup>
              </m:sSubSup>
              <m:r>
                <m:rPr>
                  <m:sty m:val="p"/>
                </m:rPr>
                <w:rPr>
                  <w:rFonts w:ascii="Cambria Math" w:hAnsi="Cambria Math" w:cs="Times New Roman"/>
                  <w:color w:val="000000" w:themeColor="text1"/>
                </w:rPr>
                <m:t>-</m:t>
              </m:r>
              <m:r>
                <w:rPr>
                  <w:rFonts w:ascii="Cambria Math" w:hAnsi="Cambria Math" w:cs="Times New Roman"/>
                  <w:color w:val="000000" w:themeColor="text1"/>
                </w:rPr>
                <m:t>4000</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0</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pk</m:t>
                  </m:r>
                </m:sup>
              </m:sSubSup>
              <m:r>
                <m:rPr>
                  <m:sty m:val="p"/>
                </m:rPr>
                <w:rPr>
                  <w:rFonts w:ascii="Cambria Math" w:hAnsi="Cambria Math" w:cs="Times New Roman"/>
                  <w:color w:val="000000" w:themeColor="text1"/>
                </w:rPr>
                <m:t>≥</m:t>
              </m:r>
              <m:r>
                <w:rPr>
                  <w:rFonts w:ascii="Cambria Math" w:hAnsi="Cambria Math" w:cs="Times New Roman"/>
                  <w:color w:val="000000" w:themeColor="text1"/>
                </w:rPr>
                <m:t>0 </m:t>
              </m:r>
              <m:r>
                <m:rPr>
                  <m:sty m:val="p"/>
                </m:rPr>
                <w:rPr>
                  <w:rFonts w:ascii="Cambria Math" w:hAnsi="Cambria Math" w:cs="Times New Roman"/>
                  <w:color w:val="000000" w:themeColor="text1"/>
                </w:rPr>
                <m:t>∀</m:t>
              </m:r>
              <m:r>
                <w:rPr>
                  <w:rFonts w:ascii="Cambria Math" w:hAnsi="Cambria Math" w:cs="Times New Roman"/>
                  <w:color w:val="000000" w:themeColor="text1"/>
                </w:rPr>
                <m:t>p</m:t>
              </m:r>
              <m:r>
                <m:rPr>
                  <m:sty m:val="p"/>
                </m:rPr>
                <w:rPr>
                  <w:rFonts w:ascii="Cambria Math" w:hAnsi="Cambria Math" w:cs="Times New Roman"/>
                  <w:color w:val="000000" w:themeColor="text1"/>
                </w:rPr>
                <m:t>:</m:t>
              </m:r>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pk</m:t>
                  </m:r>
                </m:sup>
              </m:sSubSup>
              <m:r>
                <m:rPr>
                  <m:sty m:val="p"/>
                </m:rPr>
                <w:rPr>
                  <w:rFonts w:ascii="Cambria Math" w:hAnsi="Cambria Math" w:cs="Times New Roman"/>
                  <w:color w:val="000000" w:themeColor="text1"/>
                </w:rPr>
                <m:t>&gt;</m:t>
              </m:r>
              <m:r>
                <w:rPr>
                  <w:rFonts w:ascii="Cambria Math" w:hAnsi="Cambria Math" w:cs="Times New Roman"/>
                  <w:color w:val="000000" w:themeColor="text1"/>
                </w:rPr>
                <m:t>0</m:t>
              </m:r>
            </m:e>
          </m:d>
          <m:r>
            <w:rPr>
              <w:rFonts w:ascii="Cambria Math" w:hAnsi="Cambria Math" w:cs="Times New Roman"/>
              <w:color w:val="000000" w:themeColor="text1"/>
            </w:rPr>
            <m:t>  </m:t>
          </m:r>
          <m:r>
            <m:rPr>
              <m:nor/>
            </m:rPr>
            <w:rPr>
              <w:rFonts w:ascii="Times New Roman" w:hAnsi="Times New Roman" w:cs="Times New Roman"/>
              <w:color w:val="000000" w:themeColor="text1"/>
            </w:rPr>
            <m:t>(S26)</m:t>
          </m:r>
        </m:oMath>
      </m:oMathPara>
    </w:p>
    <w:p w14:paraId="32223D7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Fuel and generator-output indicators are</w:t>
      </w:r>
    </w:p>
    <w:p w14:paraId="669C6D4B"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F</m:t>
              </m:r>
            </m:sub>
          </m:sSub>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p</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acc>
                        <m:accPr>
                          <m:chr m:val="‾"/>
                          <m:ctrlPr>
                            <w:rPr>
                              <w:rFonts w:ascii="Cambria Math" w:hAnsi="Cambria Math" w:cs="Times New Roman"/>
                              <w:color w:val="000000" w:themeColor="text1"/>
                            </w:rPr>
                          </m:ctrlPr>
                        </m:accPr>
                        <m:e>
                          <m:acc>
                            <m:accPr>
                              <m:chr m:val="̇"/>
                              <m:ctrlPr>
                                <w:rPr>
                                  <w:rFonts w:ascii="Cambria Math" w:hAnsi="Cambria Math" w:cs="Times New Roman"/>
                                  <w:color w:val="000000" w:themeColor="text1"/>
                                </w:rPr>
                              </m:ctrlPr>
                            </m:accPr>
                            <m:e>
                              <m:r>
                                <w:rPr>
                                  <w:rFonts w:ascii="Cambria Math" w:hAnsi="Cambria Math" w:cs="Times New Roman"/>
                                  <w:color w:val="000000" w:themeColor="text1"/>
                                </w:rPr>
                                <m:t>m</m:t>
                              </m:r>
                            </m:e>
                          </m:acc>
                        </m:e>
                      </m:acc>
                    </m:e>
                    <m:sub>
                      <m:r>
                        <w:rPr>
                          <w:rFonts w:ascii="Cambria Math" w:hAnsi="Cambria Math" w:cs="Times New Roman"/>
                          <w:color w:val="000000" w:themeColor="text1"/>
                        </w:rPr>
                        <m:t>f</m:t>
                      </m:r>
                      <m:r>
                        <m:rPr>
                          <m:sty m:val="p"/>
                        </m:rPr>
                        <w:rPr>
                          <w:rFonts w:ascii="Cambria Math" w:hAnsi="Cambria Math" w:cs="Times New Roman"/>
                          <w:color w:val="000000" w:themeColor="text1"/>
                        </w:rPr>
                        <m:t>,</m:t>
                      </m:r>
                      <m:r>
                        <w:rPr>
                          <w:rFonts w:ascii="Cambria Math" w:hAnsi="Cambria Math" w:cs="Times New Roman"/>
                          <w:color w:val="000000" w:themeColor="text1"/>
                        </w:rPr>
                        <m:t>p</m:t>
                      </m:r>
                    </m:sub>
                  </m:sSub>
                </m:e>
              </m:nary>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p</m:t>
                  </m:r>
                </m:sub>
              </m:sSub>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r</m:t>
                      </m:r>
                    </m:e>
                    <m:sub>
                      <m:r>
                        <w:rPr>
                          <w:rFonts w:ascii="Cambria Math" w:hAnsi="Cambria Math" w:cs="Times New Roman"/>
                          <w:color w:val="000000" w:themeColor="text1"/>
                        </w:rPr>
                        <m:t>f</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ϕ</m:t>
                  </m:r>
                </m:e>
                <m:sub>
                  <m:r>
                    <w:rPr>
                      <w:rFonts w:ascii="Cambria Math" w:hAnsi="Cambria Math" w:cs="Times New Roman"/>
                      <w:color w:val="000000" w:themeColor="text1"/>
                    </w:rPr>
                    <m:t>f</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  </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r>
            <m:rPr>
              <m:sty m:val="b"/>
            </m:rPr>
            <w:rPr>
              <w:rFonts w:ascii="Cambria Math" w:hAnsi="Cambria Math" w:cs="Times New Roman"/>
              <w:color w:val="000000" w:themeColor="text1"/>
            </w:rPr>
            <m:t>1</m:t>
          </m:r>
          <m:d>
            <m:dPr>
              <m:begChr m:val="["/>
              <m:endChr m:val="]"/>
              <m:ctrlPr>
                <w:rPr>
                  <w:rFonts w:ascii="Cambria Math" w:hAnsi="Cambria Math" w:cs="Times New Roman"/>
                  <w:color w:val="000000" w:themeColor="text1"/>
                </w:rPr>
              </m:ctrlPr>
            </m:dPr>
            <m:e>
              <m:sSubSup>
                <m:sSubSupPr>
                  <m:ctrlPr>
                    <w:rPr>
                      <w:rFonts w:ascii="Cambria Math" w:hAnsi="Cambria Math" w:cs="Times New Roman"/>
                      <w:color w:val="000000" w:themeColor="text1"/>
                    </w:rPr>
                  </m:ctrlPr>
                </m:sSubSup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p</m:t>
                  </m:r>
                </m:sub>
                <m:sup>
                  <m:r>
                    <w:rPr>
                      <w:rFonts w:ascii="Cambria Math" w:hAnsi="Cambria Math" w:cs="Times New Roman"/>
                      <w:color w:val="000000" w:themeColor="text1"/>
                    </w:rPr>
                    <m:t>on</m:t>
                  </m:r>
                </m:sup>
              </m:sSubSup>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ξ</m:t>
                  </m:r>
                </m:e>
                <m:sub>
                  <m:r>
                    <w:rPr>
                      <w:rFonts w:ascii="Cambria Math" w:hAnsi="Cambria Math" w:cs="Times New Roman"/>
                      <w:color w:val="000000" w:themeColor="text1"/>
                    </w:rPr>
                    <m:t>g</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m:t>
                  </m:r>
                  <m:r>
                    <m:rPr>
                      <m:sty m:val="p"/>
                    </m:rPr>
                    <w:rPr>
                      <w:rFonts w:ascii="Cambria Math" w:hAnsi="Cambria Math" w:cs="Times New Roman"/>
                      <w:color w:val="000000" w:themeColor="text1"/>
                    </w:rPr>
                    <m:t>,</m:t>
                  </m:r>
                  <m:r>
                    <w:rPr>
                      <w:rFonts w:ascii="Cambria Math" w:hAnsi="Cambria Math" w:cs="Times New Roman"/>
                      <w:color w:val="000000" w:themeColor="text1"/>
                    </w:rPr>
                    <m:t>r</m:t>
                  </m:r>
                </m:sub>
              </m:sSub>
              <m:r>
                <w:rPr>
                  <w:rFonts w:ascii="Cambria Math" w:hAnsi="Cambria Math" w:cs="Times New Roman"/>
                  <w:color w:val="000000" w:themeColor="text1"/>
                </w:rPr>
                <m:t> </m:t>
              </m:r>
              <m:r>
                <m:rPr>
                  <m:sty m:val="p"/>
                </m:rPr>
                <w:rPr>
                  <w:rFonts w:ascii="Cambria Math" w:hAnsi="Cambria Math" w:cs="Times New Roman"/>
                  <w:color w:val="000000" w:themeColor="text1"/>
                </w:rPr>
                <m:t>∀</m:t>
              </m:r>
              <m:r>
                <w:rPr>
                  <w:rFonts w:ascii="Cambria Math" w:hAnsi="Cambria Math" w:cs="Times New Roman"/>
                  <w:color w:val="000000" w:themeColor="text1"/>
                </w:rPr>
                <m:t>p</m:t>
              </m:r>
            </m:e>
          </m:d>
          <m:r>
            <w:rPr>
              <w:rFonts w:ascii="Cambria Math" w:hAnsi="Cambria Math" w:cs="Times New Roman"/>
              <w:color w:val="000000" w:themeColor="text1"/>
            </w:rPr>
            <m:t>  </m:t>
          </m:r>
          <m:r>
            <m:rPr>
              <m:nor/>
            </m:rPr>
            <w:rPr>
              <w:rFonts w:ascii="Times New Roman" w:hAnsi="Times New Roman" w:cs="Times New Roman"/>
              <w:color w:val="000000" w:themeColor="text1"/>
            </w:rPr>
            <m:t>(S27)</m:t>
          </m:r>
        </m:oMath>
      </m:oMathPara>
    </w:p>
    <w:p w14:paraId="1A19D48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reported joint computational event is</w:t>
      </w:r>
    </w:p>
    <w:p w14:paraId="6BFA0ECF"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x</m:t>
              </m:r>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E</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V</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F</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G</m:t>
              </m:r>
            </m:sub>
          </m:sSub>
          <m:r>
            <w:rPr>
              <w:rFonts w:ascii="Cambria Math" w:hAnsi="Cambria Math" w:cs="Times New Roman"/>
              <w:color w:val="000000" w:themeColor="text1"/>
            </w:rPr>
            <m:t>  </m:t>
          </m:r>
          <m:r>
            <m:rPr>
              <m:nor/>
            </m:rPr>
            <w:rPr>
              <w:rFonts w:ascii="Times New Roman" w:hAnsi="Times New Roman" w:cs="Times New Roman"/>
              <w:color w:val="000000" w:themeColor="text1"/>
            </w:rPr>
            <m:t>(S28)</m:t>
          </m:r>
        </m:oMath>
      </m:oMathPara>
    </w:p>
    <w:p w14:paraId="73171302"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All indicators are evaluated on the same mass, fuel, generator, and battery trajectory. Marginal probabilities are not multiplied. Fuel and generator limits are enforced inside dispatch, so Equations S27 also provide explicit ledger invariants.</w:t>
      </w:r>
    </w:p>
    <w:p w14:paraId="57411EA6"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A physically admissible mission would require a substantially larger event,</w:t>
      </w:r>
    </w:p>
    <w:p w14:paraId="7841A7EF"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mission</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flight</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electrical</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thermal</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CG</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structural</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control</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transition</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operation</m:t>
              </m:r>
            </m:sub>
          </m:sSub>
          <m:r>
            <w:rPr>
              <w:rFonts w:ascii="Cambria Math" w:hAnsi="Cambria Math" w:cs="Times New Roman"/>
              <w:color w:val="000000" w:themeColor="text1"/>
            </w:rPr>
            <m:t>  </m:t>
          </m:r>
          <m:r>
            <m:rPr>
              <m:nor/>
            </m:rPr>
            <w:rPr>
              <w:rFonts w:ascii="Times New Roman" w:hAnsi="Times New Roman" w:cs="Times New Roman"/>
              <w:color w:val="000000" w:themeColor="text1"/>
            </w:rPr>
            <m:t>(S29)</m:t>
          </m:r>
        </m:oMath>
      </m:oMathPara>
    </w:p>
    <w:p w14:paraId="09D46FAB"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where the additional terms represent aircraft-specific thrust and rotor-speed margin; component-resolved bus, motor, ESC, protection, and transient limits; temperatures; center of gravity; structural loads; control authority; morphing and ground-mode success; and operational completion. None of these additional indicators is evaluated. In particular,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operation</m:t>
            </m:r>
          </m:sub>
        </m:sSub>
      </m:oMath>
      <w:r w:rsidRPr="007A665D">
        <w:rPr>
          <w:rFonts w:ascii="Times New Roman" w:hAnsi="Times New Roman" w:cs="Times New Roman"/>
          <w:color w:val="000000" w:themeColor="text1"/>
        </w:rPr>
        <w:t xml:space="preserve"> would have to include authorization, navigation, landing-site suitability, communications, safe standoff, suppressant deposition, handover, and professional response. A sample with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I</m:t>
            </m:r>
          </m:e>
          <m:sub>
            <m:r>
              <w:rPr>
                <w:rFonts w:ascii="Cambria Math" w:hAnsi="Cambria Math" w:cs="Times New Roman"/>
                <w:color w:val="000000" w:themeColor="text1"/>
              </w:rPr>
              <m:t>C</m:t>
            </m:r>
          </m:sub>
        </m:sSub>
        <m:r>
          <m:rPr>
            <m:sty m:val="p"/>
          </m:rPr>
          <w:rPr>
            <w:rFonts w:ascii="Cambria Math" w:hAnsi="Cambria Math" w:cs="Times New Roman"/>
            <w:color w:val="000000" w:themeColor="text1"/>
          </w:rPr>
          <m:t>=</m:t>
        </m:r>
        <m:r>
          <w:rPr>
            <w:rFonts w:ascii="Cambria Math" w:hAnsi="Cambria Math" w:cs="Times New Roman"/>
            <w:color w:val="000000" w:themeColor="text1"/>
          </w:rPr>
          <m:t>1</m:t>
        </m:r>
      </m:oMath>
      <w:r w:rsidRPr="007A665D">
        <w:rPr>
          <w:rFonts w:ascii="Times New Roman" w:hAnsi="Times New Roman" w:cs="Times New Roman"/>
          <w:color w:val="000000" w:themeColor="text1"/>
        </w:rPr>
        <w:t xml:space="preserve"> is therefore “model closed,” not flight capable, mission successful, or suppression effective.</w:t>
      </w:r>
    </w:p>
    <w:p w14:paraId="35CC9FB4" w14:textId="77777777" w:rsidR="002E0CDA" w:rsidRPr="007A665D" w:rsidRDefault="00000000">
      <w:pPr>
        <w:pStyle w:val="Heading2"/>
        <w:rPr>
          <w:rFonts w:ascii="Times New Roman" w:hAnsi="Times New Roman" w:cs="Times New Roman"/>
          <w:color w:val="000000" w:themeColor="text1"/>
        </w:rPr>
      </w:pPr>
      <w:bookmarkStart w:id="12" w:name="s8.-bounded-uncertainty-families"/>
      <w:bookmarkEnd w:id="11"/>
      <w:r w:rsidRPr="007A665D">
        <w:rPr>
          <w:rFonts w:ascii="Times New Roman" w:eastAsia="Arial" w:hAnsi="Times New Roman" w:cs="Times New Roman"/>
          <w:color w:val="000000" w:themeColor="text1"/>
        </w:rPr>
        <w:t>S8. Bounded uncertainty families</w:t>
      </w:r>
    </w:p>
    <w:p w14:paraId="06179928"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Inputs without empirical distributions were represented by bounded screening distributions rather than claimed fleet-frequency laws. Let a bounded quantity have minimum </w:t>
      </w:r>
      <m:oMath>
        <m:r>
          <w:rPr>
            <w:rFonts w:ascii="Cambria Math" w:hAnsi="Cambria Math" w:cs="Times New Roman"/>
            <w:color w:val="000000" w:themeColor="text1"/>
          </w:rPr>
          <m:t>a</m:t>
        </m:r>
      </m:oMath>
      <w:r w:rsidRPr="007A665D">
        <w:rPr>
          <w:rFonts w:ascii="Times New Roman" w:hAnsi="Times New Roman" w:cs="Times New Roman"/>
          <w:color w:val="000000" w:themeColor="text1"/>
        </w:rPr>
        <w:t xml:space="preserve">, mode </w:t>
      </w:r>
      <m:oMath>
        <m:r>
          <w:rPr>
            <w:rFonts w:ascii="Cambria Math" w:hAnsi="Cambria Math" w:cs="Times New Roman"/>
            <w:color w:val="000000" w:themeColor="text1"/>
          </w:rPr>
          <m:t>m</m:t>
        </m:r>
      </m:oMath>
      <w:r w:rsidRPr="007A665D">
        <w:rPr>
          <w:rFonts w:ascii="Times New Roman" w:hAnsi="Times New Roman" w:cs="Times New Roman"/>
          <w:color w:val="000000" w:themeColor="text1"/>
        </w:rPr>
        <w:t xml:space="preserve">, and maximum </w:t>
      </w:r>
      <m:oMath>
        <m:r>
          <w:rPr>
            <w:rFonts w:ascii="Cambria Math" w:hAnsi="Cambria Math" w:cs="Times New Roman"/>
            <w:color w:val="000000" w:themeColor="text1"/>
          </w:rPr>
          <m:t>b</m:t>
        </m:r>
      </m:oMath>
      <w:r w:rsidRPr="007A665D">
        <w:rPr>
          <w:rFonts w:ascii="Times New Roman" w:hAnsi="Times New Roman" w:cs="Times New Roman"/>
          <w:color w:val="000000" w:themeColor="text1"/>
        </w:rPr>
        <w:t xml:space="preserve">. The triangular family uses the standard triangular inverse CDF. The beta-PERT family uses </w:t>
      </w:r>
      <m:oMath>
        <m: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a</m:t>
        </m:r>
        <m:r>
          <m:rPr>
            <m:sty m:val="p"/>
          </m:rPr>
          <w:rPr>
            <w:rFonts w:ascii="Cambria Math" w:hAnsi="Cambria Math" w:cs="Times New Roman"/>
            <w:color w:val="000000" w:themeColor="text1"/>
          </w:rPr>
          <m:t>+</m:t>
        </m:r>
        <m:d>
          <m:dPr>
            <m:ctrlPr>
              <w:rPr>
                <w:rFonts w:ascii="Cambria Math" w:hAnsi="Cambria Math" w:cs="Times New Roman"/>
                <w:color w:val="000000" w:themeColor="text1"/>
              </w:rPr>
            </m:ctrlPr>
          </m:dPr>
          <m:e>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a</m:t>
            </m:r>
          </m:e>
        </m:d>
        <m:r>
          <w:rPr>
            <w:rFonts w:ascii="Cambria Math" w:hAnsi="Cambria Math" w:cs="Times New Roman"/>
            <w:color w:val="000000" w:themeColor="text1"/>
          </w:rPr>
          <m:t>Y</m:t>
        </m:r>
      </m:oMath>
      <w:r w:rsidRPr="007A665D">
        <w:rPr>
          <w:rFonts w:ascii="Times New Roman" w:hAnsi="Times New Roman" w:cs="Times New Roman"/>
          <w:color w:val="000000" w:themeColor="text1"/>
        </w:rPr>
        <w:t xml:space="preserve"> with </w:t>
      </w:r>
      <m:oMath>
        <m:r>
          <w:rPr>
            <w:rFonts w:ascii="Cambria Math" w:hAnsi="Cambria Math" w:cs="Times New Roman"/>
            <w:color w:val="000000" w:themeColor="text1"/>
          </w:rPr>
          <m:t>Y</m:t>
        </m:r>
        <m:r>
          <m:rPr>
            <m:sty m:val="p"/>
          </m:rPr>
          <w:rPr>
            <w:rFonts w:ascii="Cambria Math" w:hAnsi="Cambria Math" w:cs="Times New Roman"/>
            <w:color w:val="000000" w:themeColor="text1"/>
          </w:rPr>
          <m:t>∼Beta</m:t>
        </m:r>
        <m:d>
          <m:dPr>
            <m:ctrlPr>
              <w:rPr>
                <w:rFonts w:ascii="Cambria Math" w:hAnsi="Cambria Math" w:cs="Times New Roman"/>
                <w:color w:val="000000" w:themeColor="text1"/>
              </w:rPr>
            </m:ctrlPr>
          </m:dPr>
          <m:e>
            <m:r>
              <w:rPr>
                <w:rFonts w:ascii="Cambria Math" w:hAnsi="Cambria Math" w:cs="Times New Roman"/>
                <w:color w:val="000000" w:themeColor="text1"/>
              </w:rPr>
              <m:t>α</m:t>
            </m:r>
            <m:r>
              <m:rPr>
                <m:sty m:val="p"/>
              </m:rPr>
              <w:rPr>
                <w:rFonts w:ascii="Cambria Math" w:hAnsi="Cambria Math" w:cs="Times New Roman"/>
                <w:color w:val="000000" w:themeColor="text1"/>
              </w:rPr>
              <m:t>,</m:t>
            </m:r>
            <m:r>
              <w:rPr>
                <w:rFonts w:ascii="Cambria Math" w:hAnsi="Cambria Math" w:cs="Times New Roman"/>
                <w:color w:val="000000" w:themeColor="text1"/>
              </w:rPr>
              <m:t>β</m:t>
            </m:r>
          </m:e>
        </m:d>
      </m:oMath>
      <w:r w:rsidRPr="007A665D">
        <w:rPr>
          <w:rFonts w:ascii="Times New Roman" w:hAnsi="Times New Roman" w:cs="Times New Roman"/>
          <w:color w:val="000000" w:themeColor="text1"/>
        </w:rPr>
        <w:t xml:space="preserve"> and shape parameter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PERT</m:t>
            </m:r>
          </m:sub>
        </m:sSub>
        <m:r>
          <m:rPr>
            <m:sty m:val="p"/>
          </m:rPr>
          <w:rPr>
            <w:rFonts w:ascii="Cambria Math" w:hAnsi="Cambria Math" w:cs="Times New Roman"/>
            <w:color w:val="000000" w:themeColor="text1"/>
          </w:rPr>
          <m:t>=</m:t>
        </m:r>
        <m:r>
          <w:rPr>
            <w:rFonts w:ascii="Cambria Math" w:hAnsi="Cambria Math" w:cs="Times New Roman"/>
            <w:color w:val="000000" w:themeColor="text1"/>
          </w:rPr>
          <m:t>4</m:t>
        </m:r>
      </m:oMath>
      <w:r w:rsidRPr="007A665D">
        <w:rPr>
          <w:rFonts w:ascii="Times New Roman" w:hAnsi="Times New Roman" w:cs="Times New Roman"/>
          <w:color w:val="000000" w:themeColor="text1"/>
        </w:rPr>
        <w:t>,</w:t>
      </w:r>
    </w:p>
    <w:p w14:paraId="525B421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α</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PERT</m:t>
              </m:r>
            </m:sub>
          </m:sSub>
          <m:f>
            <m:fPr>
              <m:ctrlPr>
                <w:rPr>
                  <w:rFonts w:ascii="Cambria Math" w:hAnsi="Cambria Math" w:cs="Times New Roman"/>
                  <w:color w:val="000000" w:themeColor="text1"/>
                </w:rPr>
              </m:ctrlPr>
            </m:fPr>
            <m:num>
              <m:r>
                <w:rPr>
                  <w:rFonts w:ascii="Cambria Math" w:hAnsi="Cambria Math" w:cs="Times New Roman"/>
                  <w:color w:val="000000" w:themeColor="text1"/>
                </w:rPr>
                <m:t>m</m:t>
              </m:r>
              <m:r>
                <m:rPr>
                  <m:sty m:val="p"/>
                </m:rPr>
                <w:rPr>
                  <w:rFonts w:ascii="Cambria Math" w:hAnsi="Cambria Math" w:cs="Times New Roman"/>
                  <w:color w:val="000000" w:themeColor="text1"/>
                </w:rPr>
                <m:t>-</m:t>
              </m:r>
              <m:r>
                <w:rPr>
                  <w:rFonts w:ascii="Cambria Math" w:hAnsi="Cambria Math" w:cs="Times New Roman"/>
                  <w:color w:val="000000" w:themeColor="text1"/>
                </w:rPr>
                <m:t>a</m:t>
              </m:r>
            </m:num>
            <m:den>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a</m:t>
              </m:r>
            </m:den>
          </m:f>
          <m:r>
            <m:rPr>
              <m:sty m:val="p"/>
            </m:rPr>
            <w:rPr>
              <w:rFonts w:ascii="Cambria Math" w:hAnsi="Cambria Math" w:cs="Times New Roman"/>
              <w:color w:val="000000" w:themeColor="text1"/>
            </w:rPr>
            <m:t>,</m:t>
          </m:r>
          <m:r>
            <w:rPr>
              <w:rFonts w:ascii="Cambria Math" w:hAnsi="Cambria Math" w:cs="Times New Roman"/>
              <w:color w:val="000000" w:themeColor="text1"/>
            </w:rPr>
            <m:t>  β</m:t>
          </m:r>
          <m:r>
            <m:rPr>
              <m:sty m:val="p"/>
            </m:rPr>
            <w:rPr>
              <w:rFonts w:ascii="Cambria Math" w:hAnsi="Cambria Math" w:cs="Times New Roman"/>
              <w:color w:val="000000" w:themeColor="text1"/>
            </w:rPr>
            <m:t>=</m:t>
          </m:r>
          <m:r>
            <w:rPr>
              <w:rFonts w:ascii="Cambria Math" w:hAnsi="Cambria Math" w:cs="Times New Roman"/>
              <w:color w:val="000000" w:themeColor="text1"/>
            </w:rPr>
            <m:t>1</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PERT</m:t>
              </m:r>
            </m:sub>
          </m:sSub>
          <m:f>
            <m:fPr>
              <m:ctrlPr>
                <w:rPr>
                  <w:rFonts w:ascii="Cambria Math" w:hAnsi="Cambria Math" w:cs="Times New Roman"/>
                  <w:color w:val="000000" w:themeColor="text1"/>
                </w:rPr>
              </m:ctrlPr>
            </m:fPr>
            <m:num>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m</m:t>
              </m:r>
            </m:num>
            <m:den>
              <m:r>
                <w:rPr>
                  <w:rFonts w:ascii="Cambria Math" w:hAnsi="Cambria Math" w:cs="Times New Roman"/>
                  <w:color w:val="000000" w:themeColor="text1"/>
                </w:rPr>
                <m:t>b</m:t>
              </m:r>
              <m:r>
                <m:rPr>
                  <m:sty m:val="p"/>
                </m:rPr>
                <w:rPr>
                  <w:rFonts w:ascii="Cambria Math" w:hAnsi="Cambria Math" w:cs="Times New Roman"/>
                  <w:color w:val="000000" w:themeColor="text1"/>
                </w:rPr>
                <m:t>-</m:t>
              </m:r>
              <m:r>
                <w:rPr>
                  <w:rFonts w:ascii="Cambria Math" w:hAnsi="Cambria Math" w:cs="Times New Roman"/>
                  <w:color w:val="000000" w:themeColor="text1"/>
                </w:rPr>
                <m:t>a</m:t>
              </m:r>
            </m:den>
          </m:f>
          <m:r>
            <m:rPr>
              <m:sty m:val="p"/>
            </m:rPr>
            <w:rPr>
              <w:rFonts w:ascii="Cambria Math" w:hAnsi="Cambria Math" w:cs="Times New Roman"/>
              <w:color w:val="000000" w:themeColor="text1"/>
            </w:rPr>
            <m:t>.</m:t>
          </m:r>
        </m:oMath>
      </m:oMathPara>
    </w:p>
    <w:p w14:paraId="120231F0" w14:textId="77777777" w:rsidR="002E0CDA"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Each bounded marginal is combined with either independent installed hardware-group masses or an equicorrelated Gaussian copula with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r>
          <w:rPr>
            <w:rFonts w:ascii="Cambria Math" w:hAnsi="Cambria Math" w:cs="Times New Roman"/>
            <w:color w:val="000000" w:themeColor="text1"/>
          </w:rPr>
          <m:t>0.30</m:t>
        </m:r>
      </m:oMath>
      <w:r w:rsidRPr="007A665D">
        <w:rPr>
          <w:rFonts w:ascii="Times New Roman" w:hAnsi="Times New Roman" w:cs="Times New Roman"/>
          <w:color w:val="000000" w:themeColor="text1"/>
        </w:rPr>
        <w:t xml:space="preserve"> for those mass groups. For the correlated alternative, a multivariate standard-normal vector </w:t>
      </w:r>
      <m:oMath>
        <m:r>
          <m:rPr>
            <m:sty m:val="b"/>
          </m:rPr>
          <w:rPr>
            <w:rFonts w:ascii="Cambria Math" w:hAnsi="Cambria Math" w:cs="Times New Roman"/>
            <w:color w:val="000000" w:themeColor="text1"/>
          </w:rPr>
          <m:t>Z</m:t>
        </m:r>
      </m:oMath>
      <w:r w:rsidRPr="007A665D">
        <w:rPr>
          <w:rFonts w:ascii="Times New Roman" w:hAnsi="Times New Roman" w:cs="Times New Roman"/>
          <w:color w:val="000000" w:themeColor="text1"/>
        </w:rPr>
        <w:t xml:space="preserve"> with off-diagonal correlation 0.30 is transformed to uniforms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U</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Φ</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Z</m:t>
                </m:r>
              </m:e>
              <m:sub>
                <m:r>
                  <w:rPr>
                    <w:rFonts w:ascii="Cambria Math" w:hAnsi="Cambria Math" w:cs="Times New Roman"/>
                    <w:color w:val="000000" w:themeColor="text1"/>
                  </w:rPr>
                  <m:t>i</m:t>
                </m:r>
              </m:sub>
            </m:sSub>
          </m:e>
        </m:d>
      </m:oMath>
      <w:r w:rsidRPr="007A665D">
        <w:rPr>
          <w:rFonts w:ascii="Times New Roman" w:hAnsi="Times New Roman" w:cs="Times New Roman"/>
          <w:color w:val="000000" w:themeColor="text1"/>
        </w:rPr>
        <w:t xml:space="preserve"> and then through the selected marginal inverse CDF. The value 0.30 is an illustrative common-cause integration-growth case, not an estimate from a prototype population. Fuel and solution fills remain independent triangular process-tolerance models in all four families. Unless otherwise stated, </w:t>
      </w:r>
      <w:proofErr w:type="gramStart"/>
      <w:r w:rsidRPr="007A665D">
        <w:rPr>
          <w:rFonts w:ascii="Times New Roman" w:hAnsi="Times New Roman" w:cs="Times New Roman"/>
          <w:color w:val="000000" w:themeColor="text1"/>
        </w:rPr>
        <w:t>nonmass</w:t>
      </w:r>
      <w:proofErr w:type="gramEnd"/>
      <w:r w:rsidRPr="007A665D">
        <w:rPr>
          <w:rFonts w:ascii="Times New Roman" w:hAnsi="Times New Roman" w:cs="Times New Roman"/>
          <w:color w:val="000000" w:themeColor="text1"/>
        </w:rPr>
        <w:t xml:space="preserve"> factors are sampled independently within their declared marginals.</w:t>
      </w:r>
    </w:p>
    <w:p w14:paraId="007C71C6" w14:textId="77777777" w:rsidR="005B5C83" w:rsidRDefault="005B5C83" w:rsidP="005B5C83">
      <w:pPr>
        <w:pStyle w:val="BodyText"/>
        <w:jc w:val="both"/>
      </w:pPr>
    </w:p>
    <w:p w14:paraId="50E5642C" w14:textId="77777777" w:rsidR="005B5C83" w:rsidRDefault="005B5C83" w:rsidP="005B5C83">
      <w:pPr>
        <w:pStyle w:val="BodyText"/>
        <w:jc w:val="both"/>
      </w:pPr>
    </w:p>
    <w:p w14:paraId="4B613DDB" w14:textId="77777777" w:rsidR="00BC20A6" w:rsidRDefault="00BC20A6" w:rsidP="005B5C83">
      <w:pPr>
        <w:pStyle w:val="BodyText"/>
        <w:jc w:val="both"/>
      </w:pPr>
    </w:p>
    <w:p w14:paraId="63BFC45E" w14:textId="77777777" w:rsidR="00BC20A6" w:rsidRPr="007A665D" w:rsidRDefault="00BC20A6" w:rsidP="00BC20A6">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lastRenderedPageBreak/>
        <w:t>The declared family set is</w:t>
      </w:r>
    </w:p>
    <w:p w14:paraId="4EDD36F2" w14:textId="77777777" w:rsidR="00BC20A6" w:rsidRPr="007A665D" w:rsidRDefault="00BC20A6" w:rsidP="00BC20A6">
      <w:pPr>
        <w:pStyle w:val="BodyText"/>
        <w:keepLines/>
        <w:spacing w:before="80" w:after="80"/>
        <w:jc w:val="both"/>
        <w:rPr>
          <w:rFonts w:ascii="Times New Roman" w:hAnsi="Times New Roman" w:cs="Times New Roman"/>
          <w:color w:val="000000" w:themeColor="text1"/>
        </w:rPr>
      </w:pPr>
      <m:oMathPara>
        <m:oMathParaPr>
          <m:jc m:val="center"/>
        </m:oMathParaPr>
        <m:oMath>
          <m:r>
            <w:rPr>
              <w:rFonts w:ascii="Cambria Math" w:hAnsi="Cambria Math" w:cs="Times New Roman"/>
              <w:color w:val="000000" w:themeColor="text1"/>
            </w:rPr>
            <m:t>Θ</m:t>
          </m:r>
          <m:r>
            <m:rPr>
              <m:sty m:val="p"/>
            </m:rPr>
            <w:rPr>
              <w:rFonts w:ascii="Cambria Math" w:hAnsi="Cambria Math" w:cs="Times New Roman"/>
              <w:color w:val="000000" w:themeColor="text1"/>
            </w:rPr>
            <m:t>={Tri​-​Ind,PERT​-​Ind,Tri​-​</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0.30</m:t>
              </m:r>
            </m:sub>
          </m:sSub>
          <m:r>
            <m:rPr>
              <m:sty m:val="p"/>
            </m:rPr>
            <w:rPr>
              <w:rFonts w:ascii="Cambria Math" w:hAnsi="Cambria Math" w:cs="Times New Roman"/>
              <w:color w:val="000000" w:themeColor="text1"/>
            </w:rPr>
            <m:t>,PERT​-​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0.30</m:t>
              </m:r>
            </m:sub>
          </m:sSub>
          <m:r>
            <m:rPr>
              <m:sty m:val="p"/>
            </m:rPr>
            <w:rPr>
              <w:rFonts w:ascii="Cambria Math" w:hAnsi="Cambria Math" w:cs="Times New Roman"/>
              <w:color w:val="000000" w:themeColor="text1"/>
            </w:rPr>
            <m:t>}</m:t>
          </m:r>
          <m:r>
            <w:rPr>
              <w:rFonts w:ascii="Cambria Math" w:hAnsi="Cambria Math" w:cs="Times New Roman"/>
              <w:color w:val="000000" w:themeColor="text1"/>
            </w:rPr>
            <m:t>  </m:t>
          </m:r>
          <m:r>
            <m:rPr>
              <m:nor/>
            </m:rPr>
            <w:rPr>
              <w:rFonts w:ascii="Times New Roman" w:hAnsi="Times New Roman" w:cs="Times New Roman"/>
              <w:color w:val="000000" w:themeColor="text1"/>
            </w:rPr>
            <m:t>(S30)</m:t>
          </m:r>
        </m:oMath>
      </m:oMathPara>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42"/>
        <w:gridCol w:w="2015"/>
        <w:gridCol w:w="2613"/>
      </w:tblGrid>
      <w:tr w:rsidR="00896541" w:rsidRPr="007A665D" w14:paraId="0E145C80" w14:textId="77777777" w:rsidTr="005B5C83">
        <w:trPr>
          <w:tblHeader/>
          <w:tblCellSpacing w:w="15" w:type="dxa"/>
        </w:trPr>
        <w:tc>
          <w:tcPr>
            <w:tcW w:w="0" w:type="auto"/>
            <w:tcBorders>
              <w:bottom w:val="single" w:sz="4" w:space="0" w:color="auto"/>
            </w:tcBorders>
            <w:vAlign w:val="center"/>
            <w:hideMark/>
          </w:tcPr>
          <w:p w14:paraId="0AABCE66" w14:textId="77777777" w:rsidR="00896541" w:rsidRPr="007A665D" w:rsidRDefault="00896541" w:rsidP="005B5C83">
            <w:pPr>
              <w:pStyle w:val="BodyText"/>
              <w:jc w:val="both"/>
              <w:rPr>
                <w:rFonts w:ascii="Times New Roman" w:hAnsi="Times New Roman" w:cs="Times New Roman"/>
                <w:b/>
                <w:bCs/>
                <w:color w:val="000000" w:themeColor="text1"/>
              </w:rPr>
            </w:pPr>
            <w:r w:rsidRPr="007A665D">
              <w:rPr>
                <w:rFonts w:ascii="Times New Roman" w:hAnsi="Times New Roman" w:cs="Times New Roman"/>
                <w:b/>
                <w:bCs/>
                <w:color w:val="000000" w:themeColor="text1"/>
              </w:rPr>
              <w:t>Family</w:t>
            </w:r>
          </w:p>
        </w:tc>
        <w:tc>
          <w:tcPr>
            <w:tcW w:w="0" w:type="auto"/>
            <w:tcBorders>
              <w:bottom w:val="single" w:sz="4" w:space="0" w:color="auto"/>
            </w:tcBorders>
            <w:vAlign w:val="center"/>
            <w:hideMark/>
          </w:tcPr>
          <w:p w14:paraId="7C19D201" w14:textId="77777777" w:rsidR="00896541" w:rsidRPr="007A665D" w:rsidRDefault="00896541" w:rsidP="005B5C83">
            <w:pPr>
              <w:pStyle w:val="BodyText"/>
              <w:jc w:val="both"/>
              <w:rPr>
                <w:rFonts w:ascii="Times New Roman" w:hAnsi="Times New Roman" w:cs="Times New Roman"/>
                <w:b/>
                <w:bCs/>
                <w:color w:val="000000" w:themeColor="text1"/>
              </w:rPr>
            </w:pPr>
            <w:r w:rsidRPr="007A665D">
              <w:rPr>
                <w:rFonts w:ascii="Times New Roman" w:hAnsi="Times New Roman" w:cs="Times New Roman"/>
                <w:b/>
                <w:bCs/>
                <w:color w:val="000000" w:themeColor="text1"/>
              </w:rPr>
              <w:t>Marginal distribution</w:t>
            </w:r>
          </w:p>
        </w:tc>
        <w:tc>
          <w:tcPr>
            <w:tcW w:w="0" w:type="auto"/>
            <w:tcBorders>
              <w:bottom w:val="single" w:sz="4" w:space="0" w:color="auto"/>
            </w:tcBorders>
            <w:vAlign w:val="center"/>
            <w:hideMark/>
          </w:tcPr>
          <w:p w14:paraId="059A5DFD" w14:textId="77777777" w:rsidR="00896541" w:rsidRPr="007A665D" w:rsidRDefault="00896541" w:rsidP="005B5C83">
            <w:pPr>
              <w:pStyle w:val="BodyText"/>
              <w:jc w:val="both"/>
              <w:rPr>
                <w:rFonts w:ascii="Times New Roman" w:hAnsi="Times New Roman" w:cs="Times New Roman"/>
                <w:b/>
                <w:bCs/>
                <w:color w:val="000000" w:themeColor="text1"/>
              </w:rPr>
            </w:pPr>
            <w:r w:rsidRPr="007A665D">
              <w:rPr>
                <w:rFonts w:ascii="Times New Roman" w:hAnsi="Times New Roman" w:cs="Times New Roman"/>
                <w:b/>
                <w:bCs/>
                <w:color w:val="000000" w:themeColor="text1"/>
              </w:rPr>
              <w:t>Hardware-mass dependence</w:t>
            </w:r>
          </w:p>
        </w:tc>
      </w:tr>
      <w:tr w:rsidR="00896541" w:rsidRPr="007A665D" w14:paraId="2F1EADD1" w14:textId="77777777" w:rsidTr="005B5C83">
        <w:trPr>
          <w:tblCellSpacing w:w="15" w:type="dxa"/>
        </w:trPr>
        <w:tc>
          <w:tcPr>
            <w:tcW w:w="0" w:type="auto"/>
            <w:tcBorders>
              <w:right w:val="single" w:sz="4" w:space="0" w:color="auto"/>
            </w:tcBorders>
            <w:vAlign w:val="center"/>
            <w:hideMark/>
          </w:tcPr>
          <w:p w14:paraId="3E2D46B5"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Tri–Ind</w:t>
            </w:r>
          </w:p>
        </w:tc>
        <w:tc>
          <w:tcPr>
            <w:tcW w:w="0" w:type="auto"/>
            <w:vAlign w:val="center"/>
            <w:hideMark/>
          </w:tcPr>
          <w:p w14:paraId="69FE6E09"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Triangular</w:t>
            </w:r>
          </w:p>
        </w:tc>
        <w:tc>
          <w:tcPr>
            <w:tcW w:w="0" w:type="auto"/>
            <w:vAlign w:val="center"/>
            <w:hideMark/>
          </w:tcPr>
          <w:p w14:paraId="60D038C4"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Independent</w:t>
            </w:r>
          </w:p>
        </w:tc>
      </w:tr>
      <w:tr w:rsidR="00896541" w:rsidRPr="007A665D" w14:paraId="04C73360" w14:textId="77777777" w:rsidTr="005B5C83">
        <w:trPr>
          <w:tblCellSpacing w:w="15" w:type="dxa"/>
        </w:trPr>
        <w:tc>
          <w:tcPr>
            <w:tcW w:w="0" w:type="auto"/>
            <w:tcBorders>
              <w:right w:val="single" w:sz="4" w:space="0" w:color="auto"/>
            </w:tcBorders>
            <w:vAlign w:val="center"/>
            <w:hideMark/>
          </w:tcPr>
          <w:p w14:paraId="46FEF302"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PERT–Ind</w:t>
            </w:r>
          </w:p>
        </w:tc>
        <w:tc>
          <w:tcPr>
            <w:tcW w:w="0" w:type="auto"/>
            <w:vAlign w:val="center"/>
            <w:hideMark/>
          </w:tcPr>
          <w:p w14:paraId="3DBD6387"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Beta-PERT</w:t>
            </w:r>
          </w:p>
        </w:tc>
        <w:tc>
          <w:tcPr>
            <w:tcW w:w="0" w:type="auto"/>
            <w:vAlign w:val="center"/>
            <w:hideMark/>
          </w:tcPr>
          <w:p w14:paraId="259FF6AE"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Independent</w:t>
            </w:r>
          </w:p>
        </w:tc>
      </w:tr>
      <w:tr w:rsidR="00896541" w:rsidRPr="007A665D" w14:paraId="27D0F6B6" w14:textId="77777777" w:rsidTr="005B5C83">
        <w:trPr>
          <w:tblCellSpacing w:w="15" w:type="dxa"/>
        </w:trPr>
        <w:tc>
          <w:tcPr>
            <w:tcW w:w="0" w:type="auto"/>
            <w:tcBorders>
              <w:right w:val="single" w:sz="4" w:space="0" w:color="auto"/>
            </w:tcBorders>
            <w:vAlign w:val="center"/>
            <w:hideMark/>
          </w:tcPr>
          <w:p w14:paraId="690AAC42" w14:textId="4DFC7DE5" w:rsidR="00896541" w:rsidRPr="007A665D" w:rsidRDefault="00896541" w:rsidP="005B5C83">
            <w:pPr>
              <w:pStyle w:val="BodyText"/>
              <w:jc w:val="both"/>
              <w:rPr>
                <w:rFonts w:ascii="Times New Roman" w:hAnsi="Times New Roman" w:cs="Times New Roman"/>
                <w:color w:val="000000" w:themeColor="text1"/>
              </w:rPr>
            </w:pPr>
            <m:oMathPara>
              <m:oMath>
                <m:r>
                  <m:rPr>
                    <m:sty m:val="p"/>
                  </m:rPr>
                  <w:rPr>
                    <w:rFonts w:ascii="Cambria Math" w:hAnsi="Cambria Math" w:cs="Times New Roman"/>
                    <w:color w:val="000000" w:themeColor="text1"/>
                  </w:rPr>
                  <m:t>Tri​-​</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0.30</m:t>
                    </m:r>
                  </m:sub>
                </m:sSub>
              </m:oMath>
            </m:oMathPara>
          </w:p>
        </w:tc>
        <w:tc>
          <w:tcPr>
            <w:tcW w:w="0" w:type="auto"/>
            <w:vAlign w:val="center"/>
            <w:hideMark/>
          </w:tcPr>
          <w:p w14:paraId="597F5DA1"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Triangular</w:t>
            </w:r>
          </w:p>
        </w:tc>
        <w:tc>
          <w:tcPr>
            <w:tcW w:w="0" w:type="auto"/>
            <w:vAlign w:val="center"/>
            <w:hideMark/>
          </w:tcPr>
          <w:p w14:paraId="0637DAC9"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Positively correlated</w:t>
            </w:r>
          </w:p>
        </w:tc>
      </w:tr>
      <w:tr w:rsidR="00896541" w:rsidRPr="007A665D" w14:paraId="2E8D477D" w14:textId="77777777" w:rsidTr="005B5C83">
        <w:trPr>
          <w:tblCellSpacing w:w="15" w:type="dxa"/>
        </w:trPr>
        <w:tc>
          <w:tcPr>
            <w:tcW w:w="0" w:type="auto"/>
            <w:tcBorders>
              <w:right w:val="single" w:sz="4" w:space="0" w:color="auto"/>
            </w:tcBorders>
            <w:vAlign w:val="center"/>
            <w:hideMark/>
          </w:tcPr>
          <w:p w14:paraId="1695659B" w14:textId="7F990818" w:rsidR="00896541" w:rsidRPr="007A665D" w:rsidRDefault="00896541" w:rsidP="005B5C83">
            <w:pPr>
              <w:pStyle w:val="BodyText"/>
              <w:jc w:val="both"/>
              <w:rPr>
                <w:rFonts w:ascii="Times New Roman" w:hAnsi="Times New Roman" w:cs="Times New Roman"/>
                <w:color w:val="000000" w:themeColor="text1"/>
              </w:rPr>
            </w:pPr>
            <m:oMathPara>
              <m:oMath>
                <m:r>
                  <m:rPr>
                    <m:sty m:val="p"/>
                  </m:rPr>
                  <w:rPr>
                    <w:rFonts w:ascii="Cambria Math" w:hAnsi="Cambria Math" w:cs="Times New Roman"/>
                    <w:color w:val="000000" w:themeColor="text1"/>
                  </w:rPr>
                  <m:t>PERT​-​</m:t>
                </m:r>
                <m:sSub>
                  <m:sSubPr>
                    <m:ctrlPr>
                      <w:rPr>
                        <w:rFonts w:ascii="Cambria Math" w:hAnsi="Cambria Math" w:cs="Times New Roman"/>
                        <w:color w:val="000000" w:themeColor="text1"/>
                      </w:rPr>
                    </m:ctrlPr>
                  </m:sSubPr>
                  <m:e>
                    <m:r>
                      <m:rPr>
                        <m:sty m:val="p"/>
                      </m:rPr>
                      <w:rPr>
                        <w:rFonts w:ascii="Cambria Math" w:hAnsi="Cambria Math" w:cs="Times New Roman"/>
                        <w:color w:val="000000" w:themeColor="text1"/>
                      </w:rPr>
                      <m:t>ρ</m:t>
                    </m:r>
                  </m:e>
                  <m:sub>
                    <m:r>
                      <m:rPr>
                        <m:sty m:val="p"/>
                      </m:rPr>
                      <w:rPr>
                        <w:rFonts w:ascii="Cambria Math" w:hAnsi="Cambria Math" w:cs="Times New Roman"/>
                        <w:color w:val="000000" w:themeColor="text1"/>
                      </w:rPr>
                      <m:t>0.30</m:t>
                    </m:r>
                  </m:sub>
                </m:sSub>
              </m:oMath>
            </m:oMathPara>
          </w:p>
        </w:tc>
        <w:tc>
          <w:tcPr>
            <w:tcW w:w="0" w:type="auto"/>
            <w:vAlign w:val="center"/>
            <w:hideMark/>
          </w:tcPr>
          <w:p w14:paraId="7C67BBB4"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Beta-PERT</w:t>
            </w:r>
          </w:p>
        </w:tc>
        <w:tc>
          <w:tcPr>
            <w:tcW w:w="0" w:type="auto"/>
            <w:vAlign w:val="center"/>
            <w:hideMark/>
          </w:tcPr>
          <w:p w14:paraId="3298E4C6" w14:textId="77777777" w:rsidR="00896541" w:rsidRPr="007A665D" w:rsidRDefault="00896541"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Positively correlated</w:t>
            </w:r>
          </w:p>
        </w:tc>
      </w:tr>
    </w:tbl>
    <w:p w14:paraId="4F47CCDE" w14:textId="77777777" w:rsidR="00896541" w:rsidRPr="007A665D" w:rsidRDefault="00896541" w:rsidP="005B5C83">
      <w:pPr>
        <w:pStyle w:val="BodyText"/>
        <w:jc w:val="both"/>
        <w:rPr>
          <w:rFonts w:ascii="Times New Roman" w:hAnsi="Times New Roman" w:cs="Times New Roman"/>
          <w:color w:val="000000" w:themeColor="text1"/>
        </w:rPr>
      </w:pPr>
    </w:p>
    <w:p w14:paraId="72338F20"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At distance </w:t>
      </w:r>
      <m:oMath>
        <m:r>
          <w:rPr>
            <w:rFonts w:ascii="Cambria Math" w:hAnsi="Cambria Math" w:cs="Times New Roman"/>
            <w:color w:val="000000" w:themeColor="text1"/>
          </w:rPr>
          <m:t>D</m:t>
        </m:r>
      </m:oMath>
      <w:r w:rsidRPr="007A665D">
        <w:rPr>
          <w:rFonts w:ascii="Times New Roman" w:hAnsi="Times New Roman" w:cs="Times New Roman"/>
          <w:color w:val="000000" w:themeColor="text1"/>
        </w:rPr>
        <w:t xml:space="preserve">, option </w:t>
      </w:r>
      <m:oMath>
        <m:r>
          <m:rPr>
            <m:sty m:val="b"/>
          </m:rPr>
          <w:rPr>
            <w:rFonts w:ascii="Cambria Math" w:hAnsi="Cambria Math" w:cs="Times New Roman"/>
            <w:color w:val="000000" w:themeColor="text1"/>
          </w:rPr>
          <m:t>x</m:t>
        </m:r>
      </m:oMath>
      <w:r w:rsidRPr="007A665D">
        <w:rPr>
          <w:rFonts w:ascii="Times New Roman" w:hAnsi="Times New Roman" w:cs="Times New Roman"/>
          <w:color w:val="000000" w:themeColor="text1"/>
        </w:rPr>
        <w:t xml:space="preserve">, and family </w:t>
      </w:r>
      <m:oMath>
        <m:r>
          <w:rPr>
            <w:rFonts w:ascii="Cambria Math" w:hAnsi="Cambria Math" w:cs="Times New Roman"/>
            <w:color w:val="000000" w:themeColor="text1"/>
          </w:rPr>
          <m:t>θ</m:t>
        </m:r>
      </m:oMath>
      <w:r w:rsidRPr="007A665D">
        <w:rPr>
          <w:rFonts w:ascii="Times New Roman" w:hAnsi="Times New Roman" w:cs="Times New Roman"/>
          <w:color w:val="000000" w:themeColor="text1"/>
        </w:rPr>
        <w:t>, the empirical closure fraction is</w:t>
      </w:r>
    </w:p>
    <w:p w14:paraId="3F06A9C6"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P</m:t>
                  </m:r>
                </m:e>
              </m:acc>
            </m:e>
            <m:sub>
              <m:r>
                <w:rPr>
                  <w:rFonts w:ascii="Cambria Math" w:hAnsi="Cambria Math" w:cs="Times New Roman"/>
                  <w:color w:val="000000" w:themeColor="text1"/>
                </w:rPr>
                <m:t>C</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θ</m:t>
              </m:r>
            </m:e>
          </m:d>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1</m:t>
              </m:r>
            </m:num>
            <m:den>
              <m:r>
                <w:rPr>
                  <w:rFonts w:ascii="Cambria Math" w:hAnsi="Cambria Math" w:cs="Times New Roman"/>
                  <w:color w:val="000000" w:themeColor="text1"/>
                </w:rPr>
                <m:t>N</m:t>
              </m:r>
            </m:den>
          </m:f>
          <m:nary>
            <m:naryPr>
              <m:chr m:val="∑"/>
              <m:limLoc m:val="undOvr"/>
              <m:ctrlPr>
                <w:rPr>
                  <w:rFonts w:ascii="Cambria Math" w:hAnsi="Cambria Math" w:cs="Times New Roman"/>
                  <w:color w:val="000000" w:themeColor="text1"/>
                </w:rPr>
              </m:ctrlPr>
            </m:naryPr>
            <m:sub>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1</m:t>
              </m:r>
            </m:sub>
            <m:sup>
              <m:r>
                <w:rPr>
                  <w:rFonts w:ascii="Cambria Math" w:hAnsi="Cambria Math" w:cs="Times New Roman"/>
                  <w:color w:val="000000" w:themeColor="text1"/>
                </w:rPr>
                <m:t>N</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I</m:t>
                  </m:r>
                </m:e>
                <m:sub>
                  <m:r>
                    <w:rPr>
                      <w:rFonts w:ascii="Cambria Math" w:hAnsi="Cambria Math" w:cs="Times New Roman"/>
                      <w:color w:val="000000" w:themeColor="text1"/>
                    </w:rPr>
                    <m:t>C</m:t>
                  </m:r>
                </m:sub>
                <m:sup>
                  <m:d>
                    <m:dPr>
                      <m:ctrlPr>
                        <w:rPr>
                          <w:rFonts w:ascii="Cambria Math" w:hAnsi="Cambria Math" w:cs="Times New Roman"/>
                          <w:color w:val="000000" w:themeColor="text1"/>
                        </w:rPr>
                      </m:ctrlPr>
                    </m:dPr>
                    <m:e>
                      <m:r>
                        <w:rPr>
                          <w:rFonts w:ascii="Cambria Math" w:hAnsi="Cambria Math" w:cs="Times New Roman"/>
                          <w:color w:val="000000" w:themeColor="text1"/>
                        </w:rPr>
                        <m:t>n</m:t>
                      </m:r>
                    </m:e>
                  </m:d>
                </m:sup>
              </m:sSubSup>
            </m:e>
          </m:nary>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θ</m:t>
              </m:r>
            </m:e>
          </m:d>
          <m:r>
            <w:rPr>
              <w:rFonts w:ascii="Cambria Math" w:hAnsi="Cambria Math" w:cs="Times New Roman"/>
              <w:color w:val="000000" w:themeColor="text1"/>
            </w:rPr>
            <m:t>  </m:t>
          </m:r>
          <m:r>
            <m:rPr>
              <m:nor/>
            </m:rPr>
            <w:rPr>
              <w:rFonts w:ascii="Times New Roman" w:hAnsi="Times New Roman" w:cs="Times New Roman"/>
              <w:color w:val="000000" w:themeColor="text1"/>
            </w:rPr>
            <m:t>(S31)</m:t>
          </m:r>
        </m:oMath>
      </m:oMathPara>
    </w:p>
    <w:p w14:paraId="7DABE12D"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assumption-bounded point estimate is the minimum across the four declared families,</w:t>
      </w:r>
    </w:p>
    <w:p w14:paraId="45EA69CB"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acc>
                <m:accPr>
                  <m:ctrlPr>
                    <w:rPr>
                      <w:rFonts w:ascii="Cambria Math" w:hAnsi="Cambria Math" w:cs="Times New Roman"/>
                      <w:color w:val="000000" w:themeColor="text1"/>
                    </w:rPr>
                  </m:ctrlPr>
                </m:accPr>
                <m:e>
                  <m:r>
                    <w:rPr>
                      <w:rFonts w:ascii="Cambria Math" w:hAnsi="Cambria Math" w:cs="Times New Roman"/>
                      <w:color w:val="000000" w:themeColor="text1"/>
                    </w:rPr>
                    <m:t>P</m:t>
                  </m:r>
                </m:e>
              </m:acc>
            </m:e>
            <m:sub>
              <m:r>
                <w:rPr>
                  <w:rFonts w:ascii="Cambria Math" w:hAnsi="Cambria Math" w:cs="Times New Roman"/>
                  <w:color w:val="000000" w:themeColor="text1"/>
                </w:rPr>
                <m:t>C</m:t>
              </m:r>
            </m:sub>
            <m:sup>
              <m:r>
                <w:rPr>
                  <w:rFonts w:ascii="Cambria Math" w:hAnsi="Cambria Math" w:cs="Times New Roman"/>
                  <w:color w:val="000000" w:themeColor="text1"/>
                </w:rPr>
                <m:t>Θ</m:t>
              </m:r>
            </m:sup>
          </m:sSubSup>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x</m:t>
              </m:r>
            </m:e>
          </m:d>
          <m:r>
            <m:rPr>
              <m:sty m:val="p"/>
            </m:rPr>
            <w:rPr>
              <w:rFonts w:ascii="Cambria Math" w:hAnsi="Cambria Math" w:cs="Times New Roman"/>
              <w:color w:val="000000" w:themeColor="text1"/>
            </w:rPr>
            <m:t>=</m:t>
          </m:r>
          <m:limLow>
            <m:limLowPr>
              <m:ctrlPr>
                <w:rPr>
                  <w:rFonts w:ascii="Cambria Math" w:hAnsi="Cambria Math" w:cs="Times New Roman"/>
                  <w:color w:val="000000" w:themeColor="text1"/>
                </w:rPr>
              </m:ctrlPr>
            </m:limLowPr>
            <m:e>
              <m:r>
                <m:rPr>
                  <m:sty m:val="p"/>
                </m:rPr>
                <w:rPr>
                  <w:rFonts w:ascii="Cambria Math" w:hAnsi="Cambria Math" w:cs="Times New Roman"/>
                  <w:color w:val="000000" w:themeColor="text1"/>
                </w:rPr>
                <m:t>min</m:t>
              </m:r>
            </m:e>
            <m:lim>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Θ</m:t>
              </m:r>
            </m:lim>
          </m:limLow>
          <m:sSub>
            <m:sSubPr>
              <m:ctrlPr>
                <w:rPr>
                  <w:rFonts w:ascii="Cambria Math" w:hAnsi="Cambria Math" w:cs="Times New Roman"/>
                  <w:color w:val="000000" w:themeColor="text1"/>
                </w:rPr>
              </m:ctrlPr>
            </m:sSubPr>
            <m:e>
              <m:acc>
                <m:accPr>
                  <m:ctrlPr>
                    <w:rPr>
                      <w:rFonts w:ascii="Cambria Math" w:hAnsi="Cambria Math" w:cs="Times New Roman"/>
                      <w:color w:val="000000" w:themeColor="text1"/>
                    </w:rPr>
                  </m:ctrlPr>
                </m:accPr>
                <m:e>
                  <m:r>
                    <w:rPr>
                      <w:rFonts w:ascii="Cambria Math" w:hAnsi="Cambria Math" w:cs="Times New Roman"/>
                      <w:color w:val="000000" w:themeColor="text1"/>
                    </w:rPr>
                    <m:t>P</m:t>
                  </m:r>
                </m:e>
              </m:acc>
            </m:e>
            <m:sub>
              <m:r>
                <w:rPr>
                  <w:rFonts w:ascii="Cambria Math" w:hAnsi="Cambria Math" w:cs="Times New Roman"/>
                  <w:color w:val="000000" w:themeColor="text1"/>
                </w:rPr>
                <m:t>C</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m:rPr>
                  <m:sty m:val="b"/>
                </m:rP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θ</m:t>
              </m:r>
            </m:e>
          </m:d>
          <m:r>
            <w:rPr>
              <w:rFonts w:ascii="Cambria Math" w:hAnsi="Cambria Math" w:cs="Times New Roman"/>
              <w:color w:val="000000" w:themeColor="text1"/>
            </w:rPr>
            <m:t>  </m:t>
          </m:r>
          <m:r>
            <m:rPr>
              <m:nor/>
            </m:rPr>
            <w:rPr>
              <w:rFonts w:ascii="Times New Roman" w:hAnsi="Times New Roman" w:cs="Times New Roman"/>
              <w:color w:val="000000" w:themeColor="text1"/>
            </w:rPr>
            <m:t>(S32)</m:t>
          </m:r>
        </m:oMath>
      </m:oMathPara>
    </w:p>
    <w:p w14:paraId="4CE960B2"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For </w:t>
      </w:r>
      <m:oMath>
        <m:r>
          <w:rPr>
            <w:rFonts w:ascii="Cambria Math" w:hAnsi="Cambria Math" w:cs="Times New Roman"/>
            <w:color w:val="000000" w:themeColor="text1"/>
          </w:rPr>
          <m:t>k</m:t>
        </m:r>
      </m:oMath>
      <w:r w:rsidRPr="007A665D">
        <w:rPr>
          <w:rFonts w:ascii="Times New Roman" w:hAnsi="Times New Roman" w:cs="Times New Roman"/>
          <w:color w:val="000000" w:themeColor="text1"/>
        </w:rPr>
        <w:t xml:space="preserve"> successes in </w:t>
      </w:r>
      <m:oMath>
        <m:r>
          <w:rPr>
            <w:rFonts w:ascii="Cambria Math" w:hAnsi="Cambria Math" w:cs="Times New Roman"/>
            <w:color w:val="000000" w:themeColor="text1"/>
          </w:rPr>
          <m:t>N</m:t>
        </m:r>
      </m:oMath>
      <w:r w:rsidRPr="007A665D">
        <w:rPr>
          <w:rFonts w:ascii="Times New Roman" w:hAnsi="Times New Roman" w:cs="Times New Roman"/>
          <w:color w:val="000000" w:themeColor="text1"/>
        </w:rPr>
        <w:t xml:space="preserve"> realizations, the exact one-sided Clopper-Pearson lower limit is</w:t>
      </w:r>
    </w:p>
    <w:p w14:paraId="302F5F3D"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CP</m:t>
              </m:r>
            </m:sub>
          </m:sSub>
          <m:d>
            <m:dPr>
              <m:ctrlPr>
                <w:rPr>
                  <w:rFonts w:ascii="Cambria Math" w:hAnsi="Cambria Math" w:cs="Times New Roman"/>
                  <w:color w:val="000000" w:themeColor="text1"/>
                </w:rPr>
              </m:ctrlPr>
            </m:dPr>
            <m:e>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N</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q</m:t>
                  </m:r>
                </m:sub>
              </m:sSub>
            </m:e>
          </m:d>
          <m:r>
            <m:rPr>
              <m:sty m:val="p"/>
            </m:rPr>
            <w:rPr>
              <w:rFonts w:ascii="Cambria Math" w:hAnsi="Cambria Math" w:cs="Times New Roman"/>
              <w:color w:val="000000" w:themeColor="text1"/>
            </w:rPr>
            <m:t>=</m:t>
          </m:r>
          <m:d>
            <m:dPr>
              <m:begChr m:val="{"/>
              <m:endChr m:val=""/>
              <m:ctrlPr>
                <w:rPr>
                  <w:rFonts w:ascii="Cambria Math" w:hAnsi="Cambria Math" w:cs="Times New Roman"/>
                  <w:color w:val="000000" w:themeColor="text1"/>
                </w:rPr>
              </m:ctrlPr>
            </m:dPr>
            <m:e>
              <m:m>
                <m:mPr>
                  <m:plcHide m:val="1"/>
                  <m:mcs>
                    <m:mc>
                      <m:mcPr>
                        <m:count m:val="2"/>
                        <m:mcJc m:val="left"/>
                      </m:mcPr>
                    </m:mc>
                  </m:mcs>
                  <m:ctrlPr>
                    <w:rPr>
                      <w:rFonts w:ascii="Cambria Math" w:hAnsi="Cambria Math" w:cs="Times New Roman"/>
                      <w:color w:val="000000" w:themeColor="text1"/>
                    </w:rPr>
                  </m:ctrlPr>
                </m:mPr>
                <m:mr>
                  <m:e>
                    <m:r>
                      <w:rPr>
                        <w:rFonts w:ascii="Cambria Math" w:hAnsi="Cambria Math" w:cs="Times New Roman"/>
                        <w:color w:val="000000" w:themeColor="text1"/>
                      </w:rPr>
                      <m:t>0</m:t>
                    </m:r>
                    <m:r>
                      <m:rPr>
                        <m:sty m:val="p"/>
                      </m:rPr>
                      <w:rPr>
                        <w:rFonts w:ascii="Cambria Math" w:hAnsi="Cambria Math" w:cs="Times New Roman"/>
                        <w:color w:val="000000" w:themeColor="text1"/>
                      </w:rPr>
                      <m:t>,</m:t>
                    </m:r>
                  </m:e>
                  <m:e>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0</m:t>
                    </m:r>
                    <m:r>
                      <m:rPr>
                        <m:sty m:val="p"/>
                      </m:rPr>
                      <w:rPr>
                        <w:rFonts w:ascii="Cambria Math" w:hAnsi="Cambria Math" w:cs="Times New Roman"/>
                        <w:color w:val="000000" w:themeColor="text1"/>
                      </w:rPr>
                      <m:t>,</m:t>
                    </m:r>
                  </m:e>
                </m:mr>
                <m:mr>
                  <m:e>
                    <m:sSup>
                      <m:sSupPr>
                        <m:ctrlPr>
                          <w:rPr>
                            <w:rFonts w:ascii="Cambria Math" w:hAnsi="Cambria Math" w:cs="Times New Roman"/>
                            <w:color w:val="000000" w:themeColor="text1"/>
                          </w:rPr>
                        </m:ctrlPr>
                      </m:sSupPr>
                      <m:e>
                        <m:r>
                          <w:rPr>
                            <w:rFonts w:ascii="Cambria Math" w:hAnsi="Cambria Math" w:cs="Times New Roman"/>
                            <w:color w:val="000000" w:themeColor="text1"/>
                          </w:rPr>
                          <m:t>B</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q</m:t>
                            </m:r>
                          </m:sub>
                        </m:sSub>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N</m:t>
                        </m:r>
                        <m:r>
                          <m:rPr>
                            <m:sty m:val="p"/>
                          </m:rPr>
                          <w:rPr>
                            <w:rFonts w:ascii="Cambria Math" w:hAnsi="Cambria Math" w:cs="Times New Roman"/>
                            <w:color w:val="000000" w:themeColor="text1"/>
                          </w:rPr>
                          <m:t>-</m:t>
                        </m:r>
                        <m:r>
                          <w:rPr>
                            <w:rFonts w:ascii="Cambria Math" w:hAnsi="Cambria Math" w:cs="Times New Roman"/>
                            <w:color w:val="000000" w:themeColor="text1"/>
                          </w:rPr>
                          <m:t>k</m:t>
                        </m:r>
                        <m:r>
                          <m:rPr>
                            <m:sty m:val="p"/>
                          </m:rPr>
                          <w:rPr>
                            <w:rFonts w:ascii="Cambria Math" w:hAnsi="Cambria Math" w:cs="Times New Roman"/>
                            <w:color w:val="000000" w:themeColor="text1"/>
                          </w:rPr>
                          <m:t>+</m:t>
                        </m:r>
                        <m:r>
                          <w:rPr>
                            <w:rFonts w:ascii="Cambria Math" w:hAnsi="Cambria Math" w:cs="Times New Roman"/>
                            <w:color w:val="000000" w:themeColor="text1"/>
                          </w:rPr>
                          <m:t>1</m:t>
                        </m:r>
                      </m:e>
                    </m:d>
                    <m:r>
                      <m:rPr>
                        <m:sty m:val="p"/>
                      </m:rPr>
                      <w:rPr>
                        <w:rFonts w:ascii="Cambria Math" w:hAnsi="Cambria Math" w:cs="Times New Roman"/>
                        <w:color w:val="000000" w:themeColor="text1"/>
                      </w:rPr>
                      <m:t>,</m:t>
                    </m:r>
                  </m:e>
                  <m:e>
                    <m:r>
                      <w:rPr>
                        <w:rFonts w:ascii="Cambria Math" w:hAnsi="Cambria Math" w:cs="Times New Roman"/>
                        <w:color w:val="000000" w:themeColor="text1"/>
                      </w:rPr>
                      <m:t>k</m:t>
                    </m:r>
                    <m:r>
                      <m:rPr>
                        <m:sty m:val="p"/>
                      </m:rPr>
                      <w:rPr>
                        <w:rFonts w:ascii="Cambria Math" w:hAnsi="Cambria Math" w:cs="Times New Roman"/>
                        <w:color w:val="000000" w:themeColor="text1"/>
                      </w:rPr>
                      <m:t>&gt;</m:t>
                    </m:r>
                    <m:r>
                      <w:rPr>
                        <w:rFonts w:ascii="Cambria Math" w:hAnsi="Cambria Math" w:cs="Times New Roman"/>
                        <w:color w:val="000000" w:themeColor="text1"/>
                      </w:rPr>
                      <m:t>0</m:t>
                    </m:r>
                    <m:r>
                      <m:rPr>
                        <m:sty m:val="p"/>
                      </m:rPr>
                      <w:rPr>
                        <w:rFonts w:ascii="Cambria Math" w:hAnsi="Cambria Math" w:cs="Times New Roman"/>
                        <w:color w:val="000000" w:themeColor="text1"/>
                      </w:rPr>
                      <m:t>,</m:t>
                    </m:r>
                  </m:e>
                </m:mr>
              </m:m>
            </m:e>
          </m:d>
          <m:r>
            <w:rPr>
              <w:rFonts w:ascii="Cambria Math" w:hAnsi="Cambria Math" w:cs="Times New Roman"/>
              <w:color w:val="000000" w:themeColor="text1"/>
            </w:rPr>
            <m:t>  </m:t>
          </m:r>
          <m:r>
            <m:rPr>
              <m:nor/>
            </m:rPr>
            <w:rPr>
              <w:rFonts w:ascii="Times New Roman" w:hAnsi="Times New Roman" w:cs="Times New Roman"/>
              <w:color w:val="000000" w:themeColor="text1"/>
            </w:rPr>
            <m:t>(S33)</m:t>
          </m:r>
        </m:oMath>
      </m:oMathPara>
    </w:p>
    <w:p w14:paraId="24656115"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where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B</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oMath>
      <w:r w:rsidRPr="007A665D">
        <w:rPr>
          <w:rFonts w:ascii="Times New Roman" w:hAnsi="Times New Roman" w:cs="Times New Roman"/>
          <w:color w:val="000000" w:themeColor="text1"/>
        </w:rPr>
        <w:t xml:space="preserve"> is the beta-distribution quantile. Three frozen options under four input families give </w:t>
      </w:r>
      <m:oMath>
        <m:r>
          <w:rPr>
            <w:rFonts w:ascii="Cambria Math" w:hAnsi="Cambria Math" w:cs="Times New Roman"/>
            <w:color w:val="000000" w:themeColor="text1"/>
          </w:rPr>
          <m:t>J</m:t>
        </m:r>
        <m:r>
          <m:rPr>
            <m:sty m:val="p"/>
          </m:rPr>
          <w:rPr>
            <w:rFonts w:ascii="Cambria Math" w:hAnsi="Cambria Math" w:cs="Times New Roman"/>
            <w:color w:val="000000" w:themeColor="text1"/>
          </w:rPr>
          <m:t>=</m:t>
        </m:r>
        <m:r>
          <w:rPr>
            <w:rFonts w:ascii="Cambria Math" w:hAnsi="Cambria Math" w:cs="Times New Roman"/>
            <w:color w:val="000000" w:themeColor="text1"/>
          </w:rPr>
          <m:t>12</m:t>
        </m:r>
      </m:oMath>
      <w:r w:rsidRPr="007A665D">
        <w:rPr>
          <w:rFonts w:ascii="Times New Roman" w:hAnsi="Times New Roman" w:cs="Times New Roman"/>
          <w:color w:val="000000" w:themeColor="text1"/>
        </w:rPr>
        <w:t xml:space="preserve"> predeclared holdout curves. A Bonferroni allocation sets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q</m:t>
            </m:r>
          </m:sub>
        </m:sSub>
        <m:r>
          <m:rPr>
            <m:sty m:val="p"/>
          </m:rPr>
          <w:rPr>
            <w:rFonts w:ascii="Cambria Math" w:hAnsi="Cambria Math" w:cs="Times New Roman"/>
            <w:color w:val="000000" w:themeColor="text1"/>
          </w:rPr>
          <m:t>=</m:t>
        </m:r>
        <m:r>
          <w:rPr>
            <w:rFonts w:ascii="Cambria Math" w:hAnsi="Cambria Math" w:cs="Times New Roman"/>
            <w:color w:val="000000" w:themeColor="text1"/>
          </w:rPr>
          <m:t>0.05</m:t>
        </m:r>
        <m:r>
          <m:rPr>
            <m:sty m:val="p"/>
          </m:rPr>
          <w:rPr>
            <w:rFonts w:ascii="Cambria Math" w:hAnsi="Cambria Math" w:cs="Times New Roman"/>
            <w:color w:val="000000" w:themeColor="text1"/>
          </w:rPr>
          <m:t>/</m:t>
        </m:r>
        <m:r>
          <w:rPr>
            <w:rFonts w:ascii="Cambria Math" w:hAnsi="Cambria Math" w:cs="Times New Roman"/>
            <w:color w:val="000000" w:themeColor="text1"/>
          </w:rPr>
          <m:t>12</m:t>
        </m:r>
      </m:oMath>
      <w:r w:rsidRPr="007A665D">
        <w:rPr>
          <w:rFonts w:ascii="Times New Roman" w:hAnsi="Times New Roman" w:cs="Times New Roman"/>
          <w:color w:val="000000" w:themeColor="text1"/>
        </w:rPr>
        <w:t>. The confidence-qualified station screening radius is</w:t>
      </w:r>
    </w:p>
    <w:p w14:paraId="604A25C3"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90</m:t>
              </m:r>
              <m:r>
                <m:rPr>
                  <m:sty m:val="p"/>
                </m:rPr>
                <w:rPr>
                  <w:rFonts w:ascii="Cambria Math" w:hAnsi="Cambria Math" w:cs="Times New Roman"/>
                  <w:color w:val="000000" w:themeColor="text1"/>
                </w:rPr>
                <m:t>,</m:t>
              </m:r>
              <m:r>
                <w:rPr>
                  <w:rFonts w:ascii="Cambria Math" w:hAnsi="Cambria Math" w:cs="Times New Roman"/>
                  <w:color w:val="000000" w:themeColor="text1"/>
                </w:rPr>
                <m:t>q</m:t>
              </m:r>
            </m:sub>
            <m:sup>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CP</m:t>
              </m:r>
            </m:sup>
          </m:sSubSup>
          <m:d>
            <m:dPr>
              <m:ctrlPr>
                <w:rPr>
                  <w:rFonts w:ascii="Cambria Math" w:hAnsi="Cambria Math" w:cs="Times New Roman"/>
                  <w:color w:val="000000" w:themeColor="text1"/>
                </w:rPr>
              </m:ctrlPr>
            </m:dPr>
            <m:e>
              <m:r>
                <m:rPr>
                  <m:sty m:val="b"/>
                </m:rPr>
                <w:rPr>
                  <w:rFonts w:ascii="Cambria Math" w:hAnsi="Cambria Math" w:cs="Times New Roman"/>
                  <w:color w:val="000000" w:themeColor="text1"/>
                </w:rPr>
                <m:t>x</m:t>
              </m:r>
            </m:e>
          </m:d>
          <m:r>
            <m:rPr>
              <m:sty m:val="p"/>
            </m:rPr>
            <w:rPr>
              <w:rFonts w:ascii="Cambria Math" w:hAnsi="Cambria Math" w:cs="Times New Roman"/>
              <w:color w:val="000000" w:themeColor="text1"/>
            </w:rPr>
            <m:t>=sup</m:t>
          </m:r>
          <m:d>
            <m:dPr>
              <m:begChr m:val="{"/>
              <m:endChr m:val="}"/>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limLow>
                <m:limLowPr>
                  <m:ctrlPr>
                    <w:rPr>
                      <w:rFonts w:ascii="Cambria Math" w:hAnsi="Cambria Math" w:cs="Times New Roman"/>
                      <w:color w:val="000000" w:themeColor="text1"/>
                    </w:rPr>
                  </m:ctrlPr>
                </m:limLowPr>
                <m:e>
                  <m:r>
                    <m:rPr>
                      <m:sty m:val="p"/>
                    </m:rPr>
                    <w:rPr>
                      <w:rFonts w:ascii="Cambria Math" w:hAnsi="Cambria Math" w:cs="Times New Roman"/>
                      <w:color w:val="000000" w:themeColor="text1"/>
                    </w:rPr>
                    <m:t>min</m:t>
                  </m:r>
                </m:e>
                <m:lim>
                  <m:r>
                    <w:rPr>
                      <w:rFonts w:ascii="Cambria Math" w:hAnsi="Cambria Math" w:cs="Times New Roman"/>
                      <w:color w:val="000000" w:themeColor="text1"/>
                    </w:rPr>
                    <m:t>θ</m:t>
                  </m:r>
                  <m:r>
                    <m:rPr>
                      <m:sty m:val="p"/>
                    </m:rPr>
                    <w:rPr>
                      <w:rFonts w:ascii="Cambria Math" w:hAnsi="Cambria Math" w:cs="Times New Roman"/>
                      <w:color w:val="000000" w:themeColor="text1"/>
                    </w:rPr>
                    <m:t>∈</m:t>
                  </m:r>
                  <m:r>
                    <w:rPr>
                      <w:rFonts w:ascii="Cambria Math" w:hAnsi="Cambria Math" w:cs="Times New Roman"/>
                      <w:color w:val="000000" w:themeColor="text1"/>
                    </w:rPr>
                    <m:t>Θ</m:t>
                  </m:r>
                </m:lim>
              </m:limLow>
              <m:sSub>
                <m:sSubPr>
                  <m:ctrlPr>
                    <w:rPr>
                      <w:rFonts w:ascii="Cambria Math" w:hAnsi="Cambria Math" w:cs="Times New Roman"/>
                      <w:color w:val="000000" w:themeColor="text1"/>
                    </w:rPr>
                  </m:ctrlPr>
                </m:sSubPr>
                <m:e>
                  <m:r>
                    <w:rPr>
                      <w:rFonts w:ascii="Cambria Math" w:hAnsi="Cambria Math" w:cs="Times New Roman"/>
                      <w:color w:val="000000" w:themeColor="text1"/>
                    </w:rPr>
                    <m:t>L</m:t>
                  </m:r>
                </m:e>
                <m:sub>
                  <m:r>
                    <w:rPr>
                      <w:rFonts w:ascii="Cambria Math" w:hAnsi="Cambria Math" w:cs="Times New Roman"/>
                      <w:color w:val="000000" w:themeColor="text1"/>
                    </w:rPr>
                    <m:t>CP</m:t>
                  </m:r>
                </m:sub>
              </m:sSub>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K</m:t>
                      </m:r>
                    </m:e>
                    <m:sub>
                      <m:r>
                        <w:rPr>
                          <w:rFonts w:ascii="Cambria Math" w:hAnsi="Cambria Math" w:cs="Times New Roman"/>
                          <w:color w:val="000000" w:themeColor="text1"/>
                        </w:rPr>
                        <m:t>D</m:t>
                      </m:r>
                    </m:sub>
                  </m:sSub>
                  <m:d>
                    <m:dPr>
                      <m:ctrlPr>
                        <w:rPr>
                          <w:rFonts w:ascii="Cambria Math" w:hAnsi="Cambria Math" w:cs="Times New Roman"/>
                          <w:color w:val="000000" w:themeColor="text1"/>
                        </w:rPr>
                      </m:ctrlPr>
                    </m:dPr>
                    <m:e>
                      <m:r>
                        <m:rPr>
                          <m:sty m:val="b"/>
                        </m:rPr>
                        <w:rPr>
                          <w:rFonts w:ascii="Cambria Math" w:hAnsi="Cambria Math" w:cs="Times New Roman"/>
                          <w:color w:val="000000" w:themeColor="text1"/>
                        </w:rPr>
                        <m:t>x</m:t>
                      </m:r>
                      <m:r>
                        <m:rPr>
                          <m:sty m:val="p"/>
                        </m:rPr>
                        <w:rPr>
                          <w:rFonts w:ascii="Cambria Math" w:hAnsi="Cambria Math" w:cs="Times New Roman"/>
                          <w:color w:val="000000" w:themeColor="text1"/>
                        </w:rPr>
                        <m:t>,</m:t>
                      </m:r>
                      <m:r>
                        <w:rPr>
                          <w:rFonts w:ascii="Cambria Math" w:hAnsi="Cambria Math" w:cs="Times New Roman"/>
                          <w:color w:val="000000" w:themeColor="text1"/>
                        </w:rPr>
                        <m:t>θ</m:t>
                      </m:r>
                    </m:e>
                  </m:d>
                  <m:r>
                    <m:rPr>
                      <m:sty m:val="p"/>
                    </m:rPr>
                    <w:rPr>
                      <w:rFonts w:ascii="Cambria Math" w:hAnsi="Cambria Math" w:cs="Times New Roman"/>
                      <w:color w:val="000000" w:themeColor="text1"/>
                    </w:rPr>
                    <m:t>;</m:t>
                  </m:r>
                  <m:r>
                    <w:rPr>
                      <w:rFonts w:ascii="Cambria Math" w:hAnsi="Cambria Math" w:cs="Times New Roman"/>
                      <w:color w:val="000000" w:themeColor="text1"/>
                    </w:rPr>
                    <m:t>N</m:t>
                  </m:r>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α</m:t>
                      </m:r>
                    </m:e>
                    <m:sub>
                      <m:r>
                        <w:rPr>
                          <w:rFonts w:ascii="Cambria Math" w:hAnsi="Cambria Math" w:cs="Times New Roman"/>
                          <w:color w:val="000000" w:themeColor="text1"/>
                        </w:rPr>
                        <m:t>q</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0.90</m:t>
              </m:r>
            </m:e>
          </m:d>
          <m:r>
            <w:rPr>
              <w:rFonts w:ascii="Cambria Math" w:hAnsi="Cambria Math" w:cs="Times New Roman"/>
              <w:color w:val="000000" w:themeColor="text1"/>
            </w:rPr>
            <m:t>  </m:t>
          </m:r>
          <m:r>
            <m:rPr>
              <m:nor/>
            </m:rPr>
            <w:rPr>
              <w:rFonts w:ascii="Times New Roman" w:hAnsi="Times New Roman" w:cs="Times New Roman"/>
              <w:color w:val="000000" w:themeColor="text1"/>
            </w:rPr>
            <m:t>(S34)</m:t>
          </m:r>
        </m:oMath>
      </m:oMathPara>
    </w:p>
    <w:p w14:paraId="1797A074"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confidence procedure controls Monte Carlo sampling error within the 12 declared option-family holdout curves. It does not validate the assumed marginal families, the copula, the choice of </w:t>
      </w:r>
      <m:oMath>
        <m:r>
          <w:rPr>
            <w:rFonts w:ascii="Cambria Math" w:hAnsi="Cambria Math" w:cs="Times New Roman"/>
            <w:color w:val="000000" w:themeColor="text1"/>
          </w:rPr>
          <m:t>ρ</m:t>
        </m:r>
      </m:oMath>
      <w:r w:rsidRPr="007A665D">
        <w:rPr>
          <w:rFonts w:ascii="Times New Roman" w:hAnsi="Times New Roman" w:cs="Times New Roman"/>
          <w:color w:val="000000" w:themeColor="text1"/>
        </w:rPr>
        <w:t>, or any physical submodel. Aerodynamic, technology, dispatch, fuel-credit, external-benchmark, and break-even calculations are deterministic or diagnostic sensitivities and carry no probability interpretation.</w:t>
      </w:r>
    </w:p>
    <w:p w14:paraId="2EF34A39" w14:textId="77777777" w:rsidR="002E0CDA" w:rsidRPr="007A665D" w:rsidRDefault="00000000">
      <w:pPr>
        <w:pStyle w:val="Heading2"/>
        <w:rPr>
          <w:rFonts w:ascii="Times New Roman" w:hAnsi="Times New Roman" w:cs="Times New Roman"/>
          <w:color w:val="000000" w:themeColor="text1"/>
        </w:rPr>
      </w:pPr>
      <w:bookmarkStart w:id="13" w:name="Xa957ec78424a5457bffefd47480d3c1c9f0c266"/>
      <w:bookmarkEnd w:id="12"/>
      <w:r w:rsidRPr="007A665D">
        <w:rPr>
          <w:rFonts w:ascii="Times New Roman" w:eastAsia="Arial" w:hAnsi="Times New Roman" w:cs="Times New Roman"/>
          <w:color w:val="000000" w:themeColor="text1"/>
        </w:rPr>
        <w:t>S9. Discovery, freezing, holdout, and selection</w:t>
      </w:r>
    </w:p>
    <w:p w14:paraId="46733C81"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central hybrid design grid used generator ratings 3.0, 3.5, and 4.0 kW; fuel 0.50-2.00 kg in 0.25 kg increments; installed pack mass 1.20-3.20 kg in 0.20 kg increments; and LF or ES dispatch. Pure-electric candidates used installed pack masses of 3.00-7.00 kg in 0.25 kg increments. The central usable installed-pack specific energy was 0.35 kWh kg⁻¹. Candidate mass qualification required nominal mass below 25 kg and a multiplicity-adjusted exact 95% lower mass-compliance bound of at least 0.90.</w:t>
      </w:r>
    </w:p>
    <w:p w14:paraId="4DE50BDC"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lastRenderedPageBreak/>
        <w:t>Every mass-qualified point entered stochastic discovery. Discovery used 10,000 realizations per family, seed 20270815, common random numbers for option comparisons, a 40 km bracket, and ten bisections (0.0391 km resolution). It evaluated 123 LF hybrids, 123 ES hybrids, and 16 pure-electric candidates. Within each option, candidates were ranked by confidence-qualified radius, exact lower closure bound at 3.5 km, point-estimate radius, lower nominal wet mass, lower generator rating, lower fuel mass, lower pack mass, and finally lexical option label. The better hybrid policy was chosen from discovery only.</w:t>
      </w:r>
    </w:p>
    <w:p w14:paraId="6704DF72"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One LF design, one ES design, and one pure-electric design were frozen before holdout. Holdout used an independent 30,000-realization bank per family, seed 20270816, 12 bisections (0.00977 km resolution), and no reselection. At least 27,137 of 30,000 realizations had to close in every reported family for the adjusted exact lower bound to reach 0.90. The limiting holdout family was triangular with hardware-mass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r>
          <w:rPr>
            <w:rFonts w:ascii="Cambria Math" w:hAnsi="Cambria Math" w:cs="Times New Roman"/>
            <w:color w:val="000000" w:themeColor="text1"/>
          </w:rPr>
          <m:t>0.30</m:t>
        </m:r>
      </m:oMath>
      <w:r w:rsidRPr="007A665D">
        <w:rPr>
          <w:rFonts w:ascii="Times New Roman" w:hAnsi="Times New Roman" w:cs="Times New Roman"/>
          <w:color w:val="000000" w:themeColor="text1"/>
        </w:rPr>
        <w:t xml:space="preserve"> for all three options.</w:t>
      </w:r>
    </w:p>
    <w:p w14:paraId="40FD012A"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Increasing distance only increases cruise duration and source demand; it does not repair mass or electrical feasibility. The implementation verified that pass sets were nested in distance. Equation S34 is therefore an order-statistic inversion of one exact binomial acceptance rule rather than a collection of independent tests at each bisection point.</w:t>
      </w:r>
    </w:p>
    <w:p w14:paraId="45227F8D"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frozen allocations were: LF hybrid, 4.0 kW generator, 1.75 kg fuel, and 1.20 kg/0.42 kWh pack at 23.50 kg nominal mass; ES hybrid, 4.0 kW, 1.00 kg fuel, and 2.00 kg/0.70 kWh pack at 23.55 kg; and pure electric, 6.75 kg/2.3625 kWh pack at 23.60 kg. Their holdout screening radii were 14.072, 8.467, and 7.207 km, respectively. These values are conditional screening boundaries and not validated range.</w:t>
      </w:r>
    </w:p>
    <w:p w14:paraId="57840F26" w14:textId="77777777" w:rsidR="002E0CDA" w:rsidRPr="007A665D" w:rsidRDefault="00000000">
      <w:pPr>
        <w:pStyle w:val="Heading2"/>
        <w:rPr>
          <w:rFonts w:ascii="Times New Roman" w:hAnsi="Times New Roman" w:cs="Times New Roman"/>
          <w:color w:val="000000" w:themeColor="text1"/>
        </w:rPr>
      </w:pPr>
      <w:bookmarkStart w:id="14" w:name="X962fbc3b46e7493c8f30e91cbe9f340dc5c0cc7"/>
      <w:bookmarkEnd w:id="13"/>
      <w:r w:rsidRPr="007A665D">
        <w:rPr>
          <w:rFonts w:ascii="Times New Roman" w:eastAsia="Arial" w:hAnsi="Times New Roman" w:cs="Times New Roman"/>
          <w:color w:val="000000" w:themeColor="text1"/>
        </w:rPr>
        <w:t>S10. Restricted aerial-terrestrial break-even calculation</w:t>
      </w:r>
    </w:p>
    <w:p w14:paraId="00461739"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The comparator asks only whether replacing target-adjacent hover with a 200 m ground approach, 5 min application/observation interval, and 200 m withdrawal saves modeled energy after accounting for the morphing system. It does not compare operational risk or suppression effectiveness.</w:t>
      </w:r>
    </w:p>
    <w:p w14:paraId="1BF5A732"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One 200 m ground leg at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r>
          <w:rPr>
            <w:rFonts w:ascii="Cambria Math" w:hAnsi="Cambria Math" w:cs="Times New Roman"/>
            <w:color w:val="000000" w:themeColor="text1"/>
          </w:rPr>
          <m:t>1.5</m:t>
        </m:r>
      </m:oMath>
      <w:r w:rsidRPr="007A665D">
        <w:rPr>
          <w:rFonts w:ascii="Times New Roman" w:hAnsi="Times New Roman" w:cs="Times New Roman"/>
          <w:color w:val="000000" w:themeColor="text1"/>
        </w:rPr>
        <w:t xml:space="preserve"> m s⁻¹ lasts</w:t>
      </w:r>
    </w:p>
    <w:p w14:paraId="3A1BF990"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g</m:t>
                  </m:r>
                </m:sub>
              </m:sSub>
            </m:num>
            <m:den>
              <m:r>
                <w:rPr>
                  <w:rFonts w:ascii="Cambria Math" w:hAnsi="Cambria Math" w:cs="Times New Roman"/>
                  <w:color w:val="000000" w:themeColor="text1"/>
                </w:rPr>
                <m:t>3.6</m:t>
              </m:r>
              <m:sSub>
                <m:sSubPr>
                  <m:ctrlPr>
                    <w:rPr>
                      <w:rFonts w:ascii="Cambria Math" w:hAnsi="Cambria Math" w:cs="Times New Roman"/>
                      <w:color w:val="000000" w:themeColor="text1"/>
                    </w:rPr>
                  </m:ctrlPr>
                </m:sSubPr>
                <m:e>
                  <m:r>
                    <w:rPr>
                      <w:rFonts w:ascii="Cambria Math" w:hAnsi="Cambria Math" w:cs="Times New Roman"/>
                      <w:color w:val="000000" w:themeColor="text1"/>
                    </w:rPr>
                    <m:t>v</m:t>
                  </m:r>
                </m:e>
                <m:sub>
                  <m:r>
                    <w:rPr>
                      <w:rFonts w:ascii="Cambria Math" w:hAnsi="Cambria Math" w:cs="Times New Roman"/>
                      <w:color w:val="000000" w:themeColor="text1"/>
                    </w:rPr>
                    <m:t>g</m:t>
                  </m:r>
                </m:sub>
              </m:sSub>
            </m:den>
          </m:f>
          <m:r>
            <m:rPr>
              <m:sty m:val="p"/>
            </m:rPr>
            <w:rPr>
              <w:rFonts w:ascii="Cambria Math" w:hAnsi="Cambria Math" w:cs="Times New Roman"/>
              <w:color w:val="000000" w:themeColor="text1"/>
            </w:rPr>
            <m:t>=</m:t>
          </m:r>
          <m:f>
            <m:fPr>
              <m:ctrlPr>
                <w:rPr>
                  <w:rFonts w:ascii="Cambria Math" w:hAnsi="Cambria Math" w:cs="Times New Roman"/>
                  <w:color w:val="000000" w:themeColor="text1"/>
                </w:rPr>
              </m:ctrlPr>
            </m:fPr>
            <m:num>
              <m:r>
                <w:rPr>
                  <w:rFonts w:ascii="Cambria Math" w:hAnsi="Cambria Math" w:cs="Times New Roman"/>
                  <w:color w:val="000000" w:themeColor="text1"/>
                </w:rPr>
                <m:t>0.2</m:t>
              </m:r>
            </m:num>
            <m:den>
              <m:r>
                <w:rPr>
                  <w:rFonts w:ascii="Cambria Math" w:hAnsi="Cambria Math" w:cs="Times New Roman"/>
                  <w:color w:val="000000" w:themeColor="text1"/>
                </w:rPr>
                <m:t>3.6</m:t>
              </m:r>
              <m:d>
                <m:dPr>
                  <m:ctrlPr>
                    <w:rPr>
                      <w:rFonts w:ascii="Cambria Math" w:hAnsi="Cambria Math" w:cs="Times New Roman"/>
                      <w:color w:val="000000" w:themeColor="text1"/>
                    </w:rPr>
                  </m:ctrlPr>
                </m:dPr>
                <m:e>
                  <m:r>
                    <w:rPr>
                      <w:rFonts w:ascii="Cambria Math" w:hAnsi="Cambria Math" w:cs="Times New Roman"/>
                      <w:color w:val="000000" w:themeColor="text1"/>
                    </w:rPr>
                    <m:t>1.5</m:t>
                  </m:r>
                </m:e>
              </m:d>
            </m:den>
          </m:f>
          <m:r>
            <m:rPr>
              <m:sty m:val="p"/>
            </m:rPr>
            <w:rPr>
              <w:rFonts w:ascii="Cambria Math" w:hAnsi="Cambria Math" w:cs="Times New Roman"/>
              <w:color w:val="000000" w:themeColor="text1"/>
            </w:rPr>
            <m:t>=</m:t>
          </m:r>
          <m:r>
            <w:rPr>
              <w:rFonts w:ascii="Cambria Math" w:hAnsi="Cambria Math" w:cs="Times New Roman"/>
              <w:color w:val="000000" w:themeColor="text1"/>
            </w:rPr>
            <m:t>0.0370 </m:t>
          </m:r>
          <m:r>
            <m:rPr>
              <m:sty m:val="p"/>
            </m:rPr>
            <w:rPr>
              <w:rFonts w:ascii="Cambria Math" w:hAnsi="Cambria Math" w:cs="Times New Roman"/>
              <w:color w:val="000000" w:themeColor="text1"/>
            </w:rPr>
            <m:t>h</m:t>
          </m:r>
          <m:r>
            <w:rPr>
              <w:rFonts w:ascii="Cambria Math" w:hAnsi="Cambria Math" w:cs="Times New Roman"/>
              <w:color w:val="000000" w:themeColor="text1"/>
            </w:rPr>
            <m:t>  </m:t>
          </m:r>
          <m:r>
            <m:rPr>
              <m:nor/>
            </m:rPr>
            <w:rPr>
              <w:rFonts w:ascii="Times New Roman" w:hAnsi="Times New Roman" w:cs="Times New Roman"/>
              <w:color w:val="000000" w:themeColor="text1"/>
            </w:rPr>
            <m:t>(S35)</m:t>
          </m:r>
        </m:oMath>
      </m:oMathPara>
    </w:p>
    <w:p w14:paraId="5E41EDB7"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complete target interval is </w:t>
      </w:r>
      <m:oMath>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app</m:t>
            </m:r>
          </m:sub>
        </m:sSub>
        <m:r>
          <m:rPr>
            <m:sty m:val="p"/>
          </m:rPr>
          <w:rPr>
            <w:rFonts w:ascii="Cambria Math" w:hAnsi="Cambria Math" w:cs="Times New Roman"/>
            <w:color w:val="000000" w:themeColor="text1"/>
          </w:rPr>
          <m:t>=</m:t>
        </m:r>
        <m:r>
          <w:rPr>
            <w:rFonts w:ascii="Cambria Math" w:hAnsi="Cambria Math" w:cs="Times New Roman"/>
            <w:color w:val="000000" w:themeColor="text1"/>
          </w:rPr>
          <m:t>0.1574</m:t>
        </m:r>
      </m:oMath>
      <w:r w:rsidRPr="007A665D">
        <w:rPr>
          <w:rFonts w:ascii="Times New Roman" w:hAnsi="Times New Roman" w:cs="Times New Roman"/>
          <w:color w:val="000000" w:themeColor="text1"/>
        </w:rPr>
        <w:t xml:space="preserve"> h. Because the payload is released at the end of service, avoided hover energy respects the mass-state change:</w:t>
      </w:r>
    </w:p>
    <w:p w14:paraId="22496E9B"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hover</m:t>
              </m:r>
              <m:r>
                <m:rPr>
                  <m:sty m:val="p"/>
                </m:rPr>
                <w:rPr>
                  <w:rFonts w:ascii="Cambria Math" w:hAnsi="Cambria Math" w:cs="Times New Roman"/>
                  <w:color w:val="000000" w:themeColor="text1"/>
                </w:rPr>
                <m:t>,</m:t>
              </m:r>
              <m:r>
                <w:rPr>
                  <w:rFonts w:ascii="Cambria Math" w:hAnsi="Cambria Math" w:cs="Times New Roman"/>
                  <w:color w:val="000000" w:themeColor="text1"/>
                </w:rPr>
                <m:t>avoided</m:t>
              </m:r>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P</m:t>
              </m:r>
            </m:e>
            <m:sup>
              <m:r>
                <w:rPr>
                  <w:rFonts w:ascii="Cambria Math" w:hAnsi="Cambria Math" w:cs="Times New Roman"/>
                  <w:color w:val="000000" w:themeColor="text1"/>
                </w:rPr>
                <m:t>H</m:t>
              </m:r>
            </m:sup>
          </m:sSup>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loaded</m:t>
                  </m:r>
                </m:sub>
              </m:sSub>
            </m:e>
          </m:d>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app</m:t>
                  </m:r>
                </m:sub>
              </m:sSub>
            </m:e>
          </m:d>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P</m:t>
              </m:r>
            </m:e>
            <m:sup>
              <m:r>
                <w:rPr>
                  <w:rFonts w:ascii="Cambria Math" w:hAnsi="Cambria Math" w:cs="Times New Roman"/>
                  <w:color w:val="000000" w:themeColor="text1"/>
                </w:rPr>
                <m:t>H</m:t>
              </m:r>
            </m:sup>
          </m:sSup>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post</m:t>
                  </m:r>
                </m:sub>
              </m:sSub>
            </m:e>
          </m:d>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r>
            <w:rPr>
              <w:rFonts w:ascii="Cambria Math" w:hAnsi="Cambria Math" w:cs="Times New Roman"/>
              <w:color w:val="000000" w:themeColor="text1"/>
            </w:rPr>
            <m:t>  </m:t>
          </m:r>
          <m:r>
            <m:rPr>
              <m:nor/>
            </m:rPr>
            <w:rPr>
              <w:rFonts w:ascii="Times New Roman" w:hAnsi="Times New Roman" w:cs="Times New Roman"/>
              <w:color w:val="000000" w:themeColor="text1"/>
            </w:rPr>
            <m:t>(S36)</m:t>
          </m:r>
        </m:oMath>
      </m:oMathPara>
    </w:p>
    <w:p w14:paraId="76250413"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Ground traction is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traction</m:t>
            </m:r>
          </m:sub>
        </m:sSub>
        <m:r>
          <m:rPr>
            <m:sty m:val="p"/>
          </m:rPr>
          <w:rPr>
            <w:rFonts w:ascii="Cambria Math" w:hAnsi="Cambria Math" w:cs="Times New Roman"/>
            <w:color w:val="000000" w:themeColor="text1"/>
          </w:rPr>
          <m:t>=</m:t>
        </m:r>
        <m:r>
          <w:rPr>
            <w:rFonts w:ascii="Cambria Math" w:hAnsi="Cambria Math" w:cs="Times New Roman"/>
            <w:color w:val="000000" w:themeColor="text1"/>
          </w:rPr>
          <m:t>2</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ground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t</m:t>
            </m:r>
          </m:e>
          <m:sub>
            <m:r>
              <w:rPr>
                <w:rFonts w:ascii="Cambria Math" w:hAnsi="Cambria Math" w:cs="Times New Roman"/>
                <w:color w:val="000000" w:themeColor="text1"/>
              </w:rPr>
              <m:t>g</m:t>
            </m:r>
          </m:sub>
        </m:sSub>
      </m:oMath>
      <w:r w:rsidRPr="007A665D">
        <w:rPr>
          <w:rFonts w:ascii="Times New Roman" w:hAnsi="Times New Roman" w:cs="Times New Roman"/>
          <w:color w:val="000000" w:themeColor="text1"/>
        </w:rPr>
        <w:t xml:space="preserve">. At the central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ground</m:t>
            </m:r>
          </m:sub>
        </m:sSub>
        <m:r>
          <m:rPr>
            <m:sty m:val="p"/>
          </m:rPr>
          <w:rPr>
            <w:rFonts w:ascii="Cambria Math" w:hAnsi="Cambria Math" w:cs="Times New Roman"/>
            <w:color w:val="000000" w:themeColor="text1"/>
          </w:rPr>
          <m:t>=</m:t>
        </m:r>
        <m:r>
          <w:rPr>
            <w:rFonts w:ascii="Cambria Math" w:hAnsi="Cambria Math" w:cs="Times New Roman"/>
            <w:color w:val="000000" w:themeColor="text1"/>
          </w:rPr>
          <m:t>0.35</m:t>
        </m:r>
      </m:oMath>
      <w:r w:rsidRPr="007A665D">
        <w:rPr>
          <w:rFonts w:ascii="Times New Roman" w:hAnsi="Times New Roman" w:cs="Times New Roman"/>
          <w:color w:val="000000" w:themeColor="text1"/>
        </w:rPr>
        <w:t xml:space="preserve"> kW, traction requires 0.0259 kWh. Two 0.75 min transitions at 0.25 kW require 0.00625 kWh. The 0.35 kW application/observation debit is common to the two alternatives and cancels. Terrestrial service is energetically favorable only when</w:t>
      </w:r>
    </w:p>
    <w:p w14:paraId="051A4FF5" w14:textId="77777777" w:rsidR="002E0CDA" w:rsidRPr="007A665D" w:rsidRDefault="00000000" w:rsidP="005B5C83">
      <w:pPr>
        <w:pStyle w:val="BodyText"/>
        <w:keepLines/>
        <w:spacing w:before="80" w:after="80"/>
        <w:jc w:val="both"/>
        <w:rPr>
          <w:rFonts w:ascii="Times New Roman" w:hAnsi="Times New Roman" w:cs="Times New Roman"/>
          <w:color w:val="000000" w:themeColor="text1"/>
        </w:rPr>
      </w:pPr>
      <m:oMathPara>
        <m:oMathParaPr>
          <m:jc m:val="center"/>
        </m:oMathParaP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hover</m:t>
              </m:r>
              <m:r>
                <m:rPr>
                  <m:sty m:val="p"/>
                </m:rPr>
                <w:rPr>
                  <w:rFonts w:ascii="Cambria Math" w:hAnsi="Cambria Math" w:cs="Times New Roman"/>
                  <w:color w:val="000000" w:themeColor="text1"/>
                </w:rPr>
                <m:t>,</m:t>
              </m:r>
              <m:r>
                <w:rPr>
                  <w:rFonts w:ascii="Cambria Math" w:hAnsi="Cambria Math" w:cs="Times New Roman"/>
                  <w:color w:val="000000" w:themeColor="text1"/>
                </w:rPr>
                <m:t>avoided</m:t>
              </m:r>
            </m:sub>
          </m:sSub>
          <m:r>
            <m:rPr>
              <m:sty m:val="p"/>
            </m:rPr>
            <w:rPr>
              <w:rFonts w:ascii="Cambria Math" w:hAnsi="Cambria Math" w:cs="Times New Roman"/>
              <w:color w:val="000000" w:themeColor="text1"/>
            </w:rPr>
            <m:t>&gt;</m:t>
          </m:r>
          <m:r>
            <w:rPr>
              <w:rFonts w:ascii="Cambria Math" w:hAnsi="Cambria Math" w:cs="Times New Roman"/>
              <w:color w:val="000000" w:themeColor="text1"/>
            </w:rPr>
            <m:t>Δ</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common</m:t>
              </m:r>
              <m:r>
                <m:rPr>
                  <m:sty m:val="p"/>
                </m:rPr>
                <w:rPr>
                  <w:rFonts w:ascii="Cambria Math" w:hAnsi="Cambria Math" w:cs="Times New Roman"/>
                  <w:color w:val="000000" w:themeColor="text1"/>
                </w:rPr>
                <m:t>,</m:t>
              </m:r>
              <m:r>
                <w:rPr>
                  <w:rFonts w:ascii="Cambria Math" w:hAnsi="Cambria Math" w:cs="Times New Roman"/>
                  <w:color w:val="000000" w:themeColor="text1"/>
                </w:rPr>
                <m:t>morph</m:t>
              </m:r>
            </m:sub>
          </m:sSub>
          <m:d>
            <m:dPr>
              <m:ctrlPr>
                <w:rPr>
                  <w:rFonts w:ascii="Cambria Math" w:hAnsi="Cambria Math" w:cs="Times New Roman"/>
                  <w:color w:val="000000" w:themeColor="text1"/>
                </w:rPr>
              </m:ctrlPr>
            </m:dPr>
            <m:e>
              <m:r>
                <w:rPr>
                  <w:rFonts w:ascii="Cambria Math" w:hAnsi="Cambria Math" w:cs="Times New Roman"/>
                  <w:color w:val="000000" w:themeColor="text1"/>
                </w:rPr>
                <m:t>D</m:t>
              </m:r>
              <m:r>
                <m:rPr>
                  <m:sty m:val="p"/>
                </m:rPr>
                <w:rPr>
                  <w:rFonts w:ascii="Cambria Math" w:hAnsi="Cambria Math" w:cs="Times New Roman"/>
                  <w:color w:val="000000" w:themeColor="text1"/>
                </w:rPr>
                <m:t>,</m:t>
              </m:r>
              <m:r>
                <w:rPr>
                  <w:rFonts w:ascii="Cambria Math" w:hAnsi="Cambria Math" w:cs="Times New Roman"/>
                  <w:color w:val="000000" w:themeColor="text1"/>
                </w:rPr>
                <m:t>Δ</m:t>
              </m:r>
              <m:sSub>
                <m:sSubPr>
                  <m:ctrlPr>
                    <w:rPr>
                      <w:rFonts w:ascii="Cambria Math" w:hAnsi="Cambria Math" w:cs="Times New Roman"/>
                      <w:color w:val="000000" w:themeColor="text1"/>
                    </w:rPr>
                  </m:ctrlPr>
                </m:sSubPr>
                <m:e>
                  <m:r>
                    <w:rPr>
                      <w:rFonts w:ascii="Cambria Math" w:hAnsi="Cambria Math" w:cs="Times New Roman"/>
                      <w:color w:val="000000" w:themeColor="text1"/>
                    </w:rPr>
                    <m:t>m</m:t>
                  </m:r>
                </m:e>
                <m:sub>
                  <m:r>
                    <w:rPr>
                      <w:rFonts w:ascii="Cambria Math" w:hAnsi="Cambria Math" w:cs="Times New Roman"/>
                      <w:color w:val="000000" w:themeColor="text1"/>
                    </w:rPr>
                    <m:t>morph</m:t>
                  </m:r>
                </m:sub>
              </m:sSub>
              <m:r>
                <m:rPr>
                  <m:sty m:val="p"/>
                </m:rPr>
                <w:rPr>
                  <w:rFonts w:ascii="Cambria Math" w:hAnsi="Cambria Math" w:cs="Times New Roman"/>
                  <w:color w:val="000000" w:themeColor="text1"/>
                </w:rPr>
                <m:t>,</m:t>
              </m:r>
              <m:r>
                <w:rPr>
                  <w:rFonts w:ascii="Cambria Math" w:hAnsi="Cambria Math" w:cs="Times New Roman"/>
                  <w:color w:val="000000" w:themeColor="text1"/>
                </w:rPr>
                <m:t>Δ</m:t>
              </m:r>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e>
              </m:d>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TLR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tr</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traction</m:t>
              </m:r>
            </m:sub>
          </m:sSub>
          <m:r>
            <w:rPr>
              <w:rFonts w:ascii="Cambria Math" w:hAnsi="Cambria Math" w:cs="Times New Roman"/>
              <w:color w:val="000000" w:themeColor="text1"/>
            </w:rPr>
            <m:t>  </m:t>
          </m:r>
          <m:r>
            <m:rPr>
              <m:nor/>
            </m:rPr>
            <w:rPr>
              <w:rFonts w:ascii="Times New Roman" w:hAnsi="Times New Roman" w:cs="Times New Roman"/>
              <w:color w:val="000000" w:themeColor="text1"/>
            </w:rPr>
            <m:t>(S37)</m:t>
          </m:r>
        </m:oMath>
      </m:oMathPara>
    </w:p>
    <w:p w14:paraId="5D7A11A4"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Roots were solved over station distance from 0 to 40 km, morphing-mass penalty, drag-area increment 0/0.05/0.10 m², and ground power 0.35/0.75/1.00/1.50 kW. The energetic root was calculated independently of the separate mass-admissible ceiling. Relative to a 22.50 kg aerial-only comparator, the 25 kg engineering requirement permits at most a 2.50 kg morphing penalty. The 0.70-1.40 kg band shown in Supplementary Fig. S2 is an illustrative 20-40% share of the combined frame/morphing/wheel/lock group, not a measured mechanism mass.</w:t>
      </w:r>
    </w:p>
    <w:p w14:paraId="2F039DCA"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At </w:t>
      </w:r>
      <m:oMath>
        <m:r>
          <w:rPr>
            <w:rFonts w:ascii="Cambria Math" w:hAnsi="Cambria Math" w:cs="Times New Roman"/>
            <w:color w:val="000000" w:themeColor="text1"/>
          </w:rPr>
          <m:t>Δ</m:t>
        </m:r>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e>
        </m:d>
        <m:r>
          <m:rPr>
            <m:sty m:val="p"/>
          </m:rPr>
          <w:rPr>
            <w:rFonts w:ascii="Cambria Math" w:hAnsi="Cambria Math" w:cs="Times New Roman"/>
            <w:color w:val="000000" w:themeColor="text1"/>
          </w:rPr>
          <m:t>=</m:t>
        </m:r>
        <m:r>
          <w:rPr>
            <w:rFonts w:ascii="Cambria Math" w:hAnsi="Cambria Math" w:cs="Times New Roman"/>
            <w:color w:val="000000" w:themeColor="text1"/>
          </w:rPr>
          <m:t>0.05</m:t>
        </m:r>
      </m:oMath>
      <w:r w:rsidRPr="007A665D">
        <w:rPr>
          <w:rFonts w:ascii="Times New Roman" w:hAnsi="Times New Roman" w:cs="Times New Roman"/>
          <w:color w:val="000000" w:themeColor="text1"/>
        </w:rPr>
        <w:t xml:space="preserve"> m² and 0.35 kW ground power, the unconstrained energetic mass roots are 9.73, 5.64, 3.89, and 1.87 kg at 5, 10, 15, and 30 km. Roots exceeding 2.50 kg are not mass admissible. The continuous zero-margin </w:t>
      </w:r>
      <w:r w:rsidRPr="007A665D">
        <w:rPr>
          <w:rFonts w:ascii="Times New Roman" w:hAnsi="Times New Roman" w:cs="Times New Roman"/>
          <w:color w:val="000000" w:themeColor="text1"/>
        </w:rPr>
        <w:lastRenderedPageBreak/>
        <w:t>station-distance boundary at the 2.50 kg ceiling is 23.149 km. Increasing ground power to 1.50 kW reduces this boundary to 19.104 km and reduces the 30 km energetic root from 1.865 to 1.484 kg.</w:t>
      </w:r>
    </w:p>
    <w:p w14:paraId="38C926B9"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This sensitivity is not a terrain-capability model. Soil, ash, debris, slope, slip, turning, obstacles, route availability, clearance, tip-over stability, tire-soil interaction, landing, relaunch, transition success, heat, and smoke remain unmodeled [36,37]. Representative ground and transition trials are required before any operational benefit is claimed.</w:t>
      </w:r>
    </w:p>
    <w:p w14:paraId="17DF66F8" w14:textId="77777777" w:rsidR="002E0CDA" w:rsidRPr="007A665D" w:rsidRDefault="00000000">
      <w:pPr>
        <w:pStyle w:val="Heading1"/>
        <w:rPr>
          <w:rFonts w:ascii="Times New Roman" w:hAnsi="Times New Roman" w:cs="Times New Roman"/>
          <w:color w:val="000000" w:themeColor="text1"/>
        </w:rPr>
      </w:pPr>
      <w:bookmarkStart w:id="15" w:name="supplementary-results-and-verification"/>
      <w:bookmarkEnd w:id="1"/>
      <w:bookmarkEnd w:id="14"/>
      <w:r w:rsidRPr="007A665D">
        <w:rPr>
          <w:rFonts w:ascii="Times New Roman" w:eastAsia="Arial" w:hAnsi="Times New Roman" w:cs="Times New Roman"/>
          <w:color w:val="000000" w:themeColor="text1"/>
        </w:rPr>
        <w:t>Supplementary Results and Verification</w:t>
      </w:r>
    </w:p>
    <w:p w14:paraId="707DF0D0" w14:textId="77777777" w:rsidR="002E0CDA" w:rsidRPr="007A665D" w:rsidRDefault="00000000">
      <w:pPr>
        <w:pStyle w:val="Heading2"/>
        <w:rPr>
          <w:rFonts w:ascii="Times New Roman" w:hAnsi="Times New Roman" w:cs="Times New Roman"/>
          <w:color w:val="000000" w:themeColor="text1"/>
        </w:rPr>
      </w:pPr>
      <w:bookmarkStart w:id="16" w:name="s11.-detailed-holdout-diagnostics"/>
      <w:r w:rsidRPr="007A665D">
        <w:rPr>
          <w:rFonts w:ascii="Times New Roman" w:eastAsia="Arial" w:hAnsi="Times New Roman" w:cs="Times New Roman"/>
          <w:color w:val="000000" w:themeColor="text1"/>
        </w:rPr>
        <w:t>S11. Detailed holdout diagnostics</w:t>
      </w:r>
    </w:p>
    <w:p w14:paraId="2A8C48A9"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At the reported screening </w:t>
      </w:r>
      <w:proofErr w:type="gramStart"/>
      <w:r w:rsidRPr="007A665D">
        <w:rPr>
          <w:rFonts w:ascii="Times New Roman" w:hAnsi="Times New Roman" w:cs="Times New Roman"/>
          <w:color w:val="000000" w:themeColor="text1"/>
        </w:rPr>
        <w:t>radii</w:t>
      </w:r>
      <w:proofErr w:type="gramEnd"/>
      <w:r w:rsidRPr="007A665D">
        <w:rPr>
          <w:rFonts w:ascii="Times New Roman" w:hAnsi="Times New Roman" w:cs="Times New Roman"/>
          <w:color w:val="000000" w:themeColor="text1"/>
        </w:rPr>
        <w:t xml:space="preserve">, the limiting triangular, </w:t>
      </w:r>
      <m:oMath>
        <m:r>
          <w:rPr>
            <w:rFonts w:ascii="Cambria Math" w:hAnsi="Cambria Math" w:cs="Times New Roman"/>
            <w:color w:val="000000" w:themeColor="text1"/>
          </w:rPr>
          <m:t>ρ</m:t>
        </m:r>
        <m:r>
          <m:rPr>
            <m:sty m:val="p"/>
          </m:rPr>
          <w:rPr>
            <w:rFonts w:ascii="Cambria Math" w:hAnsi="Cambria Math" w:cs="Times New Roman"/>
            <w:color w:val="000000" w:themeColor="text1"/>
          </w:rPr>
          <m:t>=</m:t>
        </m:r>
        <m:r>
          <w:rPr>
            <w:rFonts w:ascii="Cambria Math" w:hAnsi="Cambria Math" w:cs="Times New Roman"/>
            <w:color w:val="000000" w:themeColor="text1"/>
          </w:rPr>
          <m:t>0.30</m:t>
        </m:r>
      </m:oMath>
      <w:r w:rsidRPr="007A665D">
        <w:rPr>
          <w:rFonts w:ascii="Times New Roman" w:hAnsi="Times New Roman" w:cs="Times New Roman"/>
          <w:color w:val="000000" w:themeColor="text1"/>
        </w:rPr>
        <w:t xml:space="preserve"> family produced 27,159 closed realizations for LF, 27,151 for ES, and 27,137 for pure electric, each from 30,000 independent holdout realizations. The corresponding empirical fractions were 0.9053, 0.9050, and 0.9046, and the adjusted exact one-sided lower bounds were 0.900756, 0.900484, and 0.900007. The worst mass-compliance point estimates/exact lower bounds for the same frozen designs were 0.9634/0.9604, 0.9488/0.9454, and 0.9366/0.9328, respectively.</w:t>
      </w:r>
    </w:p>
    <w:p w14:paraId="62CC40DA"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battery-condition diagnostics were evaluated at each option’s common robust radius in the limiting family. LF showed marginal failure probabilities of 0.04047 for energy/SOC, 0.00220 for a negative current-solution discriminant, 0.02310 for terminal voltage, and 0.03553 for current. ES showed </w:t>
      </w:r>
      <w:proofErr w:type="gramStart"/>
      <w:r w:rsidRPr="007A665D">
        <w:rPr>
          <w:rFonts w:ascii="Times New Roman" w:hAnsi="Times New Roman" w:cs="Times New Roman"/>
          <w:color w:val="000000" w:themeColor="text1"/>
        </w:rPr>
        <w:t>0.05090, 0</w:t>
      </w:r>
      <w:proofErr w:type="gramEnd"/>
      <w:r w:rsidRPr="007A665D">
        <w:rPr>
          <w:rFonts w:ascii="Times New Roman" w:hAnsi="Times New Roman" w:cs="Times New Roman"/>
          <w:color w:val="000000" w:themeColor="text1"/>
        </w:rPr>
        <w:t xml:space="preserve">, 0.00027, and 0.00287. Pure electric showed 0.04010 energy/SOC failure and zero modeled discriminant, voltage, or current failures. The legacy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b</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b</m:t>
            </m:r>
          </m:sub>
        </m:sSub>
      </m:oMath>
      <w:r w:rsidRPr="007A665D">
        <w:rPr>
          <w:rFonts w:ascii="Times New Roman" w:hAnsi="Times New Roman" w:cs="Times New Roman"/>
          <w:color w:val="000000" w:themeColor="text1"/>
        </w:rPr>
        <w:t xml:space="preserve"> condition produced only 0.00087 failure for LF and zero for ES and pure electric. These marginal events overlap and must not be added. The joint counts above, not any one marginal constraint, determine qualification.</w:t>
      </w:r>
    </w:p>
    <w:p w14:paraId="50E0D3A5"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At a common 3.5 km central mission, the separately sized LF hardware used 4.029 kWh chemical fuel input and 0.077 kWh battery-bus discharge, with no charge. The separately sized ES hardware used 3.608 kWh fuel input, 0.175 kWh discharge, and 0.008 kWh charge. On the same frozen LF hardware, ES used 3.597 kWh fuel input, 0.173 kWh discharge, and 0.006 kWh charge, compared with LF’s 4.029 and 0.077 kWh. Modeled mission-average generator efficiency was 0.20999 for ES and 0.20978 for LF. This replay indicates a fuel-battery substitution within the assumed map, not an independently demonstrated efficiency gain.</w:t>
      </w:r>
    </w:p>
    <w:p w14:paraId="5C2442B9" w14:textId="77777777" w:rsidR="002E0CDA" w:rsidRPr="007A665D" w:rsidRDefault="00000000">
      <w:pPr>
        <w:pStyle w:val="Heading2"/>
        <w:rPr>
          <w:rFonts w:ascii="Times New Roman" w:hAnsi="Times New Roman" w:cs="Times New Roman"/>
          <w:color w:val="000000" w:themeColor="text1"/>
        </w:rPr>
      </w:pPr>
      <w:bookmarkStart w:id="17" w:name="X4769cc4f71bf0dd68f791386886b3933c007671"/>
      <w:bookmarkEnd w:id="16"/>
      <w:r w:rsidRPr="007A665D">
        <w:rPr>
          <w:rFonts w:ascii="Times New Roman" w:eastAsia="Arial" w:hAnsi="Times New Roman" w:cs="Times New Roman"/>
          <w:color w:val="000000" w:themeColor="text1"/>
        </w:rPr>
        <w:t>S12. Deterministic architecture-stability diagnostics</w:t>
      </w:r>
    </w:p>
    <w:p w14:paraId="76208E9E"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aerodynamic map re-optimized LF, ES, and pure electric at each combination of </w:t>
      </w:r>
      <m:oMath>
        <m:r>
          <w:rPr>
            <w:rFonts w:ascii="Cambria Math" w:hAnsi="Cambria Math" w:cs="Times New Roman"/>
            <w:color w:val="000000" w:themeColor="text1"/>
          </w:rPr>
          <m:t>R</m:t>
        </m:r>
        <m:r>
          <m:rPr>
            <m:sty m:val="p"/>
          </m:rPr>
          <w:rPr>
            <w:rFonts w:ascii="Cambria Math" w:hAnsi="Cambria Math" w:cs="Times New Roman"/>
            <w:color w:val="000000" w:themeColor="text1"/>
          </w:rPr>
          <m:t>=</m:t>
        </m:r>
        <m:r>
          <w:rPr>
            <w:rFonts w:ascii="Cambria Math" w:hAnsi="Cambria Math" w:cs="Times New Roman"/>
            <w:color w:val="000000" w:themeColor="text1"/>
          </w:rPr>
          <m:t>0.28</m:t>
        </m:r>
        <m:r>
          <m:rPr>
            <m:sty m:val="p"/>
          </m:rPr>
          <w:rPr>
            <w:rFonts w:ascii="Cambria Math" w:hAnsi="Cambria Math" w:cs="Times New Roman"/>
            <w:color w:val="000000" w:themeColor="text1"/>
          </w:rPr>
          <m:t>/</m:t>
        </m:r>
        <m:r>
          <w:rPr>
            <w:rFonts w:ascii="Cambria Math" w:hAnsi="Cambria Math" w:cs="Times New Roman"/>
            <w:color w:val="000000" w:themeColor="text1"/>
          </w:rPr>
          <m:t>0.30</m:t>
        </m:r>
        <m:r>
          <m:rPr>
            <m:sty m:val="p"/>
          </m:rPr>
          <w:rPr>
            <w:rFonts w:ascii="Cambria Math" w:hAnsi="Cambria Math" w:cs="Times New Roman"/>
            <w:color w:val="000000" w:themeColor="text1"/>
          </w:rPr>
          <m:t>/</m:t>
        </m:r>
        <m:r>
          <w:rPr>
            <w:rFonts w:ascii="Cambria Math" w:hAnsi="Cambria Math" w:cs="Times New Roman"/>
            <w:color w:val="000000" w:themeColor="text1"/>
          </w:rPr>
          <m:t>0.32</m:t>
        </m:r>
      </m:oMath>
      <w:r w:rsidRPr="007A665D">
        <w:rPr>
          <w:rFonts w:ascii="Times New Roman" w:hAnsi="Times New Roman" w:cs="Times New Roman"/>
          <w:color w:val="000000" w:themeColor="text1"/>
        </w:rPr>
        <w:t xml:space="preserve"> m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D</m:t>
            </m:r>
          </m:sub>
        </m:sSub>
        <m:sSub>
          <m:sSubPr>
            <m:ctrlPr>
              <w:rPr>
                <w:rFonts w:ascii="Cambria Math" w:hAnsi="Cambria Math" w:cs="Times New Roman"/>
                <w:color w:val="000000" w:themeColor="text1"/>
              </w:rPr>
            </m:ctrlPr>
          </m:sSubPr>
          <m:e>
            <m:r>
              <w:rPr>
                <w:rFonts w:ascii="Cambria Math" w:hAnsi="Cambria Math" w:cs="Times New Roman"/>
                <w:color w:val="000000" w:themeColor="text1"/>
              </w:rPr>
              <m:t>A</m:t>
            </m:r>
          </m:e>
          <m:sub>
            <m:r>
              <w:rPr>
                <w:rFonts w:ascii="Cambria Math" w:hAnsi="Cambria Math" w:cs="Times New Roman"/>
                <w:color w:val="000000" w:themeColor="text1"/>
              </w:rPr>
              <m:t>ref</m:t>
            </m:r>
          </m:sub>
        </m:sSub>
        <m:r>
          <m:rPr>
            <m:sty m:val="p"/>
          </m:rPr>
          <w:rPr>
            <w:rFonts w:ascii="Cambria Math" w:hAnsi="Cambria Math" w:cs="Times New Roman"/>
            <w:color w:val="000000" w:themeColor="text1"/>
          </w:rPr>
          <m:t>=</m:t>
        </m:r>
        <m:r>
          <w:rPr>
            <w:rFonts w:ascii="Cambria Math" w:hAnsi="Cambria Math" w:cs="Times New Roman"/>
            <w:color w:val="000000" w:themeColor="text1"/>
          </w:rPr>
          <m:t>0.25</m:t>
        </m:r>
        <m:r>
          <m:rPr>
            <m:sty m:val="p"/>
          </m:rPr>
          <w:rPr>
            <w:rFonts w:ascii="Cambria Math" w:hAnsi="Cambria Math" w:cs="Times New Roman"/>
            <w:color w:val="000000" w:themeColor="text1"/>
          </w:rPr>
          <m:t>/</m:t>
        </m:r>
        <m:r>
          <w:rPr>
            <w:rFonts w:ascii="Cambria Math" w:hAnsi="Cambria Math" w:cs="Times New Roman"/>
            <w:color w:val="000000" w:themeColor="text1"/>
          </w:rPr>
          <m:t>0.35</m:t>
        </m:r>
        <m:r>
          <m:rPr>
            <m:sty m:val="p"/>
          </m:rPr>
          <w:rPr>
            <w:rFonts w:ascii="Cambria Math" w:hAnsi="Cambria Math" w:cs="Times New Roman"/>
            <w:color w:val="000000" w:themeColor="text1"/>
          </w:rPr>
          <m:t>/</m:t>
        </m:r>
        <m:r>
          <w:rPr>
            <w:rFonts w:ascii="Cambria Math" w:hAnsi="Cambria Math" w:cs="Times New Roman"/>
            <w:color w:val="000000" w:themeColor="text1"/>
          </w:rPr>
          <m:t>0.45</m:t>
        </m:r>
      </m:oMath>
      <w:r w:rsidRPr="007A665D">
        <w:rPr>
          <w:rFonts w:ascii="Times New Roman" w:hAnsi="Times New Roman" w:cs="Times New Roman"/>
          <w:color w:val="000000" w:themeColor="text1"/>
        </w:rPr>
        <w:t xml:space="preserve"> m². LF hybrid had the larger deterministic station radius in all nine cells, with hybrid-minus-pure-electric differences from 10.112 to 11.885 km. In the central 0.30 m/0.35 m² cell, re-optimized deterministic radii were 20.649 km for hybrid and 8.970 km for pure electric. These values exceed the confidence-qualified holdout </w:t>
      </w:r>
      <w:proofErr w:type="gramStart"/>
      <w:r w:rsidRPr="007A665D">
        <w:rPr>
          <w:rFonts w:ascii="Times New Roman" w:hAnsi="Times New Roman" w:cs="Times New Roman"/>
          <w:color w:val="000000" w:themeColor="text1"/>
        </w:rPr>
        <w:t>radii</w:t>
      </w:r>
      <w:proofErr w:type="gramEnd"/>
      <w:r w:rsidRPr="007A665D">
        <w:rPr>
          <w:rFonts w:ascii="Times New Roman" w:hAnsi="Times New Roman" w:cs="Times New Roman"/>
          <w:color w:val="000000" w:themeColor="text1"/>
        </w:rPr>
        <w:t xml:space="preserve"> because they use central inputs and have no probability or confidence meaning.</w:t>
      </w:r>
    </w:p>
    <w:p w14:paraId="5A0C3450"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technology map re-optimized every architecture at installed usable-pack specific energies of 0.25/0.35/0.45 kWh kg⁻¹ and assumed generator peak efficiencies of 10.5/15.75/21%. </w:t>
      </w:r>
      <w:proofErr w:type="gramStart"/>
      <w:r w:rsidRPr="007A665D">
        <w:rPr>
          <w:rFonts w:ascii="Times New Roman" w:hAnsi="Times New Roman" w:cs="Times New Roman"/>
          <w:color w:val="000000" w:themeColor="text1"/>
        </w:rPr>
        <w:t>Hybrid</w:t>
      </w:r>
      <w:proofErr w:type="gramEnd"/>
      <w:r w:rsidRPr="007A665D">
        <w:rPr>
          <w:rFonts w:ascii="Times New Roman" w:hAnsi="Times New Roman" w:cs="Times New Roman"/>
          <w:color w:val="000000" w:themeColor="text1"/>
        </w:rPr>
        <w:t xml:space="preserve"> led in eight of nine cells. Pure electric led only at 0.45 kWh kg⁻¹ and 10.5% generator efficiency, by 0.645 km (12.036 versus 11.392 km). At 0.35 kWh kg⁻¹ and 10.5%, hybrid still led (11.128 versus 8.970 km). The cellwise reversal is an assumption boundary; the nine cells are not samples from a forecast technology distribution.</w:t>
      </w:r>
    </w:p>
    <w:p w14:paraId="213FD714"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All 18 deterministic hybrid winners across the two maps used the 2.00 kg maximum tested fuel allocation. Only one winner in each map used the 4.0 kW maximum generator rating, while three technology-map winners used the 3.0 kW minimum tested rating. Six aerodynamic-map and five technology-map winners used the 1.20 kg minimum hybrid pack. The results therefore contain allocation-domain censoring and cannot be presented as continuous or global </w:t>
      </w:r>
      <w:proofErr w:type="gramStart"/>
      <w:r w:rsidRPr="007A665D">
        <w:rPr>
          <w:rFonts w:ascii="Times New Roman" w:hAnsi="Times New Roman" w:cs="Times New Roman"/>
          <w:color w:val="000000" w:themeColor="text1"/>
        </w:rPr>
        <w:t>optima</w:t>
      </w:r>
      <w:proofErr w:type="gramEnd"/>
      <w:r w:rsidRPr="007A665D">
        <w:rPr>
          <w:rFonts w:ascii="Times New Roman" w:hAnsi="Times New Roman" w:cs="Times New Roman"/>
          <w:color w:val="000000" w:themeColor="text1"/>
        </w:rPr>
        <w:t>.</w:t>
      </w:r>
    </w:p>
    <w:p w14:paraId="292AD0F7" w14:textId="77777777" w:rsidR="002E0CDA" w:rsidRPr="007A665D" w:rsidRDefault="00000000">
      <w:pPr>
        <w:pStyle w:val="Heading2"/>
        <w:rPr>
          <w:rFonts w:ascii="Times New Roman" w:hAnsi="Times New Roman" w:cs="Times New Roman"/>
          <w:color w:val="000000" w:themeColor="text1"/>
        </w:rPr>
      </w:pPr>
      <w:bookmarkStart w:id="18" w:name="s13.-numerical-verification-procedure"/>
      <w:bookmarkEnd w:id="17"/>
      <w:r w:rsidRPr="007A665D">
        <w:rPr>
          <w:rFonts w:ascii="Times New Roman" w:eastAsia="Arial" w:hAnsi="Times New Roman" w:cs="Times New Roman"/>
          <w:color w:val="000000" w:themeColor="text1"/>
        </w:rPr>
        <w:lastRenderedPageBreak/>
        <w:t>S13. Numerical verification procedure</w:t>
      </w:r>
    </w:p>
    <w:p w14:paraId="6A9F5E22"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Verification tested whether the implementation followed the declared equations and bookkeeping. It did not test whether a physical vehicle follows those equations. The reference implementation read versioned inputs and exported candidate inventories, mass qualification, discovery and holdout outputs, constraint partitions, phase ledgers, power components, dispatch traces, deterministic sensitivity maps, break-even roots, an equation-code crosswalk, and a machine-readable run manifest.</w:t>
      </w:r>
    </w:p>
    <w:p w14:paraId="7EEB2659"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Scalar and vector evaluations were compared for the aerodynamic model. The induced-velocity root was substituted back into Supplementary Equation S6 over masses of 18.5-25 kg and airspeeds of 0-16 m s⁻¹. Hover parasite power and power-component summation were checked as exact limiting identities. Generator tests reproduced the specified peak location, on-state and phase-average identities, available-output limits, and fuel budget. Battery tests substituted Equation S23 into Equation S22 and independently recomputed each phase energy state. Phase-by-phase mass, payload, fuel, source split, and final reserve were reconciled. Realization pass/fail status was checked for nesting across 81 distances on all 12 option-family holdout curves.</w:t>
      </w:r>
    </w:p>
    <w:p w14:paraId="1E2B2908"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exact-binomial implementation was tested at the threshold: 27,137/30,000 successes produced the adjusted lower bound 0.900007, while 27,136 produced 0.899973. Search coverage confirmed 123 LF, 123 ES, and 16 pure-electric mass-qualified candidates; each deterministic </w:t>
      </w:r>
      <m:oMath>
        <m:r>
          <w:rPr>
            <w:rFonts w:ascii="Cambria Math" w:hAnsi="Cambria Math" w:cs="Times New Roman"/>
            <w:color w:val="000000" w:themeColor="text1"/>
          </w:rPr>
          <m:t>3</m:t>
        </m:r>
        <m:r>
          <m:rPr>
            <m:sty m:val="p"/>
          </m:rPr>
          <w:rPr>
            <w:rFonts w:ascii="Cambria Math" w:hAnsi="Cambria Math" w:cs="Times New Roman"/>
            <w:color w:val="000000" w:themeColor="text1"/>
          </w:rPr>
          <m:t>×</m:t>
        </m:r>
        <m:r>
          <w:rPr>
            <w:rFonts w:ascii="Cambria Math" w:hAnsi="Cambria Math" w:cs="Times New Roman"/>
            <w:color w:val="000000" w:themeColor="text1"/>
          </w:rPr>
          <m:t>3</m:t>
        </m:r>
      </m:oMath>
      <w:r w:rsidRPr="007A665D">
        <w:rPr>
          <w:rFonts w:ascii="Times New Roman" w:hAnsi="Times New Roman" w:cs="Times New Roman"/>
          <w:color w:val="000000" w:themeColor="text1"/>
        </w:rPr>
        <w:t xml:space="preserve"> map contained all nine cells. Every reported break-even </w:t>
      </w:r>
      <w:proofErr w:type="gramStart"/>
      <w:r w:rsidRPr="007A665D">
        <w:rPr>
          <w:rFonts w:ascii="Times New Roman" w:hAnsi="Times New Roman" w:cs="Times New Roman"/>
          <w:color w:val="000000" w:themeColor="text1"/>
        </w:rPr>
        <w:t>root</w:t>
      </w:r>
      <w:proofErr w:type="gramEnd"/>
      <w:r w:rsidRPr="007A665D">
        <w:rPr>
          <w:rFonts w:ascii="Times New Roman" w:hAnsi="Times New Roman" w:cs="Times New Roman"/>
          <w:color w:val="000000" w:themeColor="text1"/>
        </w:rPr>
        <w:t xml:space="preserve"> was substituted into the energy margin, and monotonicity was verified.</w:t>
      </w:r>
    </w:p>
    <w:p w14:paraId="78D1E5C1"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Maximum reported residuals were </w:t>
      </w:r>
      <m:oMath>
        <m:r>
          <w:rPr>
            <w:rFonts w:ascii="Cambria Math" w:hAnsi="Cambria Math" w:cs="Times New Roman"/>
            <w:color w:val="000000" w:themeColor="text1"/>
          </w:rPr>
          <m:t>5.33</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15</m:t>
            </m:r>
          </m:sup>
        </m:sSup>
      </m:oMath>
      <w:r w:rsidRPr="007A665D">
        <w:rPr>
          <w:rFonts w:ascii="Times New Roman" w:hAnsi="Times New Roman" w:cs="Times New Roman"/>
          <w:color w:val="000000" w:themeColor="text1"/>
        </w:rPr>
        <w:t xml:space="preserve"> m s⁻¹ for the induced relation, </w:t>
      </w:r>
      <m:oMath>
        <m:r>
          <w:rPr>
            <w:rFonts w:ascii="Cambria Math" w:hAnsi="Cambria Math" w:cs="Times New Roman"/>
            <w:color w:val="000000" w:themeColor="text1"/>
          </w:rPr>
          <m:t>1.44</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15</m:t>
            </m:r>
          </m:sup>
        </m:sSup>
      </m:oMath>
      <w:r w:rsidRPr="007A665D">
        <w:rPr>
          <w:rFonts w:ascii="Times New Roman" w:hAnsi="Times New Roman" w:cs="Times New Roman"/>
          <w:color w:val="000000" w:themeColor="text1"/>
        </w:rPr>
        <w:t xml:space="preserve"> kWh for generator energy bookkeeping, </w:t>
      </w:r>
      <m:oMath>
        <m:r>
          <w:rPr>
            <w:rFonts w:ascii="Cambria Math" w:hAnsi="Cambria Math" w:cs="Times New Roman"/>
            <w:color w:val="000000" w:themeColor="text1"/>
          </w:rPr>
          <m:t>4.55</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13</m:t>
            </m:r>
          </m:sup>
        </m:sSup>
      </m:oMath>
      <w:r w:rsidRPr="007A665D">
        <w:rPr>
          <w:rFonts w:ascii="Times New Roman" w:hAnsi="Times New Roman" w:cs="Times New Roman"/>
          <w:color w:val="000000" w:themeColor="text1"/>
        </w:rPr>
        <w:t xml:space="preserve"> W for the static battery circuit, </w:t>
      </w:r>
      <m:oMath>
        <m:r>
          <w:rPr>
            <w:rFonts w:ascii="Cambria Math" w:hAnsi="Cambria Math" w:cs="Times New Roman"/>
            <w:color w:val="000000" w:themeColor="text1"/>
          </w:rPr>
          <m:t>9.99</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16</m:t>
            </m:r>
          </m:sup>
        </m:sSup>
      </m:oMath>
      <w:r w:rsidRPr="007A665D">
        <w:rPr>
          <w:rFonts w:ascii="Times New Roman" w:hAnsi="Times New Roman" w:cs="Times New Roman"/>
          <w:color w:val="000000" w:themeColor="text1"/>
        </w:rPr>
        <w:t xml:space="preserve"> kWh for battery-state propagation, </w:t>
      </w:r>
      <m:oMath>
        <m:r>
          <w:rPr>
            <w:rFonts w:ascii="Cambria Math" w:hAnsi="Cambria Math" w:cs="Times New Roman"/>
            <w:color w:val="000000" w:themeColor="text1"/>
          </w:rPr>
          <m:t>1.42</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14</m:t>
            </m:r>
          </m:sup>
        </m:sSup>
      </m:oMath>
      <w:r w:rsidRPr="007A665D">
        <w:rPr>
          <w:rFonts w:ascii="Times New Roman" w:hAnsi="Times New Roman" w:cs="Times New Roman"/>
          <w:color w:val="000000" w:themeColor="text1"/>
        </w:rPr>
        <w:t xml:space="preserve"> kg for mass conservation, and </w:t>
      </w:r>
      <m:oMath>
        <m:r>
          <w:rPr>
            <w:rFonts w:ascii="Cambria Math" w:hAnsi="Cambria Math" w:cs="Times New Roman"/>
            <w:color w:val="000000" w:themeColor="text1"/>
          </w:rPr>
          <m:t>1.41</m:t>
        </m:r>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r>
              <w:rPr>
                <w:rFonts w:ascii="Cambria Math" w:hAnsi="Cambria Math" w:cs="Times New Roman"/>
                <w:color w:val="000000" w:themeColor="text1"/>
              </w:rPr>
              <m:t>10</m:t>
            </m:r>
          </m:e>
          <m:sup>
            <m:r>
              <m:rPr>
                <m:sty m:val="p"/>
              </m:rPr>
              <w:rPr>
                <w:rFonts w:ascii="Cambria Math" w:hAnsi="Cambria Math" w:cs="Times New Roman"/>
                <w:color w:val="000000" w:themeColor="text1"/>
              </w:rPr>
              <m:t>-</m:t>
            </m:r>
            <m:r>
              <w:rPr>
                <w:rFonts w:ascii="Cambria Math" w:hAnsi="Cambria Math" w:cs="Times New Roman"/>
                <w:color w:val="000000" w:themeColor="text1"/>
              </w:rPr>
              <m:t>14</m:t>
            </m:r>
          </m:sup>
        </m:sSup>
      </m:oMath>
      <w:r w:rsidRPr="007A665D">
        <w:rPr>
          <w:rFonts w:ascii="Times New Roman" w:hAnsi="Times New Roman" w:cs="Times New Roman"/>
          <w:color w:val="000000" w:themeColor="text1"/>
        </w:rPr>
        <w:t xml:space="preserve"> kWh for aerial-terrestrial roots. No distance-nesting or root-monotonicity violation was found. Supplementary Table S7 records the acceptance conditions and results.</w:t>
      </w:r>
    </w:p>
    <w:p w14:paraId="276812C1" w14:textId="77777777" w:rsidR="002E0CDA" w:rsidRPr="007A665D" w:rsidRDefault="00000000">
      <w:pPr>
        <w:pStyle w:val="Heading2"/>
        <w:rPr>
          <w:rFonts w:ascii="Times New Roman" w:hAnsi="Times New Roman" w:cs="Times New Roman"/>
          <w:color w:val="000000" w:themeColor="text1"/>
        </w:rPr>
      </w:pPr>
      <w:bookmarkStart w:id="19" w:name="s14.-reproducibility-status"/>
      <w:bookmarkEnd w:id="18"/>
      <w:r w:rsidRPr="007A665D">
        <w:rPr>
          <w:rFonts w:ascii="Times New Roman" w:eastAsia="Arial" w:hAnsi="Times New Roman" w:cs="Times New Roman"/>
          <w:color w:val="000000" w:themeColor="text1"/>
        </w:rPr>
        <w:t>S14. Reproducibility status</w:t>
      </w:r>
    </w:p>
    <w:p w14:paraId="5EA4307B" w14:textId="1771E199" w:rsidR="002E0CDA" w:rsidRPr="00BC20A6" w:rsidRDefault="00BC20A6" w:rsidP="00BC20A6">
      <w:pPr>
        <w:pStyle w:val="Placeholder"/>
        <w:shd w:val="clear" w:color="auto" w:fill="FFFFFF" w:themeFill="background1"/>
        <w:rPr>
          <w:rFonts w:ascii="Times New Roman" w:hAnsi="Times New Roman" w:cs="Times New Roman"/>
          <w:b w:val="0"/>
          <w:bCs/>
          <w:color w:val="000000" w:themeColor="text1"/>
        </w:rPr>
      </w:pPr>
      <w:r w:rsidRPr="00BC20A6">
        <w:rPr>
          <w:rFonts w:ascii="Times New Roman" w:hAnsi="Times New Roman" w:cs="Times New Roman"/>
          <w:b w:val="0"/>
          <w:bCs/>
          <w:color w:val="000000" w:themeColor="text1"/>
        </w:rPr>
        <w:t>This supplementary provides everything to replicate the study.</w:t>
      </w:r>
    </w:p>
    <w:p w14:paraId="5BE4CBA1" w14:textId="77777777" w:rsidR="002E0CDA" w:rsidRPr="007A665D" w:rsidRDefault="00000000">
      <w:pPr>
        <w:pStyle w:val="Heading2"/>
        <w:rPr>
          <w:rFonts w:ascii="Times New Roman" w:hAnsi="Times New Roman" w:cs="Times New Roman"/>
          <w:color w:val="000000" w:themeColor="text1"/>
        </w:rPr>
      </w:pPr>
      <w:bookmarkStart w:id="20" w:name="X61e30ed4a25425ef2f6303a71d18f5603a0175a"/>
      <w:bookmarkEnd w:id="19"/>
      <w:r w:rsidRPr="007A665D">
        <w:rPr>
          <w:rFonts w:ascii="Times New Roman" w:eastAsia="Arial" w:hAnsi="Times New Roman" w:cs="Times New Roman"/>
          <w:color w:val="000000" w:themeColor="text1"/>
        </w:rPr>
        <w:t>S15. Interpretation of the external benchmarks</w:t>
      </w:r>
    </w:p>
    <w:p w14:paraId="7364BD5F" w14:textId="77777777" w:rsidR="002E0CDA" w:rsidRPr="007A665D" w:rsidRDefault="00000000" w:rsidP="005B5C83">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three comparisons answer different questions. The Bauersfeld calculation supplies published-model context only; its </w:t>
      </w:r>
      <w:proofErr w:type="gramStart"/>
      <w:r w:rsidRPr="007A665D">
        <w:rPr>
          <w:rFonts w:ascii="Times New Roman" w:hAnsi="Times New Roman" w:cs="Times New Roman"/>
          <w:color w:val="000000" w:themeColor="text1"/>
        </w:rPr>
        <w:t>measured-data</w:t>
      </w:r>
      <w:proofErr w:type="gramEnd"/>
      <w:r w:rsidRPr="007A665D">
        <w:rPr>
          <w:rFonts w:ascii="Times New Roman" w:hAnsi="Times New Roman" w:cs="Times New Roman"/>
          <w:color w:val="000000" w:themeColor="text1"/>
        </w:rPr>
        <w:t xml:space="preserve"> error belongs to its own small quadrotor and cannot be inherited by MORPHFIRE. The UIUC comparison shows that the unretuned hover specialization reproduces independent isolated-propeller static power coefficients with 5.4% MAPE across 26 points. The NASA comparison shows that the same low-order expression underpredicts an installed four-rotor torque-derived rotor-system mechanical-power proxy by about 21% at a closely matched nondimensional loading. Taken together, the two measured-data benchmarks support using the equation structure as a screening decomposition while exposing substantial installation/model-form discrepancy.</w:t>
      </w:r>
    </w:p>
    <w:p w14:paraId="7AC1D633" w14:textId="77777777" w:rsidR="002E0CDA" w:rsidRPr="007A665D" w:rsidRDefault="00000000" w:rsidP="005B5C83">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The NASA factor is neither a correction to MORPHFIRE nor evidence that 1.27 is conservative for all conditions. Applying it after selection would be statistically and physically inconsistent. A future analysis should predeclare any discrepancy family, rerun mass/source allocation, and repeat independent holdout evaluation. Aircraft-specific validation still requires measured thrust-power-</w:t>
      </w:r>
      <w:proofErr w:type="gramStart"/>
      <w:r w:rsidRPr="007A665D">
        <w:rPr>
          <w:rFonts w:ascii="Times New Roman" w:hAnsi="Times New Roman" w:cs="Times New Roman"/>
          <w:color w:val="000000" w:themeColor="text1"/>
        </w:rPr>
        <w:t>airspeed</w:t>
      </w:r>
      <w:proofErr w:type="gramEnd"/>
      <w:r w:rsidRPr="007A665D">
        <w:rPr>
          <w:rFonts w:ascii="Times New Roman" w:hAnsi="Times New Roman" w:cs="Times New Roman"/>
          <w:color w:val="000000" w:themeColor="text1"/>
        </w:rPr>
        <w:t xml:space="preserve"> maps, motor/ESC electrical input, rotor interaction, configuration effects, climb and descent envelopes, and temperature.</w:t>
      </w:r>
    </w:p>
    <w:p w14:paraId="794369EB" w14:textId="77777777" w:rsidR="002E0CDA" w:rsidRPr="007A665D" w:rsidRDefault="00000000">
      <w:pPr>
        <w:pStyle w:val="Caption1"/>
        <w:keepNext/>
        <w:rPr>
          <w:rFonts w:ascii="Times New Roman" w:hAnsi="Times New Roman" w:cs="Times New Roman"/>
          <w:color w:val="000000" w:themeColor="text1"/>
        </w:rPr>
      </w:pPr>
      <w:bookmarkStart w:id="21" w:name="supplementary-tables"/>
      <w:bookmarkEnd w:id="15"/>
      <w:bookmarkEnd w:id="20"/>
      <w:r w:rsidRPr="007A665D">
        <w:rPr>
          <w:rFonts w:ascii="Times New Roman" w:hAnsi="Times New Roman" w:cs="Times New Roman"/>
          <w:color w:val="000000" w:themeColor="text1"/>
        </w:rPr>
        <w:t>Supplementary Tables</w:t>
      </w:r>
    </w:p>
    <w:p w14:paraId="2A436544"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S1. Symbols, definitions, and units.</w:t>
      </w:r>
      <w:r w:rsidRPr="007A665D">
        <w:rPr>
          <w:rFonts w:ascii="Times New Roman" w:hAnsi="Times New Roman" w:cs="Times New Roman"/>
          <w:color w:val="000000" w:themeColor="text1"/>
        </w:rPr>
        <w:t xml:space="preserve"> Grouped entries retain the notation needed to reproduce Equations S1-S37.</w:t>
      </w:r>
    </w:p>
    <w:tbl>
      <w:tblPr>
        <w:tblStyle w:val="Table"/>
        <w:tblW w:w="9600" w:type="dxa"/>
        <w:tblInd w:w="85" w:type="dxa"/>
        <w:tblLayout w:type="fixed"/>
        <w:tblLook w:val="0020" w:firstRow="1" w:lastRow="0" w:firstColumn="0" w:lastColumn="0" w:noHBand="0" w:noVBand="0"/>
      </w:tblPr>
      <w:tblGrid>
        <w:gridCol w:w="1680"/>
        <w:gridCol w:w="4480"/>
        <w:gridCol w:w="3440"/>
      </w:tblGrid>
      <w:tr w:rsidR="002E0CDA" w:rsidRPr="00582C28" w14:paraId="63A5AE75"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7690B625"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Symbol</w:t>
            </w:r>
          </w:p>
        </w:tc>
        <w:tc>
          <w:tcPr>
            <w:tcW w:w="44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8A89E7B"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Definition</w:t>
            </w:r>
          </w:p>
        </w:tc>
        <w:tc>
          <w:tcPr>
            <w:tcW w:w="34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7D4A408"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Unit</w:t>
            </w:r>
          </w:p>
        </w:tc>
      </w:tr>
      <w:tr w:rsidR="002E0CDA" w:rsidRPr="00582C28" w14:paraId="3A93582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622996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disk</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ref</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86377D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Total rotor-disk area; vehicle reference area</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AF8EC6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m²</w:t>
            </w:r>
          </w:p>
        </w:tc>
      </w:tr>
      <w:tr w:rsidR="002E0CDA" w:rsidRPr="00582C28" w14:paraId="4D3DE9F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A9DDD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D</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ref</m:t>
                    </m:r>
                  </m:sub>
                </m:sSub>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CB106E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Equivalent </w:t>
            </w:r>
            <w:proofErr w:type="gramStart"/>
            <w:r w:rsidRPr="00582C28">
              <w:rPr>
                <w:rFonts w:ascii="Times New Roman" w:hAnsi="Times New Roman" w:cs="Times New Roman"/>
                <w:color w:val="000000" w:themeColor="text1"/>
                <w:sz w:val="16"/>
                <w:szCs w:val="16"/>
              </w:rPr>
              <w:t>vehicle</w:t>
            </w:r>
            <w:proofErr w:type="gramEnd"/>
            <w:r w:rsidRPr="00582C28">
              <w:rPr>
                <w:rFonts w:ascii="Times New Roman" w:hAnsi="Times New Roman" w:cs="Times New Roman"/>
                <w:color w:val="000000" w:themeColor="text1"/>
                <w:sz w:val="16"/>
                <w:szCs w:val="16"/>
              </w:rPr>
              <w:t xml:space="preserve"> drag area</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62BEC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m²</w:t>
            </w:r>
          </w:p>
        </w:tc>
      </w:tr>
      <w:tr w:rsidR="002E0CDA" w:rsidRPr="00582C28" w14:paraId="51B12C5B"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4513A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I</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410AC1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Legacy power-to-energy ratio; current-rate screen</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EA7AD5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h⁻¹</w:t>
            </w:r>
          </w:p>
        </w:tc>
      </w:tr>
      <w:tr w:rsidR="002E0CDA" w:rsidRPr="00582C28" w14:paraId="024F3B3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4FF8BC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d0</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μ</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k</m:t>
                  </m:r>
                </m:e>
                <m:sub>
                  <m:r>
                    <w:rPr>
                      <w:rFonts w:ascii="Cambria Math" w:hAnsi="Cambria Math" w:cs="Times New Roman"/>
                      <w:color w:val="000000" w:themeColor="text1"/>
                      <w:sz w:val="16"/>
                      <w:szCs w:val="16"/>
                    </w:rPr>
                    <m:t>D</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AA240A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Mean blade-section profile-drag coefficient; profile advance-ratio multiplier; descent power factor</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D9683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1914C33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49E8D7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th</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g</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a</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max</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A5A65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heat capacity; generator, ambient, and allowable temperatures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AEBF4A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kJ K⁻¹; °C</w:t>
            </w:r>
          </w:p>
        </w:tc>
      </w:tr>
      <w:tr w:rsidR="002E0CDA" w:rsidRPr="00582C28" w14:paraId="777B46D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C910E8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loss</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U</m:t>
                  </m:r>
                </m:e>
                <m:sub>
                  <m:r>
                    <w:rPr>
                      <w:rFonts w:ascii="Cambria Math" w:hAnsi="Cambria Math" w:cs="Times New Roman"/>
                      <w:color w:val="000000" w:themeColor="text1"/>
                      <w:sz w:val="16"/>
                      <w:szCs w:val="16"/>
                    </w:rPr>
                    <m:t>g</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g</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3E8630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loss power; effective heat-rejection conductance</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52C170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 kW K⁻¹</w:t>
            </w:r>
          </w:p>
        </w:tc>
      </w:tr>
      <w:tr w:rsidR="002E0CDA" w:rsidRPr="00582C28" w14:paraId="7FE3AF90"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58CEB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g</m:t>
              </m:r>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D000A9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Momentum-relation auxiliary quantity; gravitational acceleration</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5A32C3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m² s⁻²; m s⁻²</w:t>
            </w:r>
          </w:p>
        </w:tc>
      </w:tr>
      <w:tr w:rsidR="002E0CDA" w:rsidRPr="00582C28" w14:paraId="3C1C576D"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CD31D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D</m:t>
                </m:r>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A32B50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One-way station distance</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587F6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km</w:t>
            </w:r>
          </w:p>
        </w:tc>
      </w:tr>
      <w:tr w:rsidR="002E0CDA" w:rsidRPr="00582C28" w14:paraId="4CF9AE3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52D5A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d</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d</m:t>
                  </m:r>
                </m:e>
                <m:sub>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2DC28F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One-way ground distance; generator on-time duty fraction</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1C3A6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km; -</w:t>
            </w:r>
          </w:p>
        </w:tc>
      </w:tr>
      <w:tr w:rsidR="002E0CDA" w:rsidRPr="00582C28" w14:paraId="2E62AB0F"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19CD57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D</m:t>
                    </m:r>
                  </m:e>
                  <m:sub>
                    <m:r>
                      <w:rPr>
                        <w:rFonts w:ascii="Cambria Math" w:hAnsi="Cambria Math" w:cs="Times New Roman"/>
                        <w:color w:val="000000" w:themeColor="text1"/>
                        <w:sz w:val="16"/>
                        <w:szCs w:val="16"/>
                      </w:rPr>
                      <m:t>90</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q</m:t>
                    </m:r>
                  </m:sub>
                  <m:sup>
                    <m:r>
                      <w:rPr>
                        <w:rFonts w:ascii="Cambria Math" w:hAnsi="Cambria Math" w:cs="Times New Roman"/>
                        <w:color w:val="000000" w:themeColor="text1"/>
                        <w:sz w:val="16"/>
                        <w:szCs w:val="16"/>
                      </w:rPr>
                      <m:t>Θ</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CP</m:t>
                    </m:r>
                  </m:sup>
                </m:sSubSup>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B6D2A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Exact-binomial confidence-qualified screening radius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BC64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km</w:t>
            </w:r>
          </w:p>
        </w:tc>
      </w:tr>
      <w:tr w:rsidR="002E0CDA" w:rsidRPr="00582C28" w14:paraId="4D848B21"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493A8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D</m:t>
                  </m:r>
                </m:e>
                <m:sub>
                  <m:r>
                    <w:rPr>
                      <w:rFonts w:ascii="Cambria Math" w:hAnsi="Cambria Math" w:cs="Times New Roman"/>
                      <w:color w:val="000000" w:themeColor="text1"/>
                      <w:sz w:val="16"/>
                      <w:szCs w:val="16"/>
                    </w:rPr>
                    <m:t>par</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6577CA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Parasite drag; steady flight thrust in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556C9B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w:t>
            </w:r>
          </w:p>
        </w:tc>
      </w:tr>
      <w:tr w:rsidR="002E0CDA" w:rsidRPr="00582C28" w14:paraId="6526E52B"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0DA462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cap</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C340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Nominal and realized installed usable battery energy</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D962C1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kWh</w:t>
            </w:r>
          </w:p>
        </w:tc>
      </w:tr>
      <w:tr w:rsidR="002E0CDA" w:rsidRPr="00582C28" w14:paraId="21BFCA9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032945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state</m:t>
                    </m:r>
                  </m:sup>
                </m:sSubSup>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72834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Battery usable-energy state in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72356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kWh</w:t>
            </w:r>
          </w:p>
        </w:tc>
      </w:tr>
      <w:tr w:rsidR="002E0CDA" w:rsidRPr="00582C28" w14:paraId="3F5197C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5CBC3D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tr</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traction</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TLR</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hover</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avoided</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524154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Transformation, ground-traction, target landing/relaunch, and avoided-hover energy</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450EAE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kWh</w:t>
            </w:r>
          </w:p>
        </w:tc>
      </w:tr>
      <w:tr w:rsidR="002E0CDA" w:rsidRPr="00582C28" w14:paraId="4F6FF38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837CB8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8738D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Usable installed-pack specific energy</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19D02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kWh kg⁻¹</w:t>
            </w:r>
          </w:p>
        </w:tc>
      </w:tr>
      <w:tr w:rsidR="002E0CDA" w:rsidRPr="00582C28" w14:paraId="39F359BF"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4DEBB7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C</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M</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E</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V</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F</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G</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CB99C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Joint computational closure and its activated indicators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D657C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5BBFA81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C6BB0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mission</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E02855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Expanded physical/operational mission indicator, not evaluated</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C1329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7D9CE97A"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A092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J</m:t>
              </m:r>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N</m:t>
              </m:r>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K</m:t>
                  </m:r>
                </m:e>
                <m:sub>
                  <m:r>
                    <w:rPr>
                      <w:rFonts w:ascii="Cambria Math" w:hAnsi="Cambria Math" w:cs="Times New Roman"/>
                      <w:color w:val="000000" w:themeColor="text1"/>
                      <w:sz w:val="16"/>
                      <w:szCs w:val="16"/>
                    </w:rPr>
                    <m:t>D</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α</m:t>
                  </m:r>
                </m:e>
                <m:sub>
                  <m:r>
                    <w:rPr>
                      <w:rFonts w:ascii="Cambria Math" w:hAnsi="Cambria Math" w:cs="Times New Roman"/>
                      <w:color w:val="000000" w:themeColor="text1"/>
                      <w:sz w:val="16"/>
                      <w:szCs w:val="16"/>
                    </w:rPr>
                    <m:t>q</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L</m:t>
                  </m:r>
                </m:e>
                <m:sub>
                  <m:r>
                    <w:rPr>
                      <w:rFonts w:ascii="Cambria Math" w:hAnsi="Cambria Math" w:cs="Times New Roman"/>
                      <w:color w:val="000000" w:themeColor="text1"/>
                      <w:sz w:val="16"/>
                      <w:szCs w:val="16"/>
                    </w:rPr>
                    <m:t>CP</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525481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Claim count, sample size, successes, allocated tail probability, exact lower limit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4C210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4414307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7B5F3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app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A5A545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Phase and application/observation durations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6321C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w:t>
            </w:r>
          </w:p>
        </w:tc>
      </w:tr>
      <w:tr w:rsidR="002E0CDA" w:rsidRPr="00582C28" w14:paraId="455D6DDD"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593A57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LHV</m:t>
                </m:r>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C3F791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lower heating value</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A15E77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kWh kg⁻¹</w:t>
            </w:r>
          </w:p>
        </w:tc>
      </w:tr>
      <w:tr w:rsidR="002E0CDA" w:rsidRPr="00582C28" w14:paraId="1F4BF9B0"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C4C828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f</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s</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E37C38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Nominal battery, initial-fuel, and solution allocations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C54765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20103D0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0B69CD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f</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rem</m:t>
                    </m:r>
                  </m:sup>
                </m:sSubSup>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ACD8E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Fuel remaining before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08D64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37B97C1C"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01FEF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Δ</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f</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Δ</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s</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99F709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Fuel burned and solution released in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AF64C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1B71C04A"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DB0D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NE</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NE</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BB0EE3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Generator-system mass; realized and reference non-energy-system mass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DAFC6F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6490C1E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5EA8B5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Δ</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morph</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F01B6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Morphing-system mass penalty relative to aerial-only comparator</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3587BC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6911F5DB"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06BA17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Δ</m:t>
              </m:r>
              <m:d>
                <m:dPr>
                  <m:ctrlPr>
                    <w:rPr>
                      <w:rFonts w:ascii="Cambria Math" w:hAnsi="Cambria Math" w:cs="Times New Roman"/>
                      <w:color w:val="000000" w:themeColor="text1"/>
                      <w:sz w:val="16"/>
                      <w:szCs w:val="16"/>
                    </w:rPr>
                  </m:ctrlPr>
                </m:dPr>
                <m:e>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D</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ref</m:t>
                      </m:r>
                    </m:sub>
                  </m:sSub>
                </m:e>
              </m:d>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Δ</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common</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morph</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C1F522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Morphing drag-area increment; common-flight energy penalty</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9FE4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m²; kWh</w:t>
            </w:r>
          </w:p>
        </w:tc>
      </w:tr>
      <w:tr w:rsidR="002E0CDA" w:rsidRPr="00582C28" w14:paraId="01141440"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111D3C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acc>
                      <m:accPr>
                        <m:chr m:val="̃"/>
                        <m:ctrlPr>
                          <w:rPr>
                            <w:rFonts w:ascii="Cambria Math" w:hAnsi="Cambria Math" w:cs="Times New Roman"/>
                            <w:color w:val="000000" w:themeColor="text1"/>
                            <w:sz w:val="16"/>
                            <w:szCs w:val="16"/>
                          </w:rPr>
                        </m:ctrlPr>
                      </m:accPr>
                      <m:e>
                        <m:r>
                          <w:rPr>
                            <w:rFonts w:ascii="Cambria Math" w:hAnsi="Cambria Math" w:cs="Times New Roman"/>
                            <w:color w:val="000000" w:themeColor="text1"/>
                            <w:sz w:val="16"/>
                            <w:szCs w:val="16"/>
                          </w:rPr>
                          <m:t>m</m:t>
                        </m:r>
                      </m:e>
                    </m:acc>
                  </m:e>
                  <m:sub>
                    <m:r>
                      <w:rPr>
                        <w:rFonts w:ascii="Cambria Math" w:hAnsi="Cambria Math" w:cs="Times New Roman"/>
                        <w:color w:val="000000" w:themeColor="text1"/>
                        <w:sz w:val="16"/>
                        <w:szCs w:val="16"/>
                      </w:rPr>
                      <m:t>i</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3F792B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Realized hardware-group mass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C3C97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5986C56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599C0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loaded</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post</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C4F03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Loaded and post-release comparator masses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0409AF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6BBEC4A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501D6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8473C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Physical and conservative power-sizing mass in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25A42B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3F55854A"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08AB7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TO</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lim</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49E122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Wet take-off mass; internal engineering mass limit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2BD3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w:t>
            </w:r>
          </w:p>
        </w:tc>
      </w:tr>
      <w:tr w:rsidR="002E0CDA" w:rsidRPr="00582C28" w14:paraId="1251A6F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EE745B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0</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0</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6981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Legacy reference power and mass used only as a cross-check</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87A85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 kg</w:t>
            </w:r>
          </w:p>
        </w:tc>
      </w:tr>
      <w:tr w:rsidR="002E0CDA" w:rsidRPr="00582C28" w14:paraId="3B3BC5B6"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7EFC5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H</m:t>
                  </m:r>
                </m:sup>
              </m:sSup>
            </m:oMath>
            <w:r w:rsidRPr="00582C28">
              <w:rPr>
                <w:rFonts w:ascii="Times New Roman" w:hAnsi="Times New Roman" w:cs="Times New Roman"/>
                <w:color w:val="000000" w:themeColor="text1"/>
                <w:sz w:val="16"/>
                <w:szCs w:val="16"/>
              </w:rPr>
              <w:t xml:space="preserv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C</m:t>
                  </m:r>
                </m:sup>
              </m:sSup>
            </m:oMath>
            <w:r w:rsidRPr="00582C28">
              <w:rPr>
                <w:rFonts w:ascii="Times New Roman" w:hAnsi="Times New Roman" w:cs="Times New Roman"/>
                <w:color w:val="000000" w:themeColor="text1"/>
                <w:sz w:val="16"/>
                <w:szCs w:val="16"/>
              </w:rPr>
              <w:t xml:space="preserv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U</m:t>
                  </m:r>
                </m:sup>
              </m:sSup>
            </m:oMath>
            <w:r w:rsidRPr="00582C28">
              <w:rPr>
                <w:rFonts w:ascii="Times New Roman" w:hAnsi="Times New Roman" w:cs="Times New Roman"/>
                <w:color w:val="000000" w:themeColor="text1"/>
                <w:sz w:val="16"/>
                <w:szCs w:val="16"/>
              </w:rPr>
              <w:t xml:space="preserv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D</m:t>
                  </m:r>
                </m:sup>
              </m:sSup>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FA4632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Hover, cruise, climb, and descent phase-load functions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07DF56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0A3D40D5"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1C9C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flight</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7A9DC1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Modeled electrical flight power in phase </w:t>
            </w:r>
            <m:oMath>
              <m:r>
                <w:rPr>
                  <w:rFonts w:ascii="Cambria Math" w:hAnsi="Cambria Math" w:cs="Times New Roman"/>
                  <w:color w:val="000000" w:themeColor="text1"/>
                  <w:sz w:val="16"/>
                  <w:szCs w:val="16"/>
                </w:rPr>
                <m:t>p</m:t>
              </m:r>
            </m:oMath>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6E083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029F379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AECD6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climb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aux</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ground</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AF2177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Additive climb, auxiliary, and ground-traction power</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47AB5D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7B5A351F"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23D1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i</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pro</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par</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6385A0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Induced, profile, and parasite mechanical power</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AE341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4D9A1F7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EB4F2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a</m:t>
                    </m:r>
                  </m:sub>
                </m:sSub>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ED75F8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Sampled available generator output,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r</m:t>
                  </m:r>
                </m:sub>
              </m:sSub>
            </m:oMath>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777E50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16F0FFC3"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CB64E6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r</m:t>
                  </m:r>
                </m:sub>
              </m:sSub>
            </m:oMath>
            <w:r w:rsidRPr="00582C28">
              <w:rPr>
                <w:rFonts w:ascii="Times New Roman" w:hAnsi="Times New Roman" w:cs="Times New Roman"/>
                <w:color w:val="000000" w:themeColor="text1"/>
                <w:sz w:val="16"/>
                <w:szCs w:val="16"/>
              </w:rPr>
              <w:t xml:space="preserve">, </w:t>
            </w: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on</m:t>
                  </m:r>
                </m:sup>
              </m:sSubSup>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acc>
                    <m:accPr>
                      <m:chr m:val="‾"/>
                      <m:ctrlPr>
                        <w:rPr>
                          <w:rFonts w:ascii="Cambria Math" w:hAnsi="Cambria Math" w:cs="Times New Roman"/>
                          <w:color w:val="000000" w:themeColor="text1"/>
                          <w:sz w:val="16"/>
                          <w:szCs w:val="16"/>
                        </w:rPr>
                      </m:ctrlPr>
                    </m:accPr>
                    <m:e>
                      <m:r>
                        <w:rPr>
                          <w:rFonts w:ascii="Cambria Math" w:hAnsi="Cambria Math" w:cs="Times New Roman"/>
                          <w:color w:val="000000" w:themeColor="text1"/>
                          <w:sz w:val="16"/>
                          <w:szCs w:val="16"/>
                        </w:rPr>
                        <m:t>P</m:t>
                      </m:r>
                    </m:e>
                  </m:acc>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8E9CE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Rated, requested on-state, and phase-average generator power</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CB2804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5100C825"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690A3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f</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on</m:t>
                  </m:r>
                </m:sup>
              </m:sSubSup>
            </m:oMath>
            <w:r w:rsidRPr="00582C28">
              <w:rPr>
                <w:rFonts w:ascii="Times New Roman" w:hAnsi="Times New Roman" w:cs="Times New Roman"/>
                <w:color w:val="000000" w:themeColor="text1"/>
                <w:sz w:val="16"/>
                <w:szCs w:val="16"/>
              </w:rPr>
              <w:t xml:space="preserve">, </w:t>
            </w:r>
            <m:oMath>
              <m:sSubSup>
                <m:sSubSupPr>
                  <m:ctrlPr>
                    <w:rPr>
                      <w:rFonts w:ascii="Cambria Math" w:hAnsi="Cambria Math" w:cs="Times New Roman"/>
                      <w:color w:val="000000" w:themeColor="text1"/>
                      <w:sz w:val="16"/>
                      <w:szCs w:val="16"/>
                    </w:rPr>
                  </m:ctrlPr>
                </m:sSubSupPr>
                <m:e>
                  <m:acc>
                    <m:accPr>
                      <m:chr m:val="̇"/>
                      <m:ctrlPr>
                        <w:rPr>
                          <w:rFonts w:ascii="Cambria Math" w:hAnsi="Cambria Math" w:cs="Times New Roman"/>
                          <w:color w:val="000000" w:themeColor="text1"/>
                          <w:sz w:val="16"/>
                          <w:szCs w:val="16"/>
                        </w:rPr>
                      </m:ctrlPr>
                    </m:accPr>
                    <m:e>
                      <m:r>
                        <w:rPr>
                          <w:rFonts w:ascii="Cambria Math" w:hAnsi="Cambria Math" w:cs="Times New Roman"/>
                          <w:color w:val="000000" w:themeColor="text1"/>
                          <w:sz w:val="16"/>
                          <w:szCs w:val="16"/>
                        </w:rPr>
                        <m:t>m</m:t>
                      </m:r>
                    </m:e>
                  </m:acc>
                </m:e>
                <m:sub>
                  <m:r>
                    <w:rPr>
                      <w:rFonts w:ascii="Cambria Math" w:hAnsi="Cambria Math" w:cs="Times New Roman"/>
                      <w:color w:val="000000" w:themeColor="text1"/>
                      <w:sz w:val="16"/>
                      <w:szCs w:val="16"/>
                    </w:rPr>
                    <m:t>f</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on</m:t>
                  </m:r>
                </m:sup>
              </m:sSubSup>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acc>
                    <m:accPr>
                      <m:chr m:val="‾"/>
                      <m:ctrlPr>
                        <w:rPr>
                          <w:rFonts w:ascii="Cambria Math" w:hAnsi="Cambria Math" w:cs="Times New Roman"/>
                          <w:color w:val="000000" w:themeColor="text1"/>
                          <w:sz w:val="16"/>
                          <w:szCs w:val="16"/>
                        </w:rPr>
                      </m:ctrlPr>
                    </m:accPr>
                    <m:e>
                      <m:acc>
                        <m:accPr>
                          <m:chr m:val="̇"/>
                          <m:ctrlPr>
                            <w:rPr>
                              <w:rFonts w:ascii="Cambria Math" w:hAnsi="Cambria Math" w:cs="Times New Roman"/>
                              <w:color w:val="000000" w:themeColor="text1"/>
                              <w:sz w:val="16"/>
                              <w:szCs w:val="16"/>
                            </w:rPr>
                          </m:ctrlPr>
                        </m:accPr>
                        <m:e>
                          <m:r>
                            <w:rPr>
                              <w:rFonts w:ascii="Cambria Math" w:hAnsi="Cambria Math" w:cs="Times New Roman"/>
                              <w:color w:val="000000" w:themeColor="text1"/>
                              <w:sz w:val="16"/>
                              <w:szCs w:val="16"/>
                            </w:rPr>
                            <m:t>m</m:t>
                          </m:r>
                        </m:e>
                      </m:acc>
                    </m:e>
                  </m:acc>
                </m:e>
                <m:sub>
                  <m:r>
                    <w:rPr>
                      <w:rFonts w:ascii="Cambria Math" w:hAnsi="Cambria Math" w:cs="Times New Roman"/>
                      <w:color w:val="000000" w:themeColor="text1"/>
                      <w:sz w:val="16"/>
                      <w:szCs w:val="16"/>
                    </w:rPr>
                    <m:t>f</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5F0446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Chemical-input power, on-state fuel rate, and phase-average fuel rate</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D7D0A4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 kg h⁻¹</w:t>
            </w:r>
          </w:p>
        </w:tc>
      </w:tr>
      <w:tr w:rsidR="002E0CDA" w:rsidRPr="00582C28" w14:paraId="7E6C5CD3"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0B18A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m:rPr>
                      <m:sty m:val="p"/>
                    </m:rPr>
                    <w:rPr>
                      <w:rFonts w:ascii="Cambria Math" w:hAnsi="Cambria Math" w:cs="Times New Roman"/>
                      <w:color w:val="000000" w:themeColor="text1"/>
                      <w:sz w:val="16"/>
                      <w:szCs w:val="16"/>
                    </w:rPr>
                    <m:t>+</m:t>
                  </m:r>
                </m:sup>
              </m:sSubSup>
            </m:oMath>
            <w:r w:rsidRPr="00582C28">
              <w:rPr>
                <w:rFonts w:ascii="Times New Roman" w:hAnsi="Times New Roman" w:cs="Times New Roman"/>
                <w:color w:val="000000" w:themeColor="text1"/>
                <w:sz w:val="16"/>
                <w:szCs w:val="16"/>
              </w:rPr>
              <w:t xml:space="preserve">, </w:t>
            </w: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m:rPr>
                      <m:sty m:val="p"/>
                    </m:rPr>
                    <w:rPr>
                      <w:rFonts w:ascii="Cambria Math" w:hAnsi="Cambria Math" w:cs="Times New Roman"/>
                      <w:color w:val="000000" w:themeColor="text1"/>
                      <w:sz w:val="16"/>
                      <w:szCs w:val="16"/>
                    </w:rPr>
                    <m:t>-</m:t>
                  </m:r>
                </m:sup>
              </m:sSubSup>
            </m:oMath>
            <w:r w:rsidRPr="00582C28">
              <w:rPr>
                <w:rFonts w:ascii="Times New Roman" w:hAnsi="Times New Roman" w:cs="Times New Roman"/>
                <w:color w:val="000000" w:themeColor="text1"/>
                <w:sz w:val="16"/>
                <w:szCs w:val="16"/>
              </w:rPr>
              <w:t xml:space="preserve">, </w:t>
            </w: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pk</m:t>
                  </m:r>
                </m:sup>
              </m:sSubSup>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BE412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Average discharge, average charge, and screened maximum discharge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D701C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0D8692AB"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31FE9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L</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c</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max</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EFFDA8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Electrical load; pack charge-power limit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6ECBA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kW</w:t>
            </w:r>
          </w:p>
        </w:tc>
      </w:tr>
      <w:tr w:rsidR="002E0CDA" w:rsidRPr="00582C28" w14:paraId="38332DBF"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EB55FE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Q</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0</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1</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1</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2DA44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Pack capacity, screening resistance, future polarization resistance/capacitance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502D1B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Ah; ohm; ohm; F</w:t>
            </w:r>
          </w:p>
        </w:tc>
      </w:tr>
      <w:tr w:rsidR="002E0CDA" w:rsidRPr="00582C28" w14:paraId="637F457A"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6EC5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f</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z</m:t>
                  </m:r>
                </m:e>
                <m:sub>
                  <m:r>
                    <w:rPr>
                      <w:rFonts w:ascii="Cambria Math" w:hAnsi="Cambria Math" w:cs="Times New Roman"/>
                      <w:color w:val="000000" w:themeColor="text1"/>
                      <w:sz w:val="16"/>
                      <w:szCs w:val="16"/>
                    </w:rPr>
                    <m:t>reserve</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AAC61F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reserve fraction; minimum final battery SOC</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36985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5CDC8AC6"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4994D8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out</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ret</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g</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840500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Outbound/return cruise and one-way ground-travel time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64B969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w:t>
            </w:r>
          </w:p>
        </w:tc>
      </w:tr>
      <w:tr w:rsidR="002E0CDA" w:rsidRPr="00582C28" w14:paraId="7C58CBC6"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C4B40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a</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i</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z</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w</m:t>
                  </m:r>
                </m:e>
                <m:sub>
                  <m:r>
                    <m:rPr>
                      <m:sty m:val="p"/>
                    </m:rPr>
                    <w:rPr>
                      <w:rFonts w:ascii="Cambria Math" w:hAnsi="Cambria Math" w:cs="Times New Roman"/>
                      <w:color w:val="000000" w:themeColor="text1"/>
                      <w:sz w:val="16"/>
                      <w:szCs w:val="16"/>
                    </w:rPr>
                    <m:t>∥</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3C6D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Phase </w:t>
            </w:r>
            <w:proofErr w:type="gramStart"/>
            <w:r w:rsidRPr="00582C28">
              <w:rPr>
                <w:rFonts w:ascii="Times New Roman" w:hAnsi="Times New Roman" w:cs="Times New Roman"/>
                <w:color w:val="000000" w:themeColor="text1"/>
                <w:sz w:val="16"/>
                <w:szCs w:val="16"/>
              </w:rPr>
              <w:t>airspeed</w:t>
            </w:r>
            <w:proofErr w:type="gramEnd"/>
            <w:r w:rsidRPr="00582C28">
              <w:rPr>
                <w:rFonts w:ascii="Times New Roman" w:hAnsi="Times New Roman" w:cs="Times New Roman"/>
                <w:color w:val="000000" w:themeColor="text1"/>
                <w:sz w:val="16"/>
                <w:szCs w:val="16"/>
              </w:rPr>
              <w:t>, cruise/ground speed, induced/vertical speed, along-track wind</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52F8D9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 s⁻¹</w:t>
            </w:r>
          </w:p>
        </w:tc>
      </w:tr>
      <w:tr w:rsidR="002E0CDA" w:rsidRPr="00582C28" w14:paraId="35063A45"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58E61E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nom</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oc</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t</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min</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24F38E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Nominal, open-circuit, terminal, and minimum pack voltage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47E41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w:t>
            </w:r>
          </w:p>
        </w:tc>
      </w:tr>
      <w:tr w:rsidR="002E0CDA" w:rsidRPr="00582C28" w14:paraId="332D79EE"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AF642D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m:rPr>
                    <m:sty m:val="b"/>
                  </m:rPr>
                  <w:rPr>
                    <w:rFonts w:ascii="Cambria Math" w:hAnsi="Cambria Math" w:cs="Times New Roman"/>
                    <w:color w:val="000000" w:themeColor="text1"/>
                    <w:sz w:val="16"/>
                    <w:szCs w:val="16"/>
                  </w:rPr>
                  <m:t>x</m:t>
                </m:r>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46EB01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Energy-allocation design vector</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565F32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4FBC756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2AB6EB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acc>
                    <m:accPr>
                      <m:ctrlPr>
                        <w:rPr>
                          <w:rFonts w:ascii="Cambria Math" w:hAnsi="Cambria Math" w:cs="Times New Roman"/>
                          <w:color w:val="000000" w:themeColor="text1"/>
                          <w:sz w:val="16"/>
                          <w:szCs w:val="16"/>
                        </w:rPr>
                      </m:ctrlPr>
                    </m:accPr>
                    <m:e>
                      <m:r>
                        <w:rPr>
                          <w:rFonts w:ascii="Cambria Math" w:hAnsi="Cambria Math" w:cs="Times New Roman"/>
                          <w:color w:val="000000" w:themeColor="text1"/>
                          <w:sz w:val="16"/>
                          <w:szCs w:val="16"/>
                        </w:rPr>
                        <m:t>P</m:t>
                      </m:r>
                    </m:e>
                  </m:acc>
                </m:e>
                <m:sub>
                  <m:r>
                    <w:rPr>
                      <w:rFonts w:ascii="Cambria Math" w:hAnsi="Cambria Math" w:cs="Times New Roman"/>
                      <w:color w:val="000000" w:themeColor="text1"/>
                      <w:sz w:val="16"/>
                      <w:szCs w:val="16"/>
                    </w:rPr>
                    <m:t>C</m:t>
                  </m:r>
                </m:sub>
              </m:sSub>
            </m:oMath>
            <w:r w:rsidRPr="00582C28">
              <w:rPr>
                <w:rFonts w:ascii="Times New Roman" w:hAnsi="Times New Roman" w:cs="Times New Roman"/>
                <w:color w:val="000000" w:themeColor="text1"/>
                <w:sz w:val="16"/>
                <w:szCs w:val="16"/>
              </w:rPr>
              <w:t xml:space="preserv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B</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m:t>
                  </m:r>
                </m:sup>
              </m:sSup>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5C402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Empirical closure fraction; beta-distribution quantile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BAF50D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18B3E87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BF01C6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z</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b</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57F43B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 state of charge; pack current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E54725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A</w:t>
            </w:r>
          </w:p>
        </w:tc>
      </w:tr>
      <w:tr w:rsidR="002E0CDA" w:rsidRPr="00582C28" w14:paraId="180C053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EA348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z</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scr</m:t>
                  </m:r>
                </m:sup>
              </m:sSubSup>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z</m:t>
                  </m:r>
                </m:e>
                <m:sub>
                  <m:r>
                    <w:rPr>
                      <w:rFonts w:ascii="Cambria Math" w:hAnsi="Cambria Math" w:cs="Times New Roman"/>
                      <w:color w:val="000000" w:themeColor="text1"/>
                      <w:sz w:val="16"/>
                      <w:szCs w:val="16"/>
                    </w:rPr>
                    <m:t>min</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z</m:t>
                  </m:r>
                </m:e>
                <m:sub>
                  <m:r>
                    <w:rPr>
                      <w:rFonts w:ascii="Cambria Math" w:hAnsi="Cambria Math" w:cs="Times New Roman"/>
                      <w:color w:val="000000" w:themeColor="text1"/>
                      <w:sz w:val="16"/>
                      <w:szCs w:val="16"/>
                    </w:rPr>
                    <m:t>max</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max</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dis</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ED55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Screened SOC, SOC bounds, and maximum discharge current</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AE902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A</w:t>
            </w:r>
          </w:p>
        </w:tc>
      </w:tr>
      <w:tr w:rsidR="002E0CDA" w:rsidRPr="00582C28" w14:paraId="6195E4D3"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0311CF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0</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1</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2</m:t>
                    </m:r>
                  </m:sub>
                </m:sSub>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3137F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Normalized generator chemical-input coefficients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3C47A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336A3730"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E7868F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drv</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c</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d</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C5F9E4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Propulsion-chain, charge, and discharge efficiency</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48D04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4B9B2C1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D403B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λ</m:t>
                  </m:r>
                </m:e>
                <m:sup>
                  <m:r>
                    <m:rPr>
                      <m:sty m:val="p"/>
                    </m:rPr>
                    <w:rPr>
                      <w:rFonts w:ascii="Cambria Math" w:hAnsi="Cambria Math" w:cs="Times New Roman"/>
                      <w:color w:val="000000" w:themeColor="text1"/>
                      <w:sz w:val="16"/>
                      <w:szCs w:val="16"/>
                    </w:rPr>
                    <m:t>*</m:t>
                  </m:r>
                </m:sup>
              </m:sSup>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C9FE7D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efficiency, on-state load fraction, preferred fraction</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D8ED55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5FAFA2D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F7651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r</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FEF05E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Route-efficiency factor</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FC2CFE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282343D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00719F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ϕ</m:t>
                    </m:r>
                  </m:e>
                  <m:sub>
                    <m:r>
                      <w:rPr>
                        <w:rFonts w:ascii="Cambria Math" w:hAnsi="Cambria Math" w:cs="Times New Roman"/>
                        <w:color w:val="000000" w:themeColor="text1"/>
                        <w:sz w:val="16"/>
                        <w:szCs w:val="16"/>
                      </w:rPr>
                      <m:t>f</m:t>
                    </m:r>
                  </m:sub>
                </m:sSub>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B7B652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Usable-fuel fraction</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7E570C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6FE9F50A"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BEDD9D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π</m:t>
                    </m:r>
                  </m:e>
                  <m:sub>
                    <m:r>
                      <w:rPr>
                        <w:rFonts w:ascii="Cambria Math" w:hAnsi="Cambria Math" w:cs="Times New Roman"/>
                        <w:color w:val="000000" w:themeColor="text1"/>
                        <w:sz w:val="16"/>
                        <w:szCs w:val="16"/>
                      </w:rPr>
                      <m:t>g</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CA949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LF or ES generator-dispatch policy</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B391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693695F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D6A7F7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f</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s</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9A9A5D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and solution-fill multipliers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4B20C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38BCCB0E"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E240CC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η</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P</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80C202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 energy, generator output, generator map, and flight-power factors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439CEB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65B64C2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DC699E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κ</m:t>
              </m:r>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μ</m:t>
                  </m:r>
                </m:e>
                <m:sub>
                  <m:r>
                    <w:rPr>
                      <w:rFonts w:ascii="Cambria Math" w:hAnsi="Cambria Math" w:cs="Times New Roman"/>
                      <w:color w:val="000000" w:themeColor="text1"/>
                      <w:sz w:val="16"/>
                      <w:szCs w:val="16"/>
                    </w:rPr>
                    <m:t>p</m:t>
                  </m:r>
                </m:sub>
              </m:sSub>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σ</m:t>
              </m:r>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709EC4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Induced-power factor, rotor advance ratio, rotor solidity</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2BA720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08FD148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D93DEB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r>
                <w:rPr>
                  <w:rFonts w:ascii="Cambria Math" w:hAnsi="Cambria Math" w:cs="Times New Roman"/>
                  <w:color w:val="000000" w:themeColor="text1"/>
                  <w:sz w:val="16"/>
                  <w:szCs w:val="16"/>
                </w:rPr>
                <m:t>Ω</m:t>
              </m:r>
            </m:oMath>
            <w:r w:rsidRPr="00582C28">
              <w:rPr>
                <w:rFonts w:ascii="Times New Roman" w:hAnsi="Times New Roman" w:cs="Times New Roman"/>
                <w:color w:val="000000" w:themeColor="text1"/>
                <w:sz w:val="16"/>
                <w:szCs w:val="16"/>
              </w:rPr>
              <w:t xml:space="preserve">, </w:t>
            </w:r>
            <m:oMath>
              <m:r>
                <w:rPr>
                  <w:rFonts w:ascii="Cambria Math" w:hAnsi="Cambria Math" w:cs="Times New Roman"/>
                  <w:color w:val="000000" w:themeColor="text1"/>
                  <w:sz w:val="16"/>
                  <w:szCs w:val="16"/>
                </w:rPr>
                <m:t>R</m:t>
              </m:r>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N</m:t>
                  </m:r>
                </m:e>
                <m:sub>
                  <m:r>
                    <w:rPr>
                      <w:rFonts w:ascii="Cambria Math" w:hAnsi="Cambria Math" w:cs="Times New Roman"/>
                      <w:color w:val="000000" w:themeColor="text1"/>
                      <w:sz w:val="16"/>
                      <w:szCs w:val="16"/>
                    </w:rPr>
                    <m:t>r</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CD4D47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Rotor angular speed, radius, and rotor count</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E706D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rad s⁻¹; m; -</w:t>
            </w:r>
          </w:p>
        </w:tc>
      </w:tr>
      <w:tr w:rsidR="002E0CDA" w:rsidRPr="00582C28" w14:paraId="7441FAA1"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0097D5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ρ</m:t>
                </m:r>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71B88C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Hardware-mass equicorrelation in dependence case</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65BA12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11A0D872"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38EBC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ρ</m:t>
                    </m:r>
                  </m:e>
                  <m:sub>
                    <m:r>
                      <w:rPr>
                        <w:rFonts w:ascii="Cambria Math" w:hAnsi="Cambria Math" w:cs="Times New Roman"/>
                        <w:color w:val="000000" w:themeColor="text1"/>
                        <w:sz w:val="16"/>
                        <w:szCs w:val="16"/>
                      </w:rPr>
                      <m:t>a</m:t>
                    </m:r>
                  </m:sub>
                </m:sSub>
              </m:oMath>
            </m:oMathPara>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CBACD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Air density</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57B98C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kg m⁻³</w:t>
            </w:r>
          </w:p>
        </w:tc>
      </w:tr>
      <w:tr w:rsidR="002E0CDA" w:rsidRPr="00582C28" w14:paraId="7BB4FEE4"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9C523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Θ</m:t>
                </m:r>
              </m:oMath>
            </m:oMathPara>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20A3EA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Declared set of four screening families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E1160A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4B7F9F70"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9A35B2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flight</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electrical</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thermal</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CG</m:t>
                  </m:r>
                </m:sub>
              </m:sSub>
            </m:oMath>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AECB76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Excluded flight, expanded-electrical, thermal, and centre-of-gravity indicators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454BF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r w:rsidR="002E0CDA" w:rsidRPr="00582C28" w14:paraId="1D704D9E"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1476A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structural</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control</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transition</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operation</m:t>
                  </m:r>
                </m:sub>
              </m:sSub>
            </m:oMath>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E1A00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Excluded structural, control, transition, and operational indicators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682A7E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w:t>
            </w:r>
          </w:p>
        </w:tc>
      </w:tr>
    </w:tbl>
    <w:p w14:paraId="785E742C"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S2. Phase-resolved reference mission.</w:t>
      </w:r>
      <w:r w:rsidRPr="007A665D">
        <w:rPr>
          <w:rFonts w:ascii="Times New Roman" w:hAnsi="Times New Roman" w:cs="Times New Roman"/>
          <w:color w:val="000000" w:themeColor="text1"/>
        </w:rPr>
        <w:t xml:space="preserve"> The generator is enabled only for hybrid candidates in the marked phases. Payload release occurs at the end of application/observation.</w:t>
      </w:r>
    </w:p>
    <w:tbl>
      <w:tblPr>
        <w:tblStyle w:val="Table"/>
        <w:tblW w:w="9600" w:type="dxa"/>
        <w:tblInd w:w="85" w:type="dxa"/>
        <w:tblLayout w:type="fixed"/>
        <w:tblLook w:val="0020" w:firstRow="1" w:lastRow="0" w:firstColumn="0" w:lastColumn="0" w:noHBand="0" w:noVBand="0"/>
      </w:tblPr>
      <w:tblGrid>
        <w:gridCol w:w="1360"/>
        <w:gridCol w:w="2000"/>
        <w:gridCol w:w="1760"/>
        <w:gridCol w:w="2000"/>
        <w:gridCol w:w="2480"/>
      </w:tblGrid>
      <w:tr w:rsidR="002E0CDA" w:rsidRPr="00582C28" w14:paraId="0F86FC94"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3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A9BAAA7"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Phase</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0EEAD73"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Reference duration or distance</w:t>
            </w:r>
          </w:p>
        </w:tc>
        <w:tc>
          <w:tcPr>
            <w:tcW w:w="17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7F80D403"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Electrical-load model</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C5282FC" w14:textId="77777777" w:rsidR="002E0CDA" w:rsidRPr="00582C28" w:rsidRDefault="00000000">
            <w:pPr>
              <w:pStyle w:val="Compact"/>
              <w:spacing w:before="0" w:after="30" w:line="240" w:lineRule="auto"/>
              <w:jc w:val="center"/>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Generator</w:t>
            </w:r>
          </w:p>
        </w:tc>
        <w:tc>
          <w:tcPr>
            <w:tcW w:w="24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477B5D1"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State change</w:t>
            </w:r>
          </w:p>
        </w:tc>
      </w:tr>
      <w:tr w:rsidR="002E0CDA" w:rsidRPr="00582C28" w14:paraId="77C04045"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94719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Post-authorization preflight checks</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1D66DB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 min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3B163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0.12 kW auxiliary</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7CFF992"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0A652B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Computed </w:t>
            </w:r>
            <w:proofErr w:type="gramStart"/>
            <w:r w:rsidRPr="00582C28">
              <w:rPr>
                <w:rFonts w:ascii="Times New Roman" w:hAnsi="Times New Roman" w:cs="Times New Roman"/>
                <w:color w:val="000000" w:themeColor="text1"/>
                <w:sz w:val="16"/>
                <w:szCs w:val="16"/>
              </w:rPr>
              <w:t>sortie begins</w:t>
            </w:r>
            <w:proofErr w:type="gramEnd"/>
            <w:r w:rsidRPr="00582C28">
              <w:rPr>
                <w:rFonts w:ascii="Times New Roman" w:hAnsi="Times New Roman" w:cs="Times New Roman"/>
                <w:color w:val="000000" w:themeColor="text1"/>
                <w:sz w:val="16"/>
                <w:szCs w:val="16"/>
              </w:rPr>
              <w:t xml:space="preserve"> after authorization</w:t>
            </w:r>
          </w:p>
        </w:tc>
      </w:tr>
      <w:tr w:rsidR="002E0CDA" w:rsidRPr="00582C28" w14:paraId="7E9351D7"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56E98B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Outbound climb</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E4A16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 min</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411DE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U</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m:oMathPara>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99DF94"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6232D7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239CF94E"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B7A6B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Outbound cruise</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484371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out</m:t>
                    </m:r>
                  </m:sub>
                </m:sSub>
                <m:d>
                  <m:dPr>
                    <m:ctrlPr>
                      <w:rPr>
                        <w:rFonts w:ascii="Cambria Math" w:hAnsi="Cambria Math" w:cs="Times New Roman"/>
                        <w:color w:val="000000" w:themeColor="text1"/>
                        <w:sz w:val="16"/>
                        <w:szCs w:val="16"/>
                      </w:rPr>
                    </m:ctrlPr>
                  </m:dPr>
                  <m:e>
                    <m:r>
                      <w:rPr>
                        <w:rFonts w:ascii="Cambria Math" w:hAnsi="Cambria Math" w:cs="Times New Roman"/>
                        <w:color w:val="000000" w:themeColor="text1"/>
                        <w:sz w:val="16"/>
                        <w:szCs w:val="16"/>
                      </w:rPr>
                      <m:t>D</m:t>
                    </m:r>
                  </m:e>
                </m:d>
              </m:oMath>
            </m:oMathPara>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F4146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C</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w:r w:rsidRPr="00582C28">
              <w:rPr>
                <w:rFonts w:ascii="Times New Roman" w:hAnsi="Times New Roman" w:cs="Times New Roman"/>
                <w:color w:val="000000" w:themeColor="text1"/>
                <w:sz w:val="16"/>
                <w:szCs w:val="16"/>
              </w:rPr>
              <w:t xml:space="preserve"> at 12 m s⁻¹</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3FD5A6"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F4137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4697EC49"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814FD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Descent and landing</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3DB6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0.5 min</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2948B4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D</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m:oMathPara>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7AF99CE"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AC2F1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3D5BDCC9"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D507F7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Flight-to-ground transition</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436D4F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0.75 min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695E9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0.25 kW</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01EE8BF"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D39DD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mass change</w:t>
            </w:r>
          </w:p>
        </w:tc>
      </w:tr>
      <w:tr w:rsidR="002E0CDA" w:rsidRPr="00582C28" w14:paraId="404F835A"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831D90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 approach</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5F720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 km at 1.5 m s⁻¹</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A64EE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 central</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2D13EF"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629DE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mass change</w:t>
            </w:r>
          </w:p>
        </w:tc>
      </w:tr>
      <w:tr w:rsidR="002E0CDA" w:rsidRPr="00582C28" w14:paraId="1D5AF3BA"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56ED99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Application and observation</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9ED4D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5.0 min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582B8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18A9158"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F6926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 kg nominal solution released at phase end</w:t>
            </w:r>
          </w:p>
        </w:tc>
      </w:tr>
      <w:tr w:rsidR="002E0CDA" w:rsidRPr="00582C28" w14:paraId="049B2EA7"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544E18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 withdrawal</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E8D431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 km at 1.5 m s⁻¹</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53F9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 central</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923231"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F9C274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Post-release mass</w:t>
            </w:r>
          </w:p>
        </w:tc>
      </w:tr>
      <w:tr w:rsidR="002E0CDA" w:rsidRPr="00582C28" w14:paraId="143E24C3"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59731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Ground-to-flight transition</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A028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0.75 min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52E0CA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0.25 kW</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2A88C3A"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Off</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188F4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mass change</w:t>
            </w:r>
          </w:p>
        </w:tc>
      </w:tr>
      <w:tr w:rsidR="002E0CDA" w:rsidRPr="00582C28" w14:paraId="7C5D1B61"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1511A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Return climb</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51F73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 min</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186263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U</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m:oMathPara>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274E406"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95C7E1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56C4F258"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F043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Return cruise</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E673C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t</m:t>
                    </m:r>
                  </m:e>
                  <m:sub>
                    <m:r>
                      <w:rPr>
                        <w:rFonts w:ascii="Cambria Math" w:hAnsi="Cambria Math" w:cs="Times New Roman"/>
                        <w:color w:val="000000" w:themeColor="text1"/>
                        <w:sz w:val="16"/>
                        <w:szCs w:val="16"/>
                      </w:rPr>
                      <m:t>ret</m:t>
                    </m:r>
                  </m:sub>
                </m:sSub>
                <m:d>
                  <m:dPr>
                    <m:ctrlPr>
                      <w:rPr>
                        <w:rFonts w:ascii="Cambria Math" w:hAnsi="Cambria Math" w:cs="Times New Roman"/>
                        <w:color w:val="000000" w:themeColor="text1"/>
                        <w:sz w:val="16"/>
                        <w:szCs w:val="16"/>
                      </w:rPr>
                    </m:ctrlPr>
                  </m:dPr>
                  <m:e>
                    <m:r>
                      <w:rPr>
                        <w:rFonts w:ascii="Cambria Math" w:hAnsi="Cambria Math" w:cs="Times New Roman"/>
                        <w:color w:val="000000" w:themeColor="text1"/>
                        <w:sz w:val="16"/>
                        <w:szCs w:val="16"/>
                      </w:rPr>
                      <m:t>D</m:t>
                    </m:r>
                  </m:e>
                </m:d>
              </m:oMath>
            </m:oMathPara>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980AAA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C</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w:r w:rsidRPr="00582C28">
              <w:rPr>
                <w:rFonts w:ascii="Times New Roman" w:hAnsi="Times New Roman" w:cs="Times New Roman"/>
                <w:color w:val="000000" w:themeColor="text1"/>
                <w:sz w:val="16"/>
                <w:szCs w:val="16"/>
              </w:rPr>
              <w:t xml:space="preserve"> at 12 m s⁻¹</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20160C"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1FA9F7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77D2B44D"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C9210C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Positioning contingency</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A9B8BD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 min</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C4FE11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H</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m:oMathPara>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F7AF51D"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B1A379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r w:rsidR="002E0CDA" w:rsidRPr="00582C28" w14:paraId="4B028F37"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95BED2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Return descent and landing</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6A4C7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0.5 min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A95DC9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P</m:t>
                    </m:r>
                  </m:e>
                  <m:sup>
                    <m:r>
                      <w:rPr>
                        <w:rFonts w:ascii="Cambria Math" w:hAnsi="Cambria Math" w:cs="Times New Roman"/>
                        <w:color w:val="000000" w:themeColor="text1"/>
                        <w:sz w:val="16"/>
                        <w:szCs w:val="16"/>
                      </w:rPr>
                      <m:t>D</m:t>
                    </m:r>
                  </m:sup>
                </m:sSup>
                <m:d>
                  <m:dPr>
                    <m:ctrlPr>
                      <w:rPr>
                        <w:rFonts w:ascii="Cambria Math" w:hAnsi="Cambria Math" w:cs="Times New Roman"/>
                        <w:color w:val="000000" w:themeColor="text1"/>
                        <w:sz w:val="16"/>
                        <w:szCs w:val="16"/>
                      </w:rPr>
                    </m:ctrlPr>
                  </m:dPr>
                  <m:e>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p</m:t>
                        </m:r>
                      </m:sub>
                      <m:sup>
                        <m:r>
                          <w:rPr>
                            <w:rFonts w:ascii="Cambria Math" w:hAnsi="Cambria Math" w:cs="Times New Roman"/>
                            <w:color w:val="000000" w:themeColor="text1"/>
                            <w:sz w:val="16"/>
                            <w:szCs w:val="16"/>
                          </w:rPr>
                          <m:t>pow</m:t>
                        </m:r>
                      </m:sup>
                    </m:sSubSup>
                  </m:e>
                </m:d>
              </m:oMath>
            </m:oMathPara>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23D1187" w14:textId="77777777" w:rsidR="002E0CDA" w:rsidRPr="00582C28" w:rsidRDefault="00000000">
            <w:pPr>
              <w:pStyle w:val="Compact"/>
              <w:spacing w:before="0" w:after="30" w:line="240" w:lineRule="auto"/>
              <w:jc w:val="center"/>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D6658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burn if dispatched</w:t>
            </w:r>
          </w:p>
        </w:tc>
      </w:tr>
    </w:tbl>
    <w:p w14:paraId="3C3D0546"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S3a. Principal system, mission, and design-space inputs.</w:t>
      </w:r>
      <w:r w:rsidRPr="007A665D">
        <w:rPr>
          <w:rFonts w:ascii="Times New Roman" w:hAnsi="Times New Roman" w:cs="Times New Roman"/>
          <w:color w:val="000000" w:themeColor="text1"/>
        </w:rPr>
        <w:t xml:space="preserve"> All values are analytical assumptions unless the evidence-status column states otherwise.</w:t>
      </w:r>
    </w:p>
    <w:tbl>
      <w:tblPr>
        <w:tblStyle w:val="Table"/>
        <w:tblW w:w="9600" w:type="dxa"/>
        <w:tblInd w:w="85" w:type="dxa"/>
        <w:tblLayout w:type="fixed"/>
        <w:tblLook w:val="0020" w:firstRow="1" w:lastRow="0" w:firstColumn="0" w:lastColumn="0" w:noHBand="0" w:noVBand="0"/>
      </w:tblPr>
      <w:tblGrid>
        <w:gridCol w:w="1600"/>
        <w:gridCol w:w="2640"/>
        <w:gridCol w:w="2160"/>
        <w:gridCol w:w="3200"/>
      </w:tblGrid>
      <w:tr w:rsidR="002E0CDA" w:rsidRPr="007A665D" w14:paraId="35039A16"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C003589"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Category</w:t>
            </w:r>
          </w:p>
        </w:tc>
        <w:tc>
          <w:tcPr>
            <w:tcW w:w="26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7F1279D8"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Parameter</w:t>
            </w:r>
          </w:p>
        </w:tc>
        <w:tc>
          <w:tcPr>
            <w:tcW w:w="21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2D952B3"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Value used</w:t>
            </w:r>
          </w:p>
        </w:tc>
        <w:tc>
          <w:tcPr>
            <w:tcW w:w="3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64660FC"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Evidence status</w:t>
            </w:r>
          </w:p>
        </w:tc>
      </w:tr>
      <w:tr w:rsidR="002E0CDA" w:rsidRPr="007A665D" w14:paraId="21D61D1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63B161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Scope</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3CBFB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Operational role</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36A00A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Authorized, pre-positioned conceptual early-intervention support; one vehicle/one sortie</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4A6E6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suppression, fleet, or readiness claim</w:t>
            </w:r>
          </w:p>
        </w:tc>
      </w:tr>
      <w:tr w:rsidR="002E0CDA" w:rsidRPr="007A665D" w14:paraId="494710B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276E5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Architecture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C1287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Mobility modes</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3B53A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Quadrotor flight and wheeled ground travel</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904D4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Mechanism concept in [16]; no integrated prototype used here</w:t>
            </w:r>
          </w:p>
        </w:tc>
      </w:tr>
      <w:tr w:rsidR="002E0CDA" w:rsidRPr="007A665D" w14:paraId="4BE59133"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65A41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Architecture</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8195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Rotor count,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N</m:t>
                  </m:r>
                </m:e>
                <m:sub>
                  <m:r>
                    <w:rPr>
                      <w:rFonts w:ascii="Cambria Math" w:hAnsi="Cambria Math" w:cs="Times New Roman"/>
                      <w:color w:val="000000" w:themeColor="text1"/>
                      <w:sz w:val="16"/>
                      <w:szCs w:val="16"/>
                    </w:rPr>
                    <m:t>r</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59313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DC223D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Concept fixed; hardware not selected</w:t>
            </w:r>
          </w:p>
        </w:tc>
      </w:tr>
      <w:tr w:rsidR="002E0CDA" w:rsidRPr="007A665D" w14:paraId="04931A0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001D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Mass</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C871E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Internal wet-mass limit,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lim</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69A8B5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25 kg</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1E11F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Engineering requirement, not regulatory classification</w:t>
            </w:r>
          </w:p>
        </w:tc>
      </w:tr>
      <w:tr w:rsidR="002E0CDA" w:rsidRPr="007A665D" w14:paraId="1FF18C0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A5A17D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Mass</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D5288A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Reference non-energy-system mode,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NE</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25027F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11.85 kg</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19C6E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Sum of screening modes, not weighed BOM</w:t>
            </w:r>
          </w:p>
        </w:tc>
      </w:tr>
      <w:tr w:rsidR="002E0CDA" w:rsidRPr="007A665D" w14:paraId="7E2CF73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094B9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Payload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49504D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Premixed solution,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s</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E714A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5.00 kg</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3102A2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 L represented as 5 kg; formulation/density unselected</w:t>
            </w:r>
          </w:p>
        </w:tc>
      </w:tr>
      <w:tr w:rsidR="002E0CDA" w:rsidRPr="007A665D" w14:paraId="14AE849A"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1436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lastRenderedPageBreak/>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88501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Cruise airspeed,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a</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191838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12 m s⁻¹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6ED35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 assumption</w:t>
            </w:r>
          </w:p>
        </w:tc>
      </w:tr>
      <w:tr w:rsidR="002E0CDA" w:rsidRPr="007A665D" w14:paraId="33924D5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621D34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B206C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Climb translation/vertical speed</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BAF9E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6/2 m s⁻¹</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211E53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 assumption; trajectory not optimized</w:t>
            </w:r>
          </w:p>
        </w:tc>
      </w:tr>
      <w:tr w:rsidR="002E0CDA" w:rsidRPr="007A665D" w14:paraId="00F854C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EAEA40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D87A8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Descent power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k</m:t>
                  </m:r>
                </m:e>
                <m:sub>
                  <m:r>
                    <w:rPr>
                      <w:rFonts w:ascii="Cambria Math" w:hAnsi="Cambria Math" w:cs="Times New Roman"/>
                      <w:color w:val="000000" w:themeColor="text1"/>
                      <w:sz w:val="16"/>
                      <w:szCs w:val="16"/>
                    </w:rPr>
                    <m:t>D</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7E2B91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0.65</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E435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Unvalidated scalar assumption</w:t>
            </w:r>
          </w:p>
        </w:tc>
      </w:tr>
      <w:tr w:rsidR="002E0CDA" w:rsidRPr="007A665D" w14:paraId="53A9C41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1D9014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D13CAD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Rotor radius, </w:t>
            </w:r>
            <m:oMath>
              <m:r>
                <w:rPr>
                  <w:rFonts w:ascii="Cambria Math" w:hAnsi="Cambria Math" w:cs="Times New Roman"/>
                  <w:color w:val="000000" w:themeColor="text1"/>
                  <w:sz w:val="16"/>
                  <w:szCs w:val="16"/>
                </w:rPr>
                <m:t>R</m:t>
              </m:r>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B59F7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0.30 m central; 0.28/0.30/0.32 m map</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573B9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Parametric geometry</w:t>
            </w:r>
          </w:p>
        </w:tc>
      </w:tr>
      <w:tr w:rsidR="002E0CDA" w:rsidRPr="007A665D" w14:paraId="2775296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2D512F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345F27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Total disk area,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disk</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D746D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1.131 m² at </w:t>
            </w:r>
            <m:oMath>
              <m:r>
                <w:rPr>
                  <w:rFonts w:ascii="Cambria Math" w:hAnsi="Cambria Math" w:cs="Times New Roman"/>
                  <w:color w:val="000000" w:themeColor="text1"/>
                  <w:sz w:val="16"/>
                  <w:szCs w:val="16"/>
                </w:rPr>
                <m:t>R</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0.30</m:t>
              </m:r>
            </m:oMath>
            <w:r w:rsidRPr="00582C28">
              <w:rPr>
                <w:rFonts w:ascii="Times New Roman" w:hAnsi="Times New Roman" w:cs="Times New Roman"/>
                <w:color w:val="000000" w:themeColor="text1"/>
                <w:sz w:val="16"/>
                <w:szCs w:val="16"/>
              </w:rPr>
              <w:t xml:space="preserve"> m</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6AA89C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Calculated</w:t>
            </w:r>
          </w:p>
        </w:tc>
      </w:tr>
      <w:tr w:rsidR="002E0CDA" w:rsidRPr="007A665D" w14:paraId="5C9E546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4C1590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809B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Air density,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ρ</m:t>
                  </m:r>
                </m:e>
                <m:sub>
                  <m:r>
                    <w:rPr>
                      <w:rFonts w:ascii="Cambria Math" w:hAnsi="Cambria Math" w:cs="Times New Roman"/>
                      <w:color w:val="000000" w:themeColor="text1"/>
                      <w:sz w:val="16"/>
                      <w:szCs w:val="16"/>
                    </w:rPr>
                    <m:t>a</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E263D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1.225 kg m⁻³</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01E11D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Fixed reference value</w:t>
            </w:r>
          </w:p>
        </w:tc>
      </w:tr>
      <w:tr w:rsidR="002E0CDA" w:rsidRPr="007A665D" w14:paraId="1730E9F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19706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7F8F51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Solidity, </w:t>
            </w:r>
            <m:oMath>
              <m:r>
                <w:rPr>
                  <w:rFonts w:ascii="Cambria Math" w:hAnsi="Cambria Math" w:cs="Times New Roman"/>
                  <w:color w:val="000000" w:themeColor="text1"/>
                  <w:sz w:val="16"/>
                  <w:szCs w:val="16"/>
                </w:rPr>
                <m:t>σ</m:t>
              </m:r>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DFEBA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D60D75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5EFBEEC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A8C4A4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30B2D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Section profile-drag coefficient,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d0</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EEA379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0.012</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64902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3251816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2043FB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80DB0F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Rotor tip speed, </w:t>
            </w:r>
            <m:oMath>
              <m:r>
                <w:rPr>
                  <w:rFonts w:ascii="Cambria Math" w:hAnsi="Cambria Math" w:cs="Times New Roman"/>
                  <w:color w:val="000000" w:themeColor="text1"/>
                  <w:sz w:val="16"/>
                  <w:szCs w:val="16"/>
                </w:rPr>
                <m:t>ΩR</m:t>
              </m:r>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049D66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180 m s⁻¹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BB24D6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144A411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DD28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E7AB8C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Profile advance-ratio coefficient,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μ</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50F3A6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4.65</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4405D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6E7D42C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B0628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CBFC37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Induced-loss factor, </w:t>
            </w:r>
            <m:oMath>
              <m:r>
                <w:rPr>
                  <w:rFonts w:ascii="Cambria Math" w:hAnsi="Cambria Math" w:cs="Times New Roman"/>
                  <w:color w:val="000000" w:themeColor="text1"/>
                  <w:sz w:val="16"/>
                  <w:szCs w:val="16"/>
                </w:rPr>
                <m:t>κ</m:t>
              </m:r>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3BA3C3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1.15</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A3F1B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1EDB14DA"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79020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4F7F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Equivalent drag area,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D</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ref</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3E359A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m² central; 0.25/0.35/0.45 m² map</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3F37B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Parametric, not measured</w:t>
            </w:r>
          </w:p>
        </w:tc>
      </w:tr>
      <w:tr w:rsidR="002E0CDA" w:rsidRPr="007A665D" w14:paraId="42757283"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5BBB39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CE614E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Drivetrain efficiency,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drv</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BDBD3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0.82</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1096C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65C1662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B6EF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AFF4DF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Auxiliary power,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aux</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F5E42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0.12 kW</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E1C10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screening input</w:t>
            </w:r>
          </w:p>
        </w:tc>
      </w:tr>
      <w:tr w:rsidR="002E0CDA" w:rsidRPr="007A665D" w14:paraId="5C07F79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79BA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3FA0DC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Legacy cross-check anchor </w:t>
            </w:r>
            <m:oMath>
              <m:d>
                <m:dPr>
                  <m:ctrlPr>
                    <w:rPr>
                      <w:rFonts w:ascii="Cambria Math" w:hAnsi="Cambria Math" w:cs="Times New Roman"/>
                      <w:color w:val="000000" w:themeColor="text1"/>
                      <w:sz w:val="16"/>
                      <w:szCs w:val="16"/>
                    </w:rPr>
                  </m:ctrlPr>
                </m:dPr>
                <m:e>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0</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0</m:t>
                      </m:r>
                    </m:sub>
                  </m:sSub>
                </m:e>
              </m:d>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AF064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(6.0 kW, 24.8 kg)</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35481E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used in present flight-power law</w:t>
            </w:r>
          </w:p>
        </w:tc>
      </w:tr>
      <w:tr w:rsidR="002E0CDA" w:rsidRPr="007A665D" w14:paraId="792A362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8B368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Route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5CC441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Route-efficiency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r</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5D7FA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0.90/0.95/1.00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5F6D3D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scenario, no route dataset</w:t>
            </w:r>
          </w:p>
        </w:tc>
      </w:tr>
      <w:tr w:rsidR="002E0CDA" w:rsidRPr="007A665D" w14:paraId="6A14EDE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6C357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Route</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94C9C4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Along-track wind,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w</m:t>
                  </m:r>
                </m:e>
                <m:sub>
                  <m:r>
                    <m:rPr>
                      <m:sty m:val="p"/>
                    </m:rPr>
                    <w:rPr>
                      <w:rFonts w:ascii="Cambria Math" w:hAnsi="Cambria Math" w:cs="Times New Roman"/>
                      <w:color w:val="000000" w:themeColor="text1"/>
                      <w:sz w:val="16"/>
                      <w:szCs w:val="16"/>
                    </w:rPr>
                    <m:t>∥</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134B0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-4/0/+4 m s⁻¹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E31DDC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steady scenario, not site climatology</w:t>
            </w:r>
          </w:p>
        </w:tc>
      </w:tr>
      <w:tr w:rsidR="002E0CDA" w:rsidRPr="007A665D" w14:paraId="6F84BB4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F7D15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12704A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One-way distance,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d</m:t>
                  </m:r>
                </m:e>
                <m:sub>
                  <m:r>
                    <w:rPr>
                      <w:rFonts w:ascii="Cambria Math" w:hAnsi="Cambria Math" w:cs="Times New Roman"/>
                      <w:color w:val="000000" w:themeColor="text1"/>
                      <w:sz w:val="16"/>
                      <w:szCs w:val="16"/>
                    </w:rPr>
                    <m:t>g</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0EAFC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 km</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1F6AE2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 assumption</w:t>
            </w:r>
          </w:p>
        </w:tc>
      </w:tr>
      <w:tr w:rsidR="002E0CDA" w:rsidRPr="007A665D" w14:paraId="2A80B979"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21279B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9D3BB3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Speed,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g</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AC127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1.5 m s⁻¹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F19593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 assumption</w:t>
            </w:r>
          </w:p>
        </w:tc>
      </w:tr>
      <w:tr w:rsidR="002E0CDA" w:rsidRPr="007A665D" w14:paraId="1F8F2895"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75821A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102D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Traction power,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ground</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6BDEB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 central; 0.35/0.75/1.00/1.50 kW sensitivity</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F246B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terrain calibration</w:t>
            </w:r>
          </w:p>
        </w:tc>
      </w:tr>
      <w:tr w:rsidR="002E0CDA" w:rsidRPr="007A665D" w14:paraId="0E93904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21490A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FE3D2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Transition demand</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97D870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0.25 kW for 0.75 min each direction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B2848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actuator/lock test</w:t>
            </w:r>
          </w:p>
        </w:tc>
      </w:tr>
      <w:tr w:rsidR="002E0CDA" w:rsidRPr="007A665D" w14:paraId="4B6F6A2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E12CE1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Service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78D0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Application/observation</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ED166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 min at 0.35 kW</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581B0F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Duration/load assumption; effect unmodeled</w:t>
            </w:r>
          </w:p>
        </w:tc>
      </w:tr>
      <w:tr w:rsidR="002E0CDA" w:rsidRPr="007A665D" w14:paraId="7001B7A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C48DD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Service</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2633DF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Suppression standoff</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44E173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Operational parameter not resolved</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DE2A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trajectory, deposition, or safe-distance inference</w:t>
            </w:r>
          </w:p>
        </w:tc>
      </w:tr>
      <w:tr w:rsidR="002E0CDA" w:rsidRPr="007A665D" w14:paraId="736828C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EE7E5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Reserve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470D9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Battery/fuel reserve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85E329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20%/10%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C7287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Design assumptions</w:t>
            </w:r>
          </w:p>
        </w:tc>
      </w:tr>
      <w:tr w:rsidR="002E0CDA" w:rsidRPr="007A665D" w14:paraId="26B336D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DF077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Hybrid grid</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D351E8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rating</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9E0144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3.0/3.5/4.0 kW</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475CF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Discrete installed-output assumptions</w:t>
            </w:r>
          </w:p>
        </w:tc>
      </w:tr>
      <w:tr w:rsidR="002E0CDA" w:rsidRPr="007A665D" w14:paraId="7B575EA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44C61E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Hybrid grid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54957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allocation</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4F5BE3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0.50-2.00 kg in 0.25 kg increments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8ECCE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Bounds of search, not tank certification</w:t>
            </w:r>
          </w:p>
        </w:tc>
      </w:tr>
      <w:tr w:rsidR="002E0CDA" w:rsidRPr="007A665D" w14:paraId="0DE33B25"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1D646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Hybrid grid</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6885C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pack mass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8E16E7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1.20-3.20 kg in 0.20 kg increments</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B58EF5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Complete pack assumption</w:t>
            </w:r>
          </w:p>
        </w:tc>
      </w:tr>
      <w:tr w:rsidR="002E0CDA" w:rsidRPr="007A665D" w14:paraId="05276FD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60C00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Pure-electric grid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B482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pack mass</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308B2E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3.00-7.00 kg in 0.25 kg increments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C50A4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Complete pack assumption</w:t>
            </w:r>
          </w:p>
        </w:tc>
      </w:tr>
      <w:tr w:rsidR="002E0CDA" w:rsidRPr="007A665D" w14:paraId="43B71379"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4FACAE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Technology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447999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Usable installed-pack specific energy,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DB6E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kWh kg⁻¹ central; 0.25/0.35/0.45 map</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21AA84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Technology scenarios, not selected pack</w:t>
            </w:r>
          </w:p>
        </w:tc>
      </w:tr>
      <w:tr w:rsidR="002E0CDA" w:rsidRPr="007A665D" w14:paraId="69C161D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72D4B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Technology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D5716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peak efficiency</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F7779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 central; 10.5/15.75/21% map</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0B4237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Author-defined scenarios, not measured map</w:t>
            </w:r>
          </w:p>
        </w:tc>
      </w:tr>
    </w:tbl>
    <w:p w14:paraId="3AD49974"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lastRenderedPageBreak/>
        <w:t>Supplementary Table S3b. Reference installed subsystem-mass basis.</w:t>
      </w:r>
      <w:r w:rsidRPr="007A665D">
        <w:rPr>
          <w:rFonts w:ascii="Times New Roman" w:hAnsi="Times New Roman" w:cs="Times New Roman"/>
          <w:color w:val="000000" w:themeColor="text1"/>
        </w:rPr>
        <w:t xml:space="preserve"> Lower and upper fractions define bounded marginal support about each listed mode; they are not confidence intervals. Generator, fuel, battery, and payload entries are replaced by architecture variables and fill models in Equation S2.</w:t>
      </w:r>
    </w:p>
    <w:tbl>
      <w:tblPr>
        <w:tblStyle w:val="Table"/>
        <w:tblW w:w="9600" w:type="dxa"/>
        <w:tblInd w:w="85" w:type="dxa"/>
        <w:tblLayout w:type="fixed"/>
        <w:tblLook w:val="0020" w:firstRow="1" w:lastRow="0" w:firstColumn="0" w:lastColumn="0" w:noHBand="0" w:noVBand="0"/>
      </w:tblPr>
      <w:tblGrid>
        <w:gridCol w:w="1360"/>
        <w:gridCol w:w="2000"/>
        <w:gridCol w:w="1760"/>
        <w:gridCol w:w="2000"/>
        <w:gridCol w:w="2480"/>
      </w:tblGrid>
      <w:tr w:rsidR="002E0CDA" w:rsidRPr="00582C28" w14:paraId="34DF4731"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3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90FD122"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Installed subsystem group</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3ED6BE99"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Mode (kg)</w:t>
            </w:r>
          </w:p>
        </w:tc>
        <w:tc>
          <w:tcPr>
            <w:tcW w:w="17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4F5AC4BB"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Lower fraction</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83A08E8"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Upper fraction</w:t>
            </w:r>
          </w:p>
        </w:tc>
        <w:tc>
          <w:tcPr>
            <w:tcW w:w="24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574975B"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Treatment</w:t>
            </w:r>
          </w:p>
        </w:tc>
      </w:tr>
      <w:tr w:rsidR="002E0CDA" w:rsidRPr="00582C28" w14:paraId="0F10BBAC"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BAE11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Frame, arms, landing load path, morphing mechanism, wheels, and locks</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05920D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3.50</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64DC60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0B2BFE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0.20</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479C89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Non-energy basis; combined group only</w:t>
            </w:r>
          </w:p>
        </w:tc>
      </w:tr>
      <w:tr w:rsidR="002E0CDA" w:rsidRPr="00582C28" w14:paraId="5AB5F740"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FFC6A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Motors, propellers, and electronic speed controllers</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8174F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4.25</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E71324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0.05</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A27BA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F6E6F7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Non-energy basis</w:t>
            </w:r>
          </w:p>
        </w:tc>
      </w:tr>
      <w:tr w:rsidR="002E0CDA" w:rsidRPr="00582C28" w14:paraId="1115F5FC"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1DB2AB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module at 3.0 kW reference</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003825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3.10</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ACB3E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7E6C6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0.15</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1169D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Replaced by rating-to-mass map</w:t>
            </w:r>
          </w:p>
        </w:tc>
      </w:tr>
      <w:tr w:rsidR="002E0CDA" w:rsidRPr="00582C28" w14:paraId="70163FF6"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28A83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reference allocation</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6EBBBA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2.00</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8BBE8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0.05</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19235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0.05</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6DF3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Replaced by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f</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f</m:t>
                  </m:r>
                </m:sub>
              </m:sSub>
            </m:oMath>
          </w:p>
        </w:tc>
      </w:tr>
      <w:tr w:rsidR="002E0CDA" w:rsidRPr="00582C28" w14:paraId="42B7A315"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0A0B8E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Buffer battery reference</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E33FF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1.55</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1A388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DF783A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0.12</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82C47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Replaced by realized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m</m:t>
                  </m:r>
                </m:e>
                <m:sub>
                  <m:r>
                    <w:rPr>
                      <w:rFonts w:ascii="Cambria Math" w:hAnsi="Cambria Math" w:cs="Times New Roman"/>
                      <w:color w:val="000000" w:themeColor="text1"/>
                      <w:sz w:val="16"/>
                      <w:szCs w:val="16"/>
                    </w:rPr>
                    <m:t>b</m:t>
                  </m:r>
                </m:sub>
              </m:sSub>
            </m:oMath>
          </w:p>
        </w:tc>
      </w:tr>
      <w:tr w:rsidR="002E0CDA" w:rsidRPr="00582C28" w14:paraId="5167D119"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9F829A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Premixed solution</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62E16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5.00</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C6D2DC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82794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F73329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Fixed nominal payload and fill tolerance</w:t>
            </w:r>
          </w:p>
        </w:tc>
      </w:tr>
      <w:tr w:rsidR="002E0CDA" w:rsidRPr="00582C28" w14:paraId="506E0971"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6CD7F8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Tank, pump, nozzle, and plumbing</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A32B6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1.60</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2C4C67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FE97F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0.20</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19160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Non-energy basis</w:t>
            </w:r>
          </w:p>
        </w:tc>
      </w:tr>
      <w:tr w:rsidR="002E0CDA" w:rsidRPr="00582C28" w14:paraId="60D48646"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86D0F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Avionics, sensors, and communications</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EB934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A7ED10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25F4A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0.15</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1276ED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Non-energy basis</w:t>
            </w:r>
          </w:p>
        </w:tc>
      </w:tr>
      <w:tr w:rsidR="002E0CDA" w:rsidRPr="00582C28" w14:paraId="70866A7D"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430068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Integration and contingency</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77E30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1.60</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4C756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0.15</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340DAA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0.30</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A119B7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Screening basis combining hardware allowance and margin</w:t>
            </w:r>
          </w:p>
        </w:tc>
      </w:tr>
    </w:tbl>
    <w:p w14:paraId="6FB02F13" w14:textId="77777777" w:rsidR="002E0CDA" w:rsidRPr="007A665D" w:rsidRDefault="00000000">
      <w:pPr>
        <w:pStyle w:val="BodyText"/>
        <w:rPr>
          <w:rFonts w:ascii="Times New Roman" w:hAnsi="Times New Roman" w:cs="Times New Roman"/>
          <w:color w:val="000000" w:themeColor="text1"/>
        </w:rPr>
      </w:pPr>
      <w:r w:rsidRPr="007A665D">
        <w:rPr>
          <w:rFonts w:ascii="Times New Roman" w:hAnsi="Times New Roman" w:cs="Times New Roman"/>
          <w:color w:val="000000" w:themeColor="text1"/>
        </w:rPr>
        <w:t xml:space="preserve">The combined frame/morphing/wheel/lock group is 29.5% of the non-energy-system mode and 14.0% of the 25 kg limit. The available evidence does not identify a mechanism-only mass. The 0.70-1.40 kg visualization band is therefore illustrative; it must not be cited as a measured morphing allocation. A future BOM should separate </w:t>
      </w:r>
      <w:proofErr w:type="gramStart"/>
      <w:r w:rsidRPr="007A665D">
        <w:rPr>
          <w:rFonts w:ascii="Times New Roman" w:hAnsi="Times New Roman" w:cs="Times New Roman"/>
          <w:color w:val="000000" w:themeColor="text1"/>
        </w:rPr>
        <w:t>frame</w:t>
      </w:r>
      <w:proofErr w:type="gramEnd"/>
      <w:r w:rsidRPr="007A665D">
        <w:rPr>
          <w:rFonts w:ascii="Times New Roman" w:hAnsi="Times New Roman" w:cs="Times New Roman"/>
          <w:color w:val="000000" w:themeColor="text1"/>
        </w:rPr>
        <w:t xml:space="preserve">, landing </w:t>
      </w:r>
      <w:proofErr w:type="gramStart"/>
      <w:r w:rsidRPr="007A665D">
        <w:rPr>
          <w:rFonts w:ascii="Times New Roman" w:hAnsi="Times New Roman" w:cs="Times New Roman"/>
          <w:color w:val="000000" w:themeColor="text1"/>
        </w:rPr>
        <w:t>path, links</w:t>
      </w:r>
      <w:proofErr w:type="gramEnd"/>
      <w:r w:rsidRPr="007A665D">
        <w:rPr>
          <w:rFonts w:ascii="Times New Roman" w:hAnsi="Times New Roman" w:cs="Times New Roman"/>
          <w:color w:val="000000" w:themeColor="text1"/>
        </w:rPr>
        <w:t>, joints, actuators, wheel hubs, locks, fasteners, and design contingency.</w:t>
      </w:r>
    </w:p>
    <w:p w14:paraId="550ADADF"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S4. Generator, fuel, battery, and electrical-screen inputs.</w:t>
      </w:r>
      <w:r w:rsidRPr="007A665D">
        <w:rPr>
          <w:rFonts w:ascii="Times New Roman" w:hAnsi="Times New Roman" w:cs="Times New Roman"/>
          <w:color w:val="000000" w:themeColor="text1"/>
        </w:rPr>
        <w:t xml:space="preserve"> Values are activated unless marked “future” or “diagnostic.”</w:t>
      </w:r>
    </w:p>
    <w:tbl>
      <w:tblPr>
        <w:tblStyle w:val="Table"/>
        <w:tblW w:w="9600" w:type="dxa"/>
        <w:tblInd w:w="85" w:type="dxa"/>
        <w:tblLayout w:type="fixed"/>
        <w:tblLook w:val="0020" w:firstRow="1" w:lastRow="0" w:firstColumn="0" w:lastColumn="0" w:noHBand="0" w:noVBand="0"/>
      </w:tblPr>
      <w:tblGrid>
        <w:gridCol w:w="1600"/>
        <w:gridCol w:w="2640"/>
        <w:gridCol w:w="2160"/>
        <w:gridCol w:w="3200"/>
      </w:tblGrid>
      <w:tr w:rsidR="002E0CDA" w:rsidRPr="00582C28" w14:paraId="6DF718E3"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C7B774E"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Subsystem</w:t>
            </w:r>
          </w:p>
        </w:tc>
        <w:tc>
          <w:tcPr>
            <w:tcW w:w="26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479C9A17"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Parameter</w:t>
            </w:r>
          </w:p>
        </w:tc>
        <w:tc>
          <w:tcPr>
            <w:tcW w:w="21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DD04B61"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Value or model</w:t>
            </w:r>
          </w:p>
        </w:tc>
        <w:tc>
          <w:tcPr>
            <w:tcW w:w="3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AE8BF14"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Status/interpretation</w:t>
            </w:r>
          </w:p>
        </w:tc>
      </w:tr>
      <w:tr w:rsidR="002E0CDA" w:rsidRPr="00582C28" w14:paraId="04FD97FA"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B82A64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31447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rating-to-mass map</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1C40D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3.0 kW/3.10 kg; 3.5 kW/3.35 kg; 4.0 kW/3.70 kg</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DEFD65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Screening map; no installed system weighed</w:t>
            </w:r>
          </w:p>
        </w:tc>
      </w:tr>
      <w:tr w:rsidR="002E0CDA" w:rsidRPr="00582C28" w14:paraId="29DB2A0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FBC0E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C7CF6C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Available output</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113746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a</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g</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r</m:t>
                    </m:r>
                  </m:sub>
                </m:sSub>
              </m:oMath>
            </m:oMathPara>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2664E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62E4F1F4"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7E8092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B3763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Output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ECA97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0.90/1.00/1.05</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D2AED7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epistemic screen</w:t>
            </w:r>
          </w:p>
        </w:tc>
      </w:tr>
      <w:tr w:rsidR="002E0CDA" w:rsidRPr="00582C28" w14:paraId="139E7E8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42303E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E5A25E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Chemical-input coefficients</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36C554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0</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0.15</m:t>
              </m:r>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1</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4.3869</m:t>
              </m:r>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a</m:t>
                  </m:r>
                </m:e>
                <m:sub>
                  <m:r>
                    <w:rPr>
                      <w:rFonts w:ascii="Cambria Math" w:hAnsi="Cambria Math" w:cs="Times New Roman"/>
                      <w:color w:val="000000" w:themeColor="text1"/>
                      <w:sz w:val="16"/>
                      <w:szCs w:val="16"/>
                    </w:rPr>
                    <m:t>2</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0.234375</m:t>
              </m:r>
            </m:oMath>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112AA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Assumed normalized scenario</w:t>
            </w:r>
          </w:p>
        </w:tc>
      </w:tr>
      <w:tr w:rsidR="002E0CDA" w:rsidRPr="00582C28" w14:paraId="68FE507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268881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F3990A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Map scale,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η</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70312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0.90/1.00/1.10</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19E1F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epistemic screen</w:t>
            </w:r>
          </w:p>
        </w:tc>
      </w:tr>
      <w:tr w:rsidR="002E0CDA" w:rsidRPr="00582C28" w14:paraId="78BFCBB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F61C4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4C09D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Preferred load fraction,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λ</m:t>
                  </m:r>
                </m:e>
                <m:sup>
                  <m:r>
                    <m:rPr>
                      <m:sty m:val="p"/>
                    </m:rPr>
                    <w:rPr>
                      <w:rFonts w:ascii="Cambria Math" w:hAnsi="Cambria Math" w:cs="Times New Roman"/>
                      <w:color w:val="000000" w:themeColor="text1"/>
                      <w:sz w:val="16"/>
                      <w:szCs w:val="16"/>
                    </w:rPr>
                    <m:t>*</m:t>
                  </m:r>
                </m:sup>
              </m:sSup>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C6C77E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84135F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Mathematical optimum of assumed map</w:t>
            </w:r>
          </w:p>
        </w:tc>
      </w:tr>
      <w:tr w:rsidR="002E0CDA" w:rsidRPr="00582C28" w14:paraId="454DFD1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0F667D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7F9BC6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Peak efficiency</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2BCAE0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0.21 central</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6D25C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Favorable unvalidated target</w:t>
            </w:r>
          </w:p>
        </w:tc>
      </w:tr>
      <w:tr w:rsidR="002E0CDA" w:rsidRPr="00582C28" w14:paraId="6378876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BF3FB2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F6FB2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Dispatch</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0E0E4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LF and ES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D460D4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Both evaluated and separately sized</w:t>
            </w:r>
          </w:p>
        </w:tc>
      </w:tr>
      <w:tr w:rsidR="002E0CDA" w:rsidRPr="00582C28" w14:paraId="5E84FDD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1EF6B1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lastRenderedPageBreak/>
              <w:t>Generator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8ECF23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Charge-eligible phases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514975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Climb, descent/landing, positioning</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1FEFE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Cruise surplus curtailed; nonflight phases disabled</w:t>
            </w:r>
          </w:p>
        </w:tc>
      </w:tr>
      <w:tr w:rsidR="002E0CDA" w:rsidRPr="00582C28" w14:paraId="18A454D3"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0BF88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94931F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Thermal state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80DFCE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Equation S17</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BAB609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Future; excluded from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C</m:t>
                  </m:r>
                </m:sub>
              </m:sSub>
            </m:oMath>
          </w:p>
        </w:tc>
      </w:tr>
      <w:tr w:rsidR="002E0CDA" w:rsidRPr="00582C28" w14:paraId="64790990"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356D45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51C84C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Lower heating value, </w:t>
            </w:r>
            <m:oMath>
              <m:r>
                <w:rPr>
                  <w:rFonts w:ascii="Cambria Math" w:hAnsi="Cambria Math" w:cs="Times New Roman"/>
                  <w:color w:val="000000" w:themeColor="text1"/>
                  <w:sz w:val="16"/>
                  <w:szCs w:val="16"/>
                </w:rPr>
                <m:t>LHV</m:t>
              </m:r>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1E1C9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11.94 kWh kg⁻¹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83A6D1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43 MJ kg⁻¹ screening input; grade unselected</w:t>
            </w:r>
          </w:p>
        </w:tc>
      </w:tr>
      <w:tr w:rsidR="002E0CDA" w:rsidRPr="00582C28" w14:paraId="6D57A94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270C83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BBD6C8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Usable fraction,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ϕ</m:t>
                  </m:r>
                </m:e>
                <m:sub>
                  <m:r>
                    <w:rPr>
                      <w:rFonts w:ascii="Cambria Math" w:hAnsi="Cambria Math" w:cs="Times New Roman"/>
                      <w:color w:val="000000" w:themeColor="text1"/>
                      <w:sz w:val="16"/>
                      <w:szCs w:val="16"/>
                    </w:rPr>
                    <m:t>f</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F83CC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0.75/0.80/0.85</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403C5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screen</w:t>
            </w:r>
          </w:p>
        </w:tc>
      </w:tr>
      <w:tr w:rsidR="002E0CDA" w:rsidRPr="00582C28" w14:paraId="7D1BAB3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706C4B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B48C5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Fill multiplier,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f</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E79083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Triangular 0.95/1.00/1.05</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3C6C8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Independent process tolerance</w:t>
            </w:r>
          </w:p>
        </w:tc>
      </w:tr>
      <w:tr w:rsidR="002E0CDA" w:rsidRPr="00582C28" w14:paraId="0FAD444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9843D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1405C2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f</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D1B8F9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55F9A4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2A1D0A9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521D02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D3C53D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Central installed usable specific energy,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E6A5F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 kWh kg⁻¹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1E6B0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Technology target; includes complete pack</w:t>
            </w:r>
          </w:p>
        </w:tc>
      </w:tr>
      <w:tr w:rsidR="002E0CDA" w:rsidRPr="00582C28" w14:paraId="321C9EE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72D4F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5F181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Energy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b</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B2C66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0.90/1.00/1.10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15F5A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epistemic screen</w:t>
            </w:r>
          </w:p>
        </w:tc>
      </w:tr>
      <w:tr w:rsidR="002E0CDA" w:rsidRPr="00582C28" w14:paraId="7F0ED4D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08CA3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F41EE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Initial usable energy</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76EEB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Sup>
                  <m:sSubSupPr>
                    <m:ctrlPr>
                      <w:rPr>
                        <w:rFonts w:ascii="Cambria Math" w:hAnsi="Cambria Math" w:cs="Times New Roman"/>
                        <w:color w:val="000000" w:themeColor="text1"/>
                        <w:sz w:val="16"/>
                        <w:szCs w:val="16"/>
                      </w:rPr>
                    </m:ctrlPr>
                  </m:sSubSup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m:t>
                    </m:r>
                  </m:sub>
                  <m:sup>
                    <m:r>
                      <w:rPr>
                        <w:rFonts w:ascii="Cambria Math" w:hAnsi="Cambria Math" w:cs="Times New Roman"/>
                        <w:color w:val="000000" w:themeColor="text1"/>
                        <w:sz w:val="16"/>
                        <w:szCs w:val="16"/>
                      </w:rPr>
                      <m:t>state</m:t>
                    </m:r>
                  </m:sup>
                </m:sSubSup>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b</m:t>
                    </m:r>
                  </m:sub>
                </m:sSub>
              </m:oMath>
            </m:oMathPara>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B15B7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0221A18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70862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C6D1E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Discharge efficiency,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d</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6FFF6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1.00 at usable DC-bus boundary</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A62D3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 definition</w:t>
            </w:r>
          </w:p>
        </w:tc>
      </w:tr>
      <w:tr w:rsidR="002E0CDA" w:rsidRPr="00582C28" w14:paraId="6C84B01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F3E65E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7D8142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Charge efficiency,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c</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78B48A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0.92</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57033E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2699A4D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65182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5DA03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Final/minimum SOC reserve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D808F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0.20</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DDB5F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3E19459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F5573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C34DE0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Nominal voltage,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nom</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335E3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96 V</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5767F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Static screen</w:t>
            </w:r>
          </w:p>
        </w:tc>
      </w:tr>
      <w:tr w:rsidR="002E0CDA" w:rsidRPr="00582C28" w14:paraId="4415744F"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A9041B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B35233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Open-circuit voltage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945E0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oc</m:t>
                  </m:r>
                </m:sub>
              </m:sSub>
              <m:d>
                <m:dPr>
                  <m:ctrlPr>
                    <w:rPr>
                      <w:rFonts w:ascii="Cambria Math" w:hAnsi="Cambria Math" w:cs="Times New Roman"/>
                      <w:color w:val="000000" w:themeColor="text1"/>
                      <w:sz w:val="16"/>
                      <w:szCs w:val="16"/>
                    </w:rPr>
                  </m:ctrlPr>
                </m:dPr>
                <m:e>
                  <m:r>
                    <w:rPr>
                      <w:rFonts w:ascii="Cambria Math" w:hAnsi="Cambria Math" w:cs="Times New Roman"/>
                      <w:color w:val="000000" w:themeColor="text1"/>
                      <w:sz w:val="16"/>
                      <w:szCs w:val="16"/>
                    </w:rPr>
                    <m:t>z</m:t>
                  </m:r>
                </m:e>
              </m:d>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96</m:t>
              </m:r>
              <m:d>
                <m:dPr>
                  <m:ctrlPr>
                    <w:rPr>
                      <w:rFonts w:ascii="Cambria Math" w:hAnsi="Cambria Math" w:cs="Times New Roman"/>
                      <w:color w:val="000000" w:themeColor="text1"/>
                      <w:sz w:val="16"/>
                      <w:szCs w:val="16"/>
                    </w:rPr>
                  </m:ctrlPr>
                </m:dPr>
                <m:e>
                  <m:r>
                    <w:rPr>
                      <w:rFonts w:ascii="Cambria Math" w:hAnsi="Cambria Math" w:cs="Times New Roman"/>
                      <w:color w:val="000000" w:themeColor="text1"/>
                      <w:sz w:val="16"/>
                      <w:szCs w:val="16"/>
                    </w:rPr>
                    <m:t>0.90</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0.20z</m:t>
                  </m:r>
                </m:e>
              </m:d>
            </m:oMath>
            <w:r w:rsidRPr="00582C28">
              <w:rPr>
                <w:rFonts w:ascii="Times New Roman" w:hAnsi="Times New Roman" w:cs="Times New Roman"/>
                <w:color w:val="000000" w:themeColor="text1"/>
                <w:sz w:val="16"/>
                <w:szCs w:val="16"/>
              </w:rPr>
              <w:t xml:space="preserve"> V</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E9029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Static screen</w:t>
            </w:r>
          </w:p>
        </w:tc>
      </w:tr>
      <w:tr w:rsidR="002E0CDA" w:rsidRPr="00582C28" w14:paraId="0BF6D090"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61BE00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6D500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Minimum terminal voltage,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min</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AA3987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76.8 V</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1E217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r>
                  <w:rPr>
                    <w:rFonts w:ascii="Cambria Math" w:hAnsi="Cambria Math" w:cs="Times New Roman"/>
                    <w:color w:val="000000" w:themeColor="text1"/>
                    <w:sz w:val="16"/>
                    <w:szCs w:val="16"/>
                  </w:rPr>
                  <m:t>0.80</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nom</m:t>
                    </m:r>
                  </m:sub>
                </m:sSub>
              </m:oMath>
            </m:oMathPara>
          </w:p>
        </w:tc>
      </w:tr>
      <w:tr w:rsidR="002E0CDA" w:rsidRPr="00582C28" w14:paraId="57DBC11B"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6ABE13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EC61C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Resistance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6F3AB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0</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0.18</m:t>
              </m:r>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cap</m:t>
                  </m:r>
                </m:sub>
              </m:sSub>
            </m:oMath>
            <w:r w:rsidRPr="00582C28">
              <w:rPr>
                <w:rFonts w:ascii="Times New Roman" w:hAnsi="Times New Roman" w:cs="Times New Roman"/>
                <w:color w:val="000000" w:themeColor="text1"/>
                <w:sz w:val="16"/>
                <w:szCs w:val="16"/>
              </w:rPr>
              <w:t xml:space="preserve"> ohm</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2BBC1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Central screen; capacity in kWh</w:t>
            </w:r>
          </w:p>
        </w:tc>
      </w:tr>
      <w:tr w:rsidR="002E0CDA" w:rsidRPr="00582C28" w14:paraId="0C241D95"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48C014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1AAE4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Resistance factor</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9DBD2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0.80/1.00/1.30</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6F553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epistemic screen</w:t>
            </w:r>
          </w:p>
        </w:tc>
      </w:tr>
      <w:tr w:rsidR="002E0CDA" w:rsidRPr="00582C28" w14:paraId="323BDAA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8F9C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6EA7A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Capacity conversion</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023766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Q</m:t>
                  </m:r>
                </m:e>
                <m:sub>
                  <m:r>
                    <w:rPr>
                      <w:rFonts w:ascii="Cambria Math" w:hAnsi="Cambria Math" w:cs="Times New Roman"/>
                      <w:color w:val="000000" w:themeColor="text1"/>
                      <w:sz w:val="16"/>
                      <w:szCs w:val="16"/>
                    </w:rPr>
                    <m:t>b</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1000</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cap</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nom</m:t>
                  </m:r>
                </m:sub>
              </m:sSub>
            </m:oMath>
            <w:r w:rsidRPr="00582C28">
              <w:rPr>
                <w:rFonts w:ascii="Times New Roman" w:hAnsi="Times New Roman" w:cs="Times New Roman"/>
                <w:color w:val="000000" w:themeColor="text1"/>
                <w:sz w:val="16"/>
                <w:szCs w:val="16"/>
              </w:rPr>
              <w:t xml:space="preserve"> Ah</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B82567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23CA1174"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D40ECE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ECDFD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Current-rate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I</m:t>
                  </m:r>
                </m:sub>
              </m:sSub>
            </m:oMath>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F92CE3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4/5/6 h⁻¹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DFE673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Bounded epistemic screen</w:t>
            </w:r>
          </w:p>
        </w:tc>
      </w:tr>
      <w:tr w:rsidR="002E0CDA" w:rsidRPr="00582C28" w14:paraId="1D858AB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A0C67C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8F638E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Maximum discharge current</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8F2AAB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Para>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max</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dis</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I</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Q</m:t>
                    </m:r>
                  </m:e>
                  <m:sub>
                    <m:r>
                      <w:rPr>
                        <w:rFonts w:ascii="Cambria Math" w:hAnsi="Cambria Math" w:cs="Times New Roman"/>
                        <w:color w:val="000000" w:themeColor="text1"/>
                        <w:sz w:val="16"/>
                        <w:szCs w:val="16"/>
                      </w:rPr>
                      <m:t>b</m:t>
                    </m:r>
                  </m:sub>
                </m:sSub>
              </m:oMath>
            </m:oMathPara>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08B5D4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w:t>
            </w:r>
          </w:p>
        </w:tc>
      </w:tr>
      <w:tr w:rsidR="002E0CDA" w:rsidRPr="00582C28" w14:paraId="28CED7A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274AE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97036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Maximum charge power</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DF703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c</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max</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cap</m:t>
                  </m:r>
                </m:sub>
              </m:sSub>
            </m:oMath>
            <w:r w:rsidRPr="00582C28">
              <w:rPr>
                <w:rFonts w:ascii="Times New Roman" w:hAnsi="Times New Roman" w:cs="Times New Roman"/>
                <w:color w:val="000000" w:themeColor="text1"/>
                <w:sz w:val="16"/>
                <w:szCs w:val="16"/>
              </w:rPr>
              <w:t xml:space="preserve"> h⁻¹</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E1358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Activated for ES surplus</w:t>
            </w:r>
          </w:p>
        </w:tc>
      </w:tr>
      <w:tr w:rsidR="002E0CDA" w:rsidRPr="00582C28" w14:paraId="20E60DE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2330AB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B2DDB8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Legacy power ratio,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b</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94C93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8/12/20 h⁻¹</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9BDC97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Diagnostic only; not closure criterion</w:t>
            </w:r>
          </w:p>
        </w:tc>
      </w:tr>
      <w:tr w:rsidR="002E0CDA" w:rsidRPr="00582C28" w14:paraId="6F6A332E"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4AF470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345C78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Polarization/thermal model</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703EE3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1</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1</m:t>
                  </m:r>
                </m:sub>
              </m:sSub>
            </m:oMath>
            <w:r w:rsidRPr="00582C28">
              <w:rPr>
                <w:rFonts w:ascii="Times New Roman" w:hAnsi="Times New Roman" w:cs="Times New Roman"/>
                <w:color w:val="000000" w:themeColor="text1"/>
                <w:sz w:val="16"/>
                <w:szCs w:val="16"/>
              </w:rPr>
              <w:t>, temperature, aging, imbalance</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CD696F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Future; excluded from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C</m:t>
                  </m:r>
                </m:sub>
              </m:sSub>
            </m:oMath>
          </w:p>
        </w:tc>
      </w:tr>
      <w:tr w:rsidR="002E0CDA" w:rsidRPr="00582C28" w14:paraId="014B64E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83A676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Payload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9E498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Fill multiplier,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λ</m:t>
                  </m:r>
                </m:e>
                <m:sub>
                  <m:r>
                    <w:rPr>
                      <w:rFonts w:ascii="Cambria Math" w:hAnsi="Cambria Math" w:cs="Times New Roman"/>
                      <w:color w:val="000000" w:themeColor="text1"/>
                      <w:sz w:val="16"/>
                      <w:szCs w:val="16"/>
                    </w:rPr>
                    <m:t>s</m:t>
                  </m:r>
                </m:sub>
              </m:sSub>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7718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Triangular 0.98/1.00/1.02</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5E1C4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Independent process tolerance</w:t>
            </w:r>
          </w:p>
        </w:tc>
      </w:tr>
    </w:tbl>
    <w:p w14:paraId="4469BD7E"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S5. Uncertainty and deterministic-sensitivity ledger.</w:t>
      </w:r>
      <w:r w:rsidRPr="007A665D">
        <w:rPr>
          <w:rFonts w:ascii="Times New Roman" w:hAnsi="Times New Roman" w:cs="Times New Roman"/>
          <w:color w:val="000000" w:themeColor="text1"/>
        </w:rPr>
        <w:t xml:space="preserve"> Probabilistic labels describe sampling inside the computational model, not empirical fleet frequencies.</w:t>
      </w:r>
    </w:p>
    <w:tbl>
      <w:tblPr>
        <w:tblStyle w:val="Table"/>
        <w:tblW w:w="9600" w:type="dxa"/>
        <w:tblInd w:w="85" w:type="dxa"/>
        <w:tblLayout w:type="fixed"/>
        <w:tblLook w:val="0020" w:firstRow="1" w:lastRow="0" w:firstColumn="0" w:lastColumn="0" w:noHBand="0" w:noVBand="0"/>
      </w:tblPr>
      <w:tblGrid>
        <w:gridCol w:w="1600"/>
        <w:gridCol w:w="2640"/>
        <w:gridCol w:w="2160"/>
        <w:gridCol w:w="3200"/>
      </w:tblGrid>
      <w:tr w:rsidR="002E0CDA" w:rsidRPr="00582C28" w14:paraId="41820AD7"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79755A1"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Quantity</w:t>
            </w:r>
          </w:p>
        </w:tc>
        <w:tc>
          <w:tcPr>
            <w:tcW w:w="26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73BCD209"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Values or implementation</w:t>
            </w:r>
          </w:p>
        </w:tc>
        <w:tc>
          <w:tcPr>
            <w:tcW w:w="21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DD2873A"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Classification</w:t>
            </w:r>
          </w:p>
        </w:tc>
        <w:tc>
          <w:tcPr>
            <w:tcW w:w="3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09A7B8A"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Data status</w:t>
            </w:r>
          </w:p>
        </w:tc>
      </w:tr>
      <w:tr w:rsidR="002E0CDA" w:rsidRPr="00582C28" w14:paraId="1ED9B4A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4E6AC4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Hardware-group mass</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6CF53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Table S3b supports; triangular or beta-PERT marginals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F091B3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screening distribution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6723E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BOM not frozen or weighed</w:t>
            </w:r>
          </w:p>
        </w:tc>
      </w:tr>
      <w:tr w:rsidR="002E0CDA" w:rsidRPr="00582C28" w14:paraId="5673C06A"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0F4530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Hardware-mass dependence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822A7C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Independent or Gaussian copula with </w:t>
            </w:r>
            <m:oMath>
              <m:r>
                <w:rPr>
                  <w:rFonts w:ascii="Cambria Math" w:hAnsi="Cambria Math" w:cs="Times New Roman"/>
                  <w:color w:val="000000" w:themeColor="text1"/>
                  <w:sz w:val="16"/>
                  <w:szCs w:val="16"/>
                </w:rPr>
                <m:t>ρ</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0.30</m:t>
              </m:r>
            </m:oMath>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48C8FB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dependence alternative</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F72E97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Illustrative; not estimated</w:t>
            </w:r>
          </w:p>
        </w:tc>
      </w:tr>
      <w:tr w:rsidR="002E0CDA" w:rsidRPr="00582C28" w14:paraId="3FB7EC6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A98D3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Rotor radius</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9AF6E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0.28/0.30/0.32 m</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FEF52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model-form/geometry cells</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0FAEF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Hardware not frozen</w:t>
            </w:r>
          </w:p>
        </w:tc>
      </w:tr>
      <w:tr w:rsidR="002E0CDA" w:rsidRPr="00582C28" w14:paraId="7F797AF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DF43D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Equivalent drag area</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DE25FB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0.25/0.35/0.45 m²</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07DD36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model-form cells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62408F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measured</w:t>
            </w:r>
          </w:p>
        </w:tc>
      </w:tr>
      <w:tr w:rsidR="002E0CDA" w:rsidRPr="00582C28" w14:paraId="0D278BC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26F6A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lastRenderedPageBreak/>
              <w:t xml:space="preserve">Residual flight-power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P</m:t>
                  </m:r>
                </m:sub>
              </m:sSub>
            </m:oMath>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759DF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0.92/1.00/1.15</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DEE824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Epistemic/model-discrepancy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0962F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Vehicle map absent; does not cover NASA 1.27 case</w:t>
            </w:r>
          </w:p>
        </w:tc>
      </w:tr>
      <w:tr w:rsidR="002E0CDA" w:rsidRPr="00582C28" w14:paraId="116B3850"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29510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Generator-output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oMath>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915E17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0.90/1.00/1.05</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7786CD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screen</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1F4A50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bench map absent</w:t>
            </w:r>
          </w:p>
        </w:tc>
      </w:tr>
      <w:tr w:rsidR="002E0CDA" w:rsidRPr="00582C28" w14:paraId="0EED785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95C0ED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Generator map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η</m:t>
                  </m:r>
                </m:sub>
              </m:sSub>
            </m:oMath>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BB1DC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0.90/1.00/1.10</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75E20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6D875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Generic map not calibrated</w:t>
            </w:r>
          </w:p>
        </w:tc>
      </w:tr>
      <w:tr w:rsidR="002E0CDA" w:rsidRPr="00582C28" w14:paraId="38AD87FE"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72F28E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dispatch</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7410AB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LF or ES</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544344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Policy alternative</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495FA3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controller test</w:t>
            </w:r>
          </w:p>
        </w:tc>
      </w:tr>
      <w:tr w:rsidR="002E0CDA" w:rsidRPr="00582C28" w14:paraId="7CF2DE6E"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46FE1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Battery-energy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b</m:t>
                  </m:r>
                </m:sub>
              </m:sSub>
            </m:oMath>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28F1BB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0.90/1.00/1.10</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260CA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C1053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Pack test absent</w:t>
            </w:r>
          </w:p>
        </w:tc>
      </w:tr>
      <w:tr w:rsidR="002E0CDA" w:rsidRPr="00582C28" w14:paraId="5860964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4C2A1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 resistance factor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F8294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0.80/1.00/1.30</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B551A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static-circuit screen</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D855C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Pack identification absent</w:t>
            </w:r>
          </w:p>
        </w:tc>
      </w:tr>
      <w:tr w:rsidR="002E0CDA" w:rsidRPr="00582C28" w14:paraId="5383321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C72F97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Battery current factor,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I</m:t>
                  </m:r>
                </m:sub>
              </m:sSub>
            </m:oMath>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DA11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4/5/6 h⁻¹</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5D91E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electrical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57924B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Cell/topology unselected</w:t>
            </w:r>
          </w:p>
        </w:tc>
      </w:tr>
      <w:tr w:rsidR="002E0CDA" w:rsidRPr="00582C28" w14:paraId="09D0E75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B26590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Along-track wind</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3146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-4/0/+4 m s⁻¹</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265573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Environmental route scenario</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4D0D03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Site distribution not inferred</w:t>
            </w:r>
          </w:p>
        </w:tc>
      </w:tr>
      <w:tr w:rsidR="002E0CDA" w:rsidRPr="00582C28" w14:paraId="6AE0027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E48875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Route efficiency,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η</m:t>
                  </m:r>
                </m:e>
                <m:sub>
                  <m:r>
                    <w:rPr>
                      <w:rFonts w:ascii="Cambria Math" w:hAnsi="Cambria Math" w:cs="Times New Roman"/>
                      <w:color w:val="000000" w:themeColor="text1"/>
                      <w:sz w:val="16"/>
                      <w:szCs w:val="16"/>
                    </w:rPr>
                    <m:t>r</m:t>
                  </m:r>
                </m:sub>
              </m:sSub>
            </m:oMath>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F7DFDE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0.90/0.95/1.00</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82A88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Operational route scenario</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88884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Route dataset absent</w:t>
            </w:r>
          </w:p>
        </w:tc>
      </w:tr>
      <w:tr w:rsidR="002E0CDA" w:rsidRPr="00582C28" w14:paraId="39BFB82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CAD1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Usable-fuel fraction,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ϕ</m:t>
                  </m:r>
                </m:e>
                <m:sub>
                  <m:r>
                    <w:rPr>
                      <w:rFonts w:ascii="Cambria Math" w:hAnsi="Cambria Math" w:cs="Times New Roman"/>
                      <w:color w:val="000000" w:themeColor="text1"/>
                      <w:sz w:val="16"/>
                      <w:szCs w:val="16"/>
                    </w:rPr>
                    <m:t>f</m:t>
                  </m:r>
                </m:sub>
              </m:sSub>
            </m:oMath>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5D94EB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0.75/0.80/0.85</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CAE20B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Epistemic screen</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F2A02F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Fuel-system test absent</w:t>
            </w:r>
          </w:p>
        </w:tc>
      </w:tr>
      <w:tr w:rsidR="002E0CDA" w:rsidRPr="00582C28" w14:paraId="0AA4FB89"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B07CF7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Fuel fill</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5ADC26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Independent triangular ±5%</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6086EB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Controlled-process tolerance model</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C8B64B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Metering data absent</w:t>
            </w:r>
          </w:p>
        </w:tc>
      </w:tr>
      <w:tr w:rsidR="002E0CDA" w:rsidRPr="00582C28" w14:paraId="438EE740"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526BE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Solution fill</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0201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Independent triangular ±2%</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F0894F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Controlled-process tolerance model</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466B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Metering data absent</w:t>
            </w:r>
          </w:p>
        </w:tc>
      </w:tr>
      <w:tr w:rsidR="002E0CDA" w:rsidRPr="00582C28" w14:paraId="3F4A2FE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4A554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Technology map</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B61BC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0.25</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0.35</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0.45</m:t>
              </m:r>
            </m:oMath>
            <w:r w:rsidRPr="00582C28">
              <w:rPr>
                <w:rFonts w:ascii="Times New Roman" w:hAnsi="Times New Roman" w:cs="Times New Roman"/>
                <w:color w:val="000000" w:themeColor="text1"/>
                <w:sz w:val="16"/>
                <w:szCs w:val="16"/>
              </w:rPr>
              <w:t xml:space="preserve"> kWh kg⁻¹; generator peak 0.105/0.1575/0.210</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5531E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technology cells</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A677D9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 scenarios; no occurrence weights</w:t>
            </w:r>
          </w:p>
        </w:tc>
      </w:tr>
      <w:tr w:rsidR="002E0CDA" w:rsidRPr="00582C28" w14:paraId="4B3644A5"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C1C51D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Ground-power map</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57B687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0.35/0.75/1.00/1.50 kW</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A625C4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terrain-demand screen</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7B674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Ground testing absent</w:t>
            </w:r>
          </w:p>
        </w:tc>
      </w:tr>
      <w:tr w:rsidR="002E0CDA" w:rsidRPr="00582C28" w14:paraId="0E06A5F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F441B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Morphing </w:t>
            </w:r>
            <w:proofErr w:type="gramStart"/>
            <w:r w:rsidRPr="00582C28">
              <w:rPr>
                <w:rFonts w:ascii="Times New Roman" w:hAnsi="Times New Roman" w:cs="Times New Roman"/>
                <w:color w:val="000000" w:themeColor="text1"/>
                <w:sz w:val="16"/>
                <w:szCs w:val="16"/>
              </w:rPr>
              <w:t>drag</w:t>
            </w:r>
            <w:proofErr w:type="gramEnd"/>
            <w:r w:rsidRPr="00582C28">
              <w:rPr>
                <w:rFonts w:ascii="Times New Roman" w:hAnsi="Times New Roman" w:cs="Times New Roman"/>
                <w:color w:val="000000" w:themeColor="text1"/>
                <w:sz w:val="16"/>
                <w:szCs w:val="16"/>
              </w:rPr>
              <w:t xml:space="preserve"> increment</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89BFC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0/0.05/0.10 m²</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3900F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break-even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8BC61F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Configuration drag absent</w:t>
            </w:r>
          </w:p>
        </w:tc>
      </w:tr>
    </w:tbl>
    <w:p w14:paraId="301A6DF1"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S6a. External rotor-power benchmark summary without coefficient refitting.</w:t>
      </w:r>
      <w:r w:rsidRPr="007A665D">
        <w:rPr>
          <w:rFonts w:ascii="Times New Roman" w:hAnsi="Times New Roman" w:cs="Times New Roman"/>
          <w:color w:val="000000" w:themeColor="text1"/>
        </w:rPr>
        <w:t xml:space="preserve"> </w:t>
      </w:r>
      <w:proofErr w:type="gramStart"/>
      <w:r w:rsidRPr="007A665D">
        <w:rPr>
          <w:rFonts w:ascii="Times New Roman" w:hAnsi="Times New Roman" w:cs="Times New Roman"/>
          <w:color w:val="000000" w:themeColor="text1"/>
        </w:rPr>
        <w:t>MAPE is mean</w:t>
      </w:r>
      <w:proofErr w:type="gramEnd"/>
      <w:r w:rsidRPr="007A665D">
        <w:rPr>
          <w:rFonts w:ascii="Times New Roman" w:hAnsi="Times New Roman" w:cs="Times New Roman"/>
          <w:color w:val="000000" w:themeColor="text1"/>
        </w:rPr>
        <w:t xml:space="preserve"> absolute percentage error. UIUC NRMSE is root-mean-square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xml:space="preserve"> error normalized by the mean measured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oMath>
      <w:r w:rsidRPr="007A665D">
        <w:rPr>
          <w:rFonts w:ascii="Times New Roman" w:hAnsi="Times New Roman" w:cs="Times New Roman"/>
          <w:color w:val="000000" w:themeColor="text1"/>
        </w:rPr>
        <w:t>. A positive signed bias denotes prediction above measurement.</w:t>
      </w:r>
    </w:p>
    <w:tbl>
      <w:tblPr>
        <w:tblStyle w:val="Table"/>
        <w:tblW w:w="9600" w:type="dxa"/>
        <w:tblInd w:w="85" w:type="dxa"/>
        <w:tblLayout w:type="fixed"/>
        <w:tblLook w:val="0020" w:firstRow="1" w:lastRow="0" w:firstColumn="0" w:lastColumn="0" w:noHBand="0" w:noVBand="0"/>
      </w:tblPr>
      <w:tblGrid>
        <w:gridCol w:w="1360"/>
        <w:gridCol w:w="2000"/>
        <w:gridCol w:w="1760"/>
        <w:gridCol w:w="2000"/>
        <w:gridCol w:w="2480"/>
      </w:tblGrid>
      <w:tr w:rsidR="002E0CDA" w:rsidRPr="00582C28" w14:paraId="0989862E"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3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0F895A4"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Evidence level/data source</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B9154F2"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Points</w:t>
            </w:r>
          </w:p>
        </w:tc>
        <w:tc>
          <w:tcPr>
            <w:tcW w:w="17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7174B3BC"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Measured or published quantity</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5202737"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Present result</w:t>
            </w:r>
          </w:p>
        </w:tc>
        <w:tc>
          <w:tcPr>
            <w:tcW w:w="24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D8D1C74"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Interpretation</w:t>
            </w:r>
          </w:p>
        </w:tc>
      </w:tr>
      <w:tr w:rsidR="002E0CDA" w:rsidRPr="00582C28" w14:paraId="09CB9E02"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ED45B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Published multicopter model [22]</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89931E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Contextual model ensemble/aircraft-specific flight validation</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81B9D3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e</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h</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0.914</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0.0323</m:t>
              </m:r>
            </m:oMath>
            <w:r w:rsidRPr="00582C28">
              <w:rPr>
                <w:rFonts w:ascii="Times New Roman" w:hAnsi="Times New Roman" w:cs="Times New Roman"/>
                <w:color w:val="000000" w:themeColor="text1"/>
                <w:sz w:val="16"/>
                <w:szCs w:val="16"/>
              </w:rPr>
              <w:t>; its own model power RMSE 2.5%</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6B395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min</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P</m:t>
                  </m:r>
                </m:e>
                <m:sub>
                  <m:r>
                    <w:rPr>
                      <w:rFonts w:ascii="Cambria Math" w:hAnsi="Cambria Math" w:cs="Times New Roman"/>
                      <w:color w:val="000000" w:themeColor="text1"/>
                      <w:sz w:val="16"/>
                      <w:szCs w:val="16"/>
                    </w:rPr>
                    <m:t>hover</m:t>
                  </m:r>
                </m:sub>
              </m:sSub>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0.898</m:t>
              </m:r>
            </m:oMath>
            <w:r w:rsidRPr="00582C28">
              <w:rPr>
                <w:rFonts w:ascii="Times New Roman" w:hAnsi="Times New Roman" w:cs="Times New Roman"/>
                <w:color w:val="000000" w:themeColor="text1"/>
                <w:sz w:val="16"/>
                <w:szCs w:val="16"/>
              </w:rPr>
              <w:t xml:space="preserve"> at 11.24 m s⁻¹</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A82DFA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Context only; its validation does not transfer to MORPHFIRE</w:t>
            </w:r>
          </w:p>
        </w:tc>
      </w:tr>
      <w:tr w:rsidR="002E0CDA" w:rsidRPr="00582C28" w14:paraId="70C72062"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379620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Published momentum hover estimator [22]</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B1B1CE"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Contextual matched calculation</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5FF05D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Figure of merit 0.60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8F4F4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3.503 kW benchmark versus 3.508 kW present rotor power</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E08E7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Cross-model context only; not a measurement benchmark</w:t>
            </w:r>
          </w:p>
        </w:tc>
      </w:tr>
      <w:tr w:rsidR="002E0CDA" w:rsidRPr="00582C28" w14:paraId="37E39C10"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323AD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UIUC APC-E 18x8 [53]</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C0787C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11</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F15A1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Static </w:t>
            </w:r>
            <w:proofErr w:type="gramStart"/>
            <w:r w:rsidRPr="00582C28">
              <w:rPr>
                <w:rFonts w:ascii="Times New Roman" w:hAnsi="Times New Roman" w:cs="Times New Roman"/>
                <w:color w:val="000000" w:themeColor="text1"/>
                <w:sz w:val="16"/>
                <w:szCs w:val="16"/>
              </w:rPr>
              <w:t>isolated-propeller</w:t>
            </w:r>
            <w:proofErr w:type="gramEnd"/>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P</m:t>
                  </m:r>
                </m:sub>
              </m:sSub>
            </m:oMath>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11A6BE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MAPE 8.01%; signed bias +4.27%</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DA9D88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Coefficient-domain partial validation</w:t>
            </w:r>
          </w:p>
        </w:tc>
      </w:tr>
      <w:tr w:rsidR="002E0CDA" w:rsidRPr="00582C28" w14:paraId="61F47230"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1E6EB6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UIUC APC-E 20x10 [53]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2E297B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8</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9E3A05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Static </w:t>
            </w:r>
            <w:proofErr w:type="gramStart"/>
            <w:r w:rsidRPr="00582C28">
              <w:rPr>
                <w:rFonts w:ascii="Times New Roman" w:hAnsi="Times New Roman" w:cs="Times New Roman"/>
                <w:color w:val="000000" w:themeColor="text1"/>
                <w:sz w:val="16"/>
                <w:szCs w:val="16"/>
              </w:rPr>
              <w:t>isolated-propeller</w:t>
            </w:r>
            <w:proofErr w:type="gramEnd"/>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P</m:t>
                  </m:r>
                </m:sub>
              </m:sSub>
            </m:oMath>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C8A5D4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MAPE 3.89%; signed bias +2.45%</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32873F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Coefficient-domain partial validation</w:t>
            </w:r>
          </w:p>
        </w:tc>
      </w:tr>
      <w:tr w:rsidR="002E0CDA" w:rsidRPr="00582C28" w14:paraId="3BF542AC"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CD778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UIUC APC-E 21x13 [53]</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A6F329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7</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F4755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Static </w:t>
            </w:r>
            <w:proofErr w:type="gramStart"/>
            <w:r w:rsidRPr="00582C28">
              <w:rPr>
                <w:rFonts w:ascii="Times New Roman" w:hAnsi="Times New Roman" w:cs="Times New Roman"/>
                <w:color w:val="000000" w:themeColor="text1"/>
                <w:sz w:val="16"/>
                <w:szCs w:val="16"/>
              </w:rPr>
              <w:t>isolated-propeller</w:t>
            </w:r>
            <w:proofErr w:type="gramEnd"/>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P</m:t>
                  </m:r>
                </m:sub>
              </m:sSub>
            </m:oMath>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4664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MAPE 3.04%; signed bias -1.45%</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79DB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Coefficient-domain partial validation</w:t>
            </w:r>
          </w:p>
        </w:tc>
      </w:tr>
      <w:tr w:rsidR="002E0CDA" w:rsidRPr="00582C28" w14:paraId="60CD82CA"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B0B84B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UIUC combined [53]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F05913"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26</w:t>
            </w:r>
          </w:p>
        </w:tc>
        <w:tc>
          <w:tcPr>
            <w:tcW w:w="17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695DE8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Static </w:t>
            </w:r>
            <w:proofErr w:type="gramStart"/>
            <w:r w:rsidRPr="00582C28">
              <w:rPr>
                <w:rFonts w:ascii="Times New Roman" w:hAnsi="Times New Roman" w:cs="Times New Roman"/>
                <w:color w:val="000000" w:themeColor="text1"/>
                <w:sz w:val="16"/>
                <w:szCs w:val="16"/>
              </w:rPr>
              <w:t>isolated-propeller</w:t>
            </w:r>
            <w:proofErr w:type="gramEnd"/>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P</m:t>
                  </m:r>
                </m:sub>
              </m:sSub>
            </m:oMath>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E86DCD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MAPE 5.41%; signed bias +2.17%; NRMSE 6.27%; max absolute error 16.54%</w:t>
            </w:r>
          </w:p>
        </w:tc>
        <w:tc>
          <w:tcPr>
            <w:tcW w:w="2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D2673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Supports isolated-rotor hover decomposition conditional on measured thrust</w:t>
            </w:r>
          </w:p>
        </w:tc>
      </w:tr>
      <w:tr w:rsidR="002E0CDA" w:rsidRPr="00582C28" w14:paraId="61699EF9" w14:textId="77777777" w:rsidTr="002E0CDA">
        <w:trPr>
          <w:cantSplit/>
        </w:trPr>
        <w:tc>
          <w:tcPr>
            <w:tcW w:w="13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1F5DD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lastRenderedPageBreak/>
              <w:t>NASA MTB2 run 136 [54,55]</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60E95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w:t>
            </w:r>
          </w:p>
        </w:tc>
        <w:tc>
          <w:tcPr>
            <w:tcW w:w="17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5E554D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four-rotor torque-derived rotor-system mechanical-power proxy at 3000 rpm</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F4EE4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Prediction errors -21.0% and -21.5%</w:t>
            </w:r>
          </w:p>
        </w:tc>
        <w:tc>
          <w:tcPr>
            <w:tcW w:w="2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4663E1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Closely matched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T</m:t>
                  </m:r>
                </m:sub>
              </m:sSub>
            </m:oMath>
            <w:r w:rsidRPr="00582C28">
              <w:rPr>
                <w:rFonts w:ascii="Times New Roman" w:hAnsi="Times New Roman" w:cs="Times New Roman"/>
                <w:color w:val="000000" w:themeColor="text1"/>
                <w:sz w:val="16"/>
                <w:szCs w:val="16"/>
              </w:rPr>
              <w:t xml:space="preserve"> exposes </w:t>
            </w:r>
            <w:proofErr w:type="gramStart"/>
            <w:r w:rsidRPr="00582C28">
              <w:rPr>
                <w:rFonts w:ascii="Times New Roman" w:hAnsi="Times New Roman" w:cs="Times New Roman"/>
                <w:color w:val="000000" w:themeColor="text1"/>
                <w:sz w:val="16"/>
                <w:szCs w:val="16"/>
              </w:rPr>
              <w:t>installed-system</w:t>
            </w:r>
            <w:proofErr w:type="gramEnd"/>
            <w:r w:rsidRPr="00582C28">
              <w:rPr>
                <w:rFonts w:ascii="Times New Roman" w:hAnsi="Times New Roman" w:cs="Times New Roman"/>
                <w:color w:val="000000" w:themeColor="text1"/>
                <w:sz w:val="16"/>
                <w:szCs w:val="16"/>
              </w:rPr>
              <w:t>/model discrepancy</w:t>
            </w:r>
          </w:p>
        </w:tc>
      </w:tr>
    </w:tbl>
    <w:p w14:paraId="2C049864" w14:textId="77777777" w:rsidR="002E0CDA" w:rsidRPr="007A665D" w:rsidRDefault="00000000" w:rsidP="00960287">
      <w:pPr>
        <w:pStyle w:val="BodyText"/>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For the UIUC calculation,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pred</m:t>
            </m:r>
            <m:r>
              <m:rPr>
                <m:sty m:val="p"/>
              </m:rPr>
              <w:rPr>
                <w:rFonts w:ascii="Cambria Math" w:hAnsi="Cambria Math" w:cs="Times New Roman"/>
                <w:color w:val="000000" w:themeColor="text1"/>
              </w:rPr>
              <m:t>,</m:t>
            </m:r>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meas</m:t>
            </m:r>
            <m:r>
              <m:rPr>
                <m:sty m:val="p"/>
              </m:rPr>
              <w:rPr>
                <w:rFonts w:ascii="Cambria Math" w:hAnsi="Cambria Math" w:cs="Times New Roman"/>
                <w:color w:val="000000" w:themeColor="text1"/>
              </w:rPr>
              <m:t>,</m:t>
            </m:r>
            <m:r>
              <w:rPr>
                <w:rFonts w:ascii="Cambria Math" w:hAnsi="Cambria Math" w:cs="Times New Roman"/>
                <w:color w:val="000000" w:themeColor="text1"/>
              </w:rPr>
              <m:t>i</m:t>
            </m:r>
          </m:sub>
        </m:sSub>
      </m:oMath>
      <w:r w:rsidRPr="007A665D">
        <w:rPr>
          <w:rFonts w:ascii="Times New Roman" w:hAnsi="Times New Roman" w:cs="Times New Roman"/>
          <w:color w:val="000000" w:themeColor="text1"/>
        </w:rPr>
        <w:t xml:space="preserve"> and </w:t>
      </w:r>
      <m:oMath>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r>
          <w:rPr>
            <w:rFonts w:ascii="Cambria Math" w:hAnsi="Cambria Math" w:cs="Times New Roman"/>
            <w:color w:val="000000" w:themeColor="text1"/>
          </w:rPr>
          <m:t>100</m:t>
        </m:r>
        <m:sSub>
          <m:sSubPr>
            <m:ctrlPr>
              <w:rPr>
                <w:rFonts w:ascii="Cambria Math" w:hAnsi="Cambria Math" w:cs="Times New Roman"/>
                <w:color w:val="000000" w:themeColor="text1"/>
              </w:rPr>
            </m:ctrlPr>
          </m:sSubPr>
          <m:e>
            <m:r>
              <w:rPr>
                <w:rFonts w:ascii="Cambria Math" w:hAnsi="Cambria Math" w:cs="Times New Roman"/>
                <w:color w:val="000000" w:themeColor="text1"/>
              </w:rPr>
              <m:t>d</m:t>
            </m:r>
          </m:e>
          <m:sub>
            <m:r>
              <w:rPr>
                <w:rFonts w:ascii="Cambria Math" w:hAnsi="Cambria Math" w:cs="Times New Roman"/>
                <w:color w:val="000000" w:themeColor="text1"/>
              </w:rPr>
              <m:t>i</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meas</m:t>
            </m:r>
            <m:r>
              <m:rPr>
                <m:sty m:val="p"/>
              </m:rPr>
              <w:rPr>
                <w:rFonts w:ascii="Cambria Math" w:hAnsi="Cambria Math" w:cs="Times New Roman"/>
                <w:color w:val="000000" w:themeColor="text1"/>
              </w:rPr>
              <m:t>,</m:t>
            </m:r>
            <m:r>
              <w:rPr>
                <w:rFonts w:ascii="Cambria Math" w:hAnsi="Cambria Math" w:cs="Times New Roman"/>
                <w:color w:val="000000" w:themeColor="text1"/>
              </w:rPr>
              <m:t>i</m:t>
            </m:r>
          </m:sub>
        </m:sSub>
      </m:oMath>
      <w:r w:rsidRPr="007A665D">
        <w:rPr>
          <w:rFonts w:ascii="Times New Roman" w:hAnsi="Times New Roman" w:cs="Times New Roman"/>
          <w:color w:val="000000" w:themeColor="text1"/>
        </w:rPr>
        <w:t xml:space="preserve">. Signed bias is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sub>
          <m:sup>
            <m:r>
              <w:rPr>
                <w:rFonts w:ascii="Cambria Math" w:hAnsi="Cambria Math" w:cs="Times New Roman"/>
                <w:color w:val="000000" w:themeColor="text1"/>
              </w:rPr>
              <m:t>​</m:t>
            </m:r>
          </m:sup>
          <m:e>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m:t>
                </m:r>
              </m:sub>
            </m:sSub>
          </m:e>
        </m:nary>
      </m:oMath>
      <w:r w:rsidRPr="007A665D">
        <w:rPr>
          <w:rFonts w:ascii="Times New Roman" w:hAnsi="Times New Roman" w:cs="Times New Roman"/>
          <w:color w:val="000000" w:themeColor="text1"/>
        </w:rPr>
        <w:t xml:space="preserve">, MAPE is </w:t>
      </w:r>
      <m:oMath>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sub>
          <m:sup>
            <m:r>
              <w:rPr>
                <w:rFonts w:ascii="Cambria Math" w:hAnsi="Cambria Math" w:cs="Times New Roman"/>
                <w:color w:val="000000" w:themeColor="text1"/>
              </w:rPr>
              <m:t>​</m:t>
            </m:r>
          </m:sup>
          <m:e>
            <m:d>
              <m:dPr>
                <m:begChr m:val="|"/>
                <m:endChr m:val="|"/>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r>
                      <w:rPr>
                        <w:rFonts w:ascii="Cambria Math" w:hAnsi="Cambria Math" w:cs="Times New Roman"/>
                        <w:color w:val="000000" w:themeColor="text1"/>
                      </w:rPr>
                      <m:t>i</m:t>
                    </m:r>
                  </m:sub>
                </m:sSub>
              </m:e>
            </m:d>
          </m:e>
        </m:nary>
      </m:oMath>
      <w:r w:rsidRPr="007A665D">
        <w:rPr>
          <w:rFonts w:ascii="Times New Roman" w:hAnsi="Times New Roman" w:cs="Times New Roman"/>
          <w:color w:val="000000" w:themeColor="text1"/>
        </w:rPr>
        <w:t xml:space="preserve">, </w:t>
      </w:r>
      <m:oMath>
        <m:r>
          <w:rPr>
            <w:rFonts w:ascii="Cambria Math" w:hAnsi="Cambria Math" w:cs="Times New Roman"/>
            <w:color w:val="000000" w:themeColor="text1"/>
          </w:rPr>
          <m:t>RMS</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sub>
        </m:sSub>
        <m:r>
          <m:rPr>
            <m:sty m:val="p"/>
          </m:rPr>
          <w:rPr>
            <w:rFonts w:ascii="Cambria Math" w:hAnsi="Cambria Math" w:cs="Times New Roman"/>
            <w:color w:val="000000" w:themeColor="text1"/>
          </w:rPr>
          <m:t>=</m:t>
        </m:r>
        <m:sSup>
          <m:sSupPr>
            <m:ctrlPr>
              <w:rPr>
                <w:rFonts w:ascii="Cambria Math" w:hAnsi="Cambria Math" w:cs="Times New Roman"/>
                <w:color w:val="000000" w:themeColor="text1"/>
              </w:rPr>
            </m:ctrlPr>
          </m:sSupPr>
          <m:e>
            <m:d>
              <m:dPr>
                <m:begChr m:val="["/>
                <m:endChr m:val="]"/>
                <m:ctrlPr>
                  <w:rPr>
                    <w:rFonts w:ascii="Cambria Math" w:hAnsi="Cambria Math" w:cs="Times New Roman"/>
                    <w:color w:val="000000" w:themeColor="text1"/>
                  </w:rPr>
                </m:ctrlPr>
              </m:dPr>
              <m:e>
                <m:sSup>
                  <m:sSupPr>
                    <m:ctrlPr>
                      <w:rPr>
                        <w:rFonts w:ascii="Cambria Math" w:hAnsi="Cambria Math" w:cs="Times New Roman"/>
                        <w:color w:val="000000" w:themeColor="text1"/>
                      </w:rPr>
                    </m:ctrlPr>
                  </m:sSupPr>
                  <m:e>
                    <m:r>
                      <w:rPr>
                        <w:rFonts w:ascii="Cambria Math" w:hAnsi="Cambria Math" w:cs="Times New Roman"/>
                        <w:color w:val="000000" w:themeColor="text1"/>
                      </w:rPr>
                      <m:t>N</m:t>
                    </m:r>
                  </m:e>
                  <m:sup>
                    <m:r>
                      <m:rPr>
                        <m:sty m:val="p"/>
                      </m:rPr>
                      <w:rPr>
                        <w:rFonts w:ascii="Cambria Math" w:hAnsi="Cambria Math" w:cs="Times New Roman"/>
                        <w:color w:val="000000" w:themeColor="text1"/>
                      </w:rPr>
                      <m:t>-</m:t>
                    </m:r>
                    <m:r>
                      <w:rPr>
                        <w:rFonts w:ascii="Cambria Math" w:hAnsi="Cambria Math" w:cs="Times New Roman"/>
                        <w:color w:val="000000" w:themeColor="text1"/>
                      </w:rPr>
                      <m:t>1</m:t>
                    </m:r>
                  </m:sup>
                </m:sSup>
                <m:nary>
                  <m:naryPr>
                    <m:chr m:val="∑"/>
                    <m:limLoc m:val="undOvr"/>
                    <m:supHide m:val="1"/>
                    <m:ctrlPr>
                      <w:rPr>
                        <w:rFonts w:ascii="Cambria Math" w:hAnsi="Cambria Math" w:cs="Times New Roman"/>
                        <w:color w:val="000000" w:themeColor="text1"/>
                      </w:rPr>
                    </m:ctrlPr>
                  </m:naryPr>
                  <m:sub>
                    <m:r>
                      <w:rPr>
                        <w:rFonts w:ascii="Cambria Math" w:hAnsi="Cambria Math" w:cs="Times New Roman"/>
                        <w:color w:val="000000" w:themeColor="text1"/>
                      </w:rPr>
                      <m:t>i</m:t>
                    </m:r>
                  </m:sub>
                  <m:sup>
                    <m:r>
                      <w:rPr>
                        <w:rFonts w:ascii="Cambria Math" w:hAnsi="Cambria Math" w:cs="Times New Roman"/>
                        <w:color w:val="000000" w:themeColor="text1"/>
                      </w:rPr>
                      <m:t>​</m:t>
                    </m:r>
                  </m:sup>
                  <m:e>
                    <m:sSubSup>
                      <m:sSubSupPr>
                        <m:ctrlPr>
                          <w:rPr>
                            <w:rFonts w:ascii="Cambria Math" w:hAnsi="Cambria Math" w:cs="Times New Roman"/>
                            <w:color w:val="000000" w:themeColor="text1"/>
                          </w:rPr>
                        </m:ctrlPr>
                      </m:sSubSupPr>
                      <m:e>
                        <m:r>
                          <w:rPr>
                            <w:rFonts w:ascii="Cambria Math" w:hAnsi="Cambria Math" w:cs="Times New Roman"/>
                            <w:color w:val="000000" w:themeColor="text1"/>
                          </w:rPr>
                          <m:t>d</m:t>
                        </m:r>
                      </m:e>
                      <m:sub>
                        <m:r>
                          <w:rPr>
                            <w:rFonts w:ascii="Cambria Math" w:hAnsi="Cambria Math" w:cs="Times New Roman"/>
                            <w:color w:val="000000" w:themeColor="text1"/>
                          </w:rPr>
                          <m:t>i</m:t>
                        </m:r>
                      </m:sub>
                      <m:sup>
                        <m:r>
                          <w:rPr>
                            <w:rFonts w:ascii="Cambria Math" w:hAnsi="Cambria Math" w:cs="Times New Roman"/>
                            <w:color w:val="000000" w:themeColor="text1"/>
                          </w:rPr>
                          <m:t>2</m:t>
                        </m:r>
                      </m:sup>
                    </m:sSubSup>
                  </m:e>
                </m:nary>
              </m:e>
            </m:d>
          </m:e>
          <m:sup>
            <m:r>
              <w:rPr>
                <w:rFonts w:ascii="Cambria Math" w:hAnsi="Cambria Math" w:cs="Times New Roman"/>
                <w:color w:val="000000" w:themeColor="text1"/>
              </w:rPr>
              <m:t>1</m:t>
            </m:r>
            <m:r>
              <m:rPr>
                <m:sty m:val="p"/>
              </m:rPr>
              <w:rPr>
                <w:rFonts w:ascii="Cambria Math" w:hAnsi="Cambria Math" w:cs="Times New Roman"/>
                <w:color w:val="000000" w:themeColor="text1"/>
              </w:rPr>
              <m:t>/</m:t>
            </m:r>
            <m:r>
              <w:rPr>
                <w:rFonts w:ascii="Cambria Math" w:hAnsi="Cambria Math" w:cs="Times New Roman"/>
                <w:color w:val="000000" w:themeColor="text1"/>
              </w:rPr>
              <m:t>2</m:t>
            </m:r>
          </m:sup>
        </m:sSup>
      </m:oMath>
      <w:r w:rsidRPr="007A665D">
        <w:rPr>
          <w:rFonts w:ascii="Times New Roman" w:hAnsi="Times New Roman" w:cs="Times New Roman"/>
          <w:color w:val="000000" w:themeColor="text1"/>
        </w:rPr>
        <w:t xml:space="preserve">, and </w:t>
      </w:r>
      <m:oMath>
        <m:r>
          <w:rPr>
            <w:rFonts w:ascii="Cambria Math" w:hAnsi="Cambria Math" w:cs="Times New Roman"/>
            <w:color w:val="000000" w:themeColor="text1"/>
          </w:rPr>
          <m:t>NRMSE</m:t>
        </m:r>
        <m:r>
          <m:rPr>
            <m:sty m:val="p"/>
          </m:rPr>
          <w:rPr>
            <w:rFonts w:ascii="Cambria Math" w:hAnsi="Cambria Math" w:cs="Times New Roman"/>
            <w:color w:val="000000" w:themeColor="text1"/>
          </w:rPr>
          <m:t>=</m:t>
        </m:r>
        <m:r>
          <w:rPr>
            <w:rFonts w:ascii="Cambria Math" w:hAnsi="Cambria Math" w:cs="Times New Roman"/>
            <w:color w:val="000000" w:themeColor="text1"/>
          </w:rPr>
          <m:t>100RMS</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bar>
              <m:barPr>
                <m:pos m:val="top"/>
                <m:ctrlPr>
                  <w:rPr>
                    <w:rFonts w:ascii="Cambria Math" w:hAnsi="Cambria Math" w:cs="Times New Roman"/>
                    <w:color w:val="000000" w:themeColor="text1"/>
                  </w:rPr>
                </m:ctrlPr>
              </m:barPr>
              <m:e>
                <m:r>
                  <w:rPr>
                    <w:rFonts w:ascii="Cambria Math" w:hAnsi="Cambria Math" w:cs="Times New Roman"/>
                    <w:color w:val="000000" w:themeColor="text1"/>
                  </w:rPr>
                  <m:t>C</m:t>
                </m:r>
              </m:e>
            </m:bar>
          </m:e>
          <m:sub>
            <m:r>
              <w:rPr>
                <w:rFonts w:ascii="Cambria Math" w:hAnsi="Cambria Math" w:cs="Times New Roman"/>
                <w:color w:val="000000" w:themeColor="text1"/>
              </w:rPr>
              <m:t>P</m:t>
            </m:r>
            <m:r>
              <m:rPr>
                <m:sty m:val="p"/>
              </m:rPr>
              <w:rPr>
                <w:rFonts w:ascii="Cambria Math" w:hAnsi="Cambria Math" w:cs="Times New Roman"/>
                <w:color w:val="000000" w:themeColor="text1"/>
              </w:rPr>
              <m:t>,</m:t>
            </m:r>
            <m:r>
              <w:rPr>
                <w:rFonts w:ascii="Cambria Math" w:hAnsi="Cambria Math" w:cs="Times New Roman"/>
                <w:color w:val="000000" w:themeColor="text1"/>
              </w:rPr>
              <m:t>meas</m:t>
            </m:r>
          </m:sub>
        </m:sSub>
      </m:oMath>
      <w:r w:rsidRPr="007A665D">
        <w:rPr>
          <w:rFonts w:ascii="Times New Roman" w:hAnsi="Times New Roman" w:cs="Times New Roman"/>
          <w:color w:val="000000" w:themeColor="text1"/>
        </w:rPr>
        <w:t xml:space="preserve">. Across all 26 points, </w:t>
      </w:r>
      <m:oMath>
        <m:r>
          <w:rPr>
            <w:rFonts w:ascii="Cambria Math" w:hAnsi="Cambria Math" w:cs="Times New Roman"/>
            <w:color w:val="000000" w:themeColor="text1"/>
          </w:rPr>
          <m:t>RMS</m:t>
        </m:r>
        <m:sSub>
          <m:sSubPr>
            <m:ctrlPr>
              <w:rPr>
                <w:rFonts w:ascii="Cambria Math" w:hAnsi="Cambria Math" w:cs="Times New Roman"/>
                <w:color w:val="000000" w:themeColor="text1"/>
              </w:rPr>
            </m:ctrlPr>
          </m:sSubPr>
          <m:e>
            <m:r>
              <w:rPr>
                <w:rFonts w:ascii="Cambria Math" w:hAnsi="Cambria Math" w:cs="Times New Roman"/>
                <w:color w:val="000000" w:themeColor="text1"/>
              </w:rPr>
              <m:t>E</m:t>
            </m:r>
          </m:e>
          <m:sub>
            <m:sSub>
              <m:sSubPr>
                <m:ctrlPr>
                  <w:rPr>
                    <w:rFonts w:ascii="Cambria Math" w:hAnsi="Cambria Math" w:cs="Times New Roman"/>
                    <w:color w:val="000000" w:themeColor="text1"/>
                  </w:rPr>
                </m:ctrlPr>
              </m:sSubPr>
              <m:e>
                <m:r>
                  <w:rPr>
                    <w:rFonts w:ascii="Cambria Math" w:hAnsi="Cambria Math" w:cs="Times New Roman"/>
                    <w:color w:val="000000" w:themeColor="text1"/>
                  </w:rPr>
                  <m:t>C</m:t>
                </m:r>
              </m:e>
              <m:sub>
                <m:r>
                  <w:rPr>
                    <w:rFonts w:ascii="Cambria Math" w:hAnsi="Cambria Math" w:cs="Times New Roman"/>
                    <w:color w:val="000000" w:themeColor="text1"/>
                  </w:rPr>
                  <m:t>P</m:t>
                </m:r>
              </m:sub>
            </m:sSub>
          </m:sub>
        </m:sSub>
        <m:r>
          <m:rPr>
            <m:sty m:val="p"/>
          </m:rPr>
          <w:rPr>
            <w:rFonts w:ascii="Cambria Math" w:hAnsi="Cambria Math" w:cs="Times New Roman"/>
            <w:color w:val="000000" w:themeColor="text1"/>
          </w:rPr>
          <m:t>=</m:t>
        </m:r>
        <m:r>
          <w:rPr>
            <w:rFonts w:ascii="Cambria Math" w:hAnsi="Cambria Math" w:cs="Times New Roman"/>
            <w:color w:val="000000" w:themeColor="text1"/>
          </w:rPr>
          <m:t>0.00190568</m:t>
        </m:r>
      </m:oMath>
      <w:r w:rsidRPr="007A665D">
        <w:rPr>
          <w:rFonts w:ascii="Times New Roman" w:hAnsi="Times New Roman" w:cs="Times New Roman"/>
          <w:color w:val="000000" w:themeColor="text1"/>
        </w:rPr>
        <w:t>.</w:t>
      </w:r>
    </w:p>
    <w:p w14:paraId="4756F750" w14:textId="77777777" w:rsidR="002E0CDA" w:rsidRPr="00960287" w:rsidRDefault="00000000" w:rsidP="00960287">
      <w:pPr>
        <w:pStyle w:val="Caption1"/>
        <w:keepNext/>
        <w:jc w:val="both"/>
        <w:rPr>
          <w:rFonts w:ascii="Times New Roman" w:hAnsi="Times New Roman" w:cs="Times New Roman"/>
          <w:color w:val="000000" w:themeColor="text1"/>
          <w:szCs w:val="18"/>
        </w:rPr>
      </w:pPr>
      <w:r w:rsidRPr="00960287">
        <w:rPr>
          <w:rFonts w:ascii="Times New Roman" w:hAnsi="Times New Roman" w:cs="Times New Roman"/>
          <w:b/>
          <w:bCs/>
          <w:color w:val="000000" w:themeColor="text1"/>
          <w:szCs w:val="18"/>
        </w:rPr>
        <w:t>Supplementary Table S6b. All 26 UIUC static coefficient points used in the benchmark [53].</w:t>
      </w:r>
      <w:r w:rsidRPr="00960287">
        <w:rPr>
          <w:rFonts w:ascii="Times New Roman" w:hAnsi="Times New Roman" w:cs="Times New Roman"/>
          <w:color w:val="000000" w:themeColor="text1"/>
          <w:szCs w:val="18"/>
        </w:rPr>
        <w:t xml:space="preserve"> Source files were </w:t>
      </w:r>
      <w:r w:rsidRPr="00960287">
        <w:rPr>
          <w:rStyle w:val="VerbatimChar"/>
          <w:rFonts w:ascii="Times New Roman" w:hAnsi="Times New Roman" w:cs="Times New Roman"/>
          <w:color w:val="000000" w:themeColor="text1"/>
          <w:sz w:val="18"/>
          <w:szCs w:val="18"/>
        </w:rPr>
        <w:t>apce_18x8_static_2184od.txt</w:t>
      </w:r>
      <w:r w:rsidRPr="00960287">
        <w:rPr>
          <w:rFonts w:ascii="Times New Roman" w:hAnsi="Times New Roman" w:cs="Times New Roman"/>
          <w:color w:val="000000" w:themeColor="text1"/>
          <w:szCs w:val="18"/>
        </w:rPr>
        <w:t xml:space="preserve">, </w:t>
      </w:r>
      <w:r w:rsidRPr="00960287">
        <w:rPr>
          <w:rStyle w:val="VerbatimChar"/>
          <w:rFonts w:ascii="Times New Roman" w:hAnsi="Times New Roman" w:cs="Times New Roman"/>
          <w:color w:val="000000" w:themeColor="text1"/>
          <w:sz w:val="18"/>
          <w:szCs w:val="18"/>
        </w:rPr>
        <w:t>apce_20x10_static_2210od.txt</w:t>
      </w:r>
      <w:r w:rsidRPr="00960287">
        <w:rPr>
          <w:rFonts w:ascii="Times New Roman" w:hAnsi="Times New Roman" w:cs="Times New Roman"/>
          <w:color w:val="000000" w:themeColor="text1"/>
          <w:szCs w:val="18"/>
        </w:rPr>
        <w:t xml:space="preserve">, and </w:t>
      </w:r>
      <w:r w:rsidRPr="00960287">
        <w:rPr>
          <w:rStyle w:val="VerbatimChar"/>
          <w:rFonts w:ascii="Times New Roman" w:hAnsi="Times New Roman" w:cs="Times New Roman"/>
          <w:color w:val="000000" w:themeColor="text1"/>
          <w:sz w:val="18"/>
          <w:szCs w:val="18"/>
        </w:rPr>
        <w:t>apce_21x13_static_2218od.txt</w:t>
      </w:r>
      <w:r w:rsidRPr="00960287">
        <w:rPr>
          <w:rFonts w:ascii="Times New Roman" w:hAnsi="Times New Roman" w:cs="Times New Roman"/>
          <w:color w:val="000000" w:themeColor="text1"/>
          <w:szCs w:val="18"/>
        </w:rPr>
        <w:t>. Dimensional power is not reconstructed because the published coefficient files do not supply a per-run air density and exact as-tested diameter.</w:t>
      </w:r>
    </w:p>
    <w:tbl>
      <w:tblPr>
        <w:tblStyle w:val="Table"/>
        <w:tblW w:w="9600" w:type="dxa"/>
        <w:tblInd w:w="85" w:type="dxa"/>
        <w:tblLayout w:type="fixed"/>
        <w:tblLook w:val="0020" w:firstRow="1" w:lastRow="0" w:firstColumn="0" w:lastColumn="0" w:noHBand="0" w:noVBand="0"/>
      </w:tblPr>
      <w:tblGrid>
        <w:gridCol w:w="1200"/>
        <w:gridCol w:w="2000"/>
        <w:gridCol w:w="1600"/>
        <w:gridCol w:w="1600"/>
        <w:gridCol w:w="1600"/>
        <w:gridCol w:w="1600"/>
      </w:tblGrid>
      <w:tr w:rsidR="002E0CDA" w:rsidRPr="00582C28" w14:paraId="1DFE629A"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E5AA0BC"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APC-E dataset</w:t>
            </w:r>
          </w:p>
        </w:tc>
        <w:tc>
          <w:tcPr>
            <w:tcW w:w="20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5D542FC"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Speed (rpm)</w:t>
            </w:r>
          </w:p>
        </w:tc>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1778C9A"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 xml:space="preserve">Measured </w:t>
            </w:r>
            <m:oMath>
              <m:sSub>
                <m:sSubPr>
                  <m:ctrlPr>
                    <w:rPr>
                      <w:rFonts w:ascii="Cambria Math" w:hAnsi="Cambria Math" w:cs="Times New Roman"/>
                      <w:color w:val="FFFFFF" w:themeColor="background1"/>
                      <w:sz w:val="16"/>
                      <w:szCs w:val="16"/>
                    </w:rPr>
                  </m:ctrlPr>
                </m:sSubPr>
                <m:e>
                  <m:r>
                    <w:rPr>
                      <w:rFonts w:ascii="Cambria Math" w:hAnsi="Cambria Math" w:cs="Times New Roman"/>
                      <w:color w:val="FFFFFF" w:themeColor="background1"/>
                      <w:sz w:val="16"/>
                      <w:szCs w:val="16"/>
                    </w:rPr>
                    <m:t>C</m:t>
                  </m:r>
                </m:e>
                <m:sub>
                  <m:r>
                    <w:rPr>
                      <w:rFonts w:ascii="Cambria Math" w:hAnsi="Cambria Math" w:cs="Times New Roman"/>
                      <w:color w:val="FFFFFF" w:themeColor="background1"/>
                      <w:sz w:val="16"/>
                      <w:szCs w:val="16"/>
                    </w:rPr>
                    <m:t>T</m:t>
                  </m:r>
                </m:sub>
              </m:sSub>
            </m:oMath>
          </w:p>
        </w:tc>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2599542"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 xml:space="preserve">Measured </w:t>
            </w:r>
            <m:oMath>
              <m:sSub>
                <m:sSubPr>
                  <m:ctrlPr>
                    <w:rPr>
                      <w:rFonts w:ascii="Cambria Math" w:hAnsi="Cambria Math" w:cs="Times New Roman"/>
                      <w:color w:val="FFFFFF" w:themeColor="background1"/>
                      <w:sz w:val="16"/>
                      <w:szCs w:val="16"/>
                    </w:rPr>
                  </m:ctrlPr>
                </m:sSubPr>
                <m:e>
                  <m:r>
                    <w:rPr>
                      <w:rFonts w:ascii="Cambria Math" w:hAnsi="Cambria Math" w:cs="Times New Roman"/>
                      <w:color w:val="FFFFFF" w:themeColor="background1"/>
                      <w:sz w:val="16"/>
                      <w:szCs w:val="16"/>
                    </w:rPr>
                    <m:t>C</m:t>
                  </m:r>
                </m:e>
                <m:sub>
                  <m:r>
                    <w:rPr>
                      <w:rFonts w:ascii="Cambria Math" w:hAnsi="Cambria Math" w:cs="Times New Roman"/>
                      <w:color w:val="FFFFFF" w:themeColor="background1"/>
                      <w:sz w:val="16"/>
                      <w:szCs w:val="16"/>
                    </w:rPr>
                    <m:t>P</m:t>
                  </m:r>
                </m:sub>
              </m:sSub>
            </m:oMath>
          </w:p>
        </w:tc>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1BFF05A"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 xml:space="preserve">Predicted </w:t>
            </w:r>
            <m:oMath>
              <m:sSub>
                <m:sSubPr>
                  <m:ctrlPr>
                    <w:rPr>
                      <w:rFonts w:ascii="Cambria Math" w:hAnsi="Cambria Math" w:cs="Times New Roman"/>
                      <w:color w:val="FFFFFF" w:themeColor="background1"/>
                      <w:sz w:val="16"/>
                      <w:szCs w:val="16"/>
                    </w:rPr>
                  </m:ctrlPr>
                </m:sSubPr>
                <m:e>
                  <m:r>
                    <w:rPr>
                      <w:rFonts w:ascii="Cambria Math" w:hAnsi="Cambria Math" w:cs="Times New Roman"/>
                      <w:color w:val="FFFFFF" w:themeColor="background1"/>
                      <w:sz w:val="16"/>
                      <w:szCs w:val="16"/>
                    </w:rPr>
                    <m:t>C</m:t>
                  </m:r>
                </m:e>
                <m:sub>
                  <m:r>
                    <w:rPr>
                      <w:rFonts w:ascii="Cambria Math" w:hAnsi="Cambria Math" w:cs="Times New Roman"/>
                      <w:color w:val="FFFFFF" w:themeColor="background1"/>
                      <w:sz w:val="16"/>
                      <w:szCs w:val="16"/>
                    </w:rPr>
                    <m:t>P</m:t>
                  </m:r>
                </m:sub>
              </m:sSub>
            </m:oMath>
          </w:p>
        </w:tc>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B7476CC"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Error (%)</w:t>
            </w:r>
          </w:p>
        </w:tc>
      </w:tr>
      <w:tr w:rsidR="002E0CDA" w:rsidRPr="00582C28" w14:paraId="244656EA"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319766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2E019B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973.333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46980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0.075677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1443B7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0.026827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1AADB3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0.02238977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2A7A3D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-16.5402</w:t>
            </w:r>
          </w:p>
        </w:tc>
      </w:tr>
      <w:tr w:rsidR="002E0CDA" w:rsidRPr="00582C28" w14:paraId="53EA1982"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810BC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6AD90A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1493.333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B9456A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0.082373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4CE012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0.026029</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E0F8BB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0.02498034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56EBA3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-4.0288</w:t>
            </w:r>
          </w:p>
        </w:tc>
      </w:tr>
      <w:tr w:rsidR="002E0CDA" w:rsidRPr="00582C28" w14:paraId="79A906BC"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6E1680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061435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1953.333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E61362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0.085557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268207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0.025885</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FB2069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0.02625017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B4944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+1.4107</w:t>
            </w:r>
          </w:p>
        </w:tc>
      </w:tr>
      <w:tr w:rsidR="002E0CDA" w:rsidRPr="00582C28" w14:paraId="6065186E"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4745B2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EDA910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2446.667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1F9D46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0.088769</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855D1E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0.025939</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63438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0.02755533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E222EA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+6.2313</w:t>
            </w:r>
          </w:p>
        </w:tc>
      </w:tr>
      <w:tr w:rsidR="002E0CDA" w:rsidRPr="00582C28" w14:paraId="4BCFECBB"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1672AA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DDBF15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2960.000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9C6FBB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0.088479</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1B446A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0.025679</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C07F32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0.02743650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806E6C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+6.8441</w:t>
            </w:r>
          </w:p>
        </w:tc>
      </w:tr>
      <w:tr w:rsidR="002E0CDA" w:rsidRPr="00582C28" w14:paraId="6938D8F4"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2B9A19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67A028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3460.000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1BF4CC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0.088198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2F27D4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0.025643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BBD3C6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0.02732155</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5C3F27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+6.5459</w:t>
            </w:r>
          </w:p>
        </w:tc>
      </w:tr>
      <w:tr w:rsidR="002E0CDA" w:rsidRPr="00582C28" w14:paraId="63E65B0B"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4E7E4C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F41765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3960.000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D66010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0.089937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D43764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0.025967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1DC68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0.02803586</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1570EF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+7.9673</w:t>
            </w:r>
          </w:p>
        </w:tc>
      </w:tr>
      <w:tr w:rsidR="002E0CDA" w:rsidRPr="00582C28" w14:paraId="1BD35D65"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73FA71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FFACF8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4446.667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F7B57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0.091241</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0F9B78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0.026248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70378D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0.02857605</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B3F70B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+8.8694</w:t>
            </w:r>
          </w:p>
        </w:tc>
      </w:tr>
      <w:tr w:rsidR="002E0CDA" w:rsidRPr="00582C28" w14:paraId="665FE7F2"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6B2A16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DE7426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4953.333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BEBAD5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0.092181</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B66558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0.026452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EBCAD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0.02896785</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3D2BB1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+9.5110</w:t>
            </w:r>
          </w:p>
        </w:tc>
      </w:tr>
      <w:tr w:rsidR="002E0CDA" w:rsidRPr="00582C28" w14:paraId="4C1200F0"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8522E8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CF649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5446.667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653624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0.093322</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EF159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0.026812</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A1B1D3E"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0.02944612</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D3D848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+9.8244</w:t>
            </w:r>
          </w:p>
        </w:tc>
      </w:tr>
      <w:tr w:rsidR="002E0CDA" w:rsidRPr="00582C28" w14:paraId="24F455EF"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9BAE57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18x8</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20287E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5946.667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24C28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0.094663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47501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0.027197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9D8723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0.03001198</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FA2D5E3"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+10.3503</w:t>
            </w:r>
          </w:p>
        </w:tc>
      </w:tr>
      <w:tr w:rsidR="002E0CDA" w:rsidRPr="00582C28" w14:paraId="6E152FBC"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C917E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49CA1F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1060.000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7FE6F4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0.091802</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6FEC10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0.030574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63F9D5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0.02880964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183886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-5.7708</w:t>
            </w:r>
          </w:p>
        </w:tc>
      </w:tr>
      <w:tr w:rsidR="002E0CDA" w:rsidRPr="00582C28" w14:paraId="777ED1D4"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DD5285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579AB49"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1466.667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7ACD7E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0.094813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E37E3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0.029984</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6E519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0.03007552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93CAB2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+0.3052</w:t>
            </w:r>
          </w:p>
        </w:tc>
      </w:tr>
      <w:tr w:rsidR="002E0CDA" w:rsidRPr="00582C28" w14:paraId="53B90CA3"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44A9F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039AE5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1986.667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E132BE"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0.098835</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D646A4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0.030593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04E2A6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0.03179801</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BE11A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+3.9388</w:t>
            </w:r>
          </w:p>
        </w:tc>
      </w:tr>
      <w:tr w:rsidR="002E0CDA" w:rsidRPr="00582C28" w14:paraId="03F518FB"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D26AD8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FDC8FA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2460.000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7FD1B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0.097484</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9CF70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0.030566</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DBCAA9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0.03121543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E8684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+2.1247</w:t>
            </w:r>
          </w:p>
        </w:tc>
      </w:tr>
      <w:tr w:rsidR="002E0CDA" w:rsidRPr="00582C28" w14:paraId="66AE230B"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CCBF69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7C04C3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2946.667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396EF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0.099369</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163CDE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0.030984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CDF09A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0.03202938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81693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+3.3739</w:t>
            </w:r>
          </w:p>
        </w:tc>
      </w:tr>
      <w:tr w:rsidR="002E0CDA" w:rsidRPr="00582C28" w14:paraId="3AA7674C"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183427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990D5E"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3453.333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1A2B5F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0.100422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A2B0D3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0.031109</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0A6939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0.03248745</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796F1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+4.4310</w:t>
            </w:r>
          </w:p>
        </w:tc>
      </w:tr>
      <w:tr w:rsidR="002E0CDA" w:rsidRPr="00582C28" w14:paraId="4322C1DF"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332B35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B15E2B3"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3960.000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A6B05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0.103124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2C6CB3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0.031918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70161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0.03367384</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0C40E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+5.5011</w:t>
            </w:r>
          </w:p>
        </w:tc>
      </w:tr>
      <w:tr w:rsidR="002E0CDA" w:rsidRPr="00582C28" w14:paraId="10EEAF1F"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7746D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20x10</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8A6A52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4473.333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C1B818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0.104020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645954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0.032237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67D82B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0.03407072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80C74E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+5.6882</w:t>
            </w:r>
          </w:p>
        </w:tc>
      </w:tr>
      <w:tr w:rsidR="002E0CDA" w:rsidRPr="00582C28" w14:paraId="03AFB70A"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FC0F80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8F7EE2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1053.333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77035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0.101138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C7DF8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0.036871</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8D7C78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0.03280029</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90DDBA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-11.0404</w:t>
            </w:r>
          </w:p>
        </w:tc>
      </w:tr>
      <w:tr w:rsidR="002E0CDA" w:rsidRPr="00582C28" w14:paraId="4C116864"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70D9E4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07EB52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1500.000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7F7A5EF"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0.105801</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2A5675D"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0.036032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E7B34B3"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0.03486468</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7A18FA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-3.2397</w:t>
            </w:r>
          </w:p>
        </w:tc>
      </w:tr>
      <w:tr w:rsidR="002E0CDA" w:rsidRPr="00582C28" w14:paraId="52CEA70F"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2DE92E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B77CB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1966.667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D37700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0.108120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2D1EC06"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0.036218</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588B9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0.03590853</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1F0829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-0.8545</w:t>
            </w:r>
          </w:p>
        </w:tc>
      </w:tr>
      <w:tr w:rsidR="002E0CDA" w:rsidRPr="00582C28" w14:paraId="6C82FE00"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CEBB9D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A468E8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2460.000</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FD6CE2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0.108242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EB054DC"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0.036183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DB464D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0.03596376</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C8CB18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-0.6059</w:t>
            </w:r>
          </w:p>
        </w:tc>
      </w:tr>
      <w:tr w:rsidR="002E0CDA" w:rsidRPr="00582C28" w14:paraId="5B7D2308"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857395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53EA0E2"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2960.000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EAECA75"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0.108776</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99A18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0.035902</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AD591C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0.03620587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E4656D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+0.8464</w:t>
            </w:r>
          </w:p>
        </w:tc>
      </w:tr>
      <w:tr w:rsidR="002E0CDA" w:rsidRPr="00582C28" w14:paraId="0B0FAF14"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AB5CFF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BF7D2FA"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3466.667</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D65AD0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0.110343</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AB5761"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0.036162</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84417C7"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0.03691974</w:t>
            </w:r>
          </w:p>
        </w:tc>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510A9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+2.0954</w:t>
            </w:r>
          </w:p>
        </w:tc>
      </w:tr>
      <w:tr w:rsidR="002E0CDA" w:rsidRPr="00582C28" w14:paraId="2CC9EA3F" w14:textId="77777777" w:rsidTr="002E0CDA">
        <w:trPr>
          <w:cantSplit/>
        </w:trPr>
        <w:tc>
          <w:tcPr>
            <w:tcW w:w="1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3BC478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21x13</w:t>
            </w:r>
          </w:p>
        </w:tc>
        <w:tc>
          <w:tcPr>
            <w:tcW w:w="20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9115898"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3940.000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980829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0.111286</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21E4CEB"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0.036397</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F79B574"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0.03735180</w:t>
            </w:r>
          </w:p>
        </w:tc>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B32F410" w14:textId="77777777" w:rsidR="002E0CDA" w:rsidRPr="00582C28" w:rsidRDefault="00000000">
            <w:pPr>
              <w:pStyle w:val="Compact"/>
              <w:spacing w:before="0" w:after="30" w:line="240" w:lineRule="auto"/>
              <w:jc w:val="right"/>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+2.6233</w:t>
            </w:r>
          </w:p>
        </w:tc>
      </w:tr>
    </w:tbl>
    <w:p w14:paraId="592C43F5"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lastRenderedPageBreak/>
        <w:t>Supplementary Table S6c. NASA MTB2 installed-quadrotor hover points [54,55].</w:t>
      </w:r>
      <w:r w:rsidRPr="007A665D">
        <w:rPr>
          <w:rFonts w:ascii="Times New Roman" w:hAnsi="Times New Roman" w:cs="Times New Roman"/>
          <w:color w:val="000000" w:themeColor="text1"/>
        </w:rPr>
        <w:t xml:space="preserve"> Both points are equal-height, four-rotor nominal-hover measurements from run 136 </w:t>
      </w:r>
      <w:proofErr w:type="gramStart"/>
      <w:r w:rsidRPr="007A665D">
        <w:rPr>
          <w:rFonts w:ascii="Times New Roman" w:hAnsi="Times New Roman" w:cs="Times New Roman"/>
          <w:color w:val="000000" w:themeColor="text1"/>
        </w:rPr>
        <w:t>at</w:t>
      </w:r>
      <w:proofErr w:type="gramEnd"/>
      <w:r w:rsidRPr="007A665D">
        <w:rPr>
          <w:rFonts w:ascii="Times New Roman" w:hAnsi="Times New Roman" w:cs="Times New Roman"/>
          <w:color w:val="000000" w:themeColor="text1"/>
        </w:rPr>
        <w:t xml:space="preserve"> 3000 rpm. The mechanical-power proxy is derived from measured hub-frame reaction torque and angular speed; error is </w:t>
      </w:r>
      <m:oMath>
        <m:d>
          <m:dPr>
            <m:ctrlPr>
              <w:rPr>
                <w:rFonts w:ascii="Cambria Math" w:hAnsi="Cambria Math" w:cs="Times New Roman"/>
                <w:color w:val="000000" w:themeColor="text1"/>
              </w:rPr>
            </m:ctrlPr>
          </m:dPr>
          <m:e>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pred</m:t>
                </m:r>
              </m:sub>
            </m:sSub>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proxy</m:t>
                </m:r>
              </m:sub>
            </m:sSub>
          </m:e>
        </m:d>
        <m:r>
          <m:rPr>
            <m:sty m:val="p"/>
          </m:rPr>
          <w:rPr>
            <w:rFonts w:ascii="Cambria Math" w:hAnsi="Cambria Math" w:cs="Times New Roman"/>
            <w:color w:val="000000" w:themeColor="text1"/>
          </w:rPr>
          <m:t>/</m:t>
        </m:r>
        <m:sSub>
          <m:sSubPr>
            <m:ctrlPr>
              <w:rPr>
                <w:rFonts w:ascii="Cambria Math" w:hAnsi="Cambria Math" w:cs="Times New Roman"/>
                <w:color w:val="000000" w:themeColor="text1"/>
              </w:rPr>
            </m:ctrlPr>
          </m:sSubPr>
          <m:e>
            <m:r>
              <w:rPr>
                <w:rFonts w:ascii="Cambria Math" w:hAnsi="Cambria Math" w:cs="Times New Roman"/>
                <w:color w:val="000000" w:themeColor="text1"/>
              </w:rPr>
              <m:t>P</m:t>
            </m:r>
          </m:e>
          <m:sub>
            <m:r>
              <w:rPr>
                <w:rFonts w:ascii="Cambria Math" w:hAnsi="Cambria Math" w:cs="Times New Roman"/>
                <w:color w:val="000000" w:themeColor="text1"/>
              </w:rPr>
              <m:t>proxy</m:t>
            </m:r>
          </m:sub>
        </m:sSub>
      </m:oMath>
      <w:r w:rsidRPr="007A665D">
        <w:rPr>
          <w:rFonts w:ascii="Times New Roman" w:hAnsi="Times New Roman" w:cs="Times New Roman"/>
          <w:color w:val="000000" w:themeColor="text1"/>
        </w:rPr>
        <w:t>.</w:t>
      </w:r>
    </w:p>
    <w:tbl>
      <w:tblPr>
        <w:tblStyle w:val="Table"/>
        <w:tblW w:w="9600" w:type="dxa"/>
        <w:tblInd w:w="85" w:type="dxa"/>
        <w:tblLayout w:type="fixed"/>
        <w:tblLook w:val="0020" w:firstRow="1" w:lastRow="0" w:firstColumn="0" w:lastColumn="0" w:noHBand="0" w:noVBand="0"/>
      </w:tblPr>
      <w:tblGrid>
        <w:gridCol w:w="1371"/>
        <w:gridCol w:w="1371"/>
        <w:gridCol w:w="1371"/>
        <w:gridCol w:w="1371"/>
        <w:gridCol w:w="1371"/>
        <w:gridCol w:w="1371"/>
        <w:gridCol w:w="1374"/>
      </w:tblGrid>
      <w:tr w:rsidR="002E0CDA" w:rsidRPr="007A665D" w14:paraId="73D8EF0D"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237FC60"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Point</w:t>
            </w:r>
          </w:p>
        </w:tc>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8D9B7B6" w14:textId="77777777" w:rsidR="002E0CDA" w:rsidRPr="00582C28" w:rsidRDefault="00000000">
            <w:pPr>
              <w:pStyle w:val="Compact"/>
              <w:spacing w:before="0" w:after="30" w:line="240" w:lineRule="auto"/>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Rotor phase arrangement</w:t>
            </w:r>
          </w:p>
        </w:tc>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3696383"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m:oMathPara>
              <m:oMath>
                <m:sSub>
                  <m:sSubPr>
                    <m:ctrlPr>
                      <w:rPr>
                        <w:rFonts w:ascii="Cambria Math" w:hAnsi="Cambria Math" w:cs="Times New Roman"/>
                        <w:color w:val="FFFFFF" w:themeColor="background1"/>
                      </w:rPr>
                    </m:ctrlPr>
                  </m:sSubPr>
                  <m:e>
                    <m:r>
                      <w:rPr>
                        <w:rFonts w:ascii="Cambria Math" w:hAnsi="Cambria Math" w:cs="Times New Roman"/>
                        <w:color w:val="FFFFFF" w:themeColor="background1"/>
                      </w:rPr>
                      <m:t>C</m:t>
                    </m:r>
                  </m:e>
                  <m:sub>
                    <m:r>
                      <w:rPr>
                        <w:rFonts w:ascii="Cambria Math" w:hAnsi="Cambria Math" w:cs="Times New Roman"/>
                        <w:color w:val="FFFFFF" w:themeColor="background1"/>
                      </w:rPr>
                      <m:t>T</m:t>
                    </m:r>
                  </m:sub>
                </m:sSub>
              </m:oMath>
            </m:oMathPara>
          </w:p>
        </w:tc>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D1B5A61"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Torque-derived power proxy (W)</w:t>
            </w:r>
          </w:p>
        </w:tc>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3D670126"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Predicted power (W)</w:t>
            </w:r>
          </w:p>
        </w:tc>
        <w:tc>
          <w:tcPr>
            <w:tcW w:w="1371"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33A3D457"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Error (%)</w:t>
            </w:r>
          </w:p>
        </w:tc>
        <w:tc>
          <w:tcPr>
            <w:tcW w:w="1374"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F15D6A9" w14:textId="77777777" w:rsidR="002E0CDA" w:rsidRPr="00582C28" w:rsidRDefault="00000000">
            <w:pPr>
              <w:pStyle w:val="Compact"/>
              <w:spacing w:before="0" w:after="30" w:line="240" w:lineRule="auto"/>
              <w:jc w:val="right"/>
              <w:rPr>
                <w:rFonts w:ascii="Times New Roman" w:hAnsi="Times New Roman" w:cs="Times New Roman"/>
                <w:color w:val="FFFFFF" w:themeColor="background1"/>
              </w:rPr>
            </w:pPr>
            <w:r w:rsidRPr="00582C28">
              <w:rPr>
                <w:rFonts w:ascii="Times New Roman" w:hAnsi="Times New Roman" w:cs="Times New Roman"/>
                <w:b/>
                <w:color w:val="FFFFFF" w:themeColor="background1"/>
                <w:sz w:val="16"/>
              </w:rPr>
              <w:t>Proxy/predicted</w:t>
            </w:r>
          </w:p>
        </w:tc>
      </w:tr>
      <w:tr w:rsidR="002E0CDA" w:rsidRPr="007A665D" w14:paraId="34B5ECF3" w14:textId="77777777" w:rsidTr="002E0CDA">
        <w:trPr>
          <w:cantSplit/>
        </w:trPr>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57C7DF"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18</w:t>
            </w:r>
          </w:p>
        </w:tc>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69BA37C" w14:textId="77777777" w:rsidR="002E0CDA" w:rsidRPr="007A665D" w:rsidRDefault="00000000">
            <w:pPr>
              <w:pStyle w:val="Compact"/>
              <w:spacing w:before="0" w:after="30" w:line="240" w:lineRule="auto"/>
              <w:rPr>
                <w:rFonts w:ascii="Times New Roman" w:hAnsi="Times New Roman" w:cs="Times New Roman"/>
                <w:color w:val="000000" w:themeColor="text1"/>
              </w:rPr>
            </w:pPr>
            <w:r w:rsidRPr="007A665D">
              <w:rPr>
                <w:rFonts w:ascii="Times New Roman" w:hAnsi="Times New Roman" w:cs="Times New Roman"/>
                <w:color w:val="000000" w:themeColor="text1"/>
                <w:sz w:val="16"/>
              </w:rPr>
              <w:t>0°</w:t>
            </w:r>
          </w:p>
        </w:tc>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BDB8DFB"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0.005647</w:t>
            </w:r>
          </w:p>
        </w:tc>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0E2D064"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801.1</w:t>
            </w:r>
          </w:p>
        </w:tc>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861700E"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633.0</w:t>
            </w:r>
          </w:p>
        </w:tc>
        <w:tc>
          <w:tcPr>
            <w:tcW w:w="1371"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D14C039"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-21.0</w:t>
            </w:r>
          </w:p>
        </w:tc>
        <w:tc>
          <w:tcPr>
            <w:tcW w:w="1374"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01F1D5B"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1.266</w:t>
            </w:r>
          </w:p>
        </w:tc>
      </w:tr>
      <w:tr w:rsidR="002E0CDA" w:rsidRPr="007A665D" w14:paraId="66363FE0" w14:textId="77777777" w:rsidTr="002E0CDA">
        <w:trPr>
          <w:cantSplit/>
        </w:trPr>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24FE54B"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47</w:t>
            </w:r>
          </w:p>
        </w:tc>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E1C3EDF" w14:textId="77777777" w:rsidR="002E0CDA" w:rsidRPr="007A665D" w:rsidRDefault="00000000">
            <w:pPr>
              <w:pStyle w:val="Compact"/>
              <w:spacing w:before="0" w:after="30" w:line="240" w:lineRule="auto"/>
              <w:rPr>
                <w:rFonts w:ascii="Times New Roman" w:hAnsi="Times New Roman" w:cs="Times New Roman"/>
                <w:color w:val="000000" w:themeColor="text1"/>
              </w:rPr>
            </w:pPr>
            <w:r w:rsidRPr="007A665D">
              <w:rPr>
                <w:rFonts w:ascii="Times New Roman" w:hAnsi="Times New Roman" w:cs="Times New Roman"/>
                <w:color w:val="000000" w:themeColor="text1"/>
                <w:sz w:val="16"/>
              </w:rPr>
              <w:t>0/-90°</w:t>
            </w:r>
          </w:p>
        </w:tc>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CA4B592"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0.005541</w:t>
            </w:r>
          </w:p>
        </w:tc>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5D68399"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789.4</w:t>
            </w:r>
          </w:p>
        </w:tc>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1834B3E"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619.7</w:t>
            </w:r>
          </w:p>
        </w:tc>
        <w:tc>
          <w:tcPr>
            <w:tcW w:w="1371"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4EA4803"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-21.5</w:t>
            </w:r>
          </w:p>
        </w:tc>
        <w:tc>
          <w:tcPr>
            <w:tcW w:w="1374"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AD987A9" w14:textId="77777777" w:rsidR="002E0CDA" w:rsidRPr="007A665D" w:rsidRDefault="00000000">
            <w:pPr>
              <w:pStyle w:val="Compact"/>
              <w:spacing w:before="0" w:after="30" w:line="240" w:lineRule="auto"/>
              <w:jc w:val="right"/>
              <w:rPr>
                <w:rFonts w:ascii="Times New Roman" w:hAnsi="Times New Roman" w:cs="Times New Roman"/>
                <w:color w:val="000000" w:themeColor="text1"/>
              </w:rPr>
            </w:pPr>
            <w:r w:rsidRPr="007A665D">
              <w:rPr>
                <w:rFonts w:ascii="Times New Roman" w:hAnsi="Times New Roman" w:cs="Times New Roman"/>
                <w:color w:val="000000" w:themeColor="text1"/>
                <w:sz w:val="16"/>
              </w:rPr>
              <w:t>1.274</w:t>
            </w:r>
          </w:p>
        </w:tc>
      </w:tr>
    </w:tbl>
    <w:p w14:paraId="4A3D5A47"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S7. Numerical verification matrix.</w:t>
      </w:r>
      <w:r w:rsidRPr="007A665D">
        <w:rPr>
          <w:rFonts w:ascii="Times New Roman" w:hAnsi="Times New Roman" w:cs="Times New Roman"/>
          <w:color w:val="000000" w:themeColor="text1"/>
        </w:rPr>
        <w:t xml:space="preserve"> “Passed” establishes agreement between code and equations, not physical validation.</w:t>
      </w:r>
    </w:p>
    <w:tbl>
      <w:tblPr>
        <w:tblStyle w:val="Table"/>
        <w:tblW w:w="9600" w:type="dxa"/>
        <w:tblInd w:w="85" w:type="dxa"/>
        <w:tblLayout w:type="fixed"/>
        <w:tblLook w:val="0020" w:firstRow="1" w:lastRow="0" w:firstColumn="0" w:lastColumn="0" w:noHBand="0" w:noVBand="0"/>
      </w:tblPr>
      <w:tblGrid>
        <w:gridCol w:w="1680"/>
        <w:gridCol w:w="4480"/>
        <w:gridCol w:w="3440"/>
      </w:tblGrid>
      <w:tr w:rsidR="002E0CDA" w:rsidRPr="00582C28" w14:paraId="1C60BD03"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EBD30D5"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Check</w:t>
            </w:r>
          </w:p>
        </w:tc>
        <w:tc>
          <w:tcPr>
            <w:tcW w:w="448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B072975"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Acceptance condition</w:t>
            </w:r>
          </w:p>
        </w:tc>
        <w:tc>
          <w:tcPr>
            <w:tcW w:w="34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4CCE2B52"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Result</w:t>
            </w:r>
          </w:p>
        </w:tc>
      </w:tr>
      <w:tr w:rsidR="002E0CDA" w:rsidRPr="00582C28" w14:paraId="0522E27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63FD5D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Aerodynamic equations</w:t>
            </w:r>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FC347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Scalar/vector agreement; induced-root substitution; zero hover parasite power; component sum</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B76518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Passed; maximum induced residual </w:t>
            </w:r>
            <m:oMath>
              <m:r>
                <w:rPr>
                  <w:rFonts w:ascii="Cambria Math" w:hAnsi="Cambria Math" w:cs="Times New Roman"/>
                  <w:color w:val="000000" w:themeColor="text1"/>
                  <w:sz w:val="16"/>
                  <w:szCs w:val="16"/>
                </w:rPr>
                <m:t>5.33</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15</m:t>
                  </m:r>
                </m:sup>
              </m:sSup>
            </m:oMath>
            <w:r w:rsidRPr="00582C28">
              <w:rPr>
                <w:rFonts w:ascii="Times New Roman" w:hAnsi="Times New Roman" w:cs="Times New Roman"/>
                <w:color w:val="000000" w:themeColor="text1"/>
                <w:sz w:val="16"/>
                <w:szCs w:val="16"/>
              </w:rPr>
              <w:t xml:space="preserve"> m s⁻¹; other listed residuals zero</w:t>
            </w:r>
          </w:p>
        </w:tc>
      </w:tr>
      <w:tr w:rsidR="002E0CDA" w:rsidRPr="00582C28" w14:paraId="70DEB0D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656C61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 map/dispatch</w:t>
            </w:r>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9F98E6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Reproduce </w:t>
            </w:r>
            <m:oMath>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λ</m:t>
                  </m:r>
                </m:e>
                <m:sup>
                  <m:r>
                    <m:rPr>
                      <m:sty m:val="p"/>
                    </m:rPr>
                    <w:rPr>
                      <w:rFonts w:ascii="Cambria Math" w:hAnsi="Cambria Math" w:cs="Times New Roman"/>
                      <w:color w:val="000000" w:themeColor="text1"/>
                      <w:sz w:val="16"/>
                      <w:szCs w:val="16"/>
                    </w:rPr>
                    <m:t>*</m:t>
                  </m:r>
                </m:sup>
              </m:s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0.80</m:t>
              </m:r>
            </m:oMath>
            <w:r w:rsidRPr="00582C28">
              <w:rPr>
                <w:rFonts w:ascii="Times New Roman" w:hAnsi="Times New Roman" w:cs="Times New Roman"/>
                <w:color w:val="000000" w:themeColor="text1"/>
                <w:sz w:val="16"/>
                <w:szCs w:val="16"/>
              </w:rPr>
              <w:t>; output/fuel limits; duty-cycle energy identity</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5D82A6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Passed; peak error </w:t>
            </w:r>
            <m:oMath>
              <m:r>
                <w:rPr>
                  <w:rFonts w:ascii="Cambria Math" w:hAnsi="Cambria Math" w:cs="Times New Roman"/>
                  <w:color w:val="000000" w:themeColor="text1"/>
                  <w:sz w:val="16"/>
                  <w:szCs w:val="16"/>
                </w:rPr>
                <m:t>1.11</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16</m:t>
                  </m:r>
                </m:sup>
              </m:sSup>
            </m:oMath>
            <w:r w:rsidRPr="00582C28">
              <w:rPr>
                <w:rFonts w:ascii="Times New Roman" w:hAnsi="Times New Roman" w:cs="Times New Roman"/>
                <w:color w:val="000000" w:themeColor="text1"/>
                <w:sz w:val="16"/>
                <w:szCs w:val="16"/>
              </w:rPr>
              <w:t xml:space="preserve">; max energy residual </w:t>
            </w:r>
            <m:oMath>
              <m:r>
                <w:rPr>
                  <w:rFonts w:ascii="Cambria Math" w:hAnsi="Cambria Math" w:cs="Times New Roman"/>
                  <w:color w:val="000000" w:themeColor="text1"/>
                  <w:sz w:val="16"/>
                  <w:szCs w:val="16"/>
                </w:rPr>
                <m:t>1.44</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15</m:t>
                  </m:r>
                </m:sup>
              </m:sSup>
            </m:oMath>
            <w:r w:rsidRPr="00582C28">
              <w:rPr>
                <w:rFonts w:ascii="Times New Roman" w:hAnsi="Times New Roman" w:cs="Times New Roman"/>
                <w:color w:val="000000" w:themeColor="text1"/>
                <w:sz w:val="16"/>
                <w:szCs w:val="16"/>
              </w:rPr>
              <w:t xml:space="preserve"> kWh</w:t>
            </w:r>
          </w:p>
        </w:tc>
      </w:tr>
      <w:tr w:rsidR="002E0CDA" w:rsidRPr="00582C28" w14:paraId="65EE9ED9"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A330DA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 circuit/state</w:t>
            </w:r>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39EDE7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Equation S22 identity and independent phase-state propagation</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0CA24B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Passed; maximum circuit residual </w:t>
            </w:r>
            <m:oMath>
              <m:r>
                <w:rPr>
                  <w:rFonts w:ascii="Cambria Math" w:hAnsi="Cambria Math" w:cs="Times New Roman"/>
                  <w:color w:val="000000" w:themeColor="text1"/>
                  <w:sz w:val="16"/>
                  <w:szCs w:val="16"/>
                </w:rPr>
                <m:t>4.55</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13</m:t>
                  </m:r>
                </m:sup>
              </m:sSup>
            </m:oMath>
            <w:r w:rsidRPr="00582C28">
              <w:rPr>
                <w:rFonts w:ascii="Times New Roman" w:hAnsi="Times New Roman" w:cs="Times New Roman"/>
                <w:color w:val="000000" w:themeColor="text1"/>
                <w:sz w:val="16"/>
                <w:szCs w:val="16"/>
              </w:rPr>
              <w:t xml:space="preserve"> W; state residual </w:t>
            </w:r>
            <m:oMath>
              <m:r>
                <w:rPr>
                  <w:rFonts w:ascii="Cambria Math" w:hAnsi="Cambria Math" w:cs="Times New Roman"/>
                  <w:color w:val="000000" w:themeColor="text1"/>
                  <w:sz w:val="16"/>
                  <w:szCs w:val="16"/>
                </w:rPr>
                <m:t>9.99</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16</m:t>
                  </m:r>
                </m:sup>
              </m:sSup>
            </m:oMath>
            <w:r w:rsidRPr="00582C28">
              <w:rPr>
                <w:rFonts w:ascii="Times New Roman" w:hAnsi="Times New Roman" w:cs="Times New Roman"/>
                <w:color w:val="000000" w:themeColor="text1"/>
                <w:sz w:val="16"/>
                <w:szCs w:val="16"/>
              </w:rPr>
              <w:t xml:space="preserve"> kWh</w:t>
            </w:r>
          </w:p>
        </w:tc>
      </w:tr>
      <w:tr w:rsidR="002E0CDA" w:rsidRPr="00582C28" w14:paraId="69706DAF"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E50D10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Mass/source conservation</w:t>
            </w:r>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D70224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Phase mass, fuel, load split, requested/average output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E0001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Passed; mass residual </w:t>
            </w:r>
            <m:oMath>
              <m:r>
                <w:rPr>
                  <w:rFonts w:ascii="Cambria Math" w:hAnsi="Cambria Math" w:cs="Times New Roman"/>
                  <w:color w:val="000000" w:themeColor="text1"/>
                  <w:sz w:val="16"/>
                  <w:szCs w:val="16"/>
                </w:rPr>
                <m:t>1.42</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14</m:t>
                  </m:r>
                </m:sup>
              </m:sSup>
            </m:oMath>
            <w:r w:rsidRPr="00582C28">
              <w:rPr>
                <w:rFonts w:ascii="Times New Roman" w:hAnsi="Times New Roman" w:cs="Times New Roman"/>
                <w:color w:val="000000" w:themeColor="text1"/>
                <w:sz w:val="16"/>
                <w:szCs w:val="16"/>
              </w:rPr>
              <w:t xml:space="preserve"> kg; no rating excess</w:t>
            </w:r>
          </w:p>
        </w:tc>
      </w:tr>
      <w:tr w:rsidR="002E0CDA" w:rsidRPr="00582C28" w14:paraId="45C2AF76"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2CD20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Distance nesting</w:t>
            </w:r>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7822F4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No </w:t>
            </w:r>
            <w:proofErr w:type="gramStart"/>
            <w:r w:rsidRPr="00582C28">
              <w:rPr>
                <w:rFonts w:ascii="Times New Roman" w:hAnsi="Times New Roman" w:cs="Times New Roman"/>
                <w:color w:val="000000" w:themeColor="text1"/>
                <w:sz w:val="16"/>
                <w:szCs w:val="16"/>
              </w:rPr>
              <w:t>probability</w:t>
            </w:r>
            <w:proofErr w:type="gramEnd"/>
            <w:r w:rsidRPr="00582C28">
              <w:rPr>
                <w:rFonts w:ascii="Times New Roman" w:hAnsi="Times New Roman" w:cs="Times New Roman"/>
                <w:color w:val="000000" w:themeColor="text1"/>
                <w:sz w:val="16"/>
                <w:szCs w:val="16"/>
              </w:rPr>
              <w:t xml:space="preserve"> </w:t>
            </w:r>
            <w:proofErr w:type="gramStart"/>
            <w:r w:rsidRPr="00582C28">
              <w:rPr>
                <w:rFonts w:ascii="Times New Roman" w:hAnsi="Times New Roman" w:cs="Times New Roman"/>
                <w:color w:val="000000" w:themeColor="text1"/>
                <w:sz w:val="16"/>
                <w:szCs w:val="16"/>
              </w:rPr>
              <w:t>increase</w:t>
            </w:r>
            <w:proofErr w:type="gramEnd"/>
            <w:r w:rsidRPr="00582C28">
              <w:rPr>
                <w:rFonts w:ascii="Times New Roman" w:hAnsi="Times New Roman" w:cs="Times New Roman"/>
                <w:color w:val="000000" w:themeColor="text1"/>
                <w:sz w:val="16"/>
                <w:szCs w:val="16"/>
              </w:rPr>
              <w:t xml:space="preserve"> or realization-level pass recovery as distance increases</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85BD33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Passed on 12 curves over 81 distances; zero violations</w:t>
            </w:r>
          </w:p>
        </w:tc>
      </w:tr>
      <w:tr w:rsidR="002E0CDA" w:rsidRPr="00582C28" w14:paraId="138C1F81"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8D20A7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Exact-binomial threshold</w:t>
            </w:r>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E89E2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27,137/30,000 passes; one fewer success fails</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308CC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Passed; lower bounds 0.900007 and 0.899973</w:t>
            </w:r>
          </w:p>
        </w:tc>
      </w:tr>
      <w:tr w:rsidR="002E0CDA" w:rsidRPr="00582C28" w14:paraId="6123FD71"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1A1419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Exhaustive central grid</w:t>
            </w:r>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25E6B1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Every mass-qualified candidate enters discovery</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B3F296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Passed; 123 LF, 123 ES, 16 pure electric</w:t>
            </w:r>
          </w:p>
        </w:tc>
      </w:tr>
      <w:tr w:rsidR="002E0CDA" w:rsidRPr="00582C28" w14:paraId="6F89BCB3"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CBEAFE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Deterministic maps</w:t>
            </w:r>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A6F1CF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All </w:t>
            </w:r>
            <m:oMath>
              <m:r>
                <w:rPr>
                  <w:rFonts w:ascii="Cambria Math" w:hAnsi="Cambria Math" w:cs="Times New Roman"/>
                  <w:color w:val="000000" w:themeColor="text1"/>
                  <w:sz w:val="16"/>
                  <w:szCs w:val="16"/>
                </w:rPr>
                <m:t>3</m:t>
              </m:r>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3</m:t>
              </m:r>
            </m:oMath>
            <w:r w:rsidRPr="00582C28">
              <w:rPr>
                <w:rFonts w:ascii="Times New Roman" w:hAnsi="Times New Roman" w:cs="Times New Roman"/>
                <w:color w:val="000000" w:themeColor="text1"/>
                <w:sz w:val="16"/>
                <w:szCs w:val="16"/>
              </w:rPr>
              <w:t xml:space="preserve"> aerodynamic and technology cells searched and re-optimized</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B706B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Passed; nine cells each; no architecture search reached 40 km bracket</w:t>
            </w:r>
          </w:p>
        </w:tc>
      </w:tr>
      <w:tr w:rsidR="002E0CDA" w:rsidRPr="00582C28" w14:paraId="6385F217"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19028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Aerial-terrestrial roots</w:t>
            </w:r>
          </w:p>
        </w:tc>
        <w:tc>
          <w:tcPr>
            <w:tcW w:w="448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482FDA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Direct energy difference closes at each root and remains monotone</w:t>
            </w:r>
          </w:p>
        </w:tc>
        <w:tc>
          <w:tcPr>
            <w:tcW w:w="34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49351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Passed; maximum residual </w:t>
            </w:r>
            <m:oMath>
              <m:r>
                <w:rPr>
                  <w:rFonts w:ascii="Cambria Math" w:hAnsi="Cambria Math" w:cs="Times New Roman"/>
                  <w:color w:val="000000" w:themeColor="text1"/>
                  <w:sz w:val="16"/>
                  <w:szCs w:val="16"/>
                </w:rPr>
                <m:t>1.41</m:t>
              </m:r>
              <m:r>
                <m:rPr>
                  <m:sty m:val="p"/>
                </m:rPr>
                <w:rPr>
                  <w:rFonts w:ascii="Cambria Math" w:hAnsi="Cambria Math" w:cs="Times New Roman"/>
                  <w:color w:val="000000" w:themeColor="text1"/>
                  <w:sz w:val="16"/>
                  <w:szCs w:val="16"/>
                </w:rPr>
                <m:t>×</m:t>
              </m:r>
              <m:sSup>
                <m:sSupPr>
                  <m:ctrlPr>
                    <w:rPr>
                      <w:rFonts w:ascii="Cambria Math" w:hAnsi="Cambria Math" w:cs="Times New Roman"/>
                      <w:color w:val="000000" w:themeColor="text1"/>
                      <w:sz w:val="16"/>
                      <w:szCs w:val="16"/>
                    </w:rPr>
                  </m:ctrlPr>
                </m:sSupPr>
                <m:e>
                  <m:r>
                    <w:rPr>
                      <w:rFonts w:ascii="Cambria Math" w:hAnsi="Cambria Math" w:cs="Times New Roman"/>
                      <w:color w:val="000000" w:themeColor="text1"/>
                      <w:sz w:val="16"/>
                      <w:szCs w:val="16"/>
                    </w:rPr>
                    <m:t>10</m:t>
                  </m:r>
                </m:e>
                <m:sup>
                  <m:r>
                    <m:rPr>
                      <m:sty m:val="p"/>
                    </m:rPr>
                    <w:rPr>
                      <w:rFonts w:ascii="Cambria Math" w:hAnsi="Cambria Math" w:cs="Times New Roman"/>
                      <w:color w:val="000000" w:themeColor="text1"/>
                      <w:sz w:val="16"/>
                      <w:szCs w:val="16"/>
                    </w:rPr>
                    <m:t>-</m:t>
                  </m:r>
                  <m:r>
                    <w:rPr>
                      <w:rFonts w:ascii="Cambria Math" w:hAnsi="Cambria Math" w:cs="Times New Roman"/>
                      <w:color w:val="000000" w:themeColor="text1"/>
                      <w:sz w:val="16"/>
                      <w:szCs w:val="16"/>
                    </w:rPr>
                    <m:t>14</m:t>
                  </m:r>
                </m:sup>
              </m:sSup>
            </m:oMath>
            <w:r w:rsidRPr="00582C28">
              <w:rPr>
                <w:rFonts w:ascii="Times New Roman" w:hAnsi="Times New Roman" w:cs="Times New Roman"/>
                <w:color w:val="000000" w:themeColor="text1"/>
                <w:sz w:val="16"/>
                <w:szCs w:val="16"/>
              </w:rPr>
              <w:t xml:space="preserve"> kWh; zero monotonicity violations</w:t>
            </w:r>
          </w:p>
        </w:tc>
      </w:tr>
      <w:tr w:rsidR="002E0CDA" w:rsidRPr="00582C28" w14:paraId="5AAF3CD8" w14:textId="77777777" w:rsidTr="002E0CDA">
        <w:trPr>
          <w:cantSplit/>
        </w:trPr>
        <w:tc>
          <w:tcPr>
            <w:tcW w:w="16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4A5548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Frozen package</w:t>
            </w:r>
          </w:p>
        </w:tc>
        <w:tc>
          <w:tcPr>
            <w:tcW w:w="448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5A9197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Source/input/output hashes match manifest</w:t>
            </w:r>
          </w:p>
        </w:tc>
        <w:tc>
          <w:tcPr>
            <w:tcW w:w="34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34289D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Passed; overall invariant status PASS; 34 result files listed</w:t>
            </w:r>
          </w:p>
        </w:tc>
      </w:tr>
    </w:tbl>
    <w:p w14:paraId="0FBE23C8"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S8. Physical-validation gates required before stronger claims.</w:t>
      </w:r>
      <w:r w:rsidRPr="007A665D">
        <w:rPr>
          <w:rFonts w:ascii="Times New Roman" w:hAnsi="Times New Roman" w:cs="Times New Roman"/>
          <w:color w:val="000000" w:themeColor="text1"/>
        </w:rPr>
        <w:t xml:space="preserve"> The external rotor benchmarks reduce a limited part of gate V2 model-form uncertainty but do not complete any gate.</w:t>
      </w:r>
    </w:p>
    <w:tbl>
      <w:tblPr>
        <w:tblStyle w:val="Table"/>
        <w:tblW w:w="9600" w:type="dxa"/>
        <w:tblInd w:w="85" w:type="dxa"/>
        <w:tblLayout w:type="fixed"/>
        <w:tblLook w:val="0020" w:firstRow="1" w:lastRow="0" w:firstColumn="0" w:lastColumn="0" w:noHBand="0" w:noVBand="0"/>
      </w:tblPr>
      <w:tblGrid>
        <w:gridCol w:w="1600"/>
        <w:gridCol w:w="2640"/>
        <w:gridCol w:w="2160"/>
        <w:gridCol w:w="3200"/>
      </w:tblGrid>
      <w:tr w:rsidR="002E0CDA" w:rsidRPr="00582C28" w14:paraId="3FE7BAD9"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0C6F660F"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Gate</w:t>
            </w:r>
          </w:p>
        </w:tc>
        <w:tc>
          <w:tcPr>
            <w:tcW w:w="26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8AAFBFB"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Required evidence</w:t>
            </w:r>
          </w:p>
        </w:tc>
        <w:tc>
          <w:tcPr>
            <w:tcW w:w="21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42919E4E"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Present quantity replaced or added</w:t>
            </w:r>
          </w:p>
        </w:tc>
        <w:tc>
          <w:tcPr>
            <w:tcW w:w="3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6772F32C"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Claim enabled after successful validation</w:t>
            </w:r>
          </w:p>
        </w:tc>
      </w:tr>
      <w:tr w:rsidR="002E0CDA" w:rsidRPr="00582C28" w14:paraId="07D012D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7F7E4D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V1: installed mass</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C129C9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Named installed BOM; calibrated weighing of components, fluids, wiring, fasteners, enclosure, cooling, and protection</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10E253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Table S3 mass modes/bounds and generator mass map</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6B5CEE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Component-backed mass feasibility</w:t>
            </w:r>
          </w:p>
        </w:tc>
      </w:tr>
      <w:tr w:rsidR="002E0CDA" w:rsidRPr="00582C28" w14:paraId="3BD0C58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46EC90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V2: flight power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922B0A4"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Selected rotor/motor/ESC geometry; electrical and mechanical hover/cruise/oblique-climb/descent maps; interaction, VRS/turbulent-wake envelope; current/temperature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2DF45A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Equations S4-S10, additive climb, scalar descent factor, and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P</m:t>
                  </m:r>
                </m:sub>
              </m:sSub>
            </m:oMath>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A806C8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Aircraft-specific power, thrust margin, and safe flight </w:t>
            </w:r>
            <w:proofErr w:type="gramStart"/>
            <w:r w:rsidRPr="00582C28">
              <w:rPr>
                <w:rFonts w:ascii="Times New Roman" w:hAnsi="Times New Roman" w:cs="Times New Roman"/>
                <w:color w:val="000000" w:themeColor="text1"/>
                <w:sz w:val="16"/>
                <w:szCs w:val="16"/>
              </w:rPr>
              <w:t>envelope</w:t>
            </w:r>
            <w:proofErr w:type="gramEnd"/>
            <w:r w:rsidRPr="00582C28">
              <w:rPr>
                <w:rFonts w:ascii="Times New Roman" w:hAnsi="Times New Roman" w:cs="Times New Roman"/>
                <w:color w:val="000000" w:themeColor="text1"/>
                <w:sz w:val="16"/>
                <w:szCs w:val="16"/>
              </w:rPr>
              <w:t xml:space="preserve"> within tests</w:t>
            </w:r>
          </w:p>
        </w:tc>
      </w:tr>
      <w:tr w:rsidR="002E0CDA" w:rsidRPr="00582C28" w14:paraId="5D1001D7"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3376D6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V3: 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6D686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Pack usable energy,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V</m:t>
                  </m:r>
                </m:e>
                <m:sub>
                  <m:r>
                    <w:rPr>
                      <w:rFonts w:ascii="Cambria Math" w:hAnsi="Cambria Math" w:cs="Times New Roman"/>
                      <w:color w:val="000000" w:themeColor="text1"/>
                      <w:sz w:val="16"/>
                      <w:szCs w:val="16"/>
                    </w:rPr>
                    <m:t>oc</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0</m:t>
                  </m:r>
                </m:sub>
              </m:sSub>
              <m:r>
                <m:rPr>
                  <m:sty m:val="p"/>
                </m:rPr>
                <w:rPr>
                  <w:rFonts w:ascii="Cambria Math" w:hAnsi="Cambria Math" w:cs="Times New Roman"/>
                  <w:color w:val="000000" w:themeColor="text1"/>
                  <w:sz w:val="16"/>
                  <w:szCs w:val="16"/>
                </w:rPr>
                <m:t>+</m:t>
              </m:r>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R</m:t>
                  </m:r>
                </m:e>
                <m:sub>
                  <m:r>
                    <w:rPr>
                      <w:rFonts w:ascii="Cambria Math" w:hAnsi="Cambria Math" w:cs="Times New Roman"/>
                      <w:color w:val="000000" w:themeColor="text1"/>
                      <w:sz w:val="16"/>
                      <w:szCs w:val="16"/>
                    </w:rPr>
                    <m:t>1</m:t>
                  </m:r>
                </m:sub>
              </m:sSub>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1</m:t>
                  </m:r>
                </m:sub>
              </m:sSub>
            </m:oMath>
            <w:r w:rsidRPr="00582C28">
              <w:rPr>
                <w:rFonts w:ascii="Times New Roman" w:hAnsi="Times New Roman" w:cs="Times New Roman"/>
                <w:color w:val="000000" w:themeColor="text1"/>
                <w:sz w:val="16"/>
                <w:szCs w:val="16"/>
              </w:rPr>
              <w:t>, mission pulses, charge limits, temperature, aging, enclosure/BMS mass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04A282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Equations S18-S23,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e</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b</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C</m:t>
                  </m:r>
                </m:e>
                <m:sub>
                  <m:r>
                    <w:rPr>
                      <w:rFonts w:ascii="Cambria Math" w:hAnsi="Cambria Math" w:cs="Times New Roman"/>
                      <w:color w:val="000000" w:themeColor="text1"/>
                      <w:sz w:val="16"/>
                      <w:szCs w:val="16"/>
                    </w:rPr>
                    <m:t>I</m:t>
                  </m:r>
                </m:sub>
              </m:sSub>
            </m:oMath>
            <w:r w:rsidRPr="00582C28">
              <w:rPr>
                <w:rFonts w:ascii="Times New Roman" w:hAnsi="Times New Roman" w:cs="Times New Roman"/>
                <w:color w:val="000000" w:themeColor="text1"/>
                <w:sz w:val="16"/>
                <w:szCs w:val="16"/>
              </w:rPr>
              <w:t>, reserve</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F354F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Pack-level energy, transient electrical, and thermal closure</w:t>
            </w:r>
          </w:p>
        </w:tc>
      </w:tr>
      <w:tr w:rsidR="002E0CDA" w:rsidRPr="00582C28" w14:paraId="21ED8A33"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A237B1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V4: generator</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E35B6A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continuous/part-load output and fuel after parasitics; transients, cooling, exhaust, vibration, rectification, derating, elevated ambient/heat flux</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DAC552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Equations S11-S17, installed mass map,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ξ</m:t>
                  </m:r>
                </m:e>
                <m:sub>
                  <m:r>
                    <w:rPr>
                      <w:rFonts w:ascii="Cambria Math" w:hAnsi="Cambria Math" w:cs="Times New Roman"/>
                      <w:color w:val="000000" w:themeColor="text1"/>
                      <w:sz w:val="16"/>
                      <w:szCs w:val="16"/>
                    </w:rPr>
                    <m:t>g</m:t>
                  </m:r>
                </m:sub>
              </m:sSub>
            </m:oMath>
            <w:r w:rsidRPr="00582C28">
              <w:rPr>
                <w:rFonts w:ascii="Times New Roman" w:hAnsi="Times New Roman" w:cs="Times New Roman"/>
                <w:color w:val="000000" w:themeColor="text1"/>
                <w:sz w:val="16"/>
                <w:szCs w:val="16"/>
              </w:rPr>
              <w:t xml:space="preserve">,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ϕ</m:t>
                  </m:r>
                </m:e>
                <m:sub>
                  <m:r>
                    <w:rPr>
                      <w:rFonts w:ascii="Cambria Math" w:hAnsi="Cambria Math" w:cs="Times New Roman"/>
                      <w:color w:val="000000" w:themeColor="text1"/>
                      <w:sz w:val="16"/>
                      <w:szCs w:val="16"/>
                    </w:rPr>
                    <m:t>f</m:t>
                  </m:r>
                </m:sub>
              </m:sSub>
            </m:oMath>
            <w:r w:rsidRPr="00582C28">
              <w:rPr>
                <w:rFonts w:ascii="Times New Roman" w:hAnsi="Times New Roman" w:cs="Times New Roman"/>
                <w:color w:val="000000" w:themeColor="text1"/>
                <w:sz w:val="16"/>
                <w:szCs w:val="16"/>
              </w:rPr>
              <w:t>, LF/ES rules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74C372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Physically comparable hybrid source and thermal-dispatch model</w:t>
            </w:r>
          </w:p>
        </w:tc>
      </w:tr>
      <w:tr w:rsidR="002E0CDA" w:rsidRPr="00582C28" w14:paraId="09151BA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0DB79A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lastRenderedPageBreak/>
              <w:t>V5: morphing and ground</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ED5EAA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Mechanism mass, actuator torque/energy, lock loads, transition success, traction, slope, obstacles, representative surfaces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F99033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Equation S37, illustrative mass band, fixed transition/ground loads</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C1CD49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Measured aerial-terrestrial break-even and ground/transition feasibility</w:t>
            </w:r>
          </w:p>
        </w:tc>
      </w:tr>
      <w:tr w:rsidR="002E0CDA" w:rsidRPr="00582C28" w14:paraId="1E3980CA"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9D3556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V6: integrated mission</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B80019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Synchronized mass, power, SOC, fuel, wind, temperature, configuration, and position over representative outbound-service-return trials</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48C91DDF"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Cross-domain interactions and residual discrepancy</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68BDA1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Validated single-vehicle performance within tested envelope</w:t>
            </w:r>
          </w:p>
        </w:tc>
      </w:tr>
      <w:tr w:rsidR="002E0CDA" w:rsidRPr="00582C28" w14:paraId="4F339BB6"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F0E8B3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V7: operational/fire-effect study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BFFA1E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Agency-approved concept of operations; detection/authorization timing; safe-site/standoff rules; deposition; controlled-burn effect; responder/airspace handover; fleet trials</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8F334D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Excluded </w:t>
            </w:r>
            <m:oMath>
              <m:sSub>
                <m:sSubPr>
                  <m:ctrlPr>
                    <w:rPr>
                      <w:rFonts w:ascii="Cambria Math" w:hAnsi="Cambria Math" w:cs="Times New Roman"/>
                      <w:color w:val="000000" w:themeColor="text1"/>
                      <w:sz w:val="16"/>
                      <w:szCs w:val="16"/>
                    </w:rPr>
                  </m:ctrlPr>
                </m:sSubPr>
                <m:e>
                  <m:r>
                    <w:rPr>
                      <w:rFonts w:ascii="Cambria Math" w:hAnsi="Cambria Math" w:cs="Times New Roman"/>
                      <w:color w:val="000000" w:themeColor="text1"/>
                      <w:sz w:val="16"/>
                      <w:szCs w:val="16"/>
                    </w:rPr>
                    <m:t>I</m:t>
                  </m:r>
                </m:e>
                <m:sub>
                  <m:r>
                    <w:rPr>
                      <w:rFonts w:ascii="Cambria Math" w:hAnsi="Cambria Math" w:cs="Times New Roman"/>
                      <w:color w:val="000000" w:themeColor="text1"/>
                      <w:sz w:val="16"/>
                      <w:szCs w:val="16"/>
                    </w:rPr>
                    <m:t>operation</m:t>
                  </m:r>
                </m:sub>
              </m:sSub>
            </m:oMath>
            <w:r w:rsidRPr="00582C28">
              <w:rPr>
                <w:rFonts w:ascii="Times New Roman" w:hAnsi="Times New Roman" w:cs="Times New Roman"/>
                <w:color w:val="000000" w:themeColor="text1"/>
                <w:sz w:val="16"/>
                <w:szCs w:val="16"/>
              </w:rPr>
              <w:t xml:space="preserve">, fire </w:t>
            </w:r>
            <w:proofErr w:type="gramStart"/>
            <w:r w:rsidRPr="00582C28">
              <w:rPr>
                <w:rFonts w:ascii="Times New Roman" w:hAnsi="Times New Roman" w:cs="Times New Roman"/>
                <w:color w:val="000000" w:themeColor="text1"/>
                <w:sz w:val="16"/>
                <w:szCs w:val="16"/>
              </w:rPr>
              <w:t>effect</w:t>
            </w:r>
            <w:proofErr w:type="gramEnd"/>
            <w:r w:rsidRPr="00582C28">
              <w:rPr>
                <w:rFonts w:ascii="Times New Roman" w:hAnsi="Times New Roman" w:cs="Times New Roman"/>
                <w:color w:val="000000" w:themeColor="text1"/>
                <w:sz w:val="16"/>
                <w:szCs w:val="16"/>
              </w:rPr>
              <w:t>, station/fleet model</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53E399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Only the precisely tested operational and fire-effect claim; never replacement of professional response</w:t>
            </w:r>
          </w:p>
        </w:tc>
      </w:tr>
    </w:tbl>
    <w:p w14:paraId="09E970C2" w14:textId="77777777" w:rsidR="002E0CDA" w:rsidRPr="007A665D" w:rsidRDefault="00000000">
      <w:pPr>
        <w:pStyle w:val="Caption1"/>
        <w:keepNext/>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Table S9. Prior-publication extension and claim boundary.</w:t>
      </w:r>
      <w:r w:rsidRPr="007A665D">
        <w:rPr>
          <w:rFonts w:ascii="Times New Roman" w:hAnsi="Times New Roman" w:cs="Times New Roman"/>
          <w:color w:val="000000" w:themeColor="text1"/>
        </w:rPr>
        <w:t xml:space="preserve"> The related conference paper [16] should be supplied with the submission. This table is a transparency aid and does not replace journal disclosure of related manuscripts.</w:t>
      </w:r>
    </w:p>
    <w:tbl>
      <w:tblPr>
        <w:tblStyle w:val="Table"/>
        <w:tblW w:w="9600" w:type="dxa"/>
        <w:tblInd w:w="85" w:type="dxa"/>
        <w:tblLayout w:type="fixed"/>
        <w:tblLook w:val="0020" w:firstRow="1" w:lastRow="0" w:firstColumn="0" w:lastColumn="0" w:noHBand="0" w:noVBand="0"/>
      </w:tblPr>
      <w:tblGrid>
        <w:gridCol w:w="1600"/>
        <w:gridCol w:w="2640"/>
        <w:gridCol w:w="2160"/>
        <w:gridCol w:w="3200"/>
      </w:tblGrid>
      <w:tr w:rsidR="002E0CDA" w:rsidRPr="00582C28" w14:paraId="610FDF93" w14:textId="77777777" w:rsidTr="002E0CDA">
        <w:trPr>
          <w:cnfStyle w:val="100000000000" w:firstRow="1" w:lastRow="0" w:firstColumn="0" w:lastColumn="0" w:oddVBand="0" w:evenVBand="0" w:oddHBand="0" w:evenHBand="0" w:firstRowFirstColumn="0" w:firstRowLastColumn="0" w:lastRowFirstColumn="0" w:lastRowLastColumn="0"/>
          <w:cantSplit/>
          <w:tblHeader/>
        </w:trPr>
        <w:tc>
          <w:tcPr>
            <w:tcW w:w="16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B977B92"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Aspect</w:t>
            </w:r>
          </w:p>
        </w:tc>
        <w:tc>
          <w:tcPr>
            <w:tcW w:w="264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5D6C799D"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Prior MorphoCopter paper [16]</w:t>
            </w:r>
          </w:p>
        </w:tc>
        <w:tc>
          <w:tcPr>
            <w:tcW w:w="216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25825341"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Present article and supplement</w:t>
            </w:r>
          </w:p>
        </w:tc>
        <w:tc>
          <w:tcPr>
            <w:tcW w:w="3200" w:type="dxa"/>
            <w:tcBorders>
              <w:top w:val="single" w:sz="4" w:space="0" w:color="B7C3D0"/>
              <w:left w:val="single" w:sz="4" w:space="0" w:color="B7C3D0"/>
              <w:bottom w:val="single" w:sz="4" w:space="0" w:color="B7C3D0"/>
              <w:right w:val="single" w:sz="4" w:space="0" w:color="B7C3D0"/>
            </w:tcBorders>
            <w:shd w:val="clear" w:color="auto" w:fill="17365D"/>
            <w:tcMar>
              <w:top w:w="70" w:type="dxa"/>
              <w:left w:w="85" w:type="dxa"/>
              <w:bottom w:w="70" w:type="dxa"/>
              <w:right w:w="85" w:type="dxa"/>
            </w:tcMar>
            <w:vAlign w:val="center"/>
          </w:tcPr>
          <w:p w14:paraId="13C0A894" w14:textId="77777777" w:rsidR="002E0CDA" w:rsidRPr="00582C28" w:rsidRDefault="00000000">
            <w:pPr>
              <w:pStyle w:val="Compact"/>
              <w:spacing w:before="0" w:after="30" w:line="240" w:lineRule="auto"/>
              <w:rPr>
                <w:rFonts w:ascii="Times New Roman" w:hAnsi="Times New Roman" w:cs="Times New Roman"/>
                <w:color w:val="FFFFFF" w:themeColor="background1"/>
                <w:sz w:val="16"/>
                <w:szCs w:val="16"/>
              </w:rPr>
            </w:pPr>
            <w:r w:rsidRPr="00582C28">
              <w:rPr>
                <w:rFonts w:ascii="Times New Roman" w:hAnsi="Times New Roman" w:cs="Times New Roman"/>
                <w:b/>
                <w:color w:val="FFFFFF" w:themeColor="background1"/>
                <w:sz w:val="16"/>
                <w:szCs w:val="16"/>
              </w:rPr>
              <w:t>Claim boundary</w:t>
            </w:r>
          </w:p>
        </w:tc>
      </w:tr>
      <w:tr w:rsidR="002E0CDA" w:rsidRPr="00582C28" w14:paraId="32FF9458"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00F1E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Mechanism</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44C18A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Inverted slider-crank transformation geometry and conceptual operating principle</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65ACFA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Used as physical motivation; combined mass group and break-even penalty are parameterized</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4DD25C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measured mechanism mass, strength, or transition reliability</w:t>
            </w:r>
          </w:p>
        </w:tc>
      </w:tr>
      <w:tr w:rsidR="002E0CDA" w:rsidRPr="00582C28" w14:paraId="4F979580"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1EAC54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69E9E9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Conceptual bimodal wildfire-suppression motivation</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E37CFD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Explicit authorized, pre-positioned early-intervention case; one phase-resolved sortie</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E2E419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demonstrated suppression, containment, or operational readiness</w:t>
            </w:r>
          </w:p>
        </w:tc>
      </w:tr>
      <w:tr w:rsidR="002E0CDA" w:rsidRPr="00582C28" w14:paraId="32921B7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54F20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Installed mass</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798CFC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Conceptual vehicle description</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C689A4D"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 xml:space="preserve">Joint sampled </w:t>
            </w:r>
            <w:proofErr w:type="gramStart"/>
            <w:r w:rsidRPr="00582C28">
              <w:rPr>
                <w:rFonts w:ascii="Times New Roman" w:hAnsi="Times New Roman" w:cs="Times New Roman"/>
                <w:color w:val="000000" w:themeColor="text1"/>
                <w:sz w:val="16"/>
                <w:szCs w:val="16"/>
              </w:rPr>
              <w:t>installed-mass</w:t>
            </w:r>
            <w:proofErr w:type="gramEnd"/>
            <w:r w:rsidRPr="00582C28">
              <w:rPr>
                <w:rFonts w:ascii="Times New Roman" w:hAnsi="Times New Roman" w:cs="Times New Roman"/>
                <w:color w:val="000000" w:themeColor="text1"/>
                <w:sz w:val="16"/>
                <w:szCs w:val="16"/>
              </w:rPr>
              <w:t xml:space="preserve"> ledger under 25 kg engineering limit</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63F469F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weighed BOM or regulatory conclusion</w:t>
            </w:r>
          </w:p>
        </w:tc>
      </w:tr>
      <w:tr w:rsidR="002E0CDA" w:rsidRPr="00582C28" w14:paraId="1E46531C"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A33C1C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Energy architecture</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E9DAF3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closed</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2575BC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Exhaustive series-hybrid LF/ES and pure-electric allocation screen</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C68746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Best tested discrete allocations, not global optima</w:t>
            </w:r>
          </w:p>
        </w:tc>
      </w:tr>
      <w:tr w:rsidR="002E0CDA" w:rsidRPr="00582C28" w14:paraId="6E3E5CC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AEF1BC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Flight power</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209B3D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Conceptual performance relation</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945972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Induced/profile/parasite decomposition, external trend and measurement benchmarks</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DC373C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Partial model-form evidence only; no matched-aircraft validation</w:t>
            </w:r>
          </w:p>
        </w:tc>
      </w:tr>
      <w:tr w:rsidR="002E0CDA" w:rsidRPr="00582C28" w14:paraId="3D712981"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9795DC8"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Generator/fuel</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700FC3A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coupled to complete mission allocation</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27D1E37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Part-load scenario, LF/ES dispatch, fuel duty and reserve</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3A111C2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Author-defined map; no installed thermal/fuel bench evidence</w:t>
            </w:r>
          </w:p>
        </w:tc>
      </w:tr>
      <w:tr w:rsidR="002E0CDA" w:rsidRPr="00582C28" w14:paraId="7BE05B3D"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39521BF2"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Battery</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E06E3D7"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Mission-energy abstraction</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095F692E"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Usable-energy state plus static terminal-voltage/current screen</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2C52B4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 dynamic/electrothermal pack validation</w:t>
            </w:r>
          </w:p>
        </w:tc>
      </w:tr>
      <w:tr w:rsidR="002E0CDA" w:rsidRPr="00582C28" w14:paraId="0312AFDE"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919225A"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Uncertainty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0447C5D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confidence-qualified</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07CA4B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Four bounded families; independent holdout; adjusted exact lower bounds</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58C7C663"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Model-conditional sampling guarantee, not fleet reliability</w:t>
            </w:r>
          </w:p>
        </w:tc>
      </w:tr>
      <w:tr w:rsidR="002E0CDA" w:rsidRPr="00582C28" w14:paraId="467BB77E"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7EF17A56"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Bimodal comparison</w:t>
            </w:r>
          </w:p>
        </w:tc>
        <w:tc>
          <w:tcPr>
            <w:tcW w:w="264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10EF3945"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Qualitative premise</w:t>
            </w:r>
          </w:p>
        </w:tc>
        <w:tc>
          <w:tcPr>
            <w:tcW w:w="216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4474D891"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Mass/drag/ground-power break-even roots and mass ceiling</w:t>
            </w:r>
          </w:p>
        </w:tc>
        <w:tc>
          <w:tcPr>
            <w:tcW w:w="3200" w:type="dxa"/>
            <w:tcBorders>
              <w:top w:val="single" w:sz="4" w:space="0" w:color="B7C3D0"/>
              <w:left w:val="single" w:sz="4" w:space="0" w:color="B7C3D0"/>
              <w:bottom w:val="single" w:sz="4" w:space="0" w:color="B7C3D0"/>
              <w:right w:val="single" w:sz="4" w:space="0" w:color="B7C3D0"/>
            </w:tcBorders>
            <w:tcMar>
              <w:top w:w="70" w:type="dxa"/>
              <w:left w:w="85" w:type="dxa"/>
              <w:bottom w:w="70" w:type="dxa"/>
              <w:right w:w="85" w:type="dxa"/>
            </w:tcMar>
            <w:vAlign w:val="center"/>
          </w:tcPr>
          <w:p w14:paraId="51A51DF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Energetic screen only; no terrain or transition demonstration</w:t>
            </w:r>
          </w:p>
        </w:tc>
      </w:tr>
      <w:tr w:rsidR="002E0CDA" w:rsidRPr="00582C28" w14:paraId="75936532" w14:textId="77777777" w:rsidTr="002E0CDA">
        <w:trPr>
          <w:cantSplit/>
        </w:trPr>
        <w:tc>
          <w:tcPr>
            <w:tcW w:w="16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3B350B"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Reproducibility</w:t>
            </w:r>
          </w:p>
        </w:tc>
        <w:tc>
          <w:tcPr>
            <w:tcW w:w="264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16E996C"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Not equivalent to present package</w:t>
            </w:r>
          </w:p>
        </w:tc>
        <w:tc>
          <w:tcPr>
            <w:tcW w:w="216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6B00A770"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Fixed seeds, hashes, verification matrix, archived-release requirement</w:t>
            </w:r>
          </w:p>
        </w:tc>
        <w:tc>
          <w:tcPr>
            <w:tcW w:w="3200" w:type="dxa"/>
            <w:tcBorders>
              <w:top w:val="single" w:sz="4" w:space="0" w:color="B7C3D0"/>
              <w:left w:val="single" w:sz="4" w:space="0" w:color="B7C3D0"/>
              <w:bottom w:val="single" w:sz="4" w:space="0" w:color="B7C3D0"/>
              <w:right w:val="single" w:sz="4" w:space="0" w:color="B7C3D0"/>
            </w:tcBorders>
            <w:shd w:val="clear" w:color="auto" w:fill="F3F5F7"/>
            <w:tcMar>
              <w:top w:w="70" w:type="dxa"/>
              <w:left w:w="85" w:type="dxa"/>
              <w:bottom w:w="70" w:type="dxa"/>
              <w:right w:w="85" w:type="dxa"/>
            </w:tcMar>
            <w:vAlign w:val="center"/>
          </w:tcPr>
          <w:p w14:paraId="13246069" w14:textId="77777777" w:rsidR="002E0CDA" w:rsidRPr="00582C28" w:rsidRDefault="00000000">
            <w:pPr>
              <w:pStyle w:val="Compact"/>
              <w:spacing w:before="0" w:after="30" w:line="240" w:lineRule="auto"/>
              <w:rPr>
                <w:rFonts w:ascii="Times New Roman" w:hAnsi="Times New Roman" w:cs="Times New Roman"/>
                <w:color w:val="000000" w:themeColor="text1"/>
                <w:sz w:val="16"/>
                <w:szCs w:val="16"/>
              </w:rPr>
            </w:pPr>
            <w:r w:rsidRPr="00582C28">
              <w:rPr>
                <w:rFonts w:ascii="Times New Roman" w:hAnsi="Times New Roman" w:cs="Times New Roman"/>
                <w:color w:val="000000" w:themeColor="text1"/>
                <w:sz w:val="16"/>
                <w:szCs w:val="16"/>
              </w:rPr>
              <w:t>Repository DOI must be completed before submission</w:t>
            </w:r>
          </w:p>
        </w:tc>
      </w:tr>
    </w:tbl>
    <w:p w14:paraId="329E3330" w14:textId="77777777" w:rsidR="002E0CDA" w:rsidRPr="007A665D" w:rsidRDefault="00000000">
      <w:pPr>
        <w:pStyle w:val="Heading1"/>
        <w:rPr>
          <w:rFonts w:ascii="Times New Roman" w:hAnsi="Times New Roman" w:cs="Times New Roman"/>
          <w:color w:val="000000" w:themeColor="text1"/>
        </w:rPr>
      </w:pPr>
      <w:bookmarkStart w:id="22" w:name="supplementary-figures"/>
      <w:bookmarkEnd w:id="21"/>
      <w:r w:rsidRPr="007A665D">
        <w:rPr>
          <w:rFonts w:ascii="Times New Roman" w:eastAsia="Arial" w:hAnsi="Times New Roman" w:cs="Times New Roman"/>
          <w:color w:val="000000" w:themeColor="text1"/>
        </w:rPr>
        <w:lastRenderedPageBreak/>
        <w:t>Supplementary Figures</w:t>
      </w:r>
    </w:p>
    <w:p w14:paraId="7A1E945F" w14:textId="77777777" w:rsidR="002E0CDA" w:rsidRPr="007A665D" w:rsidRDefault="00000000">
      <w:pPr>
        <w:pStyle w:val="FirstParagraph"/>
        <w:keepNext/>
        <w:spacing w:after="40"/>
        <w:jc w:val="center"/>
        <w:rPr>
          <w:rFonts w:ascii="Times New Roman" w:hAnsi="Times New Roman" w:cs="Times New Roman"/>
          <w:color w:val="000000" w:themeColor="text1"/>
        </w:rPr>
      </w:pPr>
      <w:r w:rsidRPr="007A665D">
        <w:rPr>
          <w:rFonts w:ascii="Times New Roman" w:hAnsi="Times New Roman" w:cs="Times New Roman"/>
          <w:noProof/>
          <w:color w:val="000000" w:themeColor="text1"/>
        </w:rPr>
        <w:drawing>
          <wp:inline distT="0" distB="0" distL="0" distR="0" wp14:anchorId="2768A625" wp14:editId="4671571A">
            <wp:extent cx="5994219" cy="3642671"/>
            <wp:effectExtent l="0" t="0" r="0" b="0"/>
            <wp:docPr id="43" name="Picture" descr="Workflow from declared assumptions through candidate enumeration, discovery, frozen holdout, deterministic sensitivities, verification, and claim boundaries." title="MORPHFIRE figure 1"/>
            <wp:cNvGraphicFramePr/>
            <a:graphic xmlns:a="http://schemas.openxmlformats.org/drawingml/2006/main">
              <a:graphicData uri="http://schemas.openxmlformats.org/drawingml/2006/picture">
                <pic:pic xmlns:pic="http://schemas.openxmlformats.org/drawingml/2006/picture">
                  <pic:nvPicPr>
                    <pic:cNvPr id="44" name="Picture" descr="../extracted_source/images/image2.png"/>
                    <pic:cNvPicPr>
                      <a:picLocks noChangeAspect="1" noChangeArrowheads="1"/>
                    </pic:cNvPicPr>
                  </pic:nvPicPr>
                  <pic:blipFill>
                    <a:blip r:embed="rId13"/>
                    <a:stretch>
                      <a:fillRect/>
                    </a:stretch>
                  </pic:blipFill>
                  <pic:spPr bwMode="auto">
                    <a:xfrm>
                      <a:off x="0" y="0"/>
                      <a:ext cx="6021080" cy="3658994"/>
                    </a:xfrm>
                    <a:prstGeom prst="rect">
                      <a:avLst/>
                    </a:prstGeom>
                    <a:noFill/>
                    <a:ln w="9525">
                      <a:noFill/>
                      <a:headEnd/>
                      <a:tailEnd/>
                    </a:ln>
                  </pic:spPr>
                </pic:pic>
              </a:graphicData>
            </a:graphic>
          </wp:inline>
        </w:drawing>
      </w:r>
    </w:p>
    <w:p w14:paraId="022EFBD9" w14:textId="77777777" w:rsidR="002E0CDA" w:rsidRPr="007A665D" w:rsidRDefault="00000000" w:rsidP="00582C28">
      <w:pPr>
        <w:pStyle w:val="BodyText"/>
        <w:jc w:val="both"/>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Figure S1. Scope-controlled computational workflow and evidence boundary.</w:t>
      </w:r>
      <w:r w:rsidRPr="007A665D">
        <w:rPr>
          <w:rFonts w:ascii="Times New Roman" w:hAnsi="Times New Roman" w:cs="Times New Roman"/>
          <w:color w:val="000000" w:themeColor="text1"/>
        </w:rPr>
        <w:t xml:space="preserve"> The upper lane propagates declared installed mass, mission, aerodynamic, generator, dispatch, and static battery inputs through one phase-resolved trajectory and joint closure event before multiplicity-adjusted exact one-sided distance qualification. The lower lane contains unmodeled physical and operational gates, including authorization, response-system integration, fire-spread </w:t>
      </w:r>
      <w:proofErr w:type="gramStart"/>
      <w:r w:rsidRPr="007A665D">
        <w:rPr>
          <w:rFonts w:ascii="Times New Roman" w:hAnsi="Times New Roman" w:cs="Times New Roman"/>
          <w:color w:val="000000" w:themeColor="text1"/>
        </w:rPr>
        <w:t>effect</w:t>
      </w:r>
      <w:proofErr w:type="gramEnd"/>
      <w:r w:rsidRPr="007A665D">
        <w:rPr>
          <w:rFonts w:ascii="Times New Roman" w:hAnsi="Times New Roman" w:cs="Times New Roman"/>
          <w:color w:val="000000" w:themeColor="text1"/>
        </w:rPr>
        <w:t>, and professional-resource handover. These gates are excluded from the closure probability. A screening radius cannot establish aircraft reliability, validated range, fleet reliability, transition success, safety, propagation delay, wildfire-treatment effectiveness, or replacement of conventional response resources.</w:t>
      </w:r>
    </w:p>
    <w:p w14:paraId="5F8066B5" w14:textId="77777777" w:rsidR="002E0CDA" w:rsidRPr="007A665D" w:rsidRDefault="00000000">
      <w:pPr>
        <w:pStyle w:val="BodyText"/>
        <w:keepNext/>
        <w:spacing w:after="40"/>
        <w:jc w:val="center"/>
        <w:rPr>
          <w:rFonts w:ascii="Times New Roman" w:hAnsi="Times New Roman" w:cs="Times New Roman"/>
          <w:color w:val="000000" w:themeColor="text1"/>
        </w:rPr>
      </w:pPr>
      <w:r w:rsidRPr="007A665D">
        <w:rPr>
          <w:rFonts w:ascii="Times New Roman" w:hAnsi="Times New Roman" w:cs="Times New Roman"/>
          <w:noProof/>
          <w:color w:val="000000" w:themeColor="text1"/>
        </w:rPr>
        <w:lastRenderedPageBreak/>
        <w:drawing>
          <wp:inline distT="0" distB="0" distL="0" distR="0" wp14:anchorId="38127320" wp14:editId="36D75A2F">
            <wp:extent cx="5334000" cy="2665485"/>
            <wp:effectExtent l="0" t="0" r="0" b="0"/>
            <wp:docPr id="46" name="Picture" descr="Break-even sensitivity of morphing-mass root to station distance and drag-area increment." title="MORPHFIRE figure 2"/>
            <wp:cNvGraphicFramePr/>
            <a:graphic xmlns:a="http://schemas.openxmlformats.org/drawingml/2006/main">
              <a:graphicData uri="http://schemas.openxmlformats.org/drawingml/2006/picture">
                <pic:pic xmlns:pic="http://schemas.openxmlformats.org/drawingml/2006/picture">
                  <pic:nvPicPr>
                    <pic:cNvPr id="47" name="Picture" descr="../extracted_source/images/image6.png"/>
                    <pic:cNvPicPr>
                      <a:picLocks noChangeAspect="1" noChangeArrowheads="1"/>
                    </pic:cNvPicPr>
                  </pic:nvPicPr>
                  <pic:blipFill>
                    <a:blip r:embed="rId14"/>
                    <a:stretch>
                      <a:fillRect/>
                    </a:stretch>
                  </pic:blipFill>
                  <pic:spPr bwMode="auto">
                    <a:xfrm>
                      <a:off x="0" y="0"/>
                      <a:ext cx="5334000" cy="2665485"/>
                    </a:xfrm>
                    <a:prstGeom prst="rect">
                      <a:avLst/>
                    </a:prstGeom>
                    <a:noFill/>
                    <a:ln w="9525">
                      <a:noFill/>
                      <a:headEnd/>
                      <a:tailEnd/>
                    </a:ln>
                  </pic:spPr>
                </pic:pic>
              </a:graphicData>
            </a:graphic>
          </wp:inline>
        </w:drawing>
      </w:r>
    </w:p>
    <w:p w14:paraId="5BF11468" w14:textId="77777777" w:rsidR="002E0CDA" w:rsidRPr="007A665D" w:rsidRDefault="00000000" w:rsidP="00582C28">
      <w:pPr>
        <w:pStyle w:val="BodyText"/>
        <w:jc w:val="both"/>
        <w:rPr>
          <w:rFonts w:ascii="Times New Roman" w:hAnsi="Times New Roman" w:cs="Times New Roman"/>
          <w:color w:val="000000" w:themeColor="text1"/>
        </w:rPr>
      </w:pPr>
      <w:r w:rsidRPr="007A665D">
        <w:rPr>
          <w:rFonts w:ascii="Times New Roman" w:hAnsi="Times New Roman" w:cs="Times New Roman"/>
          <w:b/>
          <w:bCs/>
          <w:color w:val="000000" w:themeColor="text1"/>
        </w:rPr>
        <w:t>Supplementary Figure S2. Restricted hover-versus-ground break-even boundary.</w:t>
      </w:r>
      <w:r w:rsidRPr="007A665D">
        <w:rPr>
          <w:rFonts w:ascii="Times New Roman" w:hAnsi="Times New Roman" w:cs="Times New Roman"/>
          <w:color w:val="000000" w:themeColor="text1"/>
        </w:rPr>
        <w:t xml:space="preserve"> Curves are unconstrained energetic roots for a 22.50 kg aerial-only comparator. The 2.50 kg horizontal line is the separate mass-admissible ceiling under the 25 kg engineering requirement. The shaded 0.70-1.40 kg band is illustrative and is not a measured mechanism allocation. Hover avoidance is evaluated at loaded mass through approach/service and at post-release mass during withdrawal. The curves are assumption-conditional energy boundaries, not measured ground performance, safety evidence, or wildfire-suppression performance.</w:t>
      </w:r>
    </w:p>
    <w:p w14:paraId="4AA8C4C7" w14:textId="77777777" w:rsidR="002E0CDA" w:rsidRPr="007A665D" w:rsidRDefault="00000000" w:rsidP="00582C28">
      <w:pPr>
        <w:pStyle w:val="Heading1"/>
        <w:jc w:val="both"/>
        <w:rPr>
          <w:rFonts w:ascii="Times New Roman" w:hAnsi="Times New Roman" w:cs="Times New Roman"/>
          <w:color w:val="000000" w:themeColor="text1"/>
        </w:rPr>
      </w:pPr>
      <w:bookmarkStart w:id="23" w:name="Xf50b3533216dba96c7473e8af951c223ed13ff4"/>
      <w:bookmarkEnd w:id="22"/>
      <w:r w:rsidRPr="007A665D">
        <w:rPr>
          <w:rFonts w:ascii="Times New Roman" w:eastAsia="Arial" w:hAnsi="Times New Roman" w:cs="Times New Roman"/>
          <w:color w:val="000000" w:themeColor="text1"/>
        </w:rPr>
        <w:t>Supplementary declaration and completion notes</w:t>
      </w:r>
    </w:p>
    <w:p w14:paraId="4791EED1" w14:textId="456B6BDE" w:rsidR="002E0CDA" w:rsidRPr="007A665D" w:rsidRDefault="00000000" w:rsidP="00582C28">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No human participants, human data, animals, or biological materials were involved. Ethics approval and consent were not applicable.</w:t>
      </w:r>
      <w:r w:rsidR="005C35EB" w:rsidRPr="005C35EB">
        <w:rPr>
          <w:rFonts w:ascii="Times New Roman" w:hAnsi="Times New Roman" w:cs="Times New Roman"/>
          <w:color w:val="000000" w:themeColor="text1"/>
        </w:rPr>
        <w:t xml:space="preserve"> </w:t>
      </w:r>
      <w:r w:rsidR="005C35EB" w:rsidRPr="00541E1A">
        <w:rPr>
          <w:rFonts w:ascii="Times New Roman" w:hAnsi="Times New Roman" w:cs="Times New Roman"/>
          <w:color w:val="000000" w:themeColor="text1"/>
        </w:rPr>
        <w:t xml:space="preserve">No generative-image model </w:t>
      </w:r>
      <w:r w:rsidR="005C35EB">
        <w:rPr>
          <w:rFonts w:ascii="Times New Roman" w:hAnsi="Times New Roman" w:cs="Times New Roman"/>
          <w:color w:val="000000" w:themeColor="text1"/>
        </w:rPr>
        <w:t xml:space="preserve">or generative AI </w:t>
      </w:r>
      <w:r w:rsidR="005C35EB" w:rsidRPr="00541E1A">
        <w:rPr>
          <w:rFonts w:ascii="Times New Roman" w:hAnsi="Times New Roman" w:cs="Times New Roman"/>
          <w:color w:val="000000" w:themeColor="text1"/>
        </w:rPr>
        <w:t>was used</w:t>
      </w:r>
      <w:r w:rsidR="005C35EB">
        <w:rPr>
          <w:rFonts w:ascii="Times New Roman" w:hAnsi="Times New Roman" w:cs="Times New Roman"/>
          <w:color w:val="000000" w:themeColor="text1"/>
        </w:rPr>
        <w:t xml:space="preserve"> except for language polishing</w:t>
      </w:r>
      <w:r w:rsidR="00736D81">
        <w:rPr>
          <w:rFonts w:ascii="Times New Roman" w:hAnsi="Times New Roman" w:cs="Times New Roman"/>
          <w:color w:val="000000" w:themeColor="text1"/>
        </w:rPr>
        <w:t xml:space="preserve"> and conceptual diagram</w:t>
      </w:r>
      <w:r w:rsidR="00801888">
        <w:rPr>
          <w:rFonts w:ascii="Times New Roman" w:hAnsi="Times New Roman" w:cs="Times New Roman"/>
          <w:color w:val="000000" w:themeColor="text1"/>
        </w:rPr>
        <w:t xml:space="preserve"> designing</w:t>
      </w:r>
      <w:r w:rsidR="005C35EB">
        <w:rPr>
          <w:rFonts w:ascii="Times New Roman" w:hAnsi="Times New Roman" w:cs="Times New Roman"/>
          <w:color w:val="000000" w:themeColor="text1"/>
        </w:rPr>
        <w:t>.</w:t>
      </w:r>
    </w:p>
    <w:p w14:paraId="0D949403" w14:textId="77777777" w:rsidR="002E0CDA" w:rsidRPr="007A665D" w:rsidRDefault="00000000" w:rsidP="00582C28">
      <w:pPr>
        <w:pStyle w:val="Heading1"/>
        <w:jc w:val="both"/>
        <w:rPr>
          <w:rFonts w:ascii="Times New Roman" w:hAnsi="Times New Roman" w:cs="Times New Roman"/>
          <w:color w:val="000000" w:themeColor="text1"/>
        </w:rPr>
      </w:pPr>
      <w:bookmarkStart w:id="24" w:name="supplementary-reference-note"/>
      <w:bookmarkEnd w:id="23"/>
      <w:r w:rsidRPr="007A665D">
        <w:rPr>
          <w:rFonts w:ascii="Times New Roman" w:eastAsia="Arial" w:hAnsi="Times New Roman" w:cs="Times New Roman"/>
          <w:color w:val="000000" w:themeColor="text1"/>
        </w:rPr>
        <w:t>Supplementary reference note</w:t>
      </w:r>
    </w:p>
    <w:p w14:paraId="17FEDCC8" w14:textId="728ABFE8" w:rsidR="002E0CDA" w:rsidRDefault="00000000" w:rsidP="00582C28">
      <w:pPr>
        <w:pStyle w:val="FirstParagraph"/>
        <w:jc w:val="both"/>
        <w:rPr>
          <w:rFonts w:ascii="Times New Roman" w:hAnsi="Times New Roman" w:cs="Times New Roman"/>
          <w:color w:val="000000" w:themeColor="text1"/>
        </w:rPr>
      </w:pPr>
      <w:r w:rsidRPr="007A665D">
        <w:rPr>
          <w:rFonts w:ascii="Times New Roman" w:hAnsi="Times New Roman" w:cs="Times New Roman"/>
          <w:color w:val="000000" w:themeColor="text1"/>
        </w:rPr>
        <w:t xml:space="preserve">All citations refer to the numbered reference list in the main article. In particular, the external measurement benchmarks are Dantsker </w:t>
      </w:r>
      <w:r w:rsidRPr="007A665D">
        <w:rPr>
          <w:rFonts w:ascii="Times New Roman" w:hAnsi="Times New Roman" w:cs="Times New Roman"/>
          <w:i/>
          <w:iCs/>
          <w:color w:val="000000" w:themeColor="text1"/>
        </w:rPr>
        <w:t>et al.</w:t>
      </w:r>
      <w:r w:rsidRPr="007A665D">
        <w:rPr>
          <w:rFonts w:ascii="Times New Roman" w:hAnsi="Times New Roman" w:cs="Times New Roman"/>
          <w:color w:val="000000" w:themeColor="text1"/>
        </w:rPr>
        <w:t xml:space="preserve"> and the UIUC Propeller Data Site [53], the NASA MTB2 data report and official dataset [54], and the associated installed-quadrotor experimental study [55]. </w:t>
      </w:r>
    </w:p>
    <w:p w14:paraId="5AA755AD" w14:textId="1D422C6A" w:rsidR="00541E1A" w:rsidRPr="007A665D" w:rsidRDefault="00541E1A" w:rsidP="00541E1A">
      <w:pPr>
        <w:pStyle w:val="Heading1"/>
        <w:jc w:val="both"/>
        <w:rPr>
          <w:rFonts w:ascii="Times New Roman" w:hAnsi="Times New Roman" w:cs="Times New Roman"/>
          <w:color w:val="000000" w:themeColor="text1"/>
        </w:rPr>
      </w:pPr>
      <w:r w:rsidRPr="007A665D">
        <w:rPr>
          <w:rFonts w:ascii="Times New Roman" w:eastAsia="Arial" w:hAnsi="Times New Roman" w:cs="Times New Roman"/>
          <w:color w:val="000000" w:themeColor="text1"/>
        </w:rPr>
        <w:t xml:space="preserve">Supplementary </w:t>
      </w:r>
      <w:r>
        <w:rPr>
          <w:rFonts w:ascii="Times New Roman" w:eastAsia="Arial" w:hAnsi="Times New Roman" w:cs="Times New Roman"/>
          <w:color w:val="000000" w:themeColor="text1"/>
        </w:rPr>
        <w:t>Software</w:t>
      </w:r>
    </w:p>
    <w:p w14:paraId="66285606" w14:textId="6D4A5BEF" w:rsidR="00541E1A" w:rsidRPr="00541E1A" w:rsidRDefault="009220F3" w:rsidP="00541E1A">
      <w:pPr>
        <w:pStyle w:val="BodyText"/>
        <w:jc w:val="both"/>
        <w:rPr>
          <w:rFonts w:ascii="Times New Roman" w:hAnsi="Times New Roman" w:cs="Times New Roman"/>
          <w:color w:val="000000" w:themeColor="text1"/>
        </w:rPr>
      </w:pPr>
      <w:r w:rsidRPr="009220F3">
        <w:rPr>
          <w:rFonts w:ascii="Times New Roman" w:hAnsi="Times New Roman" w:cs="Times New Roman"/>
          <w:color w:val="000000" w:themeColor="text1"/>
        </w:rPr>
        <w:t xml:space="preserve">Quantitative figures were generated under Ubuntu 24.04.3 LTS using Python 3.12.13, Matplotlib 3.10.8, NumPy 2.3.5, SciPy 1.17.0 and Pillow 12.3.0. </w:t>
      </w:r>
      <w:r w:rsidR="00541E1A" w:rsidRPr="00541E1A">
        <w:rPr>
          <w:rFonts w:ascii="Times New Roman" w:hAnsi="Times New Roman" w:cs="Times New Roman"/>
          <w:color w:val="000000" w:themeColor="text1"/>
        </w:rPr>
        <w:t xml:space="preserve">No generative-image model </w:t>
      </w:r>
      <w:r w:rsidR="00541E1A">
        <w:rPr>
          <w:rFonts w:ascii="Times New Roman" w:hAnsi="Times New Roman" w:cs="Times New Roman"/>
          <w:color w:val="000000" w:themeColor="text1"/>
        </w:rPr>
        <w:t xml:space="preserve">or generative AI </w:t>
      </w:r>
      <w:r w:rsidR="00541E1A" w:rsidRPr="00541E1A">
        <w:rPr>
          <w:rFonts w:ascii="Times New Roman" w:hAnsi="Times New Roman" w:cs="Times New Roman"/>
          <w:color w:val="000000" w:themeColor="text1"/>
        </w:rPr>
        <w:t>was used</w:t>
      </w:r>
      <w:r w:rsidR="001A2874">
        <w:rPr>
          <w:rFonts w:ascii="Times New Roman" w:hAnsi="Times New Roman" w:cs="Times New Roman"/>
          <w:color w:val="000000" w:themeColor="text1"/>
        </w:rPr>
        <w:t xml:space="preserve"> except </w:t>
      </w:r>
      <w:r>
        <w:rPr>
          <w:rFonts w:ascii="Times New Roman" w:hAnsi="Times New Roman" w:cs="Times New Roman"/>
          <w:color w:val="000000" w:themeColor="text1"/>
        </w:rPr>
        <w:t xml:space="preserve">for </w:t>
      </w:r>
      <w:r w:rsidR="001A2874">
        <w:rPr>
          <w:rFonts w:ascii="Times New Roman" w:hAnsi="Times New Roman" w:cs="Times New Roman"/>
          <w:color w:val="000000" w:themeColor="text1"/>
        </w:rPr>
        <w:t>language polishing</w:t>
      </w:r>
      <w:r w:rsidR="00736D81">
        <w:rPr>
          <w:rFonts w:ascii="Times New Roman" w:hAnsi="Times New Roman" w:cs="Times New Roman"/>
          <w:color w:val="000000" w:themeColor="text1"/>
        </w:rPr>
        <w:t xml:space="preserve"> and </w:t>
      </w:r>
      <w:r w:rsidR="00736D81">
        <w:rPr>
          <w:rFonts w:ascii="Times New Roman" w:hAnsi="Times New Roman" w:cs="Times New Roman"/>
          <w:color w:val="000000" w:themeColor="text1"/>
        </w:rPr>
        <w:t>conceptual diagram</w:t>
      </w:r>
      <w:r w:rsidR="00801888">
        <w:rPr>
          <w:rFonts w:ascii="Times New Roman" w:hAnsi="Times New Roman" w:cs="Times New Roman"/>
          <w:color w:val="000000" w:themeColor="text1"/>
        </w:rPr>
        <w:t xml:space="preserve"> designing</w:t>
      </w:r>
      <w:r w:rsidR="001A2874">
        <w:rPr>
          <w:rFonts w:ascii="Times New Roman" w:hAnsi="Times New Roman" w:cs="Times New Roman"/>
          <w:color w:val="000000" w:themeColor="text1"/>
        </w:rPr>
        <w:t>.</w:t>
      </w:r>
    </w:p>
    <w:bookmarkEnd w:id="24"/>
    <w:p w14:paraId="0BDC8025" w14:textId="77777777" w:rsidR="00541E1A" w:rsidRPr="00541E1A" w:rsidRDefault="00541E1A" w:rsidP="00541E1A">
      <w:pPr>
        <w:pStyle w:val="BodyText"/>
      </w:pPr>
    </w:p>
    <w:sectPr w:rsidR="00541E1A" w:rsidRPr="00541E1A">
      <w:footerReference w:type="default" r:id="rId15"/>
      <w:pgSz w:w="12240" w:h="15840"/>
      <w:pgMar w:top="1181" w:right="1224" w:bottom="1080" w:left="1296"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0EF10" w14:textId="77777777" w:rsidR="00077587" w:rsidRDefault="00077587">
      <w:pPr>
        <w:spacing w:after="0" w:line="240" w:lineRule="auto"/>
      </w:pPr>
      <w:r>
        <w:separator/>
      </w:r>
    </w:p>
  </w:endnote>
  <w:endnote w:type="continuationSeparator" w:id="0">
    <w:p w14:paraId="13627717" w14:textId="77777777" w:rsidR="00077587" w:rsidRDefault="00077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0FDF6" w14:textId="77777777" w:rsidR="002E0CDA" w:rsidRDefault="00000000">
    <w:pPr>
      <w:jc w:val="right"/>
    </w:pPr>
    <w:r>
      <w:rPr>
        <w:color w:val="666666"/>
        <w:sz w:val="16"/>
      </w:rPr>
      <w:t xml:space="preserve">MORPHFIRE Supplementary Information | Page </w:t>
    </w:r>
    <w:r>
      <w:rPr>
        <w:color w:val="666666"/>
        <w:sz w:val="16"/>
      </w:rPr>
      <w:fldChar w:fldCharType="begin"/>
    </w:r>
    <w:r>
      <w:rPr>
        <w:color w:val="666666"/>
        <w:sz w:val="16"/>
      </w:rPr>
      <w:instrText xml:space="preserve"> PAGE </w:instrText>
    </w:r>
    <w:r>
      <w:rPr>
        <w:color w:val="666666"/>
        <w:sz w:val="16"/>
      </w:rPr>
      <w:fldChar w:fldCharType="separate"/>
    </w:r>
    <w:r>
      <w:rPr>
        <w:color w:val="666666"/>
        <w:sz w:val="16"/>
      </w:rPr>
      <w:t>1</w:t>
    </w:r>
    <w:r>
      <w:rPr>
        <w:color w:val="666666"/>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EF0FF" w14:textId="77777777" w:rsidR="00077587" w:rsidRDefault="00077587">
      <w:r>
        <w:separator/>
      </w:r>
    </w:p>
  </w:footnote>
  <w:footnote w:type="continuationSeparator" w:id="0">
    <w:p w14:paraId="36AA6275" w14:textId="77777777" w:rsidR="00077587" w:rsidRDefault="00077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AD0DA2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434549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0CDA"/>
    <w:rsid w:val="0005400D"/>
    <w:rsid w:val="00077587"/>
    <w:rsid w:val="001A2874"/>
    <w:rsid w:val="002E0CDA"/>
    <w:rsid w:val="00490D89"/>
    <w:rsid w:val="00541E1A"/>
    <w:rsid w:val="00582C28"/>
    <w:rsid w:val="005B5C83"/>
    <w:rsid w:val="005C35EB"/>
    <w:rsid w:val="00670FE5"/>
    <w:rsid w:val="00725058"/>
    <w:rsid w:val="00736D81"/>
    <w:rsid w:val="00747676"/>
    <w:rsid w:val="007A665D"/>
    <w:rsid w:val="00801888"/>
    <w:rsid w:val="00896541"/>
    <w:rsid w:val="009220F3"/>
    <w:rsid w:val="00960287"/>
    <w:rsid w:val="00B710AD"/>
    <w:rsid w:val="00BC20A6"/>
    <w:rsid w:val="00D168CD"/>
    <w:rsid w:val="00EB59C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A6436"/>
  <w15:docId w15:val="{B73C8008-E783-4880-8AC6-1EFCA07F5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80" w:line="276" w:lineRule="auto"/>
    </w:pPr>
    <w:rPr>
      <w:rFonts w:ascii="Arial" w:eastAsia="Arial" w:hAnsi="Arial"/>
      <w:color w:val="000000"/>
      <w:sz w:val="21"/>
    </w:rPr>
  </w:style>
  <w:style w:type="paragraph" w:styleId="Heading1">
    <w:name w:val="heading 1"/>
    <w:basedOn w:val="Normal"/>
    <w:next w:val="BodyText"/>
    <w:uiPriority w:val="9"/>
    <w:qFormat/>
    <w:pPr>
      <w:keepNext/>
      <w:keepLines/>
      <w:spacing w:before="240" w:after="100" w:line="240" w:lineRule="auto"/>
      <w:outlineLvl w:val="0"/>
    </w:pPr>
    <w:rPr>
      <w:rFonts w:asciiTheme="majorHAnsi" w:eastAsiaTheme="majorEastAsia" w:hAnsiTheme="majorHAnsi" w:cstheme="majorBidi"/>
      <w:b/>
      <w:bCs/>
      <w:color w:val="17365D"/>
      <w:sz w:val="28"/>
      <w:szCs w:val="32"/>
    </w:rPr>
  </w:style>
  <w:style w:type="paragraph" w:styleId="Heading2">
    <w:name w:val="heading 2"/>
    <w:basedOn w:val="Normal"/>
    <w:next w:val="BodyText"/>
    <w:uiPriority w:val="9"/>
    <w:unhideWhenUsed/>
    <w:qFormat/>
    <w:pPr>
      <w:keepNext/>
      <w:keepLines/>
      <w:spacing w:before="180" w:line="240" w:lineRule="auto"/>
      <w:outlineLvl w:val="1"/>
    </w:pPr>
    <w:rPr>
      <w:rFonts w:asciiTheme="majorHAnsi" w:eastAsiaTheme="majorEastAsia" w:hAnsiTheme="majorHAnsi" w:cstheme="majorBidi"/>
      <w:b/>
      <w:bCs/>
      <w:color w:val="2F5597"/>
      <w:sz w:val="23"/>
      <w:szCs w:val="28"/>
    </w:rPr>
  </w:style>
  <w:style w:type="paragraph" w:styleId="Heading3">
    <w:name w:val="heading 3"/>
    <w:basedOn w:val="Normal"/>
    <w:next w:val="BodyText"/>
    <w:uiPriority w:val="9"/>
    <w:unhideWhenUsed/>
    <w:qFormat/>
    <w:pPr>
      <w:keepNext/>
      <w:keepLines/>
      <w:spacing w:before="140" w:after="60" w:line="240" w:lineRule="auto"/>
      <w:outlineLvl w:val="2"/>
    </w:pPr>
    <w:rPr>
      <w:rFonts w:asciiTheme="majorHAnsi" w:eastAsiaTheme="majorEastAsia" w:hAnsiTheme="majorHAnsi" w:cstheme="majorBidi"/>
      <w:b/>
      <w:bCs/>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sz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qFormat/>
    <w:pPr>
      <w:keepNext/>
      <w:keepLines/>
      <w:spacing w:after="160" w:line="240" w:lineRule="auto"/>
      <w:jc w:val="center"/>
    </w:pPr>
    <w:rPr>
      <w:rFonts w:asciiTheme="majorHAnsi" w:eastAsiaTheme="majorEastAsia" w:hAnsiTheme="majorHAnsi" w:cstheme="majorBidi"/>
      <w:b/>
      <w:bCs/>
      <w:color w:val="17365D"/>
      <w:sz w:val="34"/>
      <w:szCs w:val="36"/>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customStyle="1" w:styleId="Caption1">
    <w:name w:val="Caption1"/>
    <w:pPr>
      <w:keepLines/>
      <w:spacing w:after="140"/>
    </w:pPr>
    <w:rPr>
      <w:rFonts w:ascii="Arial" w:eastAsia="Arial" w:hAnsi="Arial"/>
      <w:color w:val="000000"/>
      <w:sz w:val="18"/>
    </w:rPr>
  </w:style>
  <w:style w:type="paragraph" w:customStyle="1" w:styleId="EquationCaption">
    <w:name w:val="Equation Caption"/>
    <w:pPr>
      <w:spacing w:after="80"/>
      <w:jc w:val="center"/>
    </w:pPr>
    <w:rPr>
      <w:rFonts w:ascii="Arial" w:eastAsia="Arial" w:hAnsi="Arial"/>
      <w:color w:val="000000"/>
      <w:sz w:val="19"/>
    </w:rPr>
  </w:style>
  <w:style w:type="paragraph" w:customStyle="1" w:styleId="Placeholder">
    <w:name w:val="Placeholder"/>
    <w:pPr>
      <w:spacing w:after="100" w:line="252" w:lineRule="auto"/>
    </w:pPr>
    <w:rPr>
      <w:rFonts w:ascii="Arial" w:eastAsia="Arial" w:hAnsi="Arial"/>
      <w:b/>
      <w:color w:val="7F6000"/>
      <w:sz w:val="20"/>
    </w:rPr>
  </w:style>
  <w:style w:type="character" w:customStyle="1" w:styleId="TitleChar">
    <w:name w:val="Title Char"/>
    <w:basedOn w:val="DefaultParagraphFont"/>
    <w:link w:val="Title"/>
    <w:rsid w:val="007A665D"/>
    <w:rPr>
      <w:rFonts w:asciiTheme="majorHAnsi" w:eastAsiaTheme="majorEastAsia" w:hAnsiTheme="majorHAnsi" w:cstheme="majorBidi"/>
      <w:b/>
      <w:bCs/>
      <w:color w:val="17365D"/>
      <w:sz w:val="34"/>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hyperlink" Target="https://orcid.org/0000-0001-6743-4506" TargetMode="External"/><Relationship Id="rId12" Type="http://schemas.openxmlformats.org/officeDocument/2006/relationships/hyperlink" Target="https://orcid.org/0000-0003-4018-5495"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2762-8503"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orcid.org/0000-0002-7236-2145" TargetMode="External"/><Relationship Id="rId4" Type="http://schemas.openxmlformats.org/officeDocument/2006/relationships/webSettings" Target="webSettings.xml"/><Relationship Id="rId9" Type="http://schemas.openxmlformats.org/officeDocument/2006/relationships/hyperlink" Target="https://orcid.org/0000-0002-0406-711X"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23</Pages>
  <Words>9535</Words>
  <Characters>54351</Characters>
  <Application>Microsoft Office Word</Application>
  <DocSecurity>0</DocSecurity>
  <Lines>452</Lines>
  <Paragraphs>127</Paragraphs>
  <ScaleCrop>false</ScaleCrop>
  <Company/>
  <LinksUpToDate>false</LinksUpToDate>
  <CharactersWithSpaces>63759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MORPHFIRE Supplementary Information</dc:title>
  <dc:subject>Scientific Reports submission materials</dc:subject>
  <dc:creator/>
  <cp:keywords>MORPHFIRE; hybrid-electric quadrotor; uncertainty; early wildfire intervention</cp:keywords>
  <dc:description/>
  <cp:lastModifiedBy>Osman ACAR</cp:lastModifiedBy>
  <cp:revision>17</cp:revision>
  <dcterms:created xsi:type="dcterms:W3CDTF">2026-08-17T13:10:00Z</dcterms:created>
  <dcterms:modified xsi:type="dcterms:W3CDTF">2026-08-18T14:15:00Z</dcterms:modified>
</cp:coreProperties>
</file>