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85A7" w14:textId="24985A87" w:rsidR="008F3447" w:rsidRPr="00B82E66" w:rsidRDefault="00000000">
      <w:pPr>
        <w:spacing w:after="120"/>
        <w:jc w:val="center"/>
        <w:rPr>
          <w:rFonts w:ascii="Times New Roman" w:eastAsia="宋体" w:hAnsi="Times New Roman" w:cs="Times New Roman"/>
          <w:lang w:eastAsia="zh-CN"/>
        </w:rPr>
      </w:pPr>
      <w:r w:rsidRPr="00B82E66">
        <w:rPr>
          <w:rFonts w:ascii="Times New Roman" w:hAnsi="Times New Roman" w:cs="Times New Roman"/>
          <w:b/>
          <w:sz w:val="22"/>
        </w:rPr>
        <w:t>Table S1. Overview of the 12-week HAPA-based parent-focused intervention</w:t>
      </w:r>
      <w:r w:rsidR="00B82E66">
        <w:rPr>
          <w:rFonts w:ascii="Times New Roman" w:eastAsia="宋体" w:hAnsi="Times New Roman" w:cs="Times New Roman" w:hint="eastAsia"/>
          <w:b/>
          <w:sz w:val="22"/>
          <w:lang w:eastAsia="zh-CN"/>
        </w:rPr>
        <w:t xml:space="preserve"> (online sessions)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061"/>
        <w:gridCol w:w="7370"/>
        <w:gridCol w:w="3174"/>
      </w:tblGrid>
      <w:tr w:rsidR="008F3447" w:rsidRPr="00B82E66" w14:paraId="550FA61E" w14:textId="77777777" w:rsidTr="00D058A8">
        <w:trPr>
          <w:cantSplit/>
          <w:tblHeader/>
          <w:jc w:val="center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902DE9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</w:rPr>
              <w:t>Weeks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3E201C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</w:rPr>
              <w:t>Target constructs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628B32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</w:rPr>
              <w:t>Examples of intervention content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82B967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</w:rPr>
              <w:t>Behavior change techniques (BCTs)</w:t>
            </w:r>
          </w:p>
        </w:tc>
      </w:tr>
      <w:tr w:rsidR="008F3447" w:rsidRPr="00B82E66" w14:paraId="0B6C31B5" w14:textId="77777777" w:rsidTr="00D058A8">
        <w:trPr>
          <w:cantSplit/>
          <w:jc w:val="center"/>
        </w:trPr>
        <w:tc>
          <w:tcPr>
            <w:tcW w:w="1588" w:type="dxa"/>
            <w:tcBorders>
              <w:top w:val="single" w:sz="4" w:space="0" w:color="auto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64B6EC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 1</w:t>
            </w:r>
          </w:p>
        </w:tc>
        <w:tc>
          <w:tcPr>
            <w:tcW w:w="3061" w:type="dxa"/>
            <w:tcBorders>
              <w:top w:val="single" w:sz="4" w:space="0" w:color="auto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CA5666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Risk perception; outcome expectancy; motivational self-efficacy</w:t>
            </w:r>
          </w:p>
        </w:tc>
        <w:tc>
          <w:tcPr>
            <w:tcW w:w="7370" w:type="dxa"/>
            <w:tcBorders>
              <w:top w:val="single" w:sz="4" w:space="0" w:color="auto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6158A8" w14:textId="1E04E3E4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Introduce the potential health risks associated with an unhealthy allocation of children’s 24-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HMB</w:t>
            </w:r>
            <w:r w:rsidRPr="00B82E66">
              <w:rPr>
                <w:rFonts w:ascii="Times New Roman" w:hAnsi="Times New Roman" w:cs="Times New Roman"/>
                <w:sz w:val="17"/>
              </w:rPr>
              <w:t xml:space="preserve"> and insufficient 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PSB</w:t>
            </w:r>
            <w:r w:rsidRPr="00B82E66">
              <w:rPr>
                <w:rFonts w:ascii="Times New Roman" w:hAnsi="Times New Roman" w:cs="Times New Roman"/>
                <w:sz w:val="17"/>
              </w:rPr>
              <w:t xml:space="preserve">; explain the health and social benefits of a healthier movement-behavior profile; encourage parents to build confidence in helping their children optimize 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24-HMB</w:t>
            </w:r>
            <w:r w:rsidRPr="00B82E66">
              <w:rPr>
                <w:rFonts w:ascii="Times New Roman" w:hAnsi="Times New Roman" w:cs="Times New Roman"/>
                <w:sz w:val="17"/>
              </w:rPr>
              <w:t>.</w:t>
            </w:r>
          </w:p>
        </w:tc>
        <w:tc>
          <w:tcPr>
            <w:tcW w:w="3174" w:type="dxa"/>
            <w:tcBorders>
              <w:top w:val="single" w:sz="4" w:space="0" w:color="auto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92D117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BCT 5.1–5.6, 6.2, 15.1–15.2, 2.2, 3.1–3.3</w:t>
            </w:r>
          </w:p>
        </w:tc>
      </w:tr>
      <w:tr w:rsidR="008F3447" w:rsidRPr="00B82E66" w14:paraId="34977DA7" w14:textId="77777777" w:rsidTr="00D058A8">
        <w:trPr>
          <w:cantSplit/>
          <w:jc w:val="center"/>
        </w:trPr>
        <w:tc>
          <w:tcPr>
            <w:tcW w:w="15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BB91C5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Weeks 2–3</w:t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D40211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Motivational self-efficacy; intention (goal setting); action planning (development)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60154D" w14:textId="0FAE9560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 xml:space="preserve">Set goals for 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PSB</w:t>
            </w:r>
            <w:r w:rsidRPr="00B82E66">
              <w:rPr>
                <w:rFonts w:ascii="Times New Roman" w:hAnsi="Times New Roman" w:cs="Times New Roman"/>
                <w:sz w:val="17"/>
              </w:rPr>
              <w:t xml:space="preserve"> and corresponding targets for children’s 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24-HMB</w:t>
            </w:r>
            <w:r w:rsidRPr="00B82E66">
              <w:rPr>
                <w:rFonts w:ascii="Times New Roman" w:hAnsi="Times New Roman" w:cs="Times New Roman"/>
                <w:sz w:val="17"/>
              </w:rPr>
              <w:t xml:space="preserve"> duration; provide specific guidance on supportive actions; develop action plans specifying when, where, and how parents will provide support.</w:t>
            </w:r>
          </w:p>
        </w:tc>
        <w:tc>
          <w:tcPr>
            <w:tcW w:w="31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1DFD9E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BCT 1.1–1.4, 6.2, 15.1–15.2, 2.2, 3.1–3.3</w:t>
            </w:r>
          </w:p>
        </w:tc>
      </w:tr>
      <w:tr w:rsidR="008F3447" w:rsidRPr="00B82E66" w14:paraId="29F5519A" w14:textId="77777777" w:rsidTr="00D058A8">
        <w:trPr>
          <w:cantSplit/>
          <w:jc w:val="center"/>
        </w:trPr>
        <w:tc>
          <w:tcPr>
            <w:tcW w:w="15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BC2EAF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 4</w:t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57C032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Motivational self-efficacy; volitional self-efficacy (maintenance); action planning (adjustment); coping planning (development)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752916" w14:textId="626E0006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 xml:space="preserve">Develop coping plans for 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PSB</w:t>
            </w:r>
            <w:r w:rsidRPr="00B82E66">
              <w:rPr>
                <w:rFonts w:ascii="Times New Roman" w:hAnsi="Times New Roman" w:cs="Times New Roman"/>
                <w:sz w:val="17"/>
              </w:rPr>
              <w:t xml:space="preserve"> by helping parents anticipate potential barriers and formulate corresponding coping strategies; evaluate and adjust existing action plans.</w:t>
            </w:r>
          </w:p>
        </w:tc>
        <w:tc>
          <w:tcPr>
            <w:tcW w:w="31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B6129F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BCT 1.2, 6.2, 15.1–15.2, 2.2, 3.1–3.3</w:t>
            </w:r>
          </w:p>
        </w:tc>
      </w:tr>
      <w:tr w:rsidR="008F3447" w:rsidRPr="00B82E66" w14:paraId="5EBFE5D9" w14:textId="77777777" w:rsidTr="00D058A8">
        <w:trPr>
          <w:cantSplit/>
          <w:jc w:val="center"/>
        </w:trPr>
        <w:tc>
          <w:tcPr>
            <w:tcW w:w="15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4853E4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Weeks 5–6</w:t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C72E97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Volitional self-efficacy (maintenance); action planning (adjustment); coping planning (adjustment)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532BC0" w14:textId="0ECC97B9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 xml:space="preserve">Share successful examples of </w:t>
            </w:r>
            <w:r w:rsidR="00236E94">
              <w:rPr>
                <w:rFonts w:ascii="Times New Roman" w:eastAsia="宋体" w:hAnsi="Times New Roman" w:cs="Times New Roman" w:hint="eastAsia"/>
                <w:sz w:val="17"/>
                <w:lang w:eastAsia="zh-CN"/>
              </w:rPr>
              <w:t>PSB</w:t>
            </w:r>
            <w:r w:rsidRPr="00B82E66">
              <w:rPr>
                <w:rFonts w:ascii="Times New Roman" w:hAnsi="Times New Roman" w:cs="Times New Roman"/>
                <w:sz w:val="17"/>
              </w:rPr>
              <w:t>; guide parents to evaluate and adjust their action and coping plans based on their implementation experiences.</w:t>
            </w:r>
          </w:p>
        </w:tc>
        <w:tc>
          <w:tcPr>
            <w:tcW w:w="31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C236DF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Same as Week 4</w:t>
            </w:r>
          </w:p>
        </w:tc>
      </w:tr>
      <w:tr w:rsidR="008F3447" w:rsidRPr="00B82E66" w14:paraId="5D31FD61" w14:textId="77777777" w:rsidTr="00D058A8">
        <w:trPr>
          <w:cantSplit/>
          <w:jc w:val="center"/>
        </w:trPr>
        <w:tc>
          <w:tcPr>
            <w:tcW w:w="15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E191B3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 7</w:t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9F27AB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Volitional self-efficacy (maintenance and recovery); coping planning (adjustment); action control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C181F8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Share successful examples; reinforce awareness of behavioral risks and benefits; evaluate progress toward behavioral goals; initiate behavioral self-monitoring and check-ins.</w:t>
            </w:r>
          </w:p>
        </w:tc>
        <w:tc>
          <w:tcPr>
            <w:tcW w:w="31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A3F66F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BCT 1.6, 5.1–5.6, 2.1–2.7, 6.2, 15.1–15.2, 2.2, 3.1–3.3</w:t>
            </w:r>
          </w:p>
        </w:tc>
      </w:tr>
      <w:tr w:rsidR="008F3447" w:rsidRPr="00B82E66" w14:paraId="25A57349" w14:textId="77777777" w:rsidTr="00D058A8">
        <w:trPr>
          <w:cantSplit/>
          <w:jc w:val="center"/>
        </w:trPr>
        <w:tc>
          <w:tcPr>
            <w:tcW w:w="15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D25238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Weeks 8–10</w:t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A92255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Volitional self-efficacy (maintenance and recovery); action control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96F79C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Share successful examples; continue behavioral monitoring with check-in rankings; introduce weekly behavioral diaries.</w:t>
            </w:r>
          </w:p>
        </w:tc>
        <w:tc>
          <w:tcPr>
            <w:tcW w:w="31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A6089E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BCT 1.6, 2.1–2.7, 6.2, 10.4, 15.1–15.2, 2.2, 3.1–3.3</w:t>
            </w:r>
          </w:p>
        </w:tc>
      </w:tr>
      <w:tr w:rsidR="008F3447" w:rsidRPr="00B82E66" w14:paraId="1342992B" w14:textId="77777777" w:rsidTr="00D058A8">
        <w:trPr>
          <w:cantSplit/>
          <w:jc w:val="center"/>
        </w:trPr>
        <w:tc>
          <w:tcPr>
            <w:tcW w:w="15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4481D9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b/>
                <w:sz w:val="17"/>
              </w:rPr>
              <w:t>Weeks 11–12</w:t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3642DC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Volitional self-efficacy (maintenance and recovery); action control</w:t>
            </w:r>
          </w:p>
        </w:tc>
        <w:tc>
          <w:tcPr>
            <w:tcW w:w="737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AFFABF" w14:textId="77777777" w:rsidR="008F3447" w:rsidRPr="00B82E66" w:rsidRDefault="00000000">
            <w:pPr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Share successful examples; continue behavioral monitoring with check-in rankings; review and recognize weekly behavioral diaries; evaluate overall progress toward behavioral goals.</w:t>
            </w:r>
          </w:p>
        </w:tc>
        <w:tc>
          <w:tcPr>
            <w:tcW w:w="31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331894" w14:textId="77777777" w:rsidR="008F3447" w:rsidRPr="00B82E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2E66">
              <w:rPr>
                <w:rFonts w:ascii="Times New Roman" w:hAnsi="Times New Roman" w:cs="Times New Roman"/>
                <w:sz w:val="17"/>
              </w:rPr>
              <w:t>Same as Weeks 8–10</w:t>
            </w:r>
          </w:p>
        </w:tc>
      </w:tr>
    </w:tbl>
    <w:p w14:paraId="7CFAD152" w14:textId="0E7F2E81" w:rsidR="008F3447" w:rsidRDefault="00000000">
      <w:pPr>
        <w:spacing w:before="100"/>
        <w:rPr>
          <w:rFonts w:ascii="Times New Roman" w:eastAsia="宋体" w:hAnsi="Times New Roman" w:cs="Times New Roman"/>
          <w:sz w:val="16"/>
          <w:lang w:eastAsia="zh-CN"/>
        </w:rPr>
      </w:pPr>
      <w:r w:rsidRPr="00B82E66">
        <w:rPr>
          <w:rFonts w:ascii="Times New Roman" w:hAnsi="Times New Roman" w:cs="Times New Roman"/>
          <w:b/>
          <w:sz w:val="16"/>
        </w:rPr>
        <w:t xml:space="preserve">Note. </w:t>
      </w:r>
      <w:r w:rsidRPr="00B82E66">
        <w:rPr>
          <w:rFonts w:ascii="Times New Roman" w:hAnsi="Times New Roman" w:cs="Times New Roman"/>
          <w:sz w:val="16"/>
        </w:rPr>
        <w:t>Intervention activities were applied across the physical activity, sedentary screen time, and sleep domains, with examples and supportive strategies tailored to the practical characteristics of each behavior. HAPA = Health Action Process Approach; BCT = behavior change technique</w:t>
      </w:r>
      <w:r w:rsidR="0023378C">
        <w:rPr>
          <w:rFonts w:ascii="Times New Roman" w:eastAsia="宋体" w:hAnsi="Times New Roman" w:cs="Times New Roman" w:hint="eastAsia"/>
          <w:sz w:val="16"/>
          <w:lang w:eastAsia="zh-CN"/>
        </w:rPr>
        <w:t>; 24-HMB = 24-hour movement behavior; PSB = parental supportive behavior</w:t>
      </w:r>
      <w:r w:rsidR="003C4CE7">
        <w:rPr>
          <w:rFonts w:ascii="Times New Roman" w:eastAsia="宋体" w:hAnsi="Times New Roman" w:cs="Times New Roman" w:hint="eastAsia"/>
          <w:sz w:val="16"/>
          <w:lang w:eastAsia="zh-CN"/>
        </w:rPr>
        <w:t xml:space="preserve">; </w:t>
      </w:r>
      <w:r w:rsidR="003C4CE7" w:rsidRPr="003C4CE7">
        <w:rPr>
          <w:rFonts w:ascii="Times New Roman" w:eastAsia="宋体" w:hAnsi="Times New Roman" w:cs="Times New Roman"/>
          <w:sz w:val="16"/>
          <w:lang w:eastAsia="zh-CN"/>
        </w:rPr>
        <w:t>The classification and numbering of behavior change techniques followed the Behavior Change Technique Taxonomy v1 (BCTTv1; Michie et al., 2013).</w:t>
      </w:r>
    </w:p>
    <w:p w14:paraId="4AB8A099" w14:textId="01CA7C60" w:rsidR="003C4CE7" w:rsidRPr="0023378C" w:rsidRDefault="003C4CE7">
      <w:pPr>
        <w:spacing w:before="10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 w:hint="eastAsia"/>
          <w:sz w:val="16"/>
          <w:lang w:eastAsia="zh-CN"/>
        </w:rPr>
        <w:t>*</w:t>
      </w:r>
      <w:r w:rsidRPr="003C4CE7">
        <w:t xml:space="preserve"> </w:t>
      </w:r>
      <w:r w:rsidR="007E077B" w:rsidRPr="007E077B">
        <w:rPr>
          <w:rFonts w:ascii="Times New Roman" w:eastAsia="宋体" w:hAnsi="Times New Roman" w:cs="Times New Roman"/>
          <w:sz w:val="16"/>
          <w:lang w:eastAsia="zh-CN"/>
        </w:rPr>
        <w:t>Michie S, Richardson M, Johnston M, Abraham C, Francis J, Hardeman W, et al. The behavior change technique taxonomy (v1) of 93 hierarchically clustered techniques: building an international consensus for the reporting of behavior change interventions. Ann Behav Med. 2013;46(1):81–95. doi:10.1007/s12160-013-9486-6.</w:t>
      </w:r>
    </w:p>
    <w:sectPr w:rsidR="003C4CE7" w:rsidRPr="0023378C" w:rsidSect="00034616">
      <w:pgSz w:w="16838" w:h="11906" w:orient="landscape"/>
      <w:pgMar w:top="794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91BF" w14:textId="77777777" w:rsidR="00110B08" w:rsidRDefault="00110B08" w:rsidP="00D058A8">
      <w:r>
        <w:separator/>
      </w:r>
    </w:p>
  </w:endnote>
  <w:endnote w:type="continuationSeparator" w:id="0">
    <w:p w14:paraId="0C8D0412" w14:textId="77777777" w:rsidR="00110B08" w:rsidRDefault="00110B08" w:rsidP="00D0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6936" w14:textId="77777777" w:rsidR="00110B08" w:rsidRDefault="00110B08" w:rsidP="00D058A8">
      <w:r>
        <w:separator/>
      </w:r>
    </w:p>
  </w:footnote>
  <w:footnote w:type="continuationSeparator" w:id="0">
    <w:p w14:paraId="15ACAF41" w14:textId="77777777" w:rsidR="00110B08" w:rsidRDefault="00110B08" w:rsidP="00D0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437067">
    <w:abstractNumId w:val="8"/>
  </w:num>
  <w:num w:numId="2" w16cid:durableId="1176771938">
    <w:abstractNumId w:val="6"/>
  </w:num>
  <w:num w:numId="3" w16cid:durableId="2088460522">
    <w:abstractNumId w:val="5"/>
  </w:num>
  <w:num w:numId="4" w16cid:durableId="861433006">
    <w:abstractNumId w:val="4"/>
  </w:num>
  <w:num w:numId="5" w16cid:durableId="265425104">
    <w:abstractNumId w:val="7"/>
  </w:num>
  <w:num w:numId="6" w16cid:durableId="1960380797">
    <w:abstractNumId w:val="3"/>
  </w:num>
  <w:num w:numId="7" w16cid:durableId="2121221371">
    <w:abstractNumId w:val="2"/>
  </w:num>
  <w:num w:numId="8" w16cid:durableId="1146124274">
    <w:abstractNumId w:val="1"/>
  </w:num>
  <w:num w:numId="9" w16cid:durableId="45456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B08"/>
    <w:rsid w:val="0015074B"/>
    <w:rsid w:val="0023378C"/>
    <w:rsid w:val="00236E94"/>
    <w:rsid w:val="0029639D"/>
    <w:rsid w:val="00326F90"/>
    <w:rsid w:val="003C4CE7"/>
    <w:rsid w:val="00572743"/>
    <w:rsid w:val="007E077B"/>
    <w:rsid w:val="008F3447"/>
    <w:rsid w:val="009D5CB6"/>
    <w:rsid w:val="00AA1D8D"/>
    <w:rsid w:val="00B47730"/>
    <w:rsid w:val="00B82E66"/>
    <w:rsid w:val="00CB0664"/>
    <w:rsid w:val="00CB6C17"/>
    <w:rsid w:val="00CC29D8"/>
    <w:rsid w:val="00D058A8"/>
    <w:rsid w:val="00D909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84B18A6"/>
  <w14:defaultImageDpi w14:val="300"/>
  <w15:docId w15:val="{FD680A7F-A3E4-4A21-BEA8-2862AFAA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3C4CE7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3C4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 of the 12-week HAPA-based parent-focused intervention</dc:title>
  <dc:subject/>
  <dc:creator/>
  <cp:keywords/>
  <dc:description>generated by python-docx</dc:description>
  <cp:lastModifiedBy>Comment</cp:lastModifiedBy>
  <cp:revision>9</cp:revision>
  <dcterms:created xsi:type="dcterms:W3CDTF">2013-12-23T23:15:00Z</dcterms:created>
  <dcterms:modified xsi:type="dcterms:W3CDTF">2026-08-18T12:56:00Z</dcterms:modified>
  <cp:category/>
</cp:coreProperties>
</file>