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Arial" w:hAnsi="Arial"/>
          <w:b/>
          <w:sz w:val="28"/>
        </w:rPr>
        <w:t>Supplementary Information</w:t>
      </w:r>
    </w:p>
    <w:p>
      <w:pPr>
        <w:spacing w:after="80"/>
        <w:jc w:val="center"/>
      </w:pPr>
      <w:r>
        <w:rPr>
          <w:rFonts w:ascii="Arial" w:hAnsi="Arial"/>
          <w:sz w:val="20"/>
        </w:rPr>
        <w:t>DNA Damage Repair Pathway Mutations Do Not Predict Survival or Adjuvant Chemotherapy Benefit in Resectable NSCLC</w:t>
      </w:r>
    </w:p>
    <w:p>
      <w:pPr>
        <w:spacing w:after="80"/>
      </w:pPr>
      <w:r>
        <w:rPr>
          <w:rFonts w:ascii="Arial" w:hAnsi="Arial"/>
          <w:sz w:val="20"/>
        </w:rPr>
      </w:r>
    </w:p>
    <w:p>
      <w:pPr>
        <w:pStyle w:val="Heading1"/>
      </w:pPr>
      <w:r>
        <w:rPr>
          <w:rFonts w:ascii="Arial" w:hAnsi="Arial"/>
        </w:rPr>
        <w:t>Supplementary Table S1</w:t>
      </w:r>
    </w:p>
    <w:p>
      <w:pPr>
        <w:spacing w:after="80"/>
      </w:pPr>
      <w:r>
        <w:rPr>
          <w:rFonts w:ascii="Arial" w:hAnsi="Arial"/>
          <w:sz w:val="20"/>
        </w:rPr>
        <w:t>DDR pathway gene definitions and cross-cohort availability.</w:t>
      </w:r>
    </w:p>
    <w:p>
      <w:pPr>
        <w:spacing w:after="80"/>
      </w:pPr>
      <w:r>
        <w:rPr>
          <w:rFonts w:ascii="Arial" w:hAnsi="Arial"/>
          <w:sz w:val="16"/>
        </w:rPr>
        <w:t>Note: Genes in both MSK-IMPACT panel and TCGA WES capture were retained for cross-cohort comparison. TP53 is analyzed separately due to its distinct tumor suppressor biology. Complete gene lists were curated from established DDR pathway annotations. NER and BER pathways were assessed in exploratory analyses but are not reported in the primary analysis.</w:t>
      </w:r>
    </w:p>
    <w:p>
      <w:pPr>
        <w:spacing w:after="80"/>
      </w:pPr>
      <w:r>
        <w:rPr>
          <w:rFonts w:ascii="Arial" w:hAnsi="Arial"/>
          <w:sz w:val="20"/>
        </w:rPr>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shd w:fill="D9E2F3"/>
          </w:tcPr>
          <w:p>
            <w:pPr>
              <w:jc w:val="center"/>
            </w:pPr>
            <w:r/>
            <w:r>
              <w:rPr>
                <w:rFonts w:ascii="Arial" w:hAnsi="Arial"/>
                <w:b/>
                <w:sz w:val="16"/>
              </w:rPr>
              <w:t>Pathway</w:t>
            </w:r>
          </w:p>
        </w:tc>
        <w:tc>
          <w:tcPr>
            <w:tcW w:type="dxa" w:w="2160"/>
            <w:shd w:fill="D9E2F3"/>
          </w:tcPr>
          <w:p>
            <w:pPr>
              <w:jc w:val="center"/>
            </w:pPr>
            <w:r/>
            <w:r>
              <w:rPr>
                <w:rFonts w:ascii="Arial" w:hAnsi="Arial"/>
                <w:b/>
                <w:sz w:val="16"/>
              </w:rPr>
              <w:t>N Genes</w:t>
            </w:r>
          </w:p>
        </w:tc>
        <w:tc>
          <w:tcPr>
            <w:tcW w:type="dxa" w:w="2160"/>
            <w:shd w:fill="D9E2F3"/>
          </w:tcPr>
          <w:p>
            <w:pPr>
              <w:jc w:val="center"/>
            </w:pPr>
            <w:r/>
            <w:r>
              <w:rPr>
                <w:rFonts w:ascii="Arial" w:hAnsi="Arial"/>
                <w:b/>
                <w:sz w:val="16"/>
              </w:rPr>
              <w:t>Genes in MSK-IMPACT Panel</w:t>
            </w:r>
          </w:p>
        </w:tc>
        <w:tc>
          <w:tcPr>
            <w:tcW w:type="dxa" w:w="2160"/>
            <w:shd w:fill="D9E2F3"/>
          </w:tcPr>
          <w:p>
            <w:pPr>
              <w:jc w:val="center"/>
            </w:pPr>
            <w:r/>
            <w:r>
              <w:rPr>
                <w:rFonts w:ascii="Arial" w:hAnsi="Arial"/>
                <w:b/>
                <w:sz w:val="16"/>
              </w:rPr>
              <w:t>Genes Missing from MSK-IMPACT</w:t>
            </w:r>
          </w:p>
        </w:tc>
      </w:tr>
      <w:tr>
        <w:tc>
          <w:tcPr>
            <w:tcW w:type="dxa" w:w="2160"/>
          </w:tcPr>
          <w:p>
            <w:pPr>
              <w:jc w:val="left"/>
            </w:pPr>
            <w:r/>
            <w:r>
              <w:rPr>
                <w:rFonts w:ascii="Arial" w:hAnsi="Arial"/>
                <w:sz w:val="16"/>
              </w:rPr>
              <w:t>HR</w:t>
            </w:r>
          </w:p>
        </w:tc>
        <w:tc>
          <w:tcPr>
            <w:tcW w:type="dxa" w:w="2160"/>
          </w:tcPr>
          <w:p>
            <w:pPr>
              <w:jc w:val="center"/>
            </w:pPr>
            <w:r/>
            <w:r>
              <w:rPr>
                <w:rFonts w:ascii="Arial" w:hAnsi="Arial"/>
                <w:sz w:val="16"/>
              </w:rPr>
              <w:t>9</w:t>
            </w:r>
          </w:p>
        </w:tc>
        <w:tc>
          <w:tcPr>
            <w:tcW w:type="dxa" w:w="2160"/>
          </w:tcPr>
          <w:p>
            <w:pPr>
              <w:jc w:val="center"/>
            </w:pPr>
            <w:r/>
            <w:r>
              <w:rPr>
                <w:rFonts w:ascii="Arial" w:hAnsi="Arial"/>
                <w:sz w:val="16"/>
              </w:rPr>
              <w:t>BRCA1, BRCA2, PALB2, RAD51, RAD51B, RAD51C, RAD51D, RAD52, RAD54L</w:t>
            </w:r>
          </w:p>
        </w:tc>
        <w:tc>
          <w:tcPr>
            <w:tcW w:type="dxa" w:w="2160"/>
          </w:tcPr>
          <w:p>
            <w:pPr>
              <w:jc w:val="center"/>
            </w:pPr>
            <w:r/>
            <w:r>
              <w:rPr>
                <w:rFonts w:ascii="Arial" w:hAnsi="Arial"/>
                <w:sz w:val="16"/>
              </w:rPr>
              <w:t>BARD1, BRIP1, CHEK2 (also in ATM/ATR)</w:t>
            </w:r>
          </w:p>
        </w:tc>
      </w:tr>
      <w:tr>
        <w:tc>
          <w:tcPr>
            <w:tcW w:type="dxa" w:w="2160"/>
            <w:shd w:fill="F2F2F2"/>
          </w:tcPr>
          <w:p>
            <w:pPr>
              <w:jc w:val="left"/>
            </w:pPr>
            <w:r/>
            <w:r>
              <w:rPr>
                <w:rFonts w:ascii="Arial" w:hAnsi="Arial"/>
                <w:sz w:val="16"/>
              </w:rPr>
              <w:t>FA</w:t>
            </w:r>
          </w:p>
        </w:tc>
        <w:tc>
          <w:tcPr>
            <w:tcW w:type="dxa" w:w="2160"/>
            <w:shd w:fill="F2F2F2"/>
          </w:tcPr>
          <w:p>
            <w:pPr>
              <w:jc w:val="center"/>
            </w:pPr>
            <w:r/>
            <w:r>
              <w:rPr>
                <w:rFonts w:ascii="Arial" w:hAnsi="Arial"/>
                <w:sz w:val="16"/>
              </w:rPr>
              <w:t>3</w:t>
            </w:r>
          </w:p>
        </w:tc>
        <w:tc>
          <w:tcPr>
            <w:tcW w:type="dxa" w:w="2160"/>
            <w:shd w:fill="F2F2F2"/>
          </w:tcPr>
          <w:p>
            <w:pPr>
              <w:jc w:val="center"/>
            </w:pPr>
            <w:r/>
            <w:r>
              <w:rPr>
                <w:rFonts w:ascii="Arial" w:hAnsi="Arial"/>
                <w:sz w:val="16"/>
              </w:rPr>
              <w:t>FANCA, FANCC, SLX4</w:t>
            </w:r>
          </w:p>
        </w:tc>
        <w:tc>
          <w:tcPr>
            <w:tcW w:type="dxa" w:w="2160"/>
            <w:shd w:fill="F2F2F2"/>
          </w:tcPr>
          <w:p>
            <w:pPr>
              <w:jc w:val="center"/>
            </w:pPr>
            <w:r/>
            <w:r>
              <w:rPr>
                <w:rFonts w:ascii="Arial" w:hAnsi="Arial"/>
                <w:sz w:val="16"/>
              </w:rPr>
              <w:t>FANCD2, FANCE, FANCF, FANCG, FANCI, FANCL, FANCM, FAN1</w:t>
            </w:r>
          </w:p>
        </w:tc>
      </w:tr>
      <w:tr>
        <w:tc>
          <w:tcPr>
            <w:tcW w:type="dxa" w:w="2160"/>
          </w:tcPr>
          <w:p>
            <w:pPr>
              <w:jc w:val="left"/>
            </w:pPr>
            <w:r/>
            <w:r>
              <w:rPr>
                <w:rFonts w:ascii="Arial" w:hAnsi="Arial"/>
                <w:sz w:val="16"/>
              </w:rPr>
              <w:t>ATM/ATR</w:t>
            </w:r>
          </w:p>
        </w:tc>
        <w:tc>
          <w:tcPr>
            <w:tcW w:type="dxa" w:w="2160"/>
          </w:tcPr>
          <w:p>
            <w:pPr>
              <w:jc w:val="center"/>
            </w:pPr>
            <w:r/>
            <w:r>
              <w:rPr>
                <w:rFonts w:ascii="Arial" w:hAnsi="Arial"/>
                <w:sz w:val="16"/>
              </w:rPr>
              <w:t>5</w:t>
            </w:r>
          </w:p>
        </w:tc>
        <w:tc>
          <w:tcPr>
            <w:tcW w:type="dxa" w:w="2160"/>
          </w:tcPr>
          <w:p>
            <w:pPr>
              <w:jc w:val="center"/>
            </w:pPr>
            <w:r/>
            <w:r>
              <w:rPr>
                <w:rFonts w:ascii="Arial" w:hAnsi="Arial"/>
                <w:sz w:val="16"/>
              </w:rPr>
              <w:t>ATM, ATR, ATRX, CHEK1, CHEK2</w:t>
            </w:r>
          </w:p>
        </w:tc>
        <w:tc>
          <w:tcPr>
            <w:tcW w:type="dxa" w:w="2160"/>
          </w:tcPr>
          <w:p>
            <w:pPr>
              <w:jc w:val="center"/>
            </w:pPr>
            <w:r/>
            <w:r>
              <w:rPr>
                <w:rFonts w:ascii="Arial" w:hAnsi="Arial"/>
                <w:sz w:val="16"/>
              </w:rPr>
              <w:t>—</w:t>
            </w:r>
          </w:p>
        </w:tc>
      </w:tr>
      <w:tr>
        <w:tc>
          <w:tcPr>
            <w:tcW w:type="dxa" w:w="2160"/>
            <w:shd w:fill="F2F2F2"/>
          </w:tcPr>
          <w:p>
            <w:pPr>
              <w:jc w:val="left"/>
            </w:pPr>
            <w:r/>
            <w:r>
              <w:rPr>
                <w:rFonts w:ascii="Arial" w:hAnsi="Arial"/>
                <w:sz w:val="16"/>
              </w:rPr>
              <w:t>MMR</w:t>
            </w:r>
          </w:p>
        </w:tc>
        <w:tc>
          <w:tcPr>
            <w:tcW w:type="dxa" w:w="2160"/>
            <w:shd w:fill="F2F2F2"/>
          </w:tcPr>
          <w:p>
            <w:pPr>
              <w:jc w:val="center"/>
            </w:pPr>
            <w:r/>
            <w:r>
              <w:rPr>
                <w:rFonts w:ascii="Arial" w:hAnsi="Arial"/>
                <w:sz w:val="16"/>
              </w:rPr>
              <w:t>5</w:t>
            </w:r>
          </w:p>
        </w:tc>
        <w:tc>
          <w:tcPr>
            <w:tcW w:type="dxa" w:w="2160"/>
            <w:shd w:fill="F2F2F2"/>
          </w:tcPr>
          <w:p>
            <w:pPr>
              <w:jc w:val="center"/>
            </w:pPr>
            <w:r/>
            <w:r>
              <w:rPr>
                <w:rFonts w:ascii="Arial" w:hAnsi="Arial"/>
                <w:sz w:val="16"/>
              </w:rPr>
              <w:t>MLH1, MSH2, MSH6, PMS2, MSH3</w:t>
            </w:r>
          </w:p>
        </w:tc>
        <w:tc>
          <w:tcPr>
            <w:tcW w:type="dxa" w:w="2160"/>
            <w:shd w:fill="F2F2F2"/>
          </w:tcPr>
          <w:p>
            <w:pPr>
              <w:jc w:val="center"/>
            </w:pPr>
            <w:r/>
            <w:r>
              <w:rPr>
                <w:rFonts w:ascii="Arial" w:hAnsi="Arial"/>
                <w:sz w:val="16"/>
              </w:rPr>
              <w:t>EXO1</w:t>
            </w:r>
          </w:p>
        </w:tc>
      </w:tr>
      <w:tr>
        <w:tc>
          <w:tcPr>
            <w:tcW w:type="dxa" w:w="2160"/>
          </w:tcPr>
          <w:p>
            <w:pPr>
              <w:jc w:val="left"/>
            </w:pPr>
            <w:r/>
            <w:r>
              <w:rPr>
                <w:rFonts w:ascii="Arial" w:hAnsi="Arial"/>
                <w:sz w:val="16"/>
              </w:rPr>
              <w:t>DSB sensing</w:t>
            </w:r>
          </w:p>
        </w:tc>
        <w:tc>
          <w:tcPr>
            <w:tcW w:type="dxa" w:w="2160"/>
          </w:tcPr>
          <w:p>
            <w:pPr>
              <w:jc w:val="center"/>
            </w:pPr>
            <w:r/>
            <w:r>
              <w:rPr>
                <w:rFonts w:ascii="Arial" w:hAnsi="Arial"/>
                <w:sz w:val="16"/>
              </w:rPr>
              <w:t>3</w:t>
            </w:r>
          </w:p>
        </w:tc>
        <w:tc>
          <w:tcPr>
            <w:tcW w:type="dxa" w:w="2160"/>
          </w:tcPr>
          <w:p>
            <w:pPr>
              <w:jc w:val="center"/>
            </w:pPr>
            <w:r/>
            <w:r>
              <w:rPr>
                <w:rFonts w:ascii="Arial" w:hAnsi="Arial"/>
                <w:sz w:val="16"/>
              </w:rPr>
              <w:t>TP53, TP53BP1, MDC1</w:t>
            </w:r>
          </w:p>
        </w:tc>
        <w:tc>
          <w:tcPr>
            <w:tcW w:type="dxa" w:w="2160"/>
          </w:tcPr>
          <w:p>
            <w:pPr>
              <w:jc w:val="center"/>
            </w:pPr>
            <w:r/>
            <w:r>
              <w:rPr>
                <w:rFonts w:ascii="Arial" w:hAnsi="Arial"/>
                <w:sz w:val="16"/>
              </w:rPr>
              <w:t>RNF168, RNF8</w:t>
            </w:r>
          </w:p>
        </w:tc>
      </w:tr>
      <w:tr>
        <w:tc>
          <w:tcPr>
            <w:tcW w:type="dxa" w:w="2160"/>
            <w:shd w:fill="F2F2F2"/>
          </w:tcPr>
          <w:p>
            <w:pPr>
              <w:jc w:val="left"/>
            </w:pPr>
            <w:r/>
            <w:r>
              <w:rPr>
                <w:rFonts w:ascii="Arial" w:hAnsi="Arial"/>
                <w:sz w:val="16"/>
              </w:rPr>
              <w:t>TP53</w:t>
            </w:r>
          </w:p>
        </w:tc>
        <w:tc>
          <w:tcPr>
            <w:tcW w:type="dxa" w:w="2160"/>
            <w:shd w:fill="F2F2F2"/>
          </w:tcPr>
          <w:p>
            <w:pPr>
              <w:jc w:val="center"/>
            </w:pPr>
            <w:r/>
            <w:r>
              <w:rPr>
                <w:rFonts w:ascii="Arial" w:hAnsi="Arial"/>
                <w:sz w:val="16"/>
              </w:rPr>
              <w:t>1</w:t>
            </w:r>
          </w:p>
        </w:tc>
        <w:tc>
          <w:tcPr>
            <w:tcW w:type="dxa" w:w="2160"/>
            <w:shd w:fill="F2F2F2"/>
          </w:tcPr>
          <w:p>
            <w:pPr>
              <w:jc w:val="center"/>
            </w:pPr>
            <w:r/>
            <w:r>
              <w:rPr>
                <w:rFonts w:ascii="Arial" w:hAnsi="Arial"/>
                <w:sz w:val="16"/>
              </w:rPr>
              <w:t>TP53</w:t>
            </w:r>
          </w:p>
        </w:tc>
        <w:tc>
          <w:tcPr>
            <w:tcW w:type="dxa" w:w="2160"/>
            <w:shd w:fill="F2F2F2"/>
          </w:tcPr>
          <w:p>
            <w:pPr>
              <w:jc w:val="center"/>
            </w:pPr>
            <w:r/>
            <w:r>
              <w:rPr>
                <w:rFonts w:ascii="Arial" w:hAnsi="Arial"/>
                <w:sz w:val="16"/>
              </w:rPr>
              <w:t>—</w:t>
            </w:r>
          </w:p>
        </w:tc>
      </w:tr>
    </w:tbl>
    <w:p/>
    <w:p>
      <w:pPr>
        <w:pStyle w:val="Heading1"/>
      </w:pPr>
      <w:r>
        <w:rPr>
          <w:rFonts w:ascii="Arial" w:hAnsi="Arial"/>
        </w:rPr>
        <w:t>Supplementary Table S2</w:t>
      </w:r>
    </w:p>
    <w:p>
      <w:pPr>
        <w:spacing w:after="80"/>
      </w:pPr>
      <w:r>
        <w:rPr>
          <w:rFonts w:ascii="Arial" w:hAnsi="Arial"/>
          <w:sz w:val="20"/>
        </w:rPr>
        <w:t>Sensitivity analysis results.</w:t>
      </w:r>
    </w:p>
    <w:p>
      <w:pPr>
        <w:pStyle w:val="Heading2"/>
      </w:pPr>
      <w:r>
        <w:rPr>
          <w:rFonts w:ascii="Arial" w:hAnsi="Arial"/>
        </w:rPr>
        <w:t>Table S2a: Univariate and sensitivity Cox regression results</w:t>
      </w:r>
    </w:p>
    <w:p>
      <w:pPr>
        <w:spacing w:after="80"/>
      </w:pPr>
      <w:r>
        <w:rPr>
          <w:rFonts w:ascii="Arial" w:hAnsi="Arial"/>
          <w:sz w:val="16"/>
        </w:rPr>
        <w:t>Functional = any OncoKB Oncogenic/Likely Oncogenic mutation. Truncating = nonsense, frameshift, splice-site only.</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c>
          <w:tcPr>
            <w:tcW w:type="dxa" w:w="1440"/>
            <w:shd w:fill="D9E2F3"/>
          </w:tcPr>
          <w:p>
            <w:pPr>
              <w:jc w:val="center"/>
            </w:pPr>
            <w:r/>
            <w:r>
              <w:rPr>
                <w:rFonts w:ascii="Arial" w:hAnsi="Arial"/>
                <w:b/>
                <w:sz w:val="16"/>
              </w:rPr>
              <w:t>Pathway</w:t>
            </w:r>
          </w:p>
        </w:tc>
        <w:tc>
          <w:tcPr>
            <w:tcW w:type="dxa" w:w="1440"/>
            <w:shd w:fill="D9E2F3"/>
          </w:tcPr>
          <w:p>
            <w:pPr>
              <w:jc w:val="center"/>
            </w:pPr>
            <w:r/>
            <w:r>
              <w:rPr>
                <w:rFonts w:ascii="Arial" w:hAnsi="Arial"/>
                <w:b/>
                <w:sz w:val="16"/>
              </w:rPr>
              <w:t>Cohort</w:t>
            </w:r>
          </w:p>
        </w:tc>
        <w:tc>
          <w:tcPr>
            <w:tcW w:type="dxa" w:w="1440"/>
            <w:shd w:fill="D9E2F3"/>
          </w:tcPr>
          <w:p>
            <w:pPr>
              <w:jc w:val="center"/>
            </w:pPr>
            <w:r/>
            <w:r>
              <w:rPr>
                <w:rFonts w:ascii="Arial" w:hAnsi="Arial"/>
                <w:b/>
                <w:sz w:val="16"/>
              </w:rPr>
              <w:t>Analysis</w:t>
            </w:r>
          </w:p>
        </w:tc>
        <w:tc>
          <w:tcPr>
            <w:tcW w:type="dxa" w:w="1440"/>
            <w:shd w:fill="D9E2F3"/>
          </w:tcPr>
          <w:p>
            <w:pPr>
              <w:jc w:val="center"/>
            </w:pPr>
            <w:r/>
            <w:r>
              <w:rPr>
                <w:rFonts w:ascii="Arial" w:hAnsi="Arial"/>
                <w:b/>
                <w:sz w:val="16"/>
              </w:rPr>
              <w:t>HR</w:t>
            </w:r>
          </w:p>
        </w:tc>
        <w:tc>
          <w:tcPr>
            <w:tcW w:type="dxa" w:w="1440"/>
            <w:shd w:fill="D9E2F3"/>
          </w:tcPr>
          <w:p>
            <w:pPr>
              <w:jc w:val="center"/>
            </w:pPr>
            <w:r/>
            <w:r>
              <w:rPr>
                <w:rFonts w:ascii="Arial" w:hAnsi="Arial"/>
                <w:b/>
                <w:sz w:val="16"/>
              </w:rPr>
              <w:t>95% CI</w:t>
            </w:r>
          </w:p>
        </w:tc>
        <w:tc>
          <w:tcPr>
            <w:tcW w:type="dxa" w:w="1440"/>
            <w:shd w:fill="D9E2F3"/>
          </w:tcPr>
          <w:p>
            <w:pPr>
              <w:jc w:val="center"/>
            </w:pPr>
            <w:r/>
            <w:r>
              <w:rPr>
                <w:rFonts w:ascii="Arial" w:hAnsi="Arial"/>
                <w:b/>
                <w:sz w:val="16"/>
              </w:rPr>
              <w:t>P-value</w:t>
            </w:r>
          </w:p>
        </w:tc>
      </w:tr>
      <w:tr>
        <w:tc>
          <w:tcPr>
            <w:tcW w:type="dxa" w:w="1440"/>
          </w:tcPr>
          <w:p>
            <w:pPr>
              <w:jc w:val="left"/>
            </w:pPr>
            <w:r/>
            <w:r>
              <w:rPr>
                <w:rFonts w:ascii="Arial" w:hAnsi="Arial"/>
                <w:sz w:val="16"/>
              </w:rPr>
              <w:t>HR</w:t>
            </w:r>
          </w:p>
        </w:tc>
        <w:tc>
          <w:tcPr>
            <w:tcW w:type="dxa" w:w="1440"/>
          </w:tcPr>
          <w:p>
            <w:pPr>
              <w:jc w:val="center"/>
            </w:pPr>
            <w:r/>
            <w:r>
              <w:rPr>
                <w:rFonts w:ascii="Arial" w:hAnsi="Arial"/>
                <w:sz w:val="16"/>
              </w:rPr>
              <w:t>MSK-IMPACT</w:t>
            </w:r>
          </w:p>
        </w:tc>
        <w:tc>
          <w:tcPr>
            <w:tcW w:type="dxa" w:w="1440"/>
          </w:tcPr>
          <w:p>
            <w:pPr>
              <w:jc w:val="center"/>
            </w:pPr>
            <w:r/>
            <w:r>
              <w:rPr>
                <w:rFonts w:ascii="Arial" w:hAnsi="Arial"/>
                <w:sz w:val="16"/>
              </w:rPr>
              <w:t>Functional</w:t>
            </w:r>
          </w:p>
        </w:tc>
        <w:tc>
          <w:tcPr>
            <w:tcW w:type="dxa" w:w="1440"/>
          </w:tcPr>
          <w:p>
            <w:pPr>
              <w:jc w:val="center"/>
            </w:pPr>
            <w:r/>
            <w:r>
              <w:rPr>
                <w:rFonts w:ascii="Arial" w:hAnsi="Arial"/>
                <w:sz w:val="16"/>
              </w:rPr>
              <w:t>0.84</w:t>
            </w:r>
          </w:p>
        </w:tc>
        <w:tc>
          <w:tcPr>
            <w:tcW w:type="dxa" w:w="1440"/>
          </w:tcPr>
          <w:p>
            <w:pPr>
              <w:jc w:val="center"/>
            </w:pPr>
            <w:r/>
            <w:r>
              <w:rPr>
                <w:rFonts w:ascii="Arial" w:hAnsi="Arial"/>
                <w:sz w:val="16"/>
              </w:rPr>
              <w:t>0.70–1.01</w:t>
            </w:r>
          </w:p>
        </w:tc>
        <w:tc>
          <w:tcPr>
            <w:tcW w:type="dxa" w:w="1440"/>
          </w:tcPr>
          <w:p>
            <w:pPr>
              <w:jc w:val="center"/>
            </w:pPr>
            <w:r/>
            <w:r>
              <w:rPr>
                <w:rFonts w:ascii="Arial" w:hAnsi="Arial"/>
                <w:sz w:val="16"/>
              </w:rPr>
              <w:t>0.068</w:t>
            </w:r>
          </w:p>
        </w:tc>
      </w:tr>
      <w:tr>
        <w:tc>
          <w:tcPr>
            <w:tcW w:type="dxa" w:w="1440"/>
            <w:shd w:fill="F2F2F2"/>
          </w:tcPr>
          <w:p>
            <w:pPr>
              <w:jc w:val="left"/>
            </w:pPr>
            <w:r/>
            <w:r>
              <w:rPr>
                <w:rFonts w:ascii="Arial" w:hAnsi="Arial"/>
                <w:sz w:val="16"/>
              </w:rPr>
              <w:t>HR</w:t>
            </w:r>
          </w:p>
        </w:tc>
        <w:tc>
          <w:tcPr>
            <w:tcW w:type="dxa" w:w="1440"/>
            <w:shd w:fill="F2F2F2"/>
          </w:tcPr>
          <w:p>
            <w:pPr>
              <w:jc w:val="center"/>
            </w:pPr>
            <w:r/>
            <w:r>
              <w:rPr>
                <w:rFonts w:ascii="Arial" w:hAnsi="Arial"/>
                <w:sz w:val="16"/>
              </w:rPr>
              <w:t>TCGA</w:t>
            </w:r>
          </w:p>
        </w:tc>
        <w:tc>
          <w:tcPr>
            <w:tcW w:type="dxa" w:w="1440"/>
            <w:shd w:fill="F2F2F2"/>
          </w:tcPr>
          <w:p>
            <w:pPr>
              <w:jc w:val="center"/>
            </w:pPr>
            <w:r/>
            <w:r>
              <w:rPr>
                <w:rFonts w:ascii="Arial" w:hAnsi="Arial"/>
                <w:sz w:val="16"/>
              </w:rPr>
              <w:t>Functional</w:t>
            </w:r>
          </w:p>
        </w:tc>
        <w:tc>
          <w:tcPr>
            <w:tcW w:type="dxa" w:w="1440"/>
            <w:shd w:fill="F2F2F2"/>
          </w:tcPr>
          <w:p>
            <w:pPr>
              <w:jc w:val="center"/>
            </w:pPr>
            <w:r/>
            <w:r>
              <w:rPr>
                <w:rFonts w:ascii="Arial" w:hAnsi="Arial"/>
                <w:sz w:val="16"/>
              </w:rPr>
              <w:t>1.10</w:t>
            </w:r>
          </w:p>
        </w:tc>
        <w:tc>
          <w:tcPr>
            <w:tcW w:type="dxa" w:w="1440"/>
            <w:shd w:fill="F2F2F2"/>
          </w:tcPr>
          <w:p>
            <w:pPr>
              <w:jc w:val="center"/>
            </w:pPr>
            <w:r/>
            <w:r>
              <w:rPr>
                <w:rFonts w:ascii="Arial" w:hAnsi="Arial"/>
                <w:sz w:val="16"/>
              </w:rPr>
              <w:t>0.82–1.48</w:t>
            </w:r>
          </w:p>
        </w:tc>
        <w:tc>
          <w:tcPr>
            <w:tcW w:type="dxa" w:w="1440"/>
            <w:shd w:fill="F2F2F2"/>
          </w:tcPr>
          <w:p>
            <w:pPr>
              <w:jc w:val="center"/>
            </w:pPr>
            <w:r/>
            <w:r>
              <w:rPr>
                <w:rFonts w:ascii="Arial" w:hAnsi="Arial"/>
                <w:sz w:val="16"/>
              </w:rPr>
              <w:t>0.533</w:t>
            </w:r>
          </w:p>
        </w:tc>
      </w:tr>
      <w:tr>
        <w:tc>
          <w:tcPr>
            <w:tcW w:type="dxa" w:w="1440"/>
          </w:tcPr>
          <w:p>
            <w:pPr>
              <w:jc w:val="left"/>
            </w:pPr>
            <w:r/>
            <w:r>
              <w:rPr>
                <w:rFonts w:ascii="Arial" w:hAnsi="Arial"/>
                <w:sz w:val="16"/>
              </w:rPr>
              <w:t>HR</w:t>
            </w:r>
          </w:p>
        </w:tc>
        <w:tc>
          <w:tcPr>
            <w:tcW w:type="dxa" w:w="1440"/>
          </w:tcPr>
          <w:p>
            <w:pPr>
              <w:jc w:val="center"/>
            </w:pPr>
            <w:r/>
            <w:r>
              <w:rPr>
                <w:rFonts w:ascii="Arial" w:hAnsi="Arial"/>
                <w:sz w:val="16"/>
              </w:rPr>
              <w:t>TCGA</w:t>
            </w:r>
          </w:p>
        </w:tc>
        <w:tc>
          <w:tcPr>
            <w:tcW w:type="dxa" w:w="1440"/>
          </w:tcPr>
          <w:p>
            <w:pPr>
              <w:jc w:val="center"/>
            </w:pPr>
            <w:r/>
            <w:r>
              <w:rPr>
                <w:rFonts w:ascii="Arial" w:hAnsi="Arial"/>
                <w:sz w:val="16"/>
              </w:rPr>
              <w:t>Truncating only</w:t>
            </w:r>
          </w:p>
        </w:tc>
        <w:tc>
          <w:tcPr>
            <w:tcW w:type="dxa" w:w="1440"/>
          </w:tcPr>
          <w:p>
            <w:pPr>
              <w:jc w:val="center"/>
            </w:pPr>
            <w:r/>
            <w:r>
              <w:rPr>
                <w:rFonts w:ascii="Arial" w:hAnsi="Arial"/>
                <w:sz w:val="16"/>
              </w:rPr>
              <w:t>1.35</w:t>
            </w:r>
          </w:p>
        </w:tc>
        <w:tc>
          <w:tcPr>
            <w:tcW w:type="dxa" w:w="1440"/>
          </w:tcPr>
          <w:p>
            <w:pPr>
              <w:jc w:val="center"/>
            </w:pPr>
            <w:r/>
            <w:r>
              <w:rPr>
                <w:rFonts w:ascii="Arial" w:hAnsi="Arial"/>
                <w:sz w:val="16"/>
              </w:rPr>
              <w:t>0.79–2.32</w:t>
            </w:r>
          </w:p>
        </w:tc>
        <w:tc>
          <w:tcPr>
            <w:tcW w:type="dxa" w:w="1440"/>
          </w:tcPr>
          <w:p>
            <w:pPr>
              <w:jc w:val="center"/>
            </w:pPr>
            <w:r/>
            <w:r>
              <w:rPr>
                <w:rFonts w:ascii="Arial" w:hAnsi="Arial"/>
                <w:sz w:val="16"/>
              </w:rPr>
              <w:t>0.271</w:t>
            </w:r>
          </w:p>
        </w:tc>
      </w:tr>
      <w:tr>
        <w:tc>
          <w:tcPr>
            <w:tcW w:type="dxa" w:w="1440"/>
            <w:shd w:fill="F2F2F2"/>
          </w:tcPr>
          <w:p>
            <w:pPr>
              <w:jc w:val="left"/>
            </w:pPr>
            <w:r/>
            <w:r>
              <w:rPr>
                <w:rFonts w:ascii="Arial" w:hAnsi="Arial"/>
                <w:sz w:val="16"/>
              </w:rPr>
              <w:t>FA</w:t>
            </w:r>
          </w:p>
        </w:tc>
        <w:tc>
          <w:tcPr>
            <w:tcW w:type="dxa" w:w="1440"/>
            <w:shd w:fill="F2F2F2"/>
          </w:tcPr>
          <w:p>
            <w:pPr>
              <w:jc w:val="center"/>
            </w:pPr>
            <w:r/>
            <w:r>
              <w:rPr>
                <w:rFonts w:ascii="Arial" w:hAnsi="Arial"/>
                <w:sz w:val="16"/>
              </w:rPr>
              <w:t>MSK-IMPACT</w:t>
            </w:r>
          </w:p>
        </w:tc>
        <w:tc>
          <w:tcPr>
            <w:tcW w:type="dxa" w:w="1440"/>
            <w:shd w:fill="F2F2F2"/>
          </w:tcPr>
          <w:p>
            <w:pPr>
              <w:jc w:val="center"/>
            </w:pPr>
            <w:r/>
            <w:r>
              <w:rPr>
                <w:rFonts w:ascii="Arial" w:hAnsi="Arial"/>
                <w:sz w:val="16"/>
              </w:rPr>
              <w:t>Functional</w:t>
            </w:r>
          </w:p>
        </w:tc>
        <w:tc>
          <w:tcPr>
            <w:tcW w:type="dxa" w:w="1440"/>
            <w:shd w:fill="F2F2F2"/>
          </w:tcPr>
          <w:p>
            <w:pPr>
              <w:jc w:val="center"/>
            </w:pPr>
            <w:r/>
            <w:r>
              <w:rPr>
                <w:rFonts w:ascii="Arial" w:hAnsi="Arial"/>
                <w:sz w:val="16"/>
              </w:rPr>
              <w:t>0.83</w:t>
            </w:r>
          </w:p>
        </w:tc>
        <w:tc>
          <w:tcPr>
            <w:tcW w:type="dxa" w:w="1440"/>
            <w:shd w:fill="F2F2F2"/>
          </w:tcPr>
          <w:p>
            <w:pPr>
              <w:jc w:val="center"/>
            </w:pPr>
            <w:r/>
            <w:r>
              <w:rPr>
                <w:rFonts w:ascii="Arial" w:hAnsi="Arial"/>
                <w:sz w:val="16"/>
              </w:rPr>
              <w:t>0.61–1.13</w:t>
            </w:r>
          </w:p>
        </w:tc>
        <w:tc>
          <w:tcPr>
            <w:tcW w:type="dxa" w:w="1440"/>
            <w:shd w:fill="F2F2F2"/>
          </w:tcPr>
          <w:p>
            <w:pPr>
              <w:jc w:val="center"/>
            </w:pPr>
            <w:r/>
            <w:r>
              <w:rPr>
                <w:rFonts w:ascii="Arial" w:hAnsi="Arial"/>
                <w:sz w:val="16"/>
              </w:rPr>
              <w:t>0.227</w:t>
            </w:r>
          </w:p>
        </w:tc>
      </w:tr>
      <w:tr>
        <w:tc>
          <w:tcPr>
            <w:tcW w:type="dxa" w:w="1440"/>
          </w:tcPr>
          <w:p>
            <w:pPr>
              <w:jc w:val="left"/>
            </w:pPr>
            <w:r/>
            <w:r>
              <w:rPr>
                <w:rFonts w:ascii="Arial" w:hAnsi="Arial"/>
                <w:sz w:val="16"/>
              </w:rPr>
              <w:t>FA</w:t>
            </w:r>
          </w:p>
        </w:tc>
        <w:tc>
          <w:tcPr>
            <w:tcW w:type="dxa" w:w="1440"/>
          </w:tcPr>
          <w:p>
            <w:pPr>
              <w:jc w:val="center"/>
            </w:pPr>
            <w:r/>
            <w:r>
              <w:rPr>
                <w:rFonts w:ascii="Arial" w:hAnsi="Arial"/>
                <w:sz w:val="16"/>
              </w:rPr>
              <w:t>TCGA</w:t>
            </w:r>
          </w:p>
        </w:tc>
        <w:tc>
          <w:tcPr>
            <w:tcW w:type="dxa" w:w="1440"/>
          </w:tcPr>
          <w:p>
            <w:pPr>
              <w:jc w:val="center"/>
            </w:pPr>
            <w:r/>
            <w:r>
              <w:rPr>
                <w:rFonts w:ascii="Arial" w:hAnsi="Arial"/>
                <w:sz w:val="16"/>
              </w:rPr>
              <w:t>Functional</w:t>
            </w:r>
          </w:p>
        </w:tc>
        <w:tc>
          <w:tcPr>
            <w:tcW w:type="dxa" w:w="1440"/>
          </w:tcPr>
          <w:p>
            <w:pPr>
              <w:jc w:val="center"/>
            </w:pPr>
            <w:r/>
            <w:r>
              <w:rPr>
                <w:rFonts w:ascii="Arial" w:hAnsi="Arial"/>
                <w:sz w:val="16"/>
              </w:rPr>
              <w:t>1.07</w:t>
            </w:r>
          </w:p>
        </w:tc>
        <w:tc>
          <w:tcPr>
            <w:tcW w:type="dxa" w:w="1440"/>
          </w:tcPr>
          <w:p>
            <w:pPr>
              <w:jc w:val="center"/>
            </w:pPr>
            <w:r/>
            <w:r>
              <w:rPr>
                <w:rFonts w:ascii="Arial" w:hAnsi="Arial"/>
                <w:sz w:val="16"/>
              </w:rPr>
              <w:t>0.77–1.48</w:t>
            </w:r>
          </w:p>
        </w:tc>
        <w:tc>
          <w:tcPr>
            <w:tcW w:type="dxa" w:w="1440"/>
          </w:tcPr>
          <w:p>
            <w:pPr>
              <w:jc w:val="center"/>
            </w:pPr>
            <w:r/>
            <w:r>
              <w:rPr>
                <w:rFonts w:ascii="Arial" w:hAnsi="Arial"/>
                <w:sz w:val="16"/>
              </w:rPr>
              <w:t>0.683</w:t>
            </w:r>
          </w:p>
        </w:tc>
      </w:tr>
      <w:tr>
        <w:tc>
          <w:tcPr>
            <w:tcW w:type="dxa" w:w="1440"/>
            <w:shd w:fill="F2F2F2"/>
          </w:tcPr>
          <w:p>
            <w:pPr>
              <w:jc w:val="left"/>
            </w:pPr>
            <w:r/>
            <w:r>
              <w:rPr>
                <w:rFonts w:ascii="Arial" w:hAnsi="Arial"/>
                <w:sz w:val="16"/>
              </w:rPr>
              <w:t>FA</w:t>
            </w:r>
          </w:p>
        </w:tc>
        <w:tc>
          <w:tcPr>
            <w:tcW w:type="dxa" w:w="1440"/>
            <w:shd w:fill="F2F2F2"/>
          </w:tcPr>
          <w:p>
            <w:pPr>
              <w:jc w:val="center"/>
            </w:pPr>
            <w:r/>
            <w:r>
              <w:rPr>
                <w:rFonts w:ascii="Arial" w:hAnsi="Arial"/>
                <w:sz w:val="16"/>
              </w:rPr>
              <w:t>TCGA</w:t>
            </w:r>
          </w:p>
        </w:tc>
        <w:tc>
          <w:tcPr>
            <w:tcW w:type="dxa" w:w="1440"/>
            <w:shd w:fill="F2F2F2"/>
          </w:tcPr>
          <w:p>
            <w:pPr>
              <w:jc w:val="center"/>
            </w:pPr>
            <w:r/>
            <w:r>
              <w:rPr>
                <w:rFonts w:ascii="Arial" w:hAnsi="Arial"/>
                <w:sz w:val="16"/>
              </w:rPr>
              <w:t>Truncating only</w:t>
            </w:r>
          </w:p>
        </w:tc>
        <w:tc>
          <w:tcPr>
            <w:tcW w:type="dxa" w:w="1440"/>
            <w:shd w:fill="F2F2F2"/>
          </w:tcPr>
          <w:p>
            <w:pPr>
              <w:jc w:val="center"/>
            </w:pPr>
            <w:r/>
            <w:r>
              <w:rPr>
                <w:rFonts w:ascii="Arial" w:hAnsi="Arial"/>
                <w:sz w:val="16"/>
              </w:rPr>
              <w:t>0.79</w:t>
            </w:r>
          </w:p>
        </w:tc>
        <w:tc>
          <w:tcPr>
            <w:tcW w:type="dxa" w:w="1440"/>
            <w:shd w:fill="F2F2F2"/>
          </w:tcPr>
          <w:p>
            <w:pPr>
              <w:jc w:val="center"/>
            </w:pPr>
            <w:r/>
            <w:r>
              <w:rPr>
                <w:rFonts w:ascii="Arial" w:hAnsi="Arial"/>
                <w:sz w:val="16"/>
              </w:rPr>
              <w:t>0.40–1.56</w:t>
            </w:r>
          </w:p>
        </w:tc>
        <w:tc>
          <w:tcPr>
            <w:tcW w:type="dxa" w:w="1440"/>
            <w:shd w:fill="F2F2F2"/>
          </w:tcPr>
          <w:p>
            <w:pPr>
              <w:jc w:val="center"/>
            </w:pPr>
            <w:r/>
            <w:r>
              <w:rPr>
                <w:rFonts w:ascii="Arial" w:hAnsi="Arial"/>
                <w:sz w:val="16"/>
              </w:rPr>
              <w:t>0.500</w:t>
            </w:r>
          </w:p>
        </w:tc>
      </w:tr>
      <w:tr>
        <w:tc>
          <w:tcPr>
            <w:tcW w:type="dxa" w:w="1440"/>
          </w:tcPr>
          <w:p>
            <w:pPr>
              <w:jc w:val="left"/>
            </w:pPr>
            <w:r/>
            <w:r>
              <w:rPr>
                <w:rFonts w:ascii="Arial" w:hAnsi="Arial"/>
                <w:sz w:val="16"/>
              </w:rPr>
              <w:t>ATM/ATR</w:t>
            </w:r>
          </w:p>
        </w:tc>
        <w:tc>
          <w:tcPr>
            <w:tcW w:type="dxa" w:w="1440"/>
          </w:tcPr>
          <w:p>
            <w:pPr>
              <w:jc w:val="center"/>
            </w:pPr>
            <w:r/>
            <w:r>
              <w:rPr>
                <w:rFonts w:ascii="Arial" w:hAnsi="Arial"/>
                <w:sz w:val="16"/>
              </w:rPr>
              <w:t>MSK-IMPACT</w:t>
            </w:r>
          </w:p>
        </w:tc>
        <w:tc>
          <w:tcPr>
            <w:tcW w:type="dxa" w:w="1440"/>
          </w:tcPr>
          <w:p>
            <w:pPr>
              <w:jc w:val="center"/>
            </w:pPr>
            <w:r/>
            <w:r>
              <w:rPr>
                <w:rFonts w:ascii="Arial" w:hAnsi="Arial"/>
                <w:sz w:val="16"/>
              </w:rPr>
              <w:t>Functional</w:t>
            </w:r>
          </w:p>
        </w:tc>
        <w:tc>
          <w:tcPr>
            <w:tcW w:type="dxa" w:w="1440"/>
          </w:tcPr>
          <w:p>
            <w:pPr>
              <w:jc w:val="center"/>
            </w:pPr>
            <w:r/>
            <w:r>
              <w:rPr>
                <w:rFonts w:ascii="Arial" w:hAnsi="Arial"/>
                <w:sz w:val="16"/>
              </w:rPr>
              <w:t>0.89</w:t>
            </w:r>
          </w:p>
        </w:tc>
        <w:tc>
          <w:tcPr>
            <w:tcW w:type="dxa" w:w="1440"/>
          </w:tcPr>
          <w:p>
            <w:pPr>
              <w:jc w:val="center"/>
            </w:pPr>
            <w:r/>
            <w:r>
              <w:rPr>
                <w:rFonts w:ascii="Arial" w:hAnsi="Arial"/>
                <w:sz w:val="16"/>
              </w:rPr>
              <w:t>0.76–1.05</w:t>
            </w:r>
          </w:p>
        </w:tc>
        <w:tc>
          <w:tcPr>
            <w:tcW w:type="dxa" w:w="1440"/>
          </w:tcPr>
          <w:p>
            <w:pPr>
              <w:jc w:val="center"/>
            </w:pPr>
            <w:r/>
            <w:r>
              <w:rPr>
                <w:rFonts w:ascii="Arial" w:hAnsi="Arial"/>
                <w:sz w:val="16"/>
              </w:rPr>
              <w:t>0.159</w:t>
            </w:r>
          </w:p>
        </w:tc>
      </w:tr>
      <w:tr>
        <w:tc>
          <w:tcPr>
            <w:tcW w:type="dxa" w:w="1440"/>
            <w:shd w:fill="F2F2F2"/>
          </w:tcPr>
          <w:p>
            <w:pPr>
              <w:jc w:val="left"/>
            </w:pPr>
            <w:r/>
            <w:r>
              <w:rPr>
                <w:rFonts w:ascii="Arial" w:hAnsi="Arial"/>
                <w:sz w:val="16"/>
              </w:rPr>
              <w:t>ATM/ATR</w:t>
            </w:r>
          </w:p>
        </w:tc>
        <w:tc>
          <w:tcPr>
            <w:tcW w:type="dxa" w:w="1440"/>
            <w:shd w:fill="F2F2F2"/>
          </w:tcPr>
          <w:p>
            <w:pPr>
              <w:jc w:val="center"/>
            </w:pPr>
            <w:r/>
            <w:r>
              <w:rPr>
                <w:rFonts w:ascii="Arial" w:hAnsi="Arial"/>
                <w:sz w:val="16"/>
              </w:rPr>
              <w:t>TCGA</w:t>
            </w:r>
          </w:p>
        </w:tc>
        <w:tc>
          <w:tcPr>
            <w:tcW w:type="dxa" w:w="1440"/>
            <w:shd w:fill="F2F2F2"/>
          </w:tcPr>
          <w:p>
            <w:pPr>
              <w:jc w:val="center"/>
            </w:pPr>
            <w:r/>
            <w:r>
              <w:rPr>
                <w:rFonts w:ascii="Arial" w:hAnsi="Arial"/>
                <w:sz w:val="16"/>
              </w:rPr>
              <w:t>Functional</w:t>
            </w:r>
          </w:p>
        </w:tc>
        <w:tc>
          <w:tcPr>
            <w:tcW w:type="dxa" w:w="1440"/>
            <w:shd w:fill="F2F2F2"/>
          </w:tcPr>
          <w:p>
            <w:pPr>
              <w:jc w:val="center"/>
            </w:pPr>
            <w:r/>
            <w:r>
              <w:rPr>
                <w:rFonts w:ascii="Arial" w:hAnsi="Arial"/>
                <w:sz w:val="16"/>
              </w:rPr>
              <w:t>1.12</w:t>
            </w:r>
          </w:p>
        </w:tc>
        <w:tc>
          <w:tcPr>
            <w:tcW w:type="dxa" w:w="1440"/>
            <w:shd w:fill="F2F2F2"/>
          </w:tcPr>
          <w:p>
            <w:pPr>
              <w:jc w:val="center"/>
            </w:pPr>
            <w:r/>
            <w:r>
              <w:rPr>
                <w:rFonts w:ascii="Arial" w:hAnsi="Arial"/>
                <w:sz w:val="16"/>
              </w:rPr>
              <w:t>0.83–1.52</w:t>
            </w:r>
          </w:p>
        </w:tc>
        <w:tc>
          <w:tcPr>
            <w:tcW w:type="dxa" w:w="1440"/>
            <w:shd w:fill="F2F2F2"/>
          </w:tcPr>
          <w:p>
            <w:pPr>
              <w:jc w:val="center"/>
            </w:pPr>
            <w:r/>
            <w:r>
              <w:rPr>
                <w:rFonts w:ascii="Arial" w:hAnsi="Arial"/>
                <w:sz w:val="16"/>
              </w:rPr>
              <w:t>0.468</w:t>
            </w:r>
          </w:p>
        </w:tc>
      </w:tr>
      <w:tr>
        <w:tc>
          <w:tcPr>
            <w:tcW w:type="dxa" w:w="1440"/>
          </w:tcPr>
          <w:p>
            <w:pPr>
              <w:jc w:val="left"/>
            </w:pPr>
            <w:r/>
            <w:r>
              <w:rPr>
                <w:rFonts w:ascii="Arial" w:hAnsi="Arial"/>
                <w:sz w:val="16"/>
              </w:rPr>
              <w:t>ATM/ATR</w:t>
            </w:r>
          </w:p>
        </w:tc>
        <w:tc>
          <w:tcPr>
            <w:tcW w:type="dxa" w:w="1440"/>
          </w:tcPr>
          <w:p>
            <w:pPr>
              <w:jc w:val="center"/>
            </w:pPr>
            <w:r/>
            <w:r>
              <w:rPr>
                <w:rFonts w:ascii="Arial" w:hAnsi="Arial"/>
                <w:sz w:val="16"/>
              </w:rPr>
              <w:t>TCGA</w:t>
            </w:r>
          </w:p>
        </w:tc>
        <w:tc>
          <w:tcPr>
            <w:tcW w:type="dxa" w:w="1440"/>
          </w:tcPr>
          <w:p>
            <w:pPr>
              <w:jc w:val="center"/>
            </w:pPr>
            <w:r/>
            <w:r>
              <w:rPr>
                <w:rFonts w:ascii="Arial" w:hAnsi="Arial"/>
                <w:sz w:val="16"/>
              </w:rPr>
              <w:t>Truncating only</w:t>
            </w:r>
          </w:p>
        </w:tc>
        <w:tc>
          <w:tcPr>
            <w:tcW w:type="dxa" w:w="1440"/>
          </w:tcPr>
          <w:p>
            <w:pPr>
              <w:jc w:val="center"/>
            </w:pPr>
            <w:r/>
            <w:r>
              <w:rPr>
                <w:rFonts w:ascii="Arial" w:hAnsi="Arial"/>
                <w:sz w:val="16"/>
              </w:rPr>
              <w:t>1.05</w:t>
            </w:r>
          </w:p>
        </w:tc>
        <w:tc>
          <w:tcPr>
            <w:tcW w:type="dxa" w:w="1440"/>
          </w:tcPr>
          <w:p>
            <w:pPr>
              <w:jc w:val="center"/>
            </w:pPr>
            <w:r/>
            <w:r>
              <w:rPr>
                <w:rFonts w:ascii="Arial" w:hAnsi="Arial"/>
                <w:sz w:val="16"/>
              </w:rPr>
              <w:t>0.63–1.74</w:t>
            </w:r>
          </w:p>
        </w:tc>
        <w:tc>
          <w:tcPr>
            <w:tcW w:type="dxa" w:w="1440"/>
          </w:tcPr>
          <w:p>
            <w:pPr>
              <w:jc w:val="center"/>
            </w:pPr>
            <w:r/>
            <w:r>
              <w:rPr>
                <w:rFonts w:ascii="Arial" w:hAnsi="Arial"/>
                <w:sz w:val="16"/>
              </w:rPr>
              <w:t>0.849</w:t>
            </w:r>
          </w:p>
        </w:tc>
      </w:tr>
      <w:tr>
        <w:tc>
          <w:tcPr>
            <w:tcW w:type="dxa" w:w="1440"/>
            <w:shd w:fill="F2F2F2"/>
          </w:tcPr>
          <w:p>
            <w:pPr>
              <w:jc w:val="left"/>
            </w:pPr>
            <w:r/>
            <w:r>
              <w:rPr>
                <w:rFonts w:ascii="Arial" w:hAnsi="Arial"/>
                <w:sz w:val="16"/>
              </w:rPr>
              <w:t>MMR</w:t>
            </w:r>
          </w:p>
        </w:tc>
        <w:tc>
          <w:tcPr>
            <w:tcW w:type="dxa" w:w="1440"/>
            <w:shd w:fill="F2F2F2"/>
          </w:tcPr>
          <w:p>
            <w:pPr>
              <w:jc w:val="center"/>
            </w:pPr>
            <w:r/>
            <w:r>
              <w:rPr>
                <w:rFonts w:ascii="Arial" w:hAnsi="Arial"/>
                <w:sz w:val="16"/>
              </w:rPr>
              <w:t>MSK-IMPACT</w:t>
            </w:r>
          </w:p>
        </w:tc>
        <w:tc>
          <w:tcPr>
            <w:tcW w:type="dxa" w:w="1440"/>
            <w:shd w:fill="F2F2F2"/>
          </w:tcPr>
          <w:p>
            <w:pPr>
              <w:jc w:val="center"/>
            </w:pPr>
            <w:r/>
            <w:r>
              <w:rPr>
                <w:rFonts w:ascii="Arial" w:hAnsi="Arial"/>
                <w:sz w:val="16"/>
              </w:rPr>
              <w:t>Functional</w:t>
            </w:r>
          </w:p>
        </w:tc>
        <w:tc>
          <w:tcPr>
            <w:tcW w:type="dxa" w:w="1440"/>
            <w:shd w:fill="F2F2F2"/>
          </w:tcPr>
          <w:p>
            <w:pPr>
              <w:jc w:val="center"/>
            </w:pPr>
            <w:r/>
            <w:r>
              <w:rPr>
                <w:rFonts w:ascii="Arial" w:hAnsi="Arial"/>
                <w:sz w:val="16"/>
              </w:rPr>
              <w:t>1.00</w:t>
            </w:r>
          </w:p>
        </w:tc>
        <w:tc>
          <w:tcPr>
            <w:tcW w:type="dxa" w:w="1440"/>
            <w:shd w:fill="F2F2F2"/>
          </w:tcPr>
          <w:p>
            <w:pPr>
              <w:jc w:val="center"/>
            </w:pPr>
            <w:r/>
            <w:r>
              <w:rPr>
                <w:rFonts w:ascii="Arial" w:hAnsi="Arial"/>
                <w:sz w:val="16"/>
              </w:rPr>
              <w:t>0.77–1.30</w:t>
            </w:r>
          </w:p>
        </w:tc>
        <w:tc>
          <w:tcPr>
            <w:tcW w:type="dxa" w:w="1440"/>
            <w:shd w:fill="F2F2F2"/>
          </w:tcPr>
          <w:p>
            <w:pPr>
              <w:jc w:val="center"/>
            </w:pPr>
            <w:r/>
            <w:r>
              <w:rPr>
                <w:rFonts w:ascii="Arial" w:hAnsi="Arial"/>
                <w:sz w:val="16"/>
              </w:rPr>
              <w:t>0.984</w:t>
            </w:r>
          </w:p>
        </w:tc>
      </w:tr>
      <w:tr>
        <w:tc>
          <w:tcPr>
            <w:tcW w:type="dxa" w:w="1440"/>
          </w:tcPr>
          <w:p>
            <w:pPr>
              <w:jc w:val="left"/>
            </w:pPr>
            <w:r/>
            <w:r>
              <w:rPr>
                <w:rFonts w:ascii="Arial" w:hAnsi="Arial"/>
                <w:sz w:val="16"/>
              </w:rPr>
              <w:t>MMR</w:t>
            </w:r>
          </w:p>
        </w:tc>
        <w:tc>
          <w:tcPr>
            <w:tcW w:type="dxa" w:w="1440"/>
          </w:tcPr>
          <w:p>
            <w:pPr>
              <w:jc w:val="center"/>
            </w:pPr>
            <w:r/>
            <w:r>
              <w:rPr>
                <w:rFonts w:ascii="Arial" w:hAnsi="Arial"/>
                <w:sz w:val="16"/>
              </w:rPr>
              <w:t>TCGA</w:t>
            </w:r>
          </w:p>
        </w:tc>
        <w:tc>
          <w:tcPr>
            <w:tcW w:type="dxa" w:w="1440"/>
          </w:tcPr>
          <w:p>
            <w:pPr>
              <w:jc w:val="center"/>
            </w:pPr>
            <w:r/>
            <w:r>
              <w:rPr>
                <w:rFonts w:ascii="Arial" w:hAnsi="Arial"/>
                <w:sz w:val="16"/>
              </w:rPr>
              <w:t>Functional</w:t>
            </w:r>
          </w:p>
        </w:tc>
        <w:tc>
          <w:tcPr>
            <w:tcW w:type="dxa" w:w="1440"/>
          </w:tcPr>
          <w:p>
            <w:pPr>
              <w:jc w:val="center"/>
            </w:pPr>
            <w:r/>
            <w:r>
              <w:rPr>
                <w:rFonts w:ascii="Arial" w:hAnsi="Arial"/>
                <w:sz w:val="16"/>
              </w:rPr>
              <w:t>1.58</w:t>
            </w:r>
          </w:p>
        </w:tc>
        <w:tc>
          <w:tcPr>
            <w:tcW w:type="dxa" w:w="1440"/>
          </w:tcPr>
          <w:p>
            <w:pPr>
              <w:jc w:val="center"/>
            </w:pPr>
            <w:r/>
            <w:r>
              <w:rPr>
                <w:rFonts w:ascii="Arial" w:hAnsi="Arial"/>
                <w:sz w:val="16"/>
              </w:rPr>
              <w:t>1.13–2.22</w:t>
            </w:r>
          </w:p>
        </w:tc>
        <w:tc>
          <w:tcPr>
            <w:tcW w:type="dxa" w:w="1440"/>
          </w:tcPr>
          <w:p>
            <w:pPr>
              <w:jc w:val="center"/>
            </w:pPr>
            <w:r/>
            <w:r>
              <w:rPr>
                <w:rFonts w:ascii="Arial" w:hAnsi="Arial"/>
                <w:sz w:val="16"/>
              </w:rPr>
              <w:t>0.007</w:t>
            </w:r>
          </w:p>
        </w:tc>
      </w:tr>
      <w:tr>
        <w:tc>
          <w:tcPr>
            <w:tcW w:type="dxa" w:w="1440"/>
            <w:shd w:fill="F2F2F2"/>
          </w:tcPr>
          <w:p>
            <w:pPr>
              <w:jc w:val="left"/>
            </w:pPr>
            <w:r/>
            <w:r>
              <w:rPr>
                <w:rFonts w:ascii="Arial" w:hAnsi="Arial"/>
                <w:sz w:val="16"/>
              </w:rPr>
              <w:t>MMR</w:t>
            </w:r>
          </w:p>
        </w:tc>
        <w:tc>
          <w:tcPr>
            <w:tcW w:type="dxa" w:w="1440"/>
            <w:shd w:fill="F2F2F2"/>
          </w:tcPr>
          <w:p>
            <w:pPr>
              <w:jc w:val="center"/>
            </w:pPr>
            <w:r/>
            <w:r>
              <w:rPr>
                <w:rFonts w:ascii="Arial" w:hAnsi="Arial"/>
                <w:sz w:val="16"/>
              </w:rPr>
              <w:t>TCGA</w:t>
            </w:r>
          </w:p>
        </w:tc>
        <w:tc>
          <w:tcPr>
            <w:tcW w:type="dxa" w:w="1440"/>
            <w:shd w:fill="F2F2F2"/>
          </w:tcPr>
          <w:p>
            <w:pPr>
              <w:jc w:val="center"/>
            </w:pPr>
            <w:r/>
            <w:r>
              <w:rPr>
                <w:rFonts w:ascii="Arial" w:hAnsi="Arial"/>
                <w:sz w:val="16"/>
              </w:rPr>
              <w:t>Truncating only</w:t>
            </w:r>
          </w:p>
        </w:tc>
        <w:tc>
          <w:tcPr>
            <w:tcW w:type="dxa" w:w="1440"/>
            <w:shd w:fill="F2F2F2"/>
          </w:tcPr>
          <w:p>
            <w:pPr>
              <w:jc w:val="center"/>
            </w:pPr>
            <w:r/>
            <w:r>
              <w:rPr>
                <w:rFonts w:ascii="Arial" w:hAnsi="Arial"/>
                <w:sz w:val="16"/>
              </w:rPr>
              <w:t>1.76</w:t>
            </w:r>
          </w:p>
        </w:tc>
        <w:tc>
          <w:tcPr>
            <w:tcW w:type="dxa" w:w="1440"/>
            <w:shd w:fill="F2F2F2"/>
          </w:tcPr>
          <w:p>
            <w:pPr>
              <w:jc w:val="center"/>
            </w:pPr>
            <w:r/>
            <w:r>
              <w:rPr>
                <w:rFonts w:ascii="Arial" w:hAnsi="Arial"/>
                <w:sz w:val="16"/>
              </w:rPr>
              <w:t>1.00–3.10</w:t>
            </w:r>
          </w:p>
        </w:tc>
        <w:tc>
          <w:tcPr>
            <w:tcW w:type="dxa" w:w="1440"/>
            <w:shd w:fill="F2F2F2"/>
          </w:tcPr>
          <w:p>
            <w:pPr>
              <w:jc w:val="center"/>
            </w:pPr>
            <w:r/>
            <w:r>
              <w:rPr>
                <w:rFonts w:ascii="Arial" w:hAnsi="Arial"/>
                <w:sz w:val="16"/>
              </w:rPr>
              <w:t>0.048</w:t>
            </w:r>
          </w:p>
        </w:tc>
      </w:tr>
      <w:tr>
        <w:tc>
          <w:tcPr>
            <w:tcW w:type="dxa" w:w="1440"/>
          </w:tcPr>
          <w:p>
            <w:pPr>
              <w:jc w:val="left"/>
            </w:pPr>
            <w:r/>
            <w:r>
              <w:rPr>
                <w:rFonts w:ascii="Arial" w:hAnsi="Arial"/>
                <w:sz w:val="16"/>
              </w:rPr>
              <w:t>DSB sensing</w:t>
            </w:r>
          </w:p>
        </w:tc>
        <w:tc>
          <w:tcPr>
            <w:tcW w:type="dxa" w:w="1440"/>
          </w:tcPr>
          <w:p>
            <w:pPr>
              <w:jc w:val="center"/>
            </w:pPr>
            <w:r/>
            <w:r>
              <w:rPr>
                <w:rFonts w:ascii="Arial" w:hAnsi="Arial"/>
                <w:sz w:val="16"/>
              </w:rPr>
              <w:t>MSK-IMPACT</w:t>
            </w:r>
          </w:p>
        </w:tc>
        <w:tc>
          <w:tcPr>
            <w:tcW w:type="dxa" w:w="1440"/>
          </w:tcPr>
          <w:p>
            <w:pPr>
              <w:jc w:val="center"/>
            </w:pPr>
            <w:r/>
            <w:r>
              <w:rPr>
                <w:rFonts w:ascii="Arial" w:hAnsi="Arial"/>
                <w:sz w:val="16"/>
              </w:rPr>
              <w:t>Functional</w:t>
            </w:r>
          </w:p>
        </w:tc>
        <w:tc>
          <w:tcPr>
            <w:tcW w:type="dxa" w:w="1440"/>
          </w:tcPr>
          <w:p>
            <w:pPr>
              <w:jc w:val="center"/>
            </w:pPr>
            <w:r/>
            <w:r>
              <w:rPr>
                <w:rFonts w:ascii="Arial" w:hAnsi="Arial"/>
                <w:sz w:val="16"/>
              </w:rPr>
              <w:t>1.09</w:t>
            </w:r>
          </w:p>
        </w:tc>
        <w:tc>
          <w:tcPr>
            <w:tcW w:type="dxa" w:w="1440"/>
          </w:tcPr>
          <w:p>
            <w:pPr>
              <w:jc w:val="center"/>
            </w:pPr>
            <w:r/>
            <w:r>
              <w:rPr>
                <w:rFonts w:ascii="Arial" w:hAnsi="Arial"/>
                <w:sz w:val="16"/>
              </w:rPr>
              <w:t>0.81–1.48</w:t>
            </w:r>
          </w:p>
        </w:tc>
        <w:tc>
          <w:tcPr>
            <w:tcW w:type="dxa" w:w="1440"/>
          </w:tcPr>
          <w:p>
            <w:pPr>
              <w:jc w:val="center"/>
            </w:pPr>
            <w:r/>
            <w:r>
              <w:rPr>
                <w:rFonts w:ascii="Arial" w:hAnsi="Arial"/>
                <w:sz w:val="16"/>
              </w:rPr>
              <w:t>0.570</w:t>
            </w:r>
          </w:p>
        </w:tc>
      </w:tr>
      <w:tr>
        <w:tc>
          <w:tcPr>
            <w:tcW w:type="dxa" w:w="1440"/>
            <w:shd w:fill="F2F2F2"/>
          </w:tcPr>
          <w:p>
            <w:pPr>
              <w:jc w:val="left"/>
            </w:pPr>
            <w:r/>
            <w:r>
              <w:rPr>
                <w:rFonts w:ascii="Arial" w:hAnsi="Arial"/>
                <w:sz w:val="16"/>
              </w:rPr>
              <w:t>DSB sensing</w:t>
            </w:r>
          </w:p>
        </w:tc>
        <w:tc>
          <w:tcPr>
            <w:tcW w:type="dxa" w:w="1440"/>
            <w:shd w:fill="F2F2F2"/>
          </w:tcPr>
          <w:p>
            <w:pPr>
              <w:jc w:val="center"/>
            </w:pPr>
            <w:r/>
            <w:r>
              <w:rPr>
                <w:rFonts w:ascii="Arial" w:hAnsi="Arial"/>
                <w:sz w:val="16"/>
              </w:rPr>
              <w:t>TCGA</w:t>
            </w:r>
          </w:p>
        </w:tc>
        <w:tc>
          <w:tcPr>
            <w:tcW w:type="dxa" w:w="1440"/>
            <w:shd w:fill="F2F2F2"/>
          </w:tcPr>
          <w:p>
            <w:pPr>
              <w:jc w:val="center"/>
            </w:pPr>
            <w:r/>
            <w:r>
              <w:rPr>
                <w:rFonts w:ascii="Arial" w:hAnsi="Arial"/>
                <w:sz w:val="16"/>
              </w:rPr>
              <w:t>Functional</w:t>
            </w:r>
          </w:p>
        </w:tc>
        <w:tc>
          <w:tcPr>
            <w:tcW w:type="dxa" w:w="1440"/>
            <w:shd w:fill="F2F2F2"/>
          </w:tcPr>
          <w:p>
            <w:pPr>
              <w:jc w:val="center"/>
            </w:pPr>
            <w:r/>
            <w:r>
              <w:rPr>
                <w:rFonts w:ascii="Arial" w:hAnsi="Arial"/>
                <w:sz w:val="16"/>
              </w:rPr>
              <w:t>0.82</w:t>
            </w:r>
          </w:p>
        </w:tc>
        <w:tc>
          <w:tcPr>
            <w:tcW w:type="dxa" w:w="1440"/>
            <w:shd w:fill="F2F2F2"/>
          </w:tcPr>
          <w:p>
            <w:pPr>
              <w:jc w:val="center"/>
            </w:pPr>
            <w:r/>
            <w:r>
              <w:rPr>
                <w:rFonts w:ascii="Arial" w:hAnsi="Arial"/>
                <w:sz w:val="16"/>
              </w:rPr>
              <w:t>0.47–1.44</w:t>
            </w:r>
          </w:p>
        </w:tc>
        <w:tc>
          <w:tcPr>
            <w:tcW w:type="dxa" w:w="1440"/>
            <w:shd w:fill="F2F2F2"/>
          </w:tcPr>
          <w:p>
            <w:pPr>
              <w:jc w:val="center"/>
            </w:pPr>
            <w:r/>
            <w:r>
              <w:rPr>
                <w:rFonts w:ascii="Arial" w:hAnsi="Arial"/>
                <w:sz w:val="16"/>
              </w:rPr>
              <w:t>0.487</w:t>
            </w:r>
          </w:p>
        </w:tc>
      </w:tr>
      <w:tr>
        <w:tc>
          <w:tcPr>
            <w:tcW w:type="dxa" w:w="1440"/>
          </w:tcPr>
          <w:p>
            <w:pPr>
              <w:jc w:val="left"/>
            </w:pPr>
            <w:r/>
            <w:r>
              <w:rPr>
                <w:rFonts w:ascii="Arial" w:hAnsi="Arial"/>
                <w:sz w:val="16"/>
              </w:rPr>
              <w:t>DSB sensing</w:t>
            </w:r>
          </w:p>
        </w:tc>
        <w:tc>
          <w:tcPr>
            <w:tcW w:type="dxa" w:w="1440"/>
          </w:tcPr>
          <w:p>
            <w:pPr>
              <w:jc w:val="center"/>
            </w:pPr>
            <w:r/>
            <w:r>
              <w:rPr>
                <w:rFonts w:ascii="Arial" w:hAnsi="Arial"/>
                <w:sz w:val="16"/>
              </w:rPr>
              <w:t>TCGA</w:t>
            </w:r>
          </w:p>
        </w:tc>
        <w:tc>
          <w:tcPr>
            <w:tcW w:type="dxa" w:w="1440"/>
          </w:tcPr>
          <w:p>
            <w:pPr>
              <w:jc w:val="center"/>
            </w:pPr>
            <w:r/>
            <w:r>
              <w:rPr>
                <w:rFonts w:ascii="Arial" w:hAnsi="Arial"/>
                <w:sz w:val="16"/>
              </w:rPr>
              <w:t>Truncating only</w:t>
            </w:r>
          </w:p>
        </w:tc>
        <w:tc>
          <w:tcPr>
            <w:tcW w:type="dxa" w:w="1440"/>
          </w:tcPr>
          <w:p>
            <w:pPr>
              <w:jc w:val="center"/>
            </w:pPr>
            <w:r/>
            <w:r>
              <w:rPr>
                <w:rFonts w:ascii="Arial" w:hAnsi="Arial"/>
                <w:sz w:val="16"/>
              </w:rPr>
              <w:t>1.27</w:t>
            </w:r>
          </w:p>
        </w:tc>
        <w:tc>
          <w:tcPr>
            <w:tcW w:type="dxa" w:w="1440"/>
          </w:tcPr>
          <w:p>
            <w:pPr>
              <w:jc w:val="center"/>
            </w:pPr>
            <w:r/>
            <w:r>
              <w:rPr>
                <w:rFonts w:ascii="Arial" w:hAnsi="Arial"/>
                <w:sz w:val="16"/>
              </w:rPr>
              <w:t>0.40–3.98</w:t>
            </w:r>
          </w:p>
        </w:tc>
        <w:tc>
          <w:tcPr>
            <w:tcW w:type="dxa" w:w="1440"/>
          </w:tcPr>
          <w:p>
            <w:pPr>
              <w:jc w:val="center"/>
            </w:pPr>
            <w:r/>
            <w:r>
              <w:rPr>
                <w:rFonts w:ascii="Arial" w:hAnsi="Arial"/>
                <w:sz w:val="16"/>
              </w:rPr>
              <w:t>0.683</w:t>
            </w:r>
          </w:p>
        </w:tc>
      </w:tr>
      <w:tr>
        <w:tc>
          <w:tcPr>
            <w:tcW w:type="dxa" w:w="1440"/>
            <w:shd w:fill="F2F2F2"/>
          </w:tcPr>
          <w:p>
            <w:pPr>
              <w:jc w:val="left"/>
            </w:pPr>
            <w:r/>
            <w:r>
              <w:rPr>
                <w:rFonts w:ascii="Arial" w:hAnsi="Arial"/>
                <w:sz w:val="16"/>
              </w:rPr>
              <w:t>TP53</w:t>
            </w:r>
          </w:p>
        </w:tc>
        <w:tc>
          <w:tcPr>
            <w:tcW w:type="dxa" w:w="1440"/>
            <w:shd w:fill="F2F2F2"/>
          </w:tcPr>
          <w:p>
            <w:pPr>
              <w:jc w:val="center"/>
            </w:pPr>
            <w:r/>
            <w:r>
              <w:rPr>
                <w:rFonts w:ascii="Arial" w:hAnsi="Arial"/>
                <w:sz w:val="16"/>
              </w:rPr>
              <w:t>MSK-IMPACT</w:t>
            </w:r>
          </w:p>
        </w:tc>
        <w:tc>
          <w:tcPr>
            <w:tcW w:type="dxa" w:w="1440"/>
            <w:shd w:fill="F2F2F2"/>
          </w:tcPr>
          <w:p>
            <w:pPr>
              <w:jc w:val="center"/>
            </w:pPr>
            <w:r/>
            <w:r>
              <w:rPr>
                <w:rFonts w:ascii="Arial" w:hAnsi="Arial"/>
                <w:sz w:val="16"/>
              </w:rPr>
              <w:t>Functional</w:t>
            </w:r>
          </w:p>
        </w:tc>
        <w:tc>
          <w:tcPr>
            <w:tcW w:type="dxa" w:w="1440"/>
            <w:shd w:fill="F2F2F2"/>
          </w:tcPr>
          <w:p>
            <w:pPr>
              <w:jc w:val="center"/>
            </w:pPr>
            <w:r/>
            <w:r>
              <w:rPr>
                <w:rFonts w:ascii="Arial" w:hAnsi="Arial"/>
                <w:sz w:val="16"/>
              </w:rPr>
              <w:t>1.37</w:t>
            </w:r>
          </w:p>
        </w:tc>
        <w:tc>
          <w:tcPr>
            <w:tcW w:type="dxa" w:w="1440"/>
            <w:shd w:fill="F2F2F2"/>
          </w:tcPr>
          <w:p>
            <w:pPr>
              <w:jc w:val="center"/>
            </w:pPr>
            <w:r/>
            <w:r>
              <w:rPr>
                <w:rFonts w:ascii="Arial" w:hAnsi="Arial"/>
                <w:sz w:val="16"/>
              </w:rPr>
              <w:t>1.22–1.54</w:t>
            </w:r>
          </w:p>
        </w:tc>
        <w:tc>
          <w:tcPr>
            <w:tcW w:type="dxa" w:w="1440"/>
            <w:shd w:fill="F2F2F2"/>
          </w:tcPr>
          <w:p>
            <w:pPr>
              <w:jc w:val="center"/>
            </w:pPr>
            <w:r/>
            <w:r>
              <w:rPr>
                <w:rFonts w:ascii="Arial" w:hAnsi="Arial"/>
                <w:sz w:val="16"/>
              </w:rPr>
              <w:t>1.5×10⁻⁷</w:t>
            </w:r>
          </w:p>
        </w:tc>
      </w:tr>
      <w:tr>
        <w:tc>
          <w:tcPr>
            <w:tcW w:type="dxa" w:w="1440"/>
          </w:tcPr>
          <w:p>
            <w:pPr>
              <w:jc w:val="left"/>
            </w:pPr>
            <w:r/>
            <w:r>
              <w:rPr>
                <w:rFonts w:ascii="Arial" w:hAnsi="Arial"/>
                <w:sz w:val="16"/>
              </w:rPr>
              <w:t>TP53</w:t>
            </w:r>
          </w:p>
        </w:tc>
        <w:tc>
          <w:tcPr>
            <w:tcW w:type="dxa" w:w="1440"/>
          </w:tcPr>
          <w:p>
            <w:pPr>
              <w:jc w:val="center"/>
            </w:pPr>
            <w:r/>
            <w:r>
              <w:rPr>
                <w:rFonts w:ascii="Arial" w:hAnsi="Arial"/>
                <w:sz w:val="16"/>
              </w:rPr>
              <w:t>TCGA</w:t>
            </w:r>
          </w:p>
        </w:tc>
        <w:tc>
          <w:tcPr>
            <w:tcW w:type="dxa" w:w="1440"/>
          </w:tcPr>
          <w:p>
            <w:pPr>
              <w:jc w:val="center"/>
            </w:pPr>
            <w:r/>
            <w:r>
              <w:rPr>
                <w:rFonts w:ascii="Arial" w:hAnsi="Arial"/>
                <w:sz w:val="16"/>
              </w:rPr>
              <w:t>Functional</w:t>
            </w:r>
          </w:p>
        </w:tc>
        <w:tc>
          <w:tcPr>
            <w:tcW w:type="dxa" w:w="1440"/>
          </w:tcPr>
          <w:p>
            <w:pPr>
              <w:jc w:val="center"/>
            </w:pPr>
            <w:r/>
            <w:r>
              <w:rPr>
                <w:rFonts w:ascii="Arial" w:hAnsi="Arial"/>
                <w:sz w:val="16"/>
              </w:rPr>
              <w:t>0.95</w:t>
            </w:r>
          </w:p>
        </w:tc>
        <w:tc>
          <w:tcPr>
            <w:tcW w:type="dxa" w:w="1440"/>
          </w:tcPr>
          <w:p>
            <w:pPr>
              <w:jc w:val="center"/>
            </w:pPr>
            <w:r/>
            <w:r>
              <w:rPr>
                <w:rFonts w:ascii="Arial" w:hAnsi="Arial"/>
                <w:sz w:val="16"/>
              </w:rPr>
              <w:t>0.72–1.23</w:t>
            </w:r>
          </w:p>
        </w:tc>
        <w:tc>
          <w:tcPr>
            <w:tcW w:type="dxa" w:w="1440"/>
          </w:tcPr>
          <w:p>
            <w:pPr>
              <w:jc w:val="center"/>
            </w:pPr>
            <w:r/>
            <w:r>
              <w:rPr>
                <w:rFonts w:ascii="Arial" w:hAnsi="Arial"/>
                <w:sz w:val="16"/>
              </w:rPr>
              <w:t>0.682</w:t>
            </w:r>
          </w:p>
        </w:tc>
      </w:tr>
      <w:tr>
        <w:tc>
          <w:tcPr>
            <w:tcW w:type="dxa" w:w="1440"/>
            <w:shd w:fill="F2F2F2"/>
          </w:tcPr>
          <w:p>
            <w:pPr>
              <w:jc w:val="left"/>
            </w:pPr>
            <w:r/>
            <w:r>
              <w:rPr>
                <w:rFonts w:ascii="Arial" w:hAnsi="Arial"/>
                <w:sz w:val="16"/>
              </w:rPr>
              <w:t>TP53</w:t>
            </w:r>
          </w:p>
        </w:tc>
        <w:tc>
          <w:tcPr>
            <w:tcW w:type="dxa" w:w="1440"/>
            <w:shd w:fill="F2F2F2"/>
          </w:tcPr>
          <w:p>
            <w:pPr>
              <w:jc w:val="center"/>
            </w:pPr>
            <w:r/>
            <w:r>
              <w:rPr>
                <w:rFonts w:ascii="Arial" w:hAnsi="Arial"/>
                <w:sz w:val="16"/>
              </w:rPr>
              <w:t>TCGA</w:t>
            </w:r>
          </w:p>
        </w:tc>
        <w:tc>
          <w:tcPr>
            <w:tcW w:type="dxa" w:w="1440"/>
            <w:shd w:fill="F2F2F2"/>
          </w:tcPr>
          <w:p>
            <w:pPr>
              <w:jc w:val="center"/>
            </w:pPr>
            <w:r/>
            <w:r>
              <w:rPr>
                <w:rFonts w:ascii="Arial" w:hAnsi="Arial"/>
                <w:sz w:val="16"/>
              </w:rPr>
              <w:t>Truncating only</w:t>
            </w:r>
          </w:p>
        </w:tc>
        <w:tc>
          <w:tcPr>
            <w:tcW w:type="dxa" w:w="1440"/>
            <w:shd w:fill="F2F2F2"/>
          </w:tcPr>
          <w:p>
            <w:pPr>
              <w:jc w:val="center"/>
            </w:pPr>
            <w:r/>
            <w:r>
              <w:rPr>
                <w:rFonts w:ascii="Arial" w:hAnsi="Arial"/>
                <w:sz w:val="16"/>
              </w:rPr>
              <w:t>1.05</w:t>
            </w:r>
          </w:p>
        </w:tc>
        <w:tc>
          <w:tcPr>
            <w:tcW w:type="dxa" w:w="1440"/>
            <w:shd w:fill="F2F2F2"/>
          </w:tcPr>
          <w:p>
            <w:pPr>
              <w:jc w:val="center"/>
            </w:pPr>
            <w:r/>
            <w:r>
              <w:rPr>
                <w:rFonts w:ascii="Arial" w:hAnsi="Arial"/>
                <w:sz w:val="16"/>
              </w:rPr>
              <w:t>0.82–1.35</w:t>
            </w:r>
          </w:p>
        </w:tc>
        <w:tc>
          <w:tcPr>
            <w:tcW w:type="dxa" w:w="1440"/>
            <w:shd w:fill="F2F2F2"/>
          </w:tcPr>
          <w:p>
            <w:pPr>
              <w:jc w:val="center"/>
            </w:pPr>
            <w:r/>
            <w:r>
              <w:rPr>
                <w:rFonts w:ascii="Arial" w:hAnsi="Arial"/>
                <w:sz w:val="16"/>
              </w:rPr>
              <w:t>0.676</w:t>
            </w:r>
          </w:p>
        </w:tc>
      </w:tr>
    </w:tbl>
    <w:p/>
    <w:p>
      <w:pPr>
        <w:pStyle w:val="Heading2"/>
      </w:pPr>
      <w:r>
        <w:rPr>
          <w:rFonts w:ascii="Arial" w:hAnsi="Arial"/>
        </w:rPr>
        <w:t>Table S2b: Random-effects meta-analysis (MSK-IMPACT + TCGA)</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shd w:fill="D9E2F3"/>
          </w:tcPr>
          <w:p>
            <w:pPr>
              <w:jc w:val="center"/>
            </w:pPr>
            <w:r/>
            <w:r>
              <w:rPr>
                <w:rFonts w:ascii="Arial" w:hAnsi="Arial"/>
                <w:b/>
                <w:sz w:val="16"/>
              </w:rPr>
              <w:t>Pathway</w:t>
            </w:r>
          </w:p>
        </w:tc>
        <w:tc>
          <w:tcPr>
            <w:tcW w:type="dxa" w:w="2160"/>
            <w:shd w:fill="D9E2F3"/>
          </w:tcPr>
          <w:p>
            <w:pPr>
              <w:jc w:val="center"/>
            </w:pPr>
            <w:r/>
            <w:r>
              <w:rPr>
                <w:rFonts w:ascii="Arial" w:hAnsi="Arial"/>
                <w:b/>
                <w:sz w:val="16"/>
              </w:rPr>
              <w:t>Pooled HR</w:t>
            </w:r>
          </w:p>
        </w:tc>
        <w:tc>
          <w:tcPr>
            <w:tcW w:type="dxa" w:w="2160"/>
            <w:shd w:fill="D9E2F3"/>
          </w:tcPr>
          <w:p>
            <w:pPr>
              <w:jc w:val="center"/>
            </w:pPr>
            <w:r/>
            <w:r>
              <w:rPr>
                <w:rFonts w:ascii="Arial" w:hAnsi="Arial"/>
                <w:b/>
                <w:sz w:val="16"/>
              </w:rPr>
              <w:t>95% CI</w:t>
            </w:r>
          </w:p>
        </w:tc>
        <w:tc>
          <w:tcPr>
            <w:tcW w:type="dxa" w:w="2160"/>
            <w:shd w:fill="D9E2F3"/>
          </w:tcPr>
          <w:p>
            <w:pPr>
              <w:jc w:val="center"/>
            </w:pPr>
            <w:r/>
            <w:r>
              <w:rPr>
                <w:rFonts w:ascii="Arial" w:hAnsi="Arial"/>
                <w:b/>
                <w:sz w:val="16"/>
              </w:rPr>
              <w:t>I² (%)</w:t>
            </w:r>
          </w:p>
        </w:tc>
      </w:tr>
      <w:tr>
        <w:tc>
          <w:tcPr>
            <w:tcW w:type="dxa" w:w="2160"/>
          </w:tcPr>
          <w:p>
            <w:pPr>
              <w:jc w:val="left"/>
            </w:pPr>
            <w:r/>
            <w:r>
              <w:rPr>
                <w:rFonts w:ascii="Arial" w:hAnsi="Arial"/>
                <w:sz w:val="16"/>
              </w:rPr>
              <w:t>HR</w:t>
            </w:r>
          </w:p>
        </w:tc>
        <w:tc>
          <w:tcPr>
            <w:tcW w:type="dxa" w:w="2160"/>
          </w:tcPr>
          <w:p>
            <w:pPr>
              <w:jc w:val="center"/>
            </w:pPr>
            <w:r/>
            <w:r>
              <w:rPr>
                <w:rFonts w:ascii="Arial" w:hAnsi="Arial"/>
                <w:sz w:val="16"/>
              </w:rPr>
              <w:t>0.94</w:t>
            </w:r>
          </w:p>
        </w:tc>
        <w:tc>
          <w:tcPr>
            <w:tcW w:type="dxa" w:w="2160"/>
          </w:tcPr>
          <w:p>
            <w:pPr>
              <w:jc w:val="center"/>
            </w:pPr>
            <w:r/>
            <w:r>
              <w:rPr>
                <w:rFonts w:ascii="Arial" w:hAnsi="Arial"/>
                <w:sz w:val="16"/>
              </w:rPr>
              <w:t>0.72–1.21</w:t>
            </w:r>
          </w:p>
        </w:tc>
        <w:tc>
          <w:tcPr>
            <w:tcW w:type="dxa" w:w="2160"/>
          </w:tcPr>
          <w:p>
            <w:pPr>
              <w:jc w:val="center"/>
            </w:pPr>
            <w:r/>
            <w:r>
              <w:rPr>
                <w:rFonts w:ascii="Arial" w:hAnsi="Arial"/>
                <w:sz w:val="16"/>
              </w:rPr>
              <w:t>56.2</w:t>
            </w:r>
          </w:p>
        </w:tc>
      </w:tr>
      <w:tr>
        <w:tc>
          <w:tcPr>
            <w:tcW w:type="dxa" w:w="2160"/>
            <w:shd w:fill="F2F2F2"/>
          </w:tcPr>
          <w:p>
            <w:pPr>
              <w:jc w:val="left"/>
            </w:pPr>
            <w:r/>
            <w:r>
              <w:rPr>
                <w:rFonts w:ascii="Arial" w:hAnsi="Arial"/>
                <w:sz w:val="16"/>
              </w:rPr>
              <w:t>FA</w:t>
            </w:r>
          </w:p>
        </w:tc>
        <w:tc>
          <w:tcPr>
            <w:tcW w:type="dxa" w:w="2160"/>
            <w:shd w:fill="F2F2F2"/>
          </w:tcPr>
          <w:p>
            <w:pPr>
              <w:jc w:val="center"/>
            </w:pPr>
            <w:r/>
            <w:r>
              <w:rPr>
                <w:rFonts w:ascii="Arial" w:hAnsi="Arial"/>
                <w:sz w:val="16"/>
              </w:rPr>
              <w:t>0.94</w:t>
            </w:r>
          </w:p>
        </w:tc>
        <w:tc>
          <w:tcPr>
            <w:tcW w:type="dxa" w:w="2160"/>
            <w:shd w:fill="F2F2F2"/>
          </w:tcPr>
          <w:p>
            <w:pPr>
              <w:jc w:val="center"/>
            </w:pPr>
            <w:r/>
            <w:r>
              <w:rPr>
                <w:rFonts w:ascii="Arial" w:hAnsi="Arial"/>
                <w:sz w:val="16"/>
              </w:rPr>
              <w:t>0.73–1.20</w:t>
            </w:r>
          </w:p>
        </w:tc>
        <w:tc>
          <w:tcPr>
            <w:tcW w:type="dxa" w:w="2160"/>
            <w:shd w:fill="F2F2F2"/>
          </w:tcPr>
          <w:p>
            <w:pPr>
              <w:jc w:val="center"/>
            </w:pPr>
            <w:r/>
            <w:r>
              <w:rPr>
                <w:rFonts w:ascii="Arial" w:hAnsi="Arial"/>
                <w:sz w:val="16"/>
              </w:rPr>
              <w:t>19.2</w:t>
            </w:r>
          </w:p>
        </w:tc>
      </w:tr>
      <w:tr>
        <w:tc>
          <w:tcPr>
            <w:tcW w:type="dxa" w:w="2160"/>
          </w:tcPr>
          <w:p>
            <w:pPr>
              <w:jc w:val="left"/>
            </w:pPr>
            <w:r/>
            <w:r>
              <w:rPr>
                <w:rFonts w:ascii="Arial" w:hAnsi="Arial"/>
                <w:sz w:val="16"/>
              </w:rPr>
              <w:t>ATM/ATR</w:t>
            </w:r>
          </w:p>
        </w:tc>
        <w:tc>
          <w:tcPr>
            <w:tcW w:type="dxa" w:w="2160"/>
          </w:tcPr>
          <w:p>
            <w:pPr>
              <w:jc w:val="center"/>
            </w:pPr>
            <w:r/>
            <w:r>
              <w:rPr>
                <w:rFonts w:ascii="Arial" w:hAnsi="Arial"/>
                <w:sz w:val="16"/>
              </w:rPr>
              <w:t>0.96</w:t>
            </w:r>
          </w:p>
        </w:tc>
        <w:tc>
          <w:tcPr>
            <w:tcW w:type="dxa" w:w="2160"/>
          </w:tcPr>
          <w:p>
            <w:pPr>
              <w:jc w:val="center"/>
            </w:pPr>
            <w:r/>
            <w:r>
              <w:rPr>
                <w:rFonts w:ascii="Arial" w:hAnsi="Arial"/>
                <w:sz w:val="16"/>
              </w:rPr>
              <w:t>0.78–1.19</w:t>
            </w:r>
          </w:p>
        </w:tc>
        <w:tc>
          <w:tcPr>
            <w:tcW w:type="dxa" w:w="2160"/>
          </w:tcPr>
          <w:p>
            <w:pPr>
              <w:jc w:val="center"/>
            </w:pPr>
            <w:r/>
            <w:r>
              <w:rPr>
                <w:rFonts w:ascii="Arial" w:hAnsi="Arial"/>
                <w:sz w:val="16"/>
              </w:rPr>
              <w:t>41.1</w:t>
            </w:r>
          </w:p>
        </w:tc>
      </w:tr>
      <w:tr>
        <w:tc>
          <w:tcPr>
            <w:tcW w:type="dxa" w:w="2160"/>
            <w:shd w:fill="F2F2F2"/>
          </w:tcPr>
          <w:p>
            <w:pPr>
              <w:jc w:val="left"/>
            </w:pPr>
            <w:r/>
            <w:r>
              <w:rPr>
                <w:rFonts w:ascii="Arial" w:hAnsi="Arial"/>
                <w:sz w:val="16"/>
              </w:rPr>
              <w:t>MMR</w:t>
            </w:r>
          </w:p>
        </w:tc>
        <w:tc>
          <w:tcPr>
            <w:tcW w:type="dxa" w:w="2160"/>
            <w:shd w:fill="F2F2F2"/>
          </w:tcPr>
          <w:p>
            <w:pPr>
              <w:jc w:val="center"/>
            </w:pPr>
            <w:r/>
            <w:r>
              <w:rPr>
                <w:rFonts w:ascii="Arial" w:hAnsi="Arial"/>
                <w:sz w:val="16"/>
              </w:rPr>
              <w:t>1.24</w:t>
            </w:r>
          </w:p>
        </w:tc>
        <w:tc>
          <w:tcPr>
            <w:tcW w:type="dxa" w:w="2160"/>
            <w:shd w:fill="F2F2F2"/>
          </w:tcPr>
          <w:p>
            <w:pPr>
              <w:jc w:val="center"/>
            </w:pPr>
            <w:r/>
            <w:r>
              <w:rPr>
                <w:rFonts w:ascii="Arial" w:hAnsi="Arial"/>
                <w:sz w:val="16"/>
              </w:rPr>
              <w:t>0.79–1.95</w:t>
            </w:r>
          </w:p>
        </w:tc>
        <w:tc>
          <w:tcPr>
            <w:tcW w:type="dxa" w:w="2160"/>
            <w:shd w:fill="F2F2F2"/>
          </w:tcPr>
          <w:p>
            <w:pPr>
              <w:jc w:val="center"/>
            </w:pPr>
            <w:r/>
            <w:r>
              <w:rPr>
                <w:rFonts w:ascii="Arial" w:hAnsi="Arial"/>
                <w:sz w:val="16"/>
              </w:rPr>
              <w:t>77.7</w:t>
            </w:r>
          </w:p>
        </w:tc>
      </w:tr>
      <w:tr>
        <w:tc>
          <w:tcPr>
            <w:tcW w:type="dxa" w:w="2160"/>
          </w:tcPr>
          <w:p>
            <w:pPr>
              <w:jc w:val="left"/>
            </w:pPr>
            <w:r/>
            <w:r>
              <w:rPr>
                <w:rFonts w:ascii="Arial" w:hAnsi="Arial"/>
                <w:sz w:val="16"/>
              </w:rPr>
              <w:t>DSB sensing</w:t>
            </w:r>
          </w:p>
        </w:tc>
        <w:tc>
          <w:tcPr>
            <w:tcW w:type="dxa" w:w="2160"/>
          </w:tcPr>
          <w:p>
            <w:pPr>
              <w:jc w:val="center"/>
            </w:pPr>
            <w:r/>
            <w:r>
              <w:rPr>
                <w:rFonts w:ascii="Arial" w:hAnsi="Arial"/>
                <w:sz w:val="16"/>
              </w:rPr>
              <w:t>1.02</w:t>
            </w:r>
          </w:p>
        </w:tc>
        <w:tc>
          <w:tcPr>
            <w:tcW w:type="dxa" w:w="2160"/>
          </w:tcPr>
          <w:p>
            <w:pPr>
              <w:jc w:val="center"/>
            </w:pPr>
            <w:r/>
            <w:r>
              <w:rPr>
                <w:rFonts w:ascii="Arial" w:hAnsi="Arial"/>
                <w:sz w:val="16"/>
              </w:rPr>
              <w:t>0.78–1.33</w:t>
            </w:r>
          </w:p>
        </w:tc>
        <w:tc>
          <w:tcPr>
            <w:tcW w:type="dxa" w:w="2160"/>
          </w:tcPr>
          <w:p>
            <w:pPr>
              <w:jc w:val="center"/>
            </w:pPr>
            <w:r/>
            <w:r>
              <w:rPr>
                <w:rFonts w:ascii="Arial" w:hAnsi="Arial"/>
                <w:sz w:val="16"/>
              </w:rPr>
              <w:t>0</w:t>
            </w:r>
          </w:p>
        </w:tc>
      </w:tr>
      <w:tr>
        <w:tc>
          <w:tcPr>
            <w:tcW w:type="dxa" w:w="2160"/>
            <w:shd w:fill="F2F2F2"/>
          </w:tcPr>
          <w:p>
            <w:pPr>
              <w:jc w:val="left"/>
            </w:pPr>
            <w:r/>
            <w:r>
              <w:rPr>
                <w:rFonts w:ascii="Arial" w:hAnsi="Arial"/>
                <w:sz w:val="16"/>
              </w:rPr>
              <w:t>TP53</w:t>
            </w:r>
          </w:p>
        </w:tc>
        <w:tc>
          <w:tcPr>
            <w:tcW w:type="dxa" w:w="2160"/>
            <w:shd w:fill="F2F2F2"/>
          </w:tcPr>
          <w:p>
            <w:pPr>
              <w:jc w:val="center"/>
            </w:pPr>
            <w:r/>
            <w:r>
              <w:rPr>
                <w:rFonts w:ascii="Arial" w:hAnsi="Arial"/>
                <w:sz w:val="16"/>
              </w:rPr>
              <w:t>1.16</w:t>
            </w:r>
          </w:p>
        </w:tc>
        <w:tc>
          <w:tcPr>
            <w:tcW w:type="dxa" w:w="2160"/>
            <w:shd w:fill="F2F2F2"/>
          </w:tcPr>
          <w:p>
            <w:pPr>
              <w:jc w:val="center"/>
            </w:pPr>
            <w:r/>
            <w:r>
              <w:rPr>
                <w:rFonts w:ascii="Arial" w:hAnsi="Arial"/>
                <w:sz w:val="16"/>
              </w:rPr>
              <w:t>0.81–1.67</w:t>
            </w:r>
          </w:p>
        </w:tc>
        <w:tc>
          <w:tcPr>
            <w:tcW w:type="dxa" w:w="2160"/>
            <w:shd w:fill="F2F2F2"/>
          </w:tcPr>
          <w:p>
            <w:pPr>
              <w:jc w:val="center"/>
            </w:pPr>
            <w:r/>
            <w:r>
              <w:rPr>
                <w:rFonts w:ascii="Arial" w:hAnsi="Arial"/>
                <w:sz w:val="16"/>
              </w:rPr>
              <w:t>84.0</w:t>
            </w:r>
          </w:p>
        </w:tc>
      </w:tr>
    </w:tbl>
    <w:p/>
    <w:p>
      <w:pPr>
        <w:pStyle w:val="Heading2"/>
      </w:pPr>
      <w:r>
        <w:rPr>
          <w:rFonts w:ascii="Arial" w:hAnsi="Arial"/>
        </w:rPr>
        <w:t>Table S2c: Cross-cohort consistency (MSK-IMPACT vs TCGA)</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shd w:fill="D9E2F3"/>
          </w:tcPr>
          <w:p>
            <w:pPr>
              <w:jc w:val="center"/>
            </w:pPr>
            <w:r/>
            <w:r>
              <w:rPr>
                <w:rFonts w:ascii="Arial" w:hAnsi="Arial"/>
                <w:b/>
                <w:sz w:val="16"/>
              </w:rPr>
              <w:t>Pathway</w:t>
            </w:r>
          </w:p>
        </w:tc>
        <w:tc>
          <w:tcPr>
            <w:tcW w:type="dxa" w:w="2160"/>
            <w:shd w:fill="D9E2F3"/>
          </w:tcPr>
          <w:p>
            <w:pPr>
              <w:jc w:val="center"/>
            </w:pPr>
            <w:r/>
            <w:r>
              <w:rPr>
                <w:rFonts w:ascii="Arial" w:hAnsi="Arial"/>
                <w:b/>
                <w:sz w:val="16"/>
              </w:rPr>
              <w:t>MSK-IMPACT HR</w:t>
            </w:r>
          </w:p>
        </w:tc>
        <w:tc>
          <w:tcPr>
            <w:tcW w:type="dxa" w:w="2160"/>
            <w:shd w:fill="D9E2F3"/>
          </w:tcPr>
          <w:p>
            <w:pPr>
              <w:jc w:val="center"/>
            </w:pPr>
            <w:r/>
            <w:r>
              <w:rPr>
                <w:rFonts w:ascii="Arial" w:hAnsi="Arial"/>
                <w:b/>
                <w:sz w:val="16"/>
              </w:rPr>
              <w:t>TCGA HR</w:t>
            </w:r>
          </w:p>
        </w:tc>
        <w:tc>
          <w:tcPr>
            <w:tcW w:type="dxa" w:w="2160"/>
            <w:shd w:fill="D9E2F3"/>
          </w:tcPr>
          <w:p>
            <w:pPr>
              <w:jc w:val="center"/>
            </w:pPr>
            <w:r/>
            <w:r>
              <w:rPr>
                <w:rFonts w:ascii="Arial" w:hAnsi="Arial"/>
                <w:b/>
                <w:sz w:val="16"/>
              </w:rPr>
              <w:t>Ratio (TCGA/MSK)</w:t>
            </w:r>
          </w:p>
        </w:tc>
      </w:tr>
      <w:tr>
        <w:tc>
          <w:tcPr>
            <w:tcW w:type="dxa" w:w="2160"/>
          </w:tcPr>
          <w:p>
            <w:pPr>
              <w:jc w:val="left"/>
            </w:pPr>
            <w:r/>
            <w:r>
              <w:rPr>
                <w:rFonts w:ascii="Arial" w:hAnsi="Arial"/>
                <w:sz w:val="16"/>
              </w:rPr>
              <w:t>HR</w:t>
            </w:r>
          </w:p>
        </w:tc>
        <w:tc>
          <w:tcPr>
            <w:tcW w:type="dxa" w:w="2160"/>
          </w:tcPr>
          <w:p>
            <w:pPr>
              <w:jc w:val="center"/>
            </w:pPr>
            <w:r/>
            <w:r>
              <w:rPr>
                <w:rFonts w:ascii="Arial" w:hAnsi="Arial"/>
                <w:sz w:val="16"/>
              </w:rPr>
              <w:t>0.84</w:t>
            </w:r>
          </w:p>
        </w:tc>
        <w:tc>
          <w:tcPr>
            <w:tcW w:type="dxa" w:w="2160"/>
          </w:tcPr>
          <w:p>
            <w:pPr>
              <w:jc w:val="center"/>
            </w:pPr>
            <w:r/>
            <w:r>
              <w:rPr>
                <w:rFonts w:ascii="Arial" w:hAnsi="Arial"/>
                <w:sz w:val="16"/>
              </w:rPr>
              <w:t>1.10</w:t>
            </w:r>
          </w:p>
        </w:tc>
        <w:tc>
          <w:tcPr>
            <w:tcW w:type="dxa" w:w="2160"/>
          </w:tcPr>
          <w:p>
            <w:pPr>
              <w:jc w:val="center"/>
            </w:pPr>
            <w:r/>
            <w:r>
              <w:rPr>
                <w:rFonts w:ascii="Arial" w:hAnsi="Arial"/>
                <w:sz w:val="16"/>
              </w:rPr>
              <w:t>1.31</w:t>
            </w:r>
          </w:p>
        </w:tc>
      </w:tr>
      <w:tr>
        <w:tc>
          <w:tcPr>
            <w:tcW w:type="dxa" w:w="2160"/>
            <w:shd w:fill="F2F2F2"/>
          </w:tcPr>
          <w:p>
            <w:pPr>
              <w:jc w:val="left"/>
            </w:pPr>
            <w:r/>
            <w:r>
              <w:rPr>
                <w:rFonts w:ascii="Arial" w:hAnsi="Arial"/>
                <w:sz w:val="16"/>
              </w:rPr>
              <w:t>FA</w:t>
            </w:r>
          </w:p>
        </w:tc>
        <w:tc>
          <w:tcPr>
            <w:tcW w:type="dxa" w:w="2160"/>
            <w:shd w:fill="F2F2F2"/>
          </w:tcPr>
          <w:p>
            <w:pPr>
              <w:jc w:val="center"/>
            </w:pPr>
            <w:r/>
            <w:r>
              <w:rPr>
                <w:rFonts w:ascii="Arial" w:hAnsi="Arial"/>
                <w:sz w:val="16"/>
              </w:rPr>
              <w:t>0.83</w:t>
            </w:r>
          </w:p>
        </w:tc>
        <w:tc>
          <w:tcPr>
            <w:tcW w:type="dxa" w:w="2160"/>
            <w:shd w:fill="F2F2F2"/>
          </w:tcPr>
          <w:p>
            <w:pPr>
              <w:jc w:val="center"/>
            </w:pPr>
            <w:r/>
            <w:r>
              <w:rPr>
                <w:rFonts w:ascii="Arial" w:hAnsi="Arial"/>
                <w:sz w:val="16"/>
              </w:rPr>
              <w:t>1.07</w:t>
            </w:r>
          </w:p>
        </w:tc>
        <w:tc>
          <w:tcPr>
            <w:tcW w:type="dxa" w:w="2160"/>
            <w:shd w:fill="F2F2F2"/>
          </w:tcPr>
          <w:p>
            <w:pPr>
              <w:jc w:val="center"/>
            </w:pPr>
            <w:r/>
            <w:r>
              <w:rPr>
                <w:rFonts w:ascii="Arial" w:hAnsi="Arial"/>
                <w:sz w:val="16"/>
              </w:rPr>
              <w:t>1.29</w:t>
            </w:r>
          </w:p>
        </w:tc>
      </w:tr>
      <w:tr>
        <w:tc>
          <w:tcPr>
            <w:tcW w:type="dxa" w:w="2160"/>
          </w:tcPr>
          <w:p>
            <w:pPr>
              <w:jc w:val="left"/>
            </w:pPr>
            <w:r/>
            <w:r>
              <w:rPr>
                <w:rFonts w:ascii="Arial" w:hAnsi="Arial"/>
                <w:sz w:val="16"/>
              </w:rPr>
              <w:t>ATM/ATR</w:t>
            </w:r>
          </w:p>
        </w:tc>
        <w:tc>
          <w:tcPr>
            <w:tcW w:type="dxa" w:w="2160"/>
          </w:tcPr>
          <w:p>
            <w:pPr>
              <w:jc w:val="center"/>
            </w:pPr>
            <w:r/>
            <w:r>
              <w:rPr>
                <w:rFonts w:ascii="Arial" w:hAnsi="Arial"/>
                <w:sz w:val="16"/>
              </w:rPr>
              <w:t>0.89</w:t>
            </w:r>
          </w:p>
        </w:tc>
        <w:tc>
          <w:tcPr>
            <w:tcW w:type="dxa" w:w="2160"/>
          </w:tcPr>
          <w:p>
            <w:pPr>
              <w:jc w:val="center"/>
            </w:pPr>
            <w:r/>
            <w:r>
              <w:rPr>
                <w:rFonts w:ascii="Arial" w:hAnsi="Arial"/>
                <w:sz w:val="16"/>
              </w:rPr>
              <w:t>1.12</w:t>
            </w:r>
          </w:p>
        </w:tc>
        <w:tc>
          <w:tcPr>
            <w:tcW w:type="dxa" w:w="2160"/>
          </w:tcPr>
          <w:p>
            <w:pPr>
              <w:jc w:val="center"/>
            </w:pPr>
            <w:r/>
            <w:r>
              <w:rPr>
                <w:rFonts w:ascii="Arial" w:hAnsi="Arial"/>
                <w:sz w:val="16"/>
              </w:rPr>
              <w:t>1.26</w:t>
            </w:r>
          </w:p>
        </w:tc>
      </w:tr>
      <w:tr>
        <w:tc>
          <w:tcPr>
            <w:tcW w:type="dxa" w:w="2160"/>
            <w:shd w:fill="F2F2F2"/>
          </w:tcPr>
          <w:p>
            <w:pPr>
              <w:jc w:val="left"/>
            </w:pPr>
            <w:r/>
            <w:r>
              <w:rPr>
                <w:rFonts w:ascii="Arial" w:hAnsi="Arial"/>
                <w:sz w:val="16"/>
              </w:rPr>
              <w:t>MMR</w:t>
            </w:r>
          </w:p>
        </w:tc>
        <w:tc>
          <w:tcPr>
            <w:tcW w:type="dxa" w:w="2160"/>
            <w:shd w:fill="F2F2F2"/>
          </w:tcPr>
          <w:p>
            <w:pPr>
              <w:jc w:val="center"/>
            </w:pPr>
            <w:r/>
            <w:r>
              <w:rPr>
                <w:rFonts w:ascii="Arial" w:hAnsi="Arial"/>
                <w:sz w:val="16"/>
              </w:rPr>
              <w:t>1.00</w:t>
            </w:r>
          </w:p>
        </w:tc>
        <w:tc>
          <w:tcPr>
            <w:tcW w:type="dxa" w:w="2160"/>
            <w:shd w:fill="F2F2F2"/>
          </w:tcPr>
          <w:p>
            <w:pPr>
              <w:jc w:val="center"/>
            </w:pPr>
            <w:r/>
            <w:r>
              <w:rPr>
                <w:rFonts w:ascii="Arial" w:hAnsi="Arial"/>
                <w:sz w:val="16"/>
              </w:rPr>
              <w:t>1.58</w:t>
            </w:r>
          </w:p>
        </w:tc>
        <w:tc>
          <w:tcPr>
            <w:tcW w:type="dxa" w:w="2160"/>
            <w:shd w:fill="F2F2F2"/>
          </w:tcPr>
          <w:p>
            <w:pPr>
              <w:jc w:val="center"/>
            </w:pPr>
            <w:r/>
            <w:r>
              <w:rPr>
                <w:rFonts w:ascii="Arial" w:hAnsi="Arial"/>
                <w:sz w:val="16"/>
              </w:rPr>
              <w:t>1.58</w:t>
            </w:r>
          </w:p>
        </w:tc>
      </w:tr>
      <w:tr>
        <w:tc>
          <w:tcPr>
            <w:tcW w:type="dxa" w:w="2160"/>
          </w:tcPr>
          <w:p>
            <w:pPr>
              <w:jc w:val="left"/>
            </w:pPr>
            <w:r/>
            <w:r>
              <w:rPr>
                <w:rFonts w:ascii="Arial" w:hAnsi="Arial"/>
                <w:sz w:val="16"/>
              </w:rPr>
              <w:t>TP53</w:t>
            </w:r>
          </w:p>
        </w:tc>
        <w:tc>
          <w:tcPr>
            <w:tcW w:type="dxa" w:w="2160"/>
          </w:tcPr>
          <w:p>
            <w:pPr>
              <w:jc w:val="center"/>
            </w:pPr>
            <w:r/>
            <w:r>
              <w:rPr>
                <w:rFonts w:ascii="Arial" w:hAnsi="Arial"/>
                <w:sz w:val="16"/>
              </w:rPr>
              <w:t>1.37</w:t>
            </w:r>
          </w:p>
        </w:tc>
        <w:tc>
          <w:tcPr>
            <w:tcW w:type="dxa" w:w="2160"/>
          </w:tcPr>
          <w:p>
            <w:pPr>
              <w:jc w:val="center"/>
            </w:pPr>
            <w:r/>
            <w:r>
              <w:rPr>
                <w:rFonts w:ascii="Arial" w:hAnsi="Arial"/>
                <w:sz w:val="16"/>
              </w:rPr>
              <w:t>0.95</w:t>
            </w:r>
          </w:p>
        </w:tc>
        <w:tc>
          <w:tcPr>
            <w:tcW w:type="dxa" w:w="2160"/>
          </w:tcPr>
          <w:p>
            <w:pPr>
              <w:jc w:val="center"/>
            </w:pPr>
            <w:r/>
            <w:r>
              <w:rPr>
                <w:rFonts w:ascii="Arial" w:hAnsi="Arial"/>
                <w:sz w:val="16"/>
              </w:rPr>
              <w:t>0.69</w:t>
            </w:r>
          </w:p>
        </w:tc>
      </w:tr>
    </w:tbl>
    <w:p/>
    <w:p>
      <w:pPr>
        <w:spacing w:after="80"/>
      </w:pPr>
      <w:r>
        <w:rPr>
          <w:rFonts w:ascii="Arial" w:hAnsi="Arial"/>
          <w:sz w:val="16"/>
        </w:rPr>
        <w:t>Note: HR ratios &gt;1.0 indicate larger effect size in TCGA than MSK-IMPACT. All DDR pathways showed consistent direction across cohorts except TP53, which was significant only in MSK-IMPACT.</w:t>
      </w:r>
    </w:p>
    <w:p>
      <w:pPr>
        <w:spacing w:after="80"/>
      </w:pPr>
      <w:r>
        <w:rPr>
          <w:rFonts w:ascii="Arial" w:hAnsi="Arial"/>
          <w:sz w:val="20"/>
        </w:rPr>
      </w:r>
    </w:p>
    <w:p>
      <w:pPr>
        <w:pStyle w:val="Heading2"/>
      </w:pPr>
      <w:r>
        <w:rPr>
          <w:rFonts w:ascii="Arial" w:hAnsi="Arial"/>
        </w:rPr>
        <w:t>Table S2d: JBR.10 DDR pathway × chemotherapy interaction</w:t>
      </w:r>
    </w:p>
    <w:tbl>
      <w:tblPr>
        <w:tblStyle w:val="TableGrid"/>
        <w:tblW w:type="auto" w:w="0"/>
        <w:jc w:val="center"/>
        <w:tblLook w:firstColumn="1" w:firstRow="1" w:lastColumn="0" w:lastRow="0" w:noHBand="0" w:noVBand="1" w:val="04A0"/>
      </w:tblPr>
      <w:tblGrid>
        <w:gridCol w:w="1728"/>
        <w:gridCol w:w="1728"/>
        <w:gridCol w:w="1728"/>
        <w:gridCol w:w="1728"/>
        <w:gridCol w:w="1728"/>
      </w:tblGrid>
      <w:tr>
        <w:tc>
          <w:tcPr>
            <w:tcW w:type="dxa" w:w="1728"/>
            <w:shd w:fill="D9E2F3"/>
          </w:tcPr>
          <w:p>
            <w:pPr>
              <w:jc w:val="center"/>
            </w:pPr>
            <w:r/>
            <w:r>
              <w:rPr>
                <w:rFonts w:ascii="Arial" w:hAnsi="Arial"/>
                <w:b/>
                <w:sz w:val="16"/>
              </w:rPr>
              <w:t>Pathway</w:t>
            </w:r>
          </w:p>
        </w:tc>
        <w:tc>
          <w:tcPr>
            <w:tcW w:type="dxa" w:w="1728"/>
            <w:shd w:fill="D9E2F3"/>
          </w:tcPr>
          <w:p>
            <w:pPr>
              <w:jc w:val="center"/>
            </w:pPr>
            <w:r/>
            <w:r>
              <w:rPr>
                <w:rFonts w:ascii="Arial" w:hAnsi="Arial"/>
                <w:b/>
                <w:sz w:val="16"/>
              </w:rPr>
              <w:t>N Genes (with probes)</w:t>
            </w:r>
          </w:p>
        </w:tc>
        <w:tc>
          <w:tcPr>
            <w:tcW w:type="dxa" w:w="1728"/>
            <w:shd w:fill="D9E2F3"/>
          </w:tcPr>
          <w:p>
            <w:pPr>
              <w:jc w:val="center"/>
            </w:pPr>
            <w:r/>
            <w:r>
              <w:rPr>
                <w:rFonts w:ascii="Arial" w:hAnsi="Arial"/>
                <w:b/>
                <w:sz w:val="16"/>
              </w:rPr>
              <w:t>Interaction HR</w:t>
            </w:r>
          </w:p>
        </w:tc>
        <w:tc>
          <w:tcPr>
            <w:tcW w:type="dxa" w:w="1728"/>
            <w:shd w:fill="D9E2F3"/>
          </w:tcPr>
          <w:p>
            <w:pPr>
              <w:jc w:val="center"/>
            </w:pPr>
            <w:r/>
            <w:r>
              <w:rPr>
                <w:rFonts w:ascii="Arial" w:hAnsi="Arial"/>
                <w:b/>
                <w:sz w:val="16"/>
              </w:rPr>
              <w:t>P-value</w:t>
            </w:r>
          </w:p>
        </w:tc>
        <w:tc>
          <w:tcPr>
            <w:tcW w:type="dxa" w:w="1728"/>
            <w:shd w:fill="D9E2F3"/>
          </w:tcPr>
          <w:p>
            <w:pPr>
              <w:jc w:val="center"/>
            </w:pPr>
            <w:r/>
            <w:r>
              <w:rPr>
                <w:rFonts w:ascii="Arial" w:hAnsi="Arial"/>
                <w:b/>
                <w:sz w:val="16"/>
              </w:rPr>
              <w:t>FDR</w:t>
            </w:r>
          </w:p>
        </w:tc>
      </w:tr>
      <w:tr>
        <w:tc>
          <w:tcPr>
            <w:tcW w:type="dxa" w:w="1728"/>
          </w:tcPr>
          <w:p>
            <w:pPr>
              <w:jc w:val="left"/>
            </w:pPr>
            <w:r/>
            <w:r>
              <w:rPr>
                <w:rFonts w:ascii="Arial" w:hAnsi="Arial"/>
                <w:sz w:val="16"/>
              </w:rPr>
              <w:t>HR</w:t>
            </w:r>
          </w:p>
        </w:tc>
        <w:tc>
          <w:tcPr>
            <w:tcW w:type="dxa" w:w="1728"/>
          </w:tcPr>
          <w:p>
            <w:pPr>
              <w:jc w:val="center"/>
            </w:pPr>
            <w:r/>
            <w:r>
              <w:rPr>
                <w:rFonts w:ascii="Arial" w:hAnsi="Arial"/>
                <w:sz w:val="16"/>
              </w:rPr>
              <w:t>4</w:t>
            </w:r>
          </w:p>
        </w:tc>
        <w:tc>
          <w:tcPr>
            <w:tcW w:type="dxa" w:w="1728"/>
          </w:tcPr>
          <w:p>
            <w:pPr>
              <w:jc w:val="center"/>
            </w:pPr>
            <w:r/>
            <w:r>
              <w:rPr>
                <w:rFonts w:ascii="Arial" w:hAnsi="Arial"/>
                <w:sz w:val="16"/>
              </w:rPr>
              <w:t>0.48</w:t>
            </w:r>
          </w:p>
        </w:tc>
        <w:tc>
          <w:tcPr>
            <w:tcW w:type="dxa" w:w="1728"/>
          </w:tcPr>
          <w:p>
            <w:pPr>
              <w:jc w:val="center"/>
            </w:pPr>
            <w:r/>
            <w:r>
              <w:rPr>
                <w:rFonts w:ascii="Arial" w:hAnsi="Arial"/>
                <w:sz w:val="16"/>
              </w:rPr>
              <w:t>0.045</w:t>
            </w:r>
          </w:p>
        </w:tc>
        <w:tc>
          <w:tcPr>
            <w:tcW w:type="dxa" w:w="1728"/>
          </w:tcPr>
          <w:p>
            <w:pPr>
              <w:jc w:val="center"/>
            </w:pPr>
            <w:r/>
            <w:r>
              <w:rPr>
                <w:rFonts w:ascii="Arial" w:hAnsi="Arial"/>
                <w:sz w:val="16"/>
              </w:rPr>
              <w:t>0.134</w:t>
            </w:r>
          </w:p>
        </w:tc>
      </w:tr>
      <w:tr>
        <w:tc>
          <w:tcPr>
            <w:tcW w:type="dxa" w:w="1728"/>
            <w:shd w:fill="F2F2F2"/>
          </w:tcPr>
          <w:p>
            <w:pPr>
              <w:jc w:val="left"/>
            </w:pPr>
            <w:r/>
            <w:r>
              <w:rPr>
                <w:rFonts w:ascii="Arial" w:hAnsi="Arial"/>
                <w:sz w:val="16"/>
              </w:rPr>
              <w:t>ATM/ATR</w:t>
            </w:r>
          </w:p>
        </w:tc>
        <w:tc>
          <w:tcPr>
            <w:tcW w:type="dxa" w:w="1728"/>
            <w:shd w:fill="F2F2F2"/>
          </w:tcPr>
          <w:p>
            <w:pPr>
              <w:jc w:val="center"/>
            </w:pPr>
            <w:r/>
            <w:r>
              <w:rPr>
                <w:rFonts w:ascii="Arial" w:hAnsi="Arial"/>
                <w:sz w:val="16"/>
              </w:rPr>
              <w:t>3</w:t>
            </w:r>
          </w:p>
        </w:tc>
        <w:tc>
          <w:tcPr>
            <w:tcW w:type="dxa" w:w="1728"/>
            <w:shd w:fill="F2F2F2"/>
          </w:tcPr>
          <w:p>
            <w:pPr>
              <w:jc w:val="center"/>
            </w:pPr>
            <w:r/>
            <w:r>
              <w:rPr>
                <w:rFonts w:ascii="Arial" w:hAnsi="Arial"/>
                <w:sz w:val="16"/>
              </w:rPr>
              <w:t>1.12</w:t>
            </w:r>
          </w:p>
        </w:tc>
        <w:tc>
          <w:tcPr>
            <w:tcW w:type="dxa" w:w="1728"/>
            <w:shd w:fill="F2F2F2"/>
          </w:tcPr>
          <w:p>
            <w:pPr>
              <w:jc w:val="center"/>
            </w:pPr>
            <w:r/>
            <w:r>
              <w:rPr>
                <w:rFonts w:ascii="Arial" w:hAnsi="Arial"/>
                <w:sz w:val="16"/>
              </w:rPr>
              <w:t>0.764</w:t>
            </w:r>
          </w:p>
        </w:tc>
        <w:tc>
          <w:tcPr>
            <w:tcW w:type="dxa" w:w="1728"/>
            <w:shd w:fill="F2F2F2"/>
          </w:tcPr>
          <w:p>
            <w:pPr>
              <w:jc w:val="center"/>
            </w:pPr>
            <w:r/>
            <w:r>
              <w:rPr>
                <w:rFonts w:ascii="Arial" w:hAnsi="Arial"/>
                <w:sz w:val="16"/>
              </w:rPr>
              <w:t>0.937</w:t>
            </w:r>
          </w:p>
        </w:tc>
      </w:tr>
      <w:tr>
        <w:tc>
          <w:tcPr>
            <w:tcW w:type="dxa" w:w="1728"/>
          </w:tcPr>
          <w:p>
            <w:pPr>
              <w:jc w:val="left"/>
            </w:pPr>
            <w:r/>
            <w:r>
              <w:rPr>
                <w:rFonts w:ascii="Arial" w:hAnsi="Arial"/>
                <w:sz w:val="16"/>
              </w:rPr>
              <w:t>MMR</w:t>
            </w:r>
          </w:p>
        </w:tc>
        <w:tc>
          <w:tcPr>
            <w:tcW w:type="dxa" w:w="1728"/>
          </w:tcPr>
          <w:p>
            <w:pPr>
              <w:jc w:val="center"/>
            </w:pPr>
            <w:r/>
            <w:r>
              <w:rPr>
                <w:rFonts w:ascii="Arial" w:hAnsi="Arial"/>
                <w:sz w:val="16"/>
              </w:rPr>
              <w:t>2</w:t>
            </w:r>
          </w:p>
        </w:tc>
        <w:tc>
          <w:tcPr>
            <w:tcW w:type="dxa" w:w="1728"/>
          </w:tcPr>
          <w:p>
            <w:pPr>
              <w:jc w:val="center"/>
            </w:pPr>
            <w:r/>
            <w:r>
              <w:rPr>
                <w:rFonts w:ascii="Arial" w:hAnsi="Arial"/>
                <w:sz w:val="16"/>
              </w:rPr>
              <w:t>0.97</w:t>
            </w:r>
          </w:p>
        </w:tc>
        <w:tc>
          <w:tcPr>
            <w:tcW w:type="dxa" w:w="1728"/>
          </w:tcPr>
          <w:p>
            <w:pPr>
              <w:jc w:val="center"/>
            </w:pPr>
            <w:r/>
            <w:r>
              <w:rPr>
                <w:rFonts w:ascii="Arial" w:hAnsi="Arial"/>
                <w:sz w:val="16"/>
              </w:rPr>
              <w:t>0.937</w:t>
            </w:r>
          </w:p>
        </w:tc>
        <w:tc>
          <w:tcPr>
            <w:tcW w:type="dxa" w:w="1728"/>
          </w:tcPr>
          <w:p>
            <w:pPr>
              <w:jc w:val="center"/>
            </w:pPr>
            <w:r/>
            <w:r>
              <w:rPr>
                <w:rFonts w:ascii="Arial" w:hAnsi="Arial"/>
                <w:sz w:val="16"/>
              </w:rPr>
              <w:t>0.937</w:t>
            </w:r>
          </w:p>
        </w:tc>
      </w:tr>
    </w:tbl>
    <w:p/>
    <w:p>
      <w:pPr>
        <w:spacing w:after="80"/>
      </w:pPr>
      <w:r>
        <w:rPr>
          <w:rFonts w:ascii="Arial" w:hAnsi="Arial"/>
          <w:sz w:val="16"/>
        </w:rPr>
        <w:t>Note: Power calculation: 60 events, two-sided α=0.05, interaction HR=0.5 → ~40% power. Results are exploratory and insufficient to exclude clinically meaningful DDR–chemotherapy interactions.</w:t>
      </w:r>
    </w:p>
    <w:p>
      <w:pPr>
        <w:spacing w:after="80"/>
      </w:pPr>
      <w:r>
        <w:rPr>
          <w:rFonts w:ascii="Arial" w:hAnsi="Arial"/>
          <w:sz w:val="20"/>
        </w:rPr>
      </w:r>
    </w:p>
    <w:p>
      <w:r>
        <w:br w:type="page"/>
      </w:r>
    </w:p>
    <w:p>
      <w:pPr>
        <w:pStyle w:val="Heading1"/>
      </w:pPr>
      <w:r>
        <w:rPr>
          <w:rFonts w:ascii="Arial" w:hAnsi="Arial"/>
        </w:rPr>
        <w:t>Supplementary Table S3</w:t>
      </w:r>
    </w:p>
    <w:p>
      <w:pPr>
        <w:spacing w:after="80"/>
      </w:pPr>
      <w:r>
        <w:rPr>
          <w:rFonts w:ascii="Arial" w:hAnsi="Arial"/>
          <w:sz w:val="20"/>
        </w:rPr>
        <w:t>ALCHEMIST cohort: DDR gene expression in mutated vs. wild-type tumors (n=909 matched samples).</w:t>
      </w:r>
    </w:p>
    <w:tbl>
      <w:tblPr>
        <w:tblStyle w:val="TableGrid"/>
        <w:tblW w:type="auto" w:w="0"/>
        <w:jc w:val="center"/>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fill="D9E2F3"/>
          </w:tcPr>
          <w:p>
            <w:pPr>
              <w:jc w:val="center"/>
            </w:pPr>
            <w:r/>
            <w:r>
              <w:rPr>
                <w:rFonts w:ascii="Arial" w:hAnsi="Arial"/>
                <w:b/>
                <w:sz w:val="16"/>
              </w:rPr>
              <w:t>Gene</w:t>
            </w:r>
          </w:p>
        </w:tc>
        <w:tc>
          <w:tcPr>
            <w:tcW w:type="dxa" w:w="960"/>
            <w:shd w:fill="D9E2F3"/>
          </w:tcPr>
          <w:p>
            <w:pPr>
              <w:jc w:val="center"/>
            </w:pPr>
            <w:r/>
            <w:r>
              <w:rPr>
                <w:rFonts w:ascii="Arial" w:hAnsi="Arial"/>
                <w:b/>
                <w:sz w:val="16"/>
              </w:rPr>
              <w:t>Pathway</w:t>
            </w:r>
          </w:p>
        </w:tc>
        <w:tc>
          <w:tcPr>
            <w:tcW w:type="dxa" w:w="960"/>
            <w:shd w:fill="D9E2F3"/>
          </w:tcPr>
          <w:p>
            <w:pPr>
              <w:jc w:val="center"/>
            </w:pPr>
            <w:r/>
            <w:r>
              <w:rPr>
                <w:rFonts w:ascii="Arial" w:hAnsi="Arial"/>
                <w:b/>
                <w:sz w:val="16"/>
              </w:rPr>
              <w:t>N Mutated</w:t>
            </w:r>
          </w:p>
        </w:tc>
        <w:tc>
          <w:tcPr>
            <w:tcW w:type="dxa" w:w="960"/>
            <w:shd w:fill="D9E2F3"/>
          </w:tcPr>
          <w:p>
            <w:pPr>
              <w:jc w:val="center"/>
            </w:pPr>
            <w:r/>
            <w:r>
              <w:rPr>
                <w:rFonts w:ascii="Arial" w:hAnsi="Arial"/>
                <w:b/>
                <w:sz w:val="16"/>
              </w:rPr>
              <w:t>N WT</w:t>
            </w:r>
          </w:p>
        </w:tc>
        <w:tc>
          <w:tcPr>
            <w:tcW w:type="dxa" w:w="960"/>
            <w:shd w:fill="D9E2F3"/>
          </w:tcPr>
          <w:p>
            <w:pPr>
              <w:jc w:val="center"/>
            </w:pPr>
            <w:r/>
            <w:r>
              <w:rPr>
                <w:rFonts w:ascii="Arial" w:hAnsi="Arial"/>
                <w:b/>
                <w:sz w:val="16"/>
              </w:rPr>
              <w:t>Median TPM (Mut)</w:t>
            </w:r>
          </w:p>
        </w:tc>
        <w:tc>
          <w:tcPr>
            <w:tcW w:type="dxa" w:w="960"/>
            <w:shd w:fill="D9E2F3"/>
          </w:tcPr>
          <w:p>
            <w:pPr>
              <w:jc w:val="center"/>
            </w:pPr>
            <w:r/>
            <w:r>
              <w:rPr>
                <w:rFonts w:ascii="Arial" w:hAnsi="Arial"/>
                <w:b/>
                <w:sz w:val="16"/>
              </w:rPr>
              <w:t>Median TPM (WT)</w:t>
            </w:r>
          </w:p>
        </w:tc>
        <w:tc>
          <w:tcPr>
            <w:tcW w:type="dxa" w:w="960"/>
            <w:shd w:fill="D9E2F3"/>
          </w:tcPr>
          <w:p>
            <w:pPr>
              <w:jc w:val="center"/>
            </w:pPr>
            <w:r/>
            <w:r>
              <w:rPr>
                <w:rFonts w:ascii="Arial" w:hAnsi="Arial"/>
                <w:b/>
                <w:sz w:val="16"/>
              </w:rPr>
              <w:t>Fold Change</w:t>
            </w:r>
          </w:p>
        </w:tc>
        <w:tc>
          <w:tcPr>
            <w:tcW w:type="dxa" w:w="960"/>
            <w:shd w:fill="D9E2F3"/>
          </w:tcPr>
          <w:p>
            <w:pPr>
              <w:jc w:val="center"/>
            </w:pPr>
            <w:r/>
            <w:r>
              <w:rPr>
                <w:rFonts w:ascii="Arial" w:hAnsi="Arial"/>
                <w:b/>
                <w:sz w:val="16"/>
              </w:rPr>
              <w:t>P-value</w:t>
            </w:r>
          </w:p>
        </w:tc>
        <w:tc>
          <w:tcPr>
            <w:tcW w:type="dxa" w:w="960"/>
            <w:shd w:fill="D9E2F3"/>
          </w:tcPr>
          <w:p>
            <w:pPr>
              <w:jc w:val="center"/>
            </w:pPr>
            <w:r/>
            <w:r>
              <w:rPr>
                <w:rFonts w:ascii="Arial" w:hAnsi="Arial"/>
                <w:b/>
                <w:sz w:val="16"/>
              </w:rPr>
              <w:t>FDR</w:t>
            </w:r>
          </w:p>
        </w:tc>
      </w:tr>
      <w:tr>
        <w:tc>
          <w:tcPr>
            <w:tcW w:type="dxa" w:w="960"/>
          </w:tcPr>
          <w:p>
            <w:pPr>
              <w:jc w:val="left"/>
            </w:pPr>
            <w:r/>
            <w:r>
              <w:rPr>
                <w:rFonts w:ascii="Arial" w:hAnsi="Arial"/>
                <w:sz w:val="16"/>
              </w:rPr>
              <w:t>BRCA1</w:t>
            </w:r>
          </w:p>
        </w:tc>
        <w:tc>
          <w:tcPr>
            <w:tcW w:type="dxa" w:w="960"/>
          </w:tcPr>
          <w:p>
            <w:pPr>
              <w:jc w:val="center"/>
            </w:pPr>
            <w:r/>
            <w:r>
              <w:rPr>
                <w:rFonts w:ascii="Arial" w:hAnsi="Arial"/>
                <w:sz w:val="16"/>
              </w:rPr>
              <w:t>HR</w:t>
            </w:r>
          </w:p>
        </w:tc>
        <w:tc>
          <w:tcPr>
            <w:tcW w:type="dxa" w:w="960"/>
          </w:tcPr>
          <w:p>
            <w:pPr>
              <w:jc w:val="center"/>
            </w:pPr>
            <w:r/>
            <w:r>
              <w:rPr>
                <w:rFonts w:ascii="Arial" w:hAnsi="Arial"/>
                <w:sz w:val="16"/>
              </w:rPr>
              <w:t>32</w:t>
            </w:r>
          </w:p>
        </w:tc>
        <w:tc>
          <w:tcPr>
            <w:tcW w:type="dxa" w:w="960"/>
          </w:tcPr>
          <w:p>
            <w:pPr>
              <w:jc w:val="center"/>
            </w:pPr>
            <w:r/>
            <w:r>
              <w:rPr>
                <w:rFonts w:ascii="Arial" w:hAnsi="Arial"/>
                <w:sz w:val="16"/>
              </w:rPr>
              <w:t>877</w:t>
            </w:r>
          </w:p>
        </w:tc>
        <w:tc>
          <w:tcPr>
            <w:tcW w:type="dxa" w:w="960"/>
          </w:tcPr>
          <w:p>
            <w:pPr>
              <w:jc w:val="center"/>
            </w:pPr>
            <w:r/>
            <w:r>
              <w:rPr>
                <w:rFonts w:ascii="Arial" w:hAnsi="Arial"/>
                <w:sz w:val="16"/>
              </w:rPr>
              <w:t>8.87</w:t>
            </w:r>
          </w:p>
        </w:tc>
        <w:tc>
          <w:tcPr>
            <w:tcW w:type="dxa" w:w="960"/>
          </w:tcPr>
          <w:p>
            <w:pPr>
              <w:jc w:val="center"/>
            </w:pPr>
            <w:r/>
            <w:r>
              <w:rPr>
                <w:rFonts w:ascii="Arial" w:hAnsi="Arial"/>
                <w:sz w:val="16"/>
              </w:rPr>
              <w:t>7.10</w:t>
            </w:r>
          </w:p>
        </w:tc>
        <w:tc>
          <w:tcPr>
            <w:tcW w:type="dxa" w:w="960"/>
          </w:tcPr>
          <w:p>
            <w:pPr>
              <w:jc w:val="center"/>
            </w:pPr>
            <w:r/>
            <w:r>
              <w:rPr>
                <w:rFonts w:ascii="Arial" w:hAnsi="Arial"/>
                <w:sz w:val="16"/>
              </w:rPr>
              <w:t>1.25</w:t>
            </w:r>
          </w:p>
        </w:tc>
        <w:tc>
          <w:tcPr>
            <w:tcW w:type="dxa" w:w="960"/>
          </w:tcPr>
          <w:p>
            <w:pPr>
              <w:jc w:val="center"/>
            </w:pPr>
            <w:r/>
            <w:r>
              <w:rPr>
                <w:rFonts w:ascii="Arial" w:hAnsi="Arial"/>
                <w:sz w:val="16"/>
              </w:rPr>
              <w:t>0.193</w:t>
            </w:r>
          </w:p>
        </w:tc>
        <w:tc>
          <w:tcPr>
            <w:tcW w:type="dxa" w:w="960"/>
          </w:tcPr>
          <w:p>
            <w:pPr>
              <w:jc w:val="center"/>
            </w:pPr>
            <w:r/>
            <w:r>
              <w:rPr>
                <w:rFonts w:ascii="Arial" w:hAnsi="Arial"/>
                <w:sz w:val="16"/>
              </w:rPr>
              <w:t>0.326</w:t>
            </w:r>
          </w:p>
        </w:tc>
      </w:tr>
      <w:tr>
        <w:tc>
          <w:tcPr>
            <w:tcW w:type="dxa" w:w="960"/>
            <w:shd w:fill="F2F2F2"/>
          </w:tcPr>
          <w:p>
            <w:pPr>
              <w:jc w:val="left"/>
            </w:pPr>
            <w:r/>
            <w:r>
              <w:rPr>
                <w:rFonts w:ascii="Arial" w:hAnsi="Arial"/>
                <w:sz w:val="16"/>
              </w:rPr>
              <w:t>BRCA2</w:t>
            </w:r>
          </w:p>
        </w:tc>
        <w:tc>
          <w:tcPr>
            <w:tcW w:type="dxa" w:w="960"/>
            <w:shd w:fill="F2F2F2"/>
          </w:tcPr>
          <w:p>
            <w:pPr>
              <w:jc w:val="center"/>
            </w:pPr>
            <w:r/>
            <w:r>
              <w:rPr>
                <w:rFonts w:ascii="Arial" w:hAnsi="Arial"/>
                <w:sz w:val="16"/>
              </w:rPr>
              <w:t>HR</w:t>
            </w:r>
          </w:p>
        </w:tc>
        <w:tc>
          <w:tcPr>
            <w:tcW w:type="dxa" w:w="960"/>
            <w:shd w:fill="F2F2F2"/>
          </w:tcPr>
          <w:p>
            <w:pPr>
              <w:jc w:val="center"/>
            </w:pPr>
            <w:r/>
            <w:r>
              <w:rPr>
                <w:rFonts w:ascii="Arial" w:hAnsi="Arial"/>
                <w:sz w:val="16"/>
              </w:rPr>
              <w:t>32</w:t>
            </w:r>
          </w:p>
        </w:tc>
        <w:tc>
          <w:tcPr>
            <w:tcW w:type="dxa" w:w="960"/>
            <w:shd w:fill="F2F2F2"/>
          </w:tcPr>
          <w:p>
            <w:pPr>
              <w:jc w:val="center"/>
            </w:pPr>
            <w:r/>
            <w:r>
              <w:rPr>
                <w:rFonts w:ascii="Arial" w:hAnsi="Arial"/>
                <w:sz w:val="16"/>
              </w:rPr>
              <w:t>877</w:t>
            </w:r>
          </w:p>
        </w:tc>
        <w:tc>
          <w:tcPr>
            <w:tcW w:type="dxa" w:w="960"/>
            <w:shd w:fill="F2F2F2"/>
          </w:tcPr>
          <w:p>
            <w:pPr>
              <w:jc w:val="center"/>
            </w:pPr>
            <w:r/>
            <w:r>
              <w:rPr>
                <w:rFonts w:ascii="Arial" w:hAnsi="Arial"/>
                <w:sz w:val="16"/>
              </w:rPr>
              <w:t>9.66</w:t>
            </w:r>
          </w:p>
        </w:tc>
        <w:tc>
          <w:tcPr>
            <w:tcW w:type="dxa" w:w="960"/>
            <w:shd w:fill="F2F2F2"/>
          </w:tcPr>
          <w:p>
            <w:pPr>
              <w:jc w:val="center"/>
            </w:pPr>
            <w:r/>
            <w:r>
              <w:rPr>
                <w:rFonts w:ascii="Arial" w:hAnsi="Arial"/>
                <w:sz w:val="16"/>
              </w:rPr>
              <w:t>7.80</w:t>
            </w:r>
          </w:p>
        </w:tc>
        <w:tc>
          <w:tcPr>
            <w:tcW w:type="dxa" w:w="960"/>
            <w:shd w:fill="F2F2F2"/>
          </w:tcPr>
          <w:p>
            <w:pPr>
              <w:jc w:val="center"/>
            </w:pPr>
            <w:r/>
            <w:r>
              <w:rPr>
                <w:rFonts w:ascii="Arial" w:hAnsi="Arial"/>
                <w:sz w:val="16"/>
              </w:rPr>
              <w:t>1.24</w:t>
            </w:r>
          </w:p>
        </w:tc>
        <w:tc>
          <w:tcPr>
            <w:tcW w:type="dxa" w:w="960"/>
            <w:shd w:fill="F2F2F2"/>
          </w:tcPr>
          <w:p>
            <w:pPr>
              <w:jc w:val="center"/>
            </w:pPr>
            <w:r/>
            <w:r>
              <w:rPr>
                <w:rFonts w:ascii="Arial" w:hAnsi="Arial"/>
                <w:sz w:val="16"/>
              </w:rPr>
              <w:t>0.033</w:t>
            </w:r>
          </w:p>
        </w:tc>
        <w:tc>
          <w:tcPr>
            <w:tcW w:type="dxa" w:w="960"/>
            <w:shd w:fill="F2F2F2"/>
          </w:tcPr>
          <w:p>
            <w:pPr>
              <w:jc w:val="center"/>
            </w:pPr>
            <w:r/>
            <w:r>
              <w:rPr>
                <w:rFonts w:ascii="Arial" w:hAnsi="Arial"/>
                <w:sz w:val="16"/>
              </w:rPr>
              <w:t>0.294</w:t>
            </w:r>
          </w:p>
        </w:tc>
      </w:tr>
      <w:tr>
        <w:tc>
          <w:tcPr>
            <w:tcW w:type="dxa" w:w="960"/>
          </w:tcPr>
          <w:p>
            <w:pPr>
              <w:jc w:val="left"/>
            </w:pPr>
            <w:r/>
            <w:r>
              <w:rPr>
                <w:rFonts w:ascii="Arial" w:hAnsi="Arial"/>
                <w:sz w:val="16"/>
              </w:rPr>
              <w:t>PALB2</w:t>
            </w:r>
          </w:p>
        </w:tc>
        <w:tc>
          <w:tcPr>
            <w:tcW w:type="dxa" w:w="960"/>
          </w:tcPr>
          <w:p>
            <w:pPr>
              <w:jc w:val="center"/>
            </w:pPr>
            <w:r/>
            <w:r>
              <w:rPr>
                <w:rFonts w:ascii="Arial" w:hAnsi="Arial"/>
                <w:sz w:val="16"/>
              </w:rPr>
              <w:t>HR</w:t>
            </w:r>
          </w:p>
        </w:tc>
        <w:tc>
          <w:tcPr>
            <w:tcW w:type="dxa" w:w="960"/>
          </w:tcPr>
          <w:p>
            <w:pPr>
              <w:jc w:val="center"/>
            </w:pPr>
            <w:r/>
            <w:r>
              <w:rPr>
                <w:rFonts w:ascii="Arial" w:hAnsi="Arial"/>
                <w:sz w:val="16"/>
              </w:rPr>
              <w:t>19</w:t>
            </w:r>
          </w:p>
        </w:tc>
        <w:tc>
          <w:tcPr>
            <w:tcW w:type="dxa" w:w="960"/>
          </w:tcPr>
          <w:p>
            <w:pPr>
              <w:jc w:val="center"/>
            </w:pPr>
            <w:r/>
            <w:r>
              <w:rPr>
                <w:rFonts w:ascii="Arial" w:hAnsi="Arial"/>
                <w:sz w:val="16"/>
              </w:rPr>
              <w:t>890</w:t>
            </w:r>
          </w:p>
        </w:tc>
        <w:tc>
          <w:tcPr>
            <w:tcW w:type="dxa" w:w="960"/>
          </w:tcPr>
          <w:p>
            <w:pPr>
              <w:jc w:val="center"/>
            </w:pPr>
            <w:r/>
            <w:r>
              <w:rPr>
                <w:rFonts w:ascii="Arial" w:hAnsi="Arial"/>
                <w:sz w:val="16"/>
              </w:rPr>
              <w:t>12.29</w:t>
            </w:r>
          </w:p>
        </w:tc>
        <w:tc>
          <w:tcPr>
            <w:tcW w:type="dxa" w:w="960"/>
          </w:tcPr>
          <w:p>
            <w:pPr>
              <w:jc w:val="center"/>
            </w:pPr>
            <w:r/>
            <w:r>
              <w:rPr>
                <w:rFonts w:ascii="Arial" w:hAnsi="Arial"/>
                <w:sz w:val="16"/>
              </w:rPr>
              <w:t>11.93</w:t>
            </w:r>
          </w:p>
        </w:tc>
        <w:tc>
          <w:tcPr>
            <w:tcW w:type="dxa" w:w="960"/>
          </w:tcPr>
          <w:p>
            <w:pPr>
              <w:jc w:val="center"/>
            </w:pPr>
            <w:r/>
            <w:r>
              <w:rPr>
                <w:rFonts w:ascii="Arial" w:hAnsi="Arial"/>
                <w:sz w:val="16"/>
              </w:rPr>
              <w:t>1.03</w:t>
            </w:r>
          </w:p>
        </w:tc>
        <w:tc>
          <w:tcPr>
            <w:tcW w:type="dxa" w:w="960"/>
          </w:tcPr>
          <w:p>
            <w:pPr>
              <w:jc w:val="center"/>
            </w:pPr>
            <w:r/>
            <w:r>
              <w:rPr>
                <w:rFonts w:ascii="Arial" w:hAnsi="Arial"/>
                <w:sz w:val="16"/>
              </w:rPr>
              <w:t>0.123</w:t>
            </w:r>
          </w:p>
        </w:tc>
        <w:tc>
          <w:tcPr>
            <w:tcW w:type="dxa" w:w="960"/>
          </w:tcPr>
          <w:p>
            <w:pPr>
              <w:jc w:val="center"/>
            </w:pPr>
            <w:r/>
            <w:r>
              <w:rPr>
                <w:rFonts w:ascii="Arial" w:hAnsi="Arial"/>
                <w:sz w:val="16"/>
              </w:rPr>
              <w:t>0.306</w:t>
            </w:r>
          </w:p>
        </w:tc>
      </w:tr>
      <w:tr>
        <w:tc>
          <w:tcPr>
            <w:tcW w:type="dxa" w:w="960"/>
            <w:shd w:fill="F2F2F2"/>
          </w:tcPr>
          <w:p>
            <w:pPr>
              <w:jc w:val="left"/>
            </w:pPr>
            <w:r/>
            <w:r>
              <w:rPr>
                <w:rFonts w:ascii="Arial" w:hAnsi="Arial"/>
                <w:sz w:val="16"/>
              </w:rPr>
              <w:t>RAD51</w:t>
            </w:r>
          </w:p>
        </w:tc>
        <w:tc>
          <w:tcPr>
            <w:tcW w:type="dxa" w:w="960"/>
            <w:shd w:fill="F2F2F2"/>
          </w:tcPr>
          <w:p>
            <w:pPr>
              <w:jc w:val="center"/>
            </w:pPr>
            <w:r/>
            <w:r>
              <w:rPr>
                <w:rFonts w:ascii="Arial" w:hAnsi="Arial"/>
                <w:sz w:val="16"/>
              </w:rPr>
              <w:t>HR</w:t>
            </w:r>
          </w:p>
        </w:tc>
        <w:tc>
          <w:tcPr>
            <w:tcW w:type="dxa" w:w="960"/>
            <w:shd w:fill="F2F2F2"/>
          </w:tcPr>
          <w:p>
            <w:pPr>
              <w:jc w:val="center"/>
            </w:pPr>
            <w:r/>
            <w:r>
              <w:rPr>
                <w:rFonts w:ascii="Arial" w:hAnsi="Arial"/>
                <w:sz w:val="16"/>
              </w:rPr>
              <w:t>3</w:t>
            </w:r>
          </w:p>
        </w:tc>
        <w:tc>
          <w:tcPr>
            <w:tcW w:type="dxa" w:w="960"/>
            <w:shd w:fill="F2F2F2"/>
          </w:tcPr>
          <w:p>
            <w:pPr>
              <w:jc w:val="center"/>
            </w:pPr>
            <w:r/>
            <w:r>
              <w:rPr>
                <w:rFonts w:ascii="Arial" w:hAnsi="Arial"/>
                <w:sz w:val="16"/>
              </w:rPr>
              <w:t>906</w:t>
            </w:r>
          </w:p>
        </w:tc>
        <w:tc>
          <w:tcPr>
            <w:tcW w:type="dxa" w:w="960"/>
            <w:shd w:fill="F2F2F2"/>
          </w:tcPr>
          <w:p>
            <w:pPr>
              <w:jc w:val="center"/>
            </w:pPr>
            <w:r/>
            <w:r>
              <w:rPr>
                <w:rFonts w:ascii="Arial" w:hAnsi="Arial"/>
                <w:sz w:val="16"/>
              </w:rPr>
              <w:t>4.49</w:t>
            </w:r>
          </w:p>
        </w:tc>
        <w:tc>
          <w:tcPr>
            <w:tcW w:type="dxa" w:w="960"/>
            <w:shd w:fill="F2F2F2"/>
          </w:tcPr>
          <w:p>
            <w:pPr>
              <w:jc w:val="center"/>
            </w:pPr>
            <w:r/>
            <w:r>
              <w:rPr>
                <w:rFonts w:ascii="Arial" w:hAnsi="Arial"/>
                <w:sz w:val="16"/>
              </w:rPr>
              <w:t>3.11</w:t>
            </w:r>
          </w:p>
        </w:tc>
        <w:tc>
          <w:tcPr>
            <w:tcW w:type="dxa" w:w="960"/>
            <w:shd w:fill="F2F2F2"/>
          </w:tcPr>
          <w:p>
            <w:pPr>
              <w:jc w:val="center"/>
            </w:pPr>
            <w:r/>
            <w:r>
              <w:rPr>
                <w:rFonts w:ascii="Arial" w:hAnsi="Arial"/>
                <w:sz w:val="16"/>
              </w:rPr>
              <w:t>1.45</w:t>
            </w:r>
          </w:p>
        </w:tc>
        <w:tc>
          <w:tcPr>
            <w:tcW w:type="dxa" w:w="960"/>
            <w:shd w:fill="F2F2F2"/>
          </w:tcPr>
          <w:p>
            <w:pPr>
              <w:jc w:val="center"/>
            </w:pPr>
            <w:r/>
            <w:r>
              <w:rPr>
                <w:rFonts w:ascii="Arial" w:hAnsi="Arial"/>
                <w:sz w:val="16"/>
              </w:rPr>
              <w:t>0.196</w:t>
            </w:r>
          </w:p>
        </w:tc>
        <w:tc>
          <w:tcPr>
            <w:tcW w:type="dxa" w:w="960"/>
            <w:shd w:fill="F2F2F2"/>
          </w:tcPr>
          <w:p>
            <w:pPr>
              <w:jc w:val="center"/>
            </w:pPr>
            <w:r/>
            <w:r>
              <w:rPr>
                <w:rFonts w:ascii="Arial" w:hAnsi="Arial"/>
                <w:sz w:val="16"/>
              </w:rPr>
              <w:t>0.326</w:t>
            </w:r>
          </w:p>
        </w:tc>
      </w:tr>
      <w:tr>
        <w:tc>
          <w:tcPr>
            <w:tcW w:type="dxa" w:w="960"/>
          </w:tcPr>
          <w:p>
            <w:pPr>
              <w:jc w:val="left"/>
            </w:pPr>
            <w:r/>
            <w:r>
              <w:rPr>
                <w:rFonts w:ascii="Arial" w:hAnsi="Arial"/>
                <w:sz w:val="16"/>
              </w:rPr>
              <w:t>ATM</w:t>
            </w:r>
          </w:p>
        </w:tc>
        <w:tc>
          <w:tcPr>
            <w:tcW w:type="dxa" w:w="960"/>
          </w:tcPr>
          <w:p>
            <w:pPr>
              <w:jc w:val="center"/>
            </w:pPr>
            <w:r/>
            <w:r>
              <w:rPr>
                <w:rFonts w:ascii="Arial" w:hAnsi="Arial"/>
                <w:sz w:val="16"/>
              </w:rPr>
              <w:t>ATM/ATR</w:t>
            </w:r>
          </w:p>
        </w:tc>
        <w:tc>
          <w:tcPr>
            <w:tcW w:type="dxa" w:w="960"/>
          </w:tcPr>
          <w:p>
            <w:pPr>
              <w:jc w:val="center"/>
            </w:pPr>
            <w:r/>
            <w:r>
              <w:rPr>
                <w:rFonts w:ascii="Arial" w:hAnsi="Arial"/>
                <w:sz w:val="16"/>
              </w:rPr>
              <w:t>64</w:t>
            </w:r>
          </w:p>
        </w:tc>
        <w:tc>
          <w:tcPr>
            <w:tcW w:type="dxa" w:w="960"/>
          </w:tcPr>
          <w:p>
            <w:pPr>
              <w:jc w:val="center"/>
            </w:pPr>
            <w:r/>
            <w:r>
              <w:rPr>
                <w:rFonts w:ascii="Arial" w:hAnsi="Arial"/>
                <w:sz w:val="16"/>
              </w:rPr>
              <w:t>845</w:t>
            </w:r>
          </w:p>
        </w:tc>
        <w:tc>
          <w:tcPr>
            <w:tcW w:type="dxa" w:w="960"/>
          </w:tcPr>
          <w:p>
            <w:pPr>
              <w:jc w:val="center"/>
            </w:pPr>
            <w:r/>
            <w:r>
              <w:rPr>
                <w:rFonts w:ascii="Arial" w:hAnsi="Arial"/>
                <w:sz w:val="16"/>
              </w:rPr>
              <w:t>33.18</w:t>
            </w:r>
          </w:p>
        </w:tc>
        <w:tc>
          <w:tcPr>
            <w:tcW w:type="dxa" w:w="960"/>
          </w:tcPr>
          <w:p>
            <w:pPr>
              <w:jc w:val="center"/>
            </w:pPr>
            <w:r/>
            <w:r>
              <w:rPr>
                <w:rFonts w:ascii="Arial" w:hAnsi="Arial"/>
                <w:sz w:val="16"/>
              </w:rPr>
              <w:t>34.66</w:t>
            </w:r>
          </w:p>
        </w:tc>
        <w:tc>
          <w:tcPr>
            <w:tcW w:type="dxa" w:w="960"/>
          </w:tcPr>
          <w:p>
            <w:pPr>
              <w:jc w:val="center"/>
            </w:pPr>
            <w:r/>
            <w:r>
              <w:rPr>
                <w:rFonts w:ascii="Arial" w:hAnsi="Arial"/>
                <w:sz w:val="16"/>
              </w:rPr>
              <w:t>0.96</w:t>
            </w:r>
          </w:p>
        </w:tc>
        <w:tc>
          <w:tcPr>
            <w:tcW w:type="dxa" w:w="960"/>
          </w:tcPr>
          <w:p>
            <w:pPr>
              <w:jc w:val="center"/>
            </w:pPr>
            <w:r/>
            <w:r>
              <w:rPr>
                <w:rFonts w:ascii="Arial" w:hAnsi="Arial"/>
                <w:sz w:val="16"/>
              </w:rPr>
              <w:t>0.726</w:t>
            </w:r>
          </w:p>
        </w:tc>
        <w:tc>
          <w:tcPr>
            <w:tcW w:type="dxa" w:w="960"/>
          </w:tcPr>
          <w:p>
            <w:pPr>
              <w:jc w:val="center"/>
            </w:pPr>
            <w:r/>
            <w:r>
              <w:rPr>
                <w:rFonts w:ascii="Arial" w:hAnsi="Arial"/>
                <w:sz w:val="16"/>
              </w:rPr>
              <w:t>0.731</w:t>
            </w:r>
          </w:p>
        </w:tc>
      </w:tr>
      <w:tr>
        <w:tc>
          <w:tcPr>
            <w:tcW w:type="dxa" w:w="960"/>
            <w:shd w:fill="F2F2F2"/>
          </w:tcPr>
          <w:p>
            <w:pPr>
              <w:jc w:val="left"/>
            </w:pPr>
            <w:r/>
            <w:r>
              <w:rPr>
                <w:rFonts w:ascii="Arial" w:hAnsi="Arial"/>
                <w:sz w:val="16"/>
              </w:rPr>
              <w:t>ATR</w:t>
            </w:r>
          </w:p>
        </w:tc>
        <w:tc>
          <w:tcPr>
            <w:tcW w:type="dxa" w:w="960"/>
            <w:shd w:fill="F2F2F2"/>
          </w:tcPr>
          <w:p>
            <w:pPr>
              <w:jc w:val="center"/>
            </w:pPr>
            <w:r/>
            <w:r>
              <w:rPr>
                <w:rFonts w:ascii="Arial" w:hAnsi="Arial"/>
                <w:sz w:val="16"/>
              </w:rPr>
              <w:t>ATM/ATR</w:t>
            </w:r>
          </w:p>
        </w:tc>
        <w:tc>
          <w:tcPr>
            <w:tcW w:type="dxa" w:w="960"/>
            <w:shd w:fill="F2F2F2"/>
          </w:tcPr>
          <w:p>
            <w:pPr>
              <w:jc w:val="center"/>
            </w:pPr>
            <w:r/>
            <w:r>
              <w:rPr>
                <w:rFonts w:ascii="Arial" w:hAnsi="Arial"/>
                <w:sz w:val="16"/>
              </w:rPr>
              <w:t>50</w:t>
            </w:r>
          </w:p>
        </w:tc>
        <w:tc>
          <w:tcPr>
            <w:tcW w:type="dxa" w:w="960"/>
            <w:shd w:fill="F2F2F2"/>
          </w:tcPr>
          <w:p>
            <w:pPr>
              <w:jc w:val="center"/>
            </w:pPr>
            <w:r/>
            <w:r>
              <w:rPr>
                <w:rFonts w:ascii="Arial" w:hAnsi="Arial"/>
                <w:sz w:val="16"/>
              </w:rPr>
              <w:t>859</w:t>
            </w:r>
          </w:p>
        </w:tc>
        <w:tc>
          <w:tcPr>
            <w:tcW w:type="dxa" w:w="960"/>
            <w:shd w:fill="F2F2F2"/>
          </w:tcPr>
          <w:p>
            <w:pPr>
              <w:jc w:val="center"/>
            </w:pPr>
            <w:r/>
            <w:r>
              <w:rPr>
                <w:rFonts w:ascii="Arial" w:hAnsi="Arial"/>
                <w:sz w:val="16"/>
              </w:rPr>
              <w:t>14.22</w:t>
            </w:r>
          </w:p>
        </w:tc>
        <w:tc>
          <w:tcPr>
            <w:tcW w:type="dxa" w:w="960"/>
            <w:shd w:fill="F2F2F2"/>
          </w:tcPr>
          <w:p>
            <w:pPr>
              <w:jc w:val="center"/>
            </w:pPr>
            <w:r/>
            <w:r>
              <w:rPr>
                <w:rFonts w:ascii="Arial" w:hAnsi="Arial"/>
                <w:sz w:val="16"/>
              </w:rPr>
              <w:t>13.49</w:t>
            </w:r>
          </w:p>
        </w:tc>
        <w:tc>
          <w:tcPr>
            <w:tcW w:type="dxa" w:w="960"/>
            <w:shd w:fill="F2F2F2"/>
          </w:tcPr>
          <w:p>
            <w:pPr>
              <w:jc w:val="center"/>
            </w:pPr>
            <w:r/>
            <w:r>
              <w:rPr>
                <w:rFonts w:ascii="Arial" w:hAnsi="Arial"/>
                <w:sz w:val="16"/>
              </w:rPr>
              <w:t>1.05</w:t>
            </w:r>
          </w:p>
        </w:tc>
        <w:tc>
          <w:tcPr>
            <w:tcW w:type="dxa" w:w="960"/>
            <w:shd w:fill="F2F2F2"/>
          </w:tcPr>
          <w:p>
            <w:pPr>
              <w:jc w:val="center"/>
            </w:pPr>
            <w:r/>
            <w:r>
              <w:rPr>
                <w:rFonts w:ascii="Arial" w:hAnsi="Arial"/>
                <w:sz w:val="16"/>
              </w:rPr>
              <w:t>0.421</w:t>
            </w:r>
          </w:p>
        </w:tc>
        <w:tc>
          <w:tcPr>
            <w:tcW w:type="dxa" w:w="960"/>
            <w:shd w:fill="F2F2F2"/>
          </w:tcPr>
          <w:p>
            <w:pPr>
              <w:jc w:val="center"/>
            </w:pPr>
            <w:r/>
            <w:r>
              <w:rPr>
                <w:rFonts w:ascii="Arial" w:hAnsi="Arial"/>
                <w:sz w:val="16"/>
              </w:rPr>
              <w:t>0.574</w:t>
            </w:r>
          </w:p>
        </w:tc>
      </w:tr>
      <w:tr>
        <w:tc>
          <w:tcPr>
            <w:tcW w:type="dxa" w:w="960"/>
          </w:tcPr>
          <w:p>
            <w:pPr>
              <w:jc w:val="left"/>
            </w:pPr>
            <w:r/>
            <w:r>
              <w:rPr>
                <w:rFonts w:ascii="Arial" w:hAnsi="Arial"/>
                <w:sz w:val="16"/>
              </w:rPr>
              <w:t>CHEK2</w:t>
            </w:r>
          </w:p>
        </w:tc>
        <w:tc>
          <w:tcPr>
            <w:tcW w:type="dxa" w:w="960"/>
          </w:tcPr>
          <w:p>
            <w:pPr>
              <w:jc w:val="center"/>
            </w:pPr>
            <w:r/>
            <w:r>
              <w:rPr>
                <w:rFonts w:ascii="Arial" w:hAnsi="Arial"/>
                <w:sz w:val="16"/>
              </w:rPr>
              <w:t>ATM/ATR</w:t>
            </w:r>
          </w:p>
        </w:tc>
        <w:tc>
          <w:tcPr>
            <w:tcW w:type="dxa" w:w="960"/>
          </w:tcPr>
          <w:p>
            <w:pPr>
              <w:jc w:val="center"/>
            </w:pPr>
            <w:r/>
            <w:r>
              <w:rPr>
                <w:rFonts w:ascii="Arial" w:hAnsi="Arial"/>
                <w:sz w:val="16"/>
              </w:rPr>
              <w:t>11</w:t>
            </w:r>
          </w:p>
        </w:tc>
        <w:tc>
          <w:tcPr>
            <w:tcW w:type="dxa" w:w="960"/>
          </w:tcPr>
          <w:p>
            <w:pPr>
              <w:jc w:val="center"/>
            </w:pPr>
            <w:r/>
            <w:r>
              <w:rPr>
                <w:rFonts w:ascii="Arial" w:hAnsi="Arial"/>
                <w:sz w:val="16"/>
              </w:rPr>
              <w:t>898</w:t>
            </w:r>
          </w:p>
        </w:tc>
        <w:tc>
          <w:tcPr>
            <w:tcW w:type="dxa" w:w="960"/>
          </w:tcPr>
          <w:p>
            <w:pPr>
              <w:jc w:val="center"/>
            </w:pPr>
            <w:r/>
            <w:r>
              <w:rPr>
                <w:rFonts w:ascii="Arial" w:hAnsi="Arial"/>
                <w:sz w:val="16"/>
              </w:rPr>
              <w:t>8.88</w:t>
            </w:r>
          </w:p>
        </w:tc>
        <w:tc>
          <w:tcPr>
            <w:tcW w:type="dxa" w:w="960"/>
          </w:tcPr>
          <w:p>
            <w:pPr>
              <w:jc w:val="center"/>
            </w:pPr>
            <w:r/>
            <w:r>
              <w:rPr>
                <w:rFonts w:ascii="Arial" w:hAnsi="Arial"/>
                <w:sz w:val="16"/>
              </w:rPr>
              <w:t>5.74</w:t>
            </w:r>
          </w:p>
        </w:tc>
        <w:tc>
          <w:tcPr>
            <w:tcW w:type="dxa" w:w="960"/>
          </w:tcPr>
          <w:p>
            <w:pPr>
              <w:jc w:val="center"/>
            </w:pPr>
            <w:r/>
            <w:r>
              <w:rPr>
                <w:rFonts w:ascii="Arial" w:hAnsi="Arial"/>
                <w:sz w:val="16"/>
              </w:rPr>
              <w:t>1.55</w:t>
            </w:r>
          </w:p>
        </w:tc>
        <w:tc>
          <w:tcPr>
            <w:tcW w:type="dxa" w:w="960"/>
          </w:tcPr>
          <w:p>
            <w:pPr>
              <w:jc w:val="center"/>
            </w:pPr>
            <w:r/>
            <w:r>
              <w:rPr>
                <w:rFonts w:ascii="Arial" w:hAnsi="Arial"/>
                <w:sz w:val="16"/>
              </w:rPr>
              <w:t>0.099</w:t>
            </w:r>
          </w:p>
        </w:tc>
        <w:tc>
          <w:tcPr>
            <w:tcW w:type="dxa" w:w="960"/>
          </w:tcPr>
          <w:p>
            <w:pPr>
              <w:jc w:val="center"/>
            </w:pPr>
            <w:r/>
            <w:r>
              <w:rPr>
                <w:rFonts w:ascii="Arial" w:hAnsi="Arial"/>
                <w:sz w:val="16"/>
              </w:rPr>
              <w:t>0.296</w:t>
            </w:r>
          </w:p>
        </w:tc>
      </w:tr>
      <w:tr>
        <w:tc>
          <w:tcPr>
            <w:tcW w:type="dxa" w:w="960"/>
            <w:shd w:fill="F2F2F2"/>
          </w:tcPr>
          <w:p>
            <w:pPr>
              <w:jc w:val="left"/>
            </w:pPr>
            <w:r/>
            <w:r>
              <w:rPr>
                <w:rFonts w:ascii="Arial" w:hAnsi="Arial"/>
                <w:sz w:val="16"/>
              </w:rPr>
              <w:t>FANCA</w:t>
            </w:r>
          </w:p>
        </w:tc>
        <w:tc>
          <w:tcPr>
            <w:tcW w:type="dxa" w:w="960"/>
            <w:shd w:fill="F2F2F2"/>
          </w:tcPr>
          <w:p>
            <w:pPr>
              <w:jc w:val="center"/>
            </w:pPr>
            <w:r/>
            <w:r>
              <w:rPr>
                <w:rFonts w:ascii="Arial" w:hAnsi="Arial"/>
                <w:sz w:val="16"/>
              </w:rPr>
              <w:t>FA</w:t>
            </w:r>
          </w:p>
        </w:tc>
        <w:tc>
          <w:tcPr>
            <w:tcW w:type="dxa" w:w="960"/>
            <w:shd w:fill="F2F2F2"/>
          </w:tcPr>
          <w:p>
            <w:pPr>
              <w:jc w:val="center"/>
            </w:pPr>
            <w:r/>
            <w:r>
              <w:rPr>
                <w:rFonts w:ascii="Arial" w:hAnsi="Arial"/>
                <w:sz w:val="16"/>
              </w:rPr>
              <w:t>28</w:t>
            </w:r>
          </w:p>
        </w:tc>
        <w:tc>
          <w:tcPr>
            <w:tcW w:type="dxa" w:w="960"/>
            <w:shd w:fill="F2F2F2"/>
          </w:tcPr>
          <w:p>
            <w:pPr>
              <w:jc w:val="center"/>
            </w:pPr>
            <w:r/>
            <w:r>
              <w:rPr>
                <w:rFonts w:ascii="Arial" w:hAnsi="Arial"/>
                <w:sz w:val="16"/>
              </w:rPr>
              <w:t>881</w:t>
            </w:r>
          </w:p>
        </w:tc>
        <w:tc>
          <w:tcPr>
            <w:tcW w:type="dxa" w:w="960"/>
            <w:shd w:fill="F2F2F2"/>
          </w:tcPr>
          <w:p>
            <w:pPr>
              <w:jc w:val="center"/>
            </w:pPr>
            <w:r/>
            <w:r>
              <w:rPr>
                <w:rFonts w:ascii="Arial" w:hAnsi="Arial"/>
                <w:sz w:val="16"/>
              </w:rPr>
              <w:t>3.71</w:t>
            </w:r>
          </w:p>
        </w:tc>
        <w:tc>
          <w:tcPr>
            <w:tcW w:type="dxa" w:w="960"/>
            <w:shd w:fill="F2F2F2"/>
          </w:tcPr>
          <w:p>
            <w:pPr>
              <w:jc w:val="center"/>
            </w:pPr>
            <w:r/>
            <w:r>
              <w:rPr>
                <w:rFonts w:ascii="Arial" w:hAnsi="Arial"/>
                <w:sz w:val="16"/>
              </w:rPr>
              <w:t>3.27</w:t>
            </w:r>
          </w:p>
        </w:tc>
        <w:tc>
          <w:tcPr>
            <w:tcW w:type="dxa" w:w="960"/>
            <w:shd w:fill="F2F2F2"/>
          </w:tcPr>
          <w:p>
            <w:pPr>
              <w:jc w:val="center"/>
            </w:pPr>
            <w:r/>
            <w:r>
              <w:rPr>
                <w:rFonts w:ascii="Arial" w:hAnsi="Arial"/>
                <w:sz w:val="16"/>
              </w:rPr>
              <w:t>1.14</w:t>
            </w:r>
          </w:p>
        </w:tc>
        <w:tc>
          <w:tcPr>
            <w:tcW w:type="dxa" w:w="960"/>
            <w:shd w:fill="F2F2F2"/>
          </w:tcPr>
          <w:p>
            <w:pPr>
              <w:jc w:val="center"/>
            </w:pPr>
            <w:r/>
            <w:r>
              <w:rPr>
                <w:rFonts w:ascii="Arial" w:hAnsi="Arial"/>
                <w:sz w:val="16"/>
              </w:rPr>
              <w:t>0.059</w:t>
            </w:r>
          </w:p>
        </w:tc>
        <w:tc>
          <w:tcPr>
            <w:tcW w:type="dxa" w:w="960"/>
            <w:shd w:fill="F2F2F2"/>
          </w:tcPr>
          <w:p>
            <w:pPr>
              <w:jc w:val="center"/>
            </w:pPr>
            <w:r/>
            <w:r>
              <w:rPr>
                <w:rFonts w:ascii="Arial" w:hAnsi="Arial"/>
                <w:sz w:val="16"/>
              </w:rPr>
              <w:t>0.294</w:t>
            </w:r>
          </w:p>
        </w:tc>
      </w:tr>
      <w:tr>
        <w:tc>
          <w:tcPr>
            <w:tcW w:type="dxa" w:w="960"/>
          </w:tcPr>
          <w:p>
            <w:pPr>
              <w:jc w:val="left"/>
            </w:pPr>
            <w:r/>
            <w:r>
              <w:rPr>
                <w:rFonts w:ascii="Arial" w:hAnsi="Arial"/>
                <w:sz w:val="16"/>
              </w:rPr>
              <w:t>FANCD2</w:t>
            </w:r>
          </w:p>
        </w:tc>
        <w:tc>
          <w:tcPr>
            <w:tcW w:type="dxa" w:w="960"/>
          </w:tcPr>
          <w:p>
            <w:pPr>
              <w:jc w:val="center"/>
            </w:pPr>
            <w:r/>
            <w:r>
              <w:rPr>
                <w:rFonts w:ascii="Arial" w:hAnsi="Arial"/>
                <w:sz w:val="16"/>
              </w:rPr>
              <w:t>FA</w:t>
            </w:r>
          </w:p>
        </w:tc>
        <w:tc>
          <w:tcPr>
            <w:tcW w:type="dxa" w:w="960"/>
          </w:tcPr>
          <w:p>
            <w:pPr>
              <w:jc w:val="center"/>
            </w:pPr>
            <w:r/>
            <w:r>
              <w:rPr>
                <w:rFonts w:ascii="Arial" w:hAnsi="Arial"/>
                <w:sz w:val="16"/>
              </w:rPr>
              <w:t>16</w:t>
            </w:r>
          </w:p>
        </w:tc>
        <w:tc>
          <w:tcPr>
            <w:tcW w:type="dxa" w:w="960"/>
          </w:tcPr>
          <w:p>
            <w:pPr>
              <w:jc w:val="center"/>
            </w:pPr>
            <w:r/>
            <w:r>
              <w:rPr>
                <w:rFonts w:ascii="Arial" w:hAnsi="Arial"/>
                <w:sz w:val="16"/>
              </w:rPr>
              <w:t>893</w:t>
            </w:r>
          </w:p>
        </w:tc>
        <w:tc>
          <w:tcPr>
            <w:tcW w:type="dxa" w:w="960"/>
          </w:tcPr>
          <w:p>
            <w:pPr>
              <w:jc w:val="center"/>
            </w:pPr>
            <w:r/>
            <w:r>
              <w:rPr>
                <w:rFonts w:ascii="Arial" w:hAnsi="Arial"/>
                <w:sz w:val="16"/>
              </w:rPr>
              <w:t>7.18</w:t>
            </w:r>
          </w:p>
        </w:tc>
        <w:tc>
          <w:tcPr>
            <w:tcW w:type="dxa" w:w="960"/>
          </w:tcPr>
          <w:p>
            <w:pPr>
              <w:jc w:val="center"/>
            </w:pPr>
            <w:r/>
            <w:r>
              <w:rPr>
                <w:rFonts w:ascii="Arial" w:hAnsi="Arial"/>
                <w:sz w:val="16"/>
              </w:rPr>
              <w:t>5.43</w:t>
            </w:r>
          </w:p>
        </w:tc>
        <w:tc>
          <w:tcPr>
            <w:tcW w:type="dxa" w:w="960"/>
          </w:tcPr>
          <w:p>
            <w:pPr>
              <w:jc w:val="center"/>
            </w:pPr>
            <w:r/>
            <w:r>
              <w:rPr>
                <w:rFonts w:ascii="Arial" w:hAnsi="Arial"/>
                <w:sz w:val="16"/>
              </w:rPr>
              <w:t>1.32</w:t>
            </w:r>
          </w:p>
        </w:tc>
        <w:tc>
          <w:tcPr>
            <w:tcW w:type="dxa" w:w="960"/>
          </w:tcPr>
          <w:p>
            <w:pPr>
              <w:jc w:val="center"/>
            </w:pPr>
            <w:r/>
            <w:r>
              <w:rPr>
                <w:rFonts w:ascii="Arial" w:hAnsi="Arial"/>
                <w:sz w:val="16"/>
              </w:rPr>
              <w:t>0.053</w:t>
            </w:r>
          </w:p>
        </w:tc>
        <w:tc>
          <w:tcPr>
            <w:tcW w:type="dxa" w:w="960"/>
          </w:tcPr>
          <w:p>
            <w:pPr>
              <w:jc w:val="center"/>
            </w:pPr>
            <w:r/>
            <w:r>
              <w:rPr>
                <w:rFonts w:ascii="Arial" w:hAnsi="Arial"/>
                <w:sz w:val="16"/>
              </w:rPr>
              <w:t>0.294</w:t>
            </w:r>
          </w:p>
        </w:tc>
      </w:tr>
      <w:tr>
        <w:tc>
          <w:tcPr>
            <w:tcW w:type="dxa" w:w="960"/>
            <w:shd w:fill="F2F2F2"/>
          </w:tcPr>
          <w:p>
            <w:pPr>
              <w:jc w:val="left"/>
            </w:pPr>
            <w:r/>
            <w:r>
              <w:rPr>
                <w:rFonts w:ascii="Arial" w:hAnsi="Arial"/>
                <w:sz w:val="16"/>
              </w:rPr>
              <w:t>MLH1</w:t>
            </w:r>
          </w:p>
        </w:tc>
        <w:tc>
          <w:tcPr>
            <w:tcW w:type="dxa" w:w="960"/>
            <w:shd w:fill="F2F2F2"/>
          </w:tcPr>
          <w:p>
            <w:pPr>
              <w:jc w:val="center"/>
            </w:pPr>
            <w:r/>
            <w:r>
              <w:rPr>
                <w:rFonts w:ascii="Arial" w:hAnsi="Arial"/>
                <w:sz w:val="16"/>
              </w:rPr>
              <w:t>MMR</w:t>
            </w:r>
          </w:p>
        </w:tc>
        <w:tc>
          <w:tcPr>
            <w:tcW w:type="dxa" w:w="960"/>
            <w:shd w:fill="F2F2F2"/>
          </w:tcPr>
          <w:p>
            <w:pPr>
              <w:jc w:val="center"/>
            </w:pPr>
            <w:r/>
            <w:r>
              <w:rPr>
                <w:rFonts w:ascii="Arial" w:hAnsi="Arial"/>
                <w:sz w:val="16"/>
              </w:rPr>
              <w:t>8</w:t>
            </w:r>
          </w:p>
        </w:tc>
        <w:tc>
          <w:tcPr>
            <w:tcW w:type="dxa" w:w="960"/>
            <w:shd w:fill="F2F2F2"/>
          </w:tcPr>
          <w:p>
            <w:pPr>
              <w:jc w:val="center"/>
            </w:pPr>
            <w:r/>
            <w:r>
              <w:rPr>
                <w:rFonts w:ascii="Arial" w:hAnsi="Arial"/>
                <w:sz w:val="16"/>
              </w:rPr>
              <w:t>901</w:t>
            </w:r>
          </w:p>
        </w:tc>
        <w:tc>
          <w:tcPr>
            <w:tcW w:type="dxa" w:w="960"/>
            <w:shd w:fill="F2F2F2"/>
          </w:tcPr>
          <w:p>
            <w:pPr>
              <w:jc w:val="center"/>
            </w:pPr>
            <w:r/>
            <w:r>
              <w:rPr>
                <w:rFonts w:ascii="Arial" w:hAnsi="Arial"/>
                <w:sz w:val="16"/>
              </w:rPr>
              <w:t>13.67</w:t>
            </w:r>
          </w:p>
        </w:tc>
        <w:tc>
          <w:tcPr>
            <w:tcW w:type="dxa" w:w="960"/>
            <w:shd w:fill="F2F2F2"/>
          </w:tcPr>
          <w:p>
            <w:pPr>
              <w:jc w:val="center"/>
            </w:pPr>
            <w:r/>
            <w:r>
              <w:rPr>
                <w:rFonts w:ascii="Arial" w:hAnsi="Arial"/>
                <w:sz w:val="16"/>
              </w:rPr>
              <w:t>12.63</w:t>
            </w:r>
          </w:p>
        </w:tc>
        <w:tc>
          <w:tcPr>
            <w:tcW w:type="dxa" w:w="960"/>
            <w:shd w:fill="F2F2F2"/>
          </w:tcPr>
          <w:p>
            <w:pPr>
              <w:jc w:val="center"/>
            </w:pPr>
            <w:r/>
            <w:r>
              <w:rPr>
                <w:rFonts w:ascii="Arial" w:hAnsi="Arial"/>
                <w:sz w:val="16"/>
              </w:rPr>
              <w:t>1.08</w:t>
            </w:r>
          </w:p>
        </w:tc>
        <w:tc>
          <w:tcPr>
            <w:tcW w:type="dxa" w:w="960"/>
            <w:shd w:fill="F2F2F2"/>
          </w:tcPr>
          <w:p>
            <w:pPr>
              <w:jc w:val="center"/>
            </w:pPr>
            <w:r/>
            <w:r>
              <w:rPr>
                <w:rFonts w:ascii="Arial" w:hAnsi="Arial"/>
                <w:sz w:val="16"/>
              </w:rPr>
              <w:t>0.228</w:t>
            </w:r>
          </w:p>
        </w:tc>
        <w:tc>
          <w:tcPr>
            <w:tcW w:type="dxa" w:w="960"/>
            <w:shd w:fill="F2F2F2"/>
          </w:tcPr>
          <w:p>
            <w:pPr>
              <w:jc w:val="center"/>
            </w:pPr>
            <w:r/>
            <w:r>
              <w:rPr>
                <w:rFonts w:ascii="Arial" w:hAnsi="Arial"/>
                <w:sz w:val="16"/>
              </w:rPr>
              <w:t>0.342</w:t>
            </w:r>
          </w:p>
        </w:tc>
      </w:tr>
      <w:tr>
        <w:tc>
          <w:tcPr>
            <w:tcW w:type="dxa" w:w="960"/>
          </w:tcPr>
          <w:p>
            <w:pPr>
              <w:jc w:val="left"/>
            </w:pPr>
            <w:r/>
            <w:r>
              <w:rPr>
                <w:rFonts w:ascii="Arial" w:hAnsi="Arial"/>
                <w:sz w:val="16"/>
              </w:rPr>
              <w:t>MSH2</w:t>
            </w:r>
          </w:p>
        </w:tc>
        <w:tc>
          <w:tcPr>
            <w:tcW w:type="dxa" w:w="960"/>
          </w:tcPr>
          <w:p>
            <w:pPr>
              <w:jc w:val="center"/>
            </w:pPr>
            <w:r/>
            <w:r>
              <w:rPr>
                <w:rFonts w:ascii="Arial" w:hAnsi="Arial"/>
                <w:sz w:val="16"/>
              </w:rPr>
              <w:t>MMR</w:t>
            </w:r>
          </w:p>
        </w:tc>
        <w:tc>
          <w:tcPr>
            <w:tcW w:type="dxa" w:w="960"/>
          </w:tcPr>
          <w:p>
            <w:pPr>
              <w:jc w:val="center"/>
            </w:pPr>
            <w:r/>
            <w:r>
              <w:rPr>
                <w:rFonts w:ascii="Arial" w:hAnsi="Arial"/>
                <w:sz w:val="16"/>
              </w:rPr>
              <w:t>9</w:t>
            </w:r>
          </w:p>
        </w:tc>
        <w:tc>
          <w:tcPr>
            <w:tcW w:type="dxa" w:w="960"/>
          </w:tcPr>
          <w:p>
            <w:pPr>
              <w:jc w:val="center"/>
            </w:pPr>
            <w:r/>
            <w:r>
              <w:rPr>
                <w:rFonts w:ascii="Arial" w:hAnsi="Arial"/>
                <w:sz w:val="16"/>
              </w:rPr>
              <w:t>900</w:t>
            </w:r>
          </w:p>
        </w:tc>
        <w:tc>
          <w:tcPr>
            <w:tcW w:type="dxa" w:w="960"/>
          </w:tcPr>
          <w:p>
            <w:pPr>
              <w:jc w:val="center"/>
            </w:pPr>
            <w:r/>
            <w:r>
              <w:rPr>
                <w:rFonts w:ascii="Arial" w:hAnsi="Arial"/>
                <w:sz w:val="16"/>
              </w:rPr>
              <w:t>5.19</w:t>
            </w:r>
          </w:p>
        </w:tc>
        <w:tc>
          <w:tcPr>
            <w:tcW w:type="dxa" w:w="960"/>
          </w:tcPr>
          <w:p>
            <w:pPr>
              <w:jc w:val="center"/>
            </w:pPr>
            <w:r/>
            <w:r>
              <w:rPr>
                <w:rFonts w:ascii="Arial" w:hAnsi="Arial"/>
                <w:sz w:val="16"/>
              </w:rPr>
              <w:t>6.14</w:t>
            </w:r>
          </w:p>
        </w:tc>
        <w:tc>
          <w:tcPr>
            <w:tcW w:type="dxa" w:w="960"/>
          </w:tcPr>
          <w:p>
            <w:pPr>
              <w:jc w:val="center"/>
            </w:pPr>
            <w:r/>
            <w:r>
              <w:rPr>
                <w:rFonts w:ascii="Arial" w:hAnsi="Arial"/>
                <w:sz w:val="16"/>
              </w:rPr>
              <w:t>0.85</w:t>
            </w:r>
          </w:p>
        </w:tc>
        <w:tc>
          <w:tcPr>
            <w:tcW w:type="dxa" w:w="960"/>
          </w:tcPr>
          <w:p>
            <w:pPr>
              <w:jc w:val="center"/>
            </w:pPr>
            <w:r/>
            <w:r>
              <w:rPr>
                <w:rFonts w:ascii="Arial" w:hAnsi="Arial"/>
                <w:sz w:val="16"/>
              </w:rPr>
              <w:t>0.182</w:t>
            </w:r>
          </w:p>
        </w:tc>
        <w:tc>
          <w:tcPr>
            <w:tcW w:type="dxa" w:w="960"/>
          </w:tcPr>
          <w:p>
            <w:pPr>
              <w:jc w:val="center"/>
            </w:pPr>
            <w:r/>
            <w:r>
              <w:rPr>
                <w:rFonts w:ascii="Arial" w:hAnsi="Arial"/>
                <w:sz w:val="16"/>
              </w:rPr>
              <w:t>0.326</w:t>
            </w:r>
          </w:p>
        </w:tc>
      </w:tr>
    </w:tbl>
    <w:p/>
    <w:p>
      <w:pPr>
        <w:spacing w:after="80"/>
      </w:pPr>
      <w:r>
        <w:rPr>
          <w:rFonts w:ascii="Arial" w:hAnsi="Arial"/>
          <w:sz w:val="16"/>
        </w:rPr>
        <w:t>Note: Wilcoxon rank-sum test (two-sided). Benjamini-Hochberg FDR correction applied across all DDR genes tested (n=15 in full analysis; n=11 shown above for six core DDR sub-pathways). Bold rows indicate genes in the homologous recombination (HR) pathway. No gene showed significantly altered expression after FDR correction (all FDR&gt;0.1). BRCA2 showed the largest nominal difference (fold change 1.24, P=0.033) but did not survive FDR correction (FDR=0.294). Genes with &lt;10 mutation carriers were excluded from statistical testing.</w:t>
      </w:r>
    </w:p>
    <w:p>
      <w:r>
        <w:br w:type="page"/>
      </w:r>
    </w:p>
    <w:p>
      <w:pPr>
        <w:pStyle w:val="Heading1"/>
      </w:pPr>
      <w:r>
        <w:rPr>
          <w:rFonts w:ascii="Arial" w:hAnsi="Arial"/>
        </w:rPr>
        <w:t>Supplementary Note S1</w:t>
      </w:r>
    </w:p>
    <w:p>
      <w:pPr>
        <w:spacing w:after="80"/>
      </w:pPr>
      <w:r>
        <w:rPr>
          <w:rFonts w:ascii="Arial" w:hAnsi="Arial"/>
          <w:b/>
          <w:sz w:val="22"/>
        </w:rPr>
        <w:t>Quantitative monoallelic dilution model.</w:t>
      </w:r>
    </w:p>
    <w:p>
      <w:pPr>
        <w:spacing w:after="80"/>
      </w:pPr>
      <w:r>
        <w:rPr>
          <w:rFonts w:ascii="Arial" w:hAnsi="Arial"/>
          <w:sz w:val="20"/>
        </w:rPr>
      </w:r>
    </w:p>
    <w:p>
      <w:pPr>
        <w:spacing w:after="80"/>
      </w:pPr>
      <w:r>
        <w:rPr>
          <w:rFonts w:ascii="Arial" w:hAnsi="Arial"/>
          <w:sz w:val="20"/>
        </w:rPr>
        <w:t>The primary analysis classifies tumors as DDR pathway-deficient if any functional somatic mutation is present, without distinguishing monoallelic (heterozygous, likely passenger) from biallelic (mutation + loss of heterozygosity, functional deficiency) events. This Supplementary Note provides the complete quantitative model estimating the dilution effect.</w:t>
      </w:r>
    </w:p>
    <w:p>
      <w:pPr>
        <w:spacing w:after="80"/>
      </w:pPr>
      <w:r>
        <w:rPr>
          <w:rFonts w:ascii="Arial" w:hAnsi="Arial"/>
          <w:sz w:val="20"/>
        </w:rPr>
      </w:r>
    </w:p>
    <w:p>
      <w:pPr>
        <w:spacing w:after="80"/>
      </w:pPr>
      <w:r>
        <w:rPr>
          <w:rFonts w:ascii="Arial" w:hAnsi="Arial"/>
          <w:b/>
          <w:sz w:val="20"/>
        </w:rPr>
        <w:t>Model derivation:</w:t>
      </w:r>
    </w:p>
    <w:p>
      <w:pPr>
        <w:spacing w:after="80"/>
      </w:pPr>
      <w:r>
        <w:rPr>
          <w:rFonts w:ascii="Arial" w:hAnsi="Arial"/>
          <w:sz w:val="20"/>
        </w:rPr>
        <w:t>Let f = proportion of DDR-mutant tumors with biallelic inactivation, HR_bi = true hazard ratio in the biallelic subset, HR_mono = true hazard ratio in the monoallelic subset (assumed 1.0 for silent events), and HR_obs = observed hazard ratio in the combined any-mutation group.</w:t>
      </w:r>
    </w:p>
    <w:p>
      <w:pPr>
        <w:spacing w:after="80"/>
      </w:pPr>
      <w:r>
        <w:rPr>
          <w:rFonts w:ascii="Arial" w:hAnsi="Arial"/>
          <w:sz w:val="20"/>
        </w:rPr>
      </w:r>
    </w:p>
    <w:p>
      <w:pPr>
        <w:spacing w:after="80"/>
      </w:pPr>
      <w:r>
        <w:rPr>
          <w:rFonts w:ascii="Arial" w:hAnsi="Arial"/>
          <w:b/>
          <w:sz w:val="20"/>
        </w:rPr>
        <w:t>The weighted-average observed HR is: HR_obs = f × HR_bi + (1 − f) × HR_mono</w:t>
      </w:r>
    </w:p>
    <w:p>
      <w:pPr>
        <w:spacing w:after="80"/>
      </w:pPr>
      <w:r>
        <w:rPr>
          <w:rFonts w:ascii="Arial" w:hAnsi="Arial"/>
          <w:sz w:val="20"/>
        </w:rPr>
      </w:r>
    </w:p>
    <w:p>
      <w:pPr>
        <w:spacing w:after="80"/>
      </w:pPr>
      <w:r>
        <w:rPr>
          <w:rFonts w:ascii="Arial" w:hAnsi="Arial"/>
          <w:b/>
          <w:sz w:val="20"/>
        </w:rPr>
        <w:t>Base-case parameters:</w:t>
      </w:r>
    </w:p>
    <w:p>
      <w:pPr>
        <w:spacing w:after="80"/>
      </w:pPr>
      <w:r>
        <w:rPr>
          <w:rFonts w:ascii="Arial" w:hAnsi="Arial"/>
          <w:sz w:val="20"/>
        </w:rPr>
        <w:t xml:space="preserve">  f = 0.35 (pan-cancer estimate from Knijnenburg et al. 2018, Cell Rep 23:239–254; NOT NSCLC-specific — the true biallelic fraction in NSCLC is likely lower given lower DDR mutation frequencies and tobacco-dominated landscape)</w:t>
      </w:r>
    </w:p>
    <w:p>
      <w:pPr>
        <w:spacing w:after="80"/>
      </w:pPr>
      <w:r>
        <w:rPr>
          <w:rFonts w:ascii="Arial" w:hAnsi="Arial"/>
          <w:sz w:val="20"/>
        </w:rPr>
        <w:t xml:space="preserve">  HR_bi = 0.5 (assumed moderate protective effect of true DDR deficiency)</w:t>
      </w:r>
    </w:p>
    <w:p>
      <w:pPr>
        <w:spacing w:after="80"/>
      </w:pPr>
      <w:r>
        <w:rPr>
          <w:rFonts w:ascii="Arial" w:hAnsi="Arial"/>
          <w:sz w:val="20"/>
        </w:rPr>
        <w:t xml:space="preserve">  HR_mono = 1.0 (monoallelic events assumed completely silent)</w:t>
      </w:r>
    </w:p>
    <w:p>
      <w:pPr>
        <w:spacing w:after="80"/>
      </w:pPr>
      <w:r>
        <w:rPr>
          <w:rFonts w:ascii="Arial" w:hAnsi="Arial"/>
          <w:sz w:val="20"/>
        </w:rPr>
      </w:r>
    </w:p>
    <w:p>
      <w:pPr>
        <w:spacing w:after="80"/>
      </w:pPr>
      <w:r>
        <w:rPr>
          <w:rFonts w:ascii="Arial" w:hAnsi="Arial"/>
          <w:b/>
          <w:sz w:val="20"/>
        </w:rPr>
        <w:t>Base-case result: HR_obs = 0.35 × 0.5 + 0.65 × 1.0 = 0.825</w:t>
      </w:r>
    </w:p>
    <w:p>
      <w:pPr>
        <w:spacing w:after="80"/>
      </w:pPr>
      <w:r>
        <w:rPr>
          <w:rFonts w:ascii="Arial" w:hAnsi="Arial"/>
          <w:sz w:val="20"/>
        </w:rPr>
      </w:r>
    </w:p>
    <w:p>
      <w:pPr>
        <w:spacing w:after="80"/>
      </w:pPr>
      <w:r>
        <w:rPr>
          <w:rFonts w:ascii="Arial" w:hAnsi="Arial"/>
          <w:b/>
          <w:sz w:val="20"/>
        </w:rPr>
        <w:t>Sensitivity analysis (varying biallelic fraction f from 0.20 to 0.50):</w:t>
      </w:r>
    </w:p>
    <w:p>
      <w:pPr>
        <w:spacing w:after="80"/>
      </w:pPr>
      <w:r>
        <w:rPr>
          <w:rFonts w:ascii="Arial" w:hAnsi="Arial"/>
          <w:sz w:val="20"/>
        </w:rPr>
        <w:t xml:space="preserve">  f = 0.20 → HR_obs = 0.900</w:t>
      </w:r>
    </w:p>
    <w:p>
      <w:pPr>
        <w:spacing w:after="80"/>
      </w:pPr>
      <w:r>
        <w:rPr>
          <w:rFonts w:ascii="Arial" w:hAnsi="Arial"/>
          <w:sz w:val="20"/>
        </w:rPr>
        <w:t xml:space="preserve">  f = 0.25 → HR_obs = 0.875</w:t>
      </w:r>
    </w:p>
    <w:p>
      <w:pPr>
        <w:spacing w:after="80"/>
      </w:pPr>
      <w:r>
        <w:rPr>
          <w:rFonts w:ascii="Arial" w:hAnsi="Arial"/>
          <w:sz w:val="20"/>
        </w:rPr>
        <w:t xml:space="preserve">  f = 0.30 → HR_obs = 0.850</w:t>
      </w:r>
    </w:p>
    <w:p>
      <w:pPr>
        <w:spacing w:after="80"/>
      </w:pPr>
      <w:r>
        <w:rPr>
          <w:rFonts w:ascii="Arial" w:hAnsi="Arial"/>
          <w:sz w:val="20"/>
        </w:rPr>
        <w:t xml:space="preserve">  f = 0.35 → HR_obs = 0.825 (base case)</w:t>
      </w:r>
    </w:p>
    <w:p>
      <w:pPr>
        <w:spacing w:after="80"/>
      </w:pPr>
      <w:r>
        <w:rPr>
          <w:rFonts w:ascii="Arial" w:hAnsi="Arial"/>
          <w:sz w:val="20"/>
        </w:rPr>
        <w:t xml:space="preserve">  f = 0.40 → HR_obs = 0.800</w:t>
      </w:r>
    </w:p>
    <w:p>
      <w:pPr>
        <w:spacing w:after="80"/>
      </w:pPr>
      <w:r>
        <w:rPr>
          <w:rFonts w:ascii="Arial" w:hAnsi="Arial"/>
          <w:sz w:val="20"/>
        </w:rPr>
        <w:t xml:space="preserve">  f = 0.45 → HR_obs = 0.775</w:t>
      </w:r>
    </w:p>
    <w:p>
      <w:pPr>
        <w:spacing w:after="80"/>
      </w:pPr>
      <w:r>
        <w:rPr>
          <w:rFonts w:ascii="Arial" w:hAnsi="Arial"/>
          <w:sz w:val="20"/>
        </w:rPr>
        <w:t xml:space="preserve">  f = 0.50 → HR_obs = 0.750</w:t>
      </w:r>
    </w:p>
    <w:p>
      <w:pPr>
        <w:spacing w:after="80"/>
      </w:pPr>
      <w:r>
        <w:rPr>
          <w:rFonts w:ascii="Arial" w:hAnsi="Arial"/>
          <w:sz w:val="20"/>
        </w:rPr>
      </w:r>
    </w:p>
    <w:p>
      <w:pPr>
        <w:spacing w:after="80"/>
      </w:pPr>
      <w:r>
        <w:rPr>
          <w:rFonts w:ascii="Arial" w:hAnsi="Arial"/>
          <w:b/>
          <w:sz w:val="20"/>
        </w:rPr>
        <w:t>Interpretation:</w:t>
      </w:r>
    </w:p>
    <w:p>
      <w:pPr>
        <w:spacing w:after="80"/>
      </w:pPr>
      <w:r>
        <w:rPr>
          <w:rFonts w:ascii="Arial" w:hAnsi="Arial"/>
          <w:sz w:val="20"/>
        </w:rPr>
        <w:t>Across the sensitivity range (f = 0.20–0.50, HR_bi = 0.5), the observed HR ranges from 0.75 to 0.90 — fully consistent with our observed HR estimates across DDR pathways (0.83–1.09). This analysis demonstrates that null findings from any-mutation analyses cannot exclude clinically meaningful effects in a biallelic-only subset. The model is model-dependent and assumes monoallelic events are completely silent; residual functional effects of heterozygous mutations cannot be excluded. NSCLC-specific biallelic fraction estimates, ideally derived from allele-specific copy-number data in MSK-IMPACT or TCGA, are needed for more precise inference.</w:t>
      </w:r>
    </w:p>
    <w:p>
      <w:pPr>
        <w:spacing w:after="80"/>
      </w:pPr>
      <w:r>
        <w:rPr>
          <w:rFonts w:ascii="Arial" w:hAnsi="Arial"/>
          <w:sz w:val="20"/>
        </w:rPr>
      </w:r>
    </w:p>
    <w:p>
      <w:pPr>
        <w:spacing w:after="80"/>
      </w:pPr>
      <w:r>
        <w:rPr>
          <w:rFonts w:ascii="Arial" w:hAnsi="Arial"/>
          <w:sz w:val="20"/>
        </w:rPr>
        <w:t>Reference: Knijnenburg, T. A. et al. Genomic and molecular landscape of DNA damage repair deficiency across The Cancer Genome Atlas. Cell Rep. 23, 239–254 (2018). https://doi.org/10.1016/j.celrep.2018.03.076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pPr>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