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814FC9">
      <w:pPr>
        <w:keepNext w:val="0"/>
        <w:keepLines w:val="0"/>
        <w:pageBreakBefore w:val="0"/>
        <w:kinsoku/>
        <w:overflowPunct/>
        <w:topLinePunct w:val="0"/>
        <w:autoSpaceDN/>
        <w:bidi w:val="0"/>
        <w:adjustRightInd/>
        <w:snapToGrid/>
        <w:spacing w:line="360" w:lineRule="auto"/>
        <w:ind w:firstLine="480" w:firstLineChars="20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Title Page including Author and Affiliation Information</w:t>
      </w:r>
    </w:p>
    <w:p w14:paraId="0366877A">
      <w:pPr>
        <w:keepNext w:val="0"/>
        <w:keepLines w:val="0"/>
        <w:pageBreakBefore w:val="0"/>
        <w:kinsoku/>
        <w:overflowPunct/>
        <w:topLinePunct w:val="0"/>
        <w:autoSpaceDN/>
        <w:bidi w:val="0"/>
        <w:adjustRightInd/>
        <w:snapToGrid/>
        <w:spacing w:line="360" w:lineRule="auto"/>
        <w:ind w:firstLine="480" w:firstLineChars="200"/>
        <w:jc w:val="center"/>
        <w:rPr>
          <w:rFonts w:hint="default" w:ascii="Times New Roman" w:hAnsi="Times New Roman" w:eastAsia="宋体" w:cs="Times New Roman"/>
          <w:kern w:val="0"/>
          <w:sz w:val="24"/>
          <w:szCs w:val="24"/>
          <w:lang w:val="en-US" w:eastAsia="zh-CN" w:bidi="ar-SA"/>
        </w:rPr>
      </w:pPr>
      <w:bookmarkStart w:id="0" w:name="_GoBack"/>
      <w:bookmarkEnd w:id="0"/>
    </w:p>
    <w:p w14:paraId="3BBC6033">
      <w:pPr>
        <w:keepNext w:val="0"/>
        <w:keepLines w:val="0"/>
        <w:pageBreakBefore w:val="0"/>
        <w:kinsoku/>
        <w:overflowPunct/>
        <w:topLinePunct w:val="0"/>
        <w:autoSpaceDN/>
        <w:bidi w:val="0"/>
        <w:adjustRightInd/>
        <w:snapToGrid/>
        <w:spacing w:line="360" w:lineRule="auto"/>
        <w:ind w:firstLine="480" w:firstLineChars="20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Holistic Governance Perspective on the Realistic Dilemmas and Optimization Pathways of Data Integration in County Medical Communities</w:t>
      </w:r>
    </w:p>
    <w:p w14:paraId="7D6E1E55">
      <w:pPr>
        <w:keepNext w:val="0"/>
        <w:keepLines w:val="0"/>
        <w:pageBreakBefore w:val="0"/>
        <w:kinsoku/>
        <w:overflowPunct/>
        <w:topLinePunct w:val="0"/>
        <w:autoSpaceDN/>
        <w:bidi w:val="0"/>
        <w:adjustRightInd/>
        <w:snapToGrid/>
        <w:spacing w:line="360" w:lineRule="auto"/>
        <w:ind w:firstLine="480" w:firstLineChars="20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eastAsia="宋体" w:cs="Times New Roman"/>
          <w:kern w:val="0"/>
          <w:sz w:val="24"/>
          <w:szCs w:val="24"/>
          <w:lang w:val="en-US" w:eastAsia="zh-CN" w:bidi="ar-SA"/>
        </w:rPr>
        <w:t>Su Qianyue</w:t>
      </w:r>
      <w:r>
        <w:rPr>
          <w:rFonts w:hint="eastAsia" w:cs="Times New Roman"/>
          <w:kern w:val="0"/>
          <w:sz w:val="24"/>
          <w:szCs w:val="24"/>
          <w:vertAlign w:val="superscript"/>
          <w:lang w:val="en-US" w:eastAsia="zh-CN" w:bidi="ar-SA"/>
        </w:rPr>
        <w:t>1</w:t>
      </w:r>
      <w:r>
        <w:rPr>
          <w:rFonts w:hint="default" w:ascii="Times New Roman" w:hAnsi="Times New Roman" w:eastAsia="宋体" w:cs="Times New Roman"/>
          <w:kern w:val="0"/>
          <w:sz w:val="24"/>
          <w:szCs w:val="24"/>
          <w:lang w:val="en-US" w:eastAsia="zh-CN" w:bidi="ar-SA"/>
        </w:rPr>
        <w:t>, Peng Fanyu², Xia Xinbin</w:t>
      </w:r>
      <w:r>
        <w:rPr>
          <w:rFonts w:hint="eastAsia" w:ascii="Times New Roman" w:hAnsi="Times New Roman" w:eastAsia="宋体" w:cs="Times New Roman"/>
          <w:kern w:val="0"/>
          <w:sz w:val="24"/>
          <w:szCs w:val="24"/>
          <w:vertAlign w:val="superscript"/>
          <w:lang w:val="en-US" w:eastAsia="zh-CN" w:bidi="ar-SA"/>
        </w:rPr>
        <w:t>3</w:t>
      </w:r>
      <w:r>
        <w:rPr>
          <w:rFonts w:hint="default" w:ascii="Times New Roman" w:hAnsi="Times New Roman" w:eastAsia="宋体" w:cs="Times New Roman"/>
          <w:kern w:val="0"/>
          <w:sz w:val="24"/>
          <w:szCs w:val="24"/>
          <w:lang w:val="en-US" w:eastAsia="zh-CN" w:bidi="ar-SA"/>
        </w:rPr>
        <w:t>*</w:t>
      </w:r>
    </w:p>
    <w:p w14:paraId="74D939A9">
      <w:pPr>
        <w:keepNext w:val="0"/>
        <w:keepLines w:val="0"/>
        <w:pageBreakBefore w:val="0"/>
        <w:widowControl w:val="0"/>
        <w:kinsoku/>
        <w:wordWrap/>
        <w:overflowPunct/>
        <w:topLinePunct w:val="0"/>
        <w:autoSpaceDE/>
        <w:autoSpaceDN/>
        <w:bidi w:val="0"/>
        <w:adjustRightInd/>
        <w:spacing w:line="360" w:lineRule="auto"/>
        <w:jc w:val="center"/>
        <w:textAlignment w:val="auto"/>
        <w:rPr>
          <w:rFonts w:hint="default" w:ascii="Times New Roman" w:hAnsi="Times New Roman" w:eastAsia="仿宋" w:cs="Times New Roman"/>
          <w:sz w:val="24"/>
          <w:szCs w:val="24"/>
        </w:rPr>
      </w:pPr>
    </w:p>
    <w:p w14:paraId="45187F3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8"/>
          <w:szCs w:val="28"/>
        </w:rPr>
        <w:t>Abstract: </w:t>
      </w:r>
      <w:r>
        <w:rPr>
          <w:rFonts w:hint="default" w:ascii="Times New Roman" w:hAnsi="Times New Roman" w:eastAsia="仿宋" w:cs="Times New Roman"/>
          <w:sz w:val="24"/>
          <w:szCs w:val="24"/>
        </w:rPr>
        <w:t>The compact county-level medical community is a key vehicle for advancing hierarchical diagnosis and treatment, and data integration is the core engine for its transition from "physical formation" to "chemical integration." However, the prevalent "data silos" are not merely technical barriers. Using holistic governance theory as an analytical framework, this paper introduces resource dependence theory to explain the generative mechanism of "Data Powerization"—an institutional phenomenon in which medical institutions transform patient data into bargaining chips, risk barriers, and symbols of independence. Based on macro-level health statistics from 2017 to 2024, a three-dimensional analytical framework of "structure–mechanism–capacity" is constructed to reveal how macro-level discrete rights and responsibilities, meso-level misaligned incentives, and micro-level digital divides are nested to form a "lock-in effect." In light of this, an optimization pathway of "mechanism leverage, structural guarantee, and capacity foundation" is proposed, using integrated payment to dismantle the logic of data powerization and promote the return of medical data to the status of public infrastructure.</w:t>
      </w:r>
    </w:p>
    <w:p w14:paraId="559F139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8"/>
          <w:szCs w:val="28"/>
        </w:rPr>
        <w:t>Keywords: </w:t>
      </w:r>
      <w:r>
        <w:rPr>
          <w:rFonts w:hint="default" w:ascii="Times New Roman" w:hAnsi="Times New Roman" w:eastAsia="仿宋" w:cs="Times New Roman"/>
          <w:sz w:val="24"/>
          <w:szCs w:val="24"/>
        </w:rPr>
        <w:t>Holistic governance; County medical community; Data integration; Data powerization; Resource dependence theory; Integrated payment</w:t>
      </w:r>
    </w:p>
    <w:p w14:paraId="15F4E0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4"/>
          <w:szCs w:val="24"/>
        </w:rPr>
        <w:t> </w:t>
      </w:r>
    </w:p>
    <w:p w14:paraId="6071DFF8">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8"/>
          <w:szCs w:val="28"/>
        </w:rPr>
        <w:t>Fund Projects:</w:t>
      </w:r>
      <w:r>
        <w:rPr>
          <w:rFonts w:hint="eastAsia" w:eastAsia="仿宋" w:cs="Times New Roman"/>
          <w:sz w:val="24"/>
          <w:szCs w:val="24"/>
          <w:lang w:val="en-US" w:eastAsia="zh-CN"/>
        </w:rPr>
        <w:t>2</w:t>
      </w:r>
      <w:r>
        <w:rPr>
          <w:rFonts w:hint="default" w:ascii="Times New Roman" w:hAnsi="Times New Roman" w:eastAsia="仿宋" w:cs="Times New Roman"/>
          <w:sz w:val="24"/>
          <w:szCs w:val="24"/>
        </w:rPr>
        <w:t xml:space="preserve">025 </w:t>
      </w:r>
      <w:r>
        <w:rPr>
          <w:rFonts w:hint="default" w:ascii="Times New Roman" w:hAnsi="Times New Roman" w:eastAsia="仿宋" w:cs="Times New Roman"/>
          <w:sz w:val="24"/>
          <w:szCs w:val="24"/>
        </w:rPr>
        <w:t>Graduate Research Innovation Project of Hunan University of Chinese Medicine, "Research on the Operational Efficiency and Effectiveness of Compact County Medical Communities" (2025CX118); 2025 Traditional Chinese Medicine Monitoring and Statistics Research Project of the Monitoring and Statistics Center of the National Administration of Traditional Chinese Medicine, "Research on the Evaluation of High-Quality Development of TCM Medical Alliances/Communities" (No. 2025JCTJC119); 2026 Policy Research Project of the Monitoring and Statistics Center of the National Administration of Traditional Chinese Medicine, "Research on the Pathways and Guarantee Mechanisms for Promoting the Implementation of Hierarchical Diagnosis and Treatment through County Medical Community Construction from the Perspective of Policy Tools" (No. 2026ZCYJZG1)</w:t>
      </w:r>
    </w:p>
    <w:p w14:paraId="5726FCB0">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仿宋" w:cs="Times New Roman"/>
          <w:sz w:val="24"/>
          <w:szCs w:val="24"/>
        </w:rPr>
      </w:pPr>
      <w:r>
        <w:rPr>
          <w:rFonts w:hint="default" w:ascii="Times New Roman" w:hAnsi="Times New Roman" w:eastAsia="仿宋" w:cs="Times New Roman"/>
          <w:sz w:val="28"/>
          <w:szCs w:val="28"/>
        </w:rPr>
        <w:t>About the authors:</w:t>
      </w:r>
      <w:r>
        <w:rPr>
          <w:rFonts w:hint="default" w:ascii="Times New Roman" w:hAnsi="Times New Roman" w:eastAsia="仿宋" w:cs="Times New Roman"/>
          <w:sz w:val="24"/>
          <w:szCs w:val="24"/>
        </w:rPr>
        <w:t>Su Qianyue (1999-), female, master's student, School of Humanities and Management, Hunan University of Chinese Medicine, mainly engaged in research on health policy and medical community management.</w:t>
      </w:r>
      <w:r>
        <w:rPr>
          <w:rFonts w:hint="default" w:ascii="Times New Roman" w:hAnsi="Times New Roman" w:eastAsia="仿宋" w:cs="Times New Roman"/>
          <w:sz w:val="24"/>
          <w:szCs w:val="24"/>
        </w:rPr>
        <w:br w:type="textWrapping"/>
      </w:r>
      <w:r>
        <w:rPr>
          <w:rFonts w:hint="default" w:ascii="Times New Roman" w:hAnsi="Times New Roman" w:eastAsia="仿宋" w:cs="Times New Roman"/>
          <w:sz w:val="24"/>
          <w:szCs w:val="24"/>
        </w:rPr>
        <w:t>Peng Fanyu (2000-), female, master's student, School of Humanities and Management, Hunan University of Chinese Medicine.</w:t>
      </w:r>
      <w:r>
        <w:rPr>
          <w:rFonts w:hint="default" w:ascii="Times New Roman" w:hAnsi="Times New Roman" w:eastAsia="仿宋" w:cs="Times New Roman"/>
          <w:sz w:val="24"/>
          <w:szCs w:val="24"/>
        </w:rPr>
        <w:br w:type="textWrapping"/>
      </w:r>
      <w:r>
        <w:rPr>
          <w:rFonts w:hint="default" w:ascii="Times New Roman" w:hAnsi="Times New Roman" w:eastAsia="仿宋" w:cs="Times New Roman"/>
          <w:sz w:val="24"/>
          <w:szCs w:val="24"/>
        </w:rPr>
        <w:t>*Xia Xinbin (1975-), male, professor, doctoral supervisor, School of Humanities and Management, Hunan University of Chinese Medicine, E-mail: [280771087@qq.com] (corresponding author).</w:t>
      </w:r>
    </w:p>
    <w:p w14:paraId="6D5B21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仿宋" w:cs="Times New Roman"/>
          <w:sz w:val="24"/>
          <w:szCs w:val="24"/>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803280"/>
    <w:rsid w:val="1F803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note text"/>
    <w:basedOn w:val="1"/>
    <w:uiPriority w:val="0"/>
    <w:pPr>
      <w:snapToGrid w:val="0"/>
      <w:jc w:val="left"/>
    </w:pPr>
    <w:rPr>
      <w:sz w:val="18"/>
    </w:rPr>
  </w:style>
  <w:style w:type="character" w:styleId="5">
    <w:name w:val="footnote reference"/>
    <w:basedOn w:val="4"/>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2026-07-19T12:43:00Z</dcterms:created>
  <dc:creator>SUSU</dc:creator>
  <cp:lastModifiedBy>SUSU</cp:lastModifiedBy>
  <dcterms:modified xsi:type="dcterms:W3CDTF">2026-07-19T12:45:45Z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CAD4EF7524364196A1E05FB79C8C0F06_11</vt:lpwstr>
  </property>
  <property fmtid="{D5CDD505-2E9C-101B-9397-08002B2CF9AE}" pid="4" name="KSOTemplateDocerSaveRecord">
    <vt:lpwstr>eyJoZGlkIjoiNGI1N2Q3NWEzODY2NDMzZjg5MDU5NzQ0YmU3YzQ0MGMiLCJ1c2VySWQiOiI0Mzg3NDMxNzQifQ==</vt:lpwstr>
  </property>
</Properties>
</file>