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9462E">
      <w:pP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/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S1</w:t>
      </w:r>
      <w: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 xml:space="preserve">. Estimation and fixed effects of </w:t>
      </w:r>
      <w:r>
        <w:rPr>
          <w:rFonts w:hint="eastAsia"/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different</w:t>
      </w:r>
      <w: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 xml:space="preserve"> predictors for WOMAC-pain using linear mixed models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261"/>
        <w:gridCol w:w="2263"/>
        <w:gridCol w:w="1071"/>
      </w:tblGrid>
      <w:tr w14:paraId="2614AD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2AB62BF4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Predictor</w:t>
            </w:r>
          </w:p>
        </w:tc>
        <w:tc>
          <w:tcPr>
            <w:tcW w:w="3261" w:type="dxa"/>
            <w:tcBorders>
              <w:top w:val="single" w:color="auto" w:sz="4" w:space="0"/>
              <w:bottom w:val="single" w:color="auto" w:sz="4" w:space="0"/>
            </w:tcBorders>
          </w:tcPr>
          <w:p w14:paraId="29C0EFEE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highlight w:val="none"/>
              </w:rPr>
              <w:t>Model Fixed Effects</w:t>
            </w:r>
          </w:p>
        </w:tc>
        <w:tc>
          <w:tcPr>
            <w:tcW w:w="2263" w:type="dxa"/>
            <w:tcBorders>
              <w:top w:val="single" w:color="auto" w:sz="4" w:space="0"/>
              <w:bottom w:val="single" w:color="auto" w:sz="4" w:space="0"/>
            </w:tcBorders>
          </w:tcPr>
          <w:p w14:paraId="69C15174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β (95% CI)</w:t>
            </w:r>
          </w:p>
        </w:tc>
        <w:tc>
          <w:tcPr>
            <w:tcW w:w="1071" w:type="dxa"/>
            <w:tcBorders>
              <w:top w:val="single" w:color="auto" w:sz="4" w:space="0"/>
              <w:bottom w:val="single" w:color="auto" w:sz="4" w:space="0"/>
            </w:tcBorders>
          </w:tcPr>
          <w:p w14:paraId="385EC0BC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 w14:paraId="50E886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025EA84B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MVIC (Nm/kg)</w:t>
            </w:r>
          </w:p>
        </w:tc>
        <w:tc>
          <w:tcPr>
            <w:tcW w:w="3261" w:type="dxa"/>
          </w:tcPr>
          <w:p w14:paraId="046AF0C9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Time</w:t>
            </w:r>
          </w:p>
        </w:tc>
        <w:tc>
          <w:tcPr>
            <w:tcW w:w="2263" w:type="dxa"/>
          </w:tcPr>
          <w:p w14:paraId="15A3F098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-0.297 (-0.306, -0.289)</w:t>
            </w:r>
          </w:p>
        </w:tc>
        <w:tc>
          <w:tcPr>
            <w:tcW w:w="1071" w:type="dxa"/>
          </w:tcPr>
          <w:p w14:paraId="4D51A9B6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304356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036B2AC4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1" w:type="dxa"/>
          </w:tcPr>
          <w:p w14:paraId="415461B7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MVIC</w:t>
            </w:r>
          </w:p>
        </w:tc>
        <w:tc>
          <w:tcPr>
            <w:tcW w:w="2263" w:type="dxa"/>
          </w:tcPr>
          <w:p w14:paraId="5D359261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-0.739 (-0.760, -0.718)</w:t>
            </w:r>
          </w:p>
        </w:tc>
        <w:tc>
          <w:tcPr>
            <w:tcW w:w="1071" w:type="dxa"/>
          </w:tcPr>
          <w:p w14:paraId="6B3D7877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4A6AB5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2251D51C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1" w:type="dxa"/>
          </w:tcPr>
          <w:p w14:paraId="38695B8E">
            <w:pPr>
              <w:jc w:val="left"/>
              <w:rPr>
                <w:highlight w:val="none"/>
              </w:rPr>
            </w:pPr>
            <w:r>
              <w:rPr>
                <w:highlight w:val="none"/>
              </w:rPr>
              <w:t>Time × MVIC</w:t>
            </w:r>
          </w:p>
        </w:tc>
        <w:tc>
          <w:tcPr>
            <w:tcW w:w="2263" w:type="dxa"/>
          </w:tcPr>
          <w:p w14:paraId="3CEA1BE5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0.015 (0.010, 0.020)</w:t>
            </w:r>
          </w:p>
        </w:tc>
        <w:tc>
          <w:tcPr>
            <w:tcW w:w="1071" w:type="dxa"/>
          </w:tcPr>
          <w:p w14:paraId="7C3CFAB4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</w:tbl>
    <w:p w14:paraId="22FBDA69">
      <w:pPr>
        <w:rPr>
          <w:rFonts w:hint="eastAsia" w:eastAsia="宋体"/>
          <w:color w:val="000000" w:themeColor="text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β, estimated fixed effect coefficient; CI, confidence interval. Each predictor was examined in a separate model. All models included time, the predictor, and their interaction as fixed effects, with subject as a random intercept.</w:t>
      </w:r>
      <w:r>
        <w:rPr>
          <w:rFonts w:hint="eastAsia"/>
          <w:color w:val="000000" w:themeColor="text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The intercept was estimated in all models but omitted from the table for brevity.</w:t>
      </w:r>
    </w:p>
    <w:p w14:paraId="7511ED60">
      <w:pP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</w:pPr>
    </w:p>
    <w:p w14:paraId="4ADA5790">
      <w:pP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/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S2</w:t>
      </w:r>
      <w: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 xml:space="preserve">. Estimation and fixed effects of </w:t>
      </w:r>
      <w:r>
        <w:rPr>
          <w:rFonts w:hint="eastAsia"/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different</w:t>
      </w:r>
      <w: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 xml:space="preserve"> predictors for WOMAC-function using linear mixed models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261"/>
        <w:gridCol w:w="2263"/>
        <w:gridCol w:w="1071"/>
      </w:tblGrid>
      <w:tr w14:paraId="32D2A9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75891409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Predictor</w:t>
            </w:r>
          </w:p>
        </w:tc>
        <w:tc>
          <w:tcPr>
            <w:tcW w:w="3261" w:type="dxa"/>
            <w:tcBorders>
              <w:top w:val="single" w:color="auto" w:sz="4" w:space="0"/>
              <w:bottom w:val="single" w:color="auto" w:sz="4" w:space="0"/>
            </w:tcBorders>
          </w:tcPr>
          <w:p w14:paraId="24537D17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Model Fixed Effects</w:t>
            </w:r>
          </w:p>
        </w:tc>
        <w:tc>
          <w:tcPr>
            <w:tcW w:w="2263" w:type="dxa"/>
            <w:tcBorders>
              <w:top w:val="single" w:color="auto" w:sz="4" w:space="0"/>
              <w:bottom w:val="single" w:color="auto" w:sz="4" w:space="0"/>
            </w:tcBorders>
          </w:tcPr>
          <w:p w14:paraId="2D9D8FED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β (95% CI)</w:t>
            </w:r>
          </w:p>
        </w:tc>
        <w:tc>
          <w:tcPr>
            <w:tcW w:w="1071" w:type="dxa"/>
            <w:tcBorders>
              <w:top w:val="single" w:color="auto" w:sz="4" w:space="0"/>
              <w:bottom w:val="single" w:color="auto" w:sz="4" w:space="0"/>
            </w:tcBorders>
          </w:tcPr>
          <w:p w14:paraId="716E779D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 w14:paraId="093A44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56021FE8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MVIC (Nm/kg)</w:t>
            </w:r>
          </w:p>
        </w:tc>
        <w:tc>
          <w:tcPr>
            <w:tcW w:w="3261" w:type="dxa"/>
          </w:tcPr>
          <w:p w14:paraId="6A0A3337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Time</w:t>
            </w:r>
          </w:p>
        </w:tc>
        <w:tc>
          <w:tcPr>
            <w:tcW w:w="2263" w:type="dxa"/>
          </w:tcPr>
          <w:p w14:paraId="7B066DB7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-0.306 (-0.311, -0.300)</w:t>
            </w:r>
          </w:p>
        </w:tc>
        <w:tc>
          <w:tcPr>
            <w:tcW w:w="1071" w:type="dxa"/>
          </w:tcPr>
          <w:p w14:paraId="51FE834E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2F6AE0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1CF519B6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1" w:type="dxa"/>
          </w:tcPr>
          <w:p w14:paraId="75F99006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MVIC</w:t>
            </w:r>
          </w:p>
        </w:tc>
        <w:tc>
          <w:tcPr>
            <w:tcW w:w="2263" w:type="dxa"/>
          </w:tcPr>
          <w:p w14:paraId="0F9386A8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-0.771 (-0.784, -0.758)</w:t>
            </w:r>
          </w:p>
        </w:tc>
        <w:tc>
          <w:tcPr>
            <w:tcW w:w="1071" w:type="dxa"/>
          </w:tcPr>
          <w:p w14:paraId="612E6B97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6DF972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450A7186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1" w:type="dxa"/>
          </w:tcPr>
          <w:p w14:paraId="3CB1F78C">
            <w:pPr>
              <w:jc w:val="left"/>
              <w:rPr>
                <w:highlight w:val="none"/>
              </w:rPr>
            </w:pPr>
            <w:r>
              <w:rPr>
                <w:highlight w:val="none"/>
              </w:rPr>
              <w:t>Time × MVIC</w:t>
            </w:r>
          </w:p>
        </w:tc>
        <w:tc>
          <w:tcPr>
            <w:tcW w:w="2263" w:type="dxa"/>
          </w:tcPr>
          <w:p w14:paraId="127295D8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0.001 (-0.002, 0.004)</w:t>
            </w:r>
          </w:p>
        </w:tc>
        <w:tc>
          <w:tcPr>
            <w:tcW w:w="1071" w:type="dxa"/>
          </w:tcPr>
          <w:p w14:paraId="50EB4D18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0.534</w:t>
            </w:r>
          </w:p>
        </w:tc>
      </w:tr>
      <w:tr w14:paraId="5E91F5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39FDD53D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RTD-50 (Nm/kg)/s</w:t>
            </w:r>
          </w:p>
        </w:tc>
        <w:tc>
          <w:tcPr>
            <w:tcW w:w="3261" w:type="dxa"/>
          </w:tcPr>
          <w:p w14:paraId="72623EA0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Time</w:t>
            </w:r>
          </w:p>
        </w:tc>
        <w:tc>
          <w:tcPr>
            <w:tcW w:w="2263" w:type="dxa"/>
          </w:tcPr>
          <w:p w14:paraId="50EED24A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-0.333 (-0.339, -0.326)</w:t>
            </w:r>
          </w:p>
        </w:tc>
        <w:tc>
          <w:tcPr>
            <w:tcW w:w="1071" w:type="dxa"/>
          </w:tcPr>
          <w:p w14:paraId="472191F1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14673B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01FE0E47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1" w:type="dxa"/>
          </w:tcPr>
          <w:p w14:paraId="1124C83D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RTD</w:t>
            </w:r>
            <w:r>
              <w:rPr>
                <w:b w:val="0"/>
                <w:bCs w:val="0"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-50</w:t>
            </w:r>
          </w:p>
        </w:tc>
        <w:tc>
          <w:tcPr>
            <w:tcW w:w="2263" w:type="dxa"/>
          </w:tcPr>
          <w:p w14:paraId="5D8BA4F7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-1.047 (-1.062, -1.031)</w:t>
            </w:r>
          </w:p>
        </w:tc>
        <w:tc>
          <w:tcPr>
            <w:tcW w:w="1071" w:type="dxa"/>
          </w:tcPr>
          <w:p w14:paraId="72B06B2D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09CAEE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53A90324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1" w:type="dxa"/>
          </w:tcPr>
          <w:p w14:paraId="15EA60C9">
            <w:pPr>
              <w:jc w:val="left"/>
              <w:rPr>
                <w:highlight w:val="none"/>
              </w:rPr>
            </w:pPr>
            <w:r>
              <w:rPr>
                <w:highlight w:val="none"/>
              </w:rPr>
              <w:t>Time × RTD</w:t>
            </w:r>
          </w:p>
        </w:tc>
        <w:tc>
          <w:tcPr>
            <w:tcW w:w="2263" w:type="dxa"/>
          </w:tcPr>
          <w:p w14:paraId="5B8FB74A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-0.001 (-0.004, 0.003)</w:t>
            </w:r>
          </w:p>
        </w:tc>
        <w:tc>
          <w:tcPr>
            <w:tcW w:w="1071" w:type="dxa"/>
          </w:tcPr>
          <w:p w14:paraId="33777B88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0.787</w:t>
            </w:r>
          </w:p>
        </w:tc>
      </w:tr>
    </w:tbl>
    <w:p w14:paraId="5D2E22FE">
      <w:pPr>
        <w:rPr>
          <w:rFonts w:hint="eastAsia" w:eastAsia="宋体"/>
          <w:color w:val="000000" w:themeColor="text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β, estimated fixed effect coefficient; CI, confidence interval. Each predictor was examined in a separate model. All models included time, the predictor, and their interaction as fixed effects, with subject as a random intercept.</w:t>
      </w:r>
      <w:r>
        <w:rPr>
          <w:rFonts w:hint="eastAsia"/>
          <w:color w:val="000000" w:themeColor="text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The intercept was estimated in all models but omitted from the table for brevity.</w:t>
      </w:r>
    </w:p>
    <w:p w14:paraId="6EAAA406">
      <w:pP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</w:pPr>
    </w:p>
    <w:p w14:paraId="3706AB87">
      <w:pP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/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S3</w:t>
      </w:r>
      <w: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 xml:space="preserve">. Estimation and fixed effects of </w:t>
      </w:r>
      <w:r>
        <w:rPr>
          <w:rFonts w:hint="eastAsia"/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different</w:t>
      </w:r>
      <w: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 xml:space="preserve"> predictors for MVIC using linear mixed models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261"/>
        <w:gridCol w:w="2263"/>
        <w:gridCol w:w="1071"/>
      </w:tblGrid>
      <w:tr w14:paraId="09A96C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39D39236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Predictor</w:t>
            </w:r>
          </w:p>
        </w:tc>
        <w:tc>
          <w:tcPr>
            <w:tcW w:w="3261" w:type="dxa"/>
            <w:tcBorders>
              <w:top w:val="single" w:color="auto" w:sz="4" w:space="0"/>
              <w:bottom w:val="single" w:color="auto" w:sz="4" w:space="0"/>
            </w:tcBorders>
          </w:tcPr>
          <w:p w14:paraId="3B653FF7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highlight w:val="none"/>
              </w:rPr>
              <w:t>Model Fixed Effects</w:t>
            </w:r>
          </w:p>
        </w:tc>
        <w:tc>
          <w:tcPr>
            <w:tcW w:w="2263" w:type="dxa"/>
            <w:tcBorders>
              <w:top w:val="single" w:color="auto" w:sz="4" w:space="0"/>
              <w:bottom w:val="single" w:color="auto" w:sz="4" w:space="0"/>
            </w:tcBorders>
          </w:tcPr>
          <w:p w14:paraId="1EB981A8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β (95% CI)</w:t>
            </w:r>
          </w:p>
        </w:tc>
        <w:tc>
          <w:tcPr>
            <w:tcW w:w="1071" w:type="dxa"/>
            <w:tcBorders>
              <w:top w:val="single" w:color="auto" w:sz="4" w:space="0"/>
              <w:bottom w:val="single" w:color="auto" w:sz="4" w:space="0"/>
            </w:tcBorders>
          </w:tcPr>
          <w:p w14:paraId="662AFE15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 w14:paraId="416C10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</w:tcBorders>
          </w:tcPr>
          <w:p w14:paraId="6211342D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AMT (% MSO)</w:t>
            </w:r>
          </w:p>
        </w:tc>
        <w:tc>
          <w:tcPr>
            <w:tcW w:w="3261" w:type="dxa"/>
          </w:tcPr>
          <w:p w14:paraId="3F59A0BF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Time</w:t>
            </w:r>
          </w:p>
        </w:tc>
        <w:tc>
          <w:tcPr>
            <w:tcW w:w="2263" w:type="dxa"/>
          </w:tcPr>
          <w:p w14:paraId="76DB6CAC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0.042 (0.039, 0.045)</w:t>
            </w:r>
          </w:p>
        </w:tc>
        <w:tc>
          <w:tcPr>
            <w:tcW w:w="1071" w:type="dxa"/>
          </w:tcPr>
          <w:p w14:paraId="54E01693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2FD5D1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6C8F0BD5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1" w:type="dxa"/>
          </w:tcPr>
          <w:p w14:paraId="61E50686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AMT</w:t>
            </w:r>
          </w:p>
        </w:tc>
        <w:tc>
          <w:tcPr>
            <w:tcW w:w="2263" w:type="dxa"/>
          </w:tcPr>
          <w:p w14:paraId="1F99EE15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-0.583 (-0.626, -0.540)</w:t>
            </w:r>
          </w:p>
        </w:tc>
        <w:tc>
          <w:tcPr>
            <w:tcW w:w="1071" w:type="dxa"/>
          </w:tcPr>
          <w:p w14:paraId="193CFAA1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14CEDE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799A954F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1" w:type="dxa"/>
          </w:tcPr>
          <w:p w14:paraId="3A5EE5D8">
            <w:pPr>
              <w:jc w:val="left"/>
              <w:rPr>
                <w:highlight w:val="none"/>
              </w:rPr>
            </w:pPr>
            <w:r>
              <w:rPr>
                <w:highlight w:val="none"/>
              </w:rPr>
              <w:t>Time × AMT</w:t>
            </w:r>
          </w:p>
        </w:tc>
        <w:tc>
          <w:tcPr>
            <w:tcW w:w="2263" w:type="dxa"/>
          </w:tcPr>
          <w:p w14:paraId="65A469E8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0.061 (0.057, 0.065)</w:t>
            </w:r>
          </w:p>
        </w:tc>
        <w:tc>
          <w:tcPr>
            <w:tcW w:w="1071" w:type="dxa"/>
          </w:tcPr>
          <w:p w14:paraId="6F7FCC55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724FD4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0CB0570E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CAR</w:t>
            </w:r>
          </w:p>
        </w:tc>
        <w:tc>
          <w:tcPr>
            <w:tcW w:w="3261" w:type="dxa"/>
          </w:tcPr>
          <w:p w14:paraId="0875CE2A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Time</w:t>
            </w:r>
          </w:p>
        </w:tc>
        <w:tc>
          <w:tcPr>
            <w:tcW w:w="2263" w:type="dxa"/>
          </w:tcPr>
          <w:p w14:paraId="23E55B58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0.003 (0.000, 0.005)</w:t>
            </w:r>
          </w:p>
        </w:tc>
        <w:tc>
          <w:tcPr>
            <w:tcW w:w="1071" w:type="dxa"/>
          </w:tcPr>
          <w:p w14:paraId="498EC22B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0.040</w:t>
            </w:r>
          </w:p>
        </w:tc>
      </w:tr>
      <w:tr w14:paraId="25BC15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4D2247CB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1" w:type="dxa"/>
          </w:tcPr>
          <w:p w14:paraId="579AA60C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CAR</w:t>
            </w:r>
          </w:p>
        </w:tc>
        <w:tc>
          <w:tcPr>
            <w:tcW w:w="2263" w:type="dxa"/>
          </w:tcPr>
          <w:p w14:paraId="280A20C8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0.897 (0.883, 0.912)</w:t>
            </w:r>
          </w:p>
        </w:tc>
        <w:tc>
          <w:tcPr>
            <w:tcW w:w="1071" w:type="dxa"/>
          </w:tcPr>
          <w:p w14:paraId="52F447C7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0CB84D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76904C8E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1" w:type="dxa"/>
          </w:tcPr>
          <w:p w14:paraId="18D5E344">
            <w:pPr>
              <w:jc w:val="left"/>
              <w:rPr>
                <w:highlight w:val="none"/>
              </w:rPr>
            </w:pPr>
            <w:r>
              <w:rPr>
                <w:highlight w:val="none"/>
              </w:rPr>
              <w:t>Time × CAR</w:t>
            </w:r>
          </w:p>
        </w:tc>
        <w:tc>
          <w:tcPr>
            <w:tcW w:w="2263" w:type="dxa"/>
          </w:tcPr>
          <w:p w14:paraId="607C6EF5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highlight w:val="none"/>
              </w:rPr>
              <w:t>-0.467 (-3.784, 2.851)</w:t>
            </w:r>
          </w:p>
        </w:tc>
        <w:tc>
          <w:tcPr>
            <w:tcW w:w="1071" w:type="dxa"/>
          </w:tcPr>
          <w:p w14:paraId="20B9A33E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0.783</w:t>
            </w:r>
          </w:p>
        </w:tc>
      </w:tr>
      <w:tr w14:paraId="66680B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0B6AD330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H/M (%)</w:t>
            </w:r>
          </w:p>
        </w:tc>
        <w:tc>
          <w:tcPr>
            <w:tcW w:w="3261" w:type="dxa"/>
          </w:tcPr>
          <w:p w14:paraId="38142705">
            <w:pPr>
              <w:tabs>
                <w:tab w:val="right" w:pos="3045"/>
              </w:tabs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Time</w:t>
            </w:r>
          </w:p>
        </w:tc>
        <w:tc>
          <w:tcPr>
            <w:tcW w:w="2263" w:type="dxa"/>
          </w:tcPr>
          <w:p w14:paraId="313251CC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-0.013 (-0.015, -0.011)</w:t>
            </w:r>
          </w:p>
        </w:tc>
        <w:tc>
          <w:tcPr>
            <w:tcW w:w="1071" w:type="dxa"/>
          </w:tcPr>
          <w:p w14:paraId="40DC64A5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4F872E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65A1F452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1" w:type="dxa"/>
          </w:tcPr>
          <w:p w14:paraId="4A2C688D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H/M</w:t>
            </w:r>
          </w:p>
        </w:tc>
        <w:tc>
          <w:tcPr>
            <w:tcW w:w="2263" w:type="dxa"/>
          </w:tcPr>
          <w:p w14:paraId="67662E9F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1.051 (1.004, 1.099)</w:t>
            </w:r>
          </w:p>
        </w:tc>
        <w:tc>
          <w:tcPr>
            <w:tcW w:w="1071" w:type="dxa"/>
          </w:tcPr>
          <w:p w14:paraId="3FE46A88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28F51B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03A57E49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1" w:type="dxa"/>
          </w:tcPr>
          <w:p w14:paraId="7EEA7216">
            <w:pPr>
              <w:jc w:val="left"/>
              <w:rPr>
                <w:highlight w:val="none"/>
              </w:rPr>
            </w:pPr>
            <w:r>
              <w:rPr>
                <w:highlight w:val="none"/>
              </w:rPr>
              <w:t>Time × H/M</w:t>
            </w:r>
          </w:p>
        </w:tc>
        <w:tc>
          <w:tcPr>
            <w:tcW w:w="2263" w:type="dxa"/>
          </w:tcPr>
          <w:p w14:paraId="03279F58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-0.011 (-0.014, -0.008)</w:t>
            </w:r>
          </w:p>
        </w:tc>
        <w:tc>
          <w:tcPr>
            <w:tcW w:w="1071" w:type="dxa"/>
          </w:tcPr>
          <w:p w14:paraId="2218B56F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675018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49C49F75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SR-slope</w:t>
            </w:r>
          </w:p>
        </w:tc>
        <w:tc>
          <w:tcPr>
            <w:tcW w:w="3261" w:type="dxa"/>
          </w:tcPr>
          <w:p w14:paraId="14CAFA33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Time</w:t>
            </w:r>
          </w:p>
        </w:tc>
        <w:tc>
          <w:tcPr>
            <w:tcW w:w="2263" w:type="dxa"/>
          </w:tcPr>
          <w:p w14:paraId="1E506112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0.030 (0.028, 0.032)</w:t>
            </w:r>
          </w:p>
        </w:tc>
        <w:tc>
          <w:tcPr>
            <w:tcW w:w="1071" w:type="dxa"/>
          </w:tcPr>
          <w:p w14:paraId="0C077487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6CC7DB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16F5A7A5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1" w:type="dxa"/>
          </w:tcPr>
          <w:p w14:paraId="5D13803E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SR-slope</w:t>
            </w:r>
          </w:p>
        </w:tc>
        <w:tc>
          <w:tcPr>
            <w:tcW w:w="2263" w:type="dxa"/>
          </w:tcPr>
          <w:p w14:paraId="62131E65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0.068 (0.017, 0.119)</w:t>
            </w:r>
          </w:p>
        </w:tc>
        <w:tc>
          <w:tcPr>
            <w:tcW w:w="1071" w:type="dxa"/>
          </w:tcPr>
          <w:p w14:paraId="29C920F7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highlight w:val="none"/>
                <w:lang w:val="en-US" w:eastAsia="zh-CN"/>
              </w:rPr>
              <w:t>0.009</w:t>
            </w:r>
          </w:p>
        </w:tc>
      </w:tr>
      <w:tr w14:paraId="4FB537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719B8F5A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1" w:type="dxa"/>
          </w:tcPr>
          <w:p w14:paraId="77D75572">
            <w:pPr>
              <w:jc w:val="left"/>
              <w:rPr>
                <w:highlight w:val="none"/>
              </w:rPr>
            </w:pPr>
            <w:r>
              <w:rPr>
                <w:highlight w:val="none"/>
              </w:rPr>
              <w:t>Time × SR-slope</w:t>
            </w:r>
          </w:p>
        </w:tc>
        <w:tc>
          <w:tcPr>
            <w:tcW w:w="2263" w:type="dxa"/>
          </w:tcPr>
          <w:p w14:paraId="1AF5EA08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0.038 (0.036, 0.040)</w:t>
            </w:r>
          </w:p>
        </w:tc>
        <w:tc>
          <w:tcPr>
            <w:tcW w:w="1071" w:type="dxa"/>
          </w:tcPr>
          <w:p w14:paraId="671FF2DF">
            <w:pPr>
              <w:jc w:val="left"/>
              <w:rPr>
                <w:rFonts w:hint="default" w:eastAsia="宋体"/>
                <w:b/>
                <w:bCs/>
                <w:color w:val="000000" w:themeColor="text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</w:tbl>
    <w:p w14:paraId="56DCAB47">
      <w:pPr>
        <w:rPr>
          <w:rFonts w:hint="eastAsia" w:eastAsia="宋体"/>
          <w:color w:val="000000" w:themeColor="text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β, estimated fixed effect coefficient; CI, confidence interval. Each predictor was examined in a separate model. All models included time, the predictor, and their interaction as fixed effects, with subject as a random intercept.</w:t>
      </w:r>
      <w:r>
        <w:rPr>
          <w:rFonts w:hint="eastAsia"/>
          <w:color w:val="000000" w:themeColor="text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The intercept was estimated in all models but omitted from the table for brevity.</w:t>
      </w:r>
      <w:r>
        <w:rPr>
          <w:rFonts w:hint="eastAsia"/>
          <w:color w:val="000000" w:themeColor="text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For the Time </w:t>
      </w:r>
      <w:r>
        <w:rPr>
          <w:highlight w:val="none"/>
        </w:rPr>
        <w:t>×</w:t>
      </w:r>
      <w:r>
        <w:rPr>
          <w:rFonts w:hint="eastAsia"/>
          <w:color w:val="000000" w:themeColor="text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CAR term in the CAR predictor model, </w:t>
      </w:r>
      <w: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β</w:t>
      </w:r>
      <w:r>
        <w:rPr>
          <w:rFonts w:hint="eastAsia"/>
          <w:color w:val="000000" w:themeColor="text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and 95% CI were multiplied by 1000 to improve readability.</w:t>
      </w:r>
    </w:p>
    <w:p w14:paraId="520B6196">
      <w:pP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</w:pPr>
    </w:p>
    <w:p w14:paraId="3BCA170B">
      <w:pP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</w:pPr>
    </w:p>
    <w:p w14:paraId="1FA6D07B">
      <w:pP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</w:pPr>
    </w:p>
    <w:p w14:paraId="39878CA8">
      <w:pP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</w:pPr>
    </w:p>
    <w:p w14:paraId="1BAB9622">
      <w:pP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</w:pPr>
    </w:p>
    <w:p w14:paraId="2B16ED6A">
      <w:pP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</w:pPr>
    </w:p>
    <w:p w14:paraId="4B57013D">
      <w:pP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/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S4</w:t>
      </w:r>
      <w: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 xml:space="preserve">. Estimation and fixed effects of </w:t>
      </w:r>
      <w:r>
        <w:rPr>
          <w:rFonts w:hint="eastAsia"/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different</w:t>
      </w:r>
      <w: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 xml:space="preserve"> predictors for RTD</w:t>
      </w:r>
      <w:r>
        <w:rPr>
          <w:rFonts w:hint="eastAsia"/>
          <w:b/>
          <w:bCs/>
          <w:color w:val="000000" w:themeColor="text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>-50</w:t>
      </w:r>
      <w: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 xml:space="preserve"> using linear mixed models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835"/>
        <w:gridCol w:w="2689"/>
        <w:gridCol w:w="1071"/>
      </w:tblGrid>
      <w:tr w14:paraId="7AB421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14:paraId="1B5909CC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Predictor</w:t>
            </w:r>
          </w:p>
        </w:tc>
        <w:tc>
          <w:tcPr>
            <w:tcW w:w="2835" w:type="dxa"/>
            <w:tcBorders>
              <w:top w:val="single" w:color="auto" w:sz="4" w:space="0"/>
              <w:bottom w:val="single" w:color="auto" w:sz="4" w:space="0"/>
            </w:tcBorders>
          </w:tcPr>
          <w:p w14:paraId="3A532961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highlight w:val="none"/>
              </w:rPr>
              <w:t>Model Fixed Effects</w:t>
            </w:r>
          </w:p>
        </w:tc>
        <w:tc>
          <w:tcPr>
            <w:tcW w:w="2689" w:type="dxa"/>
            <w:tcBorders>
              <w:top w:val="single" w:color="auto" w:sz="4" w:space="0"/>
              <w:bottom w:val="single" w:color="auto" w:sz="4" w:space="0"/>
            </w:tcBorders>
          </w:tcPr>
          <w:p w14:paraId="7B3C0CFB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β (95% CI)</w:t>
            </w:r>
          </w:p>
        </w:tc>
        <w:tc>
          <w:tcPr>
            <w:tcW w:w="1071" w:type="dxa"/>
            <w:tcBorders>
              <w:top w:val="single" w:color="auto" w:sz="4" w:space="0"/>
              <w:bottom w:val="single" w:color="auto" w:sz="4" w:space="0"/>
            </w:tcBorders>
          </w:tcPr>
          <w:p w14:paraId="4BD87871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 w14:paraId="5D4B9E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57560AF8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CAR</w:t>
            </w:r>
          </w:p>
        </w:tc>
        <w:tc>
          <w:tcPr>
            <w:tcW w:w="2835" w:type="dxa"/>
          </w:tcPr>
          <w:p w14:paraId="2EFB6AFC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Time</w:t>
            </w:r>
          </w:p>
        </w:tc>
        <w:tc>
          <w:tcPr>
            <w:tcW w:w="2689" w:type="dxa"/>
          </w:tcPr>
          <w:p w14:paraId="0BA374FF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0.023 (0.021, 0.026)</w:t>
            </w:r>
          </w:p>
        </w:tc>
        <w:tc>
          <w:tcPr>
            <w:tcW w:w="1071" w:type="dxa"/>
          </w:tcPr>
          <w:p w14:paraId="6CF5027F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1A159C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7F89CD62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</w:tcPr>
          <w:p w14:paraId="692C10AC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CAR</w:t>
            </w:r>
          </w:p>
        </w:tc>
        <w:tc>
          <w:tcPr>
            <w:tcW w:w="2689" w:type="dxa"/>
          </w:tcPr>
          <w:p w14:paraId="52C5E00D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0.946 (0.932, 0.959)</w:t>
            </w:r>
          </w:p>
        </w:tc>
        <w:tc>
          <w:tcPr>
            <w:tcW w:w="1071" w:type="dxa"/>
          </w:tcPr>
          <w:p w14:paraId="5E3B6B1D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6F5031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70D061FF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</w:tcPr>
          <w:p w14:paraId="054C58CB">
            <w:pPr>
              <w:jc w:val="left"/>
              <w:rPr>
                <w:highlight w:val="none"/>
              </w:rPr>
            </w:pPr>
            <w:r>
              <w:rPr>
                <w:highlight w:val="none"/>
              </w:rPr>
              <w:t>Time × CAR</w:t>
            </w:r>
          </w:p>
        </w:tc>
        <w:tc>
          <w:tcPr>
            <w:tcW w:w="2689" w:type="dxa"/>
          </w:tcPr>
          <w:p w14:paraId="5CF71F9D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-0.020 (-0.023, -0.017)</w:t>
            </w:r>
          </w:p>
        </w:tc>
        <w:tc>
          <w:tcPr>
            <w:tcW w:w="1071" w:type="dxa"/>
          </w:tcPr>
          <w:p w14:paraId="0F84A8E6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658359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5E913974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H/M (%)</w:t>
            </w:r>
          </w:p>
        </w:tc>
        <w:tc>
          <w:tcPr>
            <w:tcW w:w="2835" w:type="dxa"/>
          </w:tcPr>
          <w:p w14:paraId="78D3F5BC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Time</w:t>
            </w:r>
          </w:p>
        </w:tc>
        <w:tc>
          <w:tcPr>
            <w:tcW w:w="2689" w:type="dxa"/>
          </w:tcPr>
          <w:p w14:paraId="3F6AE4FE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0.006 (0.004, 0.007)</w:t>
            </w:r>
          </w:p>
        </w:tc>
        <w:tc>
          <w:tcPr>
            <w:tcW w:w="1071" w:type="dxa"/>
          </w:tcPr>
          <w:p w14:paraId="2A079461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6675CC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423FE06F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</w:tcPr>
          <w:p w14:paraId="05DDD9F3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H/M</w:t>
            </w:r>
          </w:p>
        </w:tc>
        <w:tc>
          <w:tcPr>
            <w:tcW w:w="2689" w:type="dxa"/>
          </w:tcPr>
          <w:p w14:paraId="31DF20DC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0.871 (0.806, 0.936)</w:t>
            </w:r>
          </w:p>
        </w:tc>
        <w:tc>
          <w:tcPr>
            <w:tcW w:w="1071" w:type="dxa"/>
          </w:tcPr>
          <w:p w14:paraId="40561914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3EF073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 w14:paraId="4AA6F340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</w:tcPr>
          <w:p w14:paraId="01CEC9ED">
            <w:pPr>
              <w:jc w:val="left"/>
              <w:rPr>
                <w:highlight w:val="none"/>
              </w:rPr>
            </w:pPr>
            <w:r>
              <w:rPr>
                <w:highlight w:val="none"/>
              </w:rPr>
              <w:t>Time × H/M</w:t>
            </w:r>
          </w:p>
        </w:tc>
        <w:tc>
          <w:tcPr>
            <w:tcW w:w="2689" w:type="dxa"/>
          </w:tcPr>
          <w:p w14:paraId="75253D3F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-0.011 (-0.013, -0.008)</w:t>
            </w:r>
          </w:p>
        </w:tc>
        <w:tc>
          <w:tcPr>
            <w:tcW w:w="1071" w:type="dxa"/>
          </w:tcPr>
          <w:p w14:paraId="30AB83EA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</w:tbl>
    <w:p w14:paraId="6375B126">
      <w:pPr>
        <w:rPr>
          <w:rFonts w:hint="eastAsia" w:eastAsia="宋体"/>
          <w:color w:val="000000" w:themeColor="text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β, estimated fixed effect coefficient; CI, confidence interval. Each predictor was examined in a separate model. All models included time, the predictor, and their interaction as fixed effects, with subject as a random intercept.</w:t>
      </w:r>
      <w:r>
        <w:rPr>
          <w:rFonts w:hint="eastAsia"/>
          <w:color w:val="000000" w:themeColor="text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The intercept was estimated in all models but omitted from the table for brevity.</w:t>
      </w:r>
    </w:p>
    <w:p w14:paraId="35D435B2">
      <w:pP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</w:pPr>
    </w:p>
    <w:p w14:paraId="3AD5C7B6">
      <w:pP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</w:pPr>
    </w:p>
    <w:p w14:paraId="55C85AA4">
      <w:pP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2282D818">
      <w:pP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 xml:space="preserve">Table S5. Estimation and fixed effects of </w:t>
      </w:r>
      <w:r>
        <w:rPr>
          <w:rFonts w:hint="eastAsia"/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different</w:t>
      </w:r>
      <w:r>
        <w:rPr>
          <w:b/>
          <w:bCs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 xml:space="preserve"> predictors using linear mixed models</w:t>
      </w:r>
    </w:p>
    <w:tbl>
      <w:tblPr>
        <w:tblStyle w:val="3"/>
        <w:tblW w:w="854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504"/>
        <w:gridCol w:w="2329"/>
        <w:gridCol w:w="2174"/>
        <w:gridCol w:w="981"/>
      </w:tblGrid>
      <w:tr w14:paraId="19B5A5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  <w:tcBorders>
              <w:top w:val="single" w:color="auto" w:sz="4" w:space="0"/>
              <w:bottom w:val="single" w:color="auto" w:sz="4" w:space="0"/>
            </w:tcBorders>
          </w:tcPr>
          <w:p w14:paraId="47C9A6F1">
            <w:pPr>
              <w:rPr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hint="eastAsia"/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utcome</w:t>
            </w:r>
          </w:p>
        </w:tc>
        <w:tc>
          <w:tcPr>
            <w:tcW w:w="1504" w:type="dxa"/>
            <w:tcBorders>
              <w:top w:val="single" w:color="auto" w:sz="4" w:space="0"/>
              <w:bottom w:val="single" w:color="auto" w:sz="4" w:space="0"/>
            </w:tcBorders>
          </w:tcPr>
          <w:p w14:paraId="62F76DEB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Predictor</w:t>
            </w:r>
          </w:p>
        </w:tc>
        <w:tc>
          <w:tcPr>
            <w:tcW w:w="2329" w:type="dxa"/>
            <w:tcBorders>
              <w:top w:val="single" w:color="auto" w:sz="4" w:space="0"/>
              <w:bottom w:val="single" w:color="auto" w:sz="4" w:space="0"/>
            </w:tcBorders>
          </w:tcPr>
          <w:p w14:paraId="4940BE84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highlight w:val="none"/>
              </w:rPr>
              <w:t>Model Fixed Effects</w:t>
            </w:r>
          </w:p>
        </w:tc>
        <w:tc>
          <w:tcPr>
            <w:tcW w:w="2174" w:type="dxa"/>
            <w:tcBorders>
              <w:top w:val="single" w:color="auto" w:sz="4" w:space="0"/>
              <w:bottom w:val="single" w:color="auto" w:sz="4" w:space="0"/>
            </w:tcBorders>
          </w:tcPr>
          <w:p w14:paraId="53D9A83E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β (95% CI)</w:t>
            </w:r>
          </w:p>
        </w:tc>
        <w:tc>
          <w:tcPr>
            <w:tcW w:w="981" w:type="dxa"/>
            <w:tcBorders>
              <w:top w:val="single" w:color="auto" w:sz="4" w:space="0"/>
              <w:bottom w:val="single" w:color="auto" w:sz="4" w:space="0"/>
            </w:tcBorders>
          </w:tcPr>
          <w:p w14:paraId="601827A4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 w14:paraId="1070A3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 w14:paraId="5593B478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H/M (%)</w:t>
            </w:r>
          </w:p>
        </w:tc>
        <w:tc>
          <w:tcPr>
            <w:tcW w:w="1504" w:type="dxa"/>
          </w:tcPr>
          <w:p w14:paraId="689EFBC8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AMT (% MSO)</w:t>
            </w:r>
          </w:p>
        </w:tc>
        <w:tc>
          <w:tcPr>
            <w:tcW w:w="2329" w:type="dxa"/>
          </w:tcPr>
          <w:p w14:paraId="362E04A5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Time</w:t>
            </w:r>
          </w:p>
        </w:tc>
        <w:tc>
          <w:tcPr>
            <w:tcW w:w="2174" w:type="dxa"/>
          </w:tcPr>
          <w:p w14:paraId="1E74F161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0.067 (0.062, 0.071)</w:t>
            </w:r>
          </w:p>
        </w:tc>
        <w:tc>
          <w:tcPr>
            <w:tcW w:w="981" w:type="dxa"/>
          </w:tcPr>
          <w:p w14:paraId="075CDC00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37A470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 w14:paraId="10C2B4E6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</w:tcPr>
          <w:p w14:paraId="4C40F5E1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9" w:type="dxa"/>
          </w:tcPr>
          <w:p w14:paraId="732595A6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AMT</w:t>
            </w:r>
          </w:p>
        </w:tc>
        <w:tc>
          <w:tcPr>
            <w:tcW w:w="2174" w:type="dxa"/>
          </w:tcPr>
          <w:p w14:paraId="03EAE424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-0.173 (-0.214, -0.133)</w:t>
            </w:r>
          </w:p>
        </w:tc>
        <w:tc>
          <w:tcPr>
            <w:tcW w:w="981" w:type="dxa"/>
          </w:tcPr>
          <w:p w14:paraId="653EDCAB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6EB3D4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 w14:paraId="2EB325B0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</w:tcPr>
          <w:p w14:paraId="29B9ACA7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9" w:type="dxa"/>
          </w:tcPr>
          <w:p w14:paraId="532142BB">
            <w:pPr>
              <w:jc w:val="left"/>
              <w:rPr>
                <w:highlight w:val="none"/>
              </w:rPr>
            </w:pPr>
            <w:r>
              <w:rPr>
                <w:highlight w:val="none"/>
              </w:rPr>
              <w:t>Time × AMT</w:t>
            </w:r>
          </w:p>
        </w:tc>
        <w:tc>
          <w:tcPr>
            <w:tcW w:w="2174" w:type="dxa"/>
          </w:tcPr>
          <w:p w14:paraId="3E09E563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0.084 (0.079, 0.090)</w:t>
            </w:r>
          </w:p>
        </w:tc>
        <w:tc>
          <w:tcPr>
            <w:tcW w:w="981" w:type="dxa"/>
          </w:tcPr>
          <w:p w14:paraId="1CB1DE8F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594DB9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 w14:paraId="21F6FF97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H/M (%)</w:t>
            </w:r>
          </w:p>
        </w:tc>
        <w:tc>
          <w:tcPr>
            <w:tcW w:w="1504" w:type="dxa"/>
          </w:tcPr>
          <w:p w14:paraId="31D5383D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SICI (%)</w:t>
            </w:r>
          </w:p>
        </w:tc>
        <w:tc>
          <w:tcPr>
            <w:tcW w:w="2329" w:type="dxa"/>
          </w:tcPr>
          <w:p w14:paraId="5BDB5BB1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Time</w:t>
            </w:r>
          </w:p>
        </w:tc>
        <w:tc>
          <w:tcPr>
            <w:tcW w:w="2174" w:type="dxa"/>
          </w:tcPr>
          <w:p w14:paraId="095985D9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0.029 (0.026, 0.032)</w:t>
            </w:r>
          </w:p>
        </w:tc>
        <w:tc>
          <w:tcPr>
            <w:tcW w:w="981" w:type="dxa"/>
          </w:tcPr>
          <w:p w14:paraId="4A708290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6522F2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 w14:paraId="7B5ECC22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</w:tcPr>
          <w:p w14:paraId="15BF74BF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9" w:type="dxa"/>
          </w:tcPr>
          <w:p w14:paraId="6CEE6FE4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SICI</w:t>
            </w:r>
          </w:p>
        </w:tc>
        <w:tc>
          <w:tcPr>
            <w:tcW w:w="2174" w:type="dxa"/>
          </w:tcPr>
          <w:p w14:paraId="124779FD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0.726 (0.702, 0.751)</w:t>
            </w:r>
          </w:p>
        </w:tc>
        <w:tc>
          <w:tcPr>
            <w:tcW w:w="981" w:type="dxa"/>
          </w:tcPr>
          <w:p w14:paraId="5B1F91A3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31D11C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 w14:paraId="704E3CC7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</w:tcPr>
          <w:p w14:paraId="047E8B9E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9" w:type="dxa"/>
          </w:tcPr>
          <w:p w14:paraId="05BEE07A">
            <w:pPr>
              <w:jc w:val="left"/>
              <w:rPr>
                <w:highlight w:val="none"/>
              </w:rPr>
            </w:pPr>
            <w:r>
              <w:rPr>
                <w:highlight w:val="none"/>
              </w:rPr>
              <w:t>Time × SICI</w:t>
            </w:r>
          </w:p>
        </w:tc>
        <w:tc>
          <w:tcPr>
            <w:tcW w:w="2174" w:type="dxa"/>
          </w:tcPr>
          <w:p w14:paraId="06B66504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-0.016 (-0.020, -0.012)</w:t>
            </w:r>
          </w:p>
        </w:tc>
        <w:tc>
          <w:tcPr>
            <w:tcW w:w="981" w:type="dxa"/>
          </w:tcPr>
          <w:p w14:paraId="1E4E02E0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0211FE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 w14:paraId="5B6849EF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CAR</w:t>
            </w:r>
          </w:p>
        </w:tc>
        <w:tc>
          <w:tcPr>
            <w:tcW w:w="1504" w:type="dxa"/>
          </w:tcPr>
          <w:p w14:paraId="4AE94D1C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H/M (%)</w:t>
            </w:r>
          </w:p>
        </w:tc>
        <w:tc>
          <w:tcPr>
            <w:tcW w:w="2329" w:type="dxa"/>
          </w:tcPr>
          <w:p w14:paraId="73400B9A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Time</w:t>
            </w:r>
          </w:p>
        </w:tc>
        <w:tc>
          <w:tcPr>
            <w:tcW w:w="2174" w:type="dxa"/>
          </w:tcPr>
          <w:p w14:paraId="7B0A0A61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-0.008 (-0.011, -0.006)</w:t>
            </w:r>
          </w:p>
        </w:tc>
        <w:tc>
          <w:tcPr>
            <w:tcW w:w="981" w:type="dxa"/>
          </w:tcPr>
          <w:p w14:paraId="4B3D19C2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3262D4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 w14:paraId="07565746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</w:tcPr>
          <w:p w14:paraId="165ED6DA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9" w:type="dxa"/>
          </w:tcPr>
          <w:p w14:paraId="4F651911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H/M</w:t>
            </w:r>
          </w:p>
        </w:tc>
        <w:tc>
          <w:tcPr>
            <w:tcW w:w="2174" w:type="dxa"/>
          </w:tcPr>
          <w:p w14:paraId="747F6E63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0.910 (0.844, 0.977)</w:t>
            </w:r>
          </w:p>
        </w:tc>
        <w:tc>
          <w:tcPr>
            <w:tcW w:w="981" w:type="dxa"/>
          </w:tcPr>
          <w:p w14:paraId="57BABFF4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5E338C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 w14:paraId="1BBD8BD3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</w:tcPr>
          <w:p w14:paraId="51A9E3C9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9" w:type="dxa"/>
          </w:tcPr>
          <w:p w14:paraId="7D947074">
            <w:pPr>
              <w:jc w:val="left"/>
              <w:rPr>
                <w:highlight w:val="none"/>
              </w:rPr>
            </w:pPr>
            <w:r>
              <w:rPr>
                <w:highlight w:val="none"/>
              </w:rPr>
              <w:t>Time × H/M</w:t>
            </w:r>
          </w:p>
        </w:tc>
        <w:tc>
          <w:tcPr>
            <w:tcW w:w="2174" w:type="dxa"/>
          </w:tcPr>
          <w:p w14:paraId="42AB1B8F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0.016 (0.012, 0.021)</w:t>
            </w:r>
          </w:p>
        </w:tc>
        <w:tc>
          <w:tcPr>
            <w:tcW w:w="981" w:type="dxa"/>
          </w:tcPr>
          <w:p w14:paraId="394D1BE2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1656D2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 w14:paraId="4FD106DD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AMT (% MSO)</w:t>
            </w:r>
          </w:p>
        </w:tc>
        <w:tc>
          <w:tcPr>
            <w:tcW w:w="1504" w:type="dxa"/>
          </w:tcPr>
          <w:p w14:paraId="21013F61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SICI (%)</w:t>
            </w:r>
          </w:p>
        </w:tc>
        <w:tc>
          <w:tcPr>
            <w:tcW w:w="2329" w:type="dxa"/>
          </w:tcPr>
          <w:p w14:paraId="47E91FB7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Time</w:t>
            </w:r>
          </w:p>
        </w:tc>
        <w:tc>
          <w:tcPr>
            <w:tcW w:w="2174" w:type="dxa"/>
          </w:tcPr>
          <w:p w14:paraId="55728127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-0.033 (-0.035, -0.031)</w:t>
            </w:r>
          </w:p>
        </w:tc>
        <w:tc>
          <w:tcPr>
            <w:tcW w:w="981" w:type="dxa"/>
          </w:tcPr>
          <w:p w14:paraId="24D18E8F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1AE479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 w14:paraId="1BC9D41A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</w:tcPr>
          <w:p w14:paraId="28DAB56D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9" w:type="dxa"/>
          </w:tcPr>
          <w:p w14:paraId="696ED11D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SICI</w:t>
            </w:r>
          </w:p>
        </w:tc>
        <w:tc>
          <w:tcPr>
            <w:tcW w:w="2174" w:type="dxa"/>
          </w:tcPr>
          <w:p w14:paraId="5B59406B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-0.647 (-0.709, -0.585)</w:t>
            </w:r>
          </w:p>
        </w:tc>
        <w:tc>
          <w:tcPr>
            <w:tcW w:w="981" w:type="dxa"/>
          </w:tcPr>
          <w:p w14:paraId="0A091E85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0E8D5C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 w14:paraId="07ADC15E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</w:tcPr>
          <w:p w14:paraId="2FDFE414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9" w:type="dxa"/>
          </w:tcPr>
          <w:p w14:paraId="3B3D9E32">
            <w:pPr>
              <w:jc w:val="left"/>
              <w:rPr>
                <w:highlight w:val="none"/>
              </w:rPr>
            </w:pPr>
            <w:r>
              <w:rPr>
                <w:highlight w:val="none"/>
              </w:rPr>
              <w:t>Time × SICI</w:t>
            </w:r>
          </w:p>
        </w:tc>
        <w:tc>
          <w:tcPr>
            <w:tcW w:w="2174" w:type="dxa"/>
          </w:tcPr>
          <w:p w14:paraId="45EAB037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0.042 (0.038, 0.045)</w:t>
            </w:r>
          </w:p>
        </w:tc>
        <w:tc>
          <w:tcPr>
            <w:tcW w:w="981" w:type="dxa"/>
          </w:tcPr>
          <w:p w14:paraId="577715D4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19D716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 w14:paraId="455B6FD3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AMT (% MSO)</w:t>
            </w:r>
          </w:p>
        </w:tc>
        <w:tc>
          <w:tcPr>
            <w:tcW w:w="1504" w:type="dxa"/>
          </w:tcPr>
          <w:p w14:paraId="5FDDCFC3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szCs w:val="18"/>
                <w:highlight w:val="none"/>
              </w:rPr>
              <w:t>ICF (%)</w:t>
            </w:r>
          </w:p>
        </w:tc>
        <w:tc>
          <w:tcPr>
            <w:tcW w:w="2329" w:type="dxa"/>
          </w:tcPr>
          <w:p w14:paraId="5B784B13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Time</w:t>
            </w:r>
          </w:p>
        </w:tc>
        <w:tc>
          <w:tcPr>
            <w:tcW w:w="2174" w:type="dxa"/>
          </w:tcPr>
          <w:p w14:paraId="30E4EC93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-0.032 (-0.035, -0.030)</w:t>
            </w:r>
          </w:p>
        </w:tc>
        <w:tc>
          <w:tcPr>
            <w:tcW w:w="981" w:type="dxa"/>
          </w:tcPr>
          <w:p w14:paraId="5954809E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5C9BCD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 w14:paraId="6B8AC651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</w:tcPr>
          <w:p w14:paraId="45E7105B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9" w:type="dxa"/>
          </w:tcPr>
          <w:p w14:paraId="4C6B4182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ICF</w:t>
            </w:r>
          </w:p>
        </w:tc>
        <w:tc>
          <w:tcPr>
            <w:tcW w:w="2174" w:type="dxa"/>
          </w:tcPr>
          <w:p w14:paraId="49BCF8E2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-0.555 (-0.614, -0.497)</w:t>
            </w:r>
          </w:p>
        </w:tc>
        <w:tc>
          <w:tcPr>
            <w:tcW w:w="981" w:type="dxa"/>
          </w:tcPr>
          <w:p w14:paraId="71A4DC14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  <w:tr w14:paraId="29A95D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 w14:paraId="383B3A1E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</w:tcPr>
          <w:p w14:paraId="53317168">
            <w:pPr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9" w:type="dxa"/>
          </w:tcPr>
          <w:p w14:paraId="2AD87AD3">
            <w:pPr>
              <w:jc w:val="left"/>
              <w:rPr>
                <w:highlight w:val="none"/>
              </w:rPr>
            </w:pPr>
            <w:r>
              <w:rPr>
                <w:highlight w:val="none"/>
              </w:rPr>
              <w:t>Time × ICF</w:t>
            </w:r>
          </w:p>
        </w:tc>
        <w:tc>
          <w:tcPr>
            <w:tcW w:w="2174" w:type="dxa"/>
          </w:tcPr>
          <w:p w14:paraId="4DECB489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0.019 (0.016, 0.022)</w:t>
            </w:r>
          </w:p>
        </w:tc>
        <w:tc>
          <w:tcPr>
            <w:tcW w:w="981" w:type="dxa"/>
          </w:tcPr>
          <w:p w14:paraId="0CD6DB57">
            <w:pPr>
              <w:jc w:val="left"/>
              <w:rPr>
                <w:b/>
                <w:bCs/>
                <w:color w:val="000000" w:themeColor="text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highlight w:val="none"/>
              </w:rPr>
              <w:t>&lt;0.001</w:t>
            </w:r>
          </w:p>
        </w:tc>
      </w:tr>
    </w:tbl>
    <w:p w14:paraId="222A41C7">
      <w:pPr>
        <w:rPr>
          <w:color w:val="000000" w:themeColor="text1"/>
          <w:szCs w:val="1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β, estimated fixed effect coefficient; CI, confidence interval. Each predictor was examined in a separate model. All models included time, the predictor, and their interaction as fixed effects, with subject as a random intercept.</w:t>
      </w:r>
      <w:r>
        <w:rPr>
          <w:rFonts w:hint="eastAsia"/>
          <w:color w:val="000000" w:themeColor="text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szCs w:val="18"/>
          <w:highlight w:val="none"/>
          <w14:textFill>
            <w14:solidFill>
              <w14:schemeClr w14:val="tx1"/>
            </w14:solidFill>
          </w14:textFill>
        </w:rPr>
        <w:t>The intercept was estimated in all models but omitted from the table for brevity.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83976"/>
    <w:rsid w:val="04A37BA6"/>
    <w:rsid w:val="077E37DC"/>
    <w:rsid w:val="09DF0B39"/>
    <w:rsid w:val="11AC53EA"/>
    <w:rsid w:val="137902AD"/>
    <w:rsid w:val="17005FBC"/>
    <w:rsid w:val="19037FE5"/>
    <w:rsid w:val="1B0D6EF9"/>
    <w:rsid w:val="1CAD0994"/>
    <w:rsid w:val="1CBB2985"/>
    <w:rsid w:val="1D8466AC"/>
    <w:rsid w:val="1DBE614B"/>
    <w:rsid w:val="254774AC"/>
    <w:rsid w:val="2900009D"/>
    <w:rsid w:val="2E47051C"/>
    <w:rsid w:val="346517BC"/>
    <w:rsid w:val="46AD20B3"/>
    <w:rsid w:val="4A1235BB"/>
    <w:rsid w:val="4E144041"/>
    <w:rsid w:val="4F363F69"/>
    <w:rsid w:val="4F6B10D6"/>
    <w:rsid w:val="50296092"/>
    <w:rsid w:val="544D3E0A"/>
    <w:rsid w:val="558F7F2F"/>
    <w:rsid w:val="597E4543"/>
    <w:rsid w:val="5BD51B99"/>
    <w:rsid w:val="5E343D6A"/>
    <w:rsid w:val="6B6D7315"/>
    <w:rsid w:val="6C354F35"/>
    <w:rsid w:val="6CB22A29"/>
    <w:rsid w:val="70A833E2"/>
    <w:rsid w:val="714B51FB"/>
    <w:rsid w:val="73B13A3B"/>
    <w:rsid w:val="75023E22"/>
    <w:rsid w:val="78B6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18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657</Words>
  <Characters>3477</Characters>
  <Lines>0</Lines>
  <Paragraphs>0</Paragraphs>
  <TotalTime>5</TotalTime>
  <ScaleCrop>false</ScaleCrop>
  <LinksUpToDate>false</LinksUpToDate>
  <CharactersWithSpaces>3958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2026-05-26T13:42:00Z</dcterms:created>
  <dc:creator>Administrator</dc:creator>
  <cp:lastModifiedBy>半壶纱</cp:lastModifiedBy>
  <cp:lastPrinted>2026-05-26T15:09:00Z</cp:lastPrinted>
  <dcterms:modified xsi:type="dcterms:W3CDTF">2026-07-09T05:05:15Z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eyJoZGlkIjoiNGJmNTEwNWQwNTFjYzI3M2YyMDU1Zjg2MTdlNGQ0YTgiLCJ1c2VySWQiOiIxMDY3MzE1NzMyIn0=</vt:lpwstr>
  </property>
  <property fmtid="{D5CDD505-2E9C-101B-9397-08002B2CF9AE}" pid="4" name="ICV">
    <vt:lpwstr>CF543DCB6AAB45C9A174F5B984E93AE9_12</vt:lpwstr>
  </property>
</Properties>
</file>