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0A5C9D" w14:textId="77777777" w:rsidR="00C8198A" w:rsidRPr="0019723B" w:rsidRDefault="00C8198A" w:rsidP="00C8198A">
      <w:pPr>
        <w:pStyle w:val="Title2"/>
        <w:spacing w:line="360" w:lineRule="auto"/>
        <w:rPr>
          <w:b w:val="0"/>
          <w:sz w:val="32"/>
          <w:szCs w:val="32"/>
        </w:rPr>
      </w:pPr>
      <w:r w:rsidRPr="0019723B">
        <w:rPr>
          <w:b w:val="0"/>
          <w:sz w:val="32"/>
          <w:szCs w:val="32"/>
        </w:rPr>
        <w:t xml:space="preserve">Supporting Information </w:t>
      </w:r>
    </w:p>
    <w:p w14:paraId="4A7EB59E" w14:textId="77777777" w:rsidR="00C8198A" w:rsidRDefault="00C8198A" w:rsidP="00C8198A">
      <w:pPr>
        <w:jc w:val="center"/>
        <w:rPr>
          <w:rFonts w:eastAsiaTheme="minorEastAsia"/>
          <w:b/>
          <w:sz w:val="30"/>
          <w:szCs w:val="30"/>
          <w:lang w:eastAsia="zh-CN"/>
        </w:rPr>
      </w:pPr>
    </w:p>
    <w:p w14:paraId="421216AE" w14:textId="77777777" w:rsidR="00E9797F" w:rsidRDefault="00E9797F" w:rsidP="00E9797F">
      <w:pPr>
        <w:spacing w:line="360" w:lineRule="auto"/>
        <w:jc w:val="center"/>
        <w:rPr>
          <w:b/>
          <w:bCs/>
          <w:sz w:val="30"/>
          <w:szCs w:val="30"/>
          <w:lang w:val="en-GB"/>
        </w:rPr>
      </w:pPr>
      <w:r>
        <w:rPr>
          <w:b/>
          <w:bCs/>
          <w:sz w:val="30"/>
          <w:szCs w:val="30"/>
          <w:lang w:val="en-GB"/>
        </w:rPr>
        <w:t>Mechanism-guided Mn</w:t>
      </w:r>
      <w:r>
        <w:rPr>
          <w:b/>
          <w:bCs/>
          <w:sz w:val="30"/>
          <w:szCs w:val="30"/>
          <w:vertAlign w:val="subscript"/>
          <w:lang w:val="en-GB"/>
        </w:rPr>
        <w:t>3</w:t>
      </w:r>
      <w:r>
        <w:rPr>
          <w:b/>
          <w:bCs/>
          <w:sz w:val="30"/>
          <w:szCs w:val="30"/>
          <w:lang w:val="en-GB"/>
        </w:rPr>
        <w:t>O</w:t>
      </w:r>
      <w:r>
        <w:rPr>
          <w:b/>
          <w:bCs/>
          <w:sz w:val="30"/>
          <w:szCs w:val="30"/>
          <w:vertAlign w:val="subscript"/>
          <w:lang w:val="en-GB"/>
        </w:rPr>
        <w:t>4</w:t>
      </w:r>
      <w:r>
        <w:rPr>
          <w:b/>
          <w:bCs/>
          <w:sz w:val="30"/>
          <w:szCs w:val="30"/>
          <w:lang w:val="en-GB"/>
        </w:rPr>
        <w:t>/G</w:t>
      </w:r>
      <w:r>
        <w:rPr>
          <w:rFonts w:eastAsiaTheme="minorEastAsia"/>
          <w:b/>
          <w:bCs/>
          <w:sz w:val="30"/>
          <w:szCs w:val="30"/>
          <w:lang w:val="en-GB" w:eastAsia="zh-CN"/>
        </w:rPr>
        <w:t>DY</w:t>
      </w:r>
      <w:r>
        <w:rPr>
          <w:b/>
          <w:bCs/>
          <w:sz w:val="30"/>
          <w:szCs w:val="30"/>
          <w:lang w:val="en-GB"/>
        </w:rPr>
        <w:t xml:space="preserve"> </w:t>
      </w:r>
      <w:r>
        <w:rPr>
          <w:b/>
          <w:sz w:val="30"/>
          <w:szCs w:val="30"/>
        </w:rPr>
        <w:t>nanoplatform intercepts neutrophil-driven oxidative amplification to treat inflammatory bowel disease</w:t>
      </w:r>
    </w:p>
    <w:p w14:paraId="4AFCFB89" w14:textId="77777777" w:rsidR="00E9797F" w:rsidRDefault="00E9797F" w:rsidP="00E9797F">
      <w:pPr>
        <w:jc w:val="center"/>
        <w:rPr>
          <w:b/>
          <w:bCs/>
          <w:sz w:val="28"/>
          <w:szCs w:val="28"/>
          <w:lang w:val="en-GB"/>
        </w:rPr>
      </w:pPr>
      <w:bookmarkStart w:id="0" w:name="OLE_LINK4"/>
      <w:bookmarkStart w:id="1" w:name="OLE_LINK5"/>
      <w:bookmarkStart w:id="2" w:name="OLE_LINK6"/>
    </w:p>
    <w:bookmarkEnd w:id="0"/>
    <w:bookmarkEnd w:id="1"/>
    <w:bookmarkEnd w:id="2"/>
    <w:p w14:paraId="0E02B333" w14:textId="77777777" w:rsidR="00541B6B" w:rsidRPr="0048333B" w:rsidRDefault="00541B6B" w:rsidP="00541B6B">
      <w:pPr>
        <w:spacing w:line="360" w:lineRule="auto"/>
        <w:rPr>
          <w:b/>
          <w:bCs/>
          <w:i/>
          <w:lang w:eastAsia="zh-CN"/>
        </w:rPr>
      </w:pPr>
      <w:r w:rsidRPr="0048333B">
        <w:rPr>
          <w:rFonts w:eastAsia="宋体"/>
          <w:i/>
        </w:rPr>
        <w:t>Ziheng An</w:t>
      </w:r>
      <w:r w:rsidRPr="0048333B">
        <w:rPr>
          <w:rFonts w:eastAsia="宋体" w:hint="eastAsia"/>
          <w:i/>
          <w:lang w:eastAsia="zh-CN"/>
        </w:rPr>
        <w:t xml:space="preserve"> </w:t>
      </w:r>
      <w:r>
        <w:rPr>
          <w:rFonts w:eastAsia="宋体" w:hint="eastAsia"/>
          <w:i/>
          <w:vertAlign w:val="superscript"/>
          <w:lang w:eastAsia="zh-CN"/>
        </w:rPr>
        <w:t>1</w:t>
      </w:r>
      <w:r w:rsidRPr="0048333B">
        <w:rPr>
          <w:rFonts w:eastAsia="宋体" w:hint="eastAsia"/>
          <w:i/>
          <w:vertAlign w:val="superscript"/>
          <w:lang w:eastAsia="zh-CN"/>
        </w:rPr>
        <w:t xml:space="preserve">, </w:t>
      </w:r>
      <w:r>
        <w:rPr>
          <w:rFonts w:eastAsia="宋体" w:hint="eastAsia"/>
          <w:i/>
          <w:vertAlign w:val="superscript"/>
          <w:lang w:eastAsia="zh-CN"/>
        </w:rPr>
        <w:t>2</w:t>
      </w:r>
      <w:r w:rsidRPr="0048333B">
        <w:rPr>
          <w:rFonts w:eastAsia="宋体" w:hint="eastAsia"/>
          <w:i/>
          <w:vertAlign w:val="superscript"/>
          <w:lang w:eastAsia="zh-CN"/>
        </w:rPr>
        <w:t xml:space="preserve">, </w:t>
      </w:r>
      <w:r>
        <w:rPr>
          <w:rFonts w:eastAsia="宋体" w:hint="eastAsia"/>
          <w:i/>
          <w:vertAlign w:val="superscript"/>
          <w:lang w:eastAsia="zh-CN"/>
        </w:rPr>
        <w:t>3</w:t>
      </w:r>
      <w:r w:rsidRPr="0048333B">
        <w:rPr>
          <w:rFonts w:eastAsia="宋体"/>
          <w:i/>
          <w:vertAlign w:val="superscript"/>
          <w:lang w:eastAsia="zh-CN"/>
        </w:rPr>
        <w:t xml:space="preserve">, </w:t>
      </w:r>
      <w:r w:rsidRPr="0048333B">
        <w:rPr>
          <w:rFonts w:eastAsia="宋体" w:hint="eastAsia"/>
          <w:i/>
          <w:vertAlign w:val="superscript"/>
          <w:lang w:eastAsia="zh-CN"/>
        </w:rPr>
        <w:t>#</w:t>
      </w:r>
      <w:r w:rsidRPr="0048333B">
        <w:rPr>
          <w:rFonts w:eastAsia="宋体"/>
          <w:i/>
        </w:rPr>
        <w:t>, Manlin Li</w:t>
      </w:r>
      <w:r w:rsidRPr="0048333B">
        <w:rPr>
          <w:rFonts w:eastAsia="宋体" w:hint="eastAsia"/>
          <w:i/>
          <w:lang w:eastAsia="zh-CN"/>
        </w:rPr>
        <w:t xml:space="preserve"> </w:t>
      </w:r>
      <w:r>
        <w:rPr>
          <w:rFonts w:eastAsia="宋体" w:hint="eastAsia"/>
          <w:i/>
          <w:vertAlign w:val="superscript"/>
          <w:lang w:eastAsia="zh-CN"/>
        </w:rPr>
        <w:t>2</w:t>
      </w:r>
      <w:r w:rsidRPr="0048333B">
        <w:rPr>
          <w:rFonts w:eastAsia="宋体" w:hint="eastAsia"/>
          <w:i/>
          <w:vertAlign w:val="superscript"/>
          <w:lang w:eastAsia="zh-CN"/>
        </w:rPr>
        <w:t>, #</w:t>
      </w:r>
      <w:r w:rsidRPr="0048333B">
        <w:rPr>
          <w:rFonts w:eastAsia="宋体"/>
          <w:i/>
        </w:rPr>
        <w:t>, Jin Wang</w:t>
      </w:r>
      <w:r w:rsidRPr="0048333B">
        <w:rPr>
          <w:rFonts w:eastAsia="宋体" w:hint="eastAsia"/>
          <w:i/>
          <w:lang w:eastAsia="zh-CN"/>
        </w:rPr>
        <w:t xml:space="preserve"> </w:t>
      </w:r>
      <w:r>
        <w:rPr>
          <w:rFonts w:eastAsia="宋体" w:hint="eastAsia"/>
          <w:i/>
          <w:vertAlign w:val="superscript"/>
          <w:lang w:eastAsia="zh-CN"/>
        </w:rPr>
        <w:t>4</w:t>
      </w:r>
      <w:r w:rsidRPr="0048333B">
        <w:rPr>
          <w:rFonts w:eastAsia="宋体" w:hint="eastAsia"/>
          <w:i/>
          <w:vertAlign w:val="superscript"/>
          <w:lang w:eastAsia="zh-CN"/>
        </w:rPr>
        <w:t>, #</w:t>
      </w:r>
      <w:r w:rsidRPr="0048333B">
        <w:rPr>
          <w:rFonts w:eastAsia="宋体"/>
          <w:i/>
        </w:rPr>
        <w:t xml:space="preserve">, </w:t>
      </w:r>
      <w:r w:rsidRPr="0048333B">
        <w:rPr>
          <w:rFonts w:eastAsia="宋体"/>
          <w:i/>
          <w:lang w:eastAsia="zh-CN"/>
        </w:rPr>
        <w:t>Xing Dai</w:t>
      </w:r>
      <w:r w:rsidRPr="0048333B">
        <w:rPr>
          <w:rFonts w:eastAsia="宋体" w:hint="eastAsia"/>
          <w:i/>
          <w:lang w:eastAsia="zh-CN"/>
        </w:rPr>
        <w:t xml:space="preserve"> </w:t>
      </w:r>
      <w:r>
        <w:rPr>
          <w:rFonts w:eastAsia="宋体" w:hint="eastAsia"/>
          <w:i/>
          <w:vertAlign w:val="superscript"/>
          <w:lang w:eastAsia="zh-CN"/>
        </w:rPr>
        <w:t>2</w:t>
      </w:r>
      <w:r w:rsidRPr="0048333B">
        <w:rPr>
          <w:rFonts w:eastAsia="宋体"/>
          <w:i/>
          <w:lang w:eastAsia="zh-CN"/>
        </w:rPr>
        <w:t xml:space="preserve">, </w:t>
      </w:r>
      <w:r w:rsidRPr="0048333B">
        <w:rPr>
          <w:rFonts w:eastAsia="宋体"/>
          <w:i/>
        </w:rPr>
        <w:t>Junxi Wu</w:t>
      </w:r>
      <w:r w:rsidRPr="0048333B">
        <w:rPr>
          <w:rFonts w:eastAsia="宋体" w:hint="eastAsia"/>
          <w:i/>
          <w:lang w:eastAsia="zh-CN"/>
        </w:rPr>
        <w:t xml:space="preserve"> </w:t>
      </w:r>
      <w:r>
        <w:rPr>
          <w:rFonts w:eastAsia="宋体" w:hint="eastAsia"/>
          <w:i/>
          <w:vertAlign w:val="superscript"/>
          <w:lang w:eastAsia="zh-CN"/>
        </w:rPr>
        <w:t>5</w:t>
      </w:r>
      <w:r w:rsidRPr="0048333B">
        <w:rPr>
          <w:rFonts w:eastAsia="宋体"/>
          <w:i/>
        </w:rPr>
        <w:t>, Wenmiao Shu</w:t>
      </w:r>
      <w:r w:rsidRPr="0048333B">
        <w:rPr>
          <w:rFonts w:eastAsia="宋体" w:hint="eastAsia"/>
          <w:i/>
          <w:lang w:eastAsia="zh-CN"/>
        </w:rPr>
        <w:t xml:space="preserve"> </w:t>
      </w:r>
      <w:r>
        <w:rPr>
          <w:rFonts w:eastAsia="宋体" w:hint="eastAsia"/>
          <w:i/>
          <w:vertAlign w:val="superscript"/>
          <w:lang w:eastAsia="zh-CN"/>
        </w:rPr>
        <w:t>5</w:t>
      </w:r>
      <w:r w:rsidRPr="0048333B">
        <w:rPr>
          <w:rFonts w:eastAsia="宋体"/>
          <w:i/>
        </w:rPr>
        <w:t>, Mingsong Shi</w:t>
      </w:r>
      <w:r w:rsidRPr="0048333B">
        <w:rPr>
          <w:rFonts w:eastAsia="宋体" w:hint="eastAsia"/>
          <w:i/>
          <w:lang w:eastAsia="zh-CN"/>
        </w:rPr>
        <w:t xml:space="preserve"> </w:t>
      </w:r>
      <w:r>
        <w:rPr>
          <w:rFonts w:eastAsia="宋体" w:hint="eastAsia"/>
          <w:i/>
          <w:vertAlign w:val="superscript"/>
          <w:lang w:eastAsia="zh-CN"/>
        </w:rPr>
        <w:t>6</w:t>
      </w:r>
      <w:r w:rsidRPr="0048333B">
        <w:rPr>
          <w:rFonts w:eastAsia="宋体"/>
          <w:i/>
        </w:rPr>
        <w:t xml:space="preserve">, </w:t>
      </w:r>
      <w:r w:rsidRPr="0048333B">
        <w:rPr>
          <w:rFonts w:eastAsia="宋体"/>
          <w:i/>
          <w:lang w:eastAsia="zh-CN"/>
        </w:rPr>
        <w:t>Yaqin Zhang</w:t>
      </w:r>
      <w:r w:rsidRPr="0048333B">
        <w:rPr>
          <w:rFonts w:eastAsia="宋体" w:hint="eastAsia"/>
          <w:i/>
          <w:lang w:eastAsia="zh-CN"/>
        </w:rPr>
        <w:t xml:space="preserve"> </w:t>
      </w:r>
      <w:r>
        <w:rPr>
          <w:rFonts w:eastAsia="宋体" w:hint="eastAsia"/>
          <w:i/>
          <w:vertAlign w:val="superscript"/>
          <w:lang w:eastAsia="zh-CN"/>
        </w:rPr>
        <w:t>7</w:t>
      </w:r>
      <w:r w:rsidRPr="0048333B">
        <w:rPr>
          <w:rFonts w:eastAsia="宋体"/>
          <w:i/>
          <w:lang w:eastAsia="zh-CN"/>
        </w:rPr>
        <w:t xml:space="preserve">, </w:t>
      </w:r>
      <w:r w:rsidRPr="0048333B">
        <w:rPr>
          <w:rFonts w:eastAsia="宋体"/>
          <w:i/>
        </w:rPr>
        <w:t>Guangxin Duan</w:t>
      </w:r>
      <w:r w:rsidRPr="0048333B">
        <w:rPr>
          <w:rFonts w:eastAsia="宋体" w:hint="eastAsia"/>
          <w:i/>
          <w:lang w:eastAsia="zh-CN"/>
        </w:rPr>
        <w:t xml:space="preserve"> </w:t>
      </w:r>
      <w:r>
        <w:rPr>
          <w:rFonts w:eastAsia="宋体" w:hint="eastAsia"/>
          <w:i/>
          <w:vertAlign w:val="superscript"/>
          <w:lang w:eastAsia="zh-CN"/>
        </w:rPr>
        <w:t>2</w:t>
      </w:r>
      <w:r w:rsidRPr="0048333B">
        <w:rPr>
          <w:rFonts w:eastAsia="宋体" w:hint="eastAsia"/>
          <w:i/>
          <w:vertAlign w:val="superscript"/>
          <w:lang w:eastAsia="zh-CN"/>
        </w:rPr>
        <w:t>,</w:t>
      </w:r>
      <w:r w:rsidRPr="0048333B">
        <w:rPr>
          <w:rFonts w:eastAsia="宋体"/>
          <w:i/>
        </w:rPr>
        <w:t>*, Xin Tian</w:t>
      </w:r>
      <w:r w:rsidRPr="0048333B">
        <w:rPr>
          <w:rFonts w:eastAsia="宋体" w:hint="eastAsia"/>
          <w:i/>
          <w:lang w:eastAsia="zh-CN"/>
        </w:rPr>
        <w:t xml:space="preserve"> </w:t>
      </w:r>
      <w:r>
        <w:rPr>
          <w:rFonts w:eastAsia="宋体" w:hint="eastAsia"/>
          <w:i/>
          <w:vertAlign w:val="superscript"/>
          <w:lang w:eastAsia="zh-CN"/>
        </w:rPr>
        <w:t>2</w:t>
      </w:r>
      <w:r w:rsidRPr="0048333B">
        <w:rPr>
          <w:rFonts w:eastAsia="宋体" w:hint="eastAsia"/>
          <w:i/>
          <w:vertAlign w:val="superscript"/>
          <w:lang w:eastAsia="zh-CN"/>
        </w:rPr>
        <w:t>,</w:t>
      </w:r>
      <w:r w:rsidRPr="0048333B">
        <w:rPr>
          <w:rFonts w:eastAsia="宋体" w:hint="eastAsia"/>
          <w:i/>
          <w:lang w:eastAsia="zh-CN"/>
        </w:rPr>
        <w:t xml:space="preserve"> </w:t>
      </w:r>
      <w:r w:rsidRPr="0048333B">
        <w:rPr>
          <w:rFonts w:eastAsia="宋体"/>
          <w:i/>
        </w:rPr>
        <w:t>*, Ling Wen</w:t>
      </w:r>
      <w:r w:rsidRPr="0048333B">
        <w:rPr>
          <w:rFonts w:eastAsia="宋体" w:hint="eastAsia"/>
          <w:i/>
          <w:lang w:eastAsia="zh-CN"/>
        </w:rPr>
        <w:t xml:space="preserve"> </w:t>
      </w:r>
      <w:r>
        <w:rPr>
          <w:rFonts w:eastAsia="宋体" w:hint="eastAsia"/>
          <w:i/>
          <w:vertAlign w:val="superscript"/>
          <w:lang w:eastAsia="zh-CN"/>
        </w:rPr>
        <w:t>1</w:t>
      </w:r>
      <w:r w:rsidRPr="0048333B">
        <w:rPr>
          <w:rFonts w:eastAsia="宋体" w:hint="eastAsia"/>
          <w:i/>
          <w:vertAlign w:val="superscript"/>
          <w:lang w:eastAsia="zh-CN"/>
        </w:rPr>
        <w:t>,</w:t>
      </w:r>
      <w:r w:rsidRPr="0048333B">
        <w:rPr>
          <w:rFonts w:eastAsia="宋体" w:hint="eastAsia"/>
          <w:i/>
          <w:lang w:eastAsia="zh-CN"/>
        </w:rPr>
        <w:t xml:space="preserve"> </w:t>
      </w:r>
      <w:r w:rsidRPr="0048333B">
        <w:rPr>
          <w:rFonts w:eastAsia="宋体"/>
          <w:i/>
        </w:rPr>
        <w:t>*, Mingyuan Gao</w:t>
      </w:r>
      <w:r w:rsidRPr="0048333B">
        <w:rPr>
          <w:rFonts w:eastAsia="宋体" w:hint="eastAsia"/>
          <w:i/>
          <w:lang w:eastAsia="zh-CN"/>
        </w:rPr>
        <w:t xml:space="preserve"> </w:t>
      </w:r>
      <w:r>
        <w:rPr>
          <w:rFonts w:eastAsia="宋体" w:hint="eastAsia"/>
          <w:i/>
          <w:vertAlign w:val="superscript"/>
          <w:lang w:eastAsia="zh-CN"/>
        </w:rPr>
        <w:t>2</w:t>
      </w:r>
      <w:r w:rsidRPr="0048333B">
        <w:rPr>
          <w:rFonts w:eastAsia="宋体" w:hint="eastAsia"/>
          <w:i/>
          <w:vertAlign w:val="superscript"/>
          <w:lang w:eastAsia="zh-CN"/>
        </w:rPr>
        <w:t xml:space="preserve">, </w:t>
      </w:r>
      <w:r>
        <w:rPr>
          <w:rFonts w:eastAsia="宋体" w:hint="eastAsia"/>
          <w:i/>
          <w:vertAlign w:val="superscript"/>
          <w:lang w:eastAsia="zh-CN"/>
        </w:rPr>
        <w:t>8</w:t>
      </w:r>
    </w:p>
    <w:p w14:paraId="18A16EF7" w14:textId="77777777" w:rsidR="00541B6B" w:rsidRPr="0048333B" w:rsidRDefault="00541B6B" w:rsidP="00541B6B">
      <w:pPr>
        <w:spacing w:line="360" w:lineRule="auto"/>
        <w:jc w:val="center"/>
      </w:pPr>
    </w:p>
    <w:p w14:paraId="042ABF7E" w14:textId="77777777" w:rsidR="00541B6B" w:rsidRPr="0048333B" w:rsidRDefault="00541B6B" w:rsidP="00541B6B">
      <w:pPr>
        <w:spacing w:line="360" w:lineRule="auto"/>
        <w:rPr>
          <w:rFonts w:eastAsiaTheme="minorEastAsia"/>
          <w:lang w:eastAsia="zh-CN"/>
        </w:rPr>
      </w:pPr>
      <w:r>
        <w:rPr>
          <w:rFonts w:eastAsiaTheme="minorEastAsia" w:hint="eastAsia"/>
          <w:vertAlign w:val="superscript"/>
          <w:lang w:eastAsia="zh-CN"/>
        </w:rPr>
        <w:t>1</w:t>
      </w:r>
      <w:r w:rsidRPr="0048333B">
        <w:rPr>
          <w:rFonts w:eastAsiaTheme="minorEastAsia" w:hint="eastAsia"/>
          <w:lang w:eastAsia="zh-CN"/>
        </w:rPr>
        <w:t xml:space="preserve">  </w:t>
      </w:r>
      <w:r w:rsidRPr="0048333B">
        <w:t>Department of Radiology</w:t>
      </w:r>
      <w:r w:rsidRPr="0048333B">
        <w:rPr>
          <w:rFonts w:hint="eastAsia"/>
        </w:rPr>
        <w:t xml:space="preserve">, </w:t>
      </w:r>
      <w:r w:rsidRPr="0048333B">
        <w:rPr>
          <w:rFonts w:eastAsia="宋体"/>
          <w:sz w:val="22"/>
        </w:rPr>
        <w:t>The Fourth Affiliated Hospital of Soochow University</w:t>
      </w:r>
      <w:r w:rsidRPr="0048333B">
        <w:rPr>
          <w:rFonts w:hint="eastAsia"/>
        </w:rPr>
        <w:t xml:space="preserve">, </w:t>
      </w:r>
      <w:r w:rsidRPr="0048333B">
        <w:t>Suzhou 215</w:t>
      </w:r>
      <w:r w:rsidRPr="0048333B">
        <w:rPr>
          <w:rFonts w:hint="eastAsia"/>
        </w:rPr>
        <w:t>123</w:t>
      </w:r>
      <w:r w:rsidRPr="0048333B">
        <w:t>, China</w:t>
      </w:r>
    </w:p>
    <w:p w14:paraId="7700FC5E" w14:textId="77777777" w:rsidR="00541B6B" w:rsidRPr="0048333B" w:rsidRDefault="00541B6B" w:rsidP="00541B6B">
      <w:pPr>
        <w:spacing w:line="360" w:lineRule="auto"/>
        <w:rPr>
          <w:iCs/>
        </w:rPr>
      </w:pPr>
      <w:r>
        <w:rPr>
          <w:rFonts w:eastAsiaTheme="minorEastAsia" w:hint="eastAsia"/>
          <w:iCs/>
          <w:vertAlign w:val="superscript"/>
          <w:lang w:eastAsia="zh-CN"/>
        </w:rPr>
        <w:t>2</w:t>
      </w:r>
      <w:r w:rsidRPr="0048333B">
        <w:rPr>
          <w:rFonts w:eastAsiaTheme="minorEastAsia" w:hint="eastAsia"/>
          <w:iCs/>
          <w:lang w:eastAsia="zh-CN"/>
        </w:rPr>
        <w:t xml:space="preserve">  </w:t>
      </w:r>
      <w:r w:rsidRPr="0048333B">
        <w:rPr>
          <w:iCs/>
        </w:rPr>
        <w:t>State Key Laboratory of Radiation Medicine and Protection</w:t>
      </w:r>
      <w:r w:rsidRPr="0048333B">
        <w:rPr>
          <w:rFonts w:eastAsiaTheme="minorEastAsia" w:hint="eastAsia"/>
          <w:iCs/>
          <w:lang w:eastAsia="zh-CN"/>
        </w:rPr>
        <w:t xml:space="preserve">, </w:t>
      </w:r>
      <w:r w:rsidRPr="0048333B">
        <w:rPr>
          <w:iCs/>
        </w:rPr>
        <w:t>School of Radiation Medicine and Protection</w:t>
      </w:r>
      <w:r w:rsidRPr="0048333B">
        <w:rPr>
          <w:rFonts w:eastAsiaTheme="minorEastAsia" w:hint="eastAsia"/>
          <w:iCs/>
          <w:lang w:eastAsia="zh-CN"/>
        </w:rPr>
        <w:t xml:space="preserve">, </w:t>
      </w:r>
      <w:r w:rsidRPr="0048333B">
        <w:rPr>
          <w:iCs/>
        </w:rPr>
        <w:t>Collaborative Innovation Center of Radiological Medicine of Jiangsu Higher Education Institutions</w:t>
      </w:r>
      <w:r w:rsidRPr="0048333B">
        <w:rPr>
          <w:rFonts w:eastAsiaTheme="minorEastAsia" w:hint="eastAsia"/>
          <w:iCs/>
          <w:lang w:eastAsia="zh-CN"/>
        </w:rPr>
        <w:t xml:space="preserve">, </w:t>
      </w:r>
      <w:r w:rsidRPr="0048333B">
        <w:rPr>
          <w:iCs/>
        </w:rPr>
        <w:t>Soochow University</w:t>
      </w:r>
      <w:r w:rsidRPr="0048333B">
        <w:rPr>
          <w:rFonts w:eastAsiaTheme="minorEastAsia" w:hint="eastAsia"/>
          <w:iCs/>
          <w:lang w:eastAsia="zh-CN"/>
        </w:rPr>
        <w:t xml:space="preserve">, </w:t>
      </w:r>
      <w:r w:rsidRPr="0048333B">
        <w:rPr>
          <w:iCs/>
        </w:rPr>
        <w:t>Suzhou 215123, China</w:t>
      </w:r>
    </w:p>
    <w:p w14:paraId="7BDE99CE" w14:textId="77777777" w:rsidR="00541B6B" w:rsidRPr="0048333B" w:rsidRDefault="00541B6B" w:rsidP="00541B6B">
      <w:pPr>
        <w:spacing w:line="360" w:lineRule="auto"/>
        <w:rPr>
          <w:iCs/>
        </w:rPr>
      </w:pPr>
      <w:r>
        <w:rPr>
          <w:rFonts w:eastAsiaTheme="minorEastAsia" w:hint="eastAsia"/>
          <w:vertAlign w:val="superscript"/>
          <w:lang w:eastAsia="zh-CN"/>
        </w:rPr>
        <w:t>3</w:t>
      </w:r>
      <w:r w:rsidRPr="0048333B">
        <w:rPr>
          <w:rFonts w:eastAsiaTheme="minorEastAsia"/>
          <w:lang w:eastAsia="zh-CN"/>
        </w:rPr>
        <w:t xml:space="preserve">  Department of Radiology, Nanjing Mei Shan Hospital, Nanjing 210039, China</w:t>
      </w:r>
      <w:bookmarkStart w:id="3" w:name="OLE_LINK116"/>
      <w:bookmarkStart w:id="4" w:name="OLE_LINK117"/>
    </w:p>
    <w:p w14:paraId="25BF7730" w14:textId="77777777" w:rsidR="00541B6B" w:rsidRPr="0048333B" w:rsidRDefault="00541B6B" w:rsidP="00541B6B">
      <w:pPr>
        <w:spacing w:line="360" w:lineRule="auto"/>
        <w:rPr>
          <w:rFonts w:eastAsiaTheme="minorEastAsia"/>
          <w:lang w:eastAsia="zh-CN"/>
        </w:rPr>
      </w:pPr>
      <w:r>
        <w:rPr>
          <w:rFonts w:eastAsiaTheme="minorEastAsia" w:hint="eastAsia"/>
          <w:vertAlign w:val="superscript"/>
          <w:lang w:eastAsia="zh-CN"/>
        </w:rPr>
        <w:t>4</w:t>
      </w:r>
      <w:r w:rsidRPr="0048333B">
        <w:rPr>
          <w:rFonts w:eastAsiaTheme="minorEastAsia" w:hint="eastAsia"/>
          <w:lang w:eastAsia="zh-CN"/>
        </w:rPr>
        <w:t xml:space="preserve">  </w:t>
      </w:r>
      <w:r w:rsidRPr="0048333B">
        <w:t>Department of Toxicology, School of Public Health, Medicine College, Soochow University, Suzhou 215123, China</w:t>
      </w:r>
      <w:bookmarkStart w:id="5" w:name="OLE_LINK118"/>
      <w:bookmarkEnd w:id="3"/>
      <w:bookmarkEnd w:id="4"/>
    </w:p>
    <w:p w14:paraId="3D4C2FF3" w14:textId="77777777" w:rsidR="00541B6B" w:rsidRPr="0048333B" w:rsidRDefault="00541B6B" w:rsidP="00541B6B">
      <w:pPr>
        <w:spacing w:line="360" w:lineRule="auto"/>
        <w:rPr>
          <w:rFonts w:eastAsiaTheme="minorEastAsia"/>
          <w:lang w:eastAsia="zh-CN"/>
        </w:rPr>
      </w:pPr>
      <w:r>
        <w:rPr>
          <w:rFonts w:eastAsiaTheme="minorEastAsia" w:hint="eastAsia"/>
          <w:vertAlign w:val="superscript"/>
          <w:lang w:eastAsia="zh-CN"/>
        </w:rPr>
        <w:t>5</w:t>
      </w:r>
      <w:r w:rsidRPr="0048333B">
        <w:rPr>
          <w:rFonts w:eastAsiaTheme="minorEastAsia" w:hint="eastAsia"/>
          <w:lang w:eastAsia="zh-CN"/>
        </w:rPr>
        <w:t xml:space="preserve">  </w:t>
      </w:r>
      <w:r w:rsidRPr="0048333B">
        <w:t>Department of Biomedical Engineering, University of Strathclyde, Glasgow, G4 0NW, UK</w:t>
      </w:r>
      <w:bookmarkEnd w:id="5"/>
    </w:p>
    <w:p w14:paraId="2ED84A01" w14:textId="77777777" w:rsidR="00541B6B" w:rsidRPr="0048333B" w:rsidRDefault="00541B6B" w:rsidP="00541B6B">
      <w:pPr>
        <w:spacing w:line="360" w:lineRule="auto"/>
        <w:rPr>
          <w:rFonts w:eastAsiaTheme="minorEastAsia"/>
          <w:lang w:eastAsia="zh-CN"/>
        </w:rPr>
      </w:pPr>
      <w:bookmarkStart w:id="6" w:name="OLE_LINK121"/>
      <w:r>
        <w:rPr>
          <w:rFonts w:eastAsiaTheme="minorEastAsia" w:hint="eastAsia"/>
          <w:vertAlign w:val="superscript"/>
          <w:lang w:eastAsia="zh-CN"/>
        </w:rPr>
        <w:t>6</w:t>
      </w:r>
      <w:r w:rsidRPr="0048333B">
        <w:rPr>
          <w:rFonts w:eastAsiaTheme="minorEastAsia" w:hint="eastAsia"/>
          <w:lang w:eastAsia="zh-CN"/>
        </w:rPr>
        <w:t xml:space="preserve">  </w:t>
      </w:r>
      <w:r w:rsidRPr="0048333B">
        <w:t>NHC Key Laboratory of Nuclear Technology Medical Transformation, Mianyang Central Hospital, School of Medicine, University of Electronic Science and Technology of China, Mianyang, Sichuan, 621099, China</w:t>
      </w:r>
      <w:bookmarkEnd w:id="6"/>
    </w:p>
    <w:p w14:paraId="3A9BE234" w14:textId="77777777" w:rsidR="00541B6B" w:rsidRPr="0048333B" w:rsidRDefault="00541B6B" w:rsidP="00541B6B">
      <w:pPr>
        <w:spacing w:line="360" w:lineRule="auto"/>
        <w:rPr>
          <w:rFonts w:eastAsiaTheme="minorEastAsia"/>
          <w:lang w:eastAsia="zh-CN"/>
        </w:rPr>
      </w:pPr>
      <w:r>
        <w:rPr>
          <w:rFonts w:eastAsiaTheme="minorEastAsia" w:hint="eastAsia"/>
          <w:vertAlign w:val="superscript"/>
          <w:lang w:eastAsia="zh-CN"/>
        </w:rPr>
        <w:t>7</w:t>
      </w:r>
      <w:r w:rsidRPr="0048333B">
        <w:rPr>
          <w:rFonts w:eastAsiaTheme="minorEastAsia" w:hint="eastAsia"/>
          <w:lang w:eastAsia="zh-CN"/>
        </w:rPr>
        <w:t xml:space="preserve">  </w:t>
      </w:r>
      <w:r w:rsidRPr="0048333B">
        <w:rPr>
          <w:rFonts w:eastAsiaTheme="minorEastAsia"/>
          <w:lang w:eastAsia="zh-CN"/>
        </w:rPr>
        <w:t xml:space="preserve">Department of </w:t>
      </w:r>
      <w:bookmarkStart w:id="7" w:name="OLE_LINK193"/>
      <w:bookmarkStart w:id="8" w:name="OLE_LINK194"/>
      <w:r w:rsidRPr="0048333B">
        <w:rPr>
          <w:rFonts w:eastAsiaTheme="minorEastAsia"/>
          <w:lang w:eastAsia="zh-CN"/>
        </w:rPr>
        <w:t>Radiology</w:t>
      </w:r>
      <w:bookmarkEnd w:id="7"/>
      <w:bookmarkEnd w:id="8"/>
      <w:r w:rsidRPr="0048333B">
        <w:rPr>
          <w:rFonts w:eastAsiaTheme="minorEastAsia" w:hint="eastAsia"/>
          <w:lang w:eastAsia="zh-CN"/>
        </w:rPr>
        <w:t xml:space="preserve">, </w:t>
      </w:r>
      <w:bookmarkStart w:id="9" w:name="OLE_LINK190"/>
      <w:r w:rsidRPr="0048333B">
        <w:rPr>
          <w:rFonts w:eastAsiaTheme="minorEastAsia"/>
          <w:lang w:eastAsia="zh-CN"/>
        </w:rPr>
        <w:t>The Fifth Affiliated Hospital, Sun Yat-sen University</w:t>
      </w:r>
      <w:bookmarkEnd w:id="9"/>
      <w:r w:rsidRPr="0048333B">
        <w:rPr>
          <w:rFonts w:eastAsiaTheme="minorEastAsia" w:hint="eastAsia"/>
          <w:lang w:eastAsia="zh-CN"/>
        </w:rPr>
        <w:t xml:space="preserve">, </w:t>
      </w:r>
      <w:r w:rsidRPr="0048333B">
        <w:rPr>
          <w:rFonts w:eastAsiaTheme="minorEastAsia"/>
          <w:lang w:eastAsia="zh-CN"/>
        </w:rPr>
        <w:t>Zhuhai, 519000, China</w:t>
      </w:r>
    </w:p>
    <w:p w14:paraId="0941B691" w14:textId="77777777" w:rsidR="00541B6B" w:rsidRPr="0048333B" w:rsidRDefault="00541B6B" w:rsidP="00541B6B">
      <w:pPr>
        <w:spacing w:line="360" w:lineRule="auto"/>
        <w:rPr>
          <w:rFonts w:eastAsiaTheme="minorEastAsia"/>
          <w:lang w:eastAsia="zh-CN"/>
        </w:rPr>
      </w:pPr>
      <w:r>
        <w:rPr>
          <w:rFonts w:eastAsiaTheme="minorEastAsia" w:hint="eastAsia"/>
          <w:vertAlign w:val="superscript"/>
          <w:lang w:eastAsia="zh-CN"/>
        </w:rPr>
        <w:t>8</w:t>
      </w:r>
      <w:r w:rsidRPr="0048333B">
        <w:rPr>
          <w:rFonts w:eastAsiaTheme="minorEastAsia"/>
          <w:lang w:eastAsia="zh-CN"/>
        </w:rPr>
        <w:t xml:space="preserve">  School of Life Sciences, Biomedical Basic Research Center of Jiangsu, Soochow University, Suzhou 215123, China</w:t>
      </w:r>
    </w:p>
    <w:p w14:paraId="24CD469E" w14:textId="721AE726" w:rsidR="00BB03D3" w:rsidRPr="00541B6B" w:rsidRDefault="00541B6B" w:rsidP="00541B6B">
      <w:pPr>
        <w:rPr>
          <w:rFonts w:eastAsiaTheme="minorEastAsia"/>
          <w:b/>
          <w:sz w:val="28"/>
          <w:szCs w:val="28"/>
          <w:lang w:eastAsia="zh-CN"/>
        </w:rPr>
      </w:pPr>
      <w:r>
        <w:rPr>
          <w:rFonts w:eastAsiaTheme="minorEastAsia"/>
          <w:b/>
          <w:sz w:val="28"/>
          <w:szCs w:val="28"/>
          <w:lang w:eastAsia="zh-CN"/>
        </w:rPr>
        <w:br w:type="page"/>
      </w:r>
      <w:bookmarkStart w:id="10" w:name="_GoBack"/>
      <w:bookmarkEnd w:id="10"/>
    </w:p>
    <w:p w14:paraId="21AFB0FA" w14:textId="36B61350" w:rsidR="00E34B13" w:rsidRDefault="00E34B13" w:rsidP="00E9797F">
      <w:pPr>
        <w:spacing w:afterLines="50" w:after="120" w:line="360" w:lineRule="auto"/>
        <w:rPr>
          <w:rFonts w:eastAsiaTheme="minorEastAsia"/>
          <w:b/>
          <w:lang w:eastAsia="zh-CN"/>
        </w:rPr>
      </w:pPr>
      <w:r>
        <w:rPr>
          <w:rFonts w:eastAsiaTheme="minorEastAsia" w:hint="eastAsia"/>
          <w:b/>
          <w:sz w:val="28"/>
          <w:szCs w:val="28"/>
          <w:lang w:eastAsia="zh-CN"/>
        </w:rPr>
        <w:lastRenderedPageBreak/>
        <w:t xml:space="preserve">1. </w:t>
      </w:r>
      <w:bookmarkStart w:id="11" w:name="OLE_LINK111"/>
      <w:bookmarkStart w:id="12" w:name="OLE_LINK112"/>
      <w:r w:rsidRPr="0084502E">
        <w:rPr>
          <w:b/>
        </w:rPr>
        <w:t xml:space="preserve">Experimental </w:t>
      </w:r>
      <w:r>
        <w:rPr>
          <w:b/>
        </w:rPr>
        <w:t>S</w:t>
      </w:r>
      <w:r w:rsidRPr="0084502E">
        <w:rPr>
          <w:b/>
        </w:rPr>
        <w:t>ection</w:t>
      </w:r>
    </w:p>
    <w:p w14:paraId="15C10E23" w14:textId="1074E7C3" w:rsidR="004F62C2" w:rsidRDefault="004F62C2" w:rsidP="002604D5">
      <w:pPr>
        <w:kinsoku w:val="0"/>
        <w:overflowPunct w:val="0"/>
        <w:spacing w:afterLines="50" w:after="120" w:line="360" w:lineRule="auto"/>
        <w:ind w:firstLineChars="100" w:firstLine="240"/>
        <w:jc w:val="both"/>
      </w:pPr>
      <w:bookmarkStart w:id="13" w:name="OLE_LINK79"/>
      <w:bookmarkStart w:id="14" w:name="OLE_LINK78"/>
      <w:r>
        <w:rPr>
          <w:bCs/>
          <w:i/>
        </w:rPr>
        <w:t>Material</w:t>
      </w:r>
      <w:r w:rsidR="00064FAB">
        <w:rPr>
          <w:bCs/>
          <w:i/>
        </w:rPr>
        <w:t>s</w:t>
      </w:r>
      <w:r>
        <w:rPr>
          <w:bCs/>
          <w:i/>
        </w:rPr>
        <w:t>:</w:t>
      </w:r>
      <w:r>
        <w:rPr>
          <w:b/>
          <w:bCs/>
        </w:rPr>
        <w:t xml:space="preserve"> </w:t>
      </w:r>
      <w:r>
        <w:t>The monomer hexakis-[(trimethylsilyl)ethynyl]benzene (TMS-HEB) was obtained from Nanjing XFNANO Materials Tech Co., Ltd. Manganese(II) acetate tetrahydrate (MnAc</w:t>
      </w:r>
      <w:r>
        <w:rPr>
          <w:vertAlign w:val="subscript"/>
        </w:rPr>
        <w:t>2</w:t>
      </w:r>
      <w:r>
        <w:t>·4H</w:t>
      </w:r>
      <w:r>
        <w:rPr>
          <w:vertAlign w:val="subscript"/>
        </w:rPr>
        <w:t>2</w:t>
      </w:r>
      <w:r>
        <w:t>O), ferrous(II) chloride (FeCl</w:t>
      </w:r>
      <w:r>
        <w:rPr>
          <w:vertAlign w:val="subscript"/>
        </w:rPr>
        <w:t>2</w:t>
      </w:r>
      <w:r>
        <w:t xml:space="preserve">), FITC-inulin were acquired from Aladdin Biochemical Technology Co., Ltd. </w:t>
      </w:r>
      <w:r>
        <w:rPr>
          <w:bCs/>
        </w:rPr>
        <w:t>5,5-Dimethyl-1-pyrroline N-oxide (DMPO)</w:t>
      </w:r>
      <w:r>
        <w:t xml:space="preserve"> and </w:t>
      </w:r>
      <w:r>
        <w:rPr>
          <w:bCs/>
        </w:rPr>
        <w:t xml:space="preserve">5-tert-Butoxycarbonyl-5-methyl-1-pyrroline N-oxide (BMPO), Live/dead kit, Cell Counting Kit-8 </w:t>
      </w:r>
      <w:r>
        <w:t xml:space="preserve">were purchased from </w:t>
      </w:r>
      <w:bookmarkStart w:id="15" w:name="OLE_LINK80"/>
      <w:r>
        <w:t>Dojindo</w:t>
      </w:r>
      <w:bookmarkEnd w:id="15"/>
      <w:r>
        <w:t xml:space="preserve"> Laboratories. </w:t>
      </w:r>
      <w:r>
        <w:rPr>
          <w:bCs/>
        </w:rPr>
        <w:t>Copper(I) chloride (CuCl)</w:t>
      </w:r>
      <w:r>
        <w:t xml:space="preserve">, </w:t>
      </w:r>
      <w:r>
        <w:rPr>
          <w:bCs/>
        </w:rPr>
        <w:t>3,3′,5,5′-tetramethylbenzidine (TMB)</w:t>
      </w:r>
      <w:r>
        <w:t xml:space="preserve">, </w:t>
      </w:r>
      <w:r>
        <w:rPr>
          <w:bCs/>
        </w:rPr>
        <w:t>xanthine (Xan)</w:t>
      </w:r>
      <w:r>
        <w:t xml:space="preserve">, </w:t>
      </w:r>
      <w:r>
        <w:rPr>
          <w:bCs/>
        </w:rPr>
        <w:t>xanthine oxidase (XOD)</w:t>
      </w:r>
      <w:r>
        <w:t xml:space="preserve">, and </w:t>
      </w:r>
      <w:r>
        <w:rPr>
          <w:bCs/>
        </w:rPr>
        <w:t>lipopolysaccharide (LPS)</w:t>
      </w:r>
      <w:r>
        <w:t xml:space="preserve"> were purchased from Sigma-Aldrich. Tetrahydrofuran (THF)</w:t>
      </w:r>
      <w:r>
        <w:rPr>
          <w:bCs/>
        </w:rPr>
        <w:t xml:space="preserve">, </w:t>
      </w:r>
      <w:r>
        <w:t>N,N-dimethylformamide (DMF)</w:t>
      </w:r>
      <w:r>
        <w:rPr>
          <w:bCs/>
        </w:rPr>
        <w:t xml:space="preserve">, </w:t>
      </w:r>
      <w:r>
        <w:t>hydrogen peroxide</w:t>
      </w:r>
      <w:r>
        <w:rPr>
          <w:bCs/>
        </w:rPr>
        <w:t xml:space="preserve"> </w:t>
      </w:r>
      <w:r>
        <w:t>(H</w:t>
      </w:r>
      <w:r>
        <w:rPr>
          <w:vertAlign w:val="subscript"/>
        </w:rPr>
        <w:t>2</w:t>
      </w:r>
      <w:r>
        <w:t>O</w:t>
      </w:r>
      <w:r>
        <w:rPr>
          <w:vertAlign w:val="subscript"/>
        </w:rPr>
        <w:t>2</w:t>
      </w:r>
      <w:r>
        <w:t xml:space="preserve">), and other reagents were of analytical reagent grade and acquired from Sinopharm Chemical Reagent Co., Ltd. 2′,7′-dichlorodihydrofluorescein diacetate (DCFH-DA), JC-1 kit were obtained from Beyotime Biotechnology. CXCR4 (60042-1-ig), ZO-1 (21773-1-ap), Claudin-1 (28674-1-ap), MPO (22225-1-ap), and Ly6G (32346-1-ap) were purchased from Proteintech. </w:t>
      </w:r>
    </w:p>
    <w:bookmarkEnd w:id="13"/>
    <w:bookmarkEnd w:id="14"/>
    <w:p w14:paraId="2A480CEA" w14:textId="722185B1" w:rsidR="004F62C2" w:rsidRDefault="004F62C2" w:rsidP="002604D5">
      <w:pPr>
        <w:kinsoku w:val="0"/>
        <w:overflowPunct w:val="0"/>
        <w:spacing w:afterLines="50" w:after="120" w:line="360" w:lineRule="auto"/>
        <w:ind w:firstLineChars="100" w:firstLine="240"/>
        <w:jc w:val="both"/>
        <w:rPr>
          <w:b/>
          <w:bCs/>
          <w:kern w:val="2"/>
        </w:rPr>
      </w:pPr>
      <w:r>
        <w:rPr>
          <w:bCs/>
          <w:i/>
        </w:rPr>
        <w:t>Bioinformatic analysis of clinical IBD transcriptomic data:</w:t>
      </w:r>
      <w:r>
        <w:rPr>
          <w:b/>
          <w:bCs/>
        </w:rPr>
        <w:t xml:space="preserve"> </w:t>
      </w:r>
      <w:r>
        <w:rPr>
          <w:bCs/>
        </w:rPr>
        <w:t>The GEO dataset GSE193677 (https://www.ncbi.nlm.nih.gov/geo/query/acc.cgi?acc=GSE193677), containing intestinal biopsy transcriptomic profiles from patients with IBD and healthy controls</w:t>
      </w:r>
      <w:r w:rsidR="00CC7422">
        <w:rPr>
          <w:bCs/>
        </w:rPr>
        <w:fldChar w:fldCharType="begin"/>
      </w:r>
      <w:r w:rsidR="00541B6B">
        <w:rPr>
          <w:bCs/>
        </w:rPr>
        <w:instrText xml:space="preserve"> ADDIN EN.CITE &lt;EndNote&gt;&lt;Cite&gt;&lt;Author&gt;Argmann&lt;/Author&gt;&lt;Year&gt;2023&lt;/Year&gt;&lt;RecNum&gt;746&lt;/RecNum&gt;&lt;DisplayText&gt;[1]&lt;/DisplayText&gt;&lt;record&gt;&lt;rec-number&gt;746&lt;/rec-number&gt;&lt;foreign-keys&gt;&lt;key app="EN" db-id="9er0tftwjxzz0hesttlvvx0dfsvddz000zed" timestamp="1775540592"&gt;746&lt;/key&gt;&lt;/foreign-keys&gt;&lt;ref-type name="Journal Article"&gt;17&lt;/ref-type&gt;&lt;contributors&gt;&lt;authors&gt;&lt;author&gt;Argmann, Carmen&lt;/author&gt;&lt;author&gt;Hou, Ruixue&lt;/author&gt;&lt;author&gt;Ungaro, Ryan C&lt;/author&gt;&lt;author&gt;Irizar, Haritz&lt;/author&gt;&lt;author&gt;Al-Taie, Zainab&lt;/author&gt;&lt;author&gt;Huang, Ruiqi&lt;/author&gt;&lt;author&gt;Kosoy, Roman&lt;/author&gt;&lt;author&gt;Venkat, Swati&lt;/author&gt;&lt;author&gt;Song, Won-Min&lt;/author&gt;&lt;author&gt;Di&amp;apos;Narzo, Antonio F&lt;/author&gt;&lt;/authors&gt;&lt;/contributors&gt;&lt;titles&gt;&lt;title&gt;Biopsy and blood-based molecular biomarker of inflammation in IBD&lt;/title&gt;&lt;secondary-title&gt;Gut&lt;/secondary-title&gt;&lt;/titles&gt;&lt;periodical&gt;&lt;full-title&gt;Gut&lt;/full-title&gt;&lt;/periodical&gt;&lt;pages&gt;1271-1287&lt;/pages&gt;&lt;volume&gt;72&lt;/volume&gt;&lt;number&gt;7&lt;/number&gt;&lt;dates&gt;&lt;year&gt;2023&lt;/year&gt;&lt;/dates&gt;&lt;isbn&gt;0017-5749&lt;/isbn&gt;&lt;urls&gt;&lt;/urls&gt;&lt;/record&gt;&lt;/Cite&gt;&lt;/EndNote&gt;</w:instrText>
      </w:r>
      <w:r w:rsidR="00CC7422">
        <w:rPr>
          <w:bCs/>
        </w:rPr>
        <w:fldChar w:fldCharType="separate"/>
      </w:r>
      <w:r w:rsidR="00541B6B">
        <w:rPr>
          <w:bCs/>
          <w:noProof/>
        </w:rPr>
        <w:t>[1]</w:t>
      </w:r>
      <w:r w:rsidR="00CC7422">
        <w:rPr>
          <w:bCs/>
        </w:rPr>
        <w:fldChar w:fldCharType="end"/>
      </w:r>
      <w:r>
        <w:rPr>
          <w:bCs/>
        </w:rPr>
        <w:t>, was used for clinical bioinformatic analysis. After normalization and annotation, differential gene expression analysis was conducted using the limma package in R. Differentially expressed genes were identified based on adjusted P value and fold-change criteria. Functional enrichment analyses, including GO biological process and KEGG pathway analyses, were performed using clusterProfiler. GSEA was further carried out on the ranked gene list to identify coordinated biological programs associated with IBD. To evaluate oxidative stress-associated transcriptional changes, ROS-related genes were extracted and analyzed separately. Immune cell infiltration in intestinal tissues was inferred using the xCell algorithm, and the results were independently validated using CIBERSORT. Relevant visualization, including volcano plots, enrichment plots, scatter plots, and violin plots, was generated in R.</w:t>
      </w:r>
    </w:p>
    <w:p w14:paraId="29242954" w14:textId="77777777" w:rsidR="004F62C2" w:rsidRDefault="004F62C2" w:rsidP="002604D5">
      <w:pPr>
        <w:kinsoku w:val="0"/>
        <w:overflowPunct w:val="0"/>
        <w:spacing w:afterLines="50" w:after="120" w:line="360" w:lineRule="auto"/>
        <w:ind w:firstLineChars="100" w:firstLine="240"/>
        <w:jc w:val="both"/>
      </w:pPr>
      <w:r>
        <w:rPr>
          <w:bCs/>
          <w:i/>
        </w:rPr>
        <w:t>Preparation of GDY:</w:t>
      </w:r>
      <w:r>
        <w:rPr>
          <w:b/>
          <w:bCs/>
        </w:rPr>
        <w:t xml:space="preserve"> </w:t>
      </w:r>
      <w:r>
        <w:rPr>
          <w:bCs/>
        </w:rPr>
        <w:t>HEB-TMS (16.8 mg) and CuCl (2.4 mg) were added to the DMF solution and stirred at 60°C for 24 h.</w:t>
      </w:r>
      <w:r>
        <w:t xml:space="preserve"> After the reaction, the product was sequentially washed with DMF, dichloromethane, THF, and ethanol. The solvent was then removed under vacuum and obtained CuO/GDY powder. Subsequently, </w:t>
      </w:r>
      <w:r>
        <w:rPr>
          <w:bCs/>
        </w:rPr>
        <w:t>GDY was obtained by removing CuO with 0.5 M HCl.</w:t>
      </w:r>
      <w:r>
        <w:t xml:space="preserve"> Finally,</w:t>
      </w:r>
      <w:r>
        <w:rPr>
          <w:bCs/>
        </w:rPr>
        <w:t xml:space="preserve"> the GDY was dispersed in </w:t>
      </w:r>
      <w:r>
        <w:rPr>
          <w:color w:val="000000"/>
        </w:rPr>
        <w:t>deionized</w:t>
      </w:r>
      <w:r>
        <w:rPr>
          <w:bCs/>
        </w:rPr>
        <w:t xml:space="preserve"> water and sonicated in an ice bath to produce sheet-like GDY.</w:t>
      </w:r>
    </w:p>
    <w:p w14:paraId="6B523775" w14:textId="77777777" w:rsidR="004F62C2" w:rsidRDefault="004F62C2" w:rsidP="002604D5">
      <w:pPr>
        <w:kinsoku w:val="0"/>
        <w:overflowPunct w:val="0"/>
        <w:spacing w:afterLines="50" w:after="120" w:line="360" w:lineRule="auto"/>
        <w:ind w:firstLineChars="100" w:firstLine="240"/>
        <w:jc w:val="both"/>
        <w:rPr>
          <w:kern w:val="2"/>
        </w:rPr>
      </w:pPr>
      <w:r>
        <w:rPr>
          <w:i/>
          <w:iCs/>
        </w:rPr>
        <w:lastRenderedPageBreak/>
        <w:t xml:space="preserve">Fabrication of </w:t>
      </w:r>
      <w:bookmarkStart w:id="16" w:name="OLE_LINK85"/>
      <w:r>
        <w:rPr>
          <w:i/>
          <w:iCs/>
        </w:rPr>
        <w:t>Mn</w:t>
      </w:r>
      <w:r>
        <w:rPr>
          <w:i/>
          <w:iCs/>
          <w:vertAlign w:val="subscript"/>
        </w:rPr>
        <w:t>3</w:t>
      </w:r>
      <w:r>
        <w:rPr>
          <w:i/>
          <w:iCs/>
        </w:rPr>
        <w:t>O</w:t>
      </w:r>
      <w:r>
        <w:rPr>
          <w:i/>
          <w:iCs/>
          <w:vertAlign w:val="subscript"/>
        </w:rPr>
        <w:t>4</w:t>
      </w:r>
      <w:r>
        <w:rPr>
          <w:bCs/>
          <w:i/>
        </w:rPr>
        <w:t>/</w:t>
      </w:r>
      <w:r>
        <w:rPr>
          <w:i/>
          <w:iCs/>
        </w:rPr>
        <w:t>GDY</w:t>
      </w:r>
      <w:bookmarkEnd w:id="16"/>
      <w:r>
        <w:rPr>
          <w:i/>
          <w:iCs/>
        </w:rPr>
        <w:t>:</w:t>
      </w:r>
      <w:r>
        <w:rPr>
          <w:b/>
          <w:iCs/>
        </w:rPr>
        <w:t xml:space="preserve"> </w:t>
      </w:r>
      <w:r>
        <w:t>The GDY was firstly dispersed in DMF and stirred at 80°C. Then, 1.2 mL of Mn(Ac)</w:t>
      </w:r>
      <w:r>
        <w:rPr>
          <w:vertAlign w:val="subscript"/>
        </w:rPr>
        <w:t>2</w:t>
      </w:r>
      <w:r>
        <w:t>·4H</w:t>
      </w:r>
      <w:r>
        <w:rPr>
          <w:vertAlign w:val="subscript"/>
        </w:rPr>
        <w:t>2</w:t>
      </w:r>
      <w:r>
        <w:t xml:space="preserve">O solution (12.5 mg/mL) was added dropwise, and the reaction mixture was maintained at 80°C for 1h. The product was collected by centrifugation and washed with </w:t>
      </w:r>
      <w:r>
        <w:rPr>
          <w:color w:val="000000"/>
        </w:rPr>
        <w:t>deionized</w:t>
      </w:r>
      <w:r>
        <w:rPr>
          <w:bCs/>
        </w:rPr>
        <w:t xml:space="preserve"> water</w:t>
      </w:r>
      <w:r>
        <w:t>. For hydrothermal treatment, the composite was redispersed in 10 mL of water, sealed in a Teflon-lined autoclave, and heated at 180°C for 10 h. The final product was collected by centrifugation, washed, and dried at 60°C overnight.</w:t>
      </w:r>
    </w:p>
    <w:p w14:paraId="4C266955" w14:textId="77777777" w:rsidR="004F62C2" w:rsidRDefault="004F62C2" w:rsidP="002604D5">
      <w:pPr>
        <w:kinsoku w:val="0"/>
        <w:overflowPunct w:val="0"/>
        <w:spacing w:afterLines="50" w:after="120" w:line="360" w:lineRule="auto"/>
        <w:ind w:firstLineChars="100" w:firstLine="240"/>
        <w:jc w:val="both"/>
      </w:pPr>
      <w:r>
        <w:rPr>
          <w:bCs/>
          <w:i/>
        </w:rPr>
        <w:t>Characterizations:</w:t>
      </w:r>
      <w:r>
        <w:rPr>
          <w:b/>
          <w:bCs/>
        </w:rPr>
        <w:t xml:space="preserve"> </w:t>
      </w:r>
      <w:r>
        <w:t xml:space="preserve">The morphological and elemental composition of the </w:t>
      </w:r>
      <w:r>
        <w:rPr>
          <w:iCs/>
        </w:rPr>
        <w:t>Mn</w:t>
      </w:r>
      <w:r>
        <w:rPr>
          <w:iCs/>
          <w:vertAlign w:val="subscript"/>
        </w:rPr>
        <w:t>3</w:t>
      </w:r>
      <w:r>
        <w:rPr>
          <w:iCs/>
        </w:rPr>
        <w:t>O</w:t>
      </w:r>
      <w:r>
        <w:rPr>
          <w:iCs/>
          <w:vertAlign w:val="subscript"/>
        </w:rPr>
        <w:t>4</w:t>
      </w:r>
      <w:r>
        <w:rPr>
          <w:bCs/>
        </w:rPr>
        <w:t>/</w:t>
      </w:r>
      <w:r>
        <w:rPr>
          <w:iCs/>
        </w:rPr>
        <w:t>GDY</w:t>
      </w:r>
      <w:r>
        <w:t xml:space="preserve"> was characterized by a TEM equipped with </w:t>
      </w:r>
      <w:r>
        <w:rPr>
          <w:bCs/>
        </w:rPr>
        <w:t>energy-dispersive X-ray spectroscopy</w:t>
      </w:r>
      <w:r>
        <w:t xml:space="preserve"> using a </w:t>
      </w:r>
      <w:r>
        <w:rPr>
          <w:bCs/>
        </w:rPr>
        <w:t>Talos F200X G2 microscope (Thermo Scientific)</w:t>
      </w:r>
      <w:r>
        <w:t>.</w:t>
      </w:r>
      <w:r>
        <w:rPr>
          <w:color w:val="000000"/>
        </w:rPr>
        <w:t xml:space="preserve"> </w:t>
      </w:r>
      <w:r>
        <w:t xml:space="preserve">Power XRD patterns were recorded on a Bruker D8 Advance instrument. XPS measurement was performed on a Thermo ESCALAB 250Xi. </w:t>
      </w:r>
      <w:r>
        <w:rPr>
          <w:color w:val="000000"/>
        </w:rPr>
        <w:t xml:space="preserve">Raman spectra were recorded using a </w:t>
      </w:r>
      <w:r>
        <w:rPr>
          <w:bCs/>
          <w:color w:val="000000"/>
        </w:rPr>
        <w:t>Horiba LabRAM Soleil Raman spectrometer</w:t>
      </w:r>
      <w:r>
        <w:rPr>
          <w:color w:val="000000"/>
        </w:rPr>
        <w:t xml:space="preserve">, with the </w:t>
      </w:r>
      <w:r>
        <w:rPr>
          <w:bCs/>
          <w:color w:val="000000"/>
        </w:rPr>
        <w:t>532 nm line of an Ar ion laser</w:t>
      </w:r>
      <w:r>
        <w:rPr>
          <w:color w:val="000000"/>
        </w:rPr>
        <w:t xml:space="preserve"> as the excitation source. The Mn content was analyzed using ICP-MS (ELEMENT 2, Thermo Scientific).</w:t>
      </w:r>
    </w:p>
    <w:p w14:paraId="78A3B605" w14:textId="566FC5A5" w:rsidR="004F62C2" w:rsidRDefault="004F62C2" w:rsidP="002604D5">
      <w:pPr>
        <w:kinsoku w:val="0"/>
        <w:overflowPunct w:val="0"/>
        <w:spacing w:afterLines="50" w:after="120" w:line="360" w:lineRule="auto"/>
        <w:ind w:firstLineChars="100" w:firstLine="240"/>
        <w:jc w:val="both"/>
        <w:rPr>
          <w:bCs/>
        </w:rPr>
      </w:pPr>
      <w:r>
        <w:rPr>
          <w:bCs/>
          <w:i/>
        </w:rPr>
        <w:t xml:space="preserve">Computational </w:t>
      </w:r>
      <w:r w:rsidR="00064FAB">
        <w:rPr>
          <w:bCs/>
          <w:i/>
        </w:rPr>
        <w:t>m</w:t>
      </w:r>
      <w:r>
        <w:rPr>
          <w:bCs/>
          <w:i/>
        </w:rPr>
        <w:t xml:space="preserve">odels and </w:t>
      </w:r>
      <w:r w:rsidR="00064FAB">
        <w:rPr>
          <w:bCs/>
          <w:i/>
        </w:rPr>
        <w:t>m</w:t>
      </w:r>
      <w:r>
        <w:rPr>
          <w:bCs/>
          <w:i/>
        </w:rPr>
        <w:t>ethods:</w:t>
      </w:r>
      <w:r>
        <w:rPr>
          <w:bCs/>
        </w:rPr>
        <w:t xml:space="preserve"> </w:t>
      </w:r>
      <w:bookmarkStart w:id="17" w:name="OLE_LINK98"/>
      <w:bookmarkStart w:id="18" w:name="OLE_LINK97"/>
      <w:r>
        <w:rPr>
          <w:bCs/>
        </w:rPr>
        <w:t>According to the crystal structure of Mn</w:t>
      </w:r>
      <w:r>
        <w:rPr>
          <w:bCs/>
          <w:vertAlign w:val="subscript"/>
        </w:rPr>
        <w:t>3</w:t>
      </w:r>
      <w:r>
        <w:rPr>
          <w:bCs/>
        </w:rPr>
        <w:t>O</w:t>
      </w:r>
      <w:r>
        <w:rPr>
          <w:bCs/>
          <w:vertAlign w:val="subscript"/>
        </w:rPr>
        <w:t>4</w:t>
      </w:r>
      <w:r w:rsidR="00CC7422" w:rsidRPr="00CC7422">
        <w:rPr>
          <w:bCs/>
        </w:rPr>
        <w:fldChar w:fldCharType="begin"/>
      </w:r>
      <w:r w:rsidR="00541B6B">
        <w:rPr>
          <w:bCs/>
        </w:rPr>
        <w:instrText xml:space="preserve"> ADDIN EN.CITE &lt;EndNote&gt;&lt;Cite&gt;&lt;Author&gt;Jarosch&lt;/Author&gt;&lt;Year&gt;1987&lt;/Year&gt;&lt;RecNum&gt;748&lt;/RecNum&gt;&lt;DisplayText&gt;[2]&lt;/DisplayText&gt;&lt;record&gt;&lt;rec-number&gt;748&lt;/rec-number&gt;&lt;foreign-keys&gt;&lt;key app="EN" db-id="9er0tftwjxzz0hesttlvvx0dfsvddz000zed" timestamp="1775787362"&gt;748&lt;/key&gt;&lt;/foreign-keys&gt;&lt;ref-type name="Journal Article"&gt;17&lt;/ref-type&gt;&lt;contributors&gt;&lt;authors&gt;&lt;author&gt;Jarosch, D.&lt;/author&gt;&lt;/authors&gt;&lt;/contributors&gt;&lt;titles&gt;&lt;title&gt;Crystal structure refinement and reflectance measurements of hausmannite, Mn3O4&lt;/title&gt;&lt;secondary-title&gt;Mineralogy and Petrology&lt;/secondary-title&gt;&lt;/titles&gt;&lt;periodical&gt;&lt;full-title&gt;Mineralogy and Petrology&lt;/full-title&gt;&lt;abbr-1&gt;Mineral Petrol&lt;/abbr-1&gt;&lt;abbr-2&gt;Mineral. Petrol.&lt;/abbr-2&gt;&lt;/periodical&gt;&lt;pages&gt;15-23&lt;/pages&gt;&lt;volume&gt;37&lt;/volume&gt;&lt;number&gt;1&lt;/number&gt;&lt;dates&gt;&lt;year&gt;1987&lt;/year&gt;&lt;pub-dates&gt;&lt;date&gt;1987/08/01&lt;/date&gt;&lt;/pub-dates&gt;&lt;/dates&gt;&lt;isbn&gt;1438-1168&lt;/isbn&gt;&lt;urls&gt;&lt;related-urls&gt;&lt;url&gt;https://doi.org/10.1007/BF01163155&lt;/url&gt;&lt;/related-urls&gt;&lt;/urls&gt;&lt;electronic-resource-num&gt;10.1007/BF01163155&lt;/electronic-resource-num&gt;&lt;/record&gt;&lt;/Cite&gt;&lt;/EndNote&gt;</w:instrText>
      </w:r>
      <w:r w:rsidR="00CC7422" w:rsidRPr="00CC7422">
        <w:rPr>
          <w:bCs/>
        </w:rPr>
        <w:fldChar w:fldCharType="separate"/>
      </w:r>
      <w:r w:rsidR="00541B6B">
        <w:rPr>
          <w:bCs/>
          <w:noProof/>
        </w:rPr>
        <w:t>[2]</w:t>
      </w:r>
      <w:r w:rsidR="00CC7422" w:rsidRPr="00CC7422">
        <w:rPr>
          <w:bCs/>
        </w:rPr>
        <w:fldChar w:fldCharType="end"/>
      </w:r>
      <w:r>
        <w:rPr>
          <w:bCs/>
        </w:rPr>
        <w:t>,</w:t>
      </w:r>
      <w:r>
        <w:rPr>
          <w:bCs/>
          <w:color w:val="FF0000"/>
        </w:rPr>
        <w:t xml:space="preserve"> </w:t>
      </w:r>
      <w:r>
        <w:rPr>
          <w:bCs/>
        </w:rPr>
        <w:t>which contains both tetrahedrally coordinated Mn(II) and octahedrally coordinated Mn(III) centers. Based on our experimental characterizations, the Mn(II) content markedly decreased whereas the Mn(IV) content increased significantly after integration with GDY, suggesting that the Mn(II) sites are likely involved in the interfacial coupling with GDY and undergo valence-state transformation. Therefore, the theoretical calculations were mainly focused on the binding mode and interaction mechanism between the Mn(II) sites and the GDY framework. To model the interfacial interaction while maintaining structural stability, the original four-coordinate Mn(II) site was simplified to a three-coordinate configuration to allow its interaction with GDY. A cubic Mn</w:t>
      </w:r>
      <w:r>
        <w:rPr>
          <w:bCs/>
          <w:vertAlign w:val="subscript"/>
        </w:rPr>
        <w:t>4</w:t>
      </w:r>
      <w:r>
        <w:rPr>
          <w:bCs/>
        </w:rPr>
        <w:t>O</w:t>
      </w:r>
      <w:r>
        <w:rPr>
          <w:bCs/>
          <w:vertAlign w:val="subscript"/>
        </w:rPr>
        <w:t>4</w:t>
      </w:r>
      <w:r>
        <w:rPr>
          <w:bCs/>
        </w:rPr>
        <w:t xml:space="preserve"> cluster was first constructed, in which each Mn(II) center adopted a three-coordinate environment. To avoid excessive net magnetic moments arising from multiple Mn centers, only one active Mn(II) site was retained, while the other three Mn(II) ions were replaced by Mg(II), yielding the MnMg</w:t>
      </w:r>
      <w:r>
        <w:rPr>
          <w:bCs/>
          <w:vertAlign w:val="subscript"/>
        </w:rPr>
        <w:t>3</w:t>
      </w:r>
      <w:r>
        <w:rPr>
          <w:bCs/>
        </w:rPr>
        <w:t>O</w:t>
      </w:r>
      <w:r>
        <w:rPr>
          <w:bCs/>
          <w:vertAlign w:val="subscript"/>
        </w:rPr>
        <w:t>4</w:t>
      </w:r>
      <w:r>
        <w:rPr>
          <w:bCs/>
        </w:rPr>
        <w:t xml:space="preserve"> cluster model used in this work. In addition, a triangular GDY fragment containing the characteristic benzene ring, C–C, and C≡C units was constructed to represent the local structure of GDY.</w:t>
      </w:r>
    </w:p>
    <w:p w14:paraId="3B8ADD58" w14:textId="1D8591A0" w:rsidR="004F62C2" w:rsidRDefault="004F62C2" w:rsidP="002604D5">
      <w:pPr>
        <w:kinsoku w:val="0"/>
        <w:overflowPunct w:val="0"/>
        <w:spacing w:afterLines="50" w:after="120" w:line="360" w:lineRule="auto"/>
        <w:ind w:firstLineChars="100" w:firstLine="240"/>
        <w:jc w:val="both"/>
        <w:rPr>
          <w:bCs/>
        </w:rPr>
      </w:pPr>
      <w:r>
        <w:rPr>
          <w:bCs/>
        </w:rPr>
        <w:t xml:space="preserve">All density functional theory (DFT) calculations were performed using the </w:t>
      </w:r>
      <w:r>
        <w:t>Gaussian 09</w:t>
      </w:r>
      <w:r>
        <w:rPr>
          <w:bCs/>
        </w:rPr>
        <w:t xml:space="preserve"> program</w:t>
      </w:r>
      <w:r w:rsidR="00CC7422">
        <w:rPr>
          <w:bCs/>
        </w:rPr>
        <w:fldChar w:fldCharType="begin"/>
      </w:r>
      <w:r w:rsidR="00541B6B">
        <w:rPr>
          <w:bCs/>
        </w:rPr>
        <w:instrText xml:space="preserve"> ADDIN EN.CITE &lt;EndNote&gt;&lt;Cite&gt;&lt;Author&gt;Frisch&lt;/Author&gt;&lt;Year&gt;2009&lt;/Year&gt;&lt;RecNum&gt;749&lt;/RecNum&gt;&lt;DisplayText&gt;[3]&lt;/DisplayText&gt;&lt;record&gt;&lt;rec-number&gt;749&lt;/rec-number&gt;&lt;foreign-keys&gt;&lt;key app="EN" db-id="9er0tftwjxzz0hesttlvvx0dfsvddz000zed" timestamp="1775787689"&gt;749&lt;/key&gt;&lt;/foreign-keys&gt;&lt;ref-type name="Journal Article"&gt;17&lt;/ref-type&gt;&lt;contributors&gt;&lt;authors&gt;&lt;author&gt;Frisch, MJ&lt;/author&gt;&lt;author&gt;Trucks, GW&lt;/author&gt;&lt;author&gt;Schlegel, HB&lt;/author&gt;&lt;author&gt;Scuseria, GE&lt;/author&gt;&lt;author&gt;Robb, MA&lt;/author&gt;&lt;author&gt;Cheeseman, JR&lt;/author&gt;&lt;author&gt;Scalmani, G&lt;/author&gt;&lt;author&gt;Barone, V&lt;/author&gt;&lt;author&gt;Mennucci, B&lt;/author&gt;&lt;author&gt;Petersson, GA&lt;/author&gt;&lt;/authors&gt;&lt;/contributors&gt;&lt;titles&gt;&lt;title&gt;Gaussian 09, Revision E. 01, Wallingford, Connecticut: Gaussian&lt;/title&gt;&lt;secondary-title&gt;Inc. https://gaussian. com/[accessed May 14 2021]&lt;/secondary-title&gt;&lt;/titles&gt;&lt;periodical&gt;&lt;full-title&gt;Inc. https://gaussian. com/[accessed May 14 2021]&lt;/full-title&gt;&lt;/periodical&gt;&lt;dates&gt;&lt;year&gt;2009&lt;/year&gt;&lt;/dates&gt;&lt;urls&gt;&lt;/urls&gt;&lt;/record&gt;&lt;/Cite&gt;&lt;/EndNote&gt;</w:instrText>
      </w:r>
      <w:r w:rsidR="00CC7422">
        <w:rPr>
          <w:bCs/>
        </w:rPr>
        <w:fldChar w:fldCharType="separate"/>
      </w:r>
      <w:r w:rsidR="00541B6B">
        <w:rPr>
          <w:bCs/>
          <w:noProof/>
        </w:rPr>
        <w:t>[3]</w:t>
      </w:r>
      <w:r w:rsidR="00CC7422">
        <w:rPr>
          <w:bCs/>
        </w:rPr>
        <w:fldChar w:fldCharType="end"/>
      </w:r>
      <w:r>
        <w:rPr>
          <w:bCs/>
        </w:rPr>
        <w:t xml:space="preserve">. Geometry optimizations were carried out at the </w:t>
      </w:r>
      <w:r>
        <w:t>PBE-D3/def2-SVP</w:t>
      </w:r>
      <w:r>
        <w:rPr>
          <w:bCs/>
        </w:rPr>
        <w:t xml:space="preserve"> level of theory</w:t>
      </w:r>
      <w:r w:rsidR="00CC7422">
        <w:rPr>
          <w:bCs/>
        </w:rPr>
        <w:fldChar w:fldCharType="begin">
          <w:fldData xml:space="preserve">PEVuZE5vdGU+PENpdGU+PEF1dGhvcj5QZXJkZXc8L0F1dGhvcj48WWVhcj4xOTk2PC9ZZWFyPjxS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</w:fldData>
        </w:fldChar>
      </w:r>
      <w:r w:rsidR="00541B6B">
        <w:rPr>
          <w:bCs/>
        </w:rPr>
        <w:instrText xml:space="preserve"> ADDIN EN.CITE </w:instrText>
      </w:r>
      <w:r w:rsidR="00541B6B">
        <w:rPr>
          <w:bCs/>
        </w:rPr>
        <w:fldChar w:fldCharType="begin">
          <w:fldData xml:space="preserve">PEVuZE5vdGU+PENpdGU+PEF1dGhvcj5QZXJkZXc8L0F1dGhvcj48WWVhcj4xOTk2PC9ZZWFyPjxS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</w:fldData>
        </w:fldChar>
      </w:r>
      <w:r w:rsidR="00541B6B">
        <w:rPr>
          <w:bCs/>
        </w:rPr>
        <w:instrText xml:space="preserve"> ADDIN EN.CITE.DATA </w:instrText>
      </w:r>
      <w:r w:rsidR="00541B6B">
        <w:rPr>
          <w:bCs/>
        </w:rPr>
      </w:r>
      <w:r w:rsidR="00541B6B">
        <w:rPr>
          <w:bCs/>
        </w:rPr>
        <w:fldChar w:fldCharType="end"/>
      </w:r>
      <w:r w:rsidR="00CC7422">
        <w:rPr>
          <w:bCs/>
        </w:rPr>
        <w:fldChar w:fldCharType="separate"/>
      </w:r>
      <w:r w:rsidR="00541B6B">
        <w:rPr>
          <w:bCs/>
          <w:noProof/>
        </w:rPr>
        <w:t>[4-6]</w:t>
      </w:r>
      <w:r w:rsidR="00CC7422">
        <w:rPr>
          <w:bCs/>
        </w:rPr>
        <w:fldChar w:fldCharType="end"/>
      </w:r>
      <w:r>
        <w:rPr>
          <w:bCs/>
        </w:rPr>
        <w:t xml:space="preserve">. The </w:t>
      </w:r>
      <w:r>
        <w:t>polarizable continuum model (PCM)</w:t>
      </w:r>
      <w:r>
        <w:rPr>
          <w:bCs/>
        </w:rPr>
        <w:t xml:space="preserve"> was employed to account for solvation effects</w:t>
      </w:r>
      <w:r w:rsidR="00627D7A">
        <w:rPr>
          <w:bCs/>
        </w:rPr>
        <w:fldChar w:fldCharType="begin"/>
      </w:r>
      <w:r w:rsidR="00541B6B">
        <w:rPr>
          <w:bCs/>
        </w:rPr>
        <w:instrText xml:space="preserve"> ADDIN EN.CITE &lt;EndNote&gt;&lt;Cite&gt;&lt;Author&gt;Scalmani&lt;/Author&gt;&lt;Year&gt;2010&lt;/Year&gt;&lt;RecNum&gt;754&lt;/RecNum&gt;&lt;DisplayText&gt;[7]&lt;/DisplayText&gt;&lt;record&gt;&lt;rec-number&gt;754&lt;/rec-number&gt;&lt;foreign-keys&gt;&lt;key app="EN" db-id="9er0tftwjxzz0hesttlvvx0dfsvddz000zed" timestamp="1775790145"&gt;754&lt;/key&gt;&lt;/foreign-keys&gt;&lt;ref-type name="Journal Article"&gt;17&lt;/ref-type&gt;&lt;contributors&gt;&lt;authors&gt;&lt;author&gt;Scalmani, Giovanni&lt;/author&gt;&lt;author&gt;Frisch, Michael J&lt;/author&gt;&lt;/authors&gt;&lt;/contributors&gt;&lt;titles&gt;&lt;title&gt;Continuous surface charge polarizable continuum models of solvation. I. General formalism&lt;/title&gt;&lt;secondary-title&gt;The Journal of chemical physics&lt;/secondary-title&gt;&lt;/titles&gt;&lt;periodical&gt;&lt;full-title&gt;The Journal of chemical physics&lt;/full-title&gt;&lt;/periodical&gt;&lt;volume&gt;132&lt;/volume&gt;&lt;number&gt;11&lt;/number&gt;&lt;dates&gt;&lt;year&gt;2010&lt;/year&gt;&lt;/dates&gt;&lt;isbn&gt;0021-9606&lt;/isbn&gt;&lt;urls&gt;&lt;/urls&gt;&lt;/record&gt;&lt;/Cite&gt;&lt;/EndNote&gt;</w:instrText>
      </w:r>
      <w:r w:rsidR="00627D7A">
        <w:rPr>
          <w:bCs/>
        </w:rPr>
        <w:fldChar w:fldCharType="separate"/>
      </w:r>
      <w:r w:rsidR="00541B6B">
        <w:rPr>
          <w:bCs/>
          <w:noProof/>
        </w:rPr>
        <w:t>[7]</w:t>
      </w:r>
      <w:r w:rsidR="00627D7A">
        <w:rPr>
          <w:bCs/>
        </w:rPr>
        <w:fldChar w:fldCharType="end"/>
      </w:r>
      <w:r>
        <w:rPr>
          <w:bCs/>
        </w:rPr>
        <w:t xml:space="preserve">. The optimized structures were analyzed in terms of adsorption geometry, bond lengths, and spin moments. </w:t>
      </w:r>
      <w:r>
        <w:t>Localized orbital bonding analysis (LOBA)</w:t>
      </w:r>
      <w:r>
        <w:rPr>
          <w:bCs/>
        </w:rPr>
        <w:t xml:space="preserve"> was further performed </w:t>
      </w:r>
      <w:r>
        <w:rPr>
          <w:bCs/>
        </w:rPr>
        <w:lastRenderedPageBreak/>
        <w:t xml:space="preserve">using the </w:t>
      </w:r>
      <w:r>
        <w:t>Multiwfn</w:t>
      </w:r>
      <w:r>
        <w:rPr>
          <w:bCs/>
        </w:rPr>
        <w:t xml:space="preserve"> program to determine the oxidation-state evolution of the Mn center upon interaction with GDY</w:t>
      </w:r>
      <w:r w:rsidR="004255E9">
        <w:rPr>
          <w:bCs/>
        </w:rPr>
        <w:fldChar w:fldCharType="begin"/>
      </w:r>
      <w:r w:rsidR="00541B6B">
        <w:rPr>
          <w:bCs/>
        </w:rPr>
        <w:instrText xml:space="preserve"> ADDIN EN.CITE &lt;EndNote&gt;&lt;Cite&gt;&lt;Author&gt;Lu&lt;/Author&gt;&lt;Year&gt;2012&lt;/Year&gt;&lt;RecNum&gt;755&lt;/RecNum&gt;&lt;DisplayText&gt;[8]&lt;/DisplayText&gt;&lt;record&gt;&lt;rec-number&gt;755&lt;/rec-number&gt;&lt;foreign-keys&gt;&lt;key app="EN" db-id="9er0tftwjxzz0hesttlvvx0dfsvddz000zed" timestamp="1775790190"&gt;755&lt;/key&gt;&lt;/foreign-keys&gt;&lt;ref-type name="Journal Article"&gt;17&lt;/ref-type&gt;&lt;contributors&gt;&lt;authors&gt;&lt;author&gt;Lu, Tian&lt;/author&gt;&lt;author&gt;Chen, Feiwu&lt;/author&gt;&lt;/authors&gt;&lt;/contributors&gt;&lt;titles&gt;&lt;title&gt;Multiwfn: A multifunctional wavefunction analyzer&lt;/title&gt;&lt;secondary-title&gt;Journal of computational chemistry&lt;/secondary-title&gt;&lt;/titles&gt;&lt;periodical&gt;&lt;full-title&gt;Journal of Computational Chemistry&lt;/full-title&gt;&lt;abbr-1&gt;J Comput Chem&lt;/abbr-1&gt;&lt;abbr-2&gt;J. Comput. Chem.&lt;/abbr-2&gt;&lt;/periodical&gt;&lt;pages&gt;580-592&lt;/pages&gt;&lt;volume&gt;33&lt;/volume&gt;&lt;number&gt;5&lt;/number&gt;&lt;dates&gt;&lt;year&gt;2012&lt;/year&gt;&lt;/dates&gt;&lt;isbn&gt;0192-8651&lt;/isbn&gt;&lt;urls&gt;&lt;/urls&gt;&lt;/record&gt;&lt;/Cite&gt;&lt;/EndNote&gt;</w:instrText>
      </w:r>
      <w:r w:rsidR="004255E9">
        <w:rPr>
          <w:bCs/>
        </w:rPr>
        <w:fldChar w:fldCharType="separate"/>
      </w:r>
      <w:r w:rsidR="00541B6B">
        <w:rPr>
          <w:bCs/>
          <w:noProof/>
        </w:rPr>
        <w:t>[8]</w:t>
      </w:r>
      <w:r w:rsidR="004255E9">
        <w:rPr>
          <w:bCs/>
        </w:rPr>
        <w:fldChar w:fldCharType="end"/>
      </w:r>
      <w:r>
        <w:rPr>
          <w:bCs/>
        </w:rPr>
        <w:t>.</w:t>
      </w:r>
      <w:bookmarkEnd w:id="17"/>
      <w:bookmarkEnd w:id="18"/>
    </w:p>
    <w:p w14:paraId="595A58CD" w14:textId="77777777" w:rsidR="004F62C2" w:rsidRDefault="004F62C2" w:rsidP="002604D5">
      <w:pPr>
        <w:kinsoku w:val="0"/>
        <w:overflowPunct w:val="0"/>
        <w:spacing w:afterLines="50" w:after="120" w:line="360" w:lineRule="auto"/>
        <w:ind w:firstLineChars="100" w:firstLine="240"/>
        <w:jc w:val="both"/>
        <w:rPr>
          <w:color w:val="000000"/>
        </w:rPr>
      </w:pPr>
      <w:r>
        <w:rPr>
          <w:i/>
          <w:iCs/>
        </w:rPr>
        <w:t xml:space="preserve">ESR spectroscopic measurements: </w:t>
      </w:r>
      <w:r>
        <w:rPr>
          <w:iCs/>
        </w:rPr>
        <w:t xml:space="preserve">The ESR measurements </w:t>
      </w:r>
      <w:r>
        <w:rPr>
          <w:color w:val="000000"/>
        </w:rPr>
        <w:t xml:space="preserve">were carried out using a Bruker E500 spectrometer. The spin traps BMPO and DMPO were employed to determine the formation of ROS. </w:t>
      </w:r>
      <w:r>
        <w:t>Xan/XOD and Fenton reaction systems were used to generate O</w:t>
      </w:r>
      <w:r>
        <w:rPr>
          <w:vertAlign w:val="subscript"/>
        </w:rPr>
        <w:t>2</w:t>
      </w:r>
      <w:r>
        <w:rPr>
          <w:vertAlign w:val="superscript"/>
        </w:rPr>
        <w:t xml:space="preserve">•− </w:t>
      </w:r>
      <w:r>
        <w:t xml:space="preserve">and •OH, respectively. </w:t>
      </w:r>
      <w:r>
        <w:rPr>
          <w:color w:val="000000"/>
        </w:rPr>
        <w:t>The final concentration of each component is described in each figure caption. The spin adducts were detected at the following settings, unless otherwise stated: 20 mW microwave power, 1 G field modulation and 100 G scan range. All the ESR measurements were performed in triplicates at ambient temperature. The scavenging effect was determined by comparison with a control group lacking nanomaterials.</w:t>
      </w:r>
    </w:p>
    <w:p w14:paraId="7A0D9686" w14:textId="5A34439D" w:rsidR="004F62C2" w:rsidRDefault="004F62C2" w:rsidP="002604D5">
      <w:pPr>
        <w:kinsoku w:val="0"/>
        <w:overflowPunct w:val="0"/>
        <w:spacing w:afterLines="50" w:after="120" w:line="360" w:lineRule="auto"/>
        <w:ind w:firstLineChars="100" w:firstLine="240"/>
        <w:jc w:val="both"/>
      </w:pPr>
      <w:r>
        <w:rPr>
          <w:i/>
        </w:rPr>
        <w:t>H</w:t>
      </w:r>
      <w:r>
        <w:rPr>
          <w:i/>
          <w:vertAlign w:val="subscript"/>
        </w:rPr>
        <w:t>2</w:t>
      </w:r>
      <w:r>
        <w:rPr>
          <w:i/>
        </w:rPr>
        <w:t>O</w:t>
      </w:r>
      <w:r>
        <w:rPr>
          <w:i/>
          <w:vertAlign w:val="subscript"/>
        </w:rPr>
        <w:t>2</w:t>
      </w:r>
      <w:r>
        <w:rPr>
          <w:i/>
          <w:iCs/>
        </w:rPr>
        <w:t xml:space="preserve"> scavenging activity of Mn</w:t>
      </w:r>
      <w:r>
        <w:rPr>
          <w:i/>
          <w:iCs/>
          <w:vertAlign w:val="subscript"/>
        </w:rPr>
        <w:t>3</w:t>
      </w:r>
      <w:r>
        <w:rPr>
          <w:i/>
          <w:iCs/>
        </w:rPr>
        <w:t>O</w:t>
      </w:r>
      <w:r>
        <w:rPr>
          <w:i/>
          <w:iCs/>
          <w:vertAlign w:val="subscript"/>
        </w:rPr>
        <w:t>4</w:t>
      </w:r>
      <w:r>
        <w:rPr>
          <w:bCs/>
          <w:i/>
        </w:rPr>
        <w:t>/</w:t>
      </w:r>
      <w:r>
        <w:rPr>
          <w:i/>
          <w:iCs/>
        </w:rPr>
        <w:t xml:space="preserve">GDY: </w:t>
      </w:r>
      <w:r>
        <w:rPr>
          <w:rFonts w:eastAsia="微软雅黑"/>
          <w:shd w:val="clear" w:color="auto" w:fill="FFFFFF"/>
        </w:rPr>
        <w:t>The H</w:t>
      </w:r>
      <w:r>
        <w:rPr>
          <w:rFonts w:eastAsia="微软雅黑"/>
          <w:shd w:val="clear" w:color="auto" w:fill="FFFFFF"/>
          <w:vertAlign w:val="subscript"/>
        </w:rPr>
        <w:t>2</w:t>
      </w:r>
      <w:r>
        <w:rPr>
          <w:rFonts w:eastAsia="微软雅黑"/>
          <w:shd w:val="clear" w:color="auto" w:fill="FFFFFF"/>
        </w:rPr>
        <w:t>O</w:t>
      </w:r>
      <w:r>
        <w:rPr>
          <w:rFonts w:eastAsia="微软雅黑"/>
          <w:shd w:val="clear" w:color="auto" w:fill="FFFFFF"/>
          <w:vertAlign w:val="subscript"/>
        </w:rPr>
        <w:t>2</w:t>
      </w:r>
      <w:r>
        <w:rPr>
          <w:rFonts w:eastAsia="微软雅黑"/>
          <w:shd w:val="clear" w:color="auto" w:fill="FFFFFF"/>
        </w:rPr>
        <w:t xml:space="preserve"> concentration was quantitative determined using a colorimetric assay kit based on the oxidation of Fe</w:t>
      </w:r>
      <w:r w:rsidR="00064FAB" w:rsidRPr="00002785">
        <w:rPr>
          <w:rFonts w:eastAsia="微软雅黑"/>
          <w:shd w:val="clear" w:color="auto" w:fill="FFFFFF"/>
          <w:vertAlign w:val="superscript"/>
        </w:rPr>
        <w:t>2+</w:t>
      </w:r>
      <w:r>
        <w:rPr>
          <w:rFonts w:eastAsia="微软雅黑"/>
          <w:shd w:val="clear" w:color="auto" w:fill="FFFFFF"/>
        </w:rPr>
        <w:t xml:space="preserve"> to Fe</w:t>
      </w:r>
      <w:r w:rsidR="00064FAB" w:rsidRPr="00002785">
        <w:rPr>
          <w:rFonts w:eastAsia="微软雅黑"/>
          <w:shd w:val="clear" w:color="auto" w:fill="FFFFFF"/>
          <w:vertAlign w:val="superscript"/>
        </w:rPr>
        <w:t>3+</w:t>
      </w:r>
      <w:r>
        <w:rPr>
          <w:rFonts w:eastAsia="微软雅黑"/>
          <w:shd w:val="clear" w:color="auto" w:fill="FFFFFF"/>
        </w:rPr>
        <w:t>, which subsequently reacts with xylenol orange to produce a purple color proportional to the concentration of H</w:t>
      </w:r>
      <w:r>
        <w:rPr>
          <w:rFonts w:eastAsia="微软雅黑"/>
          <w:shd w:val="clear" w:color="auto" w:fill="FFFFFF"/>
          <w:vertAlign w:val="subscript"/>
        </w:rPr>
        <w:t>2</w:t>
      </w:r>
      <w:r>
        <w:rPr>
          <w:rFonts w:eastAsia="微软雅黑"/>
          <w:shd w:val="clear" w:color="auto" w:fill="FFFFFF"/>
        </w:rPr>
        <w:t>O</w:t>
      </w:r>
      <w:r>
        <w:rPr>
          <w:rFonts w:eastAsia="微软雅黑"/>
          <w:shd w:val="clear" w:color="auto" w:fill="FFFFFF"/>
          <w:vertAlign w:val="subscript"/>
        </w:rPr>
        <w:t>2</w:t>
      </w:r>
      <w:r>
        <w:rPr>
          <w:rFonts w:eastAsia="微软雅黑"/>
          <w:shd w:val="clear" w:color="auto" w:fill="FFFFFF"/>
        </w:rPr>
        <w:t xml:space="preserve"> in the sample. This reaction results in a characteristic absorbance decrease at 560 nm.</w:t>
      </w:r>
    </w:p>
    <w:p w14:paraId="76547BA7" w14:textId="77777777" w:rsidR="004F62C2" w:rsidRDefault="004F62C2" w:rsidP="002604D5">
      <w:pPr>
        <w:kinsoku w:val="0"/>
        <w:overflowPunct w:val="0"/>
        <w:spacing w:afterLines="50" w:after="120" w:line="360" w:lineRule="auto"/>
        <w:ind w:firstLineChars="100" w:firstLine="240"/>
        <w:jc w:val="both"/>
      </w:pPr>
      <w:r>
        <w:rPr>
          <w:i/>
          <w:iCs/>
        </w:rPr>
        <w:t>Measurement of intracellular ROS:</w:t>
      </w:r>
      <w:r>
        <w:rPr>
          <w:b/>
          <w:iCs/>
        </w:rPr>
        <w:t xml:space="preserve"> </w:t>
      </w:r>
      <w:r>
        <w:t>IEC-6 cells were treated with H</w:t>
      </w:r>
      <w:r>
        <w:rPr>
          <w:vertAlign w:val="subscript"/>
        </w:rPr>
        <w:t>2</w:t>
      </w:r>
      <w:r>
        <w:t>O</w:t>
      </w:r>
      <w:r>
        <w:rPr>
          <w:vertAlign w:val="subscript"/>
        </w:rPr>
        <w:t>2</w:t>
      </w:r>
      <w:r>
        <w:t xml:space="preserve"> (0.6 mM) in the absence or presence of 20 μg/mL GDY and Mn</w:t>
      </w:r>
      <w:r>
        <w:rPr>
          <w:vertAlign w:val="subscript"/>
        </w:rPr>
        <w:t>3</w:t>
      </w:r>
      <w:r>
        <w:t>O</w:t>
      </w:r>
      <w:r>
        <w:rPr>
          <w:vertAlign w:val="subscript"/>
        </w:rPr>
        <w:t>4</w:t>
      </w:r>
      <w:r>
        <w:t>/GDY, respectively. After 2 h treatment, cells were stained with DCFH-DA and Hoechst 33342 for 20 min in the dark at the room temperature and washed them with PBS once. The fluorescent images of the cells were performed using a laser confocal microscopy (FV1200, Olympus). Cells treated with H</w:t>
      </w:r>
      <w:r>
        <w:rPr>
          <w:vertAlign w:val="subscript"/>
        </w:rPr>
        <w:t>2</w:t>
      </w:r>
      <w:r>
        <w:t>O</w:t>
      </w:r>
      <w:r>
        <w:rPr>
          <w:vertAlign w:val="subscript"/>
        </w:rPr>
        <w:t>2</w:t>
      </w:r>
      <w:r>
        <w:t xml:space="preserve"> alone were used as a positive control.</w:t>
      </w:r>
    </w:p>
    <w:p w14:paraId="2218A1F1" w14:textId="77777777" w:rsidR="004F62C2" w:rsidRDefault="004F62C2" w:rsidP="002604D5">
      <w:pPr>
        <w:kinsoku w:val="0"/>
        <w:overflowPunct w:val="0"/>
        <w:spacing w:afterLines="50" w:after="120" w:line="360" w:lineRule="auto"/>
        <w:ind w:firstLineChars="100" w:firstLine="240"/>
        <w:jc w:val="both"/>
        <w:rPr>
          <w:kern w:val="2"/>
        </w:rPr>
      </w:pPr>
      <w:r>
        <w:rPr>
          <w:i/>
        </w:rPr>
        <w:t>Measurement of mitochondrial membrane potential:</w:t>
      </w:r>
      <w:r>
        <w:rPr>
          <w:b/>
        </w:rPr>
        <w:t xml:space="preserve"> </w:t>
      </w:r>
      <w:r>
        <w:t>IEC-6 cells, treated with Mn</w:t>
      </w:r>
      <w:r>
        <w:rPr>
          <w:vertAlign w:val="subscript"/>
        </w:rPr>
        <w:t>3</w:t>
      </w:r>
      <w:r>
        <w:t>O</w:t>
      </w:r>
      <w:r>
        <w:rPr>
          <w:vertAlign w:val="subscript"/>
        </w:rPr>
        <w:t>4</w:t>
      </w:r>
      <w:r>
        <w:t>/GDY and H</w:t>
      </w:r>
      <w:r>
        <w:rPr>
          <w:vertAlign w:val="subscript"/>
        </w:rPr>
        <w:t>2</w:t>
      </w:r>
      <w:r>
        <w:t>O</w:t>
      </w:r>
      <w:r>
        <w:rPr>
          <w:vertAlign w:val="subscript"/>
        </w:rPr>
        <w:t>2</w:t>
      </w:r>
      <w:r>
        <w:t xml:space="preserve"> as described above, were labeled with the fluorescent potentiometric dye JC-1 for 20 min at 37 </w:t>
      </w:r>
      <w:r>
        <w:rPr>
          <w:vertAlign w:val="superscript"/>
        </w:rPr>
        <w:t>o</w:t>
      </w:r>
      <w:r>
        <w:t>C. After cells were washed three times with PBS, the fluorescence was detected using a laser confocal scanning microscope (FV1200, Olympus). Cells treated with H</w:t>
      </w:r>
      <w:r>
        <w:rPr>
          <w:vertAlign w:val="subscript"/>
        </w:rPr>
        <w:t>2</w:t>
      </w:r>
      <w:r>
        <w:t>O</w:t>
      </w:r>
      <w:r>
        <w:rPr>
          <w:vertAlign w:val="subscript"/>
        </w:rPr>
        <w:t>2</w:t>
      </w:r>
      <w:r>
        <w:t xml:space="preserve"> alone were used as a positive control. </w:t>
      </w:r>
    </w:p>
    <w:p w14:paraId="26096029" w14:textId="77777777" w:rsidR="004F62C2" w:rsidRDefault="004F62C2" w:rsidP="002604D5">
      <w:pPr>
        <w:kinsoku w:val="0"/>
        <w:overflowPunct w:val="0"/>
        <w:spacing w:afterLines="50" w:after="120" w:line="360" w:lineRule="auto"/>
        <w:ind w:firstLineChars="100" w:firstLine="240"/>
        <w:jc w:val="both"/>
      </w:pPr>
      <w:r>
        <w:rPr>
          <w:i/>
          <w:iCs/>
        </w:rPr>
        <w:t>Anti-inflammatory activity of Mn</w:t>
      </w:r>
      <w:r>
        <w:rPr>
          <w:i/>
          <w:iCs/>
          <w:vertAlign w:val="subscript"/>
        </w:rPr>
        <w:t>3</w:t>
      </w:r>
      <w:r>
        <w:rPr>
          <w:i/>
          <w:iCs/>
        </w:rPr>
        <w:t>O</w:t>
      </w:r>
      <w:r>
        <w:rPr>
          <w:i/>
          <w:iCs/>
          <w:vertAlign w:val="subscript"/>
        </w:rPr>
        <w:t>4</w:t>
      </w:r>
      <w:r>
        <w:rPr>
          <w:bCs/>
          <w:i/>
        </w:rPr>
        <w:t>/</w:t>
      </w:r>
      <w:r>
        <w:rPr>
          <w:i/>
          <w:iCs/>
        </w:rPr>
        <w:t>GDY in vitro</w:t>
      </w:r>
      <w:r>
        <w:rPr>
          <w:rFonts w:eastAsia="微软雅黑"/>
          <w:i/>
          <w:shd w:val="clear" w:color="auto" w:fill="FFFFFF"/>
        </w:rPr>
        <w:t>:</w:t>
      </w:r>
      <w:r>
        <w:rPr>
          <w:rFonts w:eastAsia="微软雅黑"/>
          <w:b/>
          <w:shd w:val="clear" w:color="auto" w:fill="FFFFFF"/>
        </w:rPr>
        <w:t xml:space="preserve"> </w:t>
      </w:r>
      <w:r>
        <w:t>RAW 264.7 cells were treated with LPS (2 μg/mL) in the absence or presence of 20 μg/mL GDY and Mn</w:t>
      </w:r>
      <w:r>
        <w:rPr>
          <w:vertAlign w:val="subscript"/>
        </w:rPr>
        <w:t>3</w:t>
      </w:r>
      <w:r>
        <w:t>O</w:t>
      </w:r>
      <w:r>
        <w:rPr>
          <w:vertAlign w:val="subscript"/>
        </w:rPr>
        <w:t>4</w:t>
      </w:r>
      <w:r>
        <w:t>/GDY, respectively. After 24 h treatment, the supernatants were collected, and the levels of inflammatory cytokines IL-1</w:t>
      </w:r>
      <w:r>
        <w:rPr>
          <w:rFonts w:ascii="Cambria Math" w:hAnsi="Cambria Math" w:cs="Cambria Math"/>
        </w:rPr>
        <w:t>𝛽</w:t>
      </w:r>
      <w:r>
        <w:t>, IL-6, and IL-10 were measured using ELISA kits according to the instruction.</w:t>
      </w:r>
    </w:p>
    <w:p w14:paraId="50BAD4EB" w14:textId="77777777" w:rsidR="004F62C2" w:rsidRDefault="004F62C2" w:rsidP="002604D5">
      <w:pPr>
        <w:kinsoku w:val="0"/>
        <w:overflowPunct w:val="0"/>
        <w:spacing w:afterLines="50" w:after="120" w:line="360" w:lineRule="auto"/>
        <w:ind w:firstLineChars="100" w:firstLine="240"/>
        <w:jc w:val="both"/>
      </w:pPr>
      <w:r>
        <w:rPr>
          <w:rFonts w:eastAsia="微软雅黑"/>
          <w:i/>
          <w:shd w:val="clear" w:color="auto" w:fill="FFFFFF"/>
        </w:rPr>
        <w:t>In vitro permeability assay:</w:t>
      </w:r>
      <w:r>
        <w:rPr>
          <w:rFonts w:eastAsia="微软雅黑"/>
          <w:b/>
          <w:shd w:val="clear" w:color="auto" w:fill="FFFFFF"/>
        </w:rPr>
        <w:t xml:space="preserve"> </w:t>
      </w:r>
      <w:r>
        <w:rPr>
          <w:rFonts w:eastAsia="微软雅黑"/>
          <w:shd w:val="clear" w:color="auto" w:fill="FFFFFF"/>
        </w:rPr>
        <w:t>Caco-2 cells were grown on Transwell</w:t>
      </w:r>
      <w:r>
        <w:rPr>
          <w:vertAlign w:val="superscript"/>
        </w:rPr>
        <w:t>®</w:t>
      </w:r>
      <w:r>
        <w:rPr>
          <w:rFonts w:eastAsia="微软雅黑"/>
          <w:shd w:val="clear" w:color="auto" w:fill="FFFFFF"/>
        </w:rPr>
        <w:t xml:space="preserve"> inserts (Sigma Aldrich) to mimic intestinal permeability assay. The medium was replaced every 24 h. </w:t>
      </w:r>
      <w:r>
        <w:rPr>
          <w:rFonts w:eastAsia="微软雅黑"/>
          <w:shd w:val="clear" w:color="auto" w:fill="FFFFFF"/>
        </w:rPr>
        <w:lastRenderedPageBreak/>
        <w:t xml:space="preserve">Transepithelial electrical resistance (TEER) was measured every 3 days to monitor monolayer integrity. To generate an inflammation model, 3% DSS was added to both the apical and basement medium for 24 h. Then, FITC-dextran 4000 (Sigma Aldrich) solution was put in the apical medium. Cells were treated with 20 μg/mL GDY or </w:t>
      </w:r>
      <w:r>
        <w:t>Mn</w:t>
      </w:r>
      <w:r>
        <w:rPr>
          <w:vertAlign w:val="subscript"/>
        </w:rPr>
        <w:t>3</w:t>
      </w:r>
      <w:r>
        <w:t>O</w:t>
      </w:r>
      <w:r>
        <w:rPr>
          <w:vertAlign w:val="subscript"/>
        </w:rPr>
        <w:t>4</w:t>
      </w:r>
      <w:r>
        <w:t xml:space="preserve">/GDY, and permeability was evaluated by measuring the fluorescence intensity of the </w:t>
      </w:r>
      <w:r>
        <w:rPr>
          <w:rFonts w:eastAsia="微软雅黑"/>
          <w:shd w:val="clear" w:color="auto" w:fill="FFFFFF"/>
        </w:rPr>
        <w:t>basement medium at different points using fluorometry</w:t>
      </w:r>
      <w:r>
        <w:t>.</w:t>
      </w:r>
    </w:p>
    <w:p w14:paraId="2A8714E9" w14:textId="3A71A9E3" w:rsidR="004F62C2" w:rsidRDefault="004F62C2" w:rsidP="002604D5">
      <w:pPr>
        <w:kinsoku w:val="0"/>
        <w:overflowPunct w:val="0"/>
        <w:spacing w:afterLines="50" w:after="120" w:line="360" w:lineRule="auto"/>
        <w:ind w:firstLineChars="100" w:firstLine="240"/>
        <w:jc w:val="both"/>
      </w:pPr>
      <w:r>
        <w:rPr>
          <w:i/>
        </w:rPr>
        <w:t xml:space="preserve">Stability of </w:t>
      </w:r>
      <w:r>
        <w:rPr>
          <w:rFonts w:eastAsia="微软雅黑"/>
          <w:i/>
          <w:shd w:val="clear" w:color="auto" w:fill="FFFFFF"/>
        </w:rPr>
        <w:t>Mn</w:t>
      </w:r>
      <w:r>
        <w:rPr>
          <w:rFonts w:eastAsia="微软雅黑"/>
          <w:i/>
          <w:shd w:val="clear" w:color="auto" w:fill="FFFFFF"/>
          <w:vertAlign w:val="subscript"/>
        </w:rPr>
        <w:t>3</w:t>
      </w:r>
      <w:r>
        <w:rPr>
          <w:rFonts w:eastAsia="微软雅黑"/>
          <w:i/>
          <w:shd w:val="clear" w:color="auto" w:fill="FFFFFF"/>
        </w:rPr>
        <w:t>O</w:t>
      </w:r>
      <w:r>
        <w:rPr>
          <w:rFonts w:eastAsia="微软雅黑"/>
          <w:i/>
          <w:shd w:val="clear" w:color="auto" w:fill="FFFFFF"/>
          <w:vertAlign w:val="subscript"/>
        </w:rPr>
        <w:t>4</w:t>
      </w:r>
      <w:r>
        <w:rPr>
          <w:rFonts w:eastAsia="微软雅黑"/>
          <w:i/>
          <w:shd w:val="clear" w:color="auto" w:fill="FFFFFF"/>
        </w:rPr>
        <w:t>/GDY in vitro:</w:t>
      </w:r>
      <w:r>
        <w:rPr>
          <w:rFonts w:eastAsia="微软雅黑"/>
          <w:b/>
          <w:shd w:val="clear" w:color="auto" w:fill="FFFFFF"/>
        </w:rPr>
        <w:t xml:space="preserve"> </w:t>
      </w:r>
      <w:bookmarkStart w:id="19" w:name="OLE_LINK105"/>
      <w:r>
        <w:t>SGF was prepared by dissolving NaCl (3.2 g) and pepsin (0.2 g) in 100 mL of deionized water, and the pH was adjusted to 2.0 with a dilute HCl solution. Mn</w:t>
      </w:r>
      <w:r>
        <w:rPr>
          <w:vertAlign w:val="subscript"/>
        </w:rPr>
        <w:t>3</w:t>
      </w:r>
      <w:r>
        <w:t>O</w:t>
      </w:r>
      <w:r>
        <w:rPr>
          <w:vertAlign w:val="subscript"/>
        </w:rPr>
        <w:t>4</w:t>
      </w:r>
      <w:r>
        <w:t>/GDY was resuspended into of SGF and incubated at 37</w:t>
      </w:r>
      <w:r w:rsidR="00B22341">
        <w:t xml:space="preserve"> </w:t>
      </w:r>
      <w:r>
        <w:t xml:space="preserve">℃ for 2 h. The solution was then centrifuged at 5000 rpm for 10 min and resuspended in </w:t>
      </w:r>
      <w:r>
        <w:rPr>
          <w:color w:val="000000"/>
        </w:rPr>
        <w:t>deionized</w:t>
      </w:r>
      <w:r>
        <w:rPr>
          <w:bCs/>
        </w:rPr>
        <w:t xml:space="preserve"> water</w:t>
      </w:r>
      <w:r>
        <w:t xml:space="preserve">. </w:t>
      </w:r>
      <w:r>
        <w:rPr>
          <w:bCs/>
        </w:rPr>
        <w:t>The retained</w:t>
      </w:r>
      <w:r>
        <w:rPr>
          <w:rStyle w:val="ab"/>
        </w:rPr>
        <w:t xml:space="preserve"> </w:t>
      </w:r>
      <w:r>
        <w:t>O</w:t>
      </w:r>
      <w:r>
        <w:rPr>
          <w:vertAlign w:val="subscript"/>
        </w:rPr>
        <w:t>2</w:t>
      </w:r>
      <w:r>
        <w:rPr>
          <w:vertAlign w:val="superscript"/>
        </w:rPr>
        <w:t xml:space="preserve">•- </w:t>
      </w:r>
      <w:r>
        <w:t>scavenging capability</w:t>
      </w:r>
      <w:r>
        <w:rPr>
          <w:bCs/>
        </w:rPr>
        <w:t xml:space="preserve"> </w:t>
      </w:r>
      <w:r>
        <w:t>and morphological characteristics of the collected Mn</w:t>
      </w:r>
      <w:r>
        <w:rPr>
          <w:vertAlign w:val="subscript"/>
        </w:rPr>
        <w:t>3</w:t>
      </w:r>
      <w:r>
        <w:t>O</w:t>
      </w:r>
      <w:r>
        <w:rPr>
          <w:vertAlign w:val="subscript"/>
        </w:rPr>
        <w:t>4</w:t>
      </w:r>
      <w:r>
        <w:t xml:space="preserve">/GDY were examined by ESR and TEM </w:t>
      </w:r>
      <w:bookmarkEnd w:id="19"/>
      <w:r>
        <w:t xml:space="preserve">respectively, as described above. </w:t>
      </w:r>
    </w:p>
    <w:p w14:paraId="1B3A0ACF" w14:textId="2E57FBAF" w:rsidR="004F62C2" w:rsidRDefault="004F62C2" w:rsidP="002604D5">
      <w:pPr>
        <w:kinsoku w:val="0"/>
        <w:overflowPunct w:val="0"/>
        <w:spacing w:afterLines="50" w:after="120" w:line="360" w:lineRule="auto"/>
        <w:ind w:firstLineChars="100" w:firstLine="240"/>
        <w:jc w:val="both"/>
        <w:rPr>
          <w:rFonts w:eastAsia="微软雅黑"/>
          <w:shd w:val="clear" w:color="auto" w:fill="FFFFFF"/>
        </w:rPr>
      </w:pPr>
      <w:r>
        <w:rPr>
          <w:i/>
          <w:iCs/>
        </w:rPr>
        <w:t>Animals and DSS-induced IBD mouse model:</w:t>
      </w:r>
      <w:r>
        <w:rPr>
          <w:rFonts w:eastAsia="微软雅黑"/>
          <w:shd w:val="clear" w:color="auto" w:fill="FFFFFF"/>
        </w:rPr>
        <w:t xml:space="preserve"> Eight-week old female C57BL/6J mice were obtained from SPF Skbex Biotechnology Co., Ltd., and acclimatized for 7 days before inclusion in the study. Mice were received 3% DSS in drinking water for 7 days to establish the DSS-induced IBD mouse model.</w:t>
      </w:r>
    </w:p>
    <w:p w14:paraId="1CBD6AB6" w14:textId="77777777" w:rsidR="004F62C2" w:rsidRDefault="004F62C2" w:rsidP="002604D5">
      <w:pPr>
        <w:kinsoku w:val="0"/>
        <w:overflowPunct w:val="0"/>
        <w:spacing w:afterLines="50" w:after="120" w:line="360" w:lineRule="auto"/>
        <w:ind w:firstLineChars="100" w:firstLine="240"/>
        <w:jc w:val="both"/>
        <w:rPr>
          <w:rFonts w:eastAsia="微软雅黑"/>
          <w:shd w:val="clear" w:color="auto" w:fill="FFFFFF"/>
        </w:rPr>
      </w:pPr>
      <w:r>
        <w:rPr>
          <w:rFonts w:eastAsia="微软雅黑"/>
          <w:i/>
          <w:shd w:val="clear" w:color="auto" w:fill="FFFFFF"/>
        </w:rPr>
        <w:t>Ex vivo and in vivo imaging:</w:t>
      </w:r>
      <w:r>
        <w:rPr>
          <w:rFonts w:eastAsia="微软雅黑"/>
          <w:b/>
          <w:shd w:val="clear" w:color="auto" w:fill="FFFFFF"/>
        </w:rPr>
        <w:t xml:space="preserve"> </w:t>
      </w:r>
      <w:r>
        <w:rPr>
          <w:rFonts w:eastAsia="微软雅黑"/>
          <w:shd w:val="clear" w:color="auto" w:fill="FFFFFF"/>
        </w:rPr>
        <w:t xml:space="preserve">To compared the accumulation of </w:t>
      </w:r>
      <w:r>
        <w:t>Mn</w:t>
      </w:r>
      <w:r>
        <w:rPr>
          <w:vertAlign w:val="subscript"/>
        </w:rPr>
        <w:t>3</w:t>
      </w:r>
      <w:r>
        <w:t>O</w:t>
      </w:r>
      <w:r>
        <w:rPr>
          <w:vertAlign w:val="subscript"/>
        </w:rPr>
        <w:t>4</w:t>
      </w:r>
      <w:r>
        <w:t>/GDY</w:t>
      </w:r>
      <w:r>
        <w:rPr>
          <w:rFonts w:eastAsia="微软雅黑"/>
          <w:shd w:val="clear" w:color="auto" w:fill="FFFFFF"/>
        </w:rPr>
        <w:t xml:space="preserve"> in colon tissues between healthy and IBD mice, mice were fasted for 12 h and then 5 mg/kg Cy5.5-labeled </w:t>
      </w:r>
      <w:r>
        <w:t>Mn</w:t>
      </w:r>
      <w:r>
        <w:rPr>
          <w:vertAlign w:val="subscript"/>
        </w:rPr>
        <w:t>3</w:t>
      </w:r>
      <w:r>
        <w:t>O</w:t>
      </w:r>
      <w:r>
        <w:rPr>
          <w:vertAlign w:val="subscript"/>
        </w:rPr>
        <w:t>4</w:t>
      </w:r>
      <w:r>
        <w:t>/GDY</w:t>
      </w:r>
      <w:r>
        <w:rPr>
          <w:rFonts w:eastAsia="微软雅黑"/>
          <w:shd w:val="clear" w:color="auto" w:fill="FFFFFF"/>
          <w:vertAlign w:val="subscript"/>
        </w:rPr>
        <w:t xml:space="preserve"> </w:t>
      </w:r>
      <w:r>
        <w:rPr>
          <w:rFonts w:eastAsia="微软雅黑"/>
          <w:shd w:val="clear" w:color="auto" w:fill="FFFFFF"/>
        </w:rPr>
        <w:t xml:space="preserve">were orally administered (n = 4). At 30 min after administration, the cecum-colon organs were separated. After washing three times with PBS, the fluorescence intensity was detected by an </w:t>
      </w:r>
      <w:r>
        <w:rPr>
          <w:rFonts w:eastAsia="微软雅黑"/>
          <w:i/>
          <w:shd w:val="clear" w:color="auto" w:fill="FFFFFF"/>
        </w:rPr>
        <w:t>in vivo</w:t>
      </w:r>
      <w:r>
        <w:rPr>
          <w:rFonts w:eastAsia="微软雅黑"/>
          <w:shd w:val="clear" w:color="auto" w:fill="FFFFFF"/>
        </w:rPr>
        <w:t xml:space="preserve"> imaging system (IVIS, Lumina XRMS Series III, PerkinElmer). </w:t>
      </w:r>
    </w:p>
    <w:p w14:paraId="29B394D8" w14:textId="641987EE" w:rsidR="004F62C2" w:rsidRDefault="004F62C2" w:rsidP="002604D5">
      <w:pPr>
        <w:kinsoku w:val="0"/>
        <w:overflowPunct w:val="0"/>
        <w:spacing w:afterLines="50" w:after="120" w:line="360" w:lineRule="auto"/>
        <w:ind w:firstLineChars="100" w:firstLine="240"/>
        <w:jc w:val="both"/>
        <w:rPr>
          <w:rFonts w:eastAsia="微软雅黑"/>
          <w:shd w:val="clear" w:color="auto" w:fill="FFFFFF"/>
        </w:rPr>
      </w:pPr>
      <w:r>
        <w:rPr>
          <w:rFonts w:eastAsia="微软雅黑"/>
          <w:shd w:val="clear" w:color="auto" w:fill="FFFFFF"/>
        </w:rPr>
        <w:t xml:space="preserve">To assess the targeting effect of </w:t>
      </w:r>
      <w:r>
        <w:t>Mn</w:t>
      </w:r>
      <w:r>
        <w:rPr>
          <w:vertAlign w:val="subscript"/>
        </w:rPr>
        <w:t>3</w:t>
      </w:r>
      <w:r>
        <w:t>O</w:t>
      </w:r>
      <w:r>
        <w:rPr>
          <w:vertAlign w:val="subscript"/>
        </w:rPr>
        <w:t>4</w:t>
      </w:r>
      <w:r>
        <w:t>/GDY</w:t>
      </w:r>
      <w:r>
        <w:rPr>
          <w:rFonts w:eastAsia="微软雅黑"/>
          <w:shd w:val="clear" w:color="auto" w:fill="FFFFFF"/>
          <w:vertAlign w:val="subscript"/>
        </w:rPr>
        <w:t xml:space="preserve"> </w:t>
      </w:r>
      <w:r>
        <w:rPr>
          <w:rFonts w:eastAsia="微软雅黑"/>
          <w:shd w:val="clear" w:color="auto" w:fill="FFFFFF"/>
        </w:rPr>
        <w:t xml:space="preserve">toward the inflamed intestine tissues, mice were first fasted for 12 h. Then, 5 mg/kg Cy5.5-labeled </w:t>
      </w:r>
      <w:r>
        <w:t>Mn</w:t>
      </w:r>
      <w:r>
        <w:rPr>
          <w:vertAlign w:val="subscript"/>
        </w:rPr>
        <w:t>3</w:t>
      </w:r>
      <w:r>
        <w:t>O</w:t>
      </w:r>
      <w:r>
        <w:rPr>
          <w:vertAlign w:val="subscript"/>
        </w:rPr>
        <w:t>4</w:t>
      </w:r>
      <w:r>
        <w:t>/GDY</w:t>
      </w:r>
      <w:r>
        <w:rPr>
          <w:rFonts w:eastAsia="微软雅黑"/>
          <w:shd w:val="clear" w:color="auto" w:fill="FFFFFF"/>
        </w:rPr>
        <w:t xml:space="preserve"> were orally administered into DSS-induced IBD mice, and </w:t>
      </w:r>
      <w:r>
        <w:rPr>
          <w:rFonts w:eastAsia="微软雅黑"/>
          <w:i/>
          <w:shd w:val="clear" w:color="auto" w:fill="FFFFFF"/>
        </w:rPr>
        <w:t>in vivo</w:t>
      </w:r>
      <w:r>
        <w:rPr>
          <w:rFonts w:eastAsia="微软雅黑"/>
          <w:shd w:val="clear" w:color="auto" w:fill="FFFFFF"/>
        </w:rPr>
        <w:t xml:space="preserve"> imaging was conducted by IVIS at 12 h after administration. </w:t>
      </w:r>
    </w:p>
    <w:p w14:paraId="6961FC4E" w14:textId="77777777" w:rsidR="004F62C2" w:rsidRDefault="004F62C2" w:rsidP="002604D5">
      <w:pPr>
        <w:kinsoku w:val="0"/>
        <w:overflowPunct w:val="0"/>
        <w:spacing w:afterLines="50" w:after="120" w:line="360" w:lineRule="auto"/>
        <w:ind w:firstLineChars="100" w:firstLine="240"/>
        <w:jc w:val="both"/>
        <w:rPr>
          <w:rFonts w:eastAsia="微软雅黑"/>
          <w:shd w:val="clear" w:color="auto" w:fill="FFFFFF"/>
        </w:rPr>
      </w:pPr>
      <w:r>
        <w:rPr>
          <w:rFonts w:eastAsia="微软雅黑"/>
          <w:shd w:val="clear" w:color="auto" w:fill="FFFFFF"/>
        </w:rPr>
        <w:t xml:space="preserve">For SPECT imaging, </w:t>
      </w:r>
      <w:r>
        <w:rPr>
          <w:rFonts w:eastAsia="微软雅黑"/>
          <w:shd w:val="clear" w:color="auto" w:fill="FFFFFF"/>
          <w:vertAlign w:val="superscript"/>
        </w:rPr>
        <w:t>177</w:t>
      </w:r>
      <w:r>
        <w:rPr>
          <w:rFonts w:eastAsia="微软雅黑"/>
          <w:shd w:val="clear" w:color="auto" w:fill="FFFFFF"/>
        </w:rPr>
        <w:t xml:space="preserve">Lu-labeled </w:t>
      </w:r>
      <w:r>
        <w:t>Mn</w:t>
      </w:r>
      <w:r>
        <w:rPr>
          <w:vertAlign w:val="subscript"/>
        </w:rPr>
        <w:t>3</w:t>
      </w:r>
      <w:r>
        <w:t>O</w:t>
      </w:r>
      <w:r>
        <w:rPr>
          <w:vertAlign w:val="subscript"/>
        </w:rPr>
        <w:t>4</w:t>
      </w:r>
      <w:r>
        <w:t>/GDY</w:t>
      </w:r>
      <w:r>
        <w:rPr>
          <w:rFonts w:eastAsia="微软雅黑"/>
          <w:shd w:val="clear" w:color="auto" w:fill="FFFFFF"/>
        </w:rPr>
        <w:t xml:space="preserve"> were orally administered into IBD mice. The </w:t>
      </w:r>
      <w:r>
        <w:rPr>
          <w:rFonts w:eastAsia="微软雅黑"/>
          <w:i/>
          <w:shd w:val="clear" w:color="auto" w:fill="FFFFFF"/>
        </w:rPr>
        <w:t>in vivo</w:t>
      </w:r>
      <w:r>
        <w:rPr>
          <w:rFonts w:eastAsia="微软雅黑"/>
          <w:shd w:val="clear" w:color="auto" w:fill="FFFFFF"/>
        </w:rPr>
        <w:t xml:space="preserve"> SPECT imaging and semiquantitative analysis were performed at 1, 3, 6, 12, and 24 h postadministration using a nanoScan SPECT/CT (</w:t>
      </w:r>
      <w:r>
        <w:rPr>
          <w:shd w:val="clear" w:color="auto" w:fill="FFFFFF"/>
        </w:rPr>
        <w:t>iThera Medical</w:t>
      </w:r>
      <w:r>
        <w:rPr>
          <w:rFonts w:eastAsia="微软雅黑"/>
          <w:shd w:val="clear" w:color="auto" w:fill="FFFFFF"/>
        </w:rPr>
        <w:t>,).</w:t>
      </w:r>
    </w:p>
    <w:p w14:paraId="6F19345E" w14:textId="77777777" w:rsidR="004F62C2" w:rsidRDefault="004F62C2" w:rsidP="002604D5">
      <w:pPr>
        <w:kinsoku w:val="0"/>
        <w:overflowPunct w:val="0"/>
        <w:spacing w:afterLines="50" w:after="120" w:line="360" w:lineRule="auto"/>
        <w:ind w:firstLineChars="100" w:firstLine="240"/>
        <w:jc w:val="both"/>
        <w:rPr>
          <w:rFonts w:eastAsia="微软雅黑"/>
          <w:shd w:val="clear" w:color="auto" w:fill="FFFFFF"/>
        </w:rPr>
      </w:pPr>
      <w:r>
        <w:rPr>
          <w:i/>
          <w:iCs/>
        </w:rPr>
        <w:t>Treatment of the DSS-induced IBD mouse:</w:t>
      </w:r>
      <w:r>
        <w:rPr>
          <w:b/>
          <w:iCs/>
        </w:rPr>
        <w:t xml:space="preserve"> </w:t>
      </w:r>
      <w:r>
        <w:rPr>
          <w:rFonts w:eastAsia="微软雅黑"/>
          <w:shd w:val="clear" w:color="auto" w:fill="FFFFFF"/>
        </w:rPr>
        <w:t xml:space="preserve">Mice were randomly divided into five groups (n = 5 in each group). The control group was given normal drinking water. The IBD mice were given drinking water including 3% DSS for 7 days, during which the PBS, GDY (5 mg/kg), </w:t>
      </w:r>
      <w:r>
        <w:lastRenderedPageBreak/>
        <w:t>Mn</w:t>
      </w:r>
      <w:r>
        <w:rPr>
          <w:vertAlign w:val="subscript"/>
        </w:rPr>
        <w:t>3</w:t>
      </w:r>
      <w:r>
        <w:t>O</w:t>
      </w:r>
      <w:r>
        <w:rPr>
          <w:vertAlign w:val="subscript"/>
        </w:rPr>
        <w:t>4</w:t>
      </w:r>
      <w:r>
        <w:t>/GDY (</w:t>
      </w:r>
      <w:r>
        <w:rPr>
          <w:rFonts w:eastAsia="微软雅黑"/>
          <w:shd w:val="clear" w:color="auto" w:fill="FFFFFF"/>
        </w:rPr>
        <w:t>5 mg/kg</w:t>
      </w:r>
      <w:r>
        <w:t>), and 5-</w:t>
      </w:r>
      <w:r>
        <w:rPr>
          <w:rFonts w:eastAsia="微软雅黑"/>
          <w:shd w:val="clear" w:color="auto" w:fill="FFFFFF"/>
        </w:rPr>
        <w:t xml:space="preserve">ASA (25 mg/kg) were given every day by oral administration. The body weight, stool consistency, and fecal blood of mice were recorded daily to determine the DAI </w:t>
      </w:r>
      <w:r>
        <w:t>scores</w:t>
      </w:r>
      <w:r>
        <w:rPr>
          <w:rFonts w:eastAsia="微软雅黑"/>
          <w:shd w:val="clear" w:color="auto" w:fill="FFFFFF"/>
        </w:rPr>
        <w:t xml:space="preserve">. On day 8, all mice were euthanized and sacrificed. The major organs including colon, spleen, liver, lung, kidney, and heart were collected for further analysis. The colon tissues were collected and then used for H&amp;E staining, immunofluorescence staining, ELISA, and western blot. </w:t>
      </w:r>
    </w:p>
    <w:p w14:paraId="34FAF9E7" w14:textId="77777777" w:rsidR="004F62C2" w:rsidRDefault="004F62C2" w:rsidP="002604D5">
      <w:pPr>
        <w:kinsoku w:val="0"/>
        <w:overflowPunct w:val="0"/>
        <w:spacing w:afterLines="50" w:after="120" w:line="360" w:lineRule="auto"/>
        <w:ind w:firstLineChars="100" w:firstLine="240"/>
        <w:jc w:val="both"/>
        <w:rPr>
          <w:rFonts w:eastAsia="微软雅黑"/>
          <w:iCs/>
          <w:shd w:val="clear" w:color="auto" w:fill="FFFFFF"/>
        </w:rPr>
      </w:pPr>
      <w:r>
        <w:rPr>
          <w:i/>
          <w:iCs/>
        </w:rPr>
        <w:t>Histological analysis and immunofluorescence:</w:t>
      </w:r>
      <w:r>
        <w:rPr>
          <w:b/>
          <w:iCs/>
        </w:rPr>
        <w:t xml:space="preserve"> </w:t>
      </w:r>
      <w:r>
        <w:rPr>
          <w:rFonts w:eastAsia="微软雅黑"/>
          <w:shd w:val="clear" w:color="auto" w:fill="FFFFFF"/>
        </w:rPr>
        <w:t>Colon tissue samples were fixed in a solution of 4 % paraformaldehyde and embedded in paraffin. The samples were then sectioned and stained with H&amp;E to evaluate the severity of colonic damage. For i</w:t>
      </w:r>
      <w:r>
        <w:rPr>
          <w:rFonts w:eastAsia="微软雅黑"/>
          <w:iCs/>
          <w:shd w:val="clear" w:color="auto" w:fill="FFFFFF"/>
        </w:rPr>
        <w:t xml:space="preserve">mmunofluorescence staining, colon tissues were performed using anti-ZO-1 antibody, anti-Claudin-1 antibody, anti-Ly6G antibody, </w:t>
      </w:r>
      <w:r>
        <w:rPr>
          <w:rFonts w:eastAsia="微软雅黑"/>
          <w:shd w:val="clear" w:color="auto" w:fill="FFFFFF"/>
        </w:rPr>
        <w:t>and Alexa Fluor-conjugated secondary antibody</w:t>
      </w:r>
      <w:r>
        <w:rPr>
          <w:rFonts w:eastAsia="微软雅黑"/>
          <w:iCs/>
          <w:shd w:val="clear" w:color="auto" w:fill="FFFFFF"/>
        </w:rPr>
        <w:t xml:space="preserve"> to estimate the relative protein expression levels in the different groups.</w:t>
      </w:r>
    </w:p>
    <w:p w14:paraId="1B51E138" w14:textId="77777777" w:rsidR="004F62C2" w:rsidRDefault="004F62C2" w:rsidP="002604D5">
      <w:pPr>
        <w:kinsoku w:val="0"/>
        <w:overflowPunct w:val="0"/>
        <w:spacing w:afterLines="50" w:after="120" w:line="360" w:lineRule="auto"/>
        <w:ind w:firstLineChars="100" w:firstLine="240"/>
        <w:jc w:val="both"/>
        <w:rPr>
          <w:rFonts w:eastAsia="微软雅黑"/>
          <w:iCs/>
          <w:shd w:val="clear" w:color="auto" w:fill="FFFFFF"/>
        </w:rPr>
      </w:pPr>
      <w:r>
        <w:rPr>
          <w:rFonts w:eastAsia="微软雅黑"/>
          <w:i/>
          <w:iCs/>
          <w:shd w:val="clear" w:color="auto" w:fill="FFFFFF"/>
        </w:rPr>
        <w:t>ELISA:</w:t>
      </w:r>
      <w:r>
        <w:rPr>
          <w:rFonts w:eastAsia="微软雅黑"/>
          <w:b/>
          <w:iCs/>
          <w:shd w:val="clear" w:color="auto" w:fill="FFFFFF"/>
        </w:rPr>
        <w:t xml:space="preserve"> </w:t>
      </w:r>
      <w:r>
        <w:rPr>
          <w:rFonts w:eastAsia="微软雅黑"/>
          <w:iCs/>
          <w:shd w:val="clear" w:color="auto" w:fill="FFFFFF"/>
        </w:rPr>
        <w:t>To determine the concentrations of different cytokines in colon tissues, 100 mg of colon segments were homogenized in 1 mL RIPA lysis buffer containing 1% PMSF at 4 °C. Next, the samples were centrifuged for 10 min at 10,000 × g at 4 °C. The supernatants were detected quantitatively using ELISA kits of IL-6, IL-1β, and IL-10 according to the manufacturer’s instructions.</w:t>
      </w:r>
    </w:p>
    <w:p w14:paraId="2F39F411" w14:textId="77777777" w:rsidR="004F62C2" w:rsidRDefault="004F62C2" w:rsidP="002604D5">
      <w:pPr>
        <w:kinsoku w:val="0"/>
        <w:overflowPunct w:val="0"/>
        <w:spacing w:afterLines="50" w:after="120" w:line="360" w:lineRule="auto"/>
        <w:ind w:firstLineChars="100" w:firstLine="240"/>
        <w:jc w:val="both"/>
        <w:rPr>
          <w:rFonts w:eastAsia="微软雅黑"/>
          <w:shd w:val="clear" w:color="auto" w:fill="FFFFFF"/>
        </w:rPr>
      </w:pPr>
      <w:r>
        <w:rPr>
          <w:rFonts w:eastAsia="微软雅黑"/>
          <w:i/>
          <w:iCs/>
          <w:shd w:val="clear" w:color="auto" w:fill="FFFFFF"/>
        </w:rPr>
        <w:t>Western blot:</w:t>
      </w:r>
      <w:r>
        <w:rPr>
          <w:rFonts w:eastAsia="微软雅黑"/>
          <w:b/>
          <w:iCs/>
          <w:shd w:val="clear" w:color="auto" w:fill="FFFFFF"/>
        </w:rPr>
        <w:t xml:space="preserve"> </w:t>
      </w:r>
      <w:r>
        <w:rPr>
          <w:rFonts w:eastAsia="微软雅黑"/>
          <w:shd w:val="clear" w:color="auto" w:fill="FFFFFF"/>
        </w:rPr>
        <w:t xml:space="preserve">The total proteins from colon tissues were extracted and extracted and quantified by BCA concentration protein assay kit. SDS-PAGE gel was prepared for an equal amount of protein from each sample to run and then transferred to PVDF membrane. </w:t>
      </w:r>
      <w:bookmarkStart w:id="20" w:name="OLE_LINK107"/>
      <w:bookmarkStart w:id="21" w:name="OLE_LINK106"/>
      <w:r>
        <w:rPr>
          <w:rFonts w:eastAsia="微软雅黑"/>
          <w:shd w:val="clear" w:color="auto" w:fill="FFFFFF"/>
        </w:rPr>
        <w:t xml:space="preserve">PVDF membrane was blocked with 5% skim milk and incubated with primary antibodies (including ZO-1, Claudin-1, CXCR4, and MPO) at 4℃ overnight, followed by incubation with secondary horseradish peroxidase-conjugated antibodies for 1 h at room temperature. </w:t>
      </w:r>
      <w:bookmarkEnd w:id="20"/>
      <w:bookmarkEnd w:id="21"/>
      <w:r>
        <w:rPr>
          <w:rFonts w:eastAsia="微软雅黑"/>
          <w:shd w:val="clear" w:color="auto" w:fill="FFFFFF"/>
        </w:rPr>
        <w:t>Protein bands were then visualized using an enhanced chemiluminescence (ECL) detection system.</w:t>
      </w:r>
    </w:p>
    <w:p w14:paraId="5D54F808" w14:textId="6FAD095D" w:rsidR="004F62C2" w:rsidRDefault="004F62C2" w:rsidP="002604D5">
      <w:pPr>
        <w:kinsoku w:val="0"/>
        <w:overflowPunct w:val="0"/>
        <w:spacing w:afterLines="50" w:after="120" w:line="360" w:lineRule="auto"/>
        <w:ind w:firstLineChars="100" w:firstLine="240"/>
        <w:jc w:val="both"/>
        <w:rPr>
          <w:rFonts w:eastAsia="微软雅黑"/>
          <w:shd w:val="clear" w:color="auto" w:fill="FFFFFF"/>
        </w:rPr>
      </w:pPr>
      <w:r>
        <w:rPr>
          <w:rFonts w:eastAsia="微软雅黑"/>
          <w:i/>
          <w:iCs/>
          <w:shd w:val="clear" w:color="auto" w:fill="FFFFFF"/>
        </w:rPr>
        <w:t>Biosafety assessment in vivo:</w:t>
      </w:r>
      <w:r>
        <w:rPr>
          <w:rFonts w:eastAsia="微软雅黑"/>
          <w:b/>
          <w:iCs/>
          <w:shd w:val="clear" w:color="auto" w:fill="FFFFFF"/>
        </w:rPr>
        <w:t xml:space="preserve"> </w:t>
      </w:r>
      <w:r>
        <w:rPr>
          <w:rFonts w:eastAsia="微软雅黑"/>
          <w:shd w:val="clear" w:color="auto" w:fill="FFFFFF"/>
        </w:rPr>
        <w:t>Healthy mice were orally administrated with 5 mg/kg</w:t>
      </w:r>
      <w:r>
        <w:t xml:space="preserve"> Mn</w:t>
      </w:r>
      <w:r>
        <w:rPr>
          <w:vertAlign w:val="subscript"/>
        </w:rPr>
        <w:t>3</w:t>
      </w:r>
      <w:r>
        <w:t>O</w:t>
      </w:r>
      <w:r>
        <w:rPr>
          <w:vertAlign w:val="subscript"/>
        </w:rPr>
        <w:t>4</w:t>
      </w:r>
      <w:r>
        <w:t xml:space="preserve">/GDY once a day for 7 days </w:t>
      </w:r>
      <w:r>
        <w:rPr>
          <w:rFonts w:eastAsia="微软雅黑"/>
          <w:shd w:val="clear" w:color="auto" w:fill="FFFFFF"/>
        </w:rPr>
        <w:t xml:space="preserve">(n = 3). </w:t>
      </w:r>
      <w:r>
        <w:t>After euthanizing the mice at 8</w:t>
      </w:r>
      <w:r>
        <w:rPr>
          <w:rFonts w:eastAsia="微软雅黑"/>
          <w:shd w:val="clear" w:color="auto" w:fill="FFFFFF"/>
        </w:rPr>
        <w:t xml:space="preserve"> day, the major organs were collected for H&amp;E staining.</w:t>
      </w:r>
    </w:p>
    <w:p w14:paraId="1FBC2C2A" w14:textId="77777777" w:rsidR="004F62C2" w:rsidRDefault="004F62C2" w:rsidP="002604D5">
      <w:pPr>
        <w:kinsoku w:val="0"/>
        <w:overflowPunct w:val="0"/>
        <w:spacing w:afterLines="50" w:after="120" w:line="360" w:lineRule="auto"/>
        <w:ind w:firstLineChars="100" w:firstLine="240"/>
        <w:jc w:val="both"/>
        <w:rPr>
          <w:rFonts w:eastAsia="微软雅黑"/>
          <w:shd w:val="clear" w:color="auto" w:fill="FFFFFF"/>
        </w:rPr>
      </w:pPr>
      <w:r>
        <w:rPr>
          <w:rFonts w:eastAsia="微软雅黑"/>
          <w:i/>
          <w:iCs/>
          <w:shd w:val="clear" w:color="auto" w:fill="FFFFFF"/>
        </w:rPr>
        <w:t>RNA-sequencing analysis:</w:t>
      </w:r>
      <w:r>
        <w:rPr>
          <w:rFonts w:eastAsia="微软雅黑"/>
          <w:b/>
          <w:iCs/>
          <w:shd w:val="clear" w:color="auto" w:fill="FFFFFF"/>
        </w:rPr>
        <w:t xml:space="preserve"> </w:t>
      </w:r>
      <w:r>
        <w:rPr>
          <w:rFonts w:eastAsia="微软雅黑"/>
          <w:shd w:val="clear" w:color="auto" w:fill="FFFFFF"/>
        </w:rPr>
        <w:t xml:space="preserve">On day 8, mice were euthanized and colon tissues were collected (n = 3 per group). Total RNA was extracted using TRIzol reagent according to the manufacturer’s protocol. mRNA sequencing was carried out on the Illumina HiSeq 4000 platform. Transcript abundance was normalized as fragments per kilobase of transcript per million mapped reads (FPKM). Differential gene expression analysis between the two groups </w:t>
      </w:r>
      <w:r>
        <w:rPr>
          <w:rFonts w:eastAsia="微软雅黑"/>
          <w:shd w:val="clear" w:color="auto" w:fill="FFFFFF"/>
        </w:rPr>
        <w:lastRenderedPageBreak/>
        <w:t xml:space="preserve">was performed using the DEGseq package. Genes with </w:t>
      </w:r>
      <w:r>
        <w:rPr>
          <w:rFonts w:eastAsia="微软雅黑"/>
          <w:i/>
          <w:iCs/>
          <w:shd w:val="clear" w:color="auto" w:fill="FFFFFF"/>
        </w:rPr>
        <w:t>P</w:t>
      </w:r>
      <w:r>
        <w:rPr>
          <w:rFonts w:eastAsia="微软雅黑"/>
          <w:shd w:val="clear" w:color="auto" w:fill="FFFFFF"/>
        </w:rPr>
        <w:t xml:space="preserve"> &lt; 0.05 and |log2(fold change)| ≥ 1 were considered differentially expressed genes (DEGs).</w:t>
      </w:r>
    </w:p>
    <w:p w14:paraId="10F71842" w14:textId="77777777" w:rsidR="004F62C2" w:rsidRDefault="004F62C2" w:rsidP="002604D5">
      <w:pPr>
        <w:kinsoku w:val="0"/>
        <w:overflowPunct w:val="0"/>
        <w:spacing w:afterLines="50" w:after="120" w:line="360" w:lineRule="auto"/>
        <w:ind w:firstLineChars="100" w:firstLine="240"/>
        <w:jc w:val="both"/>
        <w:rPr>
          <w:rFonts w:asciiTheme="minorHAnsi" w:eastAsiaTheme="minorEastAsia" w:hAnsiTheme="minorHAnsi" w:cstheme="minorBidi"/>
          <w:sz w:val="21"/>
          <w:szCs w:val="22"/>
        </w:rPr>
      </w:pPr>
      <w:r>
        <w:rPr>
          <w:rFonts w:eastAsia="微软雅黑"/>
          <w:i/>
          <w:shd w:val="clear" w:color="auto" w:fill="FFFFFF"/>
        </w:rPr>
        <w:t>Statistical analysis:</w:t>
      </w:r>
      <w:r>
        <w:rPr>
          <w:rFonts w:eastAsia="微软雅黑"/>
          <w:b/>
          <w:shd w:val="clear" w:color="auto" w:fill="FFFFFF"/>
        </w:rPr>
        <w:t xml:space="preserve"> </w:t>
      </w:r>
      <w:r>
        <w:rPr>
          <w:rFonts w:eastAsia="微软雅黑"/>
          <w:shd w:val="clear" w:color="auto" w:fill="FFFFFF"/>
        </w:rPr>
        <w:t>All the data are presented as mean ± standard deviation (SD). The number of independent replicates of experiments is shown in the figure captions (n ≥ 3). Statistical tests were carried out using GraphPad Prism software (version 9.5.0) with appropriate statistical methods</w:t>
      </w:r>
      <w:r>
        <w:t xml:space="preserve">. </w:t>
      </w:r>
      <w:r>
        <w:rPr>
          <w:i/>
        </w:rPr>
        <w:t>p</w:t>
      </w:r>
      <w:r>
        <w:t xml:space="preserve"> &lt; 0.05 is considered statistically significant.</w:t>
      </w:r>
    </w:p>
    <w:bookmarkEnd w:id="11"/>
    <w:bookmarkEnd w:id="12"/>
    <w:p w14:paraId="1A72213C" w14:textId="77777777" w:rsidR="00E34B13" w:rsidRDefault="00E34B13" w:rsidP="00E34B13">
      <w:pPr>
        <w:rPr>
          <w:b/>
          <w:bCs/>
        </w:rPr>
      </w:pPr>
      <w:r>
        <w:rPr>
          <w:b/>
          <w:bCs/>
        </w:rPr>
        <w:br w:type="page"/>
      </w:r>
    </w:p>
    <w:p w14:paraId="2771C786" w14:textId="1E31422F" w:rsidR="00E34B13" w:rsidRPr="00957158" w:rsidRDefault="00E34B13" w:rsidP="00E34B13">
      <w:pPr>
        <w:kinsoku w:val="0"/>
        <w:overflowPunct w:val="0"/>
        <w:spacing w:afterLines="50" w:after="120" w:line="360" w:lineRule="auto"/>
        <w:rPr>
          <w:b/>
          <w:bCs/>
        </w:rPr>
      </w:pPr>
      <w:r>
        <w:rPr>
          <w:rFonts w:eastAsiaTheme="minorEastAsia" w:hint="eastAsia"/>
          <w:b/>
          <w:bCs/>
          <w:lang w:eastAsia="zh-CN"/>
        </w:rPr>
        <w:lastRenderedPageBreak/>
        <w:t xml:space="preserve">2. </w:t>
      </w:r>
      <w:r w:rsidRPr="00957158">
        <w:rPr>
          <w:b/>
          <w:bCs/>
        </w:rPr>
        <w:t>Supplementary Figures</w:t>
      </w:r>
    </w:p>
    <w:p w14:paraId="53003985" w14:textId="77777777" w:rsidR="00E34B13" w:rsidRDefault="00E34B13" w:rsidP="00E34B13">
      <w:pPr>
        <w:kinsoku w:val="0"/>
        <w:overflowPunct w:val="0"/>
        <w:spacing w:afterLines="50" w:after="120" w:line="360" w:lineRule="auto"/>
        <w:rPr>
          <w:b/>
          <w:bCs/>
        </w:rPr>
      </w:pPr>
    </w:p>
    <w:p w14:paraId="4AAB74FD" w14:textId="00FD3C04" w:rsidR="00E34B13" w:rsidRDefault="002207D6" w:rsidP="00E34B13">
      <w:pPr>
        <w:kinsoku w:val="0"/>
        <w:overflowPunct w:val="0"/>
        <w:spacing w:afterLines="50" w:after="120" w:line="360" w:lineRule="auto"/>
        <w:jc w:val="center"/>
        <w:rPr>
          <w:b/>
          <w:bCs/>
        </w:rPr>
      </w:pPr>
      <w:r>
        <w:rPr>
          <w:b/>
          <w:bCs/>
          <w:noProof/>
          <w:lang w:val="en-US" w:eastAsia="zh-CN"/>
        </w:rPr>
        <w:drawing>
          <wp:inline distT="0" distB="0" distL="0" distR="0" wp14:anchorId="247A9D6F" wp14:editId="165BABB1">
            <wp:extent cx="5040000" cy="1699572"/>
            <wp:effectExtent l="0" t="0" r="8255" b="0"/>
            <wp:docPr id="31" name="图片 31" descr="C:\Users\duang\Desktop\2026年教学\IBD组图 20260406 duan edit by tx(1)\幻灯片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uang\Desktop\2026年教学\IBD组图 20260406 duan edit by tx(1)\幻灯片14.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40000" cy="1699572"/>
                    </a:xfrm>
                    <a:prstGeom prst="rect">
                      <a:avLst/>
                    </a:prstGeom>
                    <a:noFill/>
                    <a:ln>
                      <a:noFill/>
                    </a:ln>
                  </pic:spPr>
                </pic:pic>
              </a:graphicData>
            </a:graphic>
          </wp:inline>
        </w:drawing>
      </w:r>
    </w:p>
    <w:p w14:paraId="2EB3E74D" w14:textId="77777777" w:rsidR="00E34B13" w:rsidRDefault="00E34B13" w:rsidP="00E34B13">
      <w:pPr>
        <w:kinsoku w:val="0"/>
        <w:overflowPunct w:val="0"/>
        <w:spacing w:afterLines="50" w:after="120" w:line="360" w:lineRule="auto"/>
        <w:rPr>
          <w:b/>
          <w:bCs/>
        </w:rPr>
      </w:pPr>
      <w:r w:rsidRPr="007D34BF">
        <w:rPr>
          <w:b/>
          <w:bCs/>
          <w:lang w:val="en-US"/>
        </w:rPr>
        <w:t xml:space="preserve">Fig. S1 </w:t>
      </w:r>
      <w:r w:rsidRPr="007D34BF">
        <w:rPr>
          <w:bCs/>
          <w:lang w:val="en-US"/>
        </w:rPr>
        <w:t xml:space="preserve">Lollipop plots showing the </w:t>
      </w:r>
      <w:bookmarkStart w:id="22" w:name="OLE_LINK168"/>
      <w:bookmarkStart w:id="23" w:name="OLE_LINK169"/>
      <w:r w:rsidRPr="007D34BF">
        <w:rPr>
          <w:bCs/>
          <w:lang w:val="en-US"/>
        </w:rPr>
        <w:t>GSEA enrichment results of the GSE193677 dataset</w:t>
      </w:r>
      <w:bookmarkEnd w:id="22"/>
      <w:bookmarkEnd w:id="23"/>
      <w:r w:rsidRPr="007D34BF">
        <w:rPr>
          <w:bCs/>
          <w:lang w:val="en-US"/>
        </w:rPr>
        <w:t>, using fold change in the IBD group as the weighting metric. (a) Biological processes, (b) KEGG pathways.</w:t>
      </w:r>
    </w:p>
    <w:p w14:paraId="46BD4333" w14:textId="77777777" w:rsidR="00E34B13" w:rsidRDefault="00E34B13" w:rsidP="00E34B13">
      <w:pPr>
        <w:kinsoku w:val="0"/>
        <w:overflowPunct w:val="0"/>
        <w:spacing w:afterLines="50" w:after="120" w:line="360" w:lineRule="auto"/>
        <w:rPr>
          <w:b/>
          <w:bCs/>
        </w:rPr>
      </w:pPr>
    </w:p>
    <w:p w14:paraId="65C7C747" w14:textId="77777777" w:rsidR="00E34B13" w:rsidRDefault="00E34B13" w:rsidP="00E34B13">
      <w:pPr>
        <w:kinsoku w:val="0"/>
        <w:overflowPunct w:val="0"/>
        <w:spacing w:afterLines="50" w:after="120" w:line="360" w:lineRule="auto"/>
        <w:jc w:val="center"/>
        <w:rPr>
          <w:b/>
          <w:bCs/>
        </w:rPr>
      </w:pPr>
      <w:r w:rsidRPr="007D34BF">
        <w:rPr>
          <w:b/>
          <w:bCs/>
          <w:noProof/>
          <w:lang w:val="en-US" w:eastAsia="zh-CN"/>
        </w:rPr>
        <w:drawing>
          <wp:inline distT="0" distB="0" distL="0" distR="0" wp14:anchorId="5FB5A210" wp14:editId="56171B86">
            <wp:extent cx="1852139" cy="2286606"/>
            <wp:effectExtent l="0" t="0" r="0" b="0"/>
            <wp:docPr id="13" name="图片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73BA6999-532E-4444-ADE4-CDC27BC7F6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73BA6999-532E-4444-ADE4-CDC27BC7F63B}"/>
                        </a:ext>
                      </a:extLst>
                    </pic:cNvPr>
                    <pic:cNvPicPr>
                      <a:picLocks noChangeAspect="1"/>
                    </pic:cNvPicPr>
                  </pic:nvPicPr>
                  <pic:blipFill rotWithShape="1">
                    <a:blip r:embed="rId13"/>
                    <a:srcRect r="24461"/>
                    <a:stretch/>
                  </pic:blipFill>
                  <pic:spPr>
                    <a:xfrm>
                      <a:off x="0" y="0"/>
                      <a:ext cx="1852139" cy="2286606"/>
                    </a:xfrm>
                    <a:prstGeom prst="rect">
                      <a:avLst/>
                    </a:prstGeom>
                  </pic:spPr>
                </pic:pic>
              </a:graphicData>
            </a:graphic>
          </wp:inline>
        </w:drawing>
      </w:r>
    </w:p>
    <w:p w14:paraId="3C34E122" w14:textId="77777777" w:rsidR="00E34B13" w:rsidRPr="007D34BF" w:rsidRDefault="00E34B13" w:rsidP="00E34B13">
      <w:pPr>
        <w:widowControl w:val="0"/>
        <w:kinsoku w:val="0"/>
        <w:overflowPunct w:val="0"/>
        <w:spacing w:afterLines="50" w:after="120" w:line="360" w:lineRule="auto"/>
        <w:rPr>
          <w:b/>
          <w:bCs/>
          <w:lang w:val="en-US"/>
        </w:rPr>
      </w:pPr>
      <w:r w:rsidRPr="007D34BF">
        <w:rPr>
          <w:b/>
          <w:bCs/>
          <w:lang w:val="en-US"/>
        </w:rPr>
        <w:t xml:space="preserve">Fig. S2 </w:t>
      </w:r>
      <w:r w:rsidRPr="007D34BF">
        <w:rPr>
          <w:bCs/>
          <w:lang w:val="en-US"/>
        </w:rPr>
        <w:t xml:space="preserve">Violin plots illustrate the differences in </w:t>
      </w:r>
      <w:bookmarkStart w:id="24" w:name="OLE_LINK170"/>
      <w:proofErr w:type="spellStart"/>
      <w:r w:rsidRPr="007D34BF">
        <w:rPr>
          <w:bCs/>
          <w:lang w:val="en-US"/>
        </w:rPr>
        <w:t>xCELL</w:t>
      </w:r>
      <w:proofErr w:type="spellEnd"/>
      <w:r w:rsidRPr="007D34BF">
        <w:rPr>
          <w:bCs/>
          <w:lang w:val="en-US"/>
        </w:rPr>
        <w:t xml:space="preserve">-derived infiltration scores of </w:t>
      </w:r>
      <w:r w:rsidRPr="007D34BF">
        <w:rPr>
          <w:bCs/>
          <w:i/>
          <w:iCs/>
          <w:lang w:val="en-US"/>
        </w:rPr>
        <w:t>M1 Macrophages</w:t>
      </w:r>
      <w:bookmarkEnd w:id="24"/>
      <w:r w:rsidRPr="007D34BF">
        <w:rPr>
          <w:bCs/>
          <w:lang w:val="en-US"/>
        </w:rPr>
        <w:t xml:space="preserve"> between control and IBD groups</w:t>
      </w:r>
    </w:p>
    <w:p w14:paraId="53ADB63C" w14:textId="77777777" w:rsidR="00E34B13" w:rsidRDefault="00E34B13" w:rsidP="00E34B13">
      <w:pPr>
        <w:kinsoku w:val="0"/>
        <w:overflowPunct w:val="0"/>
        <w:spacing w:afterLines="50" w:after="120" w:line="360" w:lineRule="auto"/>
        <w:jc w:val="center"/>
        <w:rPr>
          <w:b/>
          <w:bCs/>
        </w:rPr>
      </w:pPr>
    </w:p>
    <w:p w14:paraId="4A34F051" w14:textId="5FBA2B20" w:rsidR="00E34B13" w:rsidRDefault="002207D6" w:rsidP="00E34B13">
      <w:pPr>
        <w:kinsoku w:val="0"/>
        <w:overflowPunct w:val="0"/>
        <w:spacing w:afterLines="50" w:after="120" w:line="360" w:lineRule="auto"/>
        <w:jc w:val="center"/>
        <w:rPr>
          <w:b/>
          <w:bCs/>
        </w:rPr>
      </w:pPr>
      <w:r>
        <w:rPr>
          <w:b/>
          <w:bCs/>
          <w:noProof/>
          <w:lang w:val="en-US" w:eastAsia="zh-CN"/>
        </w:rPr>
        <w:lastRenderedPageBreak/>
        <w:drawing>
          <wp:inline distT="0" distB="0" distL="0" distR="0" wp14:anchorId="6035B206" wp14:editId="5E884D3A">
            <wp:extent cx="5040000" cy="1952565"/>
            <wp:effectExtent l="0" t="0" r="0" b="0"/>
            <wp:docPr id="32" name="图片 32" descr="C:\Users\duang\Desktop\2026年教学\IBD组图 20260406 duan edit by tx(1)\幻灯片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uang\Desktop\2026年教学\IBD组图 20260406 duan edit by tx(1)\幻灯片16.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0000" cy="1952565"/>
                    </a:xfrm>
                    <a:prstGeom prst="rect">
                      <a:avLst/>
                    </a:prstGeom>
                    <a:noFill/>
                    <a:ln>
                      <a:noFill/>
                    </a:ln>
                  </pic:spPr>
                </pic:pic>
              </a:graphicData>
            </a:graphic>
          </wp:inline>
        </w:drawing>
      </w:r>
    </w:p>
    <w:p w14:paraId="6BF42911" w14:textId="77777777" w:rsidR="00E34B13" w:rsidRPr="007D34BF" w:rsidRDefault="00E34B13" w:rsidP="00E34B13">
      <w:pPr>
        <w:widowControl w:val="0"/>
        <w:kinsoku w:val="0"/>
        <w:overflowPunct w:val="0"/>
        <w:spacing w:afterLines="50" w:after="120" w:line="360" w:lineRule="auto"/>
        <w:rPr>
          <w:b/>
          <w:bCs/>
          <w:lang w:val="en-US"/>
        </w:rPr>
      </w:pPr>
      <w:r w:rsidRPr="007D34BF">
        <w:rPr>
          <w:b/>
          <w:bCs/>
          <w:lang w:val="en-US"/>
        </w:rPr>
        <w:t xml:space="preserve">Fig. S3 </w:t>
      </w:r>
      <w:r w:rsidRPr="007D34BF">
        <w:rPr>
          <w:bCs/>
          <w:lang w:val="en-US"/>
        </w:rPr>
        <w:t xml:space="preserve">(a) Scatter plot showing </w:t>
      </w:r>
      <w:bookmarkStart w:id="25" w:name="OLE_LINK171"/>
      <w:r w:rsidRPr="007D34BF">
        <w:rPr>
          <w:bCs/>
          <w:lang w:val="en-US"/>
        </w:rPr>
        <w:t>immune cell infiltration scores</w:t>
      </w:r>
      <w:bookmarkEnd w:id="25"/>
      <w:r w:rsidRPr="007D34BF">
        <w:rPr>
          <w:bCs/>
          <w:lang w:val="en-US"/>
        </w:rPr>
        <w:t xml:space="preserve"> </w:t>
      </w:r>
      <w:bookmarkStart w:id="26" w:name="OLE_LINK172"/>
      <w:bookmarkStart w:id="27" w:name="OLE_LINK173"/>
      <w:r w:rsidRPr="007D34BF">
        <w:rPr>
          <w:bCs/>
          <w:lang w:val="en-US"/>
        </w:rPr>
        <w:t>in IBD intestinal tissues</w:t>
      </w:r>
      <w:bookmarkEnd w:id="26"/>
      <w:bookmarkEnd w:id="27"/>
      <w:r w:rsidRPr="007D34BF">
        <w:rPr>
          <w:bCs/>
          <w:lang w:val="en-US"/>
        </w:rPr>
        <w:t xml:space="preserve"> estimated using the CIBERSORT algorithm. Violin plots depict the differences in CIBERSORT-derived infiltration scores of </w:t>
      </w:r>
      <w:r w:rsidRPr="007D34BF">
        <w:rPr>
          <w:bCs/>
          <w:i/>
          <w:iCs/>
          <w:lang w:val="en-US"/>
        </w:rPr>
        <w:t>Neutrophils</w:t>
      </w:r>
      <w:r w:rsidRPr="007D34BF">
        <w:rPr>
          <w:bCs/>
          <w:lang w:val="en-US"/>
        </w:rPr>
        <w:t xml:space="preserve"> (b) and </w:t>
      </w:r>
      <w:r w:rsidRPr="007D34BF">
        <w:rPr>
          <w:bCs/>
          <w:i/>
          <w:iCs/>
          <w:lang w:val="en-US"/>
        </w:rPr>
        <w:t>M1 Macrophages</w:t>
      </w:r>
      <w:r w:rsidRPr="007D34BF">
        <w:rPr>
          <w:bCs/>
          <w:lang w:val="en-US"/>
        </w:rPr>
        <w:t xml:space="preserve"> (c) between control and IBD groups.</w:t>
      </w:r>
    </w:p>
    <w:p w14:paraId="10D8629F" w14:textId="77777777" w:rsidR="00E34B13" w:rsidRPr="007D34BF" w:rsidRDefault="00E34B13" w:rsidP="00E34B13">
      <w:pPr>
        <w:kinsoku w:val="0"/>
        <w:overflowPunct w:val="0"/>
        <w:spacing w:afterLines="50" w:after="120" w:line="360" w:lineRule="auto"/>
        <w:jc w:val="center"/>
        <w:rPr>
          <w:b/>
          <w:bCs/>
          <w:lang w:val="en-US"/>
        </w:rPr>
      </w:pPr>
    </w:p>
    <w:p w14:paraId="584C2189" w14:textId="77777777" w:rsidR="00E34B13" w:rsidRPr="00957158" w:rsidRDefault="00E34B13" w:rsidP="00E34B13">
      <w:pPr>
        <w:kinsoku w:val="0"/>
        <w:overflowPunct w:val="0"/>
        <w:spacing w:afterLines="50" w:after="120" w:line="360" w:lineRule="auto"/>
        <w:jc w:val="center"/>
        <w:rPr>
          <w:b/>
          <w:bCs/>
        </w:rPr>
      </w:pPr>
      <w:r>
        <w:rPr>
          <w:noProof/>
          <w:lang w:val="en-US" w:eastAsia="zh-CN"/>
        </w:rPr>
        <w:drawing>
          <wp:inline distT="0" distB="0" distL="0" distR="0" wp14:anchorId="5BC408EE" wp14:editId="0A977944">
            <wp:extent cx="3458584" cy="3216275"/>
            <wp:effectExtent l="0" t="0" r="889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16829" t="7222" r="17580" b="41960"/>
                    <a:stretch/>
                  </pic:blipFill>
                  <pic:spPr bwMode="auto">
                    <a:xfrm>
                      <a:off x="0" y="0"/>
                      <a:ext cx="3459457" cy="3217087"/>
                    </a:xfrm>
                    <a:prstGeom prst="rect">
                      <a:avLst/>
                    </a:prstGeom>
                    <a:noFill/>
                    <a:ln>
                      <a:noFill/>
                    </a:ln>
                    <a:extLst>
                      <a:ext uri="{53640926-AAD7-44D8-BBD7-CCE9431645EC}">
                        <a14:shadowObscured xmlns:a14="http://schemas.microsoft.com/office/drawing/2010/main"/>
                      </a:ext>
                    </a:extLst>
                  </pic:spPr>
                </pic:pic>
              </a:graphicData>
            </a:graphic>
          </wp:inline>
        </w:drawing>
      </w:r>
    </w:p>
    <w:p w14:paraId="7BAF7250" w14:textId="77777777" w:rsidR="00E34B13" w:rsidRDefault="00E34B13" w:rsidP="00E34B13">
      <w:pPr>
        <w:kinsoku w:val="0"/>
        <w:overflowPunct w:val="0"/>
        <w:spacing w:afterLines="50" w:after="120" w:line="360" w:lineRule="auto"/>
      </w:pPr>
      <w:r>
        <w:rPr>
          <w:rFonts w:hint="eastAsia"/>
          <w:b/>
          <w:bCs/>
        </w:rPr>
        <w:t>Fig</w:t>
      </w:r>
      <w:r w:rsidRPr="0000164F">
        <w:rPr>
          <w:b/>
          <w:bCs/>
        </w:rPr>
        <w:t>.</w:t>
      </w:r>
      <w:r>
        <w:rPr>
          <w:rFonts w:hint="eastAsia"/>
          <w:b/>
          <w:bCs/>
        </w:rPr>
        <w:t xml:space="preserve"> S4</w:t>
      </w:r>
      <w:r w:rsidRPr="0000164F">
        <w:rPr>
          <w:b/>
          <w:bCs/>
        </w:rPr>
        <w:t xml:space="preserve"> </w:t>
      </w:r>
      <w:r w:rsidRPr="0000164F">
        <w:rPr>
          <w:bCs/>
        </w:rPr>
        <w:t xml:space="preserve">EDS mapping of </w:t>
      </w:r>
      <w:bookmarkStart w:id="28" w:name="OLE_LINK174"/>
      <w:r w:rsidRPr="0000164F">
        <w:rPr>
          <w:bCs/>
        </w:rPr>
        <w:t>Mn</w:t>
      </w:r>
      <w:r w:rsidRPr="00B90986">
        <w:rPr>
          <w:bCs/>
          <w:vertAlign w:val="subscript"/>
        </w:rPr>
        <w:t>3</w:t>
      </w:r>
      <w:r w:rsidRPr="0000164F">
        <w:rPr>
          <w:bCs/>
        </w:rPr>
        <w:t>O</w:t>
      </w:r>
      <w:r w:rsidRPr="00B90986">
        <w:rPr>
          <w:bCs/>
          <w:vertAlign w:val="subscript"/>
        </w:rPr>
        <w:t>4</w:t>
      </w:r>
      <w:r w:rsidRPr="0000164F">
        <w:rPr>
          <w:bCs/>
        </w:rPr>
        <w:t>/GDY</w:t>
      </w:r>
      <w:bookmarkEnd w:id="28"/>
      <w:r w:rsidRPr="0000164F">
        <w:rPr>
          <w:bCs/>
        </w:rPr>
        <w:t>.</w:t>
      </w:r>
    </w:p>
    <w:p w14:paraId="14C15655" w14:textId="77777777" w:rsidR="00E34B13" w:rsidRDefault="00E34B13" w:rsidP="00E34B13">
      <w:pPr>
        <w:kinsoku w:val="0"/>
        <w:overflowPunct w:val="0"/>
        <w:spacing w:afterLines="50" w:after="120" w:line="360" w:lineRule="auto"/>
      </w:pPr>
    </w:p>
    <w:p w14:paraId="5819CAAD" w14:textId="77777777" w:rsidR="00E34B13" w:rsidRDefault="00E34B13" w:rsidP="00E34B13">
      <w:pPr>
        <w:kinsoku w:val="0"/>
        <w:overflowPunct w:val="0"/>
        <w:spacing w:afterLines="50" w:after="120" w:line="360" w:lineRule="auto"/>
        <w:jc w:val="center"/>
        <w:rPr>
          <w:b/>
          <w:bCs/>
        </w:rPr>
      </w:pPr>
      <w:r w:rsidRPr="00A172DF">
        <w:rPr>
          <w:b/>
          <w:bCs/>
          <w:noProof/>
          <w:lang w:val="en-US" w:eastAsia="zh-CN"/>
        </w:rPr>
        <w:lastRenderedPageBreak/>
        <w:drawing>
          <wp:inline distT="0" distB="0" distL="0" distR="0" wp14:anchorId="7013E145" wp14:editId="76361B72">
            <wp:extent cx="2520000" cy="2587362"/>
            <wp:effectExtent l="0" t="0" r="0" b="0"/>
            <wp:docPr id="15362" name="Picture 2" descr="C:\Users\duang\Desktop\zata.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descr="C:\Users\duang\Desktop\zata.e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0000" cy="2587362"/>
                    </a:xfrm>
                    <a:prstGeom prst="rect">
                      <a:avLst/>
                    </a:prstGeom>
                    <a:noFill/>
                    <a:extLst/>
                  </pic:spPr>
                </pic:pic>
              </a:graphicData>
            </a:graphic>
          </wp:inline>
        </w:drawing>
      </w:r>
    </w:p>
    <w:p w14:paraId="708139D8" w14:textId="50BD7EC4" w:rsidR="00E34B13" w:rsidRPr="00A172DF" w:rsidRDefault="00E34B13" w:rsidP="00E34B13">
      <w:pPr>
        <w:widowControl w:val="0"/>
        <w:kinsoku w:val="0"/>
        <w:overflowPunct w:val="0"/>
        <w:spacing w:afterLines="50" w:after="120" w:line="360" w:lineRule="auto"/>
        <w:jc w:val="both"/>
        <w:rPr>
          <w:b/>
          <w:bCs/>
          <w:lang w:val="en-US"/>
        </w:rPr>
      </w:pPr>
      <w:bookmarkStart w:id="29" w:name="OLE_LINK108"/>
      <w:r w:rsidRPr="00A172DF">
        <w:rPr>
          <w:b/>
          <w:bCs/>
          <w:lang w:val="en-US"/>
        </w:rPr>
        <w:t xml:space="preserve">Fig. S5 </w:t>
      </w:r>
      <w:r w:rsidRPr="00A172DF">
        <w:rPr>
          <w:bCs/>
          <w:lang w:val="en-US"/>
        </w:rPr>
        <w:t>Zeta potential of Mn</w:t>
      </w:r>
      <w:r w:rsidRPr="00A172DF">
        <w:rPr>
          <w:bCs/>
          <w:vertAlign w:val="subscript"/>
          <w:lang w:val="en-US"/>
        </w:rPr>
        <w:t>3</w:t>
      </w:r>
      <w:r w:rsidRPr="00A172DF">
        <w:rPr>
          <w:bCs/>
          <w:lang w:val="en-US"/>
        </w:rPr>
        <w:t>O</w:t>
      </w:r>
      <w:r w:rsidRPr="00A172DF">
        <w:rPr>
          <w:bCs/>
          <w:vertAlign w:val="subscript"/>
          <w:lang w:val="en-US"/>
        </w:rPr>
        <w:t>4</w:t>
      </w:r>
      <w:r w:rsidRPr="00A172DF">
        <w:rPr>
          <w:bCs/>
          <w:lang w:val="en-US"/>
        </w:rPr>
        <w:t>/GDY.</w:t>
      </w:r>
    </w:p>
    <w:bookmarkEnd w:id="29"/>
    <w:p w14:paraId="2894FBFF" w14:textId="77777777" w:rsidR="00E34B13" w:rsidRDefault="00E34B13" w:rsidP="00E34B13">
      <w:pPr>
        <w:kinsoku w:val="0"/>
        <w:overflowPunct w:val="0"/>
        <w:spacing w:afterLines="50" w:after="120" w:line="360" w:lineRule="auto"/>
        <w:rPr>
          <w:rFonts w:eastAsiaTheme="minorEastAsia"/>
          <w:b/>
          <w:bCs/>
          <w:lang w:eastAsia="zh-CN"/>
        </w:rPr>
      </w:pPr>
    </w:p>
    <w:p w14:paraId="19DE6E46" w14:textId="0CF44F8F" w:rsidR="00574BC8" w:rsidRDefault="006D73D5" w:rsidP="006D73D5">
      <w:pPr>
        <w:kinsoku w:val="0"/>
        <w:overflowPunct w:val="0"/>
        <w:spacing w:afterLines="50" w:after="120" w:line="360" w:lineRule="auto"/>
        <w:jc w:val="center"/>
        <w:rPr>
          <w:rFonts w:eastAsiaTheme="minorEastAsia"/>
          <w:b/>
          <w:bCs/>
          <w:lang w:eastAsia="zh-CN"/>
        </w:rPr>
      </w:pPr>
      <w:r w:rsidRPr="006D73D5">
        <w:rPr>
          <w:rFonts w:eastAsiaTheme="minorEastAsia"/>
          <w:b/>
          <w:bCs/>
          <w:noProof/>
          <w:lang w:val="en-US" w:eastAsia="zh-CN"/>
        </w:rPr>
        <w:drawing>
          <wp:inline distT="0" distB="0" distL="0" distR="0" wp14:anchorId="139CCA76" wp14:editId="176EFB09">
            <wp:extent cx="2880000" cy="2330976"/>
            <wp:effectExtent l="0" t="0" r="0" b="0"/>
            <wp:docPr id="18434" name="Picture 2" descr="C:\Users\duang\Desktop\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descr="C:\Users\duang\Desktop\B.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0000" cy="2330976"/>
                    </a:xfrm>
                    <a:prstGeom prst="rect">
                      <a:avLst/>
                    </a:prstGeom>
                    <a:noFill/>
                    <a:extLst/>
                  </pic:spPr>
                </pic:pic>
              </a:graphicData>
            </a:graphic>
          </wp:inline>
        </w:drawing>
      </w:r>
    </w:p>
    <w:p w14:paraId="053925B6" w14:textId="0C08CAAA" w:rsidR="00574BC8" w:rsidRPr="006D73D5" w:rsidRDefault="006D73D5" w:rsidP="00E34B13">
      <w:pPr>
        <w:kinsoku w:val="0"/>
        <w:overflowPunct w:val="0"/>
        <w:spacing w:afterLines="50" w:after="120" w:line="360" w:lineRule="auto"/>
        <w:rPr>
          <w:rFonts w:eastAsiaTheme="minorEastAsia"/>
          <w:bCs/>
          <w:lang w:eastAsia="zh-CN"/>
        </w:rPr>
      </w:pPr>
      <w:r>
        <w:rPr>
          <w:rFonts w:eastAsiaTheme="minorEastAsia" w:hint="eastAsia"/>
          <w:b/>
          <w:bCs/>
          <w:lang w:eastAsia="zh-CN"/>
        </w:rPr>
        <w:t xml:space="preserve">Fig. S6 </w:t>
      </w:r>
      <w:r w:rsidRPr="006D73D5">
        <w:rPr>
          <w:rFonts w:eastAsiaTheme="minorEastAsia"/>
          <w:bCs/>
          <w:lang w:eastAsia="zh-CN"/>
        </w:rPr>
        <w:t>Changes of the O</w:t>
      </w:r>
      <w:r w:rsidRPr="006D73D5">
        <w:rPr>
          <w:rFonts w:eastAsiaTheme="minorEastAsia"/>
          <w:bCs/>
          <w:vertAlign w:val="subscript"/>
          <w:lang w:eastAsia="zh-CN"/>
        </w:rPr>
        <w:t>2</w:t>
      </w:r>
      <w:r w:rsidRPr="006D73D5">
        <w:rPr>
          <w:rFonts w:eastAsiaTheme="minorEastAsia"/>
          <w:bCs/>
          <w:vertAlign w:val="superscript"/>
          <w:lang w:eastAsia="zh-CN"/>
        </w:rPr>
        <w:t>•-</w:t>
      </w:r>
      <w:r w:rsidRPr="006D73D5">
        <w:rPr>
          <w:rFonts w:eastAsiaTheme="minorEastAsia"/>
          <w:bCs/>
          <w:lang w:eastAsia="zh-CN"/>
        </w:rPr>
        <w:t xml:space="preserve"> </w:t>
      </w:r>
      <w:bookmarkStart w:id="30" w:name="OLE_LINK175"/>
      <w:r w:rsidRPr="006D73D5">
        <w:rPr>
          <w:rFonts w:eastAsiaTheme="minorEastAsia"/>
          <w:bCs/>
          <w:lang w:eastAsia="zh-CN"/>
        </w:rPr>
        <w:t>scavenging activity</w:t>
      </w:r>
      <w:bookmarkEnd w:id="30"/>
      <w:r w:rsidRPr="006D73D5">
        <w:rPr>
          <w:rFonts w:eastAsiaTheme="minorEastAsia"/>
          <w:bCs/>
          <w:lang w:eastAsia="zh-CN"/>
        </w:rPr>
        <w:t xml:space="preserve"> of various samples at indicated time points</w:t>
      </w:r>
      <w:r>
        <w:rPr>
          <w:rFonts w:eastAsiaTheme="minorEastAsia" w:hint="eastAsia"/>
          <w:bCs/>
          <w:lang w:eastAsia="zh-CN"/>
        </w:rPr>
        <w:t>.</w:t>
      </w:r>
    </w:p>
    <w:p w14:paraId="7C686605" w14:textId="77777777" w:rsidR="00574BC8" w:rsidRDefault="00574BC8" w:rsidP="00E34B13">
      <w:pPr>
        <w:kinsoku w:val="0"/>
        <w:overflowPunct w:val="0"/>
        <w:spacing w:afterLines="50" w:after="120" w:line="360" w:lineRule="auto"/>
        <w:rPr>
          <w:rFonts w:eastAsiaTheme="minorEastAsia"/>
          <w:b/>
          <w:bCs/>
          <w:lang w:eastAsia="zh-CN"/>
        </w:rPr>
      </w:pPr>
    </w:p>
    <w:p w14:paraId="4C1EC2C7" w14:textId="215A2D72" w:rsidR="00574BC8" w:rsidRDefault="006D73D5" w:rsidP="006D73D5">
      <w:pPr>
        <w:kinsoku w:val="0"/>
        <w:overflowPunct w:val="0"/>
        <w:spacing w:afterLines="50" w:after="120" w:line="360" w:lineRule="auto"/>
        <w:jc w:val="center"/>
        <w:rPr>
          <w:rFonts w:eastAsiaTheme="minorEastAsia"/>
          <w:b/>
          <w:bCs/>
          <w:lang w:eastAsia="zh-CN"/>
        </w:rPr>
      </w:pPr>
      <w:r w:rsidRPr="006D73D5">
        <w:rPr>
          <w:rFonts w:eastAsiaTheme="minorEastAsia"/>
          <w:b/>
          <w:bCs/>
          <w:noProof/>
          <w:lang w:val="en-US" w:eastAsia="zh-CN"/>
        </w:rPr>
        <w:drawing>
          <wp:inline distT="0" distB="0" distL="0" distR="0" wp14:anchorId="1B8E2B42" wp14:editId="4EA1D346">
            <wp:extent cx="2880000" cy="2307814"/>
            <wp:effectExtent l="0" t="0" r="0" b="0"/>
            <wp:docPr id="18435" name="Picture 3" descr="C:\Users\duang\Desktop\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Picture 3" descr="C:\Users\duang\Desktop\C.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000" cy="2307814"/>
                    </a:xfrm>
                    <a:prstGeom prst="rect">
                      <a:avLst/>
                    </a:prstGeom>
                    <a:noFill/>
                    <a:extLst/>
                  </pic:spPr>
                </pic:pic>
              </a:graphicData>
            </a:graphic>
          </wp:inline>
        </w:drawing>
      </w:r>
    </w:p>
    <w:p w14:paraId="313306F6" w14:textId="10907F2B" w:rsidR="006D73D5" w:rsidRDefault="006D73D5" w:rsidP="006D73D5">
      <w:pPr>
        <w:kinsoku w:val="0"/>
        <w:overflowPunct w:val="0"/>
        <w:spacing w:afterLines="50" w:after="120" w:line="360" w:lineRule="auto"/>
        <w:rPr>
          <w:rFonts w:eastAsiaTheme="minorEastAsia"/>
          <w:b/>
          <w:bCs/>
          <w:lang w:eastAsia="zh-CN"/>
        </w:rPr>
      </w:pPr>
      <w:r>
        <w:rPr>
          <w:rFonts w:eastAsiaTheme="minorEastAsia" w:hint="eastAsia"/>
          <w:b/>
          <w:bCs/>
          <w:lang w:eastAsia="zh-CN"/>
        </w:rPr>
        <w:lastRenderedPageBreak/>
        <w:t xml:space="preserve">Fig. S7 </w:t>
      </w:r>
      <w:r w:rsidRPr="006D73D5">
        <w:rPr>
          <w:rFonts w:eastAsiaTheme="minorEastAsia"/>
          <w:bCs/>
          <w:lang w:eastAsia="zh-CN"/>
        </w:rPr>
        <w:t>P</w:t>
      </w:r>
      <w:bookmarkStart w:id="31" w:name="OLE_LINK176"/>
      <w:r w:rsidRPr="006D73D5">
        <w:rPr>
          <w:rFonts w:eastAsiaTheme="minorEastAsia"/>
          <w:bCs/>
          <w:lang w:eastAsia="zh-CN"/>
        </w:rPr>
        <w:t>roposed reaction pathway</w:t>
      </w:r>
      <w:bookmarkEnd w:id="31"/>
      <w:r w:rsidRPr="006D73D5">
        <w:rPr>
          <w:rFonts w:eastAsiaTheme="minorEastAsia"/>
          <w:bCs/>
          <w:lang w:eastAsia="zh-CN"/>
        </w:rPr>
        <w:t xml:space="preserve"> for the scavenging of O</w:t>
      </w:r>
      <w:r w:rsidRPr="006D73D5">
        <w:rPr>
          <w:rFonts w:eastAsiaTheme="minorEastAsia"/>
          <w:bCs/>
          <w:vertAlign w:val="subscript"/>
          <w:lang w:eastAsia="zh-CN"/>
        </w:rPr>
        <w:t>2</w:t>
      </w:r>
      <w:r w:rsidRPr="006D73D5">
        <w:rPr>
          <w:rFonts w:eastAsiaTheme="minorEastAsia"/>
          <w:bCs/>
          <w:vertAlign w:val="superscript"/>
          <w:lang w:eastAsia="zh-CN"/>
        </w:rPr>
        <w:t>•-</w:t>
      </w:r>
      <w:r w:rsidRPr="006D73D5">
        <w:rPr>
          <w:rFonts w:eastAsiaTheme="minorEastAsia"/>
          <w:bCs/>
          <w:lang w:eastAsia="zh-CN"/>
        </w:rPr>
        <w:t xml:space="preserve"> by </w:t>
      </w:r>
      <w:bookmarkStart w:id="32" w:name="OLE_LINK177"/>
      <w:r w:rsidRPr="006D73D5">
        <w:rPr>
          <w:rFonts w:eastAsiaTheme="minorEastAsia"/>
          <w:bCs/>
          <w:lang w:eastAsia="zh-CN"/>
        </w:rPr>
        <w:t>Mn</w:t>
      </w:r>
      <w:r w:rsidRPr="006D73D5">
        <w:rPr>
          <w:rFonts w:eastAsiaTheme="minorEastAsia"/>
          <w:bCs/>
          <w:vertAlign w:val="subscript"/>
          <w:lang w:eastAsia="zh-CN"/>
        </w:rPr>
        <w:t>3</w:t>
      </w:r>
      <w:r w:rsidRPr="006D73D5">
        <w:rPr>
          <w:rFonts w:eastAsiaTheme="minorEastAsia"/>
          <w:bCs/>
          <w:lang w:eastAsia="zh-CN"/>
        </w:rPr>
        <w:t>O</w:t>
      </w:r>
      <w:r w:rsidRPr="006D73D5">
        <w:rPr>
          <w:rFonts w:eastAsiaTheme="minorEastAsia"/>
          <w:bCs/>
          <w:vertAlign w:val="subscript"/>
          <w:lang w:eastAsia="zh-CN"/>
        </w:rPr>
        <w:t>4</w:t>
      </w:r>
      <w:r w:rsidRPr="006D73D5">
        <w:rPr>
          <w:rFonts w:eastAsiaTheme="minorEastAsia"/>
          <w:bCs/>
          <w:lang w:eastAsia="zh-CN"/>
        </w:rPr>
        <w:t>/GDY</w:t>
      </w:r>
      <w:bookmarkEnd w:id="32"/>
      <w:r>
        <w:rPr>
          <w:rFonts w:eastAsiaTheme="minorEastAsia" w:hint="eastAsia"/>
          <w:bCs/>
          <w:lang w:eastAsia="zh-CN"/>
        </w:rPr>
        <w:t>.</w:t>
      </w:r>
    </w:p>
    <w:p w14:paraId="53233AF6" w14:textId="77777777" w:rsidR="00574BC8" w:rsidRDefault="00574BC8" w:rsidP="00E34B13">
      <w:pPr>
        <w:kinsoku w:val="0"/>
        <w:overflowPunct w:val="0"/>
        <w:spacing w:afterLines="50" w:after="120" w:line="360" w:lineRule="auto"/>
        <w:rPr>
          <w:rFonts w:eastAsiaTheme="minorEastAsia"/>
          <w:b/>
          <w:bCs/>
          <w:lang w:eastAsia="zh-CN"/>
        </w:rPr>
      </w:pPr>
    </w:p>
    <w:p w14:paraId="126B524A" w14:textId="65D0ABFF" w:rsidR="006D73D5" w:rsidRDefault="006D73D5" w:rsidP="006D73D5">
      <w:pPr>
        <w:kinsoku w:val="0"/>
        <w:overflowPunct w:val="0"/>
        <w:spacing w:afterLines="50" w:after="120" w:line="360" w:lineRule="auto"/>
        <w:jc w:val="center"/>
        <w:rPr>
          <w:rFonts w:eastAsiaTheme="minorEastAsia"/>
          <w:b/>
          <w:bCs/>
          <w:lang w:eastAsia="zh-CN"/>
        </w:rPr>
      </w:pPr>
      <w:r w:rsidRPr="006D73D5">
        <w:rPr>
          <w:rFonts w:eastAsiaTheme="minorEastAsia"/>
          <w:b/>
          <w:bCs/>
          <w:noProof/>
          <w:lang w:val="en-US" w:eastAsia="zh-CN"/>
        </w:rPr>
        <w:drawing>
          <wp:inline distT="0" distB="0" distL="0" distR="0" wp14:anchorId="116348A8" wp14:editId="4ED22C39">
            <wp:extent cx="2880000" cy="2468571"/>
            <wp:effectExtent l="0" t="0" r="0" b="8255"/>
            <wp:docPr id="21506" name="Picture 2" descr="C:\Users\duang\Desktop\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Picture 2" descr="C:\Users\duang\Desktop\D.t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0000" cy="2468571"/>
                    </a:xfrm>
                    <a:prstGeom prst="rect">
                      <a:avLst/>
                    </a:prstGeom>
                    <a:noFill/>
                    <a:extLst/>
                  </pic:spPr>
                </pic:pic>
              </a:graphicData>
            </a:graphic>
          </wp:inline>
        </w:drawing>
      </w:r>
    </w:p>
    <w:p w14:paraId="0B57B3E7" w14:textId="77777777" w:rsidR="006D73D5" w:rsidRPr="006D73D5" w:rsidRDefault="006D73D5" w:rsidP="006D73D5">
      <w:pPr>
        <w:kinsoku w:val="0"/>
        <w:overflowPunct w:val="0"/>
        <w:spacing w:afterLines="50" w:after="120" w:line="360" w:lineRule="auto"/>
        <w:rPr>
          <w:rFonts w:eastAsiaTheme="minorEastAsia"/>
          <w:bCs/>
          <w:lang w:val="en-US"/>
        </w:rPr>
      </w:pPr>
      <w:r>
        <w:rPr>
          <w:rFonts w:eastAsiaTheme="minorEastAsia" w:hint="eastAsia"/>
          <w:b/>
          <w:bCs/>
          <w:lang w:eastAsia="zh-CN"/>
        </w:rPr>
        <w:t xml:space="preserve">Fig. S8 </w:t>
      </w:r>
      <w:r w:rsidRPr="006D73D5">
        <w:rPr>
          <w:rFonts w:eastAsiaTheme="minorEastAsia"/>
          <w:bCs/>
          <w:lang w:val="en-US"/>
        </w:rPr>
        <w:t>Changes of the •OH scavenging activity of various samples at indicated time points.</w:t>
      </w:r>
    </w:p>
    <w:p w14:paraId="6FF752FB" w14:textId="11465F70" w:rsidR="006D73D5" w:rsidRDefault="006D73D5" w:rsidP="006D73D5">
      <w:pPr>
        <w:kinsoku w:val="0"/>
        <w:overflowPunct w:val="0"/>
        <w:spacing w:afterLines="50" w:after="120" w:line="360" w:lineRule="auto"/>
        <w:jc w:val="center"/>
        <w:rPr>
          <w:rFonts w:eastAsiaTheme="minorEastAsia"/>
          <w:b/>
          <w:bCs/>
          <w:lang w:val="en-US" w:eastAsia="zh-CN"/>
        </w:rPr>
      </w:pPr>
    </w:p>
    <w:p w14:paraId="2E1B97DC" w14:textId="7384A254" w:rsidR="006D73D5" w:rsidRDefault="006D73D5" w:rsidP="006D73D5">
      <w:pPr>
        <w:kinsoku w:val="0"/>
        <w:overflowPunct w:val="0"/>
        <w:spacing w:afterLines="50" w:after="120" w:line="360" w:lineRule="auto"/>
        <w:jc w:val="center"/>
        <w:rPr>
          <w:rFonts w:eastAsiaTheme="minorEastAsia"/>
          <w:b/>
          <w:bCs/>
          <w:lang w:val="en-US" w:eastAsia="zh-CN"/>
        </w:rPr>
      </w:pPr>
      <w:r w:rsidRPr="006D73D5">
        <w:rPr>
          <w:rFonts w:eastAsiaTheme="minorEastAsia"/>
          <w:b/>
          <w:bCs/>
          <w:noProof/>
          <w:lang w:val="en-US" w:eastAsia="zh-CN"/>
        </w:rPr>
        <w:drawing>
          <wp:inline distT="0" distB="0" distL="0" distR="0" wp14:anchorId="425452D2" wp14:editId="3037B02F">
            <wp:extent cx="2880000" cy="2366330"/>
            <wp:effectExtent l="0" t="0" r="0" b="0"/>
            <wp:docPr id="21507" name="Picture 3" descr="C:\Users\duang\Desktop\IBD组图 20260406 duan edit by tx(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7" name="Picture 3" descr="C:\Users\duang\Desktop\IBD组图 20260406 duan edit by tx(1).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000" cy="2366330"/>
                    </a:xfrm>
                    <a:prstGeom prst="rect">
                      <a:avLst/>
                    </a:prstGeom>
                    <a:noFill/>
                    <a:extLst/>
                  </pic:spPr>
                </pic:pic>
              </a:graphicData>
            </a:graphic>
          </wp:inline>
        </w:drawing>
      </w:r>
    </w:p>
    <w:p w14:paraId="739DA1AB" w14:textId="43C9C164" w:rsidR="006D73D5" w:rsidRPr="006D73D5" w:rsidRDefault="006D73D5" w:rsidP="006D73D5">
      <w:pPr>
        <w:kinsoku w:val="0"/>
        <w:overflowPunct w:val="0"/>
        <w:spacing w:afterLines="50" w:after="120" w:line="360" w:lineRule="auto"/>
        <w:rPr>
          <w:rFonts w:eastAsiaTheme="minorEastAsia"/>
          <w:b/>
          <w:bCs/>
          <w:lang w:val="en-US" w:eastAsia="zh-CN"/>
        </w:rPr>
      </w:pPr>
      <w:r>
        <w:rPr>
          <w:rFonts w:eastAsiaTheme="minorEastAsia" w:hint="eastAsia"/>
          <w:b/>
          <w:bCs/>
          <w:lang w:val="en-US" w:eastAsia="zh-CN"/>
        </w:rPr>
        <w:t xml:space="preserve">Fig. S9 </w:t>
      </w:r>
      <w:r w:rsidRPr="006D73D5">
        <w:rPr>
          <w:rFonts w:eastAsiaTheme="minorEastAsia"/>
          <w:bCs/>
          <w:lang w:eastAsia="zh-CN"/>
        </w:rPr>
        <w:t>Reaction equations for ROS scavenge by Mn</w:t>
      </w:r>
      <w:r w:rsidRPr="006D73D5">
        <w:rPr>
          <w:rFonts w:eastAsiaTheme="minorEastAsia"/>
          <w:bCs/>
          <w:vertAlign w:val="subscript"/>
          <w:lang w:eastAsia="zh-CN"/>
        </w:rPr>
        <w:t>3</w:t>
      </w:r>
      <w:r w:rsidRPr="006D73D5">
        <w:rPr>
          <w:rFonts w:eastAsiaTheme="minorEastAsia"/>
          <w:bCs/>
          <w:lang w:eastAsia="zh-CN"/>
        </w:rPr>
        <w:t>O</w:t>
      </w:r>
      <w:r w:rsidRPr="006D73D5">
        <w:rPr>
          <w:rFonts w:eastAsiaTheme="minorEastAsia"/>
          <w:bCs/>
          <w:vertAlign w:val="subscript"/>
          <w:lang w:eastAsia="zh-CN"/>
        </w:rPr>
        <w:t>4</w:t>
      </w:r>
      <w:r w:rsidRPr="006D73D5">
        <w:rPr>
          <w:rFonts w:eastAsiaTheme="minorEastAsia"/>
          <w:bCs/>
          <w:lang w:eastAsia="zh-CN"/>
        </w:rPr>
        <w:t>/GDY</w:t>
      </w:r>
      <w:r>
        <w:rPr>
          <w:rFonts w:eastAsiaTheme="minorEastAsia" w:hint="eastAsia"/>
          <w:bCs/>
          <w:lang w:eastAsia="zh-CN"/>
        </w:rPr>
        <w:t>.</w:t>
      </w:r>
    </w:p>
    <w:p w14:paraId="3A40A72B" w14:textId="77777777" w:rsidR="006D73D5" w:rsidRPr="00574BC8" w:rsidRDefault="006D73D5" w:rsidP="00E34B13">
      <w:pPr>
        <w:kinsoku w:val="0"/>
        <w:overflowPunct w:val="0"/>
        <w:spacing w:afterLines="50" w:after="120" w:line="360" w:lineRule="auto"/>
        <w:rPr>
          <w:rFonts w:eastAsiaTheme="minorEastAsia"/>
          <w:b/>
          <w:bCs/>
          <w:lang w:eastAsia="zh-CN"/>
        </w:rPr>
      </w:pPr>
    </w:p>
    <w:p w14:paraId="76942818" w14:textId="402DF49E" w:rsidR="00E34B13" w:rsidRDefault="002207D6" w:rsidP="00E34B13">
      <w:pPr>
        <w:kinsoku w:val="0"/>
        <w:overflowPunct w:val="0"/>
        <w:spacing w:afterLines="50" w:after="120" w:line="360" w:lineRule="auto"/>
        <w:jc w:val="center"/>
        <w:rPr>
          <w:b/>
          <w:bCs/>
        </w:rPr>
      </w:pPr>
      <w:r>
        <w:rPr>
          <w:b/>
          <w:bCs/>
          <w:noProof/>
          <w:lang w:val="en-US" w:eastAsia="zh-CN"/>
        </w:rPr>
        <w:lastRenderedPageBreak/>
        <w:drawing>
          <wp:inline distT="0" distB="0" distL="0" distR="0" wp14:anchorId="3019CCEE" wp14:editId="59CB28BC">
            <wp:extent cx="5040000" cy="2055215"/>
            <wp:effectExtent l="0" t="0" r="8255" b="2540"/>
            <wp:docPr id="33" name="图片 33" descr="C:\Users\duang\Desktop\2026年教学\IBD组图 20260406 duan edit by tx(1)\幻灯片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uang\Desktop\2026年教学\IBD组图 20260406 duan edit by tx(1)\幻灯片18.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40000" cy="2055215"/>
                    </a:xfrm>
                    <a:prstGeom prst="rect">
                      <a:avLst/>
                    </a:prstGeom>
                    <a:noFill/>
                    <a:ln>
                      <a:noFill/>
                    </a:ln>
                  </pic:spPr>
                </pic:pic>
              </a:graphicData>
            </a:graphic>
          </wp:inline>
        </w:drawing>
      </w:r>
    </w:p>
    <w:p w14:paraId="2CD32558" w14:textId="3E5815C9" w:rsidR="00E34B13" w:rsidRPr="00451CA2" w:rsidRDefault="00E34B13" w:rsidP="00E34B13">
      <w:pPr>
        <w:widowControl w:val="0"/>
        <w:kinsoku w:val="0"/>
        <w:overflowPunct w:val="0"/>
        <w:spacing w:afterLines="50" w:after="120" w:line="360" w:lineRule="auto"/>
        <w:jc w:val="both"/>
        <w:rPr>
          <w:b/>
          <w:bCs/>
          <w:lang w:val="en-US"/>
        </w:rPr>
      </w:pPr>
      <w:r w:rsidRPr="00451CA2">
        <w:rPr>
          <w:b/>
          <w:bCs/>
          <w:lang w:val="en-US"/>
        </w:rPr>
        <w:t xml:space="preserve">Fig. </w:t>
      </w:r>
      <w:proofErr w:type="gramStart"/>
      <w:r w:rsidRPr="00451CA2">
        <w:rPr>
          <w:b/>
          <w:bCs/>
          <w:lang w:val="en-US"/>
        </w:rPr>
        <w:t>S</w:t>
      </w:r>
      <w:r w:rsidR="006D73D5">
        <w:rPr>
          <w:rFonts w:eastAsiaTheme="minorEastAsia" w:hint="eastAsia"/>
          <w:b/>
          <w:bCs/>
          <w:lang w:val="en-US" w:eastAsia="zh-CN"/>
        </w:rPr>
        <w:t>10</w:t>
      </w:r>
      <w:r w:rsidRPr="00451CA2">
        <w:rPr>
          <w:b/>
          <w:bCs/>
          <w:lang w:val="en-US"/>
        </w:rPr>
        <w:t xml:space="preserve"> </w:t>
      </w:r>
      <w:r w:rsidRPr="00451CA2">
        <w:rPr>
          <w:bCs/>
          <w:lang w:val="en-US"/>
        </w:rPr>
        <w:t>Cell viability of IEC-6 cells (a) and RAW264.7 cells (b) treated by GDY and Mn</w:t>
      </w:r>
      <w:r w:rsidRPr="00451CA2">
        <w:rPr>
          <w:bCs/>
          <w:vertAlign w:val="subscript"/>
          <w:lang w:val="en-US"/>
        </w:rPr>
        <w:t>3</w:t>
      </w:r>
      <w:r w:rsidRPr="00451CA2">
        <w:rPr>
          <w:bCs/>
          <w:lang w:val="en-US"/>
        </w:rPr>
        <w:t>O</w:t>
      </w:r>
      <w:r w:rsidRPr="00451CA2">
        <w:rPr>
          <w:bCs/>
          <w:vertAlign w:val="subscript"/>
          <w:lang w:val="en-US"/>
        </w:rPr>
        <w:t>4</w:t>
      </w:r>
      <w:r w:rsidRPr="00451CA2">
        <w:rPr>
          <w:bCs/>
          <w:lang w:val="en-US"/>
        </w:rPr>
        <w:t>/GDY for 24 h.</w:t>
      </w:r>
      <w:proofErr w:type="gramEnd"/>
    </w:p>
    <w:p w14:paraId="3B4C67ED" w14:textId="77777777" w:rsidR="00E34B13" w:rsidRDefault="00E34B13" w:rsidP="00E34B13">
      <w:pPr>
        <w:kinsoku w:val="0"/>
        <w:overflowPunct w:val="0"/>
        <w:spacing w:afterLines="50" w:after="120" w:line="360" w:lineRule="auto"/>
        <w:rPr>
          <w:b/>
          <w:bCs/>
        </w:rPr>
      </w:pPr>
    </w:p>
    <w:p w14:paraId="7D3BC975" w14:textId="4DFFBD94" w:rsidR="00E34B13" w:rsidRDefault="002207D6" w:rsidP="00E34B13">
      <w:pPr>
        <w:kinsoku w:val="0"/>
        <w:overflowPunct w:val="0"/>
        <w:spacing w:afterLines="50" w:after="120" w:line="360" w:lineRule="auto"/>
        <w:jc w:val="center"/>
        <w:rPr>
          <w:b/>
          <w:bCs/>
        </w:rPr>
      </w:pPr>
      <w:r>
        <w:rPr>
          <w:b/>
          <w:bCs/>
          <w:noProof/>
          <w:lang w:val="en-US" w:eastAsia="zh-CN"/>
        </w:rPr>
        <w:drawing>
          <wp:inline distT="0" distB="0" distL="0" distR="0" wp14:anchorId="4DF115F2" wp14:editId="444A64C0">
            <wp:extent cx="2520000" cy="2162641"/>
            <wp:effectExtent l="0" t="0" r="0" b="9525"/>
            <wp:docPr id="34" name="图片 34" descr="C:\Users\duang\Desktop\2026年教学\Fig S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uang\Desktop\2026年教学\Fig S7.b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20000" cy="2162641"/>
                    </a:xfrm>
                    <a:prstGeom prst="rect">
                      <a:avLst/>
                    </a:prstGeom>
                    <a:noFill/>
                    <a:ln>
                      <a:noFill/>
                    </a:ln>
                  </pic:spPr>
                </pic:pic>
              </a:graphicData>
            </a:graphic>
          </wp:inline>
        </w:drawing>
      </w:r>
    </w:p>
    <w:p w14:paraId="79AC8FF3" w14:textId="2D75FE77" w:rsidR="00E34B13" w:rsidRPr="00CE3175" w:rsidRDefault="00E34B13" w:rsidP="00E34B13">
      <w:pPr>
        <w:widowControl w:val="0"/>
        <w:kinsoku w:val="0"/>
        <w:overflowPunct w:val="0"/>
        <w:spacing w:afterLines="50" w:after="120" w:line="360" w:lineRule="auto"/>
        <w:rPr>
          <w:b/>
          <w:bCs/>
          <w:lang w:val="en-US"/>
        </w:rPr>
      </w:pPr>
      <w:r w:rsidRPr="00CE3175">
        <w:rPr>
          <w:b/>
          <w:bCs/>
          <w:lang w:val="en-US"/>
        </w:rPr>
        <w:t>Fig. S</w:t>
      </w:r>
      <w:r w:rsidR="006D73D5">
        <w:rPr>
          <w:rFonts w:eastAsiaTheme="minorEastAsia" w:hint="eastAsia"/>
          <w:b/>
          <w:bCs/>
          <w:lang w:val="en-US" w:eastAsia="zh-CN"/>
        </w:rPr>
        <w:t>11</w:t>
      </w:r>
      <w:r w:rsidRPr="00CE3175">
        <w:rPr>
          <w:b/>
          <w:bCs/>
          <w:lang w:val="en-US"/>
        </w:rPr>
        <w:t xml:space="preserve"> </w:t>
      </w:r>
      <w:r w:rsidRPr="00CE3175">
        <w:rPr>
          <w:bCs/>
          <w:lang w:val="en-US"/>
        </w:rPr>
        <w:t>Changes of the O</w:t>
      </w:r>
      <w:r w:rsidRPr="00CE3175">
        <w:rPr>
          <w:bCs/>
          <w:vertAlign w:val="subscript"/>
          <w:lang w:val="en-US"/>
        </w:rPr>
        <w:t>2</w:t>
      </w:r>
      <w:r w:rsidRPr="00CE3175">
        <w:rPr>
          <w:bCs/>
          <w:vertAlign w:val="superscript"/>
          <w:lang w:val="en-US"/>
        </w:rPr>
        <w:t>•-</w:t>
      </w:r>
      <w:r w:rsidRPr="00CE3175">
        <w:rPr>
          <w:bCs/>
          <w:lang w:val="en-US"/>
        </w:rPr>
        <w:t xml:space="preserve"> scavenging activity </w:t>
      </w:r>
      <w:r w:rsidR="00016831">
        <w:rPr>
          <w:bCs/>
          <w:lang w:val="en-US"/>
        </w:rPr>
        <w:t xml:space="preserve">of </w:t>
      </w:r>
      <w:r w:rsidR="00016831" w:rsidRPr="00451CA2">
        <w:rPr>
          <w:bCs/>
          <w:lang w:val="en-US"/>
        </w:rPr>
        <w:t>GDY and Mn</w:t>
      </w:r>
      <w:r w:rsidR="00016831" w:rsidRPr="00451CA2">
        <w:rPr>
          <w:bCs/>
          <w:vertAlign w:val="subscript"/>
          <w:lang w:val="en-US"/>
        </w:rPr>
        <w:t>3</w:t>
      </w:r>
      <w:r w:rsidR="00016831" w:rsidRPr="00451CA2">
        <w:rPr>
          <w:bCs/>
          <w:lang w:val="en-US"/>
        </w:rPr>
        <w:t>O</w:t>
      </w:r>
      <w:r w:rsidR="00016831" w:rsidRPr="00451CA2">
        <w:rPr>
          <w:bCs/>
          <w:vertAlign w:val="subscript"/>
          <w:lang w:val="en-US"/>
        </w:rPr>
        <w:t>4</w:t>
      </w:r>
      <w:r w:rsidR="00016831" w:rsidRPr="00451CA2">
        <w:rPr>
          <w:bCs/>
          <w:lang w:val="en-US"/>
        </w:rPr>
        <w:t>/GDY</w:t>
      </w:r>
      <w:r w:rsidR="00016831" w:rsidRPr="00CE3175">
        <w:rPr>
          <w:bCs/>
          <w:lang w:val="en-US"/>
        </w:rPr>
        <w:t xml:space="preserve"> </w:t>
      </w:r>
      <w:r w:rsidRPr="00CE3175">
        <w:rPr>
          <w:bCs/>
          <w:lang w:val="en-US"/>
        </w:rPr>
        <w:t>before and after SGF treatment.</w:t>
      </w:r>
    </w:p>
    <w:p w14:paraId="6C1B669E" w14:textId="77777777" w:rsidR="00E34B13" w:rsidRPr="00CE3175" w:rsidRDefault="00E34B13" w:rsidP="00E34B13">
      <w:pPr>
        <w:kinsoku w:val="0"/>
        <w:overflowPunct w:val="0"/>
        <w:spacing w:afterLines="50" w:after="120" w:line="360" w:lineRule="auto"/>
        <w:rPr>
          <w:b/>
          <w:bCs/>
          <w:lang w:val="en-US"/>
        </w:rPr>
      </w:pPr>
    </w:p>
    <w:p w14:paraId="723CB9A6" w14:textId="77777777" w:rsidR="00E34B13" w:rsidRPr="004E5A75" w:rsidRDefault="00E34B13" w:rsidP="00E34B13">
      <w:pPr>
        <w:kinsoku w:val="0"/>
        <w:overflowPunct w:val="0"/>
        <w:spacing w:afterLines="50" w:after="120" w:line="360" w:lineRule="auto"/>
        <w:jc w:val="center"/>
      </w:pPr>
      <w:r>
        <w:rPr>
          <w:noProof/>
          <w:lang w:val="en-US" w:eastAsia="zh-CN"/>
        </w:rPr>
        <w:drawing>
          <wp:inline distT="0" distB="0" distL="0" distR="0" wp14:anchorId="11AE30F1" wp14:editId="07DD11C5">
            <wp:extent cx="2520000" cy="2520913"/>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a:extLst>
                        <a:ext uri="{28A0092B-C50C-407E-A947-70E740481C1C}">
                          <a14:useLocalDpi xmlns:a14="http://schemas.microsoft.com/office/drawing/2010/main" val="0"/>
                        </a:ext>
                      </a:extLst>
                    </a:blip>
                    <a:srcRect l="26825" t="8072" r="26664" b="53162"/>
                    <a:stretch/>
                  </pic:blipFill>
                  <pic:spPr bwMode="auto">
                    <a:xfrm>
                      <a:off x="0" y="0"/>
                      <a:ext cx="2520000" cy="2520913"/>
                    </a:xfrm>
                    <a:prstGeom prst="rect">
                      <a:avLst/>
                    </a:prstGeom>
                    <a:noFill/>
                    <a:ln>
                      <a:noFill/>
                    </a:ln>
                    <a:extLst>
                      <a:ext uri="{53640926-AAD7-44D8-BBD7-CCE9431645EC}">
                        <a14:shadowObscured xmlns:a14="http://schemas.microsoft.com/office/drawing/2010/main"/>
                      </a:ext>
                    </a:extLst>
                  </pic:spPr>
                </pic:pic>
              </a:graphicData>
            </a:graphic>
          </wp:inline>
        </w:drawing>
      </w:r>
    </w:p>
    <w:p w14:paraId="1EAB180F" w14:textId="160EB1FC" w:rsidR="00E34B13" w:rsidRPr="00957158" w:rsidRDefault="00E34B13" w:rsidP="00E34B13">
      <w:pPr>
        <w:kinsoku w:val="0"/>
        <w:overflowPunct w:val="0"/>
        <w:spacing w:afterLines="50" w:after="120" w:line="360" w:lineRule="auto"/>
        <w:rPr>
          <w:bCs/>
        </w:rPr>
      </w:pPr>
      <w:r w:rsidRPr="00957158">
        <w:rPr>
          <w:b/>
          <w:bCs/>
        </w:rPr>
        <w:lastRenderedPageBreak/>
        <w:t>Fig</w:t>
      </w:r>
      <w:r>
        <w:rPr>
          <w:rFonts w:hint="eastAsia"/>
          <w:b/>
          <w:bCs/>
        </w:rPr>
        <w:t>.</w:t>
      </w:r>
      <w:r w:rsidRPr="00957158">
        <w:rPr>
          <w:b/>
          <w:bCs/>
        </w:rPr>
        <w:t xml:space="preserve"> </w:t>
      </w:r>
      <w:r>
        <w:rPr>
          <w:rFonts w:hint="eastAsia"/>
          <w:b/>
          <w:bCs/>
        </w:rPr>
        <w:t>S</w:t>
      </w:r>
      <w:r w:rsidR="006D73D5">
        <w:rPr>
          <w:rFonts w:eastAsiaTheme="minorEastAsia" w:hint="eastAsia"/>
          <w:b/>
          <w:bCs/>
          <w:lang w:eastAsia="zh-CN"/>
        </w:rPr>
        <w:t>12</w:t>
      </w:r>
      <w:r w:rsidRPr="00957158">
        <w:rPr>
          <w:b/>
          <w:bCs/>
        </w:rPr>
        <w:t xml:space="preserve"> </w:t>
      </w:r>
      <w:r w:rsidRPr="00957158">
        <w:rPr>
          <w:bCs/>
        </w:rPr>
        <w:t>Representative TEM image of Mn</w:t>
      </w:r>
      <w:r w:rsidRPr="00957158">
        <w:rPr>
          <w:bCs/>
          <w:vertAlign w:val="subscript"/>
        </w:rPr>
        <w:t>3</w:t>
      </w:r>
      <w:r w:rsidRPr="00957158">
        <w:rPr>
          <w:bCs/>
        </w:rPr>
        <w:t>O</w:t>
      </w:r>
      <w:r w:rsidRPr="00957158">
        <w:rPr>
          <w:bCs/>
          <w:vertAlign w:val="subscript"/>
        </w:rPr>
        <w:t>4</w:t>
      </w:r>
      <w:r w:rsidRPr="00957158">
        <w:rPr>
          <w:bCs/>
        </w:rPr>
        <w:t>/GDY after SGF treatment for 2 h.</w:t>
      </w:r>
    </w:p>
    <w:p w14:paraId="24C6A994" w14:textId="77777777" w:rsidR="00E34B13" w:rsidRPr="00CE3175" w:rsidRDefault="00E34B13" w:rsidP="00E34B13">
      <w:pPr>
        <w:kinsoku w:val="0"/>
        <w:overflowPunct w:val="0"/>
        <w:spacing w:afterLines="50" w:after="120" w:line="360" w:lineRule="auto"/>
        <w:rPr>
          <w:lang w:val="en-US"/>
        </w:rPr>
      </w:pPr>
    </w:p>
    <w:p w14:paraId="74645A18" w14:textId="32452F24" w:rsidR="00E34B13" w:rsidRDefault="002207D6" w:rsidP="002207D6">
      <w:pPr>
        <w:kinsoku w:val="0"/>
        <w:overflowPunct w:val="0"/>
        <w:spacing w:afterLines="50" w:after="120" w:line="360" w:lineRule="auto"/>
        <w:jc w:val="center"/>
      </w:pPr>
      <w:r>
        <w:rPr>
          <w:noProof/>
          <w:lang w:val="en-US" w:eastAsia="zh-CN"/>
        </w:rPr>
        <w:drawing>
          <wp:inline distT="0" distB="0" distL="0" distR="0" wp14:anchorId="0DFF4EFD" wp14:editId="516505FE">
            <wp:extent cx="5040000" cy="1780716"/>
            <wp:effectExtent l="0" t="0" r="8255" b="0"/>
            <wp:docPr id="35" name="图片 35" descr="C:\Users\duang\Desktop\2026年教学\IBD组图 20260406 duan edit by tx(1)\幻灯片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uang\Desktop\2026年教学\IBD组图 20260406 duan edit by tx(1)\幻灯片21.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40000" cy="1780716"/>
                    </a:xfrm>
                    <a:prstGeom prst="rect">
                      <a:avLst/>
                    </a:prstGeom>
                    <a:noFill/>
                    <a:ln>
                      <a:noFill/>
                    </a:ln>
                  </pic:spPr>
                </pic:pic>
              </a:graphicData>
            </a:graphic>
          </wp:inline>
        </w:drawing>
      </w:r>
    </w:p>
    <w:p w14:paraId="48E147EC" w14:textId="09EB3AC3" w:rsidR="00E34B13" w:rsidRPr="00FC70F2" w:rsidRDefault="00E34B13" w:rsidP="00E34B13">
      <w:pPr>
        <w:widowControl w:val="0"/>
        <w:kinsoku w:val="0"/>
        <w:overflowPunct w:val="0"/>
        <w:spacing w:afterLines="50" w:after="120" w:line="360" w:lineRule="auto"/>
        <w:jc w:val="both"/>
        <w:rPr>
          <w:lang w:val="en-US"/>
        </w:rPr>
      </w:pPr>
      <w:r w:rsidRPr="00FC70F2">
        <w:rPr>
          <w:b/>
          <w:bCs/>
          <w:lang w:val="en-US"/>
        </w:rPr>
        <w:t>Fig. S</w:t>
      </w:r>
      <w:r w:rsidR="006D73D5">
        <w:rPr>
          <w:rFonts w:eastAsiaTheme="minorEastAsia" w:hint="eastAsia"/>
          <w:b/>
          <w:bCs/>
          <w:lang w:val="en-US" w:eastAsia="zh-CN"/>
        </w:rPr>
        <w:t>13</w:t>
      </w:r>
      <w:r w:rsidRPr="00FC70F2">
        <w:rPr>
          <w:b/>
          <w:bCs/>
          <w:lang w:val="en-US"/>
        </w:rPr>
        <w:t xml:space="preserve"> </w:t>
      </w:r>
      <w:r w:rsidRPr="00FC70F2">
        <w:rPr>
          <w:lang w:val="en-US"/>
        </w:rPr>
        <w:t>Volcano plots of DSS-induced IBD mice versus control (a), and Mn</w:t>
      </w:r>
      <w:r w:rsidRPr="00FC70F2">
        <w:rPr>
          <w:vertAlign w:val="subscript"/>
          <w:lang w:val="en-US"/>
        </w:rPr>
        <w:t>3</w:t>
      </w:r>
      <w:r w:rsidRPr="00FC70F2">
        <w:rPr>
          <w:lang w:val="en-US"/>
        </w:rPr>
        <w:t>O</w:t>
      </w:r>
      <w:r w:rsidRPr="00FC70F2">
        <w:rPr>
          <w:vertAlign w:val="subscript"/>
          <w:lang w:val="en-US"/>
        </w:rPr>
        <w:t>4</w:t>
      </w:r>
      <w:r w:rsidRPr="00FC70F2">
        <w:rPr>
          <w:lang w:val="en-US"/>
        </w:rPr>
        <w:t>/GDY versus DSS group (b)</w:t>
      </w:r>
      <w:r w:rsidRPr="00FC70F2">
        <w:rPr>
          <w:b/>
          <w:bCs/>
          <w:lang w:val="en-US"/>
        </w:rPr>
        <w:t xml:space="preserve">. </w:t>
      </w:r>
    </w:p>
    <w:p w14:paraId="059116A8" w14:textId="77777777" w:rsidR="00E34B13" w:rsidRPr="00FC70F2" w:rsidRDefault="00E34B13" w:rsidP="00E34B13">
      <w:pPr>
        <w:kinsoku w:val="0"/>
        <w:overflowPunct w:val="0"/>
        <w:spacing w:afterLines="50" w:after="120" w:line="360" w:lineRule="auto"/>
        <w:rPr>
          <w:lang w:val="en-US"/>
        </w:rPr>
      </w:pPr>
    </w:p>
    <w:p w14:paraId="2A1EF06B" w14:textId="37CA8A8F" w:rsidR="00E34B13" w:rsidRDefault="002207D6" w:rsidP="00E34B13">
      <w:pPr>
        <w:kinsoku w:val="0"/>
        <w:overflowPunct w:val="0"/>
        <w:spacing w:afterLines="50" w:after="120" w:line="360" w:lineRule="auto"/>
        <w:jc w:val="center"/>
      </w:pPr>
      <w:r>
        <w:rPr>
          <w:noProof/>
          <w:lang w:val="en-US" w:eastAsia="zh-CN"/>
        </w:rPr>
        <w:lastRenderedPageBreak/>
        <w:drawing>
          <wp:inline distT="0" distB="0" distL="0" distR="0" wp14:anchorId="307493A6" wp14:editId="03ADD8D6">
            <wp:extent cx="5040000" cy="6476454"/>
            <wp:effectExtent l="0" t="0" r="8255" b="635"/>
            <wp:docPr id="36" name="图片 36" descr="C:\Users\duang\Desktop\2026年教学\IBD组图 20260406 duan edit by tx(1)\幻灯片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uang\Desktop\2026年教学\IBD组图 20260406 duan edit by tx(1)\幻灯片22.T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40000" cy="6476454"/>
                    </a:xfrm>
                    <a:prstGeom prst="rect">
                      <a:avLst/>
                    </a:prstGeom>
                    <a:noFill/>
                    <a:ln>
                      <a:noFill/>
                    </a:ln>
                  </pic:spPr>
                </pic:pic>
              </a:graphicData>
            </a:graphic>
          </wp:inline>
        </w:drawing>
      </w:r>
    </w:p>
    <w:p w14:paraId="7FF9F3FC" w14:textId="172F90F1" w:rsidR="00E34B13" w:rsidRPr="00FC70F2" w:rsidRDefault="00E34B13" w:rsidP="00E34B13">
      <w:pPr>
        <w:widowControl w:val="0"/>
        <w:kinsoku w:val="0"/>
        <w:overflowPunct w:val="0"/>
        <w:spacing w:afterLines="50" w:after="120" w:line="360" w:lineRule="auto"/>
        <w:jc w:val="both"/>
        <w:rPr>
          <w:lang w:val="en-US"/>
        </w:rPr>
      </w:pPr>
      <w:r w:rsidRPr="00FC70F2">
        <w:rPr>
          <w:b/>
          <w:bCs/>
          <w:lang w:val="en-US"/>
        </w:rPr>
        <w:t xml:space="preserve">Fig. </w:t>
      </w:r>
      <w:proofErr w:type="gramStart"/>
      <w:r w:rsidRPr="00FC70F2">
        <w:rPr>
          <w:b/>
          <w:bCs/>
          <w:lang w:val="en-US"/>
        </w:rPr>
        <w:t>S1</w:t>
      </w:r>
      <w:r w:rsidR="006D73D5">
        <w:rPr>
          <w:rFonts w:eastAsiaTheme="minorEastAsia" w:hint="eastAsia"/>
          <w:b/>
          <w:bCs/>
          <w:lang w:val="en-US" w:eastAsia="zh-CN"/>
        </w:rPr>
        <w:t>4</w:t>
      </w:r>
      <w:r w:rsidRPr="00FC70F2">
        <w:rPr>
          <w:b/>
          <w:bCs/>
          <w:lang w:val="en-US"/>
        </w:rPr>
        <w:t xml:space="preserve"> </w:t>
      </w:r>
      <w:r w:rsidRPr="00FC70F2">
        <w:rPr>
          <w:lang w:val="en-US"/>
        </w:rPr>
        <w:t>Representative GSEA analysis of DEGs between DSS-treated and control groups.</w:t>
      </w:r>
      <w:proofErr w:type="gramEnd"/>
      <w:r w:rsidRPr="00FC70F2">
        <w:rPr>
          <w:b/>
          <w:bCs/>
          <w:lang w:val="en-US"/>
        </w:rPr>
        <w:t xml:space="preserve"> </w:t>
      </w:r>
    </w:p>
    <w:p w14:paraId="331216D0" w14:textId="77777777" w:rsidR="00E34B13" w:rsidRPr="00FC70F2" w:rsidRDefault="00E34B13" w:rsidP="00E34B13">
      <w:pPr>
        <w:kinsoku w:val="0"/>
        <w:overflowPunct w:val="0"/>
        <w:spacing w:afterLines="50" w:after="120" w:line="360" w:lineRule="auto"/>
        <w:rPr>
          <w:lang w:val="en-US"/>
        </w:rPr>
      </w:pPr>
    </w:p>
    <w:p w14:paraId="58020499" w14:textId="598D9AE9" w:rsidR="00E34B13" w:rsidRDefault="002207D6" w:rsidP="00E34B13">
      <w:pPr>
        <w:kinsoku w:val="0"/>
        <w:overflowPunct w:val="0"/>
        <w:spacing w:afterLines="50" w:after="120" w:line="360" w:lineRule="auto"/>
        <w:jc w:val="center"/>
      </w:pPr>
      <w:r>
        <w:rPr>
          <w:noProof/>
          <w:lang w:val="en-US" w:eastAsia="zh-CN"/>
        </w:rPr>
        <w:lastRenderedPageBreak/>
        <w:drawing>
          <wp:inline distT="0" distB="0" distL="0" distR="0" wp14:anchorId="152D9A8E" wp14:editId="4ECEA09B">
            <wp:extent cx="5040000" cy="3807855"/>
            <wp:effectExtent l="0" t="0" r="8255" b="2540"/>
            <wp:docPr id="37" name="图片 37" descr="C:\Users\duang\Desktop\2026年教学\IBD组图 20260406 duan edit by tx(1)\幻灯片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uang\Desktop\2026年教学\IBD组图 20260406 duan edit by tx(1)\幻灯片23.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0000" cy="3807855"/>
                    </a:xfrm>
                    <a:prstGeom prst="rect">
                      <a:avLst/>
                    </a:prstGeom>
                    <a:noFill/>
                    <a:ln>
                      <a:noFill/>
                    </a:ln>
                  </pic:spPr>
                </pic:pic>
              </a:graphicData>
            </a:graphic>
          </wp:inline>
        </w:drawing>
      </w:r>
    </w:p>
    <w:p w14:paraId="60775605" w14:textId="7DF06A45" w:rsidR="00E34B13" w:rsidRPr="00BE6E51" w:rsidRDefault="00E34B13" w:rsidP="00E34B13">
      <w:pPr>
        <w:widowControl w:val="0"/>
        <w:kinsoku w:val="0"/>
        <w:overflowPunct w:val="0"/>
        <w:spacing w:afterLines="50" w:after="120" w:line="360" w:lineRule="auto"/>
        <w:jc w:val="both"/>
        <w:rPr>
          <w:lang w:val="en-US"/>
        </w:rPr>
      </w:pPr>
      <w:r w:rsidRPr="00BE6E51">
        <w:rPr>
          <w:b/>
          <w:bCs/>
          <w:lang w:val="en-US"/>
        </w:rPr>
        <w:t xml:space="preserve">Fig. </w:t>
      </w:r>
      <w:proofErr w:type="gramStart"/>
      <w:r w:rsidRPr="00BE6E51">
        <w:rPr>
          <w:b/>
          <w:bCs/>
          <w:lang w:val="en-US"/>
        </w:rPr>
        <w:t>S1</w:t>
      </w:r>
      <w:r w:rsidR="006D73D5">
        <w:rPr>
          <w:rFonts w:eastAsiaTheme="minorEastAsia" w:hint="eastAsia"/>
          <w:b/>
          <w:bCs/>
          <w:lang w:val="en-US" w:eastAsia="zh-CN"/>
        </w:rPr>
        <w:t>5</w:t>
      </w:r>
      <w:r w:rsidRPr="00BE6E51">
        <w:rPr>
          <w:b/>
          <w:bCs/>
          <w:lang w:val="en-US"/>
        </w:rPr>
        <w:t xml:space="preserve"> </w:t>
      </w:r>
      <w:r w:rsidRPr="00BE6E51">
        <w:rPr>
          <w:lang w:val="en-US"/>
        </w:rPr>
        <w:t>Representative GSEA analysis of DEGs between Mn</w:t>
      </w:r>
      <w:r w:rsidRPr="00BE6E51">
        <w:rPr>
          <w:vertAlign w:val="subscript"/>
          <w:lang w:val="en-US"/>
        </w:rPr>
        <w:t>3</w:t>
      </w:r>
      <w:r w:rsidRPr="00BE6E51">
        <w:rPr>
          <w:lang w:val="en-US"/>
        </w:rPr>
        <w:t>O</w:t>
      </w:r>
      <w:r w:rsidRPr="00BE6E51">
        <w:rPr>
          <w:vertAlign w:val="subscript"/>
          <w:lang w:val="en-US"/>
        </w:rPr>
        <w:t>4</w:t>
      </w:r>
      <w:r w:rsidRPr="00BE6E51">
        <w:rPr>
          <w:lang w:val="en-US"/>
        </w:rPr>
        <w:t>/GDY-treated and DSS groups.</w:t>
      </w:r>
      <w:proofErr w:type="gramEnd"/>
    </w:p>
    <w:p w14:paraId="5D2BE1FE" w14:textId="77777777" w:rsidR="00E34B13" w:rsidRPr="00BE6E51" w:rsidRDefault="00E34B13" w:rsidP="00E34B13">
      <w:pPr>
        <w:kinsoku w:val="0"/>
        <w:overflowPunct w:val="0"/>
        <w:spacing w:afterLines="50" w:after="120" w:line="360" w:lineRule="auto"/>
        <w:rPr>
          <w:lang w:val="en-US"/>
        </w:rPr>
      </w:pPr>
    </w:p>
    <w:p w14:paraId="7789C7DA" w14:textId="59E4DFC2" w:rsidR="00E34B13" w:rsidRDefault="002207D6" w:rsidP="002207D6">
      <w:pPr>
        <w:kinsoku w:val="0"/>
        <w:overflowPunct w:val="0"/>
        <w:spacing w:afterLines="50" w:after="120" w:line="360" w:lineRule="auto"/>
        <w:jc w:val="center"/>
      </w:pPr>
      <w:r>
        <w:rPr>
          <w:noProof/>
          <w:lang w:val="en-US" w:eastAsia="zh-CN"/>
        </w:rPr>
        <w:drawing>
          <wp:inline distT="0" distB="0" distL="0" distR="0" wp14:anchorId="53FC7104" wp14:editId="0F896896">
            <wp:extent cx="5040000" cy="3648754"/>
            <wp:effectExtent l="0" t="0" r="8255" b="8890"/>
            <wp:docPr id="38" name="图片 38" descr="C:\Users\duang\Desktop\2026年教学\IBD组图 20260406 duan edit by tx(1)\幻灯片2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uang\Desktop\2026年教学\IBD组图 20260406 duan edit by tx(1)\幻灯片24.T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40000" cy="3648754"/>
                    </a:xfrm>
                    <a:prstGeom prst="rect">
                      <a:avLst/>
                    </a:prstGeom>
                    <a:noFill/>
                    <a:ln>
                      <a:noFill/>
                    </a:ln>
                  </pic:spPr>
                </pic:pic>
              </a:graphicData>
            </a:graphic>
          </wp:inline>
        </w:drawing>
      </w:r>
    </w:p>
    <w:p w14:paraId="7BC4FCB0" w14:textId="01C9E93C" w:rsidR="00E34B13" w:rsidRPr="00BE6E51" w:rsidRDefault="00E34B13" w:rsidP="00E34B13">
      <w:pPr>
        <w:widowControl w:val="0"/>
        <w:kinsoku w:val="0"/>
        <w:overflowPunct w:val="0"/>
        <w:spacing w:afterLines="50" w:after="120" w:line="360" w:lineRule="auto"/>
        <w:rPr>
          <w:lang w:val="en-US"/>
        </w:rPr>
      </w:pPr>
      <w:r w:rsidRPr="00BE6E51">
        <w:rPr>
          <w:b/>
          <w:bCs/>
          <w:lang w:val="en-US"/>
        </w:rPr>
        <w:t>Fig. S1</w:t>
      </w:r>
      <w:r w:rsidR="006D73D5">
        <w:rPr>
          <w:rFonts w:eastAsiaTheme="minorEastAsia" w:hint="eastAsia"/>
          <w:b/>
          <w:bCs/>
          <w:lang w:val="en-US" w:eastAsia="zh-CN"/>
        </w:rPr>
        <w:t>6</w:t>
      </w:r>
      <w:r w:rsidRPr="00BE6E51">
        <w:rPr>
          <w:b/>
          <w:bCs/>
          <w:lang w:val="en-US"/>
        </w:rPr>
        <w:t xml:space="preserve"> </w:t>
      </w:r>
      <w:r w:rsidRPr="00BE6E51">
        <w:rPr>
          <w:lang w:val="en-US"/>
        </w:rPr>
        <w:t xml:space="preserve">Cross-species pathway enrichment analysis of concordantly regulated genes. </w:t>
      </w:r>
      <w:r w:rsidRPr="00BE6E51">
        <w:rPr>
          <w:lang w:val="en-US"/>
        </w:rPr>
        <w:lastRenderedPageBreak/>
        <w:t>Lollipop plots showing biological process (a) and KEGG pathway (b) enrichment analyses of genes located in quadrants 1 and 3 identified from the cross-species comparison between human IBD samples versus healthy controls and DSS-induced colitis mice versus control mice. (c) Lollipop plot showing biological process enrichment analysis of genes located in quadrants 2 and 4 identified from the cross-species comparison between human IBD samples versus controls and Mn</w:t>
      </w:r>
      <w:r w:rsidRPr="00BE6E51">
        <w:rPr>
          <w:vertAlign w:val="subscript"/>
          <w:lang w:val="en-US"/>
        </w:rPr>
        <w:t>3</w:t>
      </w:r>
      <w:r w:rsidRPr="00BE6E51">
        <w:rPr>
          <w:lang w:val="en-US"/>
        </w:rPr>
        <w:t>O</w:t>
      </w:r>
      <w:r w:rsidRPr="00BE6E51">
        <w:rPr>
          <w:vertAlign w:val="subscript"/>
          <w:lang w:val="en-US"/>
        </w:rPr>
        <w:t>4</w:t>
      </w:r>
      <w:r w:rsidRPr="00BE6E51">
        <w:rPr>
          <w:lang w:val="en-US"/>
        </w:rPr>
        <w:t>/GDY-treated mice versus DSS-treated mice.</w:t>
      </w:r>
    </w:p>
    <w:p w14:paraId="4F1EEDF0" w14:textId="77777777" w:rsidR="00E34B13" w:rsidRPr="00BE6E51" w:rsidRDefault="00E34B13" w:rsidP="00E34B13">
      <w:pPr>
        <w:kinsoku w:val="0"/>
        <w:overflowPunct w:val="0"/>
        <w:spacing w:afterLines="50" w:after="120" w:line="360" w:lineRule="auto"/>
        <w:rPr>
          <w:lang w:val="en-US"/>
        </w:rPr>
      </w:pPr>
    </w:p>
    <w:p w14:paraId="709AEFB8" w14:textId="24BF8E26" w:rsidR="00E34B13" w:rsidRDefault="002207D6" w:rsidP="002207D6">
      <w:pPr>
        <w:kinsoku w:val="0"/>
        <w:overflowPunct w:val="0"/>
        <w:spacing w:afterLines="50" w:after="120" w:line="360" w:lineRule="auto"/>
        <w:jc w:val="center"/>
      </w:pPr>
      <w:r>
        <w:rPr>
          <w:noProof/>
          <w:lang w:val="en-US" w:eastAsia="zh-CN"/>
        </w:rPr>
        <w:drawing>
          <wp:inline distT="0" distB="0" distL="0" distR="0" wp14:anchorId="36C0C253" wp14:editId="75F521DF">
            <wp:extent cx="5040000" cy="4281395"/>
            <wp:effectExtent l="0" t="0" r="8255" b="5080"/>
            <wp:docPr id="39" name="图片 39" descr="C:\Users\duang\Desktop\2026年教学\IBD组图 20260406 duan edit by tx(1)\幻灯片2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uang\Desktop\2026年教学\IBD组图 20260406 duan edit by tx(1)\幻灯片25.T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40000" cy="4281395"/>
                    </a:xfrm>
                    <a:prstGeom prst="rect">
                      <a:avLst/>
                    </a:prstGeom>
                    <a:noFill/>
                    <a:ln>
                      <a:noFill/>
                    </a:ln>
                  </pic:spPr>
                </pic:pic>
              </a:graphicData>
            </a:graphic>
          </wp:inline>
        </w:drawing>
      </w:r>
    </w:p>
    <w:p w14:paraId="02EB5664" w14:textId="0792C1DE" w:rsidR="00E34B13" w:rsidRPr="001E7A30" w:rsidRDefault="00E34B13" w:rsidP="00E34B13">
      <w:pPr>
        <w:widowControl w:val="0"/>
        <w:kinsoku w:val="0"/>
        <w:overflowPunct w:val="0"/>
        <w:spacing w:afterLines="50" w:after="120" w:line="360" w:lineRule="auto"/>
        <w:jc w:val="both"/>
        <w:rPr>
          <w:lang w:val="en-US"/>
        </w:rPr>
      </w:pPr>
      <w:r w:rsidRPr="001E7A30">
        <w:rPr>
          <w:b/>
          <w:bCs/>
          <w:lang w:val="en-US"/>
        </w:rPr>
        <w:t>Fig. S1</w:t>
      </w:r>
      <w:r w:rsidR="006D73D5">
        <w:rPr>
          <w:rFonts w:eastAsiaTheme="minorEastAsia" w:hint="eastAsia"/>
          <w:b/>
          <w:bCs/>
          <w:lang w:eastAsia="zh-CN"/>
        </w:rPr>
        <w:t>7</w:t>
      </w:r>
      <w:r w:rsidRPr="001E7A30">
        <w:rPr>
          <w:b/>
          <w:bCs/>
          <w:lang w:val="en-US"/>
        </w:rPr>
        <w:t xml:space="preserve"> </w:t>
      </w:r>
      <w:r w:rsidRPr="001E7A30">
        <w:rPr>
          <w:lang w:val="en-US"/>
        </w:rPr>
        <w:t xml:space="preserve">Mitochondrial membrane potential </w:t>
      </w:r>
      <w:r w:rsidR="00016831">
        <w:rPr>
          <w:rFonts w:eastAsiaTheme="minorEastAsia" w:hint="eastAsia"/>
          <w:lang w:val="en-US" w:eastAsia="zh-CN"/>
        </w:rPr>
        <w:t xml:space="preserve">in </w:t>
      </w:r>
      <w:r w:rsidRPr="001E7A30">
        <w:rPr>
          <w:lang w:val="en-US"/>
        </w:rPr>
        <w:t xml:space="preserve">cells stained with JC-1 dye was measured with confocal microscopy. Scale bar = 10 </w:t>
      </w:r>
      <w:proofErr w:type="spellStart"/>
      <w:r w:rsidRPr="001E7A30">
        <w:rPr>
          <w:lang w:val="en-US"/>
        </w:rPr>
        <w:t>μm</w:t>
      </w:r>
      <w:proofErr w:type="spellEnd"/>
      <w:r w:rsidRPr="001E7A30">
        <w:rPr>
          <w:lang w:val="en-US"/>
        </w:rPr>
        <w:t>.</w:t>
      </w:r>
    </w:p>
    <w:p w14:paraId="427BD4E4" w14:textId="77777777" w:rsidR="00E34B13" w:rsidRPr="002207D6" w:rsidRDefault="00E34B13" w:rsidP="00E34B13">
      <w:pPr>
        <w:kinsoku w:val="0"/>
        <w:overflowPunct w:val="0"/>
        <w:spacing w:afterLines="50" w:after="120" w:line="360" w:lineRule="auto"/>
        <w:rPr>
          <w:rFonts w:eastAsiaTheme="minorEastAsia"/>
          <w:lang w:eastAsia="zh-CN"/>
        </w:rPr>
      </w:pPr>
    </w:p>
    <w:p w14:paraId="23A30A3E" w14:textId="6352FFA3" w:rsidR="00E34B13" w:rsidRDefault="00F0048E" w:rsidP="00E34B13">
      <w:pPr>
        <w:kinsoku w:val="0"/>
        <w:overflowPunct w:val="0"/>
        <w:spacing w:afterLines="50" w:after="120" w:line="360" w:lineRule="auto"/>
        <w:jc w:val="center"/>
        <w:rPr>
          <w:b/>
          <w:bCs/>
        </w:rPr>
      </w:pPr>
      <w:r>
        <w:rPr>
          <w:b/>
          <w:bCs/>
          <w:noProof/>
          <w:lang w:val="en-US" w:eastAsia="zh-CN"/>
        </w:rPr>
        <w:lastRenderedPageBreak/>
        <w:drawing>
          <wp:inline distT="0" distB="0" distL="0" distR="0" wp14:anchorId="69E5BB85" wp14:editId="6F17728F">
            <wp:extent cx="5040000" cy="3502533"/>
            <wp:effectExtent l="0" t="0" r="8255" b="3175"/>
            <wp:docPr id="14" name="图片 14" descr="C:\Users\duang\Desktop\S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ang\Desktop\S18.t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40000" cy="3502533"/>
                    </a:xfrm>
                    <a:prstGeom prst="rect">
                      <a:avLst/>
                    </a:prstGeom>
                    <a:noFill/>
                    <a:ln>
                      <a:noFill/>
                    </a:ln>
                  </pic:spPr>
                </pic:pic>
              </a:graphicData>
            </a:graphic>
          </wp:inline>
        </w:drawing>
      </w:r>
    </w:p>
    <w:p w14:paraId="40CCB714" w14:textId="606EA6A3" w:rsidR="00E34B13" w:rsidRPr="00957158" w:rsidRDefault="00E34B13" w:rsidP="00E34B13">
      <w:pPr>
        <w:kinsoku w:val="0"/>
        <w:overflowPunct w:val="0"/>
        <w:spacing w:afterLines="50" w:after="120" w:line="360" w:lineRule="auto"/>
        <w:rPr>
          <w:bCs/>
        </w:rPr>
      </w:pPr>
      <w:r w:rsidRPr="00957158">
        <w:rPr>
          <w:b/>
          <w:bCs/>
        </w:rPr>
        <w:t>Fig</w:t>
      </w:r>
      <w:r>
        <w:rPr>
          <w:rFonts w:hint="eastAsia"/>
          <w:b/>
          <w:bCs/>
        </w:rPr>
        <w:t>.</w:t>
      </w:r>
      <w:r w:rsidRPr="00957158">
        <w:rPr>
          <w:b/>
          <w:bCs/>
        </w:rPr>
        <w:t xml:space="preserve"> </w:t>
      </w:r>
      <w:r>
        <w:rPr>
          <w:rFonts w:hint="eastAsia"/>
          <w:b/>
          <w:bCs/>
        </w:rPr>
        <w:t>S1</w:t>
      </w:r>
      <w:r w:rsidR="006D73D5">
        <w:rPr>
          <w:rFonts w:eastAsiaTheme="minorEastAsia" w:hint="eastAsia"/>
          <w:b/>
          <w:bCs/>
          <w:lang w:eastAsia="zh-CN"/>
        </w:rPr>
        <w:t>8</w:t>
      </w:r>
      <w:r w:rsidRPr="00957158">
        <w:rPr>
          <w:b/>
          <w:bCs/>
        </w:rPr>
        <w:t xml:space="preserve"> </w:t>
      </w:r>
      <w:r w:rsidR="00016831" w:rsidRPr="00016831">
        <w:rPr>
          <w:bCs/>
        </w:rPr>
        <w:t>Representative images of H&amp;E staining of histological sections of the major organs in mice after Mn</w:t>
      </w:r>
      <w:r w:rsidR="00016831" w:rsidRPr="00016831">
        <w:rPr>
          <w:bCs/>
          <w:vertAlign w:val="subscript"/>
        </w:rPr>
        <w:t>3</w:t>
      </w:r>
      <w:r w:rsidR="00016831" w:rsidRPr="00016831">
        <w:rPr>
          <w:bCs/>
        </w:rPr>
        <w:t>O</w:t>
      </w:r>
      <w:r w:rsidR="00016831" w:rsidRPr="00016831">
        <w:rPr>
          <w:bCs/>
          <w:vertAlign w:val="subscript"/>
        </w:rPr>
        <w:t>4</w:t>
      </w:r>
      <w:r w:rsidR="00016831" w:rsidRPr="00016831">
        <w:rPr>
          <w:bCs/>
        </w:rPr>
        <w:t>/GDY daily for 7 days</w:t>
      </w:r>
      <w:r w:rsidRPr="00957158">
        <w:rPr>
          <w:bCs/>
        </w:rPr>
        <w:t>.</w:t>
      </w:r>
      <w:r w:rsidR="00F36122" w:rsidRPr="00F36122">
        <w:rPr>
          <w:lang w:val="en-US"/>
        </w:rPr>
        <w:t xml:space="preserve"> </w:t>
      </w:r>
    </w:p>
    <w:p w14:paraId="089849D8" w14:textId="77777777" w:rsidR="00E34B13" w:rsidRDefault="00E34B13" w:rsidP="00E34B13">
      <w:pPr>
        <w:kinsoku w:val="0"/>
        <w:overflowPunct w:val="0"/>
        <w:spacing w:afterLines="50" w:after="120" w:line="360" w:lineRule="auto"/>
      </w:pPr>
    </w:p>
    <w:p w14:paraId="0A98AF38" w14:textId="46D6F038" w:rsidR="00CC7422" w:rsidRPr="00782911" w:rsidRDefault="004F62C2" w:rsidP="00782911">
      <w:pPr>
        <w:kinsoku w:val="0"/>
        <w:overflowPunct w:val="0"/>
        <w:spacing w:afterLines="50" w:after="120" w:line="360" w:lineRule="auto"/>
        <w:rPr>
          <w:rFonts w:eastAsiaTheme="minorEastAsia"/>
          <w:b/>
          <w:lang w:eastAsia="zh-CN"/>
        </w:rPr>
      </w:pPr>
      <w:r w:rsidRPr="004F62C2">
        <w:rPr>
          <w:rFonts w:eastAsiaTheme="minorEastAsia" w:hint="eastAsia"/>
          <w:b/>
          <w:lang w:eastAsia="zh-CN"/>
        </w:rPr>
        <w:t>References:</w:t>
      </w:r>
    </w:p>
    <w:p w14:paraId="61FB7322" w14:textId="77777777" w:rsidR="00541B6B" w:rsidRPr="00541B6B" w:rsidRDefault="00CC7422" w:rsidP="00541B6B">
      <w:pPr>
        <w:pStyle w:val="EndNoteBibliography"/>
        <w:ind w:left="720" w:hanging="720"/>
      </w:pPr>
      <w:r>
        <w:rPr>
          <w:b/>
          <w:sz w:val="28"/>
          <w:szCs w:val="28"/>
        </w:rPr>
        <w:fldChar w:fldCharType="begin"/>
      </w:r>
      <w:r>
        <w:rPr>
          <w:b/>
          <w:sz w:val="28"/>
          <w:szCs w:val="28"/>
        </w:rPr>
        <w:instrText xml:space="preserve"> ADDIN EN.REFLIST </w:instrText>
      </w:r>
      <w:r>
        <w:rPr>
          <w:b/>
          <w:sz w:val="28"/>
          <w:szCs w:val="28"/>
        </w:rPr>
        <w:fldChar w:fldCharType="separate"/>
      </w:r>
      <w:r w:rsidR="00541B6B" w:rsidRPr="00541B6B">
        <w:t>1.</w:t>
      </w:r>
      <w:r w:rsidR="00541B6B" w:rsidRPr="00541B6B">
        <w:tab/>
        <w:t>Argmann C, Hou R, Ungaro RC, Irizar H, Al-Taie Z, Huang R, Kosoy R, Venkat S, Song W-M, Di'Narzo AF: Biopsy and blood-based molecular biomarker of inflammation in IBD. Gut. 2023; 72:1271-1287.</w:t>
      </w:r>
    </w:p>
    <w:p w14:paraId="1D173AF2" w14:textId="77777777" w:rsidR="00541B6B" w:rsidRPr="00541B6B" w:rsidRDefault="00541B6B" w:rsidP="00541B6B">
      <w:pPr>
        <w:pStyle w:val="EndNoteBibliography"/>
        <w:ind w:left="720" w:hanging="720"/>
      </w:pPr>
      <w:r w:rsidRPr="00541B6B">
        <w:t>2.</w:t>
      </w:r>
      <w:r w:rsidRPr="00541B6B">
        <w:tab/>
        <w:t>Jarosch D: Crystal structure refinement and reflectance measurements of hausmannite, Mn3O4. Mineral Petrol. 1987; 37:15-23.</w:t>
      </w:r>
    </w:p>
    <w:p w14:paraId="6E318D33" w14:textId="5EB79291" w:rsidR="00541B6B" w:rsidRPr="00541B6B" w:rsidRDefault="00541B6B" w:rsidP="00541B6B">
      <w:pPr>
        <w:pStyle w:val="EndNoteBibliography"/>
        <w:ind w:left="720" w:hanging="720"/>
      </w:pPr>
      <w:r w:rsidRPr="00541B6B">
        <w:t>3.</w:t>
      </w:r>
      <w:r w:rsidRPr="00541B6B">
        <w:tab/>
        <w:t xml:space="preserve">Frisch M, Trucks G, Schlegel H, Scuseria G, Robb M, Cheeseman J, Scalmani G, Barone V, Mennucci B, Petersson G: Gaussian 09, Revision E. 01, Wallingford, Connecticut: Gaussian. Inc </w:t>
      </w:r>
      <w:hyperlink r:id="rId30" w:history="1">
        <w:r w:rsidRPr="00541B6B">
          <w:rPr>
            <w:rStyle w:val="aa"/>
          </w:rPr>
          <w:t>https://gaussian</w:t>
        </w:r>
      </w:hyperlink>
      <w:r w:rsidRPr="00541B6B">
        <w:t xml:space="preserve"> com/[accessed May 14 2021]. 2009.</w:t>
      </w:r>
    </w:p>
    <w:p w14:paraId="4ACB482E" w14:textId="77777777" w:rsidR="00541B6B" w:rsidRPr="00541B6B" w:rsidRDefault="00541B6B" w:rsidP="00541B6B">
      <w:pPr>
        <w:pStyle w:val="EndNoteBibliography"/>
        <w:ind w:left="720" w:hanging="720"/>
      </w:pPr>
      <w:r w:rsidRPr="00541B6B">
        <w:t>4.</w:t>
      </w:r>
      <w:r w:rsidRPr="00541B6B">
        <w:tab/>
        <w:t>Perdew JP, Burke K, Ernzerhof M: Generalized gradient approximation made simple. Phys Rev Lett. 1996; 77:3865.</w:t>
      </w:r>
    </w:p>
    <w:p w14:paraId="753CFE7B" w14:textId="77777777" w:rsidR="00541B6B" w:rsidRPr="00541B6B" w:rsidRDefault="00541B6B" w:rsidP="00541B6B">
      <w:pPr>
        <w:pStyle w:val="EndNoteBibliography"/>
        <w:ind w:left="720" w:hanging="720"/>
      </w:pPr>
      <w:r w:rsidRPr="00541B6B">
        <w:t>5.</w:t>
      </w:r>
      <w:r w:rsidRPr="00541B6B">
        <w:tab/>
        <w:t>Grimme S, Antony J, Ehrlich S, Krieg H: A consistent and accurate ab initio parametrization of density functional dispersion correction (DFT-D) for the 94 elements H-Pu. The Journal of chemical physics. 2010; 132.</w:t>
      </w:r>
    </w:p>
    <w:p w14:paraId="531E9735" w14:textId="77777777" w:rsidR="00541B6B" w:rsidRPr="00541B6B" w:rsidRDefault="00541B6B" w:rsidP="00541B6B">
      <w:pPr>
        <w:pStyle w:val="EndNoteBibliography"/>
        <w:ind w:left="720" w:hanging="720"/>
      </w:pPr>
      <w:r w:rsidRPr="00541B6B">
        <w:t>6.</w:t>
      </w:r>
      <w:r w:rsidRPr="00541B6B">
        <w:tab/>
        <w:t>Weigend F, Ahlrichs R: Balanced basis sets of split valence, triple zeta valence and quadruple zeta valence quality for H to Rn: Design and assessment of accuracy. Physical Chemistry Chemical Physics. 2005; 7:3297-3305.</w:t>
      </w:r>
    </w:p>
    <w:p w14:paraId="0AB56795" w14:textId="77777777" w:rsidR="00541B6B" w:rsidRPr="00541B6B" w:rsidRDefault="00541B6B" w:rsidP="00541B6B">
      <w:pPr>
        <w:pStyle w:val="EndNoteBibliography"/>
        <w:ind w:left="720" w:hanging="720"/>
      </w:pPr>
      <w:r w:rsidRPr="00541B6B">
        <w:t>7.</w:t>
      </w:r>
      <w:r w:rsidRPr="00541B6B">
        <w:tab/>
        <w:t>Scalmani G, Frisch MJ: Continuous surface charge polarizable continuum models of solvation. I. General formalism. The Journal of chemical physics. 2010; 132.</w:t>
      </w:r>
    </w:p>
    <w:p w14:paraId="32E7EE69" w14:textId="77777777" w:rsidR="00541B6B" w:rsidRPr="00541B6B" w:rsidRDefault="00541B6B" w:rsidP="00541B6B">
      <w:pPr>
        <w:pStyle w:val="EndNoteBibliography"/>
        <w:ind w:left="720" w:hanging="720"/>
      </w:pPr>
      <w:r w:rsidRPr="00541B6B">
        <w:t>8.</w:t>
      </w:r>
      <w:r w:rsidRPr="00541B6B">
        <w:tab/>
        <w:t>Lu T, Chen F: Multiwfn: A multifunctional wavefunction analyzer. J Comput Chem. 2012; 33:580-592.</w:t>
      </w:r>
    </w:p>
    <w:p w14:paraId="020FACAC" w14:textId="5882F46D" w:rsidR="00E34B13" w:rsidRPr="00E34B13" w:rsidRDefault="00CC7422" w:rsidP="00E9797F">
      <w:pPr>
        <w:spacing w:afterLines="50" w:after="120" w:line="360" w:lineRule="auto"/>
        <w:rPr>
          <w:rFonts w:eastAsiaTheme="minorEastAsia"/>
          <w:b/>
          <w:sz w:val="28"/>
          <w:szCs w:val="28"/>
          <w:lang w:eastAsia="zh-CN"/>
        </w:rPr>
      </w:pPr>
      <w:r>
        <w:rPr>
          <w:rFonts w:eastAsiaTheme="minorEastAsia"/>
          <w:b/>
          <w:sz w:val="28"/>
          <w:szCs w:val="28"/>
          <w:lang w:eastAsia="zh-CN"/>
        </w:rPr>
        <w:fldChar w:fldCharType="end"/>
      </w:r>
    </w:p>
    <w:sectPr w:rsidR="00E34B13" w:rsidRPr="00E34B13" w:rsidSect="00404548">
      <w:footerReference w:type="default" r:id="rId31"/>
      <w:type w:val="continuous"/>
      <w:pgSz w:w="11906" w:h="16838"/>
      <w:pgMar w:top="1417" w:right="1417" w:bottom="1134"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1B51BC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1B51BCA" w16cid:durableId="2DA8413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D4CE4" w14:textId="77777777" w:rsidR="005E69DD" w:rsidRDefault="005E69DD">
      <w:r>
        <w:separator/>
      </w:r>
    </w:p>
  </w:endnote>
  <w:endnote w:type="continuationSeparator" w:id="0">
    <w:p w14:paraId="6FA08025" w14:textId="77777777" w:rsidR="005E69DD" w:rsidRDefault="005E6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LF-Regular">
    <w:altName w:val="宋体"/>
    <w:charset w:val="86"/>
    <w:family w:val="roman"/>
    <w:pitch w:val="default"/>
    <w:sig w:usb0="00000000" w:usb1="00000000" w:usb2="00000010" w:usb3="00000000" w:csb0="00040001" w:csb1="00000000"/>
  </w:font>
  <w:font w:name="AdvOT2e364b11">
    <w:altName w:val="Times New Roman"/>
    <w:panose1 w:val="00000000000000000000"/>
    <w:charset w:val="00"/>
    <w:family w:val="roman"/>
    <w:notTrueType/>
    <w:pitch w:val="default"/>
  </w:font>
  <w:font w:name="AdvOT88ac8687+20">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dvOTdd63dae3+20">
    <w:altName w:val="Cambria"/>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B96A1" w14:textId="77777777" w:rsidR="00574BC8" w:rsidRDefault="00574BC8">
    <w:pPr>
      <w:pStyle w:val="a6"/>
      <w:jc w:val="center"/>
    </w:pPr>
    <w:r>
      <w:fldChar w:fldCharType="begin"/>
    </w:r>
    <w:r>
      <w:instrText>PAGE   \* MERGEFORMAT</w:instrText>
    </w:r>
    <w:r>
      <w:fldChar w:fldCharType="separate"/>
    </w:r>
    <w:r w:rsidR="00541B6B">
      <w:rPr>
        <w:noProof/>
      </w:rPr>
      <w:t>17</w:t>
    </w:r>
    <w:r>
      <w:fldChar w:fldCharType="end"/>
    </w:r>
  </w:p>
  <w:p w14:paraId="76AE581B" w14:textId="77777777" w:rsidR="00574BC8" w:rsidRDefault="00574BC8" w:rsidP="00881456">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0EA31E" w14:textId="77777777" w:rsidR="005E69DD" w:rsidRDefault="005E69DD">
      <w:r>
        <w:separator/>
      </w:r>
    </w:p>
  </w:footnote>
  <w:footnote w:type="continuationSeparator" w:id="0">
    <w:p w14:paraId="26DAC237" w14:textId="77777777" w:rsidR="005E69DD" w:rsidRDefault="005E69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4237E"/>
    <w:multiLevelType w:val="multilevel"/>
    <w:tmpl w:val="7FBA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6169ED"/>
    <w:multiLevelType w:val="hybridMultilevel"/>
    <w:tmpl w:val="3E860A84"/>
    <w:lvl w:ilvl="0" w:tplc="D30880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1427867"/>
    <w:multiLevelType w:val="hybridMultilevel"/>
    <w:tmpl w:val="2E62D4E4"/>
    <w:lvl w:ilvl="0" w:tplc="3A74E6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2952340"/>
    <w:multiLevelType w:val="multilevel"/>
    <w:tmpl w:val="42952340"/>
    <w:lvl w:ilvl="0">
      <w:start w:val="2"/>
      <w:numFmt w:val="decimal"/>
      <w:lvlText w:val="%1."/>
      <w:lvlJc w:val="left"/>
      <w:pPr>
        <w:ind w:left="360" w:hanging="360"/>
      </w:pPr>
      <w:rPr>
        <w:rFonts w:hint="default"/>
      </w:rPr>
    </w:lvl>
    <w:lvl w:ilvl="1">
      <w:start w:val="2"/>
      <w:numFmt w:val="decimal"/>
      <w:isLgl/>
      <w:lvlText w:val="%1.%2."/>
      <w:lvlJc w:val="left"/>
      <w:pPr>
        <w:ind w:left="435" w:hanging="435"/>
      </w:pPr>
      <w:rPr>
        <w:rFonts w:eastAsiaTheme="minorEastAsia" w:hint="default"/>
        <w:b/>
        <w:sz w:val="28"/>
      </w:rPr>
    </w:lvl>
    <w:lvl w:ilvl="2">
      <w:start w:val="1"/>
      <w:numFmt w:val="decimal"/>
      <w:isLgl/>
      <w:lvlText w:val="%1.%2.%3."/>
      <w:lvlJc w:val="left"/>
      <w:pPr>
        <w:ind w:left="720" w:hanging="720"/>
      </w:pPr>
      <w:rPr>
        <w:rFonts w:eastAsiaTheme="minorEastAsia" w:hint="default"/>
        <w:b/>
        <w:sz w:val="28"/>
      </w:rPr>
    </w:lvl>
    <w:lvl w:ilvl="3">
      <w:start w:val="1"/>
      <w:numFmt w:val="decimal"/>
      <w:isLgl/>
      <w:lvlText w:val="%1.%2.%3.%4."/>
      <w:lvlJc w:val="left"/>
      <w:pPr>
        <w:ind w:left="720" w:hanging="720"/>
      </w:pPr>
      <w:rPr>
        <w:rFonts w:eastAsiaTheme="minorEastAsia" w:hint="default"/>
        <w:b/>
        <w:sz w:val="28"/>
      </w:rPr>
    </w:lvl>
    <w:lvl w:ilvl="4">
      <w:start w:val="1"/>
      <w:numFmt w:val="decimal"/>
      <w:isLgl/>
      <w:lvlText w:val="%1.%2.%3.%4.%5."/>
      <w:lvlJc w:val="left"/>
      <w:pPr>
        <w:ind w:left="1080" w:hanging="1080"/>
      </w:pPr>
      <w:rPr>
        <w:rFonts w:eastAsiaTheme="minorEastAsia" w:hint="default"/>
        <w:b/>
        <w:sz w:val="28"/>
      </w:rPr>
    </w:lvl>
    <w:lvl w:ilvl="5">
      <w:start w:val="1"/>
      <w:numFmt w:val="decimal"/>
      <w:isLgl/>
      <w:lvlText w:val="%1.%2.%3.%4.%5.%6."/>
      <w:lvlJc w:val="left"/>
      <w:pPr>
        <w:ind w:left="1080" w:hanging="1080"/>
      </w:pPr>
      <w:rPr>
        <w:rFonts w:eastAsiaTheme="minorEastAsia" w:hint="default"/>
        <w:b/>
        <w:sz w:val="28"/>
      </w:rPr>
    </w:lvl>
    <w:lvl w:ilvl="6">
      <w:start w:val="1"/>
      <w:numFmt w:val="decimal"/>
      <w:isLgl/>
      <w:lvlText w:val="%1.%2.%3.%4.%5.%6.%7."/>
      <w:lvlJc w:val="left"/>
      <w:pPr>
        <w:ind w:left="1440" w:hanging="1440"/>
      </w:pPr>
      <w:rPr>
        <w:rFonts w:eastAsiaTheme="minorEastAsia" w:hint="default"/>
        <w:b/>
        <w:sz w:val="28"/>
      </w:rPr>
    </w:lvl>
    <w:lvl w:ilvl="7">
      <w:start w:val="1"/>
      <w:numFmt w:val="decimal"/>
      <w:isLgl/>
      <w:lvlText w:val="%1.%2.%3.%4.%5.%6.%7.%8."/>
      <w:lvlJc w:val="left"/>
      <w:pPr>
        <w:ind w:left="1440" w:hanging="1440"/>
      </w:pPr>
      <w:rPr>
        <w:rFonts w:eastAsiaTheme="minorEastAsia" w:hint="default"/>
        <w:b/>
        <w:sz w:val="28"/>
      </w:rPr>
    </w:lvl>
    <w:lvl w:ilvl="8">
      <w:start w:val="1"/>
      <w:numFmt w:val="decimal"/>
      <w:isLgl/>
      <w:lvlText w:val="%1.%2.%3.%4.%5.%6.%7.%8.%9."/>
      <w:lvlJc w:val="left"/>
      <w:pPr>
        <w:ind w:left="1800" w:hanging="1800"/>
      </w:pPr>
      <w:rPr>
        <w:rFonts w:eastAsiaTheme="minorEastAsia" w:hint="default"/>
        <w:b/>
        <w:sz w:val="28"/>
      </w:rPr>
    </w:lvl>
  </w:abstractNum>
  <w:abstractNum w:abstractNumId="4">
    <w:nsid w:val="6CAE0C62"/>
    <w:multiLevelType w:val="multilevel"/>
    <w:tmpl w:val="6CAE0C6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6D69248D"/>
    <w:multiLevelType w:val="hybridMultilevel"/>
    <w:tmpl w:val="F738ADCE"/>
    <w:lvl w:ilvl="0" w:tplc="1B6E92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Nanobiotechnology Copy11&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er0tftwjxzz0hesttlvvx0dfsvddz000zed&quot;&gt;My EndNote Library-Converted&lt;record-ids&gt;&lt;item&gt;746&lt;/item&gt;&lt;item&gt;748&lt;/item&gt;&lt;item&gt;749&lt;/item&gt;&lt;item&gt;751&lt;/item&gt;&lt;item&gt;752&lt;/item&gt;&lt;item&gt;753&lt;/item&gt;&lt;item&gt;754&lt;/item&gt;&lt;item&gt;755&lt;/item&gt;&lt;/record-ids&gt;&lt;/item&gt;&lt;/Libraries&gt;"/>
  </w:docVars>
  <w:rsids>
    <w:rsidRoot w:val="002D16A0"/>
    <w:rsid w:val="000003BB"/>
    <w:rsid w:val="00002785"/>
    <w:rsid w:val="0000374D"/>
    <w:rsid w:val="00004A23"/>
    <w:rsid w:val="00006A0A"/>
    <w:rsid w:val="0000703E"/>
    <w:rsid w:val="000112FC"/>
    <w:rsid w:val="000118B0"/>
    <w:rsid w:val="00011F40"/>
    <w:rsid w:val="000120B2"/>
    <w:rsid w:val="0001454A"/>
    <w:rsid w:val="00016831"/>
    <w:rsid w:val="0001683C"/>
    <w:rsid w:val="000172E7"/>
    <w:rsid w:val="000214A8"/>
    <w:rsid w:val="00023F64"/>
    <w:rsid w:val="00027FB5"/>
    <w:rsid w:val="000314D2"/>
    <w:rsid w:val="0003318F"/>
    <w:rsid w:val="0004094E"/>
    <w:rsid w:val="00040B7B"/>
    <w:rsid w:val="00041C1B"/>
    <w:rsid w:val="000434CB"/>
    <w:rsid w:val="000437F7"/>
    <w:rsid w:val="00050985"/>
    <w:rsid w:val="00052096"/>
    <w:rsid w:val="0005501E"/>
    <w:rsid w:val="00055883"/>
    <w:rsid w:val="00056903"/>
    <w:rsid w:val="0006044D"/>
    <w:rsid w:val="00060D37"/>
    <w:rsid w:val="00062324"/>
    <w:rsid w:val="00063C0E"/>
    <w:rsid w:val="00064FAB"/>
    <w:rsid w:val="00072EA7"/>
    <w:rsid w:val="00076EAD"/>
    <w:rsid w:val="0008287E"/>
    <w:rsid w:val="00083031"/>
    <w:rsid w:val="0008740B"/>
    <w:rsid w:val="000904D3"/>
    <w:rsid w:val="0009309C"/>
    <w:rsid w:val="00093CC5"/>
    <w:rsid w:val="00093F1B"/>
    <w:rsid w:val="000A1B9D"/>
    <w:rsid w:val="000A1F4B"/>
    <w:rsid w:val="000A21A9"/>
    <w:rsid w:val="000A3E93"/>
    <w:rsid w:val="000A472C"/>
    <w:rsid w:val="000A5773"/>
    <w:rsid w:val="000A682F"/>
    <w:rsid w:val="000B05A0"/>
    <w:rsid w:val="000B33EE"/>
    <w:rsid w:val="000B4293"/>
    <w:rsid w:val="000C259E"/>
    <w:rsid w:val="000C3E0C"/>
    <w:rsid w:val="000C6252"/>
    <w:rsid w:val="000C6F8A"/>
    <w:rsid w:val="000D22CB"/>
    <w:rsid w:val="000D2D4B"/>
    <w:rsid w:val="000D45F4"/>
    <w:rsid w:val="000D5AB4"/>
    <w:rsid w:val="000D66DB"/>
    <w:rsid w:val="000D7E1E"/>
    <w:rsid w:val="000D7EBA"/>
    <w:rsid w:val="000E788B"/>
    <w:rsid w:val="000E7A5B"/>
    <w:rsid w:val="000E7BBA"/>
    <w:rsid w:val="000F3AAF"/>
    <w:rsid w:val="000F512F"/>
    <w:rsid w:val="001013F4"/>
    <w:rsid w:val="001054D4"/>
    <w:rsid w:val="0010686C"/>
    <w:rsid w:val="00107C5F"/>
    <w:rsid w:val="00107CCC"/>
    <w:rsid w:val="00110011"/>
    <w:rsid w:val="001105BD"/>
    <w:rsid w:val="00116C82"/>
    <w:rsid w:val="00117249"/>
    <w:rsid w:val="00120BE6"/>
    <w:rsid w:val="00120E85"/>
    <w:rsid w:val="00123ADA"/>
    <w:rsid w:val="00125573"/>
    <w:rsid w:val="0012642A"/>
    <w:rsid w:val="00126D17"/>
    <w:rsid w:val="001305BF"/>
    <w:rsid w:val="00131D58"/>
    <w:rsid w:val="00133170"/>
    <w:rsid w:val="001349F8"/>
    <w:rsid w:val="001370B1"/>
    <w:rsid w:val="001377CA"/>
    <w:rsid w:val="00140B94"/>
    <w:rsid w:val="00143373"/>
    <w:rsid w:val="001450FB"/>
    <w:rsid w:val="0014658A"/>
    <w:rsid w:val="00147DB8"/>
    <w:rsid w:val="00151683"/>
    <w:rsid w:val="0015392F"/>
    <w:rsid w:val="0015563E"/>
    <w:rsid w:val="00155F66"/>
    <w:rsid w:val="00161B93"/>
    <w:rsid w:val="0016390D"/>
    <w:rsid w:val="00164057"/>
    <w:rsid w:val="00165B37"/>
    <w:rsid w:val="00170369"/>
    <w:rsid w:val="00170802"/>
    <w:rsid w:val="00173757"/>
    <w:rsid w:val="00174176"/>
    <w:rsid w:val="001809E2"/>
    <w:rsid w:val="00181D92"/>
    <w:rsid w:val="001823B6"/>
    <w:rsid w:val="001848EB"/>
    <w:rsid w:val="00187DB9"/>
    <w:rsid w:val="0019077D"/>
    <w:rsid w:val="0019194D"/>
    <w:rsid w:val="001948E9"/>
    <w:rsid w:val="0019723B"/>
    <w:rsid w:val="001A4240"/>
    <w:rsid w:val="001A6821"/>
    <w:rsid w:val="001A734D"/>
    <w:rsid w:val="001B4224"/>
    <w:rsid w:val="001B7472"/>
    <w:rsid w:val="001B7C4F"/>
    <w:rsid w:val="001C10AC"/>
    <w:rsid w:val="001C55FB"/>
    <w:rsid w:val="001D12BC"/>
    <w:rsid w:val="001D561D"/>
    <w:rsid w:val="001E1011"/>
    <w:rsid w:val="001E18CC"/>
    <w:rsid w:val="001E248F"/>
    <w:rsid w:val="001E3D2D"/>
    <w:rsid w:val="001E4605"/>
    <w:rsid w:val="001E5F4E"/>
    <w:rsid w:val="001F2689"/>
    <w:rsid w:val="001F2AB7"/>
    <w:rsid w:val="001F3C9B"/>
    <w:rsid w:val="001F3E77"/>
    <w:rsid w:val="001F4BD1"/>
    <w:rsid w:val="001F5110"/>
    <w:rsid w:val="001F5521"/>
    <w:rsid w:val="001F5702"/>
    <w:rsid w:val="001F65A2"/>
    <w:rsid w:val="002002FC"/>
    <w:rsid w:val="00201F71"/>
    <w:rsid w:val="00203934"/>
    <w:rsid w:val="0020446B"/>
    <w:rsid w:val="00204BA7"/>
    <w:rsid w:val="002072AB"/>
    <w:rsid w:val="00210140"/>
    <w:rsid w:val="00211942"/>
    <w:rsid w:val="00214D95"/>
    <w:rsid w:val="00215531"/>
    <w:rsid w:val="002162B2"/>
    <w:rsid w:val="00216F54"/>
    <w:rsid w:val="002207D6"/>
    <w:rsid w:val="00220848"/>
    <w:rsid w:val="00220933"/>
    <w:rsid w:val="00220C72"/>
    <w:rsid w:val="00220E86"/>
    <w:rsid w:val="0022540C"/>
    <w:rsid w:val="0022617E"/>
    <w:rsid w:val="00226AA4"/>
    <w:rsid w:val="00233C8A"/>
    <w:rsid w:val="00236036"/>
    <w:rsid w:val="00240D90"/>
    <w:rsid w:val="002507BF"/>
    <w:rsid w:val="00253CB1"/>
    <w:rsid w:val="002540D1"/>
    <w:rsid w:val="002543F9"/>
    <w:rsid w:val="002546B2"/>
    <w:rsid w:val="00257ADD"/>
    <w:rsid w:val="002604D5"/>
    <w:rsid w:val="00262E03"/>
    <w:rsid w:val="00263723"/>
    <w:rsid w:val="00263CF8"/>
    <w:rsid w:val="00265635"/>
    <w:rsid w:val="00266389"/>
    <w:rsid w:val="002675F7"/>
    <w:rsid w:val="00267850"/>
    <w:rsid w:val="002725A5"/>
    <w:rsid w:val="0027314F"/>
    <w:rsid w:val="0027625A"/>
    <w:rsid w:val="0028289F"/>
    <w:rsid w:val="00284157"/>
    <w:rsid w:val="00285631"/>
    <w:rsid w:val="00290D94"/>
    <w:rsid w:val="0029203C"/>
    <w:rsid w:val="00294873"/>
    <w:rsid w:val="00294ED4"/>
    <w:rsid w:val="002A4A81"/>
    <w:rsid w:val="002A73A2"/>
    <w:rsid w:val="002A7CE8"/>
    <w:rsid w:val="002B0671"/>
    <w:rsid w:val="002B262F"/>
    <w:rsid w:val="002B3553"/>
    <w:rsid w:val="002B5E06"/>
    <w:rsid w:val="002C0CFF"/>
    <w:rsid w:val="002D09B9"/>
    <w:rsid w:val="002D16A0"/>
    <w:rsid w:val="002D217F"/>
    <w:rsid w:val="002D2930"/>
    <w:rsid w:val="002D2DFF"/>
    <w:rsid w:val="002D3D6D"/>
    <w:rsid w:val="002D5BF8"/>
    <w:rsid w:val="002D7ECC"/>
    <w:rsid w:val="002E1B8F"/>
    <w:rsid w:val="002E2DEF"/>
    <w:rsid w:val="002E4E3E"/>
    <w:rsid w:val="002E76B2"/>
    <w:rsid w:val="002E79A2"/>
    <w:rsid w:val="002F4F4B"/>
    <w:rsid w:val="002F55FD"/>
    <w:rsid w:val="002F594C"/>
    <w:rsid w:val="00301984"/>
    <w:rsid w:val="00301B0B"/>
    <w:rsid w:val="00301E84"/>
    <w:rsid w:val="00302E7A"/>
    <w:rsid w:val="00303D1B"/>
    <w:rsid w:val="003046B7"/>
    <w:rsid w:val="00317A57"/>
    <w:rsid w:val="00320A99"/>
    <w:rsid w:val="0032144B"/>
    <w:rsid w:val="00321E38"/>
    <w:rsid w:val="00322D5B"/>
    <w:rsid w:val="00325AC2"/>
    <w:rsid w:val="0032614A"/>
    <w:rsid w:val="00326A1C"/>
    <w:rsid w:val="00327FDC"/>
    <w:rsid w:val="003360E3"/>
    <w:rsid w:val="003371D5"/>
    <w:rsid w:val="003376CD"/>
    <w:rsid w:val="003402A1"/>
    <w:rsid w:val="003452C3"/>
    <w:rsid w:val="003501A7"/>
    <w:rsid w:val="0035048A"/>
    <w:rsid w:val="003510D3"/>
    <w:rsid w:val="0036263B"/>
    <w:rsid w:val="00363B62"/>
    <w:rsid w:val="003645B0"/>
    <w:rsid w:val="00364B2C"/>
    <w:rsid w:val="003664F1"/>
    <w:rsid w:val="00367E3F"/>
    <w:rsid w:val="00376E16"/>
    <w:rsid w:val="00377EA5"/>
    <w:rsid w:val="00377F77"/>
    <w:rsid w:val="00383073"/>
    <w:rsid w:val="0038438F"/>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1B9"/>
    <w:rsid w:val="003A5AD0"/>
    <w:rsid w:val="003A6CE3"/>
    <w:rsid w:val="003A7899"/>
    <w:rsid w:val="003B15EE"/>
    <w:rsid w:val="003B517D"/>
    <w:rsid w:val="003B60EC"/>
    <w:rsid w:val="003C00ED"/>
    <w:rsid w:val="003C1C0A"/>
    <w:rsid w:val="003C35DF"/>
    <w:rsid w:val="003C4A68"/>
    <w:rsid w:val="003C554F"/>
    <w:rsid w:val="003C61DD"/>
    <w:rsid w:val="003D63E7"/>
    <w:rsid w:val="003E05F1"/>
    <w:rsid w:val="003E113B"/>
    <w:rsid w:val="003E3F7C"/>
    <w:rsid w:val="003E5092"/>
    <w:rsid w:val="003E715D"/>
    <w:rsid w:val="003F103E"/>
    <w:rsid w:val="003F1E88"/>
    <w:rsid w:val="003F2E48"/>
    <w:rsid w:val="003F440C"/>
    <w:rsid w:val="003F525A"/>
    <w:rsid w:val="003F7BE6"/>
    <w:rsid w:val="004006A9"/>
    <w:rsid w:val="00404548"/>
    <w:rsid w:val="004052AE"/>
    <w:rsid w:val="004118A5"/>
    <w:rsid w:val="00413672"/>
    <w:rsid w:val="00414041"/>
    <w:rsid w:val="00414465"/>
    <w:rsid w:val="00414729"/>
    <w:rsid w:val="00414C80"/>
    <w:rsid w:val="00414F4B"/>
    <w:rsid w:val="00415EF9"/>
    <w:rsid w:val="00416629"/>
    <w:rsid w:val="00417DA1"/>
    <w:rsid w:val="00423478"/>
    <w:rsid w:val="004255E9"/>
    <w:rsid w:val="00425B76"/>
    <w:rsid w:val="004260A2"/>
    <w:rsid w:val="00426FC6"/>
    <w:rsid w:val="004273BC"/>
    <w:rsid w:val="00427C5F"/>
    <w:rsid w:val="004361AD"/>
    <w:rsid w:val="0043753E"/>
    <w:rsid w:val="00441EAC"/>
    <w:rsid w:val="00442D1D"/>
    <w:rsid w:val="004507E5"/>
    <w:rsid w:val="004519AD"/>
    <w:rsid w:val="0045459A"/>
    <w:rsid w:val="004545DB"/>
    <w:rsid w:val="0045786A"/>
    <w:rsid w:val="00460A26"/>
    <w:rsid w:val="00460F76"/>
    <w:rsid w:val="00461060"/>
    <w:rsid w:val="00462F12"/>
    <w:rsid w:val="00463050"/>
    <w:rsid w:val="0046340F"/>
    <w:rsid w:val="00466168"/>
    <w:rsid w:val="00466C74"/>
    <w:rsid w:val="0046778B"/>
    <w:rsid w:val="004714D4"/>
    <w:rsid w:val="00475712"/>
    <w:rsid w:val="00480CCE"/>
    <w:rsid w:val="00482FAA"/>
    <w:rsid w:val="0048304B"/>
    <w:rsid w:val="0048633C"/>
    <w:rsid w:val="004866F9"/>
    <w:rsid w:val="00487211"/>
    <w:rsid w:val="0049075F"/>
    <w:rsid w:val="00492DA8"/>
    <w:rsid w:val="004A0888"/>
    <w:rsid w:val="004A43B6"/>
    <w:rsid w:val="004A70EE"/>
    <w:rsid w:val="004A774E"/>
    <w:rsid w:val="004A7D3E"/>
    <w:rsid w:val="004A7FF9"/>
    <w:rsid w:val="004B379D"/>
    <w:rsid w:val="004B5F0C"/>
    <w:rsid w:val="004B6031"/>
    <w:rsid w:val="004C046E"/>
    <w:rsid w:val="004C1609"/>
    <w:rsid w:val="004C216B"/>
    <w:rsid w:val="004C5DD3"/>
    <w:rsid w:val="004D30F9"/>
    <w:rsid w:val="004D4A32"/>
    <w:rsid w:val="004D64AB"/>
    <w:rsid w:val="004E733C"/>
    <w:rsid w:val="004E7CE8"/>
    <w:rsid w:val="004F271D"/>
    <w:rsid w:val="004F42F1"/>
    <w:rsid w:val="004F5114"/>
    <w:rsid w:val="004F62C2"/>
    <w:rsid w:val="004F756C"/>
    <w:rsid w:val="005001FA"/>
    <w:rsid w:val="005019AF"/>
    <w:rsid w:val="0050488D"/>
    <w:rsid w:val="00504D12"/>
    <w:rsid w:val="0050527A"/>
    <w:rsid w:val="0050535A"/>
    <w:rsid w:val="0050678B"/>
    <w:rsid w:val="005106F5"/>
    <w:rsid w:val="00511192"/>
    <w:rsid w:val="005118AD"/>
    <w:rsid w:val="00512353"/>
    <w:rsid w:val="005220C2"/>
    <w:rsid w:val="00522E88"/>
    <w:rsid w:val="00523369"/>
    <w:rsid w:val="0052398F"/>
    <w:rsid w:val="00525657"/>
    <w:rsid w:val="00532960"/>
    <w:rsid w:val="00537882"/>
    <w:rsid w:val="00541B6B"/>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70353"/>
    <w:rsid w:val="005715F5"/>
    <w:rsid w:val="0057171E"/>
    <w:rsid w:val="00571EEC"/>
    <w:rsid w:val="00572666"/>
    <w:rsid w:val="0057267E"/>
    <w:rsid w:val="005726BD"/>
    <w:rsid w:val="00573E0B"/>
    <w:rsid w:val="00574A5A"/>
    <w:rsid w:val="00574BC8"/>
    <w:rsid w:val="005753B8"/>
    <w:rsid w:val="00576142"/>
    <w:rsid w:val="00583ED5"/>
    <w:rsid w:val="00587437"/>
    <w:rsid w:val="00592678"/>
    <w:rsid w:val="00593793"/>
    <w:rsid w:val="00594644"/>
    <w:rsid w:val="0059526F"/>
    <w:rsid w:val="00596F36"/>
    <w:rsid w:val="005A1741"/>
    <w:rsid w:val="005A235F"/>
    <w:rsid w:val="005A6905"/>
    <w:rsid w:val="005A751F"/>
    <w:rsid w:val="005A7719"/>
    <w:rsid w:val="005A77C2"/>
    <w:rsid w:val="005B291B"/>
    <w:rsid w:val="005B4DBF"/>
    <w:rsid w:val="005B76C5"/>
    <w:rsid w:val="005B7AF0"/>
    <w:rsid w:val="005B7B8A"/>
    <w:rsid w:val="005C09C6"/>
    <w:rsid w:val="005C458D"/>
    <w:rsid w:val="005C491E"/>
    <w:rsid w:val="005C4C9D"/>
    <w:rsid w:val="005C5E0A"/>
    <w:rsid w:val="005C6C0C"/>
    <w:rsid w:val="005D2276"/>
    <w:rsid w:val="005D25FD"/>
    <w:rsid w:val="005D2808"/>
    <w:rsid w:val="005E0858"/>
    <w:rsid w:val="005E2794"/>
    <w:rsid w:val="005E3BAE"/>
    <w:rsid w:val="005E3CBF"/>
    <w:rsid w:val="005E69DD"/>
    <w:rsid w:val="005E6F9D"/>
    <w:rsid w:val="005E7B5A"/>
    <w:rsid w:val="005F01FC"/>
    <w:rsid w:val="005F0C89"/>
    <w:rsid w:val="005F3701"/>
    <w:rsid w:val="005F41DF"/>
    <w:rsid w:val="005F4521"/>
    <w:rsid w:val="005F5478"/>
    <w:rsid w:val="006006FC"/>
    <w:rsid w:val="00601DBA"/>
    <w:rsid w:val="006045BA"/>
    <w:rsid w:val="0060583A"/>
    <w:rsid w:val="00611649"/>
    <w:rsid w:val="00611A0E"/>
    <w:rsid w:val="00614154"/>
    <w:rsid w:val="00614BD3"/>
    <w:rsid w:val="00622895"/>
    <w:rsid w:val="00623A77"/>
    <w:rsid w:val="006256F5"/>
    <w:rsid w:val="00626110"/>
    <w:rsid w:val="00627D7A"/>
    <w:rsid w:val="0063097B"/>
    <w:rsid w:val="0063345F"/>
    <w:rsid w:val="0063555F"/>
    <w:rsid w:val="006364B8"/>
    <w:rsid w:val="00636A64"/>
    <w:rsid w:val="00636B93"/>
    <w:rsid w:val="00640550"/>
    <w:rsid w:val="0064326A"/>
    <w:rsid w:val="00644D5D"/>
    <w:rsid w:val="0064695B"/>
    <w:rsid w:val="00646DC7"/>
    <w:rsid w:val="006511FB"/>
    <w:rsid w:val="00651A9D"/>
    <w:rsid w:val="00654C93"/>
    <w:rsid w:val="00655CAD"/>
    <w:rsid w:val="00656092"/>
    <w:rsid w:val="0065741C"/>
    <w:rsid w:val="006578B9"/>
    <w:rsid w:val="00660B85"/>
    <w:rsid w:val="006622E0"/>
    <w:rsid w:val="00662DCE"/>
    <w:rsid w:val="00664F6D"/>
    <w:rsid w:val="006650B8"/>
    <w:rsid w:val="00666329"/>
    <w:rsid w:val="00666C42"/>
    <w:rsid w:val="006672EE"/>
    <w:rsid w:val="00667939"/>
    <w:rsid w:val="0067011F"/>
    <w:rsid w:val="0067015E"/>
    <w:rsid w:val="00680453"/>
    <w:rsid w:val="00682526"/>
    <w:rsid w:val="00683555"/>
    <w:rsid w:val="00686F1D"/>
    <w:rsid w:val="00692393"/>
    <w:rsid w:val="00692A36"/>
    <w:rsid w:val="00692F7A"/>
    <w:rsid w:val="00695E06"/>
    <w:rsid w:val="00696315"/>
    <w:rsid w:val="0069790B"/>
    <w:rsid w:val="006A0D51"/>
    <w:rsid w:val="006A1C05"/>
    <w:rsid w:val="006A225B"/>
    <w:rsid w:val="006A30D2"/>
    <w:rsid w:val="006A5A6A"/>
    <w:rsid w:val="006A5FE3"/>
    <w:rsid w:val="006B03EA"/>
    <w:rsid w:val="006B23B2"/>
    <w:rsid w:val="006B4845"/>
    <w:rsid w:val="006B635C"/>
    <w:rsid w:val="006C1708"/>
    <w:rsid w:val="006C1C29"/>
    <w:rsid w:val="006C3782"/>
    <w:rsid w:val="006C3CDE"/>
    <w:rsid w:val="006C4745"/>
    <w:rsid w:val="006C51F9"/>
    <w:rsid w:val="006D0EE8"/>
    <w:rsid w:val="006D3162"/>
    <w:rsid w:val="006D37E7"/>
    <w:rsid w:val="006D5146"/>
    <w:rsid w:val="006D59D6"/>
    <w:rsid w:val="006D5C04"/>
    <w:rsid w:val="006D73D5"/>
    <w:rsid w:val="006D7508"/>
    <w:rsid w:val="006E0F2F"/>
    <w:rsid w:val="006E19D7"/>
    <w:rsid w:val="006E2973"/>
    <w:rsid w:val="006E71B9"/>
    <w:rsid w:val="006F39B2"/>
    <w:rsid w:val="006F5384"/>
    <w:rsid w:val="006F6604"/>
    <w:rsid w:val="006F6896"/>
    <w:rsid w:val="006F71D8"/>
    <w:rsid w:val="006F7D1A"/>
    <w:rsid w:val="00702D31"/>
    <w:rsid w:val="00702F6F"/>
    <w:rsid w:val="0070346C"/>
    <w:rsid w:val="007051A0"/>
    <w:rsid w:val="00706496"/>
    <w:rsid w:val="00710B12"/>
    <w:rsid w:val="00711A12"/>
    <w:rsid w:val="00711F11"/>
    <w:rsid w:val="007154C4"/>
    <w:rsid w:val="00715DB9"/>
    <w:rsid w:val="007174BE"/>
    <w:rsid w:val="007218A0"/>
    <w:rsid w:val="007238AF"/>
    <w:rsid w:val="00726908"/>
    <w:rsid w:val="007270C7"/>
    <w:rsid w:val="00730F3A"/>
    <w:rsid w:val="0073454F"/>
    <w:rsid w:val="00735F34"/>
    <w:rsid w:val="00736944"/>
    <w:rsid w:val="007402DC"/>
    <w:rsid w:val="00741200"/>
    <w:rsid w:val="00741333"/>
    <w:rsid w:val="00742FF2"/>
    <w:rsid w:val="00744D6A"/>
    <w:rsid w:val="00746138"/>
    <w:rsid w:val="0074620A"/>
    <w:rsid w:val="00751D50"/>
    <w:rsid w:val="007527D5"/>
    <w:rsid w:val="00752F3C"/>
    <w:rsid w:val="007561FC"/>
    <w:rsid w:val="00761D34"/>
    <w:rsid w:val="00762D2D"/>
    <w:rsid w:val="00764622"/>
    <w:rsid w:val="00764CAD"/>
    <w:rsid w:val="00770FA1"/>
    <w:rsid w:val="00771E2F"/>
    <w:rsid w:val="00773884"/>
    <w:rsid w:val="00774813"/>
    <w:rsid w:val="0078052A"/>
    <w:rsid w:val="007812FB"/>
    <w:rsid w:val="00782911"/>
    <w:rsid w:val="00782D2B"/>
    <w:rsid w:val="00784032"/>
    <w:rsid w:val="00786E79"/>
    <w:rsid w:val="00787925"/>
    <w:rsid w:val="00790E31"/>
    <w:rsid w:val="00791578"/>
    <w:rsid w:val="00793661"/>
    <w:rsid w:val="00793B87"/>
    <w:rsid w:val="0079566E"/>
    <w:rsid w:val="00796509"/>
    <w:rsid w:val="0079691E"/>
    <w:rsid w:val="00797723"/>
    <w:rsid w:val="007B1EEE"/>
    <w:rsid w:val="007B249B"/>
    <w:rsid w:val="007B6D4D"/>
    <w:rsid w:val="007B6FAF"/>
    <w:rsid w:val="007B7A09"/>
    <w:rsid w:val="007C0F7A"/>
    <w:rsid w:val="007D24A9"/>
    <w:rsid w:val="007D27FA"/>
    <w:rsid w:val="007D30B5"/>
    <w:rsid w:val="007D6218"/>
    <w:rsid w:val="007D6699"/>
    <w:rsid w:val="007D7E30"/>
    <w:rsid w:val="007E0A75"/>
    <w:rsid w:val="007E6419"/>
    <w:rsid w:val="007F4750"/>
    <w:rsid w:val="007F6815"/>
    <w:rsid w:val="007F6BA8"/>
    <w:rsid w:val="0080681B"/>
    <w:rsid w:val="0080738C"/>
    <w:rsid w:val="00810B77"/>
    <w:rsid w:val="00817436"/>
    <w:rsid w:val="00822217"/>
    <w:rsid w:val="0082461F"/>
    <w:rsid w:val="0082542D"/>
    <w:rsid w:val="00827834"/>
    <w:rsid w:val="00831A16"/>
    <w:rsid w:val="00832835"/>
    <w:rsid w:val="00835110"/>
    <w:rsid w:val="008351FC"/>
    <w:rsid w:val="00841F50"/>
    <w:rsid w:val="008436BC"/>
    <w:rsid w:val="00843A0E"/>
    <w:rsid w:val="00845DFE"/>
    <w:rsid w:val="00846E17"/>
    <w:rsid w:val="0085200A"/>
    <w:rsid w:val="00854283"/>
    <w:rsid w:val="008573E3"/>
    <w:rsid w:val="00861E81"/>
    <w:rsid w:val="008645FF"/>
    <w:rsid w:val="00864C20"/>
    <w:rsid w:val="00866D42"/>
    <w:rsid w:val="0087030E"/>
    <w:rsid w:val="00870AAC"/>
    <w:rsid w:val="00873390"/>
    <w:rsid w:val="008734F7"/>
    <w:rsid w:val="00874E9F"/>
    <w:rsid w:val="00877842"/>
    <w:rsid w:val="008806F8"/>
    <w:rsid w:val="008808E2"/>
    <w:rsid w:val="00881456"/>
    <w:rsid w:val="00881ACB"/>
    <w:rsid w:val="00885FC9"/>
    <w:rsid w:val="00891328"/>
    <w:rsid w:val="00891A47"/>
    <w:rsid w:val="00892809"/>
    <w:rsid w:val="0089370F"/>
    <w:rsid w:val="008939AF"/>
    <w:rsid w:val="00893FED"/>
    <w:rsid w:val="0089449A"/>
    <w:rsid w:val="00895E48"/>
    <w:rsid w:val="00896687"/>
    <w:rsid w:val="008971F4"/>
    <w:rsid w:val="008A0E7D"/>
    <w:rsid w:val="008A1D4C"/>
    <w:rsid w:val="008A3023"/>
    <w:rsid w:val="008A403F"/>
    <w:rsid w:val="008A62F5"/>
    <w:rsid w:val="008A6815"/>
    <w:rsid w:val="008B1031"/>
    <w:rsid w:val="008B228D"/>
    <w:rsid w:val="008B2303"/>
    <w:rsid w:val="008B34A0"/>
    <w:rsid w:val="008B5740"/>
    <w:rsid w:val="008B678D"/>
    <w:rsid w:val="008C089B"/>
    <w:rsid w:val="008C0998"/>
    <w:rsid w:val="008C0B84"/>
    <w:rsid w:val="008C41DA"/>
    <w:rsid w:val="008C553A"/>
    <w:rsid w:val="008C588E"/>
    <w:rsid w:val="008C6D5F"/>
    <w:rsid w:val="008C7226"/>
    <w:rsid w:val="008D4279"/>
    <w:rsid w:val="008D64EE"/>
    <w:rsid w:val="008D7B80"/>
    <w:rsid w:val="008E243B"/>
    <w:rsid w:val="008E4184"/>
    <w:rsid w:val="008E549F"/>
    <w:rsid w:val="008E6301"/>
    <w:rsid w:val="008F10BC"/>
    <w:rsid w:val="008F2052"/>
    <w:rsid w:val="008F26ED"/>
    <w:rsid w:val="008F2A38"/>
    <w:rsid w:val="008F3012"/>
    <w:rsid w:val="008F592B"/>
    <w:rsid w:val="008F7425"/>
    <w:rsid w:val="00901D14"/>
    <w:rsid w:val="00903775"/>
    <w:rsid w:val="009054A0"/>
    <w:rsid w:val="009109F7"/>
    <w:rsid w:val="00912137"/>
    <w:rsid w:val="00915BED"/>
    <w:rsid w:val="00916B64"/>
    <w:rsid w:val="0092145D"/>
    <w:rsid w:val="009245DE"/>
    <w:rsid w:val="009259C3"/>
    <w:rsid w:val="00930762"/>
    <w:rsid w:val="00930C0C"/>
    <w:rsid w:val="00936B81"/>
    <w:rsid w:val="00937631"/>
    <w:rsid w:val="00944701"/>
    <w:rsid w:val="00950ED1"/>
    <w:rsid w:val="00952A7A"/>
    <w:rsid w:val="00953A02"/>
    <w:rsid w:val="0095444E"/>
    <w:rsid w:val="00955C67"/>
    <w:rsid w:val="00957B65"/>
    <w:rsid w:val="00960AFF"/>
    <w:rsid w:val="00962312"/>
    <w:rsid w:val="00963F62"/>
    <w:rsid w:val="00965EFC"/>
    <w:rsid w:val="0097161B"/>
    <w:rsid w:val="009740D3"/>
    <w:rsid w:val="009762D2"/>
    <w:rsid w:val="009762F1"/>
    <w:rsid w:val="0097692D"/>
    <w:rsid w:val="009776D2"/>
    <w:rsid w:val="00977EA8"/>
    <w:rsid w:val="0098140D"/>
    <w:rsid w:val="00981CED"/>
    <w:rsid w:val="00987225"/>
    <w:rsid w:val="00990870"/>
    <w:rsid w:val="00990DCF"/>
    <w:rsid w:val="009920F5"/>
    <w:rsid w:val="00992B56"/>
    <w:rsid w:val="00992CDA"/>
    <w:rsid w:val="00993342"/>
    <w:rsid w:val="00995423"/>
    <w:rsid w:val="00996CE4"/>
    <w:rsid w:val="00996D68"/>
    <w:rsid w:val="009A0FB3"/>
    <w:rsid w:val="009A3F36"/>
    <w:rsid w:val="009A48D8"/>
    <w:rsid w:val="009A6C59"/>
    <w:rsid w:val="009A7878"/>
    <w:rsid w:val="009B0888"/>
    <w:rsid w:val="009B0A68"/>
    <w:rsid w:val="009B33DF"/>
    <w:rsid w:val="009B4270"/>
    <w:rsid w:val="009B44CC"/>
    <w:rsid w:val="009B5651"/>
    <w:rsid w:val="009B62E4"/>
    <w:rsid w:val="009B706A"/>
    <w:rsid w:val="009C27A4"/>
    <w:rsid w:val="009C4319"/>
    <w:rsid w:val="009C5B59"/>
    <w:rsid w:val="009D109E"/>
    <w:rsid w:val="009D1CD9"/>
    <w:rsid w:val="009D1F28"/>
    <w:rsid w:val="009D26E8"/>
    <w:rsid w:val="009D28E5"/>
    <w:rsid w:val="009D4830"/>
    <w:rsid w:val="009D520D"/>
    <w:rsid w:val="009D797A"/>
    <w:rsid w:val="009E026A"/>
    <w:rsid w:val="009E3B56"/>
    <w:rsid w:val="009E49B5"/>
    <w:rsid w:val="009E551E"/>
    <w:rsid w:val="009E7066"/>
    <w:rsid w:val="009F1EF8"/>
    <w:rsid w:val="009F4604"/>
    <w:rsid w:val="009F4B78"/>
    <w:rsid w:val="009F606B"/>
    <w:rsid w:val="009F6E66"/>
    <w:rsid w:val="009F7888"/>
    <w:rsid w:val="00A02AC3"/>
    <w:rsid w:val="00A02F00"/>
    <w:rsid w:val="00A06840"/>
    <w:rsid w:val="00A06EAD"/>
    <w:rsid w:val="00A1293C"/>
    <w:rsid w:val="00A14F9B"/>
    <w:rsid w:val="00A167F1"/>
    <w:rsid w:val="00A2085F"/>
    <w:rsid w:val="00A20EC0"/>
    <w:rsid w:val="00A2150B"/>
    <w:rsid w:val="00A215D9"/>
    <w:rsid w:val="00A2292C"/>
    <w:rsid w:val="00A23FC3"/>
    <w:rsid w:val="00A25F1B"/>
    <w:rsid w:val="00A3288D"/>
    <w:rsid w:val="00A329DC"/>
    <w:rsid w:val="00A33E17"/>
    <w:rsid w:val="00A37250"/>
    <w:rsid w:val="00A41135"/>
    <w:rsid w:val="00A41FEB"/>
    <w:rsid w:val="00A420E7"/>
    <w:rsid w:val="00A42FBA"/>
    <w:rsid w:val="00A44DA6"/>
    <w:rsid w:val="00A50921"/>
    <w:rsid w:val="00A5160D"/>
    <w:rsid w:val="00A55DCC"/>
    <w:rsid w:val="00A56CA4"/>
    <w:rsid w:val="00A613E3"/>
    <w:rsid w:val="00A626C5"/>
    <w:rsid w:val="00A65F04"/>
    <w:rsid w:val="00A65F2E"/>
    <w:rsid w:val="00A7086D"/>
    <w:rsid w:val="00A70D25"/>
    <w:rsid w:val="00A71AD5"/>
    <w:rsid w:val="00A8073E"/>
    <w:rsid w:val="00A80883"/>
    <w:rsid w:val="00A81BED"/>
    <w:rsid w:val="00A82FC6"/>
    <w:rsid w:val="00A85A0D"/>
    <w:rsid w:val="00A92270"/>
    <w:rsid w:val="00AA10AE"/>
    <w:rsid w:val="00AA329F"/>
    <w:rsid w:val="00AA7B6A"/>
    <w:rsid w:val="00AB593E"/>
    <w:rsid w:val="00AB5D37"/>
    <w:rsid w:val="00AB65C7"/>
    <w:rsid w:val="00AB683F"/>
    <w:rsid w:val="00AC4A2E"/>
    <w:rsid w:val="00AD1885"/>
    <w:rsid w:val="00AD4AF1"/>
    <w:rsid w:val="00AD50BA"/>
    <w:rsid w:val="00AD64A4"/>
    <w:rsid w:val="00AE02D4"/>
    <w:rsid w:val="00AE02E7"/>
    <w:rsid w:val="00AE0F75"/>
    <w:rsid w:val="00AE2FFD"/>
    <w:rsid w:val="00AE319E"/>
    <w:rsid w:val="00AE3B2C"/>
    <w:rsid w:val="00AE3B4E"/>
    <w:rsid w:val="00AE676F"/>
    <w:rsid w:val="00AE709C"/>
    <w:rsid w:val="00AE7DD9"/>
    <w:rsid w:val="00AF2B38"/>
    <w:rsid w:val="00B004C1"/>
    <w:rsid w:val="00B0168B"/>
    <w:rsid w:val="00B03458"/>
    <w:rsid w:val="00B04579"/>
    <w:rsid w:val="00B04B8E"/>
    <w:rsid w:val="00B1072F"/>
    <w:rsid w:val="00B15820"/>
    <w:rsid w:val="00B162A3"/>
    <w:rsid w:val="00B215D8"/>
    <w:rsid w:val="00B2218A"/>
    <w:rsid w:val="00B22341"/>
    <w:rsid w:val="00B246ED"/>
    <w:rsid w:val="00B26DD0"/>
    <w:rsid w:val="00B338C8"/>
    <w:rsid w:val="00B341CC"/>
    <w:rsid w:val="00B35321"/>
    <w:rsid w:val="00B35505"/>
    <w:rsid w:val="00B35CB3"/>
    <w:rsid w:val="00B35E0A"/>
    <w:rsid w:val="00B40124"/>
    <w:rsid w:val="00B40B86"/>
    <w:rsid w:val="00B42E03"/>
    <w:rsid w:val="00B443E2"/>
    <w:rsid w:val="00B46222"/>
    <w:rsid w:val="00B4792F"/>
    <w:rsid w:val="00B53F4D"/>
    <w:rsid w:val="00B54092"/>
    <w:rsid w:val="00B5444C"/>
    <w:rsid w:val="00B5568B"/>
    <w:rsid w:val="00B557BF"/>
    <w:rsid w:val="00B55BD6"/>
    <w:rsid w:val="00B56147"/>
    <w:rsid w:val="00B5720A"/>
    <w:rsid w:val="00B604A0"/>
    <w:rsid w:val="00B60761"/>
    <w:rsid w:val="00B620A5"/>
    <w:rsid w:val="00B62BB1"/>
    <w:rsid w:val="00B63559"/>
    <w:rsid w:val="00B6785A"/>
    <w:rsid w:val="00B702A4"/>
    <w:rsid w:val="00B73979"/>
    <w:rsid w:val="00B74FE5"/>
    <w:rsid w:val="00B751B0"/>
    <w:rsid w:val="00B762E0"/>
    <w:rsid w:val="00B86188"/>
    <w:rsid w:val="00B86C54"/>
    <w:rsid w:val="00B874C4"/>
    <w:rsid w:val="00B94ED1"/>
    <w:rsid w:val="00B97AA2"/>
    <w:rsid w:val="00B97B8E"/>
    <w:rsid w:val="00BA00A8"/>
    <w:rsid w:val="00BA0378"/>
    <w:rsid w:val="00BA0F18"/>
    <w:rsid w:val="00BA37A4"/>
    <w:rsid w:val="00BA47DA"/>
    <w:rsid w:val="00BA4FB0"/>
    <w:rsid w:val="00BA6138"/>
    <w:rsid w:val="00BA714A"/>
    <w:rsid w:val="00BB03D3"/>
    <w:rsid w:val="00BB1507"/>
    <w:rsid w:val="00BB1930"/>
    <w:rsid w:val="00BB2A63"/>
    <w:rsid w:val="00BB3478"/>
    <w:rsid w:val="00BC2247"/>
    <w:rsid w:val="00BC5572"/>
    <w:rsid w:val="00BD497C"/>
    <w:rsid w:val="00BD57EE"/>
    <w:rsid w:val="00BE359E"/>
    <w:rsid w:val="00BE4E8A"/>
    <w:rsid w:val="00BF16C3"/>
    <w:rsid w:val="00BF2A79"/>
    <w:rsid w:val="00BF375F"/>
    <w:rsid w:val="00BF66DB"/>
    <w:rsid w:val="00BF79A6"/>
    <w:rsid w:val="00C02372"/>
    <w:rsid w:val="00C044C3"/>
    <w:rsid w:val="00C10453"/>
    <w:rsid w:val="00C12E60"/>
    <w:rsid w:val="00C13BCA"/>
    <w:rsid w:val="00C141B9"/>
    <w:rsid w:val="00C158CF"/>
    <w:rsid w:val="00C16518"/>
    <w:rsid w:val="00C1787D"/>
    <w:rsid w:val="00C20F14"/>
    <w:rsid w:val="00C22B7C"/>
    <w:rsid w:val="00C23B8E"/>
    <w:rsid w:val="00C3184D"/>
    <w:rsid w:val="00C331FD"/>
    <w:rsid w:val="00C34DCB"/>
    <w:rsid w:val="00C36D0C"/>
    <w:rsid w:val="00C3708D"/>
    <w:rsid w:val="00C4138A"/>
    <w:rsid w:val="00C440B4"/>
    <w:rsid w:val="00C446F9"/>
    <w:rsid w:val="00C462CB"/>
    <w:rsid w:val="00C46F39"/>
    <w:rsid w:val="00C46FF0"/>
    <w:rsid w:val="00C47AFE"/>
    <w:rsid w:val="00C5067F"/>
    <w:rsid w:val="00C515C3"/>
    <w:rsid w:val="00C51AA2"/>
    <w:rsid w:val="00C52E43"/>
    <w:rsid w:val="00C56CD4"/>
    <w:rsid w:val="00C6077D"/>
    <w:rsid w:val="00C609C3"/>
    <w:rsid w:val="00C60E16"/>
    <w:rsid w:val="00C65E4E"/>
    <w:rsid w:val="00C66610"/>
    <w:rsid w:val="00C66648"/>
    <w:rsid w:val="00C66FEF"/>
    <w:rsid w:val="00C70CB4"/>
    <w:rsid w:val="00C727A7"/>
    <w:rsid w:val="00C728D5"/>
    <w:rsid w:val="00C72CF7"/>
    <w:rsid w:val="00C75119"/>
    <w:rsid w:val="00C76DD6"/>
    <w:rsid w:val="00C8198A"/>
    <w:rsid w:val="00C81B42"/>
    <w:rsid w:val="00C90B62"/>
    <w:rsid w:val="00C91C08"/>
    <w:rsid w:val="00C959F3"/>
    <w:rsid w:val="00C97F0E"/>
    <w:rsid w:val="00CA06AC"/>
    <w:rsid w:val="00CA0A73"/>
    <w:rsid w:val="00CA1D9E"/>
    <w:rsid w:val="00CA242A"/>
    <w:rsid w:val="00CA27BD"/>
    <w:rsid w:val="00CA2AB6"/>
    <w:rsid w:val="00CA36DE"/>
    <w:rsid w:val="00CA4BCC"/>
    <w:rsid w:val="00CA5313"/>
    <w:rsid w:val="00CB01D6"/>
    <w:rsid w:val="00CB311E"/>
    <w:rsid w:val="00CB3232"/>
    <w:rsid w:val="00CB71E1"/>
    <w:rsid w:val="00CC0ED3"/>
    <w:rsid w:val="00CC1894"/>
    <w:rsid w:val="00CC2EE2"/>
    <w:rsid w:val="00CC3D03"/>
    <w:rsid w:val="00CC45DB"/>
    <w:rsid w:val="00CC5651"/>
    <w:rsid w:val="00CC73FF"/>
    <w:rsid w:val="00CC7422"/>
    <w:rsid w:val="00CD141E"/>
    <w:rsid w:val="00CD45DA"/>
    <w:rsid w:val="00CE2EA4"/>
    <w:rsid w:val="00CE511D"/>
    <w:rsid w:val="00CE5714"/>
    <w:rsid w:val="00CE6138"/>
    <w:rsid w:val="00CE6F59"/>
    <w:rsid w:val="00CE7AAB"/>
    <w:rsid w:val="00CF2673"/>
    <w:rsid w:val="00CF2DA1"/>
    <w:rsid w:val="00CF43B1"/>
    <w:rsid w:val="00D04B8F"/>
    <w:rsid w:val="00D0614B"/>
    <w:rsid w:val="00D06AD1"/>
    <w:rsid w:val="00D1324C"/>
    <w:rsid w:val="00D17549"/>
    <w:rsid w:val="00D24D97"/>
    <w:rsid w:val="00D275F5"/>
    <w:rsid w:val="00D34143"/>
    <w:rsid w:val="00D376F1"/>
    <w:rsid w:val="00D43CA8"/>
    <w:rsid w:val="00D4523D"/>
    <w:rsid w:val="00D4593F"/>
    <w:rsid w:val="00D45BD4"/>
    <w:rsid w:val="00D4775B"/>
    <w:rsid w:val="00D47AB8"/>
    <w:rsid w:val="00D55D94"/>
    <w:rsid w:val="00D56566"/>
    <w:rsid w:val="00D61D53"/>
    <w:rsid w:val="00D647A4"/>
    <w:rsid w:val="00D6487A"/>
    <w:rsid w:val="00D64893"/>
    <w:rsid w:val="00D648BB"/>
    <w:rsid w:val="00D64E04"/>
    <w:rsid w:val="00D65A5E"/>
    <w:rsid w:val="00D669D1"/>
    <w:rsid w:val="00D7049A"/>
    <w:rsid w:val="00D704F6"/>
    <w:rsid w:val="00D722B1"/>
    <w:rsid w:val="00D74A82"/>
    <w:rsid w:val="00D753F6"/>
    <w:rsid w:val="00D7737D"/>
    <w:rsid w:val="00D80897"/>
    <w:rsid w:val="00D81375"/>
    <w:rsid w:val="00D8540E"/>
    <w:rsid w:val="00D85C4D"/>
    <w:rsid w:val="00D8730B"/>
    <w:rsid w:val="00D9072A"/>
    <w:rsid w:val="00D92072"/>
    <w:rsid w:val="00D94852"/>
    <w:rsid w:val="00DA039C"/>
    <w:rsid w:val="00DA10B4"/>
    <w:rsid w:val="00DA5387"/>
    <w:rsid w:val="00DA6EBE"/>
    <w:rsid w:val="00DB27CC"/>
    <w:rsid w:val="00DB2A54"/>
    <w:rsid w:val="00DB4EF9"/>
    <w:rsid w:val="00DB5172"/>
    <w:rsid w:val="00DC13D0"/>
    <w:rsid w:val="00DC29FE"/>
    <w:rsid w:val="00DC430C"/>
    <w:rsid w:val="00DC4C85"/>
    <w:rsid w:val="00DC60FB"/>
    <w:rsid w:val="00DC7319"/>
    <w:rsid w:val="00DC742E"/>
    <w:rsid w:val="00DD3321"/>
    <w:rsid w:val="00DD38DC"/>
    <w:rsid w:val="00DD63FF"/>
    <w:rsid w:val="00DD6EB0"/>
    <w:rsid w:val="00DE2999"/>
    <w:rsid w:val="00DF1BBF"/>
    <w:rsid w:val="00DF3145"/>
    <w:rsid w:val="00DF4B0E"/>
    <w:rsid w:val="00DF7CF3"/>
    <w:rsid w:val="00E01E4B"/>
    <w:rsid w:val="00E062B0"/>
    <w:rsid w:val="00E0711E"/>
    <w:rsid w:val="00E0770C"/>
    <w:rsid w:val="00E14DFA"/>
    <w:rsid w:val="00E17EA5"/>
    <w:rsid w:val="00E229DB"/>
    <w:rsid w:val="00E2571A"/>
    <w:rsid w:val="00E26EDC"/>
    <w:rsid w:val="00E2713C"/>
    <w:rsid w:val="00E30B42"/>
    <w:rsid w:val="00E30CB3"/>
    <w:rsid w:val="00E342D7"/>
    <w:rsid w:val="00E34B13"/>
    <w:rsid w:val="00E34D1F"/>
    <w:rsid w:val="00E35C26"/>
    <w:rsid w:val="00E410EA"/>
    <w:rsid w:val="00E41D5C"/>
    <w:rsid w:val="00E437F7"/>
    <w:rsid w:val="00E478D0"/>
    <w:rsid w:val="00E526F5"/>
    <w:rsid w:val="00E529F9"/>
    <w:rsid w:val="00E55017"/>
    <w:rsid w:val="00E55416"/>
    <w:rsid w:val="00E557D1"/>
    <w:rsid w:val="00E56282"/>
    <w:rsid w:val="00E616BF"/>
    <w:rsid w:val="00E658AA"/>
    <w:rsid w:val="00E6656A"/>
    <w:rsid w:val="00E70D30"/>
    <w:rsid w:val="00E716BA"/>
    <w:rsid w:val="00E72C40"/>
    <w:rsid w:val="00E75977"/>
    <w:rsid w:val="00E76431"/>
    <w:rsid w:val="00E7686D"/>
    <w:rsid w:val="00E769C5"/>
    <w:rsid w:val="00E813BA"/>
    <w:rsid w:val="00E8590C"/>
    <w:rsid w:val="00E85F76"/>
    <w:rsid w:val="00E93590"/>
    <w:rsid w:val="00E94506"/>
    <w:rsid w:val="00E9505B"/>
    <w:rsid w:val="00E95A7B"/>
    <w:rsid w:val="00E969E9"/>
    <w:rsid w:val="00E9797F"/>
    <w:rsid w:val="00EA01A0"/>
    <w:rsid w:val="00EA02B1"/>
    <w:rsid w:val="00EA155A"/>
    <w:rsid w:val="00EA24D4"/>
    <w:rsid w:val="00EA2851"/>
    <w:rsid w:val="00EA3515"/>
    <w:rsid w:val="00EA55FE"/>
    <w:rsid w:val="00EA7622"/>
    <w:rsid w:val="00EB0B4F"/>
    <w:rsid w:val="00EB0D52"/>
    <w:rsid w:val="00EB1B59"/>
    <w:rsid w:val="00EB4384"/>
    <w:rsid w:val="00EB6065"/>
    <w:rsid w:val="00EB6FA7"/>
    <w:rsid w:val="00EB7D38"/>
    <w:rsid w:val="00EC0826"/>
    <w:rsid w:val="00EC269C"/>
    <w:rsid w:val="00EC4E99"/>
    <w:rsid w:val="00EC7E23"/>
    <w:rsid w:val="00ED3A21"/>
    <w:rsid w:val="00ED54F9"/>
    <w:rsid w:val="00ED6982"/>
    <w:rsid w:val="00EE0218"/>
    <w:rsid w:val="00EE0E54"/>
    <w:rsid w:val="00EE1033"/>
    <w:rsid w:val="00EE114E"/>
    <w:rsid w:val="00EF24BB"/>
    <w:rsid w:val="00EF2B90"/>
    <w:rsid w:val="00EF32F6"/>
    <w:rsid w:val="00EF4114"/>
    <w:rsid w:val="00EF448F"/>
    <w:rsid w:val="00EF4634"/>
    <w:rsid w:val="00EF472E"/>
    <w:rsid w:val="00EF4A5A"/>
    <w:rsid w:val="00EF4EC4"/>
    <w:rsid w:val="00EF66A9"/>
    <w:rsid w:val="00EF74D8"/>
    <w:rsid w:val="00F0048E"/>
    <w:rsid w:val="00F01898"/>
    <w:rsid w:val="00F04D19"/>
    <w:rsid w:val="00F05EE0"/>
    <w:rsid w:val="00F06985"/>
    <w:rsid w:val="00F07DE8"/>
    <w:rsid w:val="00F07E69"/>
    <w:rsid w:val="00F156B3"/>
    <w:rsid w:val="00F15FD8"/>
    <w:rsid w:val="00F21A1A"/>
    <w:rsid w:val="00F22813"/>
    <w:rsid w:val="00F22E07"/>
    <w:rsid w:val="00F22FC8"/>
    <w:rsid w:val="00F27F36"/>
    <w:rsid w:val="00F308AB"/>
    <w:rsid w:val="00F32B8C"/>
    <w:rsid w:val="00F33383"/>
    <w:rsid w:val="00F33D5B"/>
    <w:rsid w:val="00F36122"/>
    <w:rsid w:val="00F37DE0"/>
    <w:rsid w:val="00F4030B"/>
    <w:rsid w:val="00F42F65"/>
    <w:rsid w:val="00F444F5"/>
    <w:rsid w:val="00F4602E"/>
    <w:rsid w:val="00F46BCF"/>
    <w:rsid w:val="00F515AF"/>
    <w:rsid w:val="00F53A08"/>
    <w:rsid w:val="00F53E05"/>
    <w:rsid w:val="00F5550A"/>
    <w:rsid w:val="00F55A56"/>
    <w:rsid w:val="00F56088"/>
    <w:rsid w:val="00F572FA"/>
    <w:rsid w:val="00F57D5F"/>
    <w:rsid w:val="00F6031D"/>
    <w:rsid w:val="00F61303"/>
    <w:rsid w:val="00F65606"/>
    <w:rsid w:val="00F66614"/>
    <w:rsid w:val="00F67764"/>
    <w:rsid w:val="00F71232"/>
    <w:rsid w:val="00F74722"/>
    <w:rsid w:val="00F75F45"/>
    <w:rsid w:val="00F82957"/>
    <w:rsid w:val="00F83BD2"/>
    <w:rsid w:val="00F857CA"/>
    <w:rsid w:val="00F92C2B"/>
    <w:rsid w:val="00F94241"/>
    <w:rsid w:val="00F945CD"/>
    <w:rsid w:val="00F95ECF"/>
    <w:rsid w:val="00F9792C"/>
    <w:rsid w:val="00F97AAA"/>
    <w:rsid w:val="00FA4AD8"/>
    <w:rsid w:val="00FA7D88"/>
    <w:rsid w:val="00FB0415"/>
    <w:rsid w:val="00FB3597"/>
    <w:rsid w:val="00FB53CA"/>
    <w:rsid w:val="00FC0E4F"/>
    <w:rsid w:val="00FC1816"/>
    <w:rsid w:val="00FC3750"/>
    <w:rsid w:val="00FC487C"/>
    <w:rsid w:val="00FC51A5"/>
    <w:rsid w:val="00FD0B36"/>
    <w:rsid w:val="00FD168A"/>
    <w:rsid w:val="00FD257A"/>
    <w:rsid w:val="00FD3643"/>
    <w:rsid w:val="00FD553C"/>
    <w:rsid w:val="00FD6F5E"/>
    <w:rsid w:val="00FE087D"/>
    <w:rsid w:val="00FE133D"/>
    <w:rsid w:val="00FE2090"/>
    <w:rsid w:val="00FE359D"/>
    <w:rsid w:val="00FE47EA"/>
    <w:rsid w:val="00FE4D5F"/>
    <w:rsid w:val="00FE7BC4"/>
    <w:rsid w:val="00FF29D4"/>
    <w:rsid w:val="00FF388D"/>
    <w:rsid w:val="00FF76A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6A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A23"/>
    <w:rPr>
      <w:sz w:val="24"/>
      <w:szCs w:val="24"/>
      <w:lang w:val="de-DE" w:eastAsia="ja-JP"/>
    </w:rPr>
  </w:style>
  <w:style w:type="paragraph" w:styleId="1">
    <w:name w:val="heading 1"/>
    <w:basedOn w:val="a"/>
    <w:next w:val="a"/>
    <w:link w:val="1Char"/>
    <w:uiPriority w:val="9"/>
    <w:qFormat/>
    <w:rsid w:val="002D217F"/>
    <w:pPr>
      <w:keepNext/>
      <w:keepLines/>
      <w:widowControl w:val="0"/>
      <w:spacing w:before="340" w:after="330" w:line="578" w:lineRule="auto"/>
      <w:jc w:val="both"/>
      <w:outlineLvl w:val="0"/>
    </w:pPr>
    <w:rPr>
      <w:rFonts w:asciiTheme="minorHAnsi" w:eastAsiaTheme="minorEastAsia" w:hAnsiTheme="minorHAnsi" w:cstheme="minorBidi"/>
      <w:b/>
      <w:bCs/>
      <w:kern w:val="44"/>
      <w:sz w:val="44"/>
      <w:szCs w:val="44"/>
      <w:lang w:val="en-US" w:eastAsia="zh-CN"/>
    </w:rPr>
  </w:style>
  <w:style w:type="paragraph" w:styleId="2">
    <w:name w:val="heading 2"/>
    <w:basedOn w:val="a"/>
    <w:next w:val="a"/>
    <w:link w:val="2Char"/>
    <w:uiPriority w:val="9"/>
    <w:qFormat/>
    <w:rsid w:val="002D217F"/>
    <w:pPr>
      <w:spacing w:before="100" w:beforeAutospacing="1" w:after="100" w:afterAutospacing="1"/>
      <w:outlineLvl w:val="1"/>
    </w:pPr>
    <w:rPr>
      <w:rFonts w:ascii="宋体" w:eastAsia="宋体" w:hAnsi="宋体" w:cs="宋体"/>
      <w:b/>
      <w:bCs/>
      <w:sz w:val="36"/>
      <w:szCs w:val="36"/>
      <w:lang w:val="en-US" w:eastAsia="zh-CN"/>
    </w:rPr>
  </w:style>
  <w:style w:type="paragraph" w:styleId="3">
    <w:name w:val="heading 3"/>
    <w:basedOn w:val="a"/>
    <w:next w:val="a"/>
    <w:link w:val="3Char"/>
    <w:uiPriority w:val="9"/>
    <w:unhideWhenUsed/>
    <w:qFormat/>
    <w:rsid w:val="002D217F"/>
    <w:pPr>
      <w:keepNext/>
      <w:keepLines/>
      <w:widowControl w:val="0"/>
      <w:spacing w:before="260" w:after="260" w:line="416" w:lineRule="auto"/>
      <w:jc w:val="both"/>
      <w:outlineLvl w:val="2"/>
    </w:pPr>
    <w:rPr>
      <w:rFonts w:asciiTheme="minorHAnsi" w:eastAsiaTheme="minorEastAsia" w:hAnsiTheme="minorHAnsi" w:cstheme="minorBidi"/>
      <w:b/>
      <w:bCs/>
      <w:kern w:val="2"/>
      <w:sz w:val="32"/>
      <w:szCs w:val="32"/>
      <w:lang w:val="en-US" w:eastAsia="zh-CN"/>
    </w:rPr>
  </w:style>
  <w:style w:type="paragraph" w:styleId="4">
    <w:name w:val="heading 4"/>
    <w:basedOn w:val="a"/>
    <w:next w:val="a"/>
    <w:link w:val="4Char"/>
    <w:uiPriority w:val="9"/>
    <w:semiHidden/>
    <w:unhideWhenUsed/>
    <w:qFormat/>
    <w:rsid w:val="00466C74"/>
    <w:pPr>
      <w:keepNext/>
      <w:keepLines/>
      <w:widowControl w:val="0"/>
      <w:spacing w:before="80" w:after="40"/>
      <w:jc w:val="both"/>
      <w:outlineLvl w:val="3"/>
    </w:pPr>
    <w:rPr>
      <w:rFonts w:asciiTheme="minorHAnsi" w:eastAsiaTheme="minorEastAsia" w:hAnsiTheme="minorHAnsi" w:cstheme="majorBidi"/>
      <w:color w:val="2F5496" w:themeColor="accent1" w:themeShade="BF"/>
      <w:kern w:val="2"/>
      <w:sz w:val="28"/>
      <w:szCs w:val="28"/>
      <w:lang w:val="en-US" w:eastAsia="zh-CN"/>
      <w14:ligatures w14:val="standardContextual"/>
    </w:rPr>
  </w:style>
  <w:style w:type="paragraph" w:styleId="5">
    <w:name w:val="heading 5"/>
    <w:basedOn w:val="a"/>
    <w:next w:val="a"/>
    <w:link w:val="5Char"/>
    <w:uiPriority w:val="9"/>
    <w:semiHidden/>
    <w:unhideWhenUsed/>
    <w:qFormat/>
    <w:rsid w:val="00466C74"/>
    <w:pPr>
      <w:keepNext/>
      <w:keepLines/>
      <w:widowControl w:val="0"/>
      <w:spacing w:before="80" w:after="40"/>
      <w:jc w:val="both"/>
      <w:outlineLvl w:val="4"/>
    </w:pPr>
    <w:rPr>
      <w:rFonts w:asciiTheme="minorHAnsi" w:eastAsiaTheme="minorEastAsia" w:hAnsiTheme="minorHAnsi" w:cstheme="majorBidi"/>
      <w:color w:val="2F5496" w:themeColor="accent1" w:themeShade="BF"/>
      <w:kern w:val="2"/>
      <w:lang w:val="en-US" w:eastAsia="zh-CN"/>
      <w14:ligatures w14:val="standardContextual"/>
    </w:rPr>
  </w:style>
  <w:style w:type="paragraph" w:styleId="6">
    <w:name w:val="heading 6"/>
    <w:basedOn w:val="a"/>
    <w:next w:val="a"/>
    <w:link w:val="6Char"/>
    <w:uiPriority w:val="9"/>
    <w:semiHidden/>
    <w:unhideWhenUsed/>
    <w:qFormat/>
    <w:rsid w:val="00466C74"/>
    <w:pPr>
      <w:keepNext/>
      <w:keepLines/>
      <w:widowControl w:val="0"/>
      <w:spacing w:before="40"/>
      <w:jc w:val="both"/>
      <w:outlineLvl w:val="5"/>
    </w:pPr>
    <w:rPr>
      <w:rFonts w:asciiTheme="minorHAnsi" w:eastAsiaTheme="minorEastAsia" w:hAnsiTheme="minorHAnsi" w:cstheme="majorBidi"/>
      <w:b/>
      <w:bCs/>
      <w:color w:val="2F5496" w:themeColor="accent1" w:themeShade="BF"/>
      <w:kern w:val="2"/>
      <w:sz w:val="21"/>
      <w:szCs w:val="22"/>
      <w:lang w:val="en-US" w:eastAsia="zh-CN"/>
      <w14:ligatures w14:val="standardContextual"/>
    </w:rPr>
  </w:style>
  <w:style w:type="paragraph" w:styleId="7">
    <w:name w:val="heading 7"/>
    <w:basedOn w:val="a"/>
    <w:next w:val="a"/>
    <w:link w:val="7Char"/>
    <w:uiPriority w:val="9"/>
    <w:semiHidden/>
    <w:unhideWhenUsed/>
    <w:qFormat/>
    <w:rsid w:val="00466C74"/>
    <w:pPr>
      <w:keepNext/>
      <w:keepLines/>
      <w:widowControl w:val="0"/>
      <w:spacing w:before="40"/>
      <w:jc w:val="both"/>
      <w:outlineLvl w:val="6"/>
    </w:pPr>
    <w:rPr>
      <w:rFonts w:asciiTheme="minorHAnsi" w:eastAsiaTheme="minorEastAsia" w:hAnsiTheme="minorHAnsi" w:cstheme="majorBidi"/>
      <w:b/>
      <w:bCs/>
      <w:color w:val="595959" w:themeColor="text1" w:themeTint="A6"/>
      <w:kern w:val="2"/>
      <w:sz w:val="21"/>
      <w:szCs w:val="22"/>
      <w:lang w:val="en-US" w:eastAsia="zh-CN"/>
      <w14:ligatures w14:val="standardContextual"/>
    </w:rPr>
  </w:style>
  <w:style w:type="paragraph" w:styleId="8">
    <w:name w:val="heading 8"/>
    <w:basedOn w:val="a"/>
    <w:next w:val="a"/>
    <w:link w:val="8Char"/>
    <w:uiPriority w:val="9"/>
    <w:semiHidden/>
    <w:unhideWhenUsed/>
    <w:qFormat/>
    <w:rsid w:val="00466C74"/>
    <w:pPr>
      <w:keepNext/>
      <w:keepLines/>
      <w:widowControl w:val="0"/>
      <w:jc w:val="both"/>
      <w:outlineLvl w:val="7"/>
    </w:pPr>
    <w:rPr>
      <w:rFonts w:asciiTheme="minorHAnsi" w:eastAsiaTheme="minorEastAsia" w:hAnsiTheme="minorHAnsi" w:cstheme="majorBidi"/>
      <w:color w:val="595959" w:themeColor="text1" w:themeTint="A6"/>
      <w:kern w:val="2"/>
      <w:sz w:val="21"/>
      <w:szCs w:val="22"/>
      <w:lang w:val="en-US" w:eastAsia="zh-CN"/>
      <w14:ligatures w14:val="standardContextual"/>
    </w:rPr>
  </w:style>
  <w:style w:type="paragraph" w:styleId="9">
    <w:name w:val="heading 9"/>
    <w:basedOn w:val="a"/>
    <w:next w:val="a"/>
    <w:link w:val="9Char"/>
    <w:uiPriority w:val="9"/>
    <w:semiHidden/>
    <w:unhideWhenUsed/>
    <w:qFormat/>
    <w:rsid w:val="00466C74"/>
    <w:pPr>
      <w:keepNext/>
      <w:keepLines/>
      <w:widowControl w:val="0"/>
      <w:jc w:val="both"/>
      <w:outlineLvl w:val="8"/>
    </w:pPr>
    <w:rPr>
      <w:rFonts w:asciiTheme="minorHAnsi" w:eastAsiaTheme="majorEastAsia" w:hAnsiTheme="minorHAnsi" w:cstheme="majorBidi"/>
      <w:color w:val="595959" w:themeColor="text1" w:themeTint="A6"/>
      <w:kern w:val="2"/>
      <w:sz w:val="21"/>
      <w:szCs w:val="22"/>
      <w:lang w:val="en-US" w:eastAsia="zh-CN"/>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2D217F"/>
    <w:rPr>
      <w:rFonts w:asciiTheme="minorHAnsi" w:eastAsiaTheme="minorEastAsia" w:hAnsiTheme="minorHAnsi" w:cstheme="minorBidi"/>
      <w:b/>
      <w:bCs/>
      <w:kern w:val="44"/>
      <w:sz w:val="44"/>
      <w:szCs w:val="44"/>
      <w:lang w:val="en-US" w:eastAsia="zh-CN"/>
    </w:rPr>
  </w:style>
  <w:style w:type="character" w:customStyle="1" w:styleId="2Char">
    <w:name w:val="标题 2 Char"/>
    <w:basedOn w:val="a0"/>
    <w:link w:val="2"/>
    <w:uiPriority w:val="9"/>
    <w:qFormat/>
    <w:rsid w:val="002D217F"/>
    <w:rPr>
      <w:rFonts w:ascii="宋体" w:eastAsia="宋体" w:hAnsi="宋体" w:cs="宋体"/>
      <w:b/>
      <w:bCs/>
      <w:sz w:val="36"/>
      <w:szCs w:val="36"/>
      <w:lang w:val="en-US" w:eastAsia="zh-CN"/>
    </w:rPr>
  </w:style>
  <w:style w:type="character" w:customStyle="1" w:styleId="3Char">
    <w:name w:val="标题 3 Char"/>
    <w:basedOn w:val="a0"/>
    <w:link w:val="3"/>
    <w:uiPriority w:val="9"/>
    <w:qFormat/>
    <w:rsid w:val="002D217F"/>
    <w:rPr>
      <w:rFonts w:asciiTheme="minorHAnsi" w:eastAsiaTheme="minorEastAsia" w:hAnsiTheme="minorHAnsi" w:cstheme="minorBidi"/>
      <w:b/>
      <w:bCs/>
      <w:kern w:val="2"/>
      <w:sz w:val="32"/>
      <w:szCs w:val="32"/>
      <w:lang w:val="en-US" w:eastAsia="zh-CN"/>
    </w:rPr>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link w:val="Char"/>
    <w:uiPriority w:val="99"/>
    <w:semiHidden/>
    <w:qFormat/>
    <w:rsid w:val="00D81375"/>
    <w:rPr>
      <w:rFonts w:ascii="Tahoma" w:hAnsi="Tahoma" w:cs="Tahoma"/>
      <w:sz w:val="16"/>
      <w:szCs w:val="16"/>
    </w:rPr>
  </w:style>
  <w:style w:type="character" w:customStyle="1" w:styleId="Char">
    <w:name w:val="批注框文本 Char"/>
    <w:basedOn w:val="a0"/>
    <w:link w:val="a4"/>
    <w:uiPriority w:val="99"/>
    <w:semiHidden/>
    <w:qFormat/>
    <w:rsid w:val="002D217F"/>
    <w:rPr>
      <w:rFonts w:ascii="Tahoma" w:hAnsi="Tahoma" w:cs="Tahoma"/>
      <w:sz w:val="16"/>
      <w:szCs w:val="16"/>
      <w:lang w:val="de-DE" w:eastAsia="ja-JP"/>
    </w:rPr>
  </w:style>
  <w:style w:type="paragraph" w:styleId="a5">
    <w:name w:val="header"/>
    <w:basedOn w:val="a"/>
    <w:link w:val="Char0"/>
    <w:uiPriority w:val="99"/>
    <w:qFormat/>
    <w:rsid w:val="00881456"/>
    <w:pPr>
      <w:tabs>
        <w:tab w:val="center" w:pos="4536"/>
        <w:tab w:val="right" w:pos="9072"/>
      </w:tabs>
    </w:pPr>
    <w:rPr>
      <w:lang w:val="x-none"/>
    </w:rPr>
  </w:style>
  <w:style w:type="character" w:customStyle="1" w:styleId="Char0">
    <w:name w:val="页眉 Char"/>
    <w:link w:val="a5"/>
    <w:uiPriority w:val="99"/>
    <w:qFormat/>
    <w:rsid w:val="00414465"/>
    <w:rPr>
      <w:sz w:val="24"/>
      <w:szCs w:val="24"/>
      <w:lang w:eastAsia="ja-JP"/>
    </w:rPr>
  </w:style>
  <w:style w:type="paragraph" w:styleId="a6">
    <w:name w:val="footer"/>
    <w:basedOn w:val="a"/>
    <w:link w:val="Char1"/>
    <w:uiPriority w:val="99"/>
    <w:qFormat/>
    <w:rsid w:val="00881456"/>
    <w:pPr>
      <w:tabs>
        <w:tab w:val="center" w:pos="4536"/>
        <w:tab w:val="right" w:pos="9072"/>
      </w:tabs>
    </w:pPr>
  </w:style>
  <w:style w:type="character" w:customStyle="1" w:styleId="Char1">
    <w:name w:val="页脚 Char"/>
    <w:link w:val="a6"/>
    <w:uiPriority w:val="99"/>
    <w:qFormat/>
    <w:rsid w:val="007B7A09"/>
    <w:rPr>
      <w:sz w:val="24"/>
      <w:szCs w:val="24"/>
      <w:lang w:eastAsia="ja-JP"/>
    </w:r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ableofcontents">
    <w:name w:val="Table of contents"/>
    <w:basedOn w:val="a"/>
    <w:autoRedefine/>
    <w:rsid w:val="00004A23"/>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styleId="a7">
    <w:name w:val="annotation reference"/>
    <w:uiPriority w:val="99"/>
    <w:semiHidden/>
    <w:unhideWhenUsed/>
    <w:rsid w:val="00664F6D"/>
    <w:rPr>
      <w:sz w:val="16"/>
      <w:szCs w:val="16"/>
    </w:rPr>
  </w:style>
  <w:style w:type="paragraph" w:styleId="a8">
    <w:name w:val="annotation text"/>
    <w:basedOn w:val="a"/>
    <w:link w:val="Char2"/>
    <w:uiPriority w:val="99"/>
    <w:semiHidden/>
    <w:unhideWhenUsed/>
    <w:rsid w:val="00664F6D"/>
    <w:rPr>
      <w:sz w:val="20"/>
      <w:szCs w:val="20"/>
      <w:lang w:val="x-none"/>
    </w:rPr>
  </w:style>
  <w:style w:type="character" w:customStyle="1" w:styleId="Char2">
    <w:name w:val="批注文字 Char"/>
    <w:link w:val="a8"/>
    <w:uiPriority w:val="99"/>
    <w:semiHidden/>
    <w:rsid w:val="00664F6D"/>
    <w:rPr>
      <w:lang w:eastAsia="ja-JP"/>
    </w:rPr>
  </w:style>
  <w:style w:type="paragraph" w:styleId="a9">
    <w:name w:val="annotation subject"/>
    <w:basedOn w:val="a8"/>
    <w:next w:val="a8"/>
    <w:link w:val="Char3"/>
    <w:uiPriority w:val="99"/>
    <w:semiHidden/>
    <w:unhideWhenUsed/>
    <w:rsid w:val="00664F6D"/>
    <w:rPr>
      <w:b/>
      <w:bCs/>
    </w:rPr>
  </w:style>
  <w:style w:type="character" w:customStyle="1" w:styleId="Char3">
    <w:name w:val="批注主题 Char"/>
    <w:link w:val="a9"/>
    <w:uiPriority w:val="99"/>
    <w:semiHidden/>
    <w:rsid w:val="00664F6D"/>
    <w:rPr>
      <w:b/>
      <w:bCs/>
      <w:lang w:eastAsia="ja-JP"/>
    </w:rPr>
  </w:style>
  <w:style w:type="character" w:styleId="aa">
    <w:name w:val="Hyperlink"/>
    <w:basedOn w:val="a0"/>
    <w:uiPriority w:val="99"/>
    <w:unhideWhenUsed/>
    <w:qFormat/>
    <w:rsid w:val="002D217F"/>
    <w:rPr>
      <w:color w:val="0000FF"/>
      <w:u w:val="single"/>
    </w:rPr>
  </w:style>
  <w:style w:type="character" w:customStyle="1" w:styleId="fontstyle01">
    <w:name w:val="fontstyle01"/>
    <w:basedOn w:val="a0"/>
    <w:qFormat/>
    <w:rsid w:val="002D217F"/>
    <w:rPr>
      <w:rFonts w:ascii="ScalaLF-Regular" w:eastAsia="ScalaLF-Regular" w:hAnsi="ScalaLF-Regular" w:hint="eastAsia"/>
      <w:color w:val="231F20"/>
      <w:sz w:val="18"/>
      <w:szCs w:val="18"/>
    </w:rPr>
  </w:style>
  <w:style w:type="character" w:customStyle="1" w:styleId="apple-converted-space">
    <w:name w:val="apple-converted-space"/>
    <w:basedOn w:val="a0"/>
    <w:rsid w:val="002D217F"/>
  </w:style>
  <w:style w:type="character" w:customStyle="1" w:styleId="skip">
    <w:name w:val="skip"/>
    <w:basedOn w:val="a0"/>
    <w:rsid w:val="002D217F"/>
  </w:style>
  <w:style w:type="character" w:customStyle="1" w:styleId="fontstyle11">
    <w:name w:val="fontstyle11"/>
    <w:basedOn w:val="a0"/>
    <w:qFormat/>
    <w:rsid w:val="002D217F"/>
    <w:rPr>
      <w:rFonts w:ascii="AdvOT2e364b11" w:hAnsi="AdvOT2e364b11" w:hint="default"/>
      <w:b w:val="0"/>
      <w:bCs w:val="0"/>
      <w:i w:val="0"/>
      <w:iCs w:val="0"/>
      <w:color w:val="000000"/>
      <w:sz w:val="20"/>
      <w:szCs w:val="20"/>
    </w:rPr>
  </w:style>
  <w:style w:type="character" w:customStyle="1" w:styleId="fontstyle21">
    <w:name w:val="fontstyle21"/>
    <w:basedOn w:val="a0"/>
    <w:qFormat/>
    <w:rsid w:val="002D217F"/>
    <w:rPr>
      <w:rFonts w:ascii="AdvOT88ac8687+20" w:hAnsi="AdvOT88ac8687+20" w:hint="default"/>
      <w:b w:val="0"/>
      <w:bCs w:val="0"/>
      <w:i w:val="0"/>
      <w:iCs w:val="0"/>
      <w:color w:val="000000"/>
      <w:sz w:val="18"/>
      <w:szCs w:val="18"/>
    </w:rPr>
  </w:style>
  <w:style w:type="paragraph" w:customStyle="1" w:styleId="src">
    <w:name w:val="src"/>
    <w:basedOn w:val="a"/>
    <w:rsid w:val="002D217F"/>
    <w:pPr>
      <w:spacing w:before="100" w:beforeAutospacing="1" w:after="100" w:afterAutospacing="1"/>
    </w:pPr>
    <w:rPr>
      <w:rFonts w:ascii="宋体" w:eastAsia="宋体" w:hAnsi="宋体" w:cs="宋体"/>
      <w:lang w:val="en-US" w:eastAsia="zh-CN"/>
    </w:rPr>
  </w:style>
  <w:style w:type="character" w:styleId="ab">
    <w:name w:val="Strong"/>
    <w:basedOn w:val="a0"/>
    <w:uiPriority w:val="22"/>
    <w:qFormat/>
    <w:rsid w:val="002D217F"/>
    <w:rPr>
      <w:b/>
      <w:bCs/>
    </w:rPr>
  </w:style>
  <w:style w:type="paragraph" w:customStyle="1" w:styleId="EndNoteBibliographyTitle">
    <w:name w:val="EndNote Bibliography Title"/>
    <w:basedOn w:val="a"/>
    <w:link w:val="EndNoteBibliographyTitleChar"/>
    <w:qFormat/>
    <w:rsid w:val="002D217F"/>
    <w:pPr>
      <w:widowControl w:val="0"/>
      <w:jc w:val="center"/>
    </w:pPr>
    <w:rPr>
      <w:rFonts w:ascii="Calibri" w:eastAsiaTheme="minorEastAsia" w:hAnsi="Calibri" w:cs="Calibri"/>
      <w:noProof/>
      <w:kern w:val="2"/>
      <w:sz w:val="20"/>
      <w:szCs w:val="22"/>
      <w:lang w:val="en-US" w:eastAsia="zh-CN"/>
    </w:rPr>
  </w:style>
  <w:style w:type="character" w:customStyle="1" w:styleId="EndNoteBibliographyTitleChar">
    <w:name w:val="EndNote Bibliography Title Char"/>
    <w:basedOn w:val="a0"/>
    <w:link w:val="EndNoteBibliographyTitle"/>
    <w:rsid w:val="002D217F"/>
    <w:rPr>
      <w:rFonts w:ascii="Calibri" w:eastAsiaTheme="minorEastAsia" w:hAnsi="Calibri" w:cs="Calibri"/>
      <w:noProof/>
      <w:kern w:val="2"/>
      <w:szCs w:val="22"/>
      <w:lang w:val="en-US" w:eastAsia="zh-CN"/>
    </w:rPr>
  </w:style>
  <w:style w:type="paragraph" w:customStyle="1" w:styleId="EndNoteBibliography">
    <w:name w:val="EndNote Bibliography"/>
    <w:basedOn w:val="a"/>
    <w:link w:val="EndNoteBibliographyChar"/>
    <w:qFormat/>
    <w:rsid w:val="002D217F"/>
    <w:pPr>
      <w:widowControl w:val="0"/>
      <w:jc w:val="both"/>
    </w:pPr>
    <w:rPr>
      <w:rFonts w:ascii="Calibri" w:eastAsiaTheme="minorEastAsia" w:hAnsi="Calibri" w:cs="Calibri"/>
      <w:noProof/>
      <w:kern w:val="2"/>
      <w:sz w:val="20"/>
      <w:szCs w:val="22"/>
      <w:lang w:val="en-US" w:eastAsia="zh-CN"/>
    </w:rPr>
  </w:style>
  <w:style w:type="character" w:customStyle="1" w:styleId="EndNoteBibliographyChar">
    <w:name w:val="EndNote Bibliography Char"/>
    <w:basedOn w:val="a0"/>
    <w:link w:val="EndNoteBibliography"/>
    <w:rsid w:val="002D217F"/>
    <w:rPr>
      <w:rFonts w:ascii="Calibri" w:eastAsiaTheme="minorEastAsia" w:hAnsi="Calibri" w:cs="Calibri"/>
      <w:noProof/>
      <w:kern w:val="2"/>
      <w:szCs w:val="22"/>
      <w:lang w:val="en-US" w:eastAsia="zh-CN"/>
    </w:rPr>
  </w:style>
  <w:style w:type="paragraph" w:styleId="ac">
    <w:name w:val="List Paragraph"/>
    <w:basedOn w:val="a"/>
    <w:link w:val="Char4"/>
    <w:uiPriority w:val="34"/>
    <w:qFormat/>
    <w:rsid w:val="002D217F"/>
    <w:pPr>
      <w:widowControl w:val="0"/>
      <w:ind w:firstLineChars="200" w:firstLine="420"/>
      <w:jc w:val="both"/>
    </w:pPr>
    <w:rPr>
      <w:rFonts w:asciiTheme="minorHAnsi" w:eastAsiaTheme="minorEastAsia" w:hAnsiTheme="minorHAnsi" w:cstheme="minorBidi"/>
      <w:kern w:val="2"/>
      <w:sz w:val="21"/>
      <w:szCs w:val="22"/>
      <w:lang w:val="en-US" w:eastAsia="zh-CN"/>
    </w:rPr>
  </w:style>
  <w:style w:type="character" w:customStyle="1" w:styleId="Char4">
    <w:name w:val="列出段落 Char"/>
    <w:basedOn w:val="a0"/>
    <w:link w:val="ac"/>
    <w:uiPriority w:val="34"/>
    <w:qFormat/>
    <w:rsid w:val="00466C74"/>
    <w:rPr>
      <w:rFonts w:asciiTheme="minorHAnsi" w:eastAsiaTheme="minorEastAsia" w:hAnsiTheme="minorHAnsi" w:cstheme="minorBidi"/>
      <w:kern w:val="2"/>
      <w:sz w:val="21"/>
      <w:szCs w:val="22"/>
      <w:lang w:val="en-US" w:eastAsia="zh-CN"/>
    </w:rPr>
  </w:style>
  <w:style w:type="character" w:customStyle="1" w:styleId="4Char">
    <w:name w:val="标题 4 Char"/>
    <w:basedOn w:val="a0"/>
    <w:link w:val="4"/>
    <w:uiPriority w:val="9"/>
    <w:semiHidden/>
    <w:qFormat/>
    <w:rsid w:val="00466C74"/>
    <w:rPr>
      <w:rFonts w:asciiTheme="minorHAnsi" w:eastAsiaTheme="minorEastAsia" w:hAnsiTheme="minorHAnsi" w:cstheme="majorBidi"/>
      <w:color w:val="2F5496" w:themeColor="accent1" w:themeShade="BF"/>
      <w:kern w:val="2"/>
      <w:sz w:val="28"/>
      <w:szCs w:val="28"/>
      <w:lang w:val="en-US" w:eastAsia="zh-CN"/>
      <w14:ligatures w14:val="standardContextual"/>
    </w:rPr>
  </w:style>
  <w:style w:type="character" w:customStyle="1" w:styleId="5Char">
    <w:name w:val="标题 5 Char"/>
    <w:basedOn w:val="a0"/>
    <w:link w:val="5"/>
    <w:uiPriority w:val="9"/>
    <w:semiHidden/>
    <w:qFormat/>
    <w:rsid w:val="00466C74"/>
    <w:rPr>
      <w:rFonts w:asciiTheme="minorHAnsi" w:eastAsiaTheme="minorEastAsia" w:hAnsiTheme="minorHAnsi" w:cstheme="majorBidi"/>
      <w:color w:val="2F5496" w:themeColor="accent1" w:themeShade="BF"/>
      <w:kern w:val="2"/>
      <w:sz w:val="24"/>
      <w:szCs w:val="24"/>
      <w:lang w:val="en-US" w:eastAsia="zh-CN"/>
      <w14:ligatures w14:val="standardContextual"/>
    </w:rPr>
  </w:style>
  <w:style w:type="character" w:customStyle="1" w:styleId="6Char">
    <w:name w:val="标题 6 Char"/>
    <w:basedOn w:val="a0"/>
    <w:link w:val="6"/>
    <w:uiPriority w:val="9"/>
    <w:semiHidden/>
    <w:qFormat/>
    <w:rsid w:val="00466C74"/>
    <w:rPr>
      <w:rFonts w:asciiTheme="minorHAnsi" w:eastAsiaTheme="minorEastAsia" w:hAnsiTheme="minorHAnsi" w:cstheme="majorBidi"/>
      <w:b/>
      <w:bCs/>
      <w:color w:val="2F5496" w:themeColor="accent1" w:themeShade="BF"/>
      <w:kern w:val="2"/>
      <w:sz w:val="21"/>
      <w:szCs w:val="22"/>
      <w:lang w:val="en-US" w:eastAsia="zh-CN"/>
      <w14:ligatures w14:val="standardContextual"/>
    </w:rPr>
  </w:style>
  <w:style w:type="character" w:customStyle="1" w:styleId="7Char">
    <w:name w:val="标题 7 Char"/>
    <w:basedOn w:val="a0"/>
    <w:link w:val="7"/>
    <w:uiPriority w:val="9"/>
    <w:semiHidden/>
    <w:qFormat/>
    <w:rsid w:val="00466C74"/>
    <w:rPr>
      <w:rFonts w:asciiTheme="minorHAnsi" w:eastAsiaTheme="minorEastAsia" w:hAnsiTheme="minorHAnsi" w:cstheme="majorBidi"/>
      <w:b/>
      <w:bCs/>
      <w:color w:val="595959" w:themeColor="text1" w:themeTint="A6"/>
      <w:kern w:val="2"/>
      <w:sz w:val="21"/>
      <w:szCs w:val="22"/>
      <w:lang w:val="en-US" w:eastAsia="zh-CN"/>
      <w14:ligatures w14:val="standardContextual"/>
    </w:rPr>
  </w:style>
  <w:style w:type="character" w:customStyle="1" w:styleId="8Char">
    <w:name w:val="标题 8 Char"/>
    <w:basedOn w:val="a0"/>
    <w:link w:val="8"/>
    <w:uiPriority w:val="9"/>
    <w:semiHidden/>
    <w:qFormat/>
    <w:rsid w:val="00466C74"/>
    <w:rPr>
      <w:rFonts w:asciiTheme="minorHAnsi" w:eastAsiaTheme="minorEastAsia" w:hAnsiTheme="minorHAnsi" w:cstheme="majorBidi"/>
      <w:color w:val="595959" w:themeColor="text1" w:themeTint="A6"/>
      <w:kern w:val="2"/>
      <w:sz w:val="21"/>
      <w:szCs w:val="22"/>
      <w:lang w:val="en-US" w:eastAsia="zh-CN"/>
      <w14:ligatures w14:val="standardContextual"/>
    </w:rPr>
  </w:style>
  <w:style w:type="character" w:customStyle="1" w:styleId="9Char">
    <w:name w:val="标题 9 Char"/>
    <w:basedOn w:val="a0"/>
    <w:link w:val="9"/>
    <w:uiPriority w:val="9"/>
    <w:semiHidden/>
    <w:qFormat/>
    <w:rsid w:val="00466C74"/>
    <w:rPr>
      <w:rFonts w:asciiTheme="minorHAnsi" w:eastAsiaTheme="majorEastAsia" w:hAnsiTheme="minorHAnsi" w:cstheme="majorBidi"/>
      <w:color w:val="595959" w:themeColor="text1" w:themeTint="A6"/>
      <w:kern w:val="2"/>
      <w:sz w:val="21"/>
      <w:szCs w:val="22"/>
      <w:lang w:val="en-US" w:eastAsia="zh-CN"/>
      <w14:ligatures w14:val="standardContextual"/>
    </w:rPr>
  </w:style>
  <w:style w:type="paragraph" w:styleId="ad">
    <w:name w:val="Subtitle"/>
    <w:basedOn w:val="a"/>
    <w:next w:val="a"/>
    <w:link w:val="Char5"/>
    <w:uiPriority w:val="11"/>
    <w:qFormat/>
    <w:rsid w:val="00466C74"/>
    <w:pPr>
      <w:widowControl w:val="0"/>
      <w:spacing w:after="160"/>
      <w:jc w:val="center"/>
    </w:pPr>
    <w:rPr>
      <w:rFonts w:asciiTheme="majorHAnsi" w:eastAsiaTheme="majorEastAsia" w:hAnsiTheme="majorHAnsi" w:cstheme="majorBidi"/>
      <w:color w:val="595959" w:themeColor="text1" w:themeTint="A6"/>
      <w:spacing w:val="15"/>
      <w:kern w:val="2"/>
      <w:sz w:val="28"/>
      <w:szCs w:val="28"/>
      <w:lang w:val="en-US" w:eastAsia="zh-CN"/>
      <w14:ligatures w14:val="standardContextual"/>
    </w:rPr>
  </w:style>
  <w:style w:type="character" w:customStyle="1" w:styleId="Char5">
    <w:name w:val="副标题 Char"/>
    <w:basedOn w:val="a0"/>
    <w:link w:val="ad"/>
    <w:uiPriority w:val="11"/>
    <w:qFormat/>
    <w:rsid w:val="00466C74"/>
    <w:rPr>
      <w:rFonts w:asciiTheme="majorHAnsi" w:eastAsiaTheme="majorEastAsia" w:hAnsiTheme="majorHAnsi" w:cstheme="majorBidi"/>
      <w:color w:val="595959" w:themeColor="text1" w:themeTint="A6"/>
      <w:spacing w:val="15"/>
      <w:kern w:val="2"/>
      <w:sz w:val="28"/>
      <w:szCs w:val="28"/>
      <w:lang w:val="en-US" w:eastAsia="zh-CN"/>
      <w14:ligatures w14:val="standardContextual"/>
    </w:rPr>
  </w:style>
  <w:style w:type="paragraph" w:styleId="ae">
    <w:name w:val="Normal (Web)"/>
    <w:basedOn w:val="a"/>
    <w:uiPriority w:val="99"/>
    <w:unhideWhenUsed/>
    <w:qFormat/>
    <w:rsid w:val="00466C74"/>
    <w:pPr>
      <w:spacing w:before="100" w:beforeAutospacing="1" w:after="100" w:afterAutospacing="1"/>
    </w:pPr>
    <w:rPr>
      <w:rFonts w:ascii="宋体" w:eastAsia="宋体" w:hAnsi="宋体" w:cs="宋体"/>
      <w:lang w:val="en-US" w:eastAsia="zh-CN"/>
    </w:rPr>
  </w:style>
  <w:style w:type="paragraph" w:styleId="af">
    <w:name w:val="Title"/>
    <w:basedOn w:val="a"/>
    <w:next w:val="a"/>
    <w:link w:val="Char6"/>
    <w:uiPriority w:val="10"/>
    <w:qFormat/>
    <w:rsid w:val="00466C74"/>
    <w:pPr>
      <w:widowControl w:val="0"/>
      <w:spacing w:after="80"/>
      <w:contextualSpacing/>
      <w:jc w:val="center"/>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Char6">
    <w:name w:val="标题 Char"/>
    <w:basedOn w:val="a0"/>
    <w:link w:val="af"/>
    <w:uiPriority w:val="10"/>
    <w:qFormat/>
    <w:rsid w:val="00466C74"/>
    <w:rPr>
      <w:rFonts w:asciiTheme="majorHAnsi" w:eastAsiaTheme="majorEastAsia" w:hAnsiTheme="majorHAnsi" w:cstheme="majorBidi"/>
      <w:spacing w:val="-10"/>
      <w:kern w:val="28"/>
      <w:sz w:val="56"/>
      <w:szCs w:val="56"/>
      <w:lang w:val="en-US" w:eastAsia="zh-CN"/>
      <w14:ligatures w14:val="standardContextual"/>
    </w:rPr>
  </w:style>
  <w:style w:type="character" w:styleId="af0">
    <w:name w:val="Emphasis"/>
    <w:basedOn w:val="a0"/>
    <w:uiPriority w:val="20"/>
    <w:qFormat/>
    <w:rsid w:val="00466C74"/>
    <w:rPr>
      <w:i/>
      <w:iCs/>
    </w:rPr>
  </w:style>
  <w:style w:type="paragraph" w:styleId="af1">
    <w:name w:val="Quote"/>
    <w:basedOn w:val="a"/>
    <w:next w:val="a"/>
    <w:link w:val="Char7"/>
    <w:uiPriority w:val="29"/>
    <w:qFormat/>
    <w:rsid w:val="00466C74"/>
    <w:pPr>
      <w:widowControl w:val="0"/>
      <w:spacing w:before="160" w:after="160"/>
      <w:jc w:val="center"/>
    </w:pPr>
    <w:rPr>
      <w:rFonts w:asciiTheme="minorHAnsi" w:eastAsiaTheme="minorEastAsia" w:hAnsiTheme="minorHAnsi" w:cstheme="minorBidi"/>
      <w:i/>
      <w:iCs/>
      <w:color w:val="404040" w:themeColor="text1" w:themeTint="BF"/>
      <w:kern w:val="2"/>
      <w:sz w:val="21"/>
      <w:szCs w:val="22"/>
      <w:lang w:val="en-US" w:eastAsia="zh-CN"/>
      <w14:ligatures w14:val="standardContextual"/>
    </w:rPr>
  </w:style>
  <w:style w:type="character" w:customStyle="1" w:styleId="Char7">
    <w:name w:val="引用 Char"/>
    <w:basedOn w:val="a0"/>
    <w:link w:val="af1"/>
    <w:uiPriority w:val="29"/>
    <w:qFormat/>
    <w:rsid w:val="00466C74"/>
    <w:rPr>
      <w:rFonts w:asciiTheme="minorHAnsi" w:eastAsiaTheme="minorEastAsia" w:hAnsiTheme="minorHAnsi" w:cstheme="minorBidi"/>
      <w:i/>
      <w:iCs/>
      <w:color w:val="404040" w:themeColor="text1" w:themeTint="BF"/>
      <w:kern w:val="2"/>
      <w:sz w:val="21"/>
      <w:szCs w:val="22"/>
      <w:lang w:val="en-US" w:eastAsia="zh-CN"/>
      <w14:ligatures w14:val="standardContextual"/>
    </w:rPr>
  </w:style>
  <w:style w:type="character" w:customStyle="1" w:styleId="10">
    <w:name w:val="明显强调1"/>
    <w:basedOn w:val="a0"/>
    <w:uiPriority w:val="21"/>
    <w:qFormat/>
    <w:rsid w:val="00466C74"/>
    <w:rPr>
      <w:i/>
      <w:iCs/>
      <w:color w:val="2F5496" w:themeColor="accent1" w:themeShade="BF"/>
    </w:rPr>
  </w:style>
  <w:style w:type="paragraph" w:styleId="af2">
    <w:name w:val="Intense Quote"/>
    <w:basedOn w:val="a"/>
    <w:next w:val="a"/>
    <w:link w:val="Char8"/>
    <w:uiPriority w:val="30"/>
    <w:qFormat/>
    <w:rsid w:val="00466C74"/>
    <w:pPr>
      <w:widowControl w:val="0"/>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kern w:val="2"/>
      <w:sz w:val="21"/>
      <w:szCs w:val="22"/>
      <w:lang w:val="en-US" w:eastAsia="zh-CN"/>
      <w14:ligatures w14:val="standardContextual"/>
    </w:rPr>
  </w:style>
  <w:style w:type="character" w:customStyle="1" w:styleId="Char8">
    <w:name w:val="明显引用 Char"/>
    <w:basedOn w:val="a0"/>
    <w:link w:val="af2"/>
    <w:uiPriority w:val="30"/>
    <w:qFormat/>
    <w:rsid w:val="00466C74"/>
    <w:rPr>
      <w:rFonts w:asciiTheme="minorHAnsi" w:eastAsiaTheme="minorEastAsia" w:hAnsiTheme="minorHAnsi" w:cstheme="minorBidi"/>
      <w:i/>
      <w:iCs/>
      <w:color w:val="2F5496" w:themeColor="accent1" w:themeShade="BF"/>
      <w:kern w:val="2"/>
      <w:sz w:val="21"/>
      <w:szCs w:val="22"/>
      <w:lang w:val="en-US" w:eastAsia="zh-CN"/>
      <w14:ligatures w14:val="standardContextual"/>
    </w:rPr>
  </w:style>
  <w:style w:type="character" w:customStyle="1" w:styleId="11">
    <w:name w:val="明显参考1"/>
    <w:basedOn w:val="a0"/>
    <w:uiPriority w:val="32"/>
    <w:qFormat/>
    <w:rsid w:val="00466C74"/>
    <w:rPr>
      <w:b/>
      <w:bCs/>
      <w:smallCaps/>
      <w:color w:val="2F5496" w:themeColor="accent1" w:themeShade="BF"/>
      <w:spacing w:val="5"/>
    </w:rPr>
  </w:style>
  <w:style w:type="character" w:customStyle="1" w:styleId="fontstyle31">
    <w:name w:val="fontstyle31"/>
    <w:basedOn w:val="a0"/>
    <w:qFormat/>
    <w:rsid w:val="00466C74"/>
    <w:rPr>
      <w:rFonts w:ascii="AdvOTdd63dae3+20" w:hAnsi="AdvOTdd63dae3+20" w:hint="default"/>
      <w:color w:val="000000"/>
      <w:sz w:val="16"/>
      <w:szCs w:val="16"/>
    </w:rPr>
  </w:style>
  <w:style w:type="character" w:customStyle="1" w:styleId="title-text">
    <w:name w:val="title-text"/>
    <w:basedOn w:val="a0"/>
    <w:qFormat/>
    <w:rsid w:val="00466C74"/>
  </w:style>
  <w:style w:type="character" w:customStyle="1" w:styleId="EndNoteBibliographyTitle0">
    <w:name w:val="EndNote Bibliography Title 字符"/>
    <w:basedOn w:val="Char4"/>
    <w:qFormat/>
    <w:rsid w:val="00466C74"/>
    <w:rPr>
      <w:rFonts w:ascii="等线" w:eastAsia="等线" w:hAnsi="等线" w:cs="等线"/>
      <w:kern w:val="2"/>
      <w:sz w:val="21"/>
      <w:szCs w:val="22"/>
      <w:lang w:val="en-US" w:eastAsia="zh-CN"/>
      <w14:ligatures w14:val="standardContextual"/>
    </w:rPr>
  </w:style>
  <w:style w:type="character" w:customStyle="1" w:styleId="EndNoteBibliography0">
    <w:name w:val="EndNote Bibliography 字符"/>
    <w:basedOn w:val="Char4"/>
    <w:qFormat/>
    <w:rsid w:val="00466C74"/>
    <w:rPr>
      <w:rFonts w:ascii="等线" w:eastAsia="等线" w:hAnsi="等线" w:cs="等线"/>
      <w:kern w:val="2"/>
      <w:sz w:val="21"/>
      <w:szCs w:val="22"/>
      <w:lang w:val="en-US" w:eastAsia="zh-CN"/>
      <w14:ligatures w14:val="standardContextual"/>
    </w:rPr>
  </w:style>
  <w:style w:type="character" w:customStyle="1" w:styleId="anchor-text">
    <w:name w:val="anchor-text"/>
    <w:basedOn w:val="a0"/>
    <w:rsid w:val="00466C74"/>
  </w:style>
  <w:style w:type="character" w:customStyle="1" w:styleId="citation-473">
    <w:name w:val="citation-473"/>
    <w:basedOn w:val="a0"/>
    <w:rsid w:val="00466C74"/>
  </w:style>
  <w:style w:type="character" w:customStyle="1" w:styleId="citation-472">
    <w:name w:val="citation-472"/>
    <w:basedOn w:val="a0"/>
    <w:rsid w:val="00466C74"/>
  </w:style>
  <w:style w:type="character" w:customStyle="1" w:styleId="citation-471">
    <w:name w:val="citation-471"/>
    <w:basedOn w:val="a0"/>
    <w:rsid w:val="00466C74"/>
  </w:style>
  <w:style w:type="character" w:customStyle="1" w:styleId="citation-914">
    <w:name w:val="citation-914"/>
    <w:basedOn w:val="a0"/>
    <w:rsid w:val="00466C74"/>
  </w:style>
  <w:style w:type="character" w:customStyle="1" w:styleId="citation-913">
    <w:name w:val="citation-913"/>
    <w:basedOn w:val="a0"/>
    <w:rsid w:val="00466C74"/>
  </w:style>
  <w:style w:type="character" w:customStyle="1" w:styleId="citation-912">
    <w:name w:val="citation-912"/>
    <w:basedOn w:val="a0"/>
    <w:rsid w:val="00466C74"/>
  </w:style>
  <w:style w:type="character" w:customStyle="1" w:styleId="citation-917">
    <w:name w:val="citation-917"/>
    <w:basedOn w:val="a0"/>
    <w:rsid w:val="00466C74"/>
  </w:style>
  <w:style w:type="character" w:customStyle="1" w:styleId="citation-916">
    <w:name w:val="citation-916"/>
    <w:basedOn w:val="a0"/>
    <w:rsid w:val="00466C74"/>
  </w:style>
  <w:style w:type="character" w:customStyle="1" w:styleId="citation-915">
    <w:name w:val="citation-915"/>
    <w:basedOn w:val="a0"/>
    <w:rsid w:val="00466C74"/>
  </w:style>
  <w:style w:type="character" w:customStyle="1" w:styleId="citation-910">
    <w:name w:val="citation-910"/>
    <w:basedOn w:val="a0"/>
    <w:rsid w:val="00466C74"/>
  </w:style>
  <w:style w:type="character" w:customStyle="1" w:styleId="citation-909">
    <w:name w:val="citation-909"/>
    <w:basedOn w:val="a0"/>
    <w:rsid w:val="00466C74"/>
  </w:style>
  <w:style w:type="character" w:customStyle="1" w:styleId="citation-908">
    <w:name w:val="citation-908"/>
    <w:basedOn w:val="a0"/>
    <w:rsid w:val="00466C74"/>
  </w:style>
  <w:style w:type="character" w:customStyle="1" w:styleId="citation-905">
    <w:name w:val="citation-905"/>
    <w:basedOn w:val="a0"/>
    <w:rsid w:val="00466C74"/>
  </w:style>
  <w:style w:type="character" w:customStyle="1" w:styleId="citation-904">
    <w:name w:val="citation-904"/>
    <w:basedOn w:val="a0"/>
    <w:rsid w:val="00466C74"/>
  </w:style>
  <w:style w:type="character" w:customStyle="1" w:styleId="citation-903">
    <w:name w:val="citation-903"/>
    <w:basedOn w:val="a0"/>
    <w:rsid w:val="00466C74"/>
  </w:style>
  <w:style w:type="character" w:customStyle="1" w:styleId="citation-902">
    <w:name w:val="citation-902"/>
    <w:basedOn w:val="a0"/>
    <w:rsid w:val="00466C74"/>
  </w:style>
  <w:style w:type="character" w:customStyle="1" w:styleId="gstkn">
    <w:name w:val="gs_tkn"/>
    <w:basedOn w:val="a0"/>
    <w:rsid w:val="00466C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A23"/>
    <w:rPr>
      <w:sz w:val="24"/>
      <w:szCs w:val="24"/>
      <w:lang w:val="de-DE" w:eastAsia="ja-JP"/>
    </w:rPr>
  </w:style>
  <w:style w:type="paragraph" w:styleId="1">
    <w:name w:val="heading 1"/>
    <w:basedOn w:val="a"/>
    <w:next w:val="a"/>
    <w:link w:val="1Char"/>
    <w:uiPriority w:val="9"/>
    <w:qFormat/>
    <w:rsid w:val="002D217F"/>
    <w:pPr>
      <w:keepNext/>
      <w:keepLines/>
      <w:widowControl w:val="0"/>
      <w:spacing w:before="340" w:after="330" w:line="578" w:lineRule="auto"/>
      <w:jc w:val="both"/>
      <w:outlineLvl w:val="0"/>
    </w:pPr>
    <w:rPr>
      <w:rFonts w:asciiTheme="minorHAnsi" w:eastAsiaTheme="minorEastAsia" w:hAnsiTheme="minorHAnsi" w:cstheme="minorBidi"/>
      <w:b/>
      <w:bCs/>
      <w:kern w:val="44"/>
      <w:sz w:val="44"/>
      <w:szCs w:val="44"/>
      <w:lang w:val="en-US" w:eastAsia="zh-CN"/>
    </w:rPr>
  </w:style>
  <w:style w:type="paragraph" w:styleId="2">
    <w:name w:val="heading 2"/>
    <w:basedOn w:val="a"/>
    <w:next w:val="a"/>
    <w:link w:val="2Char"/>
    <w:uiPriority w:val="9"/>
    <w:qFormat/>
    <w:rsid w:val="002D217F"/>
    <w:pPr>
      <w:spacing w:before="100" w:beforeAutospacing="1" w:after="100" w:afterAutospacing="1"/>
      <w:outlineLvl w:val="1"/>
    </w:pPr>
    <w:rPr>
      <w:rFonts w:ascii="宋体" w:eastAsia="宋体" w:hAnsi="宋体" w:cs="宋体"/>
      <w:b/>
      <w:bCs/>
      <w:sz w:val="36"/>
      <w:szCs w:val="36"/>
      <w:lang w:val="en-US" w:eastAsia="zh-CN"/>
    </w:rPr>
  </w:style>
  <w:style w:type="paragraph" w:styleId="3">
    <w:name w:val="heading 3"/>
    <w:basedOn w:val="a"/>
    <w:next w:val="a"/>
    <w:link w:val="3Char"/>
    <w:uiPriority w:val="9"/>
    <w:unhideWhenUsed/>
    <w:qFormat/>
    <w:rsid w:val="002D217F"/>
    <w:pPr>
      <w:keepNext/>
      <w:keepLines/>
      <w:widowControl w:val="0"/>
      <w:spacing w:before="260" w:after="260" w:line="416" w:lineRule="auto"/>
      <w:jc w:val="both"/>
      <w:outlineLvl w:val="2"/>
    </w:pPr>
    <w:rPr>
      <w:rFonts w:asciiTheme="minorHAnsi" w:eastAsiaTheme="minorEastAsia" w:hAnsiTheme="minorHAnsi" w:cstheme="minorBidi"/>
      <w:b/>
      <w:bCs/>
      <w:kern w:val="2"/>
      <w:sz w:val="32"/>
      <w:szCs w:val="32"/>
      <w:lang w:val="en-US" w:eastAsia="zh-CN"/>
    </w:rPr>
  </w:style>
  <w:style w:type="paragraph" w:styleId="4">
    <w:name w:val="heading 4"/>
    <w:basedOn w:val="a"/>
    <w:next w:val="a"/>
    <w:link w:val="4Char"/>
    <w:uiPriority w:val="9"/>
    <w:semiHidden/>
    <w:unhideWhenUsed/>
    <w:qFormat/>
    <w:rsid w:val="00466C74"/>
    <w:pPr>
      <w:keepNext/>
      <w:keepLines/>
      <w:widowControl w:val="0"/>
      <w:spacing w:before="80" w:after="40"/>
      <w:jc w:val="both"/>
      <w:outlineLvl w:val="3"/>
    </w:pPr>
    <w:rPr>
      <w:rFonts w:asciiTheme="minorHAnsi" w:eastAsiaTheme="minorEastAsia" w:hAnsiTheme="minorHAnsi" w:cstheme="majorBidi"/>
      <w:color w:val="2F5496" w:themeColor="accent1" w:themeShade="BF"/>
      <w:kern w:val="2"/>
      <w:sz w:val="28"/>
      <w:szCs w:val="28"/>
      <w:lang w:val="en-US" w:eastAsia="zh-CN"/>
      <w14:ligatures w14:val="standardContextual"/>
    </w:rPr>
  </w:style>
  <w:style w:type="paragraph" w:styleId="5">
    <w:name w:val="heading 5"/>
    <w:basedOn w:val="a"/>
    <w:next w:val="a"/>
    <w:link w:val="5Char"/>
    <w:uiPriority w:val="9"/>
    <w:semiHidden/>
    <w:unhideWhenUsed/>
    <w:qFormat/>
    <w:rsid w:val="00466C74"/>
    <w:pPr>
      <w:keepNext/>
      <w:keepLines/>
      <w:widowControl w:val="0"/>
      <w:spacing w:before="80" w:after="40"/>
      <w:jc w:val="both"/>
      <w:outlineLvl w:val="4"/>
    </w:pPr>
    <w:rPr>
      <w:rFonts w:asciiTheme="minorHAnsi" w:eastAsiaTheme="minorEastAsia" w:hAnsiTheme="minorHAnsi" w:cstheme="majorBidi"/>
      <w:color w:val="2F5496" w:themeColor="accent1" w:themeShade="BF"/>
      <w:kern w:val="2"/>
      <w:lang w:val="en-US" w:eastAsia="zh-CN"/>
      <w14:ligatures w14:val="standardContextual"/>
    </w:rPr>
  </w:style>
  <w:style w:type="paragraph" w:styleId="6">
    <w:name w:val="heading 6"/>
    <w:basedOn w:val="a"/>
    <w:next w:val="a"/>
    <w:link w:val="6Char"/>
    <w:uiPriority w:val="9"/>
    <w:semiHidden/>
    <w:unhideWhenUsed/>
    <w:qFormat/>
    <w:rsid w:val="00466C74"/>
    <w:pPr>
      <w:keepNext/>
      <w:keepLines/>
      <w:widowControl w:val="0"/>
      <w:spacing w:before="40"/>
      <w:jc w:val="both"/>
      <w:outlineLvl w:val="5"/>
    </w:pPr>
    <w:rPr>
      <w:rFonts w:asciiTheme="minorHAnsi" w:eastAsiaTheme="minorEastAsia" w:hAnsiTheme="minorHAnsi" w:cstheme="majorBidi"/>
      <w:b/>
      <w:bCs/>
      <w:color w:val="2F5496" w:themeColor="accent1" w:themeShade="BF"/>
      <w:kern w:val="2"/>
      <w:sz w:val="21"/>
      <w:szCs w:val="22"/>
      <w:lang w:val="en-US" w:eastAsia="zh-CN"/>
      <w14:ligatures w14:val="standardContextual"/>
    </w:rPr>
  </w:style>
  <w:style w:type="paragraph" w:styleId="7">
    <w:name w:val="heading 7"/>
    <w:basedOn w:val="a"/>
    <w:next w:val="a"/>
    <w:link w:val="7Char"/>
    <w:uiPriority w:val="9"/>
    <w:semiHidden/>
    <w:unhideWhenUsed/>
    <w:qFormat/>
    <w:rsid w:val="00466C74"/>
    <w:pPr>
      <w:keepNext/>
      <w:keepLines/>
      <w:widowControl w:val="0"/>
      <w:spacing w:before="40"/>
      <w:jc w:val="both"/>
      <w:outlineLvl w:val="6"/>
    </w:pPr>
    <w:rPr>
      <w:rFonts w:asciiTheme="minorHAnsi" w:eastAsiaTheme="minorEastAsia" w:hAnsiTheme="minorHAnsi" w:cstheme="majorBidi"/>
      <w:b/>
      <w:bCs/>
      <w:color w:val="595959" w:themeColor="text1" w:themeTint="A6"/>
      <w:kern w:val="2"/>
      <w:sz w:val="21"/>
      <w:szCs w:val="22"/>
      <w:lang w:val="en-US" w:eastAsia="zh-CN"/>
      <w14:ligatures w14:val="standardContextual"/>
    </w:rPr>
  </w:style>
  <w:style w:type="paragraph" w:styleId="8">
    <w:name w:val="heading 8"/>
    <w:basedOn w:val="a"/>
    <w:next w:val="a"/>
    <w:link w:val="8Char"/>
    <w:uiPriority w:val="9"/>
    <w:semiHidden/>
    <w:unhideWhenUsed/>
    <w:qFormat/>
    <w:rsid w:val="00466C74"/>
    <w:pPr>
      <w:keepNext/>
      <w:keepLines/>
      <w:widowControl w:val="0"/>
      <w:jc w:val="both"/>
      <w:outlineLvl w:val="7"/>
    </w:pPr>
    <w:rPr>
      <w:rFonts w:asciiTheme="minorHAnsi" w:eastAsiaTheme="minorEastAsia" w:hAnsiTheme="minorHAnsi" w:cstheme="majorBidi"/>
      <w:color w:val="595959" w:themeColor="text1" w:themeTint="A6"/>
      <w:kern w:val="2"/>
      <w:sz w:val="21"/>
      <w:szCs w:val="22"/>
      <w:lang w:val="en-US" w:eastAsia="zh-CN"/>
      <w14:ligatures w14:val="standardContextual"/>
    </w:rPr>
  </w:style>
  <w:style w:type="paragraph" w:styleId="9">
    <w:name w:val="heading 9"/>
    <w:basedOn w:val="a"/>
    <w:next w:val="a"/>
    <w:link w:val="9Char"/>
    <w:uiPriority w:val="9"/>
    <w:semiHidden/>
    <w:unhideWhenUsed/>
    <w:qFormat/>
    <w:rsid w:val="00466C74"/>
    <w:pPr>
      <w:keepNext/>
      <w:keepLines/>
      <w:widowControl w:val="0"/>
      <w:jc w:val="both"/>
      <w:outlineLvl w:val="8"/>
    </w:pPr>
    <w:rPr>
      <w:rFonts w:asciiTheme="minorHAnsi" w:eastAsiaTheme="majorEastAsia" w:hAnsiTheme="minorHAnsi" w:cstheme="majorBidi"/>
      <w:color w:val="595959" w:themeColor="text1" w:themeTint="A6"/>
      <w:kern w:val="2"/>
      <w:sz w:val="21"/>
      <w:szCs w:val="22"/>
      <w:lang w:val="en-US" w:eastAsia="zh-CN"/>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2D217F"/>
    <w:rPr>
      <w:rFonts w:asciiTheme="minorHAnsi" w:eastAsiaTheme="minorEastAsia" w:hAnsiTheme="minorHAnsi" w:cstheme="minorBidi"/>
      <w:b/>
      <w:bCs/>
      <w:kern w:val="44"/>
      <w:sz w:val="44"/>
      <w:szCs w:val="44"/>
      <w:lang w:val="en-US" w:eastAsia="zh-CN"/>
    </w:rPr>
  </w:style>
  <w:style w:type="character" w:customStyle="1" w:styleId="2Char">
    <w:name w:val="标题 2 Char"/>
    <w:basedOn w:val="a0"/>
    <w:link w:val="2"/>
    <w:uiPriority w:val="9"/>
    <w:qFormat/>
    <w:rsid w:val="002D217F"/>
    <w:rPr>
      <w:rFonts w:ascii="宋体" w:eastAsia="宋体" w:hAnsi="宋体" w:cs="宋体"/>
      <w:b/>
      <w:bCs/>
      <w:sz w:val="36"/>
      <w:szCs w:val="36"/>
      <w:lang w:val="en-US" w:eastAsia="zh-CN"/>
    </w:rPr>
  </w:style>
  <w:style w:type="character" w:customStyle="1" w:styleId="3Char">
    <w:name w:val="标题 3 Char"/>
    <w:basedOn w:val="a0"/>
    <w:link w:val="3"/>
    <w:uiPriority w:val="9"/>
    <w:qFormat/>
    <w:rsid w:val="002D217F"/>
    <w:rPr>
      <w:rFonts w:asciiTheme="minorHAnsi" w:eastAsiaTheme="minorEastAsia" w:hAnsiTheme="minorHAnsi" w:cstheme="minorBidi"/>
      <w:b/>
      <w:bCs/>
      <w:kern w:val="2"/>
      <w:sz w:val="32"/>
      <w:szCs w:val="32"/>
      <w:lang w:val="en-US" w:eastAsia="zh-CN"/>
    </w:rPr>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link w:val="Char"/>
    <w:uiPriority w:val="99"/>
    <w:semiHidden/>
    <w:qFormat/>
    <w:rsid w:val="00D81375"/>
    <w:rPr>
      <w:rFonts w:ascii="Tahoma" w:hAnsi="Tahoma" w:cs="Tahoma"/>
      <w:sz w:val="16"/>
      <w:szCs w:val="16"/>
    </w:rPr>
  </w:style>
  <w:style w:type="character" w:customStyle="1" w:styleId="Char">
    <w:name w:val="批注框文本 Char"/>
    <w:basedOn w:val="a0"/>
    <w:link w:val="a4"/>
    <w:uiPriority w:val="99"/>
    <w:semiHidden/>
    <w:qFormat/>
    <w:rsid w:val="002D217F"/>
    <w:rPr>
      <w:rFonts w:ascii="Tahoma" w:hAnsi="Tahoma" w:cs="Tahoma"/>
      <w:sz w:val="16"/>
      <w:szCs w:val="16"/>
      <w:lang w:val="de-DE" w:eastAsia="ja-JP"/>
    </w:rPr>
  </w:style>
  <w:style w:type="paragraph" w:styleId="a5">
    <w:name w:val="header"/>
    <w:basedOn w:val="a"/>
    <w:link w:val="Char0"/>
    <w:uiPriority w:val="99"/>
    <w:qFormat/>
    <w:rsid w:val="00881456"/>
    <w:pPr>
      <w:tabs>
        <w:tab w:val="center" w:pos="4536"/>
        <w:tab w:val="right" w:pos="9072"/>
      </w:tabs>
    </w:pPr>
    <w:rPr>
      <w:lang w:val="x-none"/>
    </w:rPr>
  </w:style>
  <w:style w:type="character" w:customStyle="1" w:styleId="Char0">
    <w:name w:val="页眉 Char"/>
    <w:link w:val="a5"/>
    <w:uiPriority w:val="99"/>
    <w:qFormat/>
    <w:rsid w:val="00414465"/>
    <w:rPr>
      <w:sz w:val="24"/>
      <w:szCs w:val="24"/>
      <w:lang w:eastAsia="ja-JP"/>
    </w:rPr>
  </w:style>
  <w:style w:type="paragraph" w:styleId="a6">
    <w:name w:val="footer"/>
    <w:basedOn w:val="a"/>
    <w:link w:val="Char1"/>
    <w:uiPriority w:val="99"/>
    <w:qFormat/>
    <w:rsid w:val="00881456"/>
    <w:pPr>
      <w:tabs>
        <w:tab w:val="center" w:pos="4536"/>
        <w:tab w:val="right" w:pos="9072"/>
      </w:tabs>
    </w:pPr>
  </w:style>
  <w:style w:type="character" w:customStyle="1" w:styleId="Char1">
    <w:name w:val="页脚 Char"/>
    <w:link w:val="a6"/>
    <w:uiPriority w:val="99"/>
    <w:qFormat/>
    <w:rsid w:val="007B7A09"/>
    <w:rPr>
      <w:sz w:val="24"/>
      <w:szCs w:val="24"/>
      <w:lang w:eastAsia="ja-JP"/>
    </w:r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ableofcontents">
    <w:name w:val="Table of contents"/>
    <w:basedOn w:val="a"/>
    <w:autoRedefine/>
    <w:rsid w:val="00004A23"/>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styleId="a7">
    <w:name w:val="annotation reference"/>
    <w:uiPriority w:val="99"/>
    <w:semiHidden/>
    <w:unhideWhenUsed/>
    <w:rsid w:val="00664F6D"/>
    <w:rPr>
      <w:sz w:val="16"/>
      <w:szCs w:val="16"/>
    </w:rPr>
  </w:style>
  <w:style w:type="paragraph" w:styleId="a8">
    <w:name w:val="annotation text"/>
    <w:basedOn w:val="a"/>
    <w:link w:val="Char2"/>
    <w:uiPriority w:val="99"/>
    <w:semiHidden/>
    <w:unhideWhenUsed/>
    <w:rsid w:val="00664F6D"/>
    <w:rPr>
      <w:sz w:val="20"/>
      <w:szCs w:val="20"/>
      <w:lang w:val="x-none"/>
    </w:rPr>
  </w:style>
  <w:style w:type="character" w:customStyle="1" w:styleId="Char2">
    <w:name w:val="批注文字 Char"/>
    <w:link w:val="a8"/>
    <w:uiPriority w:val="99"/>
    <w:semiHidden/>
    <w:rsid w:val="00664F6D"/>
    <w:rPr>
      <w:lang w:eastAsia="ja-JP"/>
    </w:rPr>
  </w:style>
  <w:style w:type="paragraph" w:styleId="a9">
    <w:name w:val="annotation subject"/>
    <w:basedOn w:val="a8"/>
    <w:next w:val="a8"/>
    <w:link w:val="Char3"/>
    <w:uiPriority w:val="99"/>
    <w:semiHidden/>
    <w:unhideWhenUsed/>
    <w:rsid w:val="00664F6D"/>
    <w:rPr>
      <w:b/>
      <w:bCs/>
    </w:rPr>
  </w:style>
  <w:style w:type="character" w:customStyle="1" w:styleId="Char3">
    <w:name w:val="批注主题 Char"/>
    <w:link w:val="a9"/>
    <w:uiPriority w:val="99"/>
    <w:semiHidden/>
    <w:rsid w:val="00664F6D"/>
    <w:rPr>
      <w:b/>
      <w:bCs/>
      <w:lang w:eastAsia="ja-JP"/>
    </w:rPr>
  </w:style>
  <w:style w:type="character" w:styleId="aa">
    <w:name w:val="Hyperlink"/>
    <w:basedOn w:val="a0"/>
    <w:uiPriority w:val="99"/>
    <w:unhideWhenUsed/>
    <w:qFormat/>
    <w:rsid w:val="002D217F"/>
    <w:rPr>
      <w:color w:val="0000FF"/>
      <w:u w:val="single"/>
    </w:rPr>
  </w:style>
  <w:style w:type="character" w:customStyle="1" w:styleId="fontstyle01">
    <w:name w:val="fontstyle01"/>
    <w:basedOn w:val="a0"/>
    <w:qFormat/>
    <w:rsid w:val="002D217F"/>
    <w:rPr>
      <w:rFonts w:ascii="ScalaLF-Regular" w:eastAsia="ScalaLF-Regular" w:hAnsi="ScalaLF-Regular" w:hint="eastAsia"/>
      <w:color w:val="231F20"/>
      <w:sz w:val="18"/>
      <w:szCs w:val="18"/>
    </w:rPr>
  </w:style>
  <w:style w:type="character" w:customStyle="1" w:styleId="apple-converted-space">
    <w:name w:val="apple-converted-space"/>
    <w:basedOn w:val="a0"/>
    <w:rsid w:val="002D217F"/>
  </w:style>
  <w:style w:type="character" w:customStyle="1" w:styleId="skip">
    <w:name w:val="skip"/>
    <w:basedOn w:val="a0"/>
    <w:rsid w:val="002D217F"/>
  </w:style>
  <w:style w:type="character" w:customStyle="1" w:styleId="fontstyle11">
    <w:name w:val="fontstyle11"/>
    <w:basedOn w:val="a0"/>
    <w:qFormat/>
    <w:rsid w:val="002D217F"/>
    <w:rPr>
      <w:rFonts w:ascii="AdvOT2e364b11" w:hAnsi="AdvOT2e364b11" w:hint="default"/>
      <w:b w:val="0"/>
      <w:bCs w:val="0"/>
      <w:i w:val="0"/>
      <w:iCs w:val="0"/>
      <w:color w:val="000000"/>
      <w:sz w:val="20"/>
      <w:szCs w:val="20"/>
    </w:rPr>
  </w:style>
  <w:style w:type="character" w:customStyle="1" w:styleId="fontstyle21">
    <w:name w:val="fontstyle21"/>
    <w:basedOn w:val="a0"/>
    <w:qFormat/>
    <w:rsid w:val="002D217F"/>
    <w:rPr>
      <w:rFonts w:ascii="AdvOT88ac8687+20" w:hAnsi="AdvOT88ac8687+20" w:hint="default"/>
      <w:b w:val="0"/>
      <w:bCs w:val="0"/>
      <w:i w:val="0"/>
      <w:iCs w:val="0"/>
      <w:color w:val="000000"/>
      <w:sz w:val="18"/>
      <w:szCs w:val="18"/>
    </w:rPr>
  </w:style>
  <w:style w:type="paragraph" w:customStyle="1" w:styleId="src">
    <w:name w:val="src"/>
    <w:basedOn w:val="a"/>
    <w:rsid w:val="002D217F"/>
    <w:pPr>
      <w:spacing w:before="100" w:beforeAutospacing="1" w:after="100" w:afterAutospacing="1"/>
    </w:pPr>
    <w:rPr>
      <w:rFonts w:ascii="宋体" w:eastAsia="宋体" w:hAnsi="宋体" w:cs="宋体"/>
      <w:lang w:val="en-US" w:eastAsia="zh-CN"/>
    </w:rPr>
  </w:style>
  <w:style w:type="character" w:styleId="ab">
    <w:name w:val="Strong"/>
    <w:basedOn w:val="a0"/>
    <w:uiPriority w:val="22"/>
    <w:qFormat/>
    <w:rsid w:val="002D217F"/>
    <w:rPr>
      <w:b/>
      <w:bCs/>
    </w:rPr>
  </w:style>
  <w:style w:type="paragraph" w:customStyle="1" w:styleId="EndNoteBibliographyTitle">
    <w:name w:val="EndNote Bibliography Title"/>
    <w:basedOn w:val="a"/>
    <w:link w:val="EndNoteBibliographyTitleChar"/>
    <w:qFormat/>
    <w:rsid w:val="002D217F"/>
    <w:pPr>
      <w:widowControl w:val="0"/>
      <w:jc w:val="center"/>
    </w:pPr>
    <w:rPr>
      <w:rFonts w:ascii="Calibri" w:eastAsiaTheme="minorEastAsia" w:hAnsi="Calibri" w:cs="Calibri"/>
      <w:noProof/>
      <w:kern w:val="2"/>
      <w:sz w:val="20"/>
      <w:szCs w:val="22"/>
      <w:lang w:val="en-US" w:eastAsia="zh-CN"/>
    </w:rPr>
  </w:style>
  <w:style w:type="character" w:customStyle="1" w:styleId="EndNoteBibliographyTitleChar">
    <w:name w:val="EndNote Bibliography Title Char"/>
    <w:basedOn w:val="a0"/>
    <w:link w:val="EndNoteBibliographyTitle"/>
    <w:rsid w:val="002D217F"/>
    <w:rPr>
      <w:rFonts w:ascii="Calibri" w:eastAsiaTheme="minorEastAsia" w:hAnsi="Calibri" w:cs="Calibri"/>
      <w:noProof/>
      <w:kern w:val="2"/>
      <w:szCs w:val="22"/>
      <w:lang w:val="en-US" w:eastAsia="zh-CN"/>
    </w:rPr>
  </w:style>
  <w:style w:type="paragraph" w:customStyle="1" w:styleId="EndNoteBibliography">
    <w:name w:val="EndNote Bibliography"/>
    <w:basedOn w:val="a"/>
    <w:link w:val="EndNoteBibliographyChar"/>
    <w:qFormat/>
    <w:rsid w:val="002D217F"/>
    <w:pPr>
      <w:widowControl w:val="0"/>
      <w:jc w:val="both"/>
    </w:pPr>
    <w:rPr>
      <w:rFonts w:ascii="Calibri" w:eastAsiaTheme="minorEastAsia" w:hAnsi="Calibri" w:cs="Calibri"/>
      <w:noProof/>
      <w:kern w:val="2"/>
      <w:sz w:val="20"/>
      <w:szCs w:val="22"/>
      <w:lang w:val="en-US" w:eastAsia="zh-CN"/>
    </w:rPr>
  </w:style>
  <w:style w:type="character" w:customStyle="1" w:styleId="EndNoteBibliographyChar">
    <w:name w:val="EndNote Bibliography Char"/>
    <w:basedOn w:val="a0"/>
    <w:link w:val="EndNoteBibliography"/>
    <w:rsid w:val="002D217F"/>
    <w:rPr>
      <w:rFonts w:ascii="Calibri" w:eastAsiaTheme="minorEastAsia" w:hAnsi="Calibri" w:cs="Calibri"/>
      <w:noProof/>
      <w:kern w:val="2"/>
      <w:szCs w:val="22"/>
      <w:lang w:val="en-US" w:eastAsia="zh-CN"/>
    </w:rPr>
  </w:style>
  <w:style w:type="paragraph" w:styleId="ac">
    <w:name w:val="List Paragraph"/>
    <w:basedOn w:val="a"/>
    <w:link w:val="Char4"/>
    <w:uiPriority w:val="34"/>
    <w:qFormat/>
    <w:rsid w:val="002D217F"/>
    <w:pPr>
      <w:widowControl w:val="0"/>
      <w:ind w:firstLineChars="200" w:firstLine="420"/>
      <w:jc w:val="both"/>
    </w:pPr>
    <w:rPr>
      <w:rFonts w:asciiTheme="minorHAnsi" w:eastAsiaTheme="minorEastAsia" w:hAnsiTheme="minorHAnsi" w:cstheme="minorBidi"/>
      <w:kern w:val="2"/>
      <w:sz w:val="21"/>
      <w:szCs w:val="22"/>
      <w:lang w:val="en-US" w:eastAsia="zh-CN"/>
    </w:rPr>
  </w:style>
  <w:style w:type="character" w:customStyle="1" w:styleId="Char4">
    <w:name w:val="列出段落 Char"/>
    <w:basedOn w:val="a0"/>
    <w:link w:val="ac"/>
    <w:uiPriority w:val="34"/>
    <w:qFormat/>
    <w:rsid w:val="00466C74"/>
    <w:rPr>
      <w:rFonts w:asciiTheme="minorHAnsi" w:eastAsiaTheme="minorEastAsia" w:hAnsiTheme="minorHAnsi" w:cstheme="minorBidi"/>
      <w:kern w:val="2"/>
      <w:sz w:val="21"/>
      <w:szCs w:val="22"/>
      <w:lang w:val="en-US" w:eastAsia="zh-CN"/>
    </w:rPr>
  </w:style>
  <w:style w:type="character" w:customStyle="1" w:styleId="4Char">
    <w:name w:val="标题 4 Char"/>
    <w:basedOn w:val="a0"/>
    <w:link w:val="4"/>
    <w:uiPriority w:val="9"/>
    <w:semiHidden/>
    <w:qFormat/>
    <w:rsid w:val="00466C74"/>
    <w:rPr>
      <w:rFonts w:asciiTheme="minorHAnsi" w:eastAsiaTheme="minorEastAsia" w:hAnsiTheme="minorHAnsi" w:cstheme="majorBidi"/>
      <w:color w:val="2F5496" w:themeColor="accent1" w:themeShade="BF"/>
      <w:kern w:val="2"/>
      <w:sz w:val="28"/>
      <w:szCs w:val="28"/>
      <w:lang w:val="en-US" w:eastAsia="zh-CN"/>
      <w14:ligatures w14:val="standardContextual"/>
    </w:rPr>
  </w:style>
  <w:style w:type="character" w:customStyle="1" w:styleId="5Char">
    <w:name w:val="标题 5 Char"/>
    <w:basedOn w:val="a0"/>
    <w:link w:val="5"/>
    <w:uiPriority w:val="9"/>
    <w:semiHidden/>
    <w:qFormat/>
    <w:rsid w:val="00466C74"/>
    <w:rPr>
      <w:rFonts w:asciiTheme="minorHAnsi" w:eastAsiaTheme="minorEastAsia" w:hAnsiTheme="minorHAnsi" w:cstheme="majorBidi"/>
      <w:color w:val="2F5496" w:themeColor="accent1" w:themeShade="BF"/>
      <w:kern w:val="2"/>
      <w:sz w:val="24"/>
      <w:szCs w:val="24"/>
      <w:lang w:val="en-US" w:eastAsia="zh-CN"/>
      <w14:ligatures w14:val="standardContextual"/>
    </w:rPr>
  </w:style>
  <w:style w:type="character" w:customStyle="1" w:styleId="6Char">
    <w:name w:val="标题 6 Char"/>
    <w:basedOn w:val="a0"/>
    <w:link w:val="6"/>
    <w:uiPriority w:val="9"/>
    <w:semiHidden/>
    <w:qFormat/>
    <w:rsid w:val="00466C74"/>
    <w:rPr>
      <w:rFonts w:asciiTheme="minorHAnsi" w:eastAsiaTheme="minorEastAsia" w:hAnsiTheme="minorHAnsi" w:cstheme="majorBidi"/>
      <w:b/>
      <w:bCs/>
      <w:color w:val="2F5496" w:themeColor="accent1" w:themeShade="BF"/>
      <w:kern w:val="2"/>
      <w:sz w:val="21"/>
      <w:szCs w:val="22"/>
      <w:lang w:val="en-US" w:eastAsia="zh-CN"/>
      <w14:ligatures w14:val="standardContextual"/>
    </w:rPr>
  </w:style>
  <w:style w:type="character" w:customStyle="1" w:styleId="7Char">
    <w:name w:val="标题 7 Char"/>
    <w:basedOn w:val="a0"/>
    <w:link w:val="7"/>
    <w:uiPriority w:val="9"/>
    <w:semiHidden/>
    <w:qFormat/>
    <w:rsid w:val="00466C74"/>
    <w:rPr>
      <w:rFonts w:asciiTheme="minorHAnsi" w:eastAsiaTheme="minorEastAsia" w:hAnsiTheme="minorHAnsi" w:cstheme="majorBidi"/>
      <w:b/>
      <w:bCs/>
      <w:color w:val="595959" w:themeColor="text1" w:themeTint="A6"/>
      <w:kern w:val="2"/>
      <w:sz w:val="21"/>
      <w:szCs w:val="22"/>
      <w:lang w:val="en-US" w:eastAsia="zh-CN"/>
      <w14:ligatures w14:val="standardContextual"/>
    </w:rPr>
  </w:style>
  <w:style w:type="character" w:customStyle="1" w:styleId="8Char">
    <w:name w:val="标题 8 Char"/>
    <w:basedOn w:val="a0"/>
    <w:link w:val="8"/>
    <w:uiPriority w:val="9"/>
    <w:semiHidden/>
    <w:qFormat/>
    <w:rsid w:val="00466C74"/>
    <w:rPr>
      <w:rFonts w:asciiTheme="minorHAnsi" w:eastAsiaTheme="minorEastAsia" w:hAnsiTheme="minorHAnsi" w:cstheme="majorBidi"/>
      <w:color w:val="595959" w:themeColor="text1" w:themeTint="A6"/>
      <w:kern w:val="2"/>
      <w:sz w:val="21"/>
      <w:szCs w:val="22"/>
      <w:lang w:val="en-US" w:eastAsia="zh-CN"/>
      <w14:ligatures w14:val="standardContextual"/>
    </w:rPr>
  </w:style>
  <w:style w:type="character" w:customStyle="1" w:styleId="9Char">
    <w:name w:val="标题 9 Char"/>
    <w:basedOn w:val="a0"/>
    <w:link w:val="9"/>
    <w:uiPriority w:val="9"/>
    <w:semiHidden/>
    <w:qFormat/>
    <w:rsid w:val="00466C74"/>
    <w:rPr>
      <w:rFonts w:asciiTheme="minorHAnsi" w:eastAsiaTheme="majorEastAsia" w:hAnsiTheme="minorHAnsi" w:cstheme="majorBidi"/>
      <w:color w:val="595959" w:themeColor="text1" w:themeTint="A6"/>
      <w:kern w:val="2"/>
      <w:sz w:val="21"/>
      <w:szCs w:val="22"/>
      <w:lang w:val="en-US" w:eastAsia="zh-CN"/>
      <w14:ligatures w14:val="standardContextual"/>
    </w:rPr>
  </w:style>
  <w:style w:type="paragraph" w:styleId="ad">
    <w:name w:val="Subtitle"/>
    <w:basedOn w:val="a"/>
    <w:next w:val="a"/>
    <w:link w:val="Char5"/>
    <w:uiPriority w:val="11"/>
    <w:qFormat/>
    <w:rsid w:val="00466C74"/>
    <w:pPr>
      <w:widowControl w:val="0"/>
      <w:spacing w:after="160"/>
      <w:jc w:val="center"/>
    </w:pPr>
    <w:rPr>
      <w:rFonts w:asciiTheme="majorHAnsi" w:eastAsiaTheme="majorEastAsia" w:hAnsiTheme="majorHAnsi" w:cstheme="majorBidi"/>
      <w:color w:val="595959" w:themeColor="text1" w:themeTint="A6"/>
      <w:spacing w:val="15"/>
      <w:kern w:val="2"/>
      <w:sz w:val="28"/>
      <w:szCs w:val="28"/>
      <w:lang w:val="en-US" w:eastAsia="zh-CN"/>
      <w14:ligatures w14:val="standardContextual"/>
    </w:rPr>
  </w:style>
  <w:style w:type="character" w:customStyle="1" w:styleId="Char5">
    <w:name w:val="副标题 Char"/>
    <w:basedOn w:val="a0"/>
    <w:link w:val="ad"/>
    <w:uiPriority w:val="11"/>
    <w:qFormat/>
    <w:rsid w:val="00466C74"/>
    <w:rPr>
      <w:rFonts w:asciiTheme="majorHAnsi" w:eastAsiaTheme="majorEastAsia" w:hAnsiTheme="majorHAnsi" w:cstheme="majorBidi"/>
      <w:color w:val="595959" w:themeColor="text1" w:themeTint="A6"/>
      <w:spacing w:val="15"/>
      <w:kern w:val="2"/>
      <w:sz w:val="28"/>
      <w:szCs w:val="28"/>
      <w:lang w:val="en-US" w:eastAsia="zh-CN"/>
      <w14:ligatures w14:val="standardContextual"/>
    </w:rPr>
  </w:style>
  <w:style w:type="paragraph" w:styleId="ae">
    <w:name w:val="Normal (Web)"/>
    <w:basedOn w:val="a"/>
    <w:uiPriority w:val="99"/>
    <w:unhideWhenUsed/>
    <w:qFormat/>
    <w:rsid w:val="00466C74"/>
    <w:pPr>
      <w:spacing w:before="100" w:beforeAutospacing="1" w:after="100" w:afterAutospacing="1"/>
    </w:pPr>
    <w:rPr>
      <w:rFonts w:ascii="宋体" w:eastAsia="宋体" w:hAnsi="宋体" w:cs="宋体"/>
      <w:lang w:val="en-US" w:eastAsia="zh-CN"/>
    </w:rPr>
  </w:style>
  <w:style w:type="paragraph" w:styleId="af">
    <w:name w:val="Title"/>
    <w:basedOn w:val="a"/>
    <w:next w:val="a"/>
    <w:link w:val="Char6"/>
    <w:uiPriority w:val="10"/>
    <w:qFormat/>
    <w:rsid w:val="00466C74"/>
    <w:pPr>
      <w:widowControl w:val="0"/>
      <w:spacing w:after="80"/>
      <w:contextualSpacing/>
      <w:jc w:val="center"/>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Char6">
    <w:name w:val="标题 Char"/>
    <w:basedOn w:val="a0"/>
    <w:link w:val="af"/>
    <w:uiPriority w:val="10"/>
    <w:qFormat/>
    <w:rsid w:val="00466C74"/>
    <w:rPr>
      <w:rFonts w:asciiTheme="majorHAnsi" w:eastAsiaTheme="majorEastAsia" w:hAnsiTheme="majorHAnsi" w:cstheme="majorBidi"/>
      <w:spacing w:val="-10"/>
      <w:kern w:val="28"/>
      <w:sz w:val="56"/>
      <w:szCs w:val="56"/>
      <w:lang w:val="en-US" w:eastAsia="zh-CN"/>
      <w14:ligatures w14:val="standardContextual"/>
    </w:rPr>
  </w:style>
  <w:style w:type="character" w:styleId="af0">
    <w:name w:val="Emphasis"/>
    <w:basedOn w:val="a0"/>
    <w:uiPriority w:val="20"/>
    <w:qFormat/>
    <w:rsid w:val="00466C74"/>
    <w:rPr>
      <w:i/>
      <w:iCs/>
    </w:rPr>
  </w:style>
  <w:style w:type="paragraph" w:styleId="af1">
    <w:name w:val="Quote"/>
    <w:basedOn w:val="a"/>
    <w:next w:val="a"/>
    <w:link w:val="Char7"/>
    <w:uiPriority w:val="29"/>
    <w:qFormat/>
    <w:rsid w:val="00466C74"/>
    <w:pPr>
      <w:widowControl w:val="0"/>
      <w:spacing w:before="160" w:after="160"/>
      <w:jc w:val="center"/>
    </w:pPr>
    <w:rPr>
      <w:rFonts w:asciiTheme="minorHAnsi" w:eastAsiaTheme="minorEastAsia" w:hAnsiTheme="minorHAnsi" w:cstheme="minorBidi"/>
      <w:i/>
      <w:iCs/>
      <w:color w:val="404040" w:themeColor="text1" w:themeTint="BF"/>
      <w:kern w:val="2"/>
      <w:sz w:val="21"/>
      <w:szCs w:val="22"/>
      <w:lang w:val="en-US" w:eastAsia="zh-CN"/>
      <w14:ligatures w14:val="standardContextual"/>
    </w:rPr>
  </w:style>
  <w:style w:type="character" w:customStyle="1" w:styleId="Char7">
    <w:name w:val="引用 Char"/>
    <w:basedOn w:val="a0"/>
    <w:link w:val="af1"/>
    <w:uiPriority w:val="29"/>
    <w:qFormat/>
    <w:rsid w:val="00466C74"/>
    <w:rPr>
      <w:rFonts w:asciiTheme="minorHAnsi" w:eastAsiaTheme="minorEastAsia" w:hAnsiTheme="minorHAnsi" w:cstheme="minorBidi"/>
      <w:i/>
      <w:iCs/>
      <w:color w:val="404040" w:themeColor="text1" w:themeTint="BF"/>
      <w:kern w:val="2"/>
      <w:sz w:val="21"/>
      <w:szCs w:val="22"/>
      <w:lang w:val="en-US" w:eastAsia="zh-CN"/>
      <w14:ligatures w14:val="standardContextual"/>
    </w:rPr>
  </w:style>
  <w:style w:type="character" w:customStyle="1" w:styleId="10">
    <w:name w:val="明显强调1"/>
    <w:basedOn w:val="a0"/>
    <w:uiPriority w:val="21"/>
    <w:qFormat/>
    <w:rsid w:val="00466C74"/>
    <w:rPr>
      <w:i/>
      <w:iCs/>
      <w:color w:val="2F5496" w:themeColor="accent1" w:themeShade="BF"/>
    </w:rPr>
  </w:style>
  <w:style w:type="paragraph" w:styleId="af2">
    <w:name w:val="Intense Quote"/>
    <w:basedOn w:val="a"/>
    <w:next w:val="a"/>
    <w:link w:val="Char8"/>
    <w:uiPriority w:val="30"/>
    <w:qFormat/>
    <w:rsid w:val="00466C74"/>
    <w:pPr>
      <w:widowControl w:val="0"/>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kern w:val="2"/>
      <w:sz w:val="21"/>
      <w:szCs w:val="22"/>
      <w:lang w:val="en-US" w:eastAsia="zh-CN"/>
      <w14:ligatures w14:val="standardContextual"/>
    </w:rPr>
  </w:style>
  <w:style w:type="character" w:customStyle="1" w:styleId="Char8">
    <w:name w:val="明显引用 Char"/>
    <w:basedOn w:val="a0"/>
    <w:link w:val="af2"/>
    <w:uiPriority w:val="30"/>
    <w:qFormat/>
    <w:rsid w:val="00466C74"/>
    <w:rPr>
      <w:rFonts w:asciiTheme="minorHAnsi" w:eastAsiaTheme="minorEastAsia" w:hAnsiTheme="minorHAnsi" w:cstheme="minorBidi"/>
      <w:i/>
      <w:iCs/>
      <w:color w:val="2F5496" w:themeColor="accent1" w:themeShade="BF"/>
      <w:kern w:val="2"/>
      <w:sz w:val="21"/>
      <w:szCs w:val="22"/>
      <w:lang w:val="en-US" w:eastAsia="zh-CN"/>
      <w14:ligatures w14:val="standardContextual"/>
    </w:rPr>
  </w:style>
  <w:style w:type="character" w:customStyle="1" w:styleId="11">
    <w:name w:val="明显参考1"/>
    <w:basedOn w:val="a0"/>
    <w:uiPriority w:val="32"/>
    <w:qFormat/>
    <w:rsid w:val="00466C74"/>
    <w:rPr>
      <w:b/>
      <w:bCs/>
      <w:smallCaps/>
      <w:color w:val="2F5496" w:themeColor="accent1" w:themeShade="BF"/>
      <w:spacing w:val="5"/>
    </w:rPr>
  </w:style>
  <w:style w:type="character" w:customStyle="1" w:styleId="fontstyle31">
    <w:name w:val="fontstyle31"/>
    <w:basedOn w:val="a0"/>
    <w:qFormat/>
    <w:rsid w:val="00466C74"/>
    <w:rPr>
      <w:rFonts w:ascii="AdvOTdd63dae3+20" w:hAnsi="AdvOTdd63dae3+20" w:hint="default"/>
      <w:color w:val="000000"/>
      <w:sz w:val="16"/>
      <w:szCs w:val="16"/>
    </w:rPr>
  </w:style>
  <w:style w:type="character" w:customStyle="1" w:styleId="title-text">
    <w:name w:val="title-text"/>
    <w:basedOn w:val="a0"/>
    <w:qFormat/>
    <w:rsid w:val="00466C74"/>
  </w:style>
  <w:style w:type="character" w:customStyle="1" w:styleId="EndNoteBibliographyTitle0">
    <w:name w:val="EndNote Bibliography Title 字符"/>
    <w:basedOn w:val="Char4"/>
    <w:qFormat/>
    <w:rsid w:val="00466C74"/>
    <w:rPr>
      <w:rFonts w:ascii="等线" w:eastAsia="等线" w:hAnsi="等线" w:cs="等线"/>
      <w:kern w:val="2"/>
      <w:sz w:val="21"/>
      <w:szCs w:val="22"/>
      <w:lang w:val="en-US" w:eastAsia="zh-CN"/>
      <w14:ligatures w14:val="standardContextual"/>
    </w:rPr>
  </w:style>
  <w:style w:type="character" w:customStyle="1" w:styleId="EndNoteBibliography0">
    <w:name w:val="EndNote Bibliography 字符"/>
    <w:basedOn w:val="Char4"/>
    <w:qFormat/>
    <w:rsid w:val="00466C74"/>
    <w:rPr>
      <w:rFonts w:ascii="等线" w:eastAsia="等线" w:hAnsi="等线" w:cs="等线"/>
      <w:kern w:val="2"/>
      <w:sz w:val="21"/>
      <w:szCs w:val="22"/>
      <w:lang w:val="en-US" w:eastAsia="zh-CN"/>
      <w14:ligatures w14:val="standardContextual"/>
    </w:rPr>
  </w:style>
  <w:style w:type="character" w:customStyle="1" w:styleId="anchor-text">
    <w:name w:val="anchor-text"/>
    <w:basedOn w:val="a0"/>
    <w:rsid w:val="00466C74"/>
  </w:style>
  <w:style w:type="character" w:customStyle="1" w:styleId="citation-473">
    <w:name w:val="citation-473"/>
    <w:basedOn w:val="a0"/>
    <w:rsid w:val="00466C74"/>
  </w:style>
  <w:style w:type="character" w:customStyle="1" w:styleId="citation-472">
    <w:name w:val="citation-472"/>
    <w:basedOn w:val="a0"/>
    <w:rsid w:val="00466C74"/>
  </w:style>
  <w:style w:type="character" w:customStyle="1" w:styleId="citation-471">
    <w:name w:val="citation-471"/>
    <w:basedOn w:val="a0"/>
    <w:rsid w:val="00466C74"/>
  </w:style>
  <w:style w:type="character" w:customStyle="1" w:styleId="citation-914">
    <w:name w:val="citation-914"/>
    <w:basedOn w:val="a0"/>
    <w:rsid w:val="00466C74"/>
  </w:style>
  <w:style w:type="character" w:customStyle="1" w:styleId="citation-913">
    <w:name w:val="citation-913"/>
    <w:basedOn w:val="a0"/>
    <w:rsid w:val="00466C74"/>
  </w:style>
  <w:style w:type="character" w:customStyle="1" w:styleId="citation-912">
    <w:name w:val="citation-912"/>
    <w:basedOn w:val="a0"/>
    <w:rsid w:val="00466C74"/>
  </w:style>
  <w:style w:type="character" w:customStyle="1" w:styleId="citation-917">
    <w:name w:val="citation-917"/>
    <w:basedOn w:val="a0"/>
    <w:rsid w:val="00466C74"/>
  </w:style>
  <w:style w:type="character" w:customStyle="1" w:styleId="citation-916">
    <w:name w:val="citation-916"/>
    <w:basedOn w:val="a0"/>
    <w:rsid w:val="00466C74"/>
  </w:style>
  <w:style w:type="character" w:customStyle="1" w:styleId="citation-915">
    <w:name w:val="citation-915"/>
    <w:basedOn w:val="a0"/>
    <w:rsid w:val="00466C74"/>
  </w:style>
  <w:style w:type="character" w:customStyle="1" w:styleId="citation-910">
    <w:name w:val="citation-910"/>
    <w:basedOn w:val="a0"/>
    <w:rsid w:val="00466C74"/>
  </w:style>
  <w:style w:type="character" w:customStyle="1" w:styleId="citation-909">
    <w:name w:val="citation-909"/>
    <w:basedOn w:val="a0"/>
    <w:rsid w:val="00466C74"/>
  </w:style>
  <w:style w:type="character" w:customStyle="1" w:styleId="citation-908">
    <w:name w:val="citation-908"/>
    <w:basedOn w:val="a0"/>
    <w:rsid w:val="00466C74"/>
  </w:style>
  <w:style w:type="character" w:customStyle="1" w:styleId="citation-905">
    <w:name w:val="citation-905"/>
    <w:basedOn w:val="a0"/>
    <w:rsid w:val="00466C74"/>
  </w:style>
  <w:style w:type="character" w:customStyle="1" w:styleId="citation-904">
    <w:name w:val="citation-904"/>
    <w:basedOn w:val="a0"/>
    <w:rsid w:val="00466C74"/>
  </w:style>
  <w:style w:type="character" w:customStyle="1" w:styleId="citation-903">
    <w:name w:val="citation-903"/>
    <w:basedOn w:val="a0"/>
    <w:rsid w:val="00466C74"/>
  </w:style>
  <w:style w:type="character" w:customStyle="1" w:styleId="citation-902">
    <w:name w:val="citation-902"/>
    <w:basedOn w:val="a0"/>
    <w:rsid w:val="00466C74"/>
  </w:style>
  <w:style w:type="character" w:customStyle="1" w:styleId="gstkn">
    <w:name w:val="gs_tkn"/>
    <w:basedOn w:val="a0"/>
    <w:rsid w:val="00466C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85010">
      <w:bodyDiv w:val="1"/>
      <w:marLeft w:val="0"/>
      <w:marRight w:val="0"/>
      <w:marTop w:val="0"/>
      <w:marBottom w:val="0"/>
      <w:divBdr>
        <w:top w:val="none" w:sz="0" w:space="0" w:color="auto"/>
        <w:left w:val="none" w:sz="0" w:space="0" w:color="auto"/>
        <w:bottom w:val="none" w:sz="0" w:space="0" w:color="auto"/>
        <w:right w:val="none" w:sz="0" w:space="0" w:color="auto"/>
      </w:divBdr>
    </w:div>
    <w:div w:id="145635984">
      <w:bodyDiv w:val="1"/>
      <w:marLeft w:val="0"/>
      <w:marRight w:val="0"/>
      <w:marTop w:val="0"/>
      <w:marBottom w:val="0"/>
      <w:divBdr>
        <w:top w:val="none" w:sz="0" w:space="0" w:color="auto"/>
        <w:left w:val="none" w:sz="0" w:space="0" w:color="auto"/>
        <w:bottom w:val="none" w:sz="0" w:space="0" w:color="auto"/>
        <w:right w:val="none" w:sz="0" w:space="0" w:color="auto"/>
      </w:divBdr>
    </w:div>
    <w:div w:id="535964746">
      <w:bodyDiv w:val="1"/>
      <w:marLeft w:val="0"/>
      <w:marRight w:val="0"/>
      <w:marTop w:val="0"/>
      <w:marBottom w:val="0"/>
      <w:divBdr>
        <w:top w:val="none" w:sz="0" w:space="0" w:color="auto"/>
        <w:left w:val="none" w:sz="0" w:space="0" w:color="auto"/>
        <w:bottom w:val="none" w:sz="0" w:space="0" w:color="auto"/>
        <w:right w:val="none" w:sz="0" w:space="0" w:color="auto"/>
      </w:divBdr>
    </w:div>
    <w:div w:id="814025481">
      <w:bodyDiv w:val="1"/>
      <w:marLeft w:val="0"/>
      <w:marRight w:val="0"/>
      <w:marTop w:val="0"/>
      <w:marBottom w:val="0"/>
      <w:divBdr>
        <w:top w:val="none" w:sz="0" w:space="0" w:color="auto"/>
        <w:left w:val="none" w:sz="0" w:space="0" w:color="auto"/>
        <w:bottom w:val="none" w:sz="0" w:space="0" w:color="auto"/>
        <w:right w:val="none" w:sz="0" w:space="0" w:color="auto"/>
      </w:divBdr>
    </w:div>
    <w:div w:id="818889610">
      <w:bodyDiv w:val="1"/>
      <w:marLeft w:val="0"/>
      <w:marRight w:val="0"/>
      <w:marTop w:val="0"/>
      <w:marBottom w:val="0"/>
      <w:divBdr>
        <w:top w:val="none" w:sz="0" w:space="0" w:color="auto"/>
        <w:left w:val="none" w:sz="0" w:space="0" w:color="auto"/>
        <w:bottom w:val="none" w:sz="0" w:space="0" w:color="auto"/>
        <w:right w:val="none" w:sz="0" w:space="0" w:color="auto"/>
      </w:divBdr>
    </w:div>
    <w:div w:id="845292903">
      <w:bodyDiv w:val="1"/>
      <w:marLeft w:val="0"/>
      <w:marRight w:val="0"/>
      <w:marTop w:val="0"/>
      <w:marBottom w:val="0"/>
      <w:divBdr>
        <w:top w:val="none" w:sz="0" w:space="0" w:color="auto"/>
        <w:left w:val="none" w:sz="0" w:space="0" w:color="auto"/>
        <w:bottom w:val="none" w:sz="0" w:space="0" w:color="auto"/>
        <w:right w:val="none" w:sz="0" w:space="0" w:color="auto"/>
      </w:divBdr>
    </w:div>
    <w:div w:id="846868685">
      <w:bodyDiv w:val="1"/>
      <w:marLeft w:val="0"/>
      <w:marRight w:val="0"/>
      <w:marTop w:val="0"/>
      <w:marBottom w:val="0"/>
      <w:divBdr>
        <w:top w:val="none" w:sz="0" w:space="0" w:color="auto"/>
        <w:left w:val="none" w:sz="0" w:space="0" w:color="auto"/>
        <w:bottom w:val="none" w:sz="0" w:space="0" w:color="auto"/>
        <w:right w:val="none" w:sz="0" w:space="0" w:color="auto"/>
      </w:divBdr>
    </w:div>
    <w:div w:id="965280825">
      <w:bodyDiv w:val="1"/>
      <w:marLeft w:val="0"/>
      <w:marRight w:val="0"/>
      <w:marTop w:val="0"/>
      <w:marBottom w:val="0"/>
      <w:divBdr>
        <w:top w:val="none" w:sz="0" w:space="0" w:color="auto"/>
        <w:left w:val="none" w:sz="0" w:space="0" w:color="auto"/>
        <w:bottom w:val="none" w:sz="0" w:space="0" w:color="auto"/>
        <w:right w:val="none" w:sz="0" w:space="0" w:color="auto"/>
      </w:divBdr>
    </w:div>
    <w:div w:id="1111050565">
      <w:bodyDiv w:val="1"/>
      <w:marLeft w:val="0"/>
      <w:marRight w:val="0"/>
      <w:marTop w:val="0"/>
      <w:marBottom w:val="0"/>
      <w:divBdr>
        <w:top w:val="none" w:sz="0" w:space="0" w:color="auto"/>
        <w:left w:val="none" w:sz="0" w:space="0" w:color="auto"/>
        <w:bottom w:val="none" w:sz="0" w:space="0" w:color="auto"/>
        <w:right w:val="none" w:sz="0" w:space="0" w:color="auto"/>
      </w:divBdr>
    </w:div>
    <w:div w:id="1176505108">
      <w:bodyDiv w:val="1"/>
      <w:marLeft w:val="0"/>
      <w:marRight w:val="0"/>
      <w:marTop w:val="0"/>
      <w:marBottom w:val="0"/>
      <w:divBdr>
        <w:top w:val="none" w:sz="0" w:space="0" w:color="auto"/>
        <w:left w:val="none" w:sz="0" w:space="0" w:color="auto"/>
        <w:bottom w:val="none" w:sz="0" w:space="0" w:color="auto"/>
        <w:right w:val="none" w:sz="0" w:space="0" w:color="auto"/>
      </w:divBdr>
    </w:div>
    <w:div w:id="1329290020">
      <w:bodyDiv w:val="1"/>
      <w:marLeft w:val="0"/>
      <w:marRight w:val="0"/>
      <w:marTop w:val="0"/>
      <w:marBottom w:val="0"/>
      <w:divBdr>
        <w:top w:val="none" w:sz="0" w:space="0" w:color="auto"/>
        <w:left w:val="none" w:sz="0" w:space="0" w:color="auto"/>
        <w:bottom w:val="none" w:sz="0" w:space="0" w:color="auto"/>
        <w:right w:val="none" w:sz="0" w:space="0" w:color="auto"/>
      </w:divBdr>
    </w:div>
    <w:div w:id="1426924806">
      <w:bodyDiv w:val="1"/>
      <w:marLeft w:val="0"/>
      <w:marRight w:val="0"/>
      <w:marTop w:val="0"/>
      <w:marBottom w:val="0"/>
      <w:divBdr>
        <w:top w:val="none" w:sz="0" w:space="0" w:color="auto"/>
        <w:left w:val="none" w:sz="0" w:space="0" w:color="auto"/>
        <w:bottom w:val="none" w:sz="0" w:space="0" w:color="auto"/>
        <w:right w:val="none" w:sz="0" w:space="0" w:color="auto"/>
      </w:divBdr>
    </w:div>
    <w:div w:id="1724677453">
      <w:bodyDiv w:val="1"/>
      <w:marLeft w:val="0"/>
      <w:marRight w:val="0"/>
      <w:marTop w:val="0"/>
      <w:marBottom w:val="0"/>
      <w:divBdr>
        <w:top w:val="none" w:sz="0" w:space="0" w:color="auto"/>
        <w:left w:val="none" w:sz="0" w:space="0" w:color="auto"/>
        <w:bottom w:val="none" w:sz="0" w:space="0" w:color="auto"/>
        <w:right w:val="none" w:sz="0" w:space="0" w:color="auto"/>
      </w:divBdr>
    </w:div>
    <w:div w:id="1844511940">
      <w:bodyDiv w:val="1"/>
      <w:marLeft w:val="0"/>
      <w:marRight w:val="0"/>
      <w:marTop w:val="0"/>
      <w:marBottom w:val="0"/>
      <w:divBdr>
        <w:top w:val="none" w:sz="0" w:space="0" w:color="auto"/>
        <w:left w:val="none" w:sz="0" w:space="0" w:color="auto"/>
        <w:bottom w:val="none" w:sz="0" w:space="0" w:color="auto"/>
        <w:right w:val="none" w:sz="0" w:space="0" w:color="auto"/>
      </w:divBdr>
    </w:div>
    <w:div w:id="2052730428">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tiff"/><Relationship Id="rId26" Type="http://schemas.openxmlformats.org/officeDocument/2006/relationships/image" Target="media/image15.tiff"/><Relationship Id="rId3" Type="http://schemas.openxmlformats.org/officeDocument/2006/relationships/customXml" Target="../customXml/item3.xml"/><Relationship Id="rId21" Type="http://schemas.openxmlformats.org/officeDocument/2006/relationships/image" Target="media/image10.tiff"/><Relationship Id="rId47" Type="http://schemas.microsoft.com/office/2016/09/relationships/commentsIds" Target="commentsIds.xml"/><Relationship Id="rId7" Type="http://schemas.microsoft.com/office/2007/relationships/stylesWithEffects" Target="stylesWithEffects.xml"/><Relationship Id="rId12" Type="http://schemas.openxmlformats.org/officeDocument/2006/relationships/image" Target="media/image1.tiff"/><Relationship Id="rId17" Type="http://schemas.openxmlformats.org/officeDocument/2006/relationships/image" Target="media/image6.tiff"/><Relationship Id="rId25" Type="http://schemas.openxmlformats.org/officeDocument/2006/relationships/image" Target="media/image14.tiff"/><Relationship Id="rId33" Type="http://schemas.openxmlformats.org/officeDocument/2006/relationships/theme" Target="theme/theme1.xml"/><Relationship Id="rId46"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tiff"/><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tif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tiff"/><Relationship Id="rId10" Type="http://schemas.openxmlformats.org/officeDocument/2006/relationships/footnotes" Target="footnotes.xml"/><Relationship Id="rId19" Type="http://schemas.openxmlformats.org/officeDocument/2006/relationships/image" Target="media/image8.tif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tiff"/><Relationship Id="rId22" Type="http://schemas.openxmlformats.org/officeDocument/2006/relationships/image" Target="media/image11.png"/><Relationship Id="rId27" Type="http://schemas.openxmlformats.org/officeDocument/2006/relationships/image" Target="media/image16.tiff"/><Relationship Id="rId30" Type="http://schemas.openxmlformats.org/officeDocument/2006/relationships/hyperlink" Target="https://gaussian" TargetMode="Externa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2.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3.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3557</Words>
  <Characters>20279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2026-05-27T06:00:00Z</dcterms:created>
  <dcterms:modified xsi:type="dcterms:W3CDTF">2026-08-18T06:49:00Z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