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D0DE" w14:textId="6029CAB8" w:rsidR="00B535C6" w:rsidRPr="005C6212" w:rsidRDefault="00B535C6" w:rsidP="00B535C6">
      <w:pPr>
        <w:pStyle w:val="Popis"/>
        <w:keepNext/>
        <w:rPr>
          <w:sz w:val="22"/>
          <w:szCs w:val="22"/>
        </w:rPr>
      </w:pPr>
      <w:bookmarkStart w:id="0" w:name="_Ref234309300"/>
      <w:r w:rsidRPr="005C6212">
        <w:rPr>
          <w:sz w:val="22"/>
          <w:szCs w:val="22"/>
        </w:rPr>
        <w:t xml:space="preserve">Table </w:t>
      </w:r>
      <w:r w:rsidRPr="005C6212">
        <w:rPr>
          <w:sz w:val="22"/>
          <w:szCs w:val="22"/>
        </w:rPr>
        <w:fldChar w:fldCharType="begin"/>
      </w:r>
      <w:r w:rsidRPr="005C6212">
        <w:rPr>
          <w:sz w:val="22"/>
          <w:szCs w:val="22"/>
        </w:rPr>
        <w:instrText xml:space="preserve"> SEQ Table \* ARABIC </w:instrText>
      </w:r>
      <w:r w:rsidRPr="005C6212">
        <w:rPr>
          <w:sz w:val="22"/>
          <w:szCs w:val="22"/>
        </w:rPr>
        <w:fldChar w:fldCharType="separate"/>
      </w:r>
      <w:r w:rsidRPr="005C6212">
        <w:rPr>
          <w:noProof/>
          <w:sz w:val="22"/>
          <w:szCs w:val="22"/>
        </w:rPr>
        <w:t>3</w:t>
      </w:r>
      <w:r w:rsidRPr="005C6212">
        <w:rPr>
          <w:sz w:val="22"/>
          <w:szCs w:val="22"/>
        </w:rPr>
        <w:fldChar w:fldCharType="end"/>
      </w:r>
      <w:bookmarkEnd w:id="0"/>
      <w:r w:rsidRPr="005C6212">
        <w:rPr>
          <w:sz w:val="22"/>
          <w:szCs w:val="22"/>
        </w:rPr>
        <w:t xml:space="preserve">: Tested antimicrobial agents, </w:t>
      </w:r>
      <w:proofErr w:type="gramStart"/>
      <w:r w:rsidRPr="005C6212">
        <w:rPr>
          <w:sz w:val="22"/>
          <w:szCs w:val="22"/>
        </w:rPr>
        <w:t>concentrations</w:t>
      </w:r>
      <w:proofErr w:type="gramEnd"/>
      <w:r w:rsidRPr="005C6212">
        <w:rPr>
          <w:sz w:val="22"/>
          <w:szCs w:val="22"/>
        </w:rPr>
        <w:t xml:space="preserve"> and breakpoint reference values</w:t>
      </w:r>
      <w:r w:rsidR="005C6212">
        <w:rPr>
          <w:sz w:val="22"/>
          <w:szCs w:val="22"/>
        </w:rPr>
        <w:t>.</w:t>
      </w:r>
    </w:p>
    <w:tbl>
      <w:tblPr>
        <w:tblStyle w:val="Mriekatabuky"/>
        <w:tblW w:w="10490" w:type="dxa"/>
        <w:tblInd w:w="-572" w:type="dxa"/>
        <w:tblLook w:val="04A0" w:firstRow="1" w:lastRow="0" w:firstColumn="1" w:lastColumn="0" w:noHBand="0" w:noVBand="1"/>
      </w:tblPr>
      <w:tblGrid>
        <w:gridCol w:w="3314"/>
        <w:gridCol w:w="1931"/>
        <w:gridCol w:w="1134"/>
        <w:gridCol w:w="1843"/>
        <w:gridCol w:w="934"/>
        <w:gridCol w:w="1334"/>
      </w:tblGrid>
      <w:tr w:rsidR="005C6212" w:rsidRPr="005C6212" w14:paraId="6F1FE627" w14:textId="77777777" w:rsidTr="00C85917">
        <w:tc>
          <w:tcPr>
            <w:tcW w:w="3314" w:type="dxa"/>
            <w:vMerge w:val="restart"/>
            <w:vAlign w:val="center"/>
          </w:tcPr>
          <w:p w14:paraId="782AE43C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Antimicrobials</w:t>
            </w:r>
          </w:p>
        </w:tc>
        <w:tc>
          <w:tcPr>
            <w:tcW w:w="1931" w:type="dxa"/>
            <w:vMerge w:val="restart"/>
          </w:tcPr>
          <w:p w14:paraId="2082D6B9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proofErr w:type="gramStart"/>
            <w:r w:rsidRPr="005C6212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Tested</w:t>
            </w:r>
            <w:proofErr w:type="gramEnd"/>
            <w:r w:rsidRPr="005C6212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 xml:space="preserve"> concentrations (mg/L)</w:t>
            </w:r>
          </w:p>
        </w:tc>
        <w:tc>
          <w:tcPr>
            <w:tcW w:w="3911" w:type="dxa"/>
            <w:gridSpan w:val="3"/>
          </w:tcPr>
          <w:p w14:paraId="567433AC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Reference breakpoints (mg/L)</w:t>
            </w:r>
          </w:p>
        </w:tc>
        <w:tc>
          <w:tcPr>
            <w:tcW w:w="1334" w:type="dxa"/>
            <w:vMerge w:val="restart"/>
            <w:vAlign w:val="center"/>
          </w:tcPr>
          <w:p w14:paraId="42EF3DBA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Source</w:t>
            </w:r>
          </w:p>
        </w:tc>
      </w:tr>
      <w:tr w:rsidR="005C6212" w:rsidRPr="005C6212" w14:paraId="7CFBED2C" w14:textId="77777777" w:rsidTr="00C85917">
        <w:tc>
          <w:tcPr>
            <w:tcW w:w="3314" w:type="dxa"/>
            <w:vMerge/>
          </w:tcPr>
          <w:p w14:paraId="35CD615A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931" w:type="dxa"/>
            <w:vMerge/>
          </w:tcPr>
          <w:p w14:paraId="231C84DA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82159C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≤ S</w:t>
            </w:r>
          </w:p>
        </w:tc>
        <w:tc>
          <w:tcPr>
            <w:tcW w:w="1843" w:type="dxa"/>
            <w:vAlign w:val="center"/>
          </w:tcPr>
          <w:p w14:paraId="527E75D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I</w:t>
            </w:r>
          </w:p>
        </w:tc>
        <w:tc>
          <w:tcPr>
            <w:tcW w:w="934" w:type="dxa"/>
            <w:vAlign w:val="center"/>
          </w:tcPr>
          <w:p w14:paraId="587CBD88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≥ R</w:t>
            </w:r>
          </w:p>
        </w:tc>
        <w:tc>
          <w:tcPr>
            <w:tcW w:w="1334" w:type="dxa"/>
            <w:vMerge/>
          </w:tcPr>
          <w:p w14:paraId="447FFC39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5C6212" w:rsidRPr="005C6212" w14:paraId="227AFA56" w14:textId="77777777" w:rsidTr="00C85917">
        <w:tc>
          <w:tcPr>
            <w:tcW w:w="3314" w:type="dxa"/>
          </w:tcPr>
          <w:p w14:paraId="67C6A259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Penicillin G</w:t>
            </w:r>
          </w:p>
        </w:tc>
        <w:tc>
          <w:tcPr>
            <w:tcW w:w="1931" w:type="dxa"/>
          </w:tcPr>
          <w:p w14:paraId="4A4F29CA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0.125–16</w:t>
            </w:r>
          </w:p>
        </w:tc>
        <w:tc>
          <w:tcPr>
            <w:tcW w:w="1134" w:type="dxa"/>
          </w:tcPr>
          <w:p w14:paraId="5A031514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</w:t>
            </w:r>
          </w:p>
        </w:tc>
        <w:tc>
          <w:tcPr>
            <w:tcW w:w="1843" w:type="dxa"/>
          </w:tcPr>
          <w:p w14:paraId="434C9348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934" w:type="dxa"/>
          </w:tcPr>
          <w:p w14:paraId="6BBB040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16</w:t>
            </w:r>
          </w:p>
        </w:tc>
        <w:tc>
          <w:tcPr>
            <w:tcW w:w="1334" w:type="dxa"/>
          </w:tcPr>
          <w:p w14:paraId="00965657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070709B9" w14:textId="77777777" w:rsidTr="00C85917">
        <w:trPr>
          <w:trHeight w:val="143"/>
        </w:trPr>
        <w:tc>
          <w:tcPr>
            <w:tcW w:w="3314" w:type="dxa"/>
          </w:tcPr>
          <w:p w14:paraId="62E26798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Ampicillin </w:t>
            </w:r>
          </w:p>
        </w:tc>
        <w:tc>
          <w:tcPr>
            <w:tcW w:w="1931" w:type="dxa"/>
          </w:tcPr>
          <w:p w14:paraId="22AD19F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0.5–64</w:t>
            </w:r>
          </w:p>
        </w:tc>
        <w:tc>
          <w:tcPr>
            <w:tcW w:w="1134" w:type="dxa"/>
          </w:tcPr>
          <w:p w14:paraId="65C9A52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4</w:t>
            </w:r>
          </w:p>
        </w:tc>
        <w:tc>
          <w:tcPr>
            <w:tcW w:w="1843" w:type="dxa"/>
          </w:tcPr>
          <w:p w14:paraId="03D2424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</w:t>
            </w:r>
          </w:p>
        </w:tc>
        <w:tc>
          <w:tcPr>
            <w:tcW w:w="934" w:type="dxa"/>
          </w:tcPr>
          <w:p w14:paraId="34468274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16</w:t>
            </w:r>
          </w:p>
        </w:tc>
        <w:tc>
          <w:tcPr>
            <w:tcW w:w="1334" w:type="dxa"/>
          </w:tcPr>
          <w:p w14:paraId="100766F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2EF737B7" w14:textId="77777777" w:rsidTr="00C85917">
        <w:tc>
          <w:tcPr>
            <w:tcW w:w="3314" w:type="dxa"/>
          </w:tcPr>
          <w:p w14:paraId="340CC3D1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Amoxicillin/clavulanic acid </w:t>
            </w:r>
          </w:p>
        </w:tc>
        <w:tc>
          <w:tcPr>
            <w:tcW w:w="1931" w:type="dxa"/>
          </w:tcPr>
          <w:p w14:paraId="68C0F8F2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0.5/0.25–64/32</w:t>
            </w:r>
          </w:p>
        </w:tc>
        <w:tc>
          <w:tcPr>
            <w:tcW w:w="1134" w:type="dxa"/>
          </w:tcPr>
          <w:p w14:paraId="4E1B5BD1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4/2</w:t>
            </w:r>
          </w:p>
        </w:tc>
        <w:tc>
          <w:tcPr>
            <w:tcW w:w="1843" w:type="dxa"/>
          </w:tcPr>
          <w:p w14:paraId="0A9E3D17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8/4</w:t>
            </w:r>
          </w:p>
        </w:tc>
        <w:tc>
          <w:tcPr>
            <w:tcW w:w="934" w:type="dxa"/>
          </w:tcPr>
          <w:p w14:paraId="739A5EDD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16/8</w:t>
            </w:r>
          </w:p>
        </w:tc>
        <w:tc>
          <w:tcPr>
            <w:tcW w:w="1334" w:type="dxa"/>
          </w:tcPr>
          <w:p w14:paraId="04363761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28E9386B" w14:textId="77777777" w:rsidTr="00C85917">
        <w:tc>
          <w:tcPr>
            <w:tcW w:w="3314" w:type="dxa"/>
          </w:tcPr>
          <w:p w14:paraId="5D213927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Erythromycin </w:t>
            </w:r>
          </w:p>
        </w:tc>
        <w:tc>
          <w:tcPr>
            <w:tcW w:w="1931" w:type="dxa"/>
          </w:tcPr>
          <w:p w14:paraId="5E9A668E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0.125–16</w:t>
            </w:r>
          </w:p>
        </w:tc>
        <w:tc>
          <w:tcPr>
            <w:tcW w:w="1134" w:type="dxa"/>
          </w:tcPr>
          <w:p w14:paraId="645D4A2C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0.5</w:t>
            </w:r>
          </w:p>
        </w:tc>
        <w:tc>
          <w:tcPr>
            <w:tcW w:w="1843" w:type="dxa"/>
          </w:tcPr>
          <w:p w14:paraId="69F36C19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1–4</w:t>
            </w:r>
          </w:p>
        </w:tc>
        <w:tc>
          <w:tcPr>
            <w:tcW w:w="934" w:type="dxa"/>
          </w:tcPr>
          <w:p w14:paraId="3A86ED6C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</w:t>
            </w:r>
          </w:p>
        </w:tc>
        <w:tc>
          <w:tcPr>
            <w:tcW w:w="1334" w:type="dxa"/>
          </w:tcPr>
          <w:p w14:paraId="654F291D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01469B60" w14:textId="77777777" w:rsidTr="00C85917">
        <w:tc>
          <w:tcPr>
            <w:tcW w:w="3314" w:type="dxa"/>
          </w:tcPr>
          <w:p w14:paraId="16263684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Enrofloxacin </w:t>
            </w:r>
          </w:p>
        </w:tc>
        <w:tc>
          <w:tcPr>
            <w:tcW w:w="1931" w:type="dxa"/>
          </w:tcPr>
          <w:p w14:paraId="53063108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0.06–8</w:t>
            </w:r>
          </w:p>
        </w:tc>
        <w:tc>
          <w:tcPr>
            <w:tcW w:w="1134" w:type="dxa"/>
          </w:tcPr>
          <w:p w14:paraId="2F93D9E5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0.25</w:t>
            </w:r>
          </w:p>
        </w:tc>
        <w:tc>
          <w:tcPr>
            <w:tcW w:w="1843" w:type="dxa"/>
          </w:tcPr>
          <w:p w14:paraId="561B05CD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0.5–1</w:t>
            </w:r>
          </w:p>
        </w:tc>
        <w:tc>
          <w:tcPr>
            <w:tcW w:w="934" w:type="dxa"/>
          </w:tcPr>
          <w:p w14:paraId="65BA5A9E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2</w:t>
            </w:r>
          </w:p>
        </w:tc>
        <w:tc>
          <w:tcPr>
            <w:tcW w:w="1334" w:type="dxa"/>
          </w:tcPr>
          <w:p w14:paraId="393354BD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0DBAA6A2" w14:textId="77777777" w:rsidTr="00C85917">
        <w:tc>
          <w:tcPr>
            <w:tcW w:w="3314" w:type="dxa"/>
          </w:tcPr>
          <w:p w14:paraId="0CC354A5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Florfenicol </w:t>
            </w:r>
          </w:p>
        </w:tc>
        <w:tc>
          <w:tcPr>
            <w:tcW w:w="1931" w:type="dxa"/>
          </w:tcPr>
          <w:p w14:paraId="3C92FC35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0.5–64</w:t>
            </w:r>
          </w:p>
        </w:tc>
        <w:tc>
          <w:tcPr>
            <w:tcW w:w="1134" w:type="dxa"/>
          </w:tcPr>
          <w:p w14:paraId="6DE2606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</w:t>
            </w:r>
          </w:p>
        </w:tc>
        <w:tc>
          <w:tcPr>
            <w:tcW w:w="1843" w:type="dxa"/>
          </w:tcPr>
          <w:p w14:paraId="2099E541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16</w:t>
            </w:r>
          </w:p>
        </w:tc>
        <w:tc>
          <w:tcPr>
            <w:tcW w:w="934" w:type="dxa"/>
          </w:tcPr>
          <w:p w14:paraId="4AFCB62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32</w:t>
            </w:r>
          </w:p>
        </w:tc>
        <w:tc>
          <w:tcPr>
            <w:tcW w:w="1334" w:type="dxa"/>
          </w:tcPr>
          <w:p w14:paraId="5BE57B5E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7D0E3150" w14:textId="77777777" w:rsidTr="00C85917">
        <w:tc>
          <w:tcPr>
            <w:tcW w:w="3314" w:type="dxa"/>
          </w:tcPr>
          <w:p w14:paraId="4C975464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Tetracycline </w:t>
            </w:r>
          </w:p>
        </w:tc>
        <w:tc>
          <w:tcPr>
            <w:tcW w:w="1931" w:type="dxa"/>
          </w:tcPr>
          <w:p w14:paraId="648D5B5D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0.5–64</w:t>
            </w:r>
          </w:p>
        </w:tc>
        <w:tc>
          <w:tcPr>
            <w:tcW w:w="1134" w:type="dxa"/>
          </w:tcPr>
          <w:p w14:paraId="1DF6F33A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4</w:t>
            </w:r>
          </w:p>
        </w:tc>
        <w:tc>
          <w:tcPr>
            <w:tcW w:w="1843" w:type="dxa"/>
          </w:tcPr>
          <w:p w14:paraId="25DDB5E3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</w:t>
            </w:r>
          </w:p>
        </w:tc>
        <w:tc>
          <w:tcPr>
            <w:tcW w:w="934" w:type="dxa"/>
          </w:tcPr>
          <w:p w14:paraId="459799A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16</w:t>
            </w:r>
          </w:p>
        </w:tc>
        <w:tc>
          <w:tcPr>
            <w:tcW w:w="1334" w:type="dxa"/>
          </w:tcPr>
          <w:p w14:paraId="63EFAEB5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2B0E212E" w14:textId="77777777" w:rsidTr="00C85917">
        <w:tc>
          <w:tcPr>
            <w:tcW w:w="3314" w:type="dxa"/>
          </w:tcPr>
          <w:p w14:paraId="2486C8EB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Trimethoprim/sulfamethoxazole</w:t>
            </w:r>
          </w:p>
        </w:tc>
        <w:tc>
          <w:tcPr>
            <w:tcW w:w="1931" w:type="dxa"/>
          </w:tcPr>
          <w:p w14:paraId="61D6A6C7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0.03/0.6–4/76</w:t>
            </w:r>
          </w:p>
        </w:tc>
        <w:tc>
          <w:tcPr>
            <w:tcW w:w="1134" w:type="dxa"/>
          </w:tcPr>
          <w:p w14:paraId="02C8FE1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0.03/0.6</w:t>
            </w:r>
          </w:p>
        </w:tc>
        <w:tc>
          <w:tcPr>
            <w:tcW w:w="1843" w:type="dxa"/>
          </w:tcPr>
          <w:p w14:paraId="73C9152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0.06/0.125–1/19</w:t>
            </w:r>
          </w:p>
        </w:tc>
        <w:tc>
          <w:tcPr>
            <w:tcW w:w="934" w:type="dxa"/>
          </w:tcPr>
          <w:p w14:paraId="043DF7C8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2/38</w:t>
            </w:r>
          </w:p>
        </w:tc>
        <w:tc>
          <w:tcPr>
            <w:tcW w:w="1334" w:type="dxa"/>
          </w:tcPr>
          <w:p w14:paraId="5857601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  <w:tr w:rsidR="005C6212" w:rsidRPr="005C6212" w14:paraId="38037F68" w14:textId="77777777" w:rsidTr="00C85917">
        <w:tc>
          <w:tcPr>
            <w:tcW w:w="3314" w:type="dxa"/>
          </w:tcPr>
          <w:p w14:paraId="581BBED8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Lincomycin *</w:t>
            </w:r>
          </w:p>
        </w:tc>
        <w:tc>
          <w:tcPr>
            <w:tcW w:w="1931" w:type="dxa"/>
          </w:tcPr>
          <w:p w14:paraId="3B755C34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0.125–16</w:t>
            </w:r>
          </w:p>
        </w:tc>
        <w:tc>
          <w:tcPr>
            <w:tcW w:w="1134" w:type="dxa"/>
          </w:tcPr>
          <w:p w14:paraId="205F1AC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1843" w:type="dxa"/>
          </w:tcPr>
          <w:p w14:paraId="7B92D64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934" w:type="dxa"/>
          </w:tcPr>
          <w:p w14:paraId="4B332C0C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1334" w:type="dxa"/>
            <w:vMerge w:val="restart"/>
            <w:vAlign w:val="center"/>
          </w:tcPr>
          <w:p w14:paraId="052DA281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CLSI</w:t>
            </w:r>
          </w:p>
          <w:p w14:paraId="42BFCFA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EUCAST</w:t>
            </w:r>
          </w:p>
          <w:p w14:paraId="538F357B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CASFM</w:t>
            </w:r>
          </w:p>
        </w:tc>
      </w:tr>
      <w:tr w:rsidR="005C6212" w:rsidRPr="005C6212" w14:paraId="3DF49DCC" w14:textId="77777777" w:rsidTr="00C85917">
        <w:tc>
          <w:tcPr>
            <w:tcW w:w="3314" w:type="dxa"/>
          </w:tcPr>
          <w:p w14:paraId="793B9CCF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 xml:space="preserve">Doxycycline </w:t>
            </w:r>
          </w:p>
        </w:tc>
        <w:tc>
          <w:tcPr>
            <w:tcW w:w="1931" w:type="dxa"/>
          </w:tcPr>
          <w:p w14:paraId="7EFB9DD7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0.25–32</w:t>
            </w:r>
          </w:p>
        </w:tc>
        <w:tc>
          <w:tcPr>
            <w:tcW w:w="1134" w:type="dxa"/>
          </w:tcPr>
          <w:p w14:paraId="15E34FF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4</w:t>
            </w:r>
          </w:p>
        </w:tc>
        <w:tc>
          <w:tcPr>
            <w:tcW w:w="1843" w:type="dxa"/>
          </w:tcPr>
          <w:p w14:paraId="4C80AC19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</w:t>
            </w:r>
          </w:p>
        </w:tc>
        <w:tc>
          <w:tcPr>
            <w:tcW w:w="934" w:type="dxa"/>
          </w:tcPr>
          <w:p w14:paraId="7F571957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16</w:t>
            </w:r>
          </w:p>
        </w:tc>
        <w:tc>
          <w:tcPr>
            <w:tcW w:w="1334" w:type="dxa"/>
            <w:vMerge/>
          </w:tcPr>
          <w:p w14:paraId="4B740BC7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5C6212" w:rsidRPr="005C6212" w14:paraId="488C5040" w14:textId="77777777" w:rsidTr="00C85917">
        <w:tc>
          <w:tcPr>
            <w:tcW w:w="3314" w:type="dxa"/>
          </w:tcPr>
          <w:p w14:paraId="6C56600B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Cefoxitin *</w:t>
            </w:r>
          </w:p>
        </w:tc>
        <w:tc>
          <w:tcPr>
            <w:tcW w:w="1931" w:type="dxa"/>
          </w:tcPr>
          <w:p w14:paraId="48AF6408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4–16</w:t>
            </w:r>
          </w:p>
        </w:tc>
        <w:tc>
          <w:tcPr>
            <w:tcW w:w="1134" w:type="dxa"/>
          </w:tcPr>
          <w:p w14:paraId="0B9D5F40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1843" w:type="dxa"/>
          </w:tcPr>
          <w:p w14:paraId="2F5BD3A5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934" w:type="dxa"/>
          </w:tcPr>
          <w:p w14:paraId="70D3400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1334" w:type="dxa"/>
            <w:vMerge/>
          </w:tcPr>
          <w:p w14:paraId="734C134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5C6212" w:rsidRPr="005C6212" w14:paraId="1DEF71C5" w14:textId="77777777" w:rsidTr="00C85917">
        <w:tc>
          <w:tcPr>
            <w:tcW w:w="3314" w:type="dxa"/>
          </w:tcPr>
          <w:p w14:paraId="49EF8FC6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Oxacillin *</w:t>
            </w:r>
          </w:p>
        </w:tc>
        <w:tc>
          <w:tcPr>
            <w:tcW w:w="1931" w:type="dxa"/>
          </w:tcPr>
          <w:p w14:paraId="066B87AF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0.25–2</w:t>
            </w:r>
          </w:p>
        </w:tc>
        <w:tc>
          <w:tcPr>
            <w:tcW w:w="1134" w:type="dxa"/>
          </w:tcPr>
          <w:p w14:paraId="6640F580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1843" w:type="dxa"/>
          </w:tcPr>
          <w:p w14:paraId="651720CA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934" w:type="dxa"/>
          </w:tcPr>
          <w:p w14:paraId="4351D7CC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-</w:t>
            </w:r>
          </w:p>
        </w:tc>
        <w:tc>
          <w:tcPr>
            <w:tcW w:w="1334" w:type="dxa"/>
            <w:vMerge/>
          </w:tcPr>
          <w:p w14:paraId="35D094F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5C6212" w:rsidRPr="005C6212" w14:paraId="49A9F156" w14:textId="77777777" w:rsidTr="00C85917">
        <w:tc>
          <w:tcPr>
            <w:tcW w:w="3314" w:type="dxa"/>
          </w:tcPr>
          <w:p w14:paraId="05EC423A" w14:textId="77777777" w:rsidR="005C6212" w:rsidRPr="005C6212" w:rsidRDefault="005C6212" w:rsidP="00C85917">
            <w:pPr>
              <w:jc w:val="both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 xml:space="preserve">Vancomycin </w:t>
            </w:r>
          </w:p>
        </w:tc>
        <w:tc>
          <w:tcPr>
            <w:tcW w:w="1931" w:type="dxa"/>
          </w:tcPr>
          <w:p w14:paraId="53B54C43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0.12–16</w:t>
            </w:r>
          </w:p>
        </w:tc>
        <w:tc>
          <w:tcPr>
            <w:tcW w:w="1134" w:type="dxa"/>
          </w:tcPr>
          <w:p w14:paraId="6D3B9216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4</w:t>
            </w:r>
          </w:p>
        </w:tc>
        <w:tc>
          <w:tcPr>
            <w:tcW w:w="1843" w:type="dxa"/>
          </w:tcPr>
          <w:p w14:paraId="2160377A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8–16</w:t>
            </w:r>
          </w:p>
        </w:tc>
        <w:tc>
          <w:tcPr>
            <w:tcW w:w="934" w:type="dxa"/>
          </w:tcPr>
          <w:p w14:paraId="033D02F0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32</w:t>
            </w:r>
          </w:p>
        </w:tc>
        <w:tc>
          <w:tcPr>
            <w:tcW w:w="1334" w:type="dxa"/>
          </w:tcPr>
          <w:p w14:paraId="56A66CD4" w14:textId="77777777" w:rsidR="005C6212" w:rsidRPr="005C6212" w:rsidRDefault="005C6212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5C6212">
              <w:rPr>
                <w:rFonts w:ascii="Times New Roman" w:hAnsi="Times New Roman" w:cs="Times New Roman"/>
                <w:sz w:val="22"/>
                <w:lang w:val="en-GB"/>
              </w:rPr>
              <w:t>VET01S</w:t>
            </w:r>
          </w:p>
        </w:tc>
      </w:tr>
    </w:tbl>
    <w:p w14:paraId="2B2F945D" w14:textId="77777777" w:rsidR="00C1082E" w:rsidRPr="005C6212" w:rsidRDefault="00C1082E">
      <w:pPr>
        <w:rPr>
          <w:lang w:val="en-GB"/>
        </w:rPr>
      </w:pPr>
    </w:p>
    <w:sectPr w:rsidR="00C1082E" w:rsidRPr="005C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01"/>
    <w:rsid w:val="00003EA8"/>
    <w:rsid w:val="00086255"/>
    <w:rsid w:val="00333186"/>
    <w:rsid w:val="00400B49"/>
    <w:rsid w:val="004C5E9F"/>
    <w:rsid w:val="005238D6"/>
    <w:rsid w:val="0054477F"/>
    <w:rsid w:val="00546B28"/>
    <w:rsid w:val="005725B1"/>
    <w:rsid w:val="00581C69"/>
    <w:rsid w:val="005A6001"/>
    <w:rsid w:val="005C6212"/>
    <w:rsid w:val="006A4D76"/>
    <w:rsid w:val="006C228C"/>
    <w:rsid w:val="007E2DF4"/>
    <w:rsid w:val="00827D95"/>
    <w:rsid w:val="00852FF4"/>
    <w:rsid w:val="008B707F"/>
    <w:rsid w:val="008C3B63"/>
    <w:rsid w:val="009C34FA"/>
    <w:rsid w:val="009E4BF8"/>
    <w:rsid w:val="009E7669"/>
    <w:rsid w:val="00B53391"/>
    <w:rsid w:val="00B535C6"/>
    <w:rsid w:val="00C1082E"/>
    <w:rsid w:val="00CA1464"/>
    <w:rsid w:val="00CB3B91"/>
    <w:rsid w:val="00DE7EC6"/>
    <w:rsid w:val="00E73A5C"/>
    <w:rsid w:val="00EE7956"/>
    <w:rsid w:val="00F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28F1"/>
  <w15:chartTrackingRefBased/>
  <w15:docId w15:val="{A22E6653-578E-4343-BAC3-39C4538A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A6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A6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60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6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60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6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6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6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6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60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A60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60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600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600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6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6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6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6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6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A6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6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A6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6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A6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6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A6001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60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6001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6001"/>
    <w:rPr>
      <w:b/>
      <w:bCs/>
      <w:smallCaps/>
      <w:color w:val="2E74B5" w:themeColor="accent1" w:themeShade="BF"/>
      <w:spacing w:val="5"/>
    </w:rPr>
  </w:style>
  <w:style w:type="paragraph" w:styleId="Popis">
    <w:name w:val="caption"/>
    <w:basedOn w:val="Normlny"/>
    <w:next w:val="Normlny"/>
    <w:uiPriority w:val="35"/>
    <w:unhideWhenUsed/>
    <w:qFormat/>
    <w:rsid w:val="00B535C6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Mriekatabuky">
    <w:name w:val="Table Grid"/>
    <w:basedOn w:val="Normlnatabuka"/>
    <w:uiPriority w:val="39"/>
    <w:rsid w:val="005C6212"/>
    <w:pPr>
      <w:spacing w:after="0" w:line="240" w:lineRule="auto"/>
    </w:pPr>
    <w:rPr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VÚVeL Brno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Matláková Petra</dc:creator>
  <cp:keywords/>
  <dc:description/>
  <cp:lastModifiedBy>Matláková Petra</cp:lastModifiedBy>
  <cp:revision>3</cp:revision>
  <dcterms:created xsi:type="dcterms:W3CDTF">2026-08-12T11:21:00Z</dcterms:created>
  <dcterms:modified xsi:type="dcterms:W3CDTF">2026-08-12T11:22:00Z</dcterms:modified>
</cp:coreProperties>
</file>