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BA" w:rsidRDefault="003029BA" w:rsidP="003029B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noProof/>
          <w:sz w:val="20"/>
          <w:szCs w:val="20"/>
        </w:rPr>
      </w:pPr>
      <w:bookmarkStart w:id="0" w:name="_GoBack"/>
      <w:bookmarkEnd w:id="0"/>
    </w:p>
    <w:p w:rsidR="003029BA" w:rsidRPr="00661B06" w:rsidRDefault="003029BA" w:rsidP="003029BA">
      <w:pPr>
        <w:spacing w:before="120" w:line="48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661B06">
        <w:rPr>
          <w:rFonts w:ascii="Times New Roman" w:hAnsi="Times New Roman" w:cs="Times New Roman"/>
          <w:b/>
          <w:sz w:val="20"/>
          <w:szCs w:val="20"/>
        </w:rPr>
        <w:t>Supplementary table:</w:t>
      </w:r>
      <w:r w:rsidRPr="00661B0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29BA" w:rsidRPr="00296130" w:rsidRDefault="003029BA" w:rsidP="003029BA">
      <w:pPr>
        <w:spacing w:before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1B06">
        <w:rPr>
          <w:rFonts w:ascii="Times New Roman" w:hAnsi="Times New Roman" w:cs="Times New Roman"/>
          <w:sz w:val="20"/>
          <w:szCs w:val="20"/>
        </w:rPr>
        <w:t>Operational conditions and standard (</w:t>
      </w:r>
      <w:proofErr w:type="spellStart"/>
      <w:r w:rsidRPr="00661B06">
        <w:rPr>
          <w:rFonts w:ascii="Times New Roman" w:hAnsi="Times New Roman" w:cs="Times New Roman"/>
          <w:sz w:val="20"/>
          <w:szCs w:val="20"/>
        </w:rPr>
        <w:t>Applichem</w:t>
      </w:r>
      <w:proofErr w:type="spellEnd"/>
      <w:r w:rsidRPr="00661B06">
        <w:rPr>
          <w:rFonts w:ascii="Times New Roman" w:hAnsi="Times New Roman" w:cs="Times New Roman"/>
          <w:sz w:val="20"/>
          <w:szCs w:val="20"/>
          <w:vertAlign w:val="superscript"/>
        </w:rPr>
        <w:t>®</w:t>
      </w:r>
      <w:r w:rsidRPr="00661B06">
        <w:rPr>
          <w:rFonts w:ascii="Times New Roman" w:hAnsi="Times New Roman" w:cs="Times New Roman"/>
          <w:sz w:val="20"/>
          <w:szCs w:val="20"/>
        </w:rPr>
        <w:t>) preparations (as per company guidelines) employed in Atomic A</w:t>
      </w:r>
      <w:r w:rsidRPr="00296130">
        <w:rPr>
          <w:rFonts w:ascii="Times New Roman" w:hAnsi="Times New Roman" w:cs="Times New Roman"/>
          <w:sz w:val="24"/>
          <w:szCs w:val="24"/>
        </w:rPr>
        <w:t xml:space="preserve">bsorption Spectrophotometer </w:t>
      </w:r>
      <w:r>
        <w:rPr>
          <w:rFonts w:ascii="Times New Roman" w:hAnsi="Times New Roman" w:cs="Times New Roman"/>
          <w:sz w:val="24"/>
          <w:szCs w:val="24"/>
        </w:rPr>
        <w:t>for determination of heavy metals AOAC (1990)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8"/>
        <w:gridCol w:w="900"/>
        <w:gridCol w:w="630"/>
        <w:gridCol w:w="810"/>
        <w:gridCol w:w="1170"/>
        <w:gridCol w:w="877"/>
        <w:gridCol w:w="923"/>
        <w:gridCol w:w="1170"/>
        <w:gridCol w:w="1260"/>
      </w:tblGrid>
      <w:tr w:rsidR="003029BA" w:rsidRPr="00D62BBF" w:rsidTr="00C03487">
        <w:tc>
          <w:tcPr>
            <w:tcW w:w="1458" w:type="dxa"/>
            <w:shd w:val="clear" w:color="auto" w:fill="auto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Heavy metals</w:t>
            </w:r>
          </w:p>
        </w:tc>
        <w:tc>
          <w:tcPr>
            <w:tcW w:w="900" w:type="dxa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Wavelength (nm)</w:t>
            </w:r>
          </w:p>
        </w:tc>
        <w:tc>
          <w:tcPr>
            <w:tcW w:w="630" w:type="dxa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Slit Width (nm)</w:t>
            </w:r>
          </w:p>
        </w:tc>
        <w:tc>
          <w:tcPr>
            <w:tcW w:w="810" w:type="dxa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Lamp Current (mA)</w:t>
            </w:r>
          </w:p>
        </w:tc>
        <w:tc>
          <w:tcPr>
            <w:tcW w:w="1170" w:type="dxa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Burner Head</w:t>
            </w:r>
          </w:p>
        </w:tc>
        <w:tc>
          <w:tcPr>
            <w:tcW w:w="877" w:type="dxa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Flame</w:t>
            </w:r>
          </w:p>
        </w:tc>
        <w:tc>
          <w:tcPr>
            <w:tcW w:w="923" w:type="dxa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Burner Height (mm)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Oxidant gas pressure (</w:t>
            </w:r>
            <w:proofErr w:type="spellStart"/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kpa</w:t>
            </w:r>
            <w:proofErr w:type="spellEnd"/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)/ Flow rate (l/min)</w:t>
            </w:r>
          </w:p>
        </w:tc>
        <w:tc>
          <w:tcPr>
            <w:tcW w:w="1260" w:type="dxa"/>
            <w:vAlign w:val="center"/>
          </w:tcPr>
          <w:p w:rsidR="003029BA" w:rsidRPr="00D62BBF" w:rsidRDefault="003029BA" w:rsidP="00C03487">
            <w:pPr>
              <w:spacing w:before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Fuel gas pressure (</w:t>
            </w:r>
            <w:proofErr w:type="spellStart"/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kpa</w:t>
            </w:r>
            <w:proofErr w:type="spellEnd"/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)/ Flow rate (l/min)</w:t>
            </w:r>
          </w:p>
        </w:tc>
      </w:tr>
      <w:tr w:rsidR="003029BA" w:rsidRPr="00D62BBF" w:rsidTr="00C03487">
        <w:tc>
          <w:tcPr>
            <w:tcW w:w="1458" w:type="dxa"/>
            <w:shd w:val="clear" w:color="auto" w:fill="auto"/>
          </w:tcPr>
          <w:p w:rsidR="003029BA" w:rsidRPr="00D62BBF" w:rsidRDefault="003029BA" w:rsidP="00C0348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Cadmium</w:t>
            </w:r>
          </w:p>
        </w:tc>
        <w:tc>
          <w:tcPr>
            <w:tcW w:w="90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228.8</w:t>
            </w:r>
          </w:p>
        </w:tc>
        <w:tc>
          <w:tcPr>
            <w:tcW w:w="63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1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Standard type</w:t>
            </w:r>
          </w:p>
        </w:tc>
        <w:tc>
          <w:tcPr>
            <w:tcW w:w="877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Air-C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23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5.0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160/15.0</w:t>
            </w:r>
          </w:p>
        </w:tc>
        <w:tc>
          <w:tcPr>
            <w:tcW w:w="126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6.0/2.0</w:t>
            </w:r>
          </w:p>
        </w:tc>
      </w:tr>
      <w:tr w:rsidR="003029BA" w:rsidRPr="00D62BBF" w:rsidTr="00C03487">
        <w:tc>
          <w:tcPr>
            <w:tcW w:w="1458" w:type="dxa"/>
            <w:shd w:val="clear" w:color="auto" w:fill="auto"/>
          </w:tcPr>
          <w:p w:rsidR="003029BA" w:rsidRPr="00D62BBF" w:rsidRDefault="003029BA" w:rsidP="00C0348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Cobalt</w:t>
            </w:r>
          </w:p>
        </w:tc>
        <w:tc>
          <w:tcPr>
            <w:tcW w:w="90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240.7</w:t>
            </w:r>
          </w:p>
        </w:tc>
        <w:tc>
          <w:tcPr>
            <w:tcW w:w="63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1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12.5</w:t>
            </w:r>
          </w:p>
        </w:tc>
        <w:tc>
          <w:tcPr>
            <w:tcW w:w="117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Standard type</w:t>
            </w:r>
          </w:p>
        </w:tc>
        <w:tc>
          <w:tcPr>
            <w:tcW w:w="877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Air-C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23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160/15.0</w:t>
            </w:r>
          </w:p>
        </w:tc>
        <w:tc>
          <w:tcPr>
            <w:tcW w:w="126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7.0/2.2</w:t>
            </w:r>
          </w:p>
        </w:tc>
      </w:tr>
      <w:tr w:rsidR="003029BA" w:rsidRPr="00D62BBF" w:rsidTr="00C03487">
        <w:tc>
          <w:tcPr>
            <w:tcW w:w="1458" w:type="dxa"/>
            <w:shd w:val="clear" w:color="auto" w:fill="auto"/>
          </w:tcPr>
          <w:p w:rsidR="003029BA" w:rsidRPr="00D62BBF" w:rsidRDefault="003029BA" w:rsidP="00C0348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Copper</w:t>
            </w:r>
          </w:p>
        </w:tc>
        <w:tc>
          <w:tcPr>
            <w:tcW w:w="90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324.8</w:t>
            </w:r>
          </w:p>
        </w:tc>
        <w:tc>
          <w:tcPr>
            <w:tcW w:w="63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1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Standard type</w:t>
            </w:r>
          </w:p>
        </w:tc>
        <w:tc>
          <w:tcPr>
            <w:tcW w:w="877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Air-C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23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160/15.0</w:t>
            </w:r>
          </w:p>
        </w:tc>
        <w:tc>
          <w:tcPr>
            <w:tcW w:w="126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7.0/2.2</w:t>
            </w:r>
          </w:p>
        </w:tc>
      </w:tr>
      <w:tr w:rsidR="003029BA" w:rsidRPr="00D62BBF" w:rsidTr="00C03487">
        <w:tc>
          <w:tcPr>
            <w:tcW w:w="1458" w:type="dxa"/>
            <w:shd w:val="clear" w:color="auto" w:fill="auto"/>
          </w:tcPr>
          <w:p w:rsidR="003029BA" w:rsidRPr="00D62BBF" w:rsidRDefault="003029BA" w:rsidP="00C0348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Chromium</w:t>
            </w:r>
          </w:p>
        </w:tc>
        <w:tc>
          <w:tcPr>
            <w:tcW w:w="90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357.9</w:t>
            </w:r>
          </w:p>
        </w:tc>
        <w:tc>
          <w:tcPr>
            <w:tcW w:w="63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1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Standard type</w:t>
            </w:r>
          </w:p>
        </w:tc>
        <w:tc>
          <w:tcPr>
            <w:tcW w:w="877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Air-C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23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160/15.0</w:t>
            </w:r>
          </w:p>
        </w:tc>
        <w:tc>
          <w:tcPr>
            <w:tcW w:w="126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12/3.0</w:t>
            </w:r>
          </w:p>
        </w:tc>
      </w:tr>
      <w:tr w:rsidR="003029BA" w:rsidRPr="00D62BBF" w:rsidTr="00C03487">
        <w:tc>
          <w:tcPr>
            <w:tcW w:w="1458" w:type="dxa"/>
            <w:shd w:val="clear" w:color="auto" w:fill="auto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Nickel</w:t>
            </w:r>
          </w:p>
        </w:tc>
        <w:tc>
          <w:tcPr>
            <w:tcW w:w="90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232.0</w:t>
            </w:r>
          </w:p>
        </w:tc>
        <w:tc>
          <w:tcPr>
            <w:tcW w:w="63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1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</w:p>
        </w:tc>
        <w:tc>
          <w:tcPr>
            <w:tcW w:w="117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Standard type</w:t>
            </w:r>
          </w:p>
        </w:tc>
        <w:tc>
          <w:tcPr>
            <w:tcW w:w="877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Air-C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23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160/15.0</w:t>
            </w:r>
          </w:p>
        </w:tc>
        <w:tc>
          <w:tcPr>
            <w:tcW w:w="126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7.0/2.2</w:t>
            </w:r>
          </w:p>
        </w:tc>
      </w:tr>
      <w:tr w:rsidR="003029BA" w:rsidRPr="00D62BBF" w:rsidTr="00C03487">
        <w:tc>
          <w:tcPr>
            <w:tcW w:w="1458" w:type="dxa"/>
            <w:shd w:val="clear" w:color="auto" w:fill="auto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Zinc</w:t>
            </w:r>
          </w:p>
        </w:tc>
        <w:tc>
          <w:tcPr>
            <w:tcW w:w="90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213.9</w:t>
            </w:r>
          </w:p>
        </w:tc>
        <w:tc>
          <w:tcPr>
            <w:tcW w:w="63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1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</w:p>
        </w:tc>
        <w:tc>
          <w:tcPr>
            <w:tcW w:w="117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Standard type</w:t>
            </w:r>
          </w:p>
        </w:tc>
        <w:tc>
          <w:tcPr>
            <w:tcW w:w="877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Air-C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D62BBF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23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160/15.0</w:t>
            </w:r>
          </w:p>
        </w:tc>
        <w:tc>
          <w:tcPr>
            <w:tcW w:w="1260" w:type="dxa"/>
            <w:vAlign w:val="center"/>
          </w:tcPr>
          <w:p w:rsidR="003029BA" w:rsidRPr="00D62BBF" w:rsidRDefault="003029BA" w:rsidP="00C03487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D62BBF">
              <w:rPr>
                <w:rFonts w:ascii="Times New Roman" w:hAnsi="Times New Roman" w:cs="Times New Roman"/>
                <w:sz w:val="16"/>
                <w:szCs w:val="16"/>
              </w:rPr>
              <w:t>6.0/2.0</w:t>
            </w:r>
          </w:p>
        </w:tc>
      </w:tr>
    </w:tbl>
    <w:p w:rsidR="003029BA" w:rsidRDefault="003029BA" w:rsidP="003029BA">
      <w:pPr>
        <w:spacing w:before="120"/>
        <w:jc w:val="both"/>
        <w:rPr>
          <w:rFonts w:ascii="Arial" w:hAnsi="Arial" w:cs="Arial"/>
          <w:b/>
        </w:rPr>
      </w:pPr>
    </w:p>
    <w:p w:rsidR="003029BA" w:rsidRPr="00661B06" w:rsidRDefault="003029BA" w:rsidP="003029BA">
      <w:pPr>
        <w:spacing w:before="12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61B06">
        <w:rPr>
          <w:rFonts w:ascii="Times New Roman" w:hAnsi="Times New Roman" w:cs="Times New Roman"/>
          <w:b/>
          <w:sz w:val="20"/>
          <w:szCs w:val="20"/>
        </w:rPr>
        <w:t>Standards Preparation</w:t>
      </w:r>
    </w:p>
    <w:p w:rsidR="003029BA" w:rsidRDefault="003029BA" w:rsidP="003029BA">
      <w:pPr>
        <w:spacing w:before="120" w:line="480" w:lineRule="auto"/>
        <w:ind w:firstLine="720"/>
        <w:jc w:val="both"/>
        <w:rPr>
          <w:rFonts w:ascii="Arial" w:hAnsi="Arial" w:cs="Arial"/>
        </w:rPr>
      </w:pPr>
      <w:r w:rsidRPr="00661B06">
        <w:rPr>
          <w:rFonts w:ascii="Times New Roman" w:hAnsi="Times New Roman" w:cs="Times New Roman"/>
          <w:sz w:val="20"/>
          <w:szCs w:val="20"/>
        </w:rPr>
        <w:t>Calibrated standards were prepared from the commercially available stock solution (</w:t>
      </w:r>
      <w:proofErr w:type="spellStart"/>
      <w:r w:rsidRPr="00661B06">
        <w:rPr>
          <w:rFonts w:ascii="Times New Roman" w:hAnsi="Times New Roman" w:cs="Times New Roman"/>
          <w:sz w:val="20"/>
          <w:szCs w:val="20"/>
        </w:rPr>
        <w:t>Applichem</w:t>
      </w:r>
      <w:proofErr w:type="spellEnd"/>
      <w:r w:rsidRPr="00661B06">
        <w:rPr>
          <w:rFonts w:ascii="Times New Roman" w:hAnsi="Times New Roman" w:cs="Times New Roman"/>
          <w:sz w:val="20"/>
          <w:szCs w:val="20"/>
          <w:vertAlign w:val="superscript"/>
        </w:rPr>
        <w:t>®</w:t>
      </w:r>
      <w:r w:rsidRPr="00661B06">
        <w:rPr>
          <w:rFonts w:ascii="Times New Roman" w:hAnsi="Times New Roman" w:cs="Times New Roman"/>
          <w:sz w:val="20"/>
          <w:szCs w:val="20"/>
        </w:rPr>
        <w:t>) in the form of an aqueous solution (1000 ppm). Highly purified de-ionized water was used for the preparation of working standards. All the glass apparatus used throughout the process of analytical work were immersed in 8N HNO</w:t>
      </w:r>
      <w:r w:rsidRPr="00661B06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661B06">
        <w:rPr>
          <w:rFonts w:ascii="Times New Roman" w:hAnsi="Times New Roman" w:cs="Times New Roman"/>
          <w:sz w:val="20"/>
          <w:szCs w:val="20"/>
        </w:rPr>
        <w:t xml:space="preserve"> overnight and washed with several changes of de-ionized water prior to use.</w:t>
      </w:r>
      <w:r w:rsidRPr="001003A7">
        <w:rPr>
          <w:rFonts w:ascii="Arial" w:hAnsi="Arial" w:cs="Arial"/>
        </w:rPr>
        <w:t xml:space="preserve"> </w:t>
      </w:r>
    </w:p>
    <w:p w:rsidR="00230454" w:rsidRDefault="00230454"/>
    <w:sectPr w:rsidR="00230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9BA"/>
    <w:rsid w:val="00230454"/>
    <w:rsid w:val="0030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DED82"/>
  <w15:chartTrackingRefBased/>
  <w15:docId w15:val="{6ABFCF6A-2267-4BE9-81A3-FE1589EA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2026-08-18T07:05:00Z</dcterms:created>
  <dcterms:modified xsi:type="dcterms:W3CDTF">2026-08-18T07:07:00Z</dcterms:modified>
</cp:coreProperties>
</file>