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C30AB1" w14:textId="18ABD45B" w:rsidR="009A670E" w:rsidRPr="00840BB2" w:rsidRDefault="009A670E" w:rsidP="002D3707">
      <w:pPr>
        <w:jc w:val="center"/>
        <w:rPr>
          <w:rFonts w:ascii="Arial" w:hAnsi="Arial" w:cs="Arial"/>
          <w:sz w:val="20"/>
        </w:rPr>
      </w:pPr>
    </w:p>
    <w:p w14:paraId="5E7DEFEE" w14:textId="77777777" w:rsidR="009A670E" w:rsidRPr="00840BB2" w:rsidRDefault="009A670E" w:rsidP="007B5946">
      <w:pPr>
        <w:rPr>
          <w:rFonts w:ascii="Arial" w:hAnsi="Arial" w:cs="Arial"/>
          <w:sz w:val="20"/>
        </w:rPr>
      </w:pPr>
    </w:p>
    <w:p w14:paraId="773A15B7" w14:textId="54A63BA4" w:rsidR="00015F74" w:rsidRDefault="00BB2D2A" w:rsidP="007B5946">
      <w:pPr>
        <w:rPr>
          <w:rFonts w:ascii="Arial" w:hAnsi="Arial" w:cs="Arial"/>
          <w:sz w:val="20"/>
        </w:rPr>
      </w:pPr>
      <w:r w:rsidRPr="00840BB2">
        <w:rPr>
          <w:rFonts w:ascii="Arial" w:hAnsi="Arial" w:cs="Arial"/>
          <w:sz w:val="20"/>
        </w:rPr>
        <w:t xml:space="preserve">Supplementary </w:t>
      </w:r>
      <w:r w:rsidR="00A76905">
        <w:rPr>
          <w:rFonts w:ascii="Arial" w:hAnsi="Arial" w:cs="Arial"/>
          <w:sz w:val="20"/>
        </w:rPr>
        <w:t>Material</w:t>
      </w:r>
      <w:r w:rsidR="009743A9" w:rsidRPr="00840BB2">
        <w:rPr>
          <w:rFonts w:ascii="Arial" w:hAnsi="Arial" w:cs="Arial"/>
          <w:sz w:val="20"/>
        </w:rPr>
        <w:t xml:space="preserve"> for</w:t>
      </w:r>
      <w:r w:rsidR="00455857">
        <w:rPr>
          <w:rFonts w:ascii="Arial" w:hAnsi="Arial" w:cs="Arial"/>
          <w:sz w:val="20"/>
        </w:rPr>
        <w:t xml:space="preserve">: </w:t>
      </w:r>
      <w:r w:rsidR="001C5693" w:rsidRPr="001C5693">
        <w:rPr>
          <w:rFonts w:ascii="Arial" w:hAnsi="Arial" w:cs="Arial"/>
          <w:sz w:val="20"/>
        </w:rPr>
        <w:t>Bedside Diffuse Optical Tomography of Disrupted Brain Connectivity During Acute Stroke</w:t>
      </w:r>
      <w:r w:rsidR="00CE0145" w:rsidRPr="00CE0145">
        <w:rPr>
          <w:rFonts w:ascii="Arial" w:hAnsi="Arial" w:cs="Arial"/>
          <w:sz w:val="20"/>
        </w:rPr>
        <w:t>.</w:t>
      </w:r>
    </w:p>
    <w:p w14:paraId="4AEEFEEB" w14:textId="77777777" w:rsidR="00CE0145" w:rsidRPr="00840BB2" w:rsidRDefault="00CE0145" w:rsidP="007B5946">
      <w:pPr>
        <w:rPr>
          <w:rFonts w:ascii="Arial" w:hAnsi="Arial" w:cs="Arial"/>
          <w:sz w:val="20"/>
        </w:rPr>
      </w:pPr>
    </w:p>
    <w:p w14:paraId="1B13AFC2" w14:textId="675DA735" w:rsidR="002D3707" w:rsidRPr="00D268E5" w:rsidRDefault="002D3707" w:rsidP="002D3707">
      <w:pPr>
        <w:widowControl w:val="0"/>
        <w:autoSpaceDE w:val="0"/>
        <w:autoSpaceDN w:val="0"/>
        <w:adjustRightInd w:val="0"/>
        <w:contextualSpacing/>
        <w:jc w:val="both"/>
        <w:rPr>
          <w:rFonts w:ascii="Arial" w:hAnsi="Arial" w:cs="Arial"/>
          <w:color w:val="000000"/>
          <w:position w:val="8"/>
          <w:sz w:val="20"/>
        </w:rPr>
      </w:pPr>
      <w:bookmarkStart w:id="0" w:name="_Hlk51853063"/>
      <w:r w:rsidRPr="00D268E5">
        <w:rPr>
          <w:rFonts w:ascii="Arial" w:hAnsi="Arial" w:cs="Arial"/>
          <w:color w:val="000000"/>
          <w:sz w:val="20"/>
        </w:rPr>
        <w:t>Karla M. Bergonzi</w:t>
      </w:r>
      <w:r w:rsidRPr="00D268E5">
        <w:rPr>
          <w:rFonts w:ascii="Arial" w:hAnsi="Arial" w:cs="Arial"/>
          <w:color w:val="000000"/>
          <w:sz w:val="20"/>
          <w:vertAlign w:val="superscript"/>
        </w:rPr>
        <w:t>*,1</w:t>
      </w:r>
      <w:r w:rsidRPr="00D268E5">
        <w:rPr>
          <w:rFonts w:ascii="Arial" w:hAnsi="Arial" w:cs="Arial"/>
          <w:color w:val="000000"/>
          <w:sz w:val="20"/>
        </w:rPr>
        <w:t>, Broc A. Burke*</w:t>
      </w:r>
      <w:r w:rsidRPr="00D268E5">
        <w:rPr>
          <w:rFonts w:ascii="Arial" w:hAnsi="Arial" w:cs="Arial"/>
          <w:color w:val="000000"/>
          <w:sz w:val="20"/>
          <w:vertAlign w:val="superscript"/>
        </w:rPr>
        <w:t>,2</w:t>
      </w:r>
      <w:r w:rsidRPr="00D268E5">
        <w:rPr>
          <w:rFonts w:ascii="Arial" w:hAnsi="Arial" w:cs="Arial"/>
          <w:color w:val="000000"/>
          <w:sz w:val="20"/>
        </w:rPr>
        <w:t>, Arefeh Sherafati</w:t>
      </w:r>
      <w:r w:rsidRPr="00D268E5">
        <w:rPr>
          <w:rFonts w:ascii="Arial" w:hAnsi="Arial" w:cs="Arial"/>
          <w:color w:val="000000"/>
          <w:sz w:val="20"/>
          <w:vertAlign w:val="superscript"/>
        </w:rPr>
        <w:t>3</w:t>
      </w:r>
      <w:r w:rsidRPr="00D268E5">
        <w:rPr>
          <w:rFonts w:ascii="Arial" w:hAnsi="Arial" w:cs="Arial"/>
          <w:color w:val="000000"/>
          <w:sz w:val="20"/>
        </w:rPr>
        <w:t>, Andrew K. Fishell</w:t>
      </w:r>
      <w:r w:rsidRPr="00D268E5">
        <w:rPr>
          <w:rFonts w:ascii="Arial" w:hAnsi="Arial" w:cs="Arial"/>
          <w:color w:val="000000"/>
          <w:sz w:val="20"/>
          <w:vertAlign w:val="superscript"/>
        </w:rPr>
        <w:t>4</w:t>
      </w:r>
      <w:r w:rsidRPr="00D268E5">
        <w:rPr>
          <w:rFonts w:ascii="Arial" w:hAnsi="Arial" w:cs="Arial"/>
          <w:sz w:val="20"/>
        </w:rPr>
        <w:t xml:space="preserve">, </w:t>
      </w:r>
      <w:r w:rsidRPr="00D268E5">
        <w:rPr>
          <w:rFonts w:ascii="Arial" w:hAnsi="Arial" w:cs="Arial"/>
          <w:color w:val="000000"/>
          <w:sz w:val="20"/>
        </w:rPr>
        <w:t>Tracy M. Burns-Yocum</w:t>
      </w:r>
      <w:r w:rsidRPr="00D268E5">
        <w:rPr>
          <w:rFonts w:ascii="Arial" w:hAnsi="Arial" w:cs="Arial"/>
          <w:color w:val="000000"/>
          <w:sz w:val="20"/>
          <w:vertAlign w:val="superscript"/>
        </w:rPr>
        <w:t>5</w:t>
      </w:r>
      <w:r w:rsidRPr="00D268E5">
        <w:rPr>
          <w:rFonts w:ascii="Arial" w:hAnsi="Arial" w:cs="Arial"/>
          <w:color w:val="000000"/>
          <w:sz w:val="20"/>
        </w:rPr>
        <w:t>,</w:t>
      </w:r>
      <w:r w:rsidRPr="00D268E5">
        <w:rPr>
          <w:rFonts w:ascii="Arial" w:hAnsi="Arial" w:cs="Arial"/>
          <w:color w:val="000000"/>
          <w:sz w:val="20"/>
          <w:vertAlign w:val="superscript"/>
        </w:rPr>
        <w:t xml:space="preserve"> </w:t>
      </w:r>
      <w:proofErr w:type="spellStart"/>
      <w:r w:rsidRPr="00D268E5">
        <w:rPr>
          <w:rFonts w:ascii="Arial" w:hAnsi="Arial" w:cs="Arial"/>
          <w:color w:val="000000"/>
          <w:sz w:val="20"/>
        </w:rPr>
        <w:t>Silvina</w:t>
      </w:r>
      <w:proofErr w:type="spellEnd"/>
      <w:r w:rsidRPr="00D268E5">
        <w:rPr>
          <w:rFonts w:ascii="Arial" w:hAnsi="Arial" w:cs="Arial"/>
          <w:color w:val="000000"/>
          <w:sz w:val="20"/>
        </w:rPr>
        <w:t xml:space="preserve"> L. Ferradal</w:t>
      </w:r>
      <w:r w:rsidRPr="00D268E5">
        <w:rPr>
          <w:rFonts w:ascii="Arial" w:hAnsi="Arial" w:cs="Arial"/>
          <w:color w:val="000000"/>
          <w:sz w:val="20"/>
          <w:vertAlign w:val="superscript"/>
        </w:rPr>
        <w:t>6</w:t>
      </w:r>
      <w:r w:rsidRPr="00D268E5">
        <w:rPr>
          <w:rFonts w:ascii="Arial" w:hAnsi="Arial" w:cs="Arial"/>
          <w:color w:val="000000"/>
          <w:sz w:val="20"/>
        </w:rPr>
        <w:t>, Ben J. Palanca</w:t>
      </w:r>
      <w:r w:rsidRPr="00D268E5">
        <w:rPr>
          <w:rFonts w:ascii="Arial" w:hAnsi="Arial" w:cs="Arial"/>
          <w:color w:val="000000"/>
          <w:sz w:val="20"/>
          <w:vertAlign w:val="superscript"/>
        </w:rPr>
        <w:t>1</w:t>
      </w:r>
      <w:r w:rsidRPr="00D268E5">
        <w:rPr>
          <w:rFonts w:ascii="Arial" w:hAnsi="Arial" w:cs="Arial"/>
          <w:color w:val="000000"/>
          <w:sz w:val="20"/>
        </w:rPr>
        <w:t>, Rajat Dhar</w:t>
      </w:r>
      <w:r w:rsidRPr="00D268E5">
        <w:rPr>
          <w:rFonts w:ascii="Arial" w:hAnsi="Arial" w:cs="Arial"/>
          <w:color w:val="000000"/>
          <w:sz w:val="20"/>
          <w:vertAlign w:val="superscript"/>
        </w:rPr>
        <w:t>7</w:t>
      </w:r>
      <w:r w:rsidRPr="00D268E5">
        <w:rPr>
          <w:rFonts w:ascii="Arial" w:hAnsi="Arial" w:cs="Arial"/>
          <w:color w:val="000000"/>
          <w:sz w:val="20"/>
        </w:rPr>
        <w:t>, Gyanendra Kumar</w:t>
      </w:r>
      <w:r w:rsidRPr="00D268E5">
        <w:rPr>
          <w:rFonts w:ascii="Arial" w:hAnsi="Arial" w:cs="Arial"/>
          <w:color w:val="000000"/>
          <w:sz w:val="20"/>
          <w:vertAlign w:val="superscript"/>
        </w:rPr>
        <w:t>8</w:t>
      </w:r>
      <w:r w:rsidRPr="00D268E5">
        <w:rPr>
          <w:rFonts w:ascii="Arial" w:hAnsi="Arial" w:cs="Arial"/>
          <w:color w:val="000000"/>
          <w:sz w:val="20"/>
        </w:rPr>
        <w:t>, Jin-Moo Lee</w:t>
      </w:r>
      <w:r w:rsidRPr="00D268E5">
        <w:rPr>
          <w:rFonts w:ascii="Arial" w:hAnsi="Arial" w:cs="Arial"/>
          <w:color w:val="000000"/>
          <w:sz w:val="20"/>
          <w:vertAlign w:val="superscript"/>
        </w:rPr>
        <w:t>4,7,9</w:t>
      </w:r>
      <w:r w:rsidRPr="00D268E5">
        <w:rPr>
          <w:rFonts w:ascii="Arial" w:hAnsi="Arial" w:cs="Arial"/>
          <w:color w:val="000000"/>
          <w:sz w:val="20"/>
        </w:rPr>
        <w:t>, Joseph P. Culver</w:t>
      </w:r>
      <w:r w:rsidR="00455857">
        <w:rPr>
          <w:rFonts w:ascii="Arial" w:hAnsi="Arial" w:cs="Arial"/>
          <w:color w:val="000000"/>
          <w:sz w:val="20"/>
          <w:vertAlign w:val="superscript"/>
        </w:rPr>
        <w:t>**,3</w:t>
      </w:r>
      <w:r w:rsidRPr="00D268E5">
        <w:rPr>
          <w:rFonts w:ascii="Arial" w:hAnsi="Arial" w:cs="Arial"/>
          <w:color w:val="000000"/>
          <w:sz w:val="20"/>
          <w:vertAlign w:val="superscript"/>
        </w:rPr>
        <w:t>,4,9,10</w:t>
      </w:r>
      <w:r w:rsidRPr="00D268E5">
        <w:rPr>
          <w:rFonts w:ascii="Arial" w:hAnsi="Arial" w:cs="Arial"/>
          <w:color w:val="000000"/>
          <w:sz w:val="20"/>
        </w:rPr>
        <w:t>, and Adam T. Eggebrecht</w:t>
      </w:r>
      <w:r w:rsidR="00455857">
        <w:rPr>
          <w:rFonts w:ascii="Arial" w:hAnsi="Arial" w:cs="Arial"/>
          <w:color w:val="000000"/>
          <w:sz w:val="20"/>
          <w:vertAlign w:val="superscript"/>
        </w:rPr>
        <w:t>**,4</w:t>
      </w:r>
      <w:r w:rsidRPr="00D268E5">
        <w:rPr>
          <w:rFonts w:ascii="Arial" w:hAnsi="Arial" w:cs="Arial"/>
          <w:color w:val="000000"/>
          <w:sz w:val="20"/>
          <w:vertAlign w:val="superscript"/>
        </w:rPr>
        <w:t>,9,10</w:t>
      </w:r>
    </w:p>
    <w:bookmarkEnd w:id="0"/>
    <w:p w14:paraId="5D4A6744" w14:textId="77777777" w:rsidR="002D3707" w:rsidRPr="00E6133D" w:rsidRDefault="002D3707" w:rsidP="002D3707">
      <w:pPr>
        <w:rPr>
          <w:rFonts w:ascii="Arial" w:hAnsi="Arial" w:cs="Arial"/>
          <w:sz w:val="20"/>
        </w:rPr>
      </w:pPr>
    </w:p>
    <w:p w14:paraId="0A68789E" w14:textId="0EE48FF2" w:rsidR="002D3707" w:rsidRDefault="002D3707" w:rsidP="002D3707">
      <w:pPr>
        <w:spacing w:after="120"/>
        <w:jc w:val="both"/>
        <w:rPr>
          <w:rFonts w:ascii="Arial" w:hAnsi="Arial" w:cs="Arial"/>
          <w:sz w:val="20"/>
        </w:rPr>
      </w:pPr>
      <w:r w:rsidRPr="00D714D8">
        <w:rPr>
          <w:rFonts w:ascii="Arial" w:hAnsi="Arial" w:cs="Arial"/>
          <w:sz w:val="20"/>
        </w:rPr>
        <w:t xml:space="preserve">*Co-first authors. </w:t>
      </w:r>
    </w:p>
    <w:p w14:paraId="7172FBC5" w14:textId="7544B9D3" w:rsidR="00455857" w:rsidRPr="00D714D8" w:rsidRDefault="00455857" w:rsidP="002D3707">
      <w:pPr>
        <w:spacing w:after="120"/>
        <w:jc w:val="both"/>
        <w:rPr>
          <w:rFonts w:ascii="Arial" w:hAnsi="Arial" w:cs="Arial"/>
          <w:sz w:val="20"/>
        </w:rPr>
      </w:pPr>
      <w:r w:rsidRPr="00D714D8">
        <w:rPr>
          <w:rFonts w:ascii="Arial" w:hAnsi="Arial" w:cs="Arial"/>
          <w:sz w:val="20"/>
        </w:rPr>
        <w:t>*Co-</w:t>
      </w:r>
      <w:r>
        <w:rPr>
          <w:rFonts w:ascii="Arial" w:hAnsi="Arial" w:cs="Arial"/>
          <w:sz w:val="20"/>
        </w:rPr>
        <w:t>senior</w:t>
      </w:r>
      <w:r w:rsidRPr="00D714D8">
        <w:rPr>
          <w:rFonts w:ascii="Arial" w:hAnsi="Arial" w:cs="Arial"/>
          <w:sz w:val="20"/>
        </w:rPr>
        <w:t xml:space="preserve"> authors. </w:t>
      </w:r>
    </w:p>
    <w:p w14:paraId="64E801DD" w14:textId="77777777" w:rsidR="002D3707" w:rsidRPr="00D714D8" w:rsidRDefault="002D3707" w:rsidP="002D3707">
      <w:pPr>
        <w:spacing w:after="120"/>
        <w:jc w:val="both"/>
        <w:rPr>
          <w:rFonts w:ascii="Arial" w:hAnsi="Arial" w:cs="Arial"/>
          <w:sz w:val="20"/>
        </w:rPr>
      </w:pPr>
      <w:r w:rsidRPr="00D714D8">
        <w:rPr>
          <w:rFonts w:ascii="Arial" w:hAnsi="Arial" w:cs="Arial"/>
          <w:sz w:val="20"/>
          <w:vertAlign w:val="superscript"/>
        </w:rPr>
        <w:t xml:space="preserve">1 </w:t>
      </w:r>
      <w:r w:rsidRPr="00D714D8">
        <w:rPr>
          <w:rFonts w:ascii="Arial" w:hAnsi="Arial" w:cs="Arial"/>
          <w:sz w:val="20"/>
        </w:rPr>
        <w:t>L3Harris, 400 Initiative Dr, Rochester, New York, 14624</w:t>
      </w:r>
    </w:p>
    <w:p w14:paraId="339C6B87" w14:textId="77777777" w:rsidR="002D3707" w:rsidRPr="00D714D8" w:rsidRDefault="002D3707" w:rsidP="002D3707">
      <w:pPr>
        <w:spacing w:after="120"/>
        <w:jc w:val="both"/>
        <w:rPr>
          <w:rFonts w:ascii="Arial" w:hAnsi="Arial" w:cs="Arial"/>
          <w:sz w:val="20"/>
        </w:rPr>
      </w:pPr>
      <w:r w:rsidRPr="00D714D8">
        <w:rPr>
          <w:rFonts w:ascii="Arial" w:hAnsi="Arial" w:cs="Arial"/>
          <w:sz w:val="20"/>
          <w:vertAlign w:val="superscript"/>
        </w:rPr>
        <w:t xml:space="preserve">2 </w:t>
      </w:r>
      <w:r w:rsidRPr="00D714D8">
        <w:rPr>
          <w:rFonts w:ascii="Arial" w:hAnsi="Arial" w:cs="Arial"/>
          <w:sz w:val="20"/>
        </w:rPr>
        <w:t>Department of Anesthesiology, Washington University School of Medicine, St. Louis, Missouri 63110, USA</w:t>
      </w:r>
    </w:p>
    <w:p w14:paraId="12D5F7A2" w14:textId="77777777" w:rsidR="002D3707" w:rsidRPr="00D714D8" w:rsidRDefault="002D3707" w:rsidP="002D3707">
      <w:pPr>
        <w:spacing w:after="120"/>
        <w:jc w:val="both"/>
        <w:rPr>
          <w:rFonts w:ascii="Arial" w:hAnsi="Arial" w:cs="Arial"/>
          <w:sz w:val="20"/>
        </w:rPr>
      </w:pPr>
      <w:r w:rsidRPr="00D714D8">
        <w:rPr>
          <w:rFonts w:ascii="Arial" w:hAnsi="Arial" w:cs="Arial"/>
          <w:sz w:val="20"/>
          <w:vertAlign w:val="superscript"/>
        </w:rPr>
        <w:t xml:space="preserve">3 </w:t>
      </w:r>
      <w:r w:rsidRPr="00D714D8">
        <w:rPr>
          <w:rFonts w:ascii="Arial" w:hAnsi="Arial" w:cs="Arial"/>
          <w:sz w:val="20"/>
        </w:rPr>
        <w:t xml:space="preserve">Department of Physics, Washington University, St. Louis, Missouri 63130, USA </w:t>
      </w:r>
    </w:p>
    <w:p w14:paraId="3589B04F" w14:textId="77777777" w:rsidR="002D3707" w:rsidRPr="00D714D8" w:rsidRDefault="002D3707" w:rsidP="002D3707">
      <w:pPr>
        <w:spacing w:after="120"/>
        <w:jc w:val="both"/>
        <w:rPr>
          <w:rFonts w:ascii="Arial" w:hAnsi="Arial" w:cs="Arial"/>
          <w:sz w:val="20"/>
        </w:rPr>
      </w:pPr>
      <w:r w:rsidRPr="00D714D8">
        <w:rPr>
          <w:rFonts w:ascii="Arial" w:hAnsi="Arial" w:cs="Arial"/>
          <w:sz w:val="20"/>
          <w:vertAlign w:val="superscript"/>
        </w:rPr>
        <w:t xml:space="preserve">4 </w:t>
      </w:r>
      <w:r w:rsidRPr="00D714D8">
        <w:rPr>
          <w:rFonts w:ascii="Arial" w:hAnsi="Arial" w:cs="Arial"/>
          <w:sz w:val="20"/>
        </w:rPr>
        <w:t xml:space="preserve">Division of Biology and Biomedical Sciences, Washington University School of Medicine, St. Louis, Missouri 63110, USA </w:t>
      </w:r>
    </w:p>
    <w:p w14:paraId="7E3D91D9" w14:textId="77777777" w:rsidR="002D3707" w:rsidRPr="00D714D8" w:rsidRDefault="002D3707" w:rsidP="002D3707">
      <w:pPr>
        <w:spacing w:after="120"/>
        <w:jc w:val="both"/>
        <w:rPr>
          <w:rFonts w:ascii="Arial" w:hAnsi="Arial" w:cs="Arial"/>
          <w:sz w:val="20"/>
        </w:rPr>
      </w:pPr>
      <w:r w:rsidRPr="00D714D8">
        <w:rPr>
          <w:rFonts w:ascii="Arial" w:hAnsi="Arial" w:cs="Arial"/>
          <w:sz w:val="20"/>
          <w:vertAlign w:val="superscript"/>
        </w:rPr>
        <w:t xml:space="preserve">5 </w:t>
      </w:r>
      <w:r w:rsidRPr="00D714D8">
        <w:rPr>
          <w:rFonts w:ascii="Arial" w:hAnsi="Arial" w:cs="Arial"/>
          <w:sz w:val="20"/>
        </w:rPr>
        <w:t xml:space="preserve">Department of Psychological and Brain Sciences, Indiana University Bloomington, Indiana, 47405, USA, USA </w:t>
      </w:r>
    </w:p>
    <w:p w14:paraId="1B113928" w14:textId="77777777" w:rsidR="002D3707" w:rsidRPr="00D714D8" w:rsidRDefault="002D3707" w:rsidP="002D3707">
      <w:pPr>
        <w:spacing w:after="120"/>
        <w:jc w:val="both"/>
        <w:rPr>
          <w:rFonts w:ascii="Arial" w:hAnsi="Arial" w:cs="Arial"/>
          <w:sz w:val="20"/>
        </w:rPr>
      </w:pPr>
      <w:r w:rsidRPr="00D714D8">
        <w:rPr>
          <w:rFonts w:ascii="Arial" w:hAnsi="Arial" w:cs="Arial"/>
          <w:sz w:val="20"/>
          <w:vertAlign w:val="superscript"/>
        </w:rPr>
        <w:t xml:space="preserve">6 </w:t>
      </w:r>
      <w:r w:rsidRPr="00D714D8">
        <w:rPr>
          <w:rFonts w:ascii="Arial" w:hAnsi="Arial" w:cs="Arial"/>
          <w:sz w:val="20"/>
        </w:rPr>
        <w:t xml:space="preserve">Department of Intelligent Systems Engineering, </w:t>
      </w:r>
      <w:proofErr w:type="spellStart"/>
      <w:r w:rsidRPr="00D714D8">
        <w:rPr>
          <w:rFonts w:ascii="Arial" w:hAnsi="Arial" w:cs="Arial"/>
          <w:sz w:val="20"/>
        </w:rPr>
        <w:t>Luddy</w:t>
      </w:r>
      <w:proofErr w:type="spellEnd"/>
      <w:r w:rsidRPr="00D714D8">
        <w:rPr>
          <w:rFonts w:ascii="Arial" w:hAnsi="Arial" w:cs="Arial"/>
          <w:sz w:val="20"/>
        </w:rPr>
        <w:t xml:space="preserve"> School of Informatics, Computing, and Engineering, Indiana University, Bloomington, Indiana 47408, USA</w:t>
      </w:r>
    </w:p>
    <w:p w14:paraId="7ECA68CD" w14:textId="77777777" w:rsidR="002D3707" w:rsidRPr="00D714D8" w:rsidRDefault="002D3707" w:rsidP="002D3707">
      <w:pPr>
        <w:spacing w:after="120"/>
        <w:jc w:val="both"/>
        <w:rPr>
          <w:rFonts w:ascii="Arial" w:hAnsi="Arial" w:cs="Arial"/>
          <w:sz w:val="20"/>
        </w:rPr>
      </w:pPr>
      <w:r w:rsidRPr="00D714D8">
        <w:rPr>
          <w:rFonts w:ascii="Arial" w:hAnsi="Arial" w:cs="Arial"/>
          <w:sz w:val="20"/>
          <w:vertAlign w:val="superscript"/>
        </w:rPr>
        <w:t xml:space="preserve">7 </w:t>
      </w:r>
      <w:r w:rsidRPr="00D714D8">
        <w:rPr>
          <w:rFonts w:ascii="Arial" w:hAnsi="Arial" w:cs="Arial"/>
          <w:sz w:val="20"/>
        </w:rPr>
        <w:t>Department of Neurology, Washington University School of Medicine, St. Louis, Missouri 63110, USA</w:t>
      </w:r>
    </w:p>
    <w:p w14:paraId="3623864C" w14:textId="77777777" w:rsidR="002D3707" w:rsidRPr="00D714D8" w:rsidRDefault="002D3707" w:rsidP="002D3707">
      <w:pPr>
        <w:spacing w:after="120"/>
        <w:jc w:val="both"/>
        <w:rPr>
          <w:rFonts w:ascii="Arial" w:hAnsi="Arial" w:cs="Arial"/>
          <w:sz w:val="20"/>
        </w:rPr>
      </w:pPr>
      <w:r w:rsidRPr="00D714D8">
        <w:rPr>
          <w:rFonts w:ascii="Arial" w:hAnsi="Arial" w:cs="Arial"/>
          <w:sz w:val="20"/>
          <w:vertAlign w:val="superscript"/>
        </w:rPr>
        <w:t xml:space="preserve">8 </w:t>
      </w:r>
      <w:r w:rsidRPr="00D714D8">
        <w:rPr>
          <w:rFonts w:ascii="Arial" w:hAnsi="Arial" w:cs="Arial"/>
          <w:sz w:val="20"/>
        </w:rPr>
        <w:t>Department of Neurology, Mayo Clinic, Scottsdale, Arizona, USA</w:t>
      </w:r>
    </w:p>
    <w:p w14:paraId="0BE3D4F9" w14:textId="77777777" w:rsidR="002D3707" w:rsidRPr="00D714D8" w:rsidRDefault="002D3707" w:rsidP="002D3707">
      <w:pPr>
        <w:spacing w:after="120"/>
        <w:jc w:val="both"/>
        <w:rPr>
          <w:rFonts w:ascii="Arial" w:hAnsi="Arial" w:cs="Arial"/>
          <w:sz w:val="20"/>
        </w:rPr>
      </w:pPr>
      <w:r w:rsidRPr="00D714D8">
        <w:rPr>
          <w:rFonts w:ascii="Arial" w:hAnsi="Arial" w:cs="Arial"/>
          <w:sz w:val="20"/>
          <w:vertAlign w:val="superscript"/>
        </w:rPr>
        <w:t xml:space="preserve">9 </w:t>
      </w:r>
      <w:r w:rsidRPr="00D714D8">
        <w:rPr>
          <w:rFonts w:ascii="Arial" w:hAnsi="Arial" w:cs="Arial"/>
          <w:sz w:val="20"/>
        </w:rPr>
        <w:t xml:space="preserve">Mallinckrodt Institute of Radiology, Washington University School of Medicine, St. Louis, Missouri 63110, USA </w:t>
      </w:r>
    </w:p>
    <w:p w14:paraId="3E6E133F" w14:textId="77777777" w:rsidR="002D3707" w:rsidRPr="00D714D8" w:rsidRDefault="002D3707" w:rsidP="002D3707">
      <w:pPr>
        <w:spacing w:after="120"/>
        <w:jc w:val="both"/>
        <w:rPr>
          <w:rFonts w:ascii="Arial" w:hAnsi="Arial" w:cs="Arial"/>
          <w:sz w:val="20"/>
        </w:rPr>
      </w:pPr>
      <w:r w:rsidRPr="00D714D8">
        <w:rPr>
          <w:rFonts w:ascii="Arial" w:hAnsi="Arial" w:cs="Arial"/>
          <w:sz w:val="20"/>
          <w:vertAlign w:val="superscript"/>
        </w:rPr>
        <w:t xml:space="preserve">10 </w:t>
      </w:r>
      <w:r w:rsidRPr="00D714D8">
        <w:rPr>
          <w:rFonts w:ascii="Arial" w:hAnsi="Arial" w:cs="Arial"/>
          <w:sz w:val="20"/>
        </w:rPr>
        <w:t>Department of Biomedical Engineering, Washington University, St. Louis, Missouri 63130, USA</w:t>
      </w:r>
    </w:p>
    <w:p w14:paraId="1FE539F8" w14:textId="61F09AFE" w:rsidR="002D3707" w:rsidRDefault="002D3707" w:rsidP="002D3707">
      <w:pPr>
        <w:rPr>
          <w:rFonts w:ascii="Arial" w:hAnsi="Arial" w:cs="Arial"/>
          <w:sz w:val="20"/>
        </w:rPr>
      </w:pPr>
    </w:p>
    <w:p w14:paraId="7A1208C1" w14:textId="77777777" w:rsidR="00455857" w:rsidRDefault="00455857" w:rsidP="00455857">
      <w:pPr>
        <w:rPr>
          <w:rFonts w:ascii="Arial" w:hAnsi="Arial" w:cs="Arial"/>
          <w:sz w:val="20"/>
        </w:rPr>
      </w:pPr>
      <w:r w:rsidRPr="008E063C">
        <w:rPr>
          <w:rFonts w:ascii="Arial" w:hAnsi="Arial" w:cs="Arial"/>
          <w:sz w:val="20"/>
        </w:rPr>
        <w:t xml:space="preserve">Correspondence to: </w:t>
      </w:r>
    </w:p>
    <w:p w14:paraId="6676E3E7" w14:textId="77777777" w:rsidR="00455857" w:rsidRPr="00E6133D" w:rsidRDefault="00455857" w:rsidP="002D3707">
      <w:pPr>
        <w:rPr>
          <w:rFonts w:ascii="Arial" w:hAnsi="Arial" w:cs="Arial"/>
          <w:sz w:val="20"/>
        </w:rPr>
      </w:pPr>
    </w:p>
    <w:p w14:paraId="5C3D54A0" w14:textId="77777777" w:rsidR="008D45E7" w:rsidRDefault="008D45E7" w:rsidP="008D45E7">
      <w:pPr>
        <w:rPr>
          <w:rFonts w:ascii="Arial" w:hAnsi="Arial" w:cs="Arial"/>
          <w:sz w:val="20"/>
        </w:rPr>
      </w:pPr>
      <w:r w:rsidRPr="008E063C">
        <w:rPr>
          <w:rFonts w:ascii="Arial" w:hAnsi="Arial" w:cs="Arial"/>
          <w:sz w:val="20"/>
        </w:rPr>
        <w:t xml:space="preserve">Adam T. Eggebrecht, Mallinckrodt Institute of Radiology; Washington University School of Medicine; 660 S. Euclid Ave, St Louis, MO, 63110; USA. Ph: 314-747-8290. Fax: 314-747-5191. </w:t>
      </w:r>
    </w:p>
    <w:p w14:paraId="37E46D78" w14:textId="77E1CAD1" w:rsidR="008D45E7" w:rsidRDefault="008D45E7" w:rsidP="008D45E7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Broc A. Burke, Department of Anesthesiology; Washington University School of Medicine; Campus Box 8054; </w:t>
      </w:r>
      <w:r w:rsidRPr="008E063C">
        <w:rPr>
          <w:rFonts w:ascii="Arial" w:hAnsi="Arial" w:cs="Arial"/>
          <w:sz w:val="20"/>
        </w:rPr>
        <w:t>660 S. Euclid Ave, St Louis, MO, 63110; USA. Ph:</w:t>
      </w:r>
      <w:r>
        <w:rPr>
          <w:rFonts w:ascii="Arial" w:hAnsi="Arial" w:cs="Arial"/>
          <w:sz w:val="20"/>
        </w:rPr>
        <w:t xml:space="preserve"> 314-362-1196, Fax: </w:t>
      </w:r>
      <w:r w:rsidRPr="004B674B">
        <w:rPr>
          <w:rFonts w:ascii="Arial" w:hAnsi="Arial" w:cs="Arial"/>
          <w:sz w:val="20"/>
        </w:rPr>
        <w:t>314-747-3977</w:t>
      </w:r>
      <w:r>
        <w:rPr>
          <w:rFonts w:ascii="Arial" w:hAnsi="Arial" w:cs="Arial"/>
          <w:sz w:val="20"/>
        </w:rPr>
        <w:t>.</w:t>
      </w:r>
    </w:p>
    <w:p w14:paraId="43AFE920" w14:textId="77777777" w:rsidR="00455857" w:rsidRDefault="00455857" w:rsidP="00455857">
      <w:pPr>
        <w:rPr>
          <w:rFonts w:ascii="Arial" w:hAnsi="Arial" w:cs="Arial"/>
          <w:b/>
          <w:bCs/>
          <w:sz w:val="20"/>
        </w:rPr>
      </w:pPr>
    </w:p>
    <w:p w14:paraId="7DF9396B" w14:textId="000E67C7" w:rsidR="00455857" w:rsidRPr="00E6133D" w:rsidRDefault="00455857" w:rsidP="00455857">
      <w:pPr>
        <w:rPr>
          <w:rFonts w:ascii="Arial" w:hAnsi="Arial" w:cs="Arial"/>
          <w:sz w:val="20"/>
        </w:rPr>
      </w:pPr>
      <w:r w:rsidRPr="008E063C">
        <w:rPr>
          <w:rFonts w:ascii="Arial" w:hAnsi="Arial" w:cs="Arial"/>
          <w:b/>
          <w:bCs/>
          <w:sz w:val="20"/>
        </w:rPr>
        <w:t>Email:</w:t>
      </w:r>
      <w:r w:rsidRPr="008E063C">
        <w:rPr>
          <w:rFonts w:ascii="Arial" w:hAnsi="Arial" w:cs="Arial"/>
          <w:sz w:val="20"/>
        </w:rPr>
        <w:t xml:space="preserve"> </w:t>
      </w:r>
      <w:hyperlink r:id="rId7" w:history="1">
        <w:r w:rsidRPr="00D542E7">
          <w:rPr>
            <w:rStyle w:val="Hyperlink"/>
            <w:rFonts w:ascii="Arial" w:hAnsi="Arial" w:cs="Arial"/>
            <w:sz w:val="20"/>
          </w:rPr>
          <w:t>aeggebre@wustl.edu</w:t>
        </w:r>
      </w:hyperlink>
      <w:r>
        <w:rPr>
          <w:rFonts w:ascii="Arial" w:hAnsi="Arial" w:cs="Arial"/>
          <w:sz w:val="20"/>
        </w:rPr>
        <w:t xml:space="preserve">, </w:t>
      </w:r>
      <w:hyperlink r:id="rId8" w:history="1">
        <w:r w:rsidRPr="00D542E7">
          <w:rPr>
            <w:rStyle w:val="Hyperlink"/>
            <w:rFonts w:ascii="Arial" w:hAnsi="Arial" w:cs="Arial"/>
            <w:sz w:val="20"/>
          </w:rPr>
          <w:t>broc@wustl.edu</w:t>
        </w:r>
      </w:hyperlink>
      <w:r>
        <w:rPr>
          <w:rFonts w:ascii="Arial" w:hAnsi="Arial" w:cs="Arial"/>
          <w:sz w:val="20"/>
        </w:rPr>
        <w:t xml:space="preserve"> </w:t>
      </w:r>
    </w:p>
    <w:p w14:paraId="41FAE993" w14:textId="77777777" w:rsidR="002C030F" w:rsidRPr="00840BB2" w:rsidRDefault="002C030F">
      <w:pPr>
        <w:rPr>
          <w:rFonts w:ascii="Arial" w:hAnsi="Arial" w:cs="Arial"/>
          <w:sz w:val="20"/>
        </w:rPr>
      </w:pPr>
    </w:p>
    <w:p w14:paraId="21670AEA" w14:textId="5537D86F" w:rsidR="002C030F" w:rsidRPr="00840BB2" w:rsidRDefault="009743A9" w:rsidP="00455857">
      <w:pPr>
        <w:rPr>
          <w:rFonts w:ascii="Arial" w:hAnsi="Arial" w:cs="Arial"/>
          <w:sz w:val="20"/>
        </w:rPr>
      </w:pPr>
      <w:r w:rsidRPr="00840BB2">
        <w:rPr>
          <w:rFonts w:ascii="Arial" w:hAnsi="Arial" w:cs="Arial"/>
          <w:b/>
          <w:sz w:val="20"/>
        </w:rPr>
        <w:t xml:space="preserve">This PDF file </w:t>
      </w:r>
      <w:r w:rsidR="002C030F" w:rsidRPr="00840BB2">
        <w:rPr>
          <w:rFonts w:ascii="Arial" w:hAnsi="Arial" w:cs="Arial"/>
          <w:b/>
          <w:sz w:val="20"/>
        </w:rPr>
        <w:t>includes:</w:t>
      </w:r>
      <w:r w:rsidR="00455857">
        <w:rPr>
          <w:rFonts w:ascii="Arial" w:hAnsi="Arial" w:cs="Arial"/>
          <w:b/>
          <w:sz w:val="20"/>
        </w:rPr>
        <w:t xml:space="preserve"> </w:t>
      </w:r>
      <w:r w:rsidR="00DA59EA">
        <w:rPr>
          <w:rFonts w:ascii="Arial" w:hAnsi="Arial" w:cs="Arial"/>
          <w:sz w:val="20"/>
        </w:rPr>
        <w:t>Figures</w:t>
      </w:r>
      <w:r w:rsidR="00A3403B" w:rsidRPr="00840BB2">
        <w:rPr>
          <w:rFonts w:ascii="Arial" w:hAnsi="Arial" w:cs="Arial"/>
          <w:sz w:val="20"/>
        </w:rPr>
        <w:t xml:space="preserve"> </w:t>
      </w:r>
      <w:r w:rsidR="002C030F" w:rsidRPr="00840BB2">
        <w:rPr>
          <w:rFonts w:ascii="Arial" w:hAnsi="Arial" w:cs="Arial"/>
          <w:sz w:val="20"/>
        </w:rPr>
        <w:t>S1</w:t>
      </w:r>
      <w:r w:rsidR="00A3403B" w:rsidRPr="00840BB2">
        <w:rPr>
          <w:rFonts w:ascii="Arial" w:hAnsi="Arial" w:cs="Arial"/>
          <w:sz w:val="20"/>
        </w:rPr>
        <w:t xml:space="preserve"> to </w:t>
      </w:r>
      <w:r w:rsidR="002C030F" w:rsidRPr="00840BB2">
        <w:rPr>
          <w:rFonts w:ascii="Arial" w:hAnsi="Arial" w:cs="Arial"/>
          <w:sz w:val="20"/>
        </w:rPr>
        <w:t>S</w:t>
      </w:r>
      <w:r w:rsidR="00CE0145">
        <w:rPr>
          <w:rFonts w:ascii="Arial" w:hAnsi="Arial" w:cs="Arial"/>
          <w:sz w:val="20"/>
        </w:rPr>
        <w:t>3</w:t>
      </w:r>
    </w:p>
    <w:p w14:paraId="3E0356D2" w14:textId="113F9FBD" w:rsidR="00CE0145" w:rsidRDefault="00CE0145">
      <w:pPr>
        <w:rPr>
          <w:rFonts w:ascii="Arial" w:hAnsi="Arial" w:cs="Arial"/>
          <w:b/>
          <w:bCs/>
          <w:kern w:val="32"/>
          <w:sz w:val="20"/>
        </w:rPr>
      </w:pPr>
      <w:r>
        <w:rPr>
          <w:rFonts w:ascii="Arial" w:hAnsi="Arial" w:cs="Arial"/>
          <w:b/>
          <w:bCs/>
          <w:kern w:val="32"/>
          <w:sz w:val="20"/>
        </w:rPr>
        <w:br w:type="page"/>
      </w:r>
    </w:p>
    <w:p w14:paraId="7DAF3533" w14:textId="77777777" w:rsidR="002D3707" w:rsidRDefault="002D3707" w:rsidP="005D088E">
      <w:pPr>
        <w:pStyle w:val="SMcaption"/>
        <w:rPr>
          <w:rFonts w:ascii="Arial" w:hAnsi="Arial" w:cs="Arial"/>
          <w:sz w:val="20"/>
        </w:rPr>
      </w:pPr>
    </w:p>
    <w:p w14:paraId="0DB918B6" w14:textId="49953F6E" w:rsidR="002D3707" w:rsidRDefault="00CE0145" w:rsidP="005D088E">
      <w:pPr>
        <w:pStyle w:val="SMcaption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inline distT="0" distB="0" distL="0" distR="0" wp14:anchorId="2FB3ADF4" wp14:editId="3B047B57">
            <wp:extent cx="1740840" cy="2624206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0840" cy="2624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BB94A" w14:textId="38B65469" w:rsidR="002D3707" w:rsidRDefault="002D3707" w:rsidP="005D088E">
      <w:pPr>
        <w:pStyle w:val="SMcaption"/>
        <w:rPr>
          <w:rFonts w:ascii="Arial" w:hAnsi="Arial" w:cs="Arial"/>
          <w:sz w:val="20"/>
        </w:rPr>
      </w:pPr>
    </w:p>
    <w:p w14:paraId="00467C96" w14:textId="1742A3AB" w:rsidR="002D3707" w:rsidRPr="00840BB2" w:rsidRDefault="002D3707" w:rsidP="002D3707">
      <w:pPr>
        <w:pStyle w:val="SMHeading"/>
        <w:rPr>
          <w:rFonts w:ascii="Arial" w:hAnsi="Arial" w:cs="Arial"/>
          <w:b w:val="0"/>
          <w:sz w:val="20"/>
          <w:szCs w:val="20"/>
        </w:rPr>
      </w:pPr>
      <w:r w:rsidRPr="00840BB2">
        <w:rPr>
          <w:rFonts w:ascii="Arial" w:hAnsi="Arial" w:cs="Arial"/>
          <w:sz w:val="20"/>
          <w:szCs w:val="20"/>
        </w:rPr>
        <w:t>Fig. S1</w:t>
      </w:r>
      <w:r w:rsidR="00017BAB">
        <w:rPr>
          <w:rFonts w:ascii="Arial" w:hAnsi="Arial" w:cs="Arial"/>
          <w:sz w:val="20"/>
          <w:szCs w:val="20"/>
        </w:rPr>
        <w:t xml:space="preserve"> – Patient Data Exclusion</w:t>
      </w:r>
      <w:r w:rsidRPr="00840BB2">
        <w:rPr>
          <w:rFonts w:ascii="Arial" w:hAnsi="Arial" w:cs="Arial"/>
          <w:sz w:val="20"/>
          <w:szCs w:val="20"/>
        </w:rPr>
        <w:t xml:space="preserve">. </w:t>
      </w:r>
      <w:r w:rsidR="00A6352E" w:rsidRPr="00A6352E">
        <w:rPr>
          <w:rFonts w:ascii="Arial" w:hAnsi="Arial" w:cs="Arial"/>
          <w:b w:val="0"/>
          <w:sz w:val="20"/>
          <w:szCs w:val="20"/>
        </w:rPr>
        <w:t>Consent for this study was acquired from 38 patients within the first 72 hours since last known normal. The primary analyses focus on n=13 patients. Patients' data were removed from analyses due to (1) family or physician interaction (n=7); (2) general discomfort (n=7); (3) gross movement due to general agitation (n=5); (4) less than 15 minutes data collection (n=3); (5) strong snoring art</w:t>
      </w:r>
      <w:r w:rsidR="00A847C6">
        <w:rPr>
          <w:rFonts w:ascii="Arial" w:hAnsi="Arial" w:cs="Arial"/>
          <w:b w:val="0"/>
          <w:sz w:val="20"/>
          <w:szCs w:val="20"/>
        </w:rPr>
        <w:t>i</w:t>
      </w:r>
      <w:r w:rsidR="00A6352E" w:rsidRPr="00A6352E">
        <w:rPr>
          <w:rFonts w:ascii="Arial" w:hAnsi="Arial" w:cs="Arial"/>
          <w:b w:val="0"/>
          <w:sz w:val="20"/>
          <w:szCs w:val="20"/>
        </w:rPr>
        <w:t>fact (n=2); and (7) incompatible hair (corn-rows that made adequate coupling with the cap impossible; n=1).</w:t>
      </w:r>
    </w:p>
    <w:p w14:paraId="2B264343" w14:textId="77777777" w:rsidR="002D3707" w:rsidRPr="00840BB2" w:rsidRDefault="002D3707" w:rsidP="002D3707">
      <w:pPr>
        <w:pStyle w:val="SMcaption"/>
        <w:rPr>
          <w:rFonts w:ascii="Arial" w:hAnsi="Arial" w:cs="Arial"/>
          <w:sz w:val="20"/>
        </w:rPr>
      </w:pPr>
    </w:p>
    <w:p w14:paraId="45D10F58" w14:textId="10B76D8A" w:rsidR="002D3707" w:rsidRDefault="002D3707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67F1FD74" w14:textId="77777777" w:rsidR="002D3707" w:rsidRDefault="002D3707" w:rsidP="005D088E">
      <w:pPr>
        <w:pStyle w:val="SMcaption"/>
        <w:rPr>
          <w:rFonts w:ascii="Arial" w:hAnsi="Arial" w:cs="Arial"/>
          <w:sz w:val="20"/>
        </w:rPr>
      </w:pPr>
    </w:p>
    <w:p w14:paraId="00ED2584" w14:textId="07A353A4" w:rsidR="002D3707" w:rsidRDefault="002D3707" w:rsidP="002D3707">
      <w:pPr>
        <w:pStyle w:val="SMcaption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t xml:space="preserve"> </w:t>
      </w:r>
      <w:r w:rsidR="00CE0145">
        <w:rPr>
          <w:rFonts w:ascii="Arial" w:hAnsi="Arial" w:cs="Arial"/>
          <w:noProof/>
          <w:sz w:val="20"/>
        </w:rPr>
        <w:drawing>
          <wp:inline distT="0" distB="0" distL="0" distR="0" wp14:anchorId="20939547" wp14:editId="32CAB0C6">
            <wp:extent cx="1818579" cy="3957421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579" cy="3957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01BC4" w14:textId="77777777" w:rsidR="002D3707" w:rsidRDefault="002D3707" w:rsidP="002D3707">
      <w:pPr>
        <w:pStyle w:val="SMcaption"/>
        <w:rPr>
          <w:rFonts w:ascii="Arial" w:hAnsi="Arial" w:cs="Arial"/>
          <w:sz w:val="20"/>
        </w:rPr>
      </w:pPr>
    </w:p>
    <w:p w14:paraId="1154B2CC" w14:textId="1FD9264D" w:rsidR="00CE0145" w:rsidRDefault="00112C5B" w:rsidP="00087F7C">
      <w:pPr>
        <w:pStyle w:val="SMHeading"/>
        <w:rPr>
          <w:rFonts w:ascii="Arial" w:hAnsi="Arial" w:cs="Arial"/>
          <w:sz w:val="20"/>
        </w:rPr>
      </w:pPr>
      <w:r w:rsidRPr="00840BB2">
        <w:rPr>
          <w:rFonts w:ascii="Arial" w:hAnsi="Arial" w:cs="Arial"/>
          <w:sz w:val="20"/>
          <w:szCs w:val="20"/>
        </w:rPr>
        <w:t>Fig. S2</w:t>
      </w:r>
      <w:r w:rsidR="009965B4">
        <w:rPr>
          <w:rFonts w:ascii="Arial" w:hAnsi="Arial" w:cs="Arial"/>
          <w:sz w:val="20"/>
          <w:szCs w:val="20"/>
        </w:rPr>
        <w:t xml:space="preserve"> – Clinical HD-DOT Data Acquisition and Processing Pipeline</w:t>
      </w:r>
      <w:r w:rsidR="00B42F9C" w:rsidRPr="00840BB2">
        <w:rPr>
          <w:rFonts w:ascii="Arial" w:hAnsi="Arial" w:cs="Arial"/>
          <w:sz w:val="20"/>
          <w:szCs w:val="20"/>
        </w:rPr>
        <w:t xml:space="preserve">. </w:t>
      </w:r>
      <w:r w:rsidR="009965B4" w:rsidRPr="009965B4">
        <w:rPr>
          <w:rFonts w:ascii="Arial" w:hAnsi="Arial" w:cs="Arial"/>
          <w:b w:val="0"/>
          <w:bCs w:val="0"/>
          <w:sz w:val="20"/>
          <w:szCs w:val="20"/>
        </w:rPr>
        <w:t>Following cap placement with real-time clinical cap coupling to scalp</w:t>
      </w:r>
      <w:r w:rsidR="009965B4">
        <w:rPr>
          <w:rFonts w:ascii="Arial" w:hAnsi="Arial" w:cs="Arial"/>
          <w:b w:val="0"/>
          <w:bCs w:val="0"/>
          <w:sz w:val="20"/>
          <w:szCs w:val="20"/>
        </w:rPr>
        <w:t xml:space="preserve"> (</w:t>
      </w:r>
      <w:r w:rsidR="009965B4" w:rsidRPr="009965B4">
        <w:rPr>
          <w:rFonts w:ascii="Arial" w:hAnsi="Arial" w:cs="Arial"/>
          <w:sz w:val="20"/>
          <w:szCs w:val="20"/>
        </w:rPr>
        <w:t>Figure 2</w:t>
      </w:r>
      <w:r w:rsidR="009965B4">
        <w:rPr>
          <w:rFonts w:ascii="Arial" w:hAnsi="Arial" w:cs="Arial"/>
          <w:b w:val="0"/>
          <w:bCs w:val="0"/>
          <w:sz w:val="20"/>
          <w:szCs w:val="20"/>
        </w:rPr>
        <w:t>)</w:t>
      </w:r>
      <w:r w:rsidR="009965B4" w:rsidRPr="009965B4">
        <w:rPr>
          <w:rFonts w:ascii="Arial" w:hAnsi="Arial" w:cs="Arial"/>
          <w:b w:val="0"/>
          <w:bCs w:val="0"/>
          <w:sz w:val="20"/>
          <w:szCs w:val="20"/>
        </w:rPr>
        <w:t xml:space="preserve">, </w:t>
      </w:r>
      <w:r w:rsidR="009965B4">
        <w:rPr>
          <w:rFonts w:ascii="Arial" w:hAnsi="Arial" w:cs="Arial"/>
          <w:b w:val="0"/>
          <w:bCs w:val="0"/>
          <w:sz w:val="20"/>
          <w:szCs w:val="20"/>
        </w:rPr>
        <w:t xml:space="preserve">DOT data acquisition and continued real-time cap coupling to scalp begins (shown in green above). After completion of the imaging session, the data was pre-processed prior to tomographic reconstruction of the hemoglobin chromophores (shown in magenta above). After performing a log-mean on the measured light levels, </w:t>
      </w:r>
      <w:r w:rsidR="00087F7C">
        <w:rPr>
          <w:rFonts w:ascii="Arial" w:hAnsi="Arial" w:cs="Arial"/>
          <w:b w:val="0"/>
          <w:bCs w:val="0"/>
          <w:sz w:val="20"/>
          <w:szCs w:val="20"/>
        </w:rPr>
        <w:t xml:space="preserve">system noise was reduced by removing measurement channels with greater than 7.5% standard deviation from their mean. Furthermore, </w:t>
      </w:r>
      <w:proofErr w:type="gramStart"/>
      <w:r w:rsidR="00087F7C">
        <w:rPr>
          <w:rFonts w:ascii="Arial" w:hAnsi="Arial" w:cs="Arial"/>
          <w:b w:val="0"/>
          <w:bCs w:val="0"/>
          <w:sz w:val="20"/>
          <w:szCs w:val="20"/>
        </w:rPr>
        <w:t>s</w:t>
      </w:r>
      <w:r w:rsidR="00087F7C" w:rsidRPr="00087F7C">
        <w:rPr>
          <w:rFonts w:ascii="Arial" w:hAnsi="Arial" w:cs="Arial"/>
          <w:b w:val="0"/>
          <w:bCs w:val="0"/>
          <w:sz w:val="20"/>
          <w:szCs w:val="20"/>
        </w:rPr>
        <w:t>uperficial</w:t>
      </w:r>
      <w:proofErr w:type="gramEnd"/>
      <w:r w:rsidR="00087F7C" w:rsidRPr="00087F7C">
        <w:rPr>
          <w:rFonts w:ascii="Arial" w:hAnsi="Arial" w:cs="Arial"/>
          <w:b w:val="0"/>
          <w:bCs w:val="0"/>
          <w:sz w:val="20"/>
          <w:szCs w:val="20"/>
        </w:rPr>
        <w:t xml:space="preserve"> and systemic hemodynamic variance was removed through regression of the averaged low-noise first nearest-neighbor measurements</w:t>
      </w:r>
      <w:r w:rsidR="00087F7C">
        <w:rPr>
          <w:rFonts w:ascii="Arial" w:hAnsi="Arial" w:cs="Arial"/>
          <w:b w:val="0"/>
          <w:bCs w:val="0"/>
          <w:sz w:val="20"/>
          <w:szCs w:val="20"/>
        </w:rPr>
        <w:t xml:space="preserve">. The final two steps prior to reconstruction band-pass the signal for functional connectivity analysis (0.009 Hz to 0.08 Hz) and remove motion artifacts using </w:t>
      </w:r>
      <w:r w:rsidR="00087F7C" w:rsidRPr="00087F7C">
        <w:rPr>
          <w:rFonts w:ascii="Arial" w:hAnsi="Arial" w:cs="Arial"/>
          <w:b w:val="0"/>
          <w:bCs w:val="0"/>
          <w:sz w:val="20"/>
          <w:szCs w:val="20"/>
        </w:rPr>
        <w:t>global variance of the temporal derivatives (GVTD</w:t>
      </w:r>
      <w:r w:rsidR="000559C9">
        <w:rPr>
          <w:rFonts w:ascii="Arial" w:hAnsi="Arial" w:cs="Arial"/>
          <w:b w:val="0"/>
          <w:bCs w:val="0"/>
          <w:sz w:val="20"/>
          <w:szCs w:val="20"/>
        </w:rPr>
        <w:t xml:space="preserve">, </w:t>
      </w:r>
      <w:r w:rsidR="000559C9" w:rsidRPr="000559C9">
        <w:rPr>
          <w:rFonts w:ascii="Arial" w:hAnsi="Arial" w:cs="Arial"/>
          <w:sz w:val="20"/>
          <w:szCs w:val="20"/>
        </w:rPr>
        <w:t>Figure S3</w:t>
      </w:r>
      <w:r w:rsidR="00087F7C" w:rsidRPr="00087F7C">
        <w:rPr>
          <w:rFonts w:ascii="Arial" w:hAnsi="Arial" w:cs="Arial"/>
          <w:b w:val="0"/>
          <w:bCs w:val="0"/>
          <w:sz w:val="20"/>
          <w:szCs w:val="20"/>
        </w:rPr>
        <w:t>)</w:t>
      </w:r>
      <w:r w:rsidR="00087F7C">
        <w:rPr>
          <w:rFonts w:ascii="Arial" w:hAnsi="Arial" w:cs="Arial"/>
          <w:b w:val="0"/>
          <w:bCs w:val="0"/>
          <w:sz w:val="20"/>
          <w:szCs w:val="20"/>
        </w:rPr>
        <w:t xml:space="preserve">. Volumetric reconstruction was then performed for </w:t>
      </w:r>
      <w:r w:rsidR="00087F7C" w:rsidRPr="00087F7C">
        <w:rPr>
          <w:rFonts w:ascii="Arial" w:hAnsi="Arial" w:cs="Arial"/>
          <w:b w:val="0"/>
          <w:bCs w:val="0"/>
          <w:sz w:val="20"/>
          <w:szCs w:val="20"/>
        </w:rPr>
        <w:t>750 and 850 nm</w:t>
      </w:r>
      <w:r w:rsidR="00087F7C">
        <w:rPr>
          <w:rFonts w:ascii="Arial" w:hAnsi="Arial" w:cs="Arial"/>
          <w:b w:val="0"/>
          <w:bCs w:val="0"/>
          <w:sz w:val="20"/>
          <w:szCs w:val="20"/>
        </w:rPr>
        <w:t xml:space="preserve"> using </w:t>
      </w:r>
      <w:r w:rsidR="00D031B9">
        <w:rPr>
          <w:rFonts w:ascii="Arial" w:hAnsi="Arial" w:cs="Arial"/>
          <w:b w:val="0"/>
          <w:bCs w:val="0"/>
          <w:sz w:val="20"/>
          <w:szCs w:val="20"/>
        </w:rPr>
        <w:t xml:space="preserve">NIRFAST on an MNI152 atlas (shown in blue above). Functional connectivity and similarity (shown in red above) were then performed using seed based temporal correlation and the process shown in </w:t>
      </w:r>
      <w:r w:rsidR="00D031B9" w:rsidRPr="00D031B9">
        <w:rPr>
          <w:rFonts w:ascii="Arial" w:hAnsi="Arial" w:cs="Arial"/>
          <w:sz w:val="20"/>
          <w:szCs w:val="20"/>
        </w:rPr>
        <w:t xml:space="preserve">Figure </w:t>
      </w:r>
      <w:proofErr w:type="gramStart"/>
      <w:r w:rsidR="00D031B9" w:rsidRPr="00D031B9">
        <w:rPr>
          <w:rFonts w:ascii="Arial" w:hAnsi="Arial" w:cs="Arial"/>
          <w:sz w:val="20"/>
          <w:szCs w:val="20"/>
        </w:rPr>
        <w:t>4</w:t>
      </w:r>
      <w:proofErr w:type="gramEnd"/>
      <w:r w:rsidR="00D031B9">
        <w:rPr>
          <w:rFonts w:ascii="Arial" w:hAnsi="Arial" w:cs="Arial"/>
          <w:b w:val="0"/>
          <w:bCs w:val="0"/>
          <w:sz w:val="20"/>
          <w:szCs w:val="20"/>
        </w:rPr>
        <w:t xml:space="preserve"> respectively.  </w:t>
      </w:r>
      <w:r w:rsidR="00087F7C" w:rsidRPr="00087F7C">
        <w:rPr>
          <w:rFonts w:ascii="Arial" w:hAnsi="Arial" w:cs="Arial"/>
          <w:b w:val="0"/>
          <w:bCs w:val="0"/>
          <w:sz w:val="20"/>
          <w:szCs w:val="20"/>
        </w:rPr>
        <w:t xml:space="preserve"> </w:t>
      </w:r>
      <w:r w:rsidR="00CE0145">
        <w:rPr>
          <w:rFonts w:ascii="Arial" w:hAnsi="Arial" w:cs="Arial"/>
          <w:sz w:val="20"/>
        </w:rPr>
        <w:br w:type="page"/>
      </w:r>
    </w:p>
    <w:p w14:paraId="214F200B" w14:textId="77777777" w:rsidR="00CE0145" w:rsidRDefault="00CE0145" w:rsidP="00CE0145">
      <w:pPr>
        <w:pStyle w:val="SMcaption"/>
        <w:rPr>
          <w:rFonts w:ascii="Arial" w:hAnsi="Arial" w:cs="Arial"/>
          <w:sz w:val="20"/>
        </w:rPr>
      </w:pPr>
    </w:p>
    <w:p w14:paraId="721C97BB" w14:textId="11D9E58B" w:rsidR="00CE0145" w:rsidRDefault="00CE0145" w:rsidP="00CE0145">
      <w:pPr>
        <w:pStyle w:val="SMcaption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inline distT="0" distB="0" distL="0" distR="0" wp14:anchorId="198554E7" wp14:editId="782B45F9">
            <wp:extent cx="5480685" cy="1282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685" cy="12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7D2F8" w14:textId="77777777" w:rsidR="002D3707" w:rsidRPr="00840BB2" w:rsidRDefault="002D3707" w:rsidP="00CE0145">
      <w:pPr>
        <w:pStyle w:val="SMcaption"/>
        <w:rPr>
          <w:rFonts w:ascii="Arial" w:hAnsi="Arial" w:cs="Arial"/>
          <w:sz w:val="20"/>
        </w:rPr>
      </w:pPr>
    </w:p>
    <w:p w14:paraId="2450442D" w14:textId="6C7C8510" w:rsidR="00CF16C9" w:rsidRPr="00255149" w:rsidRDefault="00CE0145" w:rsidP="00CE0145">
      <w:pPr>
        <w:pStyle w:val="SMHeading"/>
        <w:rPr>
          <w:rFonts w:ascii="Arial" w:hAnsi="Arial" w:cs="Arial"/>
          <w:b w:val="0"/>
          <w:sz w:val="20"/>
          <w:szCs w:val="20"/>
        </w:rPr>
      </w:pPr>
      <w:r w:rsidRPr="00840BB2">
        <w:rPr>
          <w:rFonts w:ascii="Arial" w:hAnsi="Arial" w:cs="Arial"/>
          <w:sz w:val="20"/>
          <w:szCs w:val="20"/>
        </w:rPr>
        <w:t>Fig. S</w:t>
      </w:r>
      <w:r>
        <w:rPr>
          <w:rFonts w:ascii="Arial" w:hAnsi="Arial" w:cs="Arial"/>
          <w:sz w:val="20"/>
          <w:szCs w:val="20"/>
        </w:rPr>
        <w:t>3</w:t>
      </w:r>
      <w:r w:rsidR="000559C9">
        <w:rPr>
          <w:rFonts w:ascii="Arial" w:hAnsi="Arial" w:cs="Arial"/>
          <w:sz w:val="20"/>
          <w:szCs w:val="20"/>
        </w:rPr>
        <w:t xml:space="preserve"> – Example of GVTD Motion Correction</w:t>
      </w:r>
      <w:r w:rsidRPr="00840BB2">
        <w:rPr>
          <w:rFonts w:ascii="Arial" w:hAnsi="Arial" w:cs="Arial"/>
          <w:sz w:val="20"/>
          <w:szCs w:val="20"/>
        </w:rPr>
        <w:t xml:space="preserve">. </w:t>
      </w:r>
      <w:r w:rsidR="000559C9" w:rsidRPr="000559C9">
        <w:rPr>
          <w:rFonts w:ascii="Arial" w:hAnsi="Arial" w:cs="Arial"/>
          <w:b w:val="0"/>
          <w:bCs w:val="0"/>
          <w:sz w:val="20"/>
          <w:szCs w:val="20"/>
        </w:rPr>
        <w:t>The GVTD metric is calculated as the root mean square across measurements of the temporal derivative in light levels</w:t>
      </w:r>
      <w:r w:rsidR="00255149">
        <w:rPr>
          <w:rFonts w:ascii="Arial" w:hAnsi="Arial" w:cs="Arial"/>
          <w:b w:val="0"/>
          <w:bCs w:val="0"/>
          <w:sz w:val="20"/>
          <w:szCs w:val="20"/>
        </w:rPr>
        <w:t xml:space="preserve"> as a data driven method of motion detection</w:t>
      </w:r>
      <w:r w:rsidR="000559C9">
        <w:rPr>
          <w:rFonts w:ascii="Arial" w:hAnsi="Arial" w:cs="Arial"/>
          <w:b w:val="0"/>
          <w:sz w:val="20"/>
          <w:szCs w:val="20"/>
        </w:rPr>
        <w:t xml:space="preserve">. </w:t>
      </w:r>
      <w:r w:rsidR="000B51AB" w:rsidRPr="000B51AB">
        <w:rPr>
          <w:rFonts w:ascii="Arial" w:hAnsi="Arial" w:cs="Arial"/>
          <w:bCs w:val="0"/>
          <w:sz w:val="20"/>
          <w:szCs w:val="20"/>
        </w:rPr>
        <w:t>a)</w:t>
      </w:r>
      <w:r w:rsidR="000B51AB">
        <w:rPr>
          <w:rFonts w:ascii="Arial" w:hAnsi="Arial" w:cs="Arial"/>
          <w:b w:val="0"/>
          <w:sz w:val="20"/>
          <w:szCs w:val="20"/>
        </w:rPr>
        <w:t xml:space="preserve"> </w:t>
      </w:r>
      <w:r w:rsidR="000559C9">
        <w:rPr>
          <w:rFonts w:ascii="Arial" w:hAnsi="Arial" w:cs="Arial"/>
          <w:b w:val="0"/>
          <w:sz w:val="20"/>
          <w:szCs w:val="20"/>
        </w:rPr>
        <w:t>The time course of this metric for a</w:t>
      </w:r>
      <w:r w:rsidR="000B51AB">
        <w:rPr>
          <w:rFonts w:ascii="Arial" w:hAnsi="Arial" w:cs="Arial"/>
          <w:b w:val="0"/>
          <w:sz w:val="20"/>
          <w:szCs w:val="20"/>
        </w:rPr>
        <w:t>n example subject for a 9-minute imaging session is shown (top, black) with a GVTD threshold of 0.0009 (</w:t>
      </w:r>
      <w:r w:rsidR="000B51AB" w:rsidRPr="000B51AB">
        <w:rPr>
          <w:rFonts w:ascii="Arial" w:hAnsi="Arial" w:cs="Arial"/>
          <w:b w:val="0"/>
          <w:sz w:val="20"/>
          <w:szCs w:val="20"/>
        </w:rPr>
        <w:t>Δ</w:t>
      </w:r>
      <w:r w:rsidR="000B51AB">
        <w:rPr>
          <w:rFonts w:ascii="Arial" w:hAnsi="Arial" w:cs="Arial"/>
          <w:b w:val="0"/>
          <w:sz w:val="20"/>
          <w:szCs w:val="20"/>
        </w:rPr>
        <w:t>OD/s) (top, red). All timepoints with values above the threshold that are identified for removal are shown (bottom)</w:t>
      </w:r>
      <w:r w:rsidR="00255149">
        <w:rPr>
          <w:rFonts w:ascii="Arial" w:hAnsi="Arial" w:cs="Arial"/>
          <w:b w:val="0"/>
          <w:sz w:val="20"/>
          <w:szCs w:val="20"/>
        </w:rPr>
        <w:t xml:space="preserve"> with a total of 5.1 minutes of low-motion data remaining</w:t>
      </w:r>
      <w:r w:rsidR="000B51AB">
        <w:rPr>
          <w:rFonts w:ascii="Arial" w:hAnsi="Arial" w:cs="Arial"/>
          <w:b w:val="0"/>
          <w:sz w:val="20"/>
          <w:szCs w:val="20"/>
        </w:rPr>
        <w:t xml:space="preserve">. </w:t>
      </w:r>
      <w:r w:rsidR="00255149" w:rsidRPr="00255149">
        <w:rPr>
          <w:rFonts w:ascii="Arial" w:hAnsi="Arial" w:cs="Arial"/>
          <w:bCs w:val="0"/>
          <w:sz w:val="20"/>
          <w:szCs w:val="20"/>
        </w:rPr>
        <w:t>b)</w:t>
      </w:r>
      <w:r w:rsidR="00255149">
        <w:rPr>
          <w:rFonts w:ascii="Arial" w:hAnsi="Arial" w:cs="Arial"/>
          <w:b w:val="0"/>
          <w:sz w:val="20"/>
          <w:szCs w:val="20"/>
        </w:rPr>
        <w:t xml:space="preserve"> The z scores for the functional connectivity maps of 3 representative seed locations (small solid black circles) are shown for the example patient. The top row shows the calculated fc-maps without motion correction while the bottom row shows the fc-maps after removing high-motion timepoints using GVTD. Black circles highlight regions with notable increases in calculated functional connectivity after motion correction. </w:t>
      </w:r>
    </w:p>
    <w:sectPr w:rsidR="00CF16C9" w:rsidRPr="00255149" w:rsidSect="00F125EE">
      <w:headerReference w:type="default" r:id="rId12"/>
      <w:footerReference w:type="default" r:id="rId13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C04F73" w14:textId="77777777" w:rsidR="00693B77" w:rsidRDefault="00693B77">
      <w:r>
        <w:separator/>
      </w:r>
    </w:p>
  </w:endnote>
  <w:endnote w:type="continuationSeparator" w:id="0">
    <w:p w14:paraId="1B6A539E" w14:textId="77777777" w:rsidR="00693B77" w:rsidRDefault="00693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096907" w14:textId="68A598CF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004B2">
      <w:rPr>
        <w:noProof/>
      </w:rPr>
      <w:t>2</w:t>
    </w:r>
    <w:r>
      <w:fldChar w:fldCharType="end"/>
    </w:r>
  </w:p>
  <w:p w14:paraId="180EEFF6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5576B5" w14:textId="77777777" w:rsidR="00693B77" w:rsidRDefault="00693B77">
      <w:r>
        <w:separator/>
      </w:r>
    </w:p>
  </w:footnote>
  <w:footnote w:type="continuationSeparator" w:id="0">
    <w:p w14:paraId="7D4A8844" w14:textId="77777777" w:rsidR="00693B77" w:rsidRDefault="00693B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040DC9" w14:textId="77777777" w:rsidR="003A2FD8" w:rsidRPr="005001AC" w:rsidRDefault="003A2FD8" w:rsidP="005001AC">
    <w:pPr>
      <w:jc w:val="right"/>
      <w:rPr>
        <w:sz w:val="20"/>
      </w:rPr>
    </w:pPr>
  </w:p>
  <w:p w14:paraId="0091C365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04B2"/>
    <w:rsid w:val="00015F74"/>
    <w:rsid w:val="00017BAB"/>
    <w:rsid w:val="00017C53"/>
    <w:rsid w:val="00030840"/>
    <w:rsid w:val="00041172"/>
    <w:rsid w:val="00041321"/>
    <w:rsid w:val="000559C9"/>
    <w:rsid w:val="00065EBD"/>
    <w:rsid w:val="00083B44"/>
    <w:rsid w:val="000850DC"/>
    <w:rsid w:val="00087F7C"/>
    <w:rsid w:val="000B51AB"/>
    <w:rsid w:val="000C2771"/>
    <w:rsid w:val="000F0DCE"/>
    <w:rsid w:val="00112C5B"/>
    <w:rsid w:val="00114193"/>
    <w:rsid w:val="00115A38"/>
    <w:rsid w:val="0011687B"/>
    <w:rsid w:val="00124F82"/>
    <w:rsid w:val="0016337A"/>
    <w:rsid w:val="00164269"/>
    <w:rsid w:val="001A1BDE"/>
    <w:rsid w:val="001C0520"/>
    <w:rsid w:val="001C0975"/>
    <w:rsid w:val="001C5693"/>
    <w:rsid w:val="001F0876"/>
    <w:rsid w:val="001F167C"/>
    <w:rsid w:val="001F5E91"/>
    <w:rsid w:val="002077B9"/>
    <w:rsid w:val="00255149"/>
    <w:rsid w:val="00262D72"/>
    <w:rsid w:val="00294FBB"/>
    <w:rsid w:val="002C030F"/>
    <w:rsid w:val="002C667A"/>
    <w:rsid w:val="002D3707"/>
    <w:rsid w:val="00325D90"/>
    <w:rsid w:val="00331D75"/>
    <w:rsid w:val="00355362"/>
    <w:rsid w:val="00363E44"/>
    <w:rsid w:val="00387114"/>
    <w:rsid w:val="00395E86"/>
    <w:rsid w:val="00397983"/>
    <w:rsid w:val="003A2FD8"/>
    <w:rsid w:val="003B40E6"/>
    <w:rsid w:val="003F6E14"/>
    <w:rsid w:val="00405336"/>
    <w:rsid w:val="00455857"/>
    <w:rsid w:val="004571D5"/>
    <w:rsid w:val="00461D81"/>
    <w:rsid w:val="0046356B"/>
    <w:rsid w:val="00477182"/>
    <w:rsid w:val="004779CB"/>
    <w:rsid w:val="004A159F"/>
    <w:rsid w:val="004B2F21"/>
    <w:rsid w:val="004E42D8"/>
    <w:rsid w:val="004E7BA2"/>
    <w:rsid w:val="004F7EDF"/>
    <w:rsid w:val="005001AC"/>
    <w:rsid w:val="00527D71"/>
    <w:rsid w:val="005607DD"/>
    <w:rsid w:val="005A558C"/>
    <w:rsid w:val="005D088E"/>
    <w:rsid w:val="005E28F8"/>
    <w:rsid w:val="005E6513"/>
    <w:rsid w:val="006069C6"/>
    <w:rsid w:val="00611A19"/>
    <w:rsid w:val="006140DF"/>
    <w:rsid w:val="00651114"/>
    <w:rsid w:val="0065772A"/>
    <w:rsid w:val="00670299"/>
    <w:rsid w:val="00691985"/>
    <w:rsid w:val="00693B77"/>
    <w:rsid w:val="006A1B64"/>
    <w:rsid w:val="006D169A"/>
    <w:rsid w:val="006E3E68"/>
    <w:rsid w:val="007108F5"/>
    <w:rsid w:val="00713E5B"/>
    <w:rsid w:val="007402FC"/>
    <w:rsid w:val="007411A1"/>
    <w:rsid w:val="00797F24"/>
    <w:rsid w:val="007B5946"/>
    <w:rsid w:val="007F5297"/>
    <w:rsid w:val="00807D35"/>
    <w:rsid w:val="00820484"/>
    <w:rsid w:val="00824DF3"/>
    <w:rsid w:val="00840BB2"/>
    <w:rsid w:val="00885C9B"/>
    <w:rsid w:val="008D45E7"/>
    <w:rsid w:val="008D5D2A"/>
    <w:rsid w:val="00914B63"/>
    <w:rsid w:val="009258B8"/>
    <w:rsid w:val="009354F3"/>
    <w:rsid w:val="00943C3C"/>
    <w:rsid w:val="009447DC"/>
    <w:rsid w:val="00961BA5"/>
    <w:rsid w:val="009743A9"/>
    <w:rsid w:val="009965B4"/>
    <w:rsid w:val="009A5287"/>
    <w:rsid w:val="009A620F"/>
    <w:rsid w:val="009A670E"/>
    <w:rsid w:val="009B2AC5"/>
    <w:rsid w:val="009B7984"/>
    <w:rsid w:val="009F4BED"/>
    <w:rsid w:val="009F7D93"/>
    <w:rsid w:val="00A3403B"/>
    <w:rsid w:val="00A51A12"/>
    <w:rsid w:val="00A627D4"/>
    <w:rsid w:val="00A6352E"/>
    <w:rsid w:val="00A65F11"/>
    <w:rsid w:val="00A72B81"/>
    <w:rsid w:val="00A74DA2"/>
    <w:rsid w:val="00A76905"/>
    <w:rsid w:val="00A847C6"/>
    <w:rsid w:val="00AC15B4"/>
    <w:rsid w:val="00AD499C"/>
    <w:rsid w:val="00B15008"/>
    <w:rsid w:val="00B36869"/>
    <w:rsid w:val="00B42F9C"/>
    <w:rsid w:val="00B42FD8"/>
    <w:rsid w:val="00B43B31"/>
    <w:rsid w:val="00B47CFA"/>
    <w:rsid w:val="00B57F00"/>
    <w:rsid w:val="00B77B2A"/>
    <w:rsid w:val="00B82C22"/>
    <w:rsid w:val="00B8723B"/>
    <w:rsid w:val="00B93DBA"/>
    <w:rsid w:val="00B9440A"/>
    <w:rsid w:val="00B9736B"/>
    <w:rsid w:val="00BB2D2A"/>
    <w:rsid w:val="00BD58CF"/>
    <w:rsid w:val="00C046DC"/>
    <w:rsid w:val="00C04CC1"/>
    <w:rsid w:val="00C50C6D"/>
    <w:rsid w:val="00C600D9"/>
    <w:rsid w:val="00CC1384"/>
    <w:rsid w:val="00CD3720"/>
    <w:rsid w:val="00CE0145"/>
    <w:rsid w:val="00CF16C9"/>
    <w:rsid w:val="00CF1848"/>
    <w:rsid w:val="00CF5C2F"/>
    <w:rsid w:val="00D031B9"/>
    <w:rsid w:val="00D04BCF"/>
    <w:rsid w:val="00D143D9"/>
    <w:rsid w:val="00D269AB"/>
    <w:rsid w:val="00D346C2"/>
    <w:rsid w:val="00D75DD8"/>
    <w:rsid w:val="00DA59EA"/>
    <w:rsid w:val="00DD421A"/>
    <w:rsid w:val="00E257C8"/>
    <w:rsid w:val="00E37047"/>
    <w:rsid w:val="00E60D0F"/>
    <w:rsid w:val="00E9773B"/>
    <w:rsid w:val="00EA596B"/>
    <w:rsid w:val="00EC13A3"/>
    <w:rsid w:val="00EC7C85"/>
    <w:rsid w:val="00F125EE"/>
    <w:rsid w:val="00F12E98"/>
    <w:rsid w:val="00F22029"/>
    <w:rsid w:val="00F514EC"/>
    <w:rsid w:val="00F62551"/>
    <w:rsid w:val="00F630EA"/>
    <w:rsid w:val="00F7007E"/>
    <w:rsid w:val="00F70200"/>
    <w:rsid w:val="00F73193"/>
    <w:rsid w:val="00F74F95"/>
    <w:rsid w:val="00F80705"/>
    <w:rsid w:val="00FA1481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57D1EA8"/>
  <w15:docId w15:val="{44D555E4-DB32-4E4E-914C-3E579D6D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basedOn w:val="DefaultParagraphFont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basedOn w:val="DefaultParagraphFont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basedOn w:val="DefaultParagraphFont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basedOn w:val="DefaultParagraphFont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basedOn w:val="DefaultParagraphFont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basedOn w:val="DefaultParagraphFont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basedOn w:val="DefaultParagraphFont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basedOn w:val="DefaultParagraphFont"/>
    <w:semiHidden/>
    <w:rsid w:val="007402F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2F9C"/>
    <w:rPr>
      <w:i/>
      <w:iCs/>
    </w:rPr>
  </w:style>
  <w:style w:type="character" w:styleId="CommentReference">
    <w:name w:val="annotation reference"/>
    <w:basedOn w:val="DefaultParagraphFont"/>
    <w:semiHidden/>
    <w:rsid w:val="009258B8"/>
    <w:rPr>
      <w:sz w:val="16"/>
      <w:szCs w:val="16"/>
    </w:rPr>
  </w:style>
  <w:style w:type="character" w:styleId="FollowedHyperlink">
    <w:name w:val="FollowedHyperlink"/>
    <w:basedOn w:val="DefaultParagraphFont"/>
    <w:semiHidden/>
    <w:unhideWhenUsed/>
    <w:rsid w:val="00611A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oc@wustl.edu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eggebre@wustl.edu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660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4714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Broc Burke</cp:lastModifiedBy>
  <cp:revision>3</cp:revision>
  <cp:lastPrinted>2018-02-26T17:19:00Z</cp:lastPrinted>
  <dcterms:created xsi:type="dcterms:W3CDTF">2020-10-02T19:14:00Z</dcterms:created>
  <dcterms:modified xsi:type="dcterms:W3CDTF">2020-11-12T20:08:00Z</dcterms:modified>
</cp:coreProperties>
</file>