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6B309" w14:textId="77777777" w:rsidR="00D06873" w:rsidRPr="005F59E7" w:rsidRDefault="00D06873" w:rsidP="00D06873">
      <w:pPr>
        <w:jc w:val="center"/>
        <w:rPr>
          <w:rFonts w:ascii="Times New Roman" w:hAnsi="Times New Roman" w:cs="Times New Roman"/>
          <w:sz w:val="28"/>
          <w:szCs w:val="28"/>
        </w:rPr>
      </w:pPr>
      <w:r w:rsidRPr="005F59E7">
        <w:rPr>
          <w:rFonts w:ascii="Times New Roman" w:hAnsi="Times New Roman" w:cs="Times New Roman"/>
          <w:sz w:val="28"/>
          <w:szCs w:val="28"/>
        </w:rPr>
        <w:t>Supplementary Information for</w:t>
      </w:r>
    </w:p>
    <w:p w14:paraId="5694C531" w14:textId="3C31EE36" w:rsidR="00D06873" w:rsidRPr="005F59E7" w:rsidRDefault="00D06873" w:rsidP="00D06873">
      <w:pPr>
        <w:jc w:val="center"/>
        <w:rPr>
          <w:rFonts w:ascii="Times New Roman" w:hAnsi="Times New Roman" w:cs="Times New Roman"/>
          <w:b/>
          <w:bCs/>
          <w:sz w:val="28"/>
          <w:szCs w:val="28"/>
        </w:rPr>
      </w:pPr>
      <w:r w:rsidRPr="005F59E7">
        <w:rPr>
          <w:rFonts w:ascii="Times New Roman" w:hAnsi="Times New Roman" w:cs="Times New Roman"/>
          <w:b/>
          <w:bCs/>
          <w:sz w:val="28"/>
          <w:szCs w:val="28"/>
        </w:rPr>
        <w:t xml:space="preserve">True </w:t>
      </w:r>
      <w:r w:rsidR="00826D28" w:rsidRPr="005F59E7">
        <w:rPr>
          <w:rFonts w:ascii="Times New Roman" w:hAnsi="Times New Roman" w:cs="Times New Roman"/>
          <w:b/>
          <w:bCs/>
          <w:sz w:val="28"/>
          <w:szCs w:val="28"/>
        </w:rPr>
        <w:t>p</w:t>
      </w:r>
      <w:r w:rsidRPr="005F59E7">
        <w:rPr>
          <w:rFonts w:ascii="Times New Roman" w:hAnsi="Times New Roman" w:cs="Times New Roman"/>
          <w:b/>
          <w:bCs/>
          <w:sz w:val="28"/>
          <w:szCs w:val="28"/>
        </w:rPr>
        <w:t xml:space="preserve">olar </w:t>
      </w:r>
      <w:r w:rsidR="00826D28" w:rsidRPr="005F59E7">
        <w:rPr>
          <w:rFonts w:ascii="Times New Roman" w:hAnsi="Times New Roman" w:cs="Times New Roman"/>
          <w:b/>
          <w:bCs/>
          <w:sz w:val="28"/>
          <w:szCs w:val="28"/>
        </w:rPr>
        <w:t>w</w:t>
      </w:r>
      <w:r w:rsidRPr="005F59E7">
        <w:rPr>
          <w:rFonts w:ascii="Times New Roman" w:hAnsi="Times New Roman" w:cs="Times New Roman"/>
          <w:b/>
          <w:bCs/>
          <w:sz w:val="28"/>
          <w:szCs w:val="28"/>
        </w:rPr>
        <w:t xml:space="preserve">ander of Mars during the Late Amazonian </w:t>
      </w:r>
      <w:r w:rsidR="00826D28" w:rsidRPr="005F59E7">
        <w:rPr>
          <w:rFonts w:ascii="Times New Roman" w:hAnsi="Times New Roman" w:cs="Times New Roman"/>
          <w:b/>
          <w:bCs/>
          <w:sz w:val="28"/>
          <w:szCs w:val="28"/>
        </w:rPr>
        <w:t>r</w:t>
      </w:r>
      <w:r w:rsidRPr="005F59E7">
        <w:rPr>
          <w:rFonts w:ascii="Times New Roman" w:hAnsi="Times New Roman" w:cs="Times New Roman"/>
          <w:b/>
          <w:bCs/>
          <w:sz w:val="28"/>
          <w:szCs w:val="28"/>
        </w:rPr>
        <w:t xml:space="preserve">evealed by </w:t>
      </w:r>
      <w:r w:rsidR="00826D28" w:rsidRPr="005F59E7">
        <w:rPr>
          <w:rFonts w:ascii="Times New Roman" w:hAnsi="Times New Roman" w:cs="Times New Roman"/>
          <w:b/>
          <w:bCs/>
          <w:sz w:val="28"/>
          <w:szCs w:val="28"/>
        </w:rPr>
        <w:t>p</w:t>
      </w:r>
      <w:r w:rsidRPr="005F59E7">
        <w:rPr>
          <w:rFonts w:ascii="Times New Roman" w:hAnsi="Times New Roman" w:cs="Times New Roman"/>
          <w:b/>
          <w:bCs/>
          <w:sz w:val="28"/>
          <w:szCs w:val="28"/>
        </w:rPr>
        <w:t xml:space="preserve">olar </w:t>
      </w:r>
      <w:r w:rsidR="00826D28" w:rsidRPr="005F59E7">
        <w:rPr>
          <w:rFonts w:ascii="Times New Roman" w:hAnsi="Times New Roman" w:cs="Times New Roman"/>
          <w:b/>
          <w:bCs/>
          <w:sz w:val="28"/>
          <w:szCs w:val="28"/>
        </w:rPr>
        <w:t>i</w:t>
      </w:r>
      <w:r w:rsidRPr="005F59E7">
        <w:rPr>
          <w:rFonts w:ascii="Times New Roman" w:hAnsi="Times New Roman" w:cs="Times New Roman"/>
          <w:b/>
          <w:bCs/>
          <w:sz w:val="28"/>
          <w:szCs w:val="28"/>
        </w:rPr>
        <w:t xml:space="preserve">ce </w:t>
      </w:r>
      <w:r w:rsidR="00826D28" w:rsidRPr="005F59E7">
        <w:rPr>
          <w:rFonts w:ascii="Times New Roman" w:hAnsi="Times New Roman" w:cs="Times New Roman"/>
          <w:b/>
          <w:bCs/>
          <w:sz w:val="28"/>
          <w:szCs w:val="28"/>
        </w:rPr>
        <w:t>ca</w:t>
      </w:r>
      <w:r w:rsidRPr="005F59E7">
        <w:rPr>
          <w:rFonts w:ascii="Times New Roman" w:hAnsi="Times New Roman" w:cs="Times New Roman"/>
          <w:b/>
          <w:bCs/>
          <w:sz w:val="28"/>
          <w:szCs w:val="28"/>
        </w:rPr>
        <w:t>ps</w:t>
      </w:r>
    </w:p>
    <w:p w14:paraId="5460BABA" w14:textId="77777777" w:rsidR="00F838EE" w:rsidRPr="00DB6292" w:rsidRDefault="00F838EE" w:rsidP="00F838EE">
      <w:pPr>
        <w:spacing w:after="240"/>
        <w:jc w:val="center"/>
        <w:rPr>
          <w:rFonts w:ascii="Times New Roman" w:hAnsi="Times New Roman" w:cs="Times New Roman"/>
          <w:vertAlign w:val="superscript"/>
        </w:rPr>
      </w:pPr>
      <w:r w:rsidRPr="00DB6292">
        <w:rPr>
          <w:rFonts w:ascii="Times New Roman" w:hAnsi="Times New Roman" w:cs="Times New Roman"/>
        </w:rPr>
        <w:t>Shubin Xu</w:t>
      </w:r>
      <w:r w:rsidRPr="00DB6292">
        <w:rPr>
          <w:rFonts w:ascii="Times New Roman" w:hAnsi="Times New Roman" w:cs="Times New Roman"/>
          <w:vertAlign w:val="superscript"/>
        </w:rPr>
        <w:t>1</w:t>
      </w:r>
      <w:r>
        <w:rPr>
          <w:rFonts w:ascii="Times New Roman" w:hAnsi="Times New Roman" w:cs="Times New Roman" w:hint="eastAsia"/>
          <w:vertAlign w:val="superscript"/>
        </w:rPr>
        <w:t>,2</w:t>
      </w:r>
      <w:r w:rsidRPr="00DB6292">
        <w:rPr>
          <w:rFonts w:ascii="Times New Roman" w:hAnsi="Times New Roman" w:cs="Times New Roman"/>
        </w:rPr>
        <w:t xml:space="preserve">, </w:t>
      </w:r>
      <w:r>
        <w:rPr>
          <w:rFonts w:ascii="Times New Roman" w:hAnsi="Times New Roman" w:cs="Times New Roman"/>
        </w:rPr>
        <w:t>Tao Wang</w:t>
      </w:r>
      <w:r w:rsidRPr="00DB6292">
        <w:rPr>
          <w:rFonts w:ascii="Times New Roman" w:hAnsi="Times New Roman" w:cs="Times New Roman"/>
          <w:vertAlign w:val="superscript"/>
        </w:rPr>
        <w:t>1</w:t>
      </w:r>
      <w:r>
        <w:rPr>
          <w:rFonts w:ascii="Times New Roman" w:hAnsi="Times New Roman" w:cs="Times New Roman"/>
        </w:rPr>
        <w:t xml:space="preserve">*, </w:t>
      </w:r>
      <w:r w:rsidRPr="00DB6292">
        <w:rPr>
          <w:rFonts w:ascii="Times New Roman" w:hAnsi="Times New Roman" w:cs="Times New Roman"/>
        </w:rPr>
        <w:t>Jing Shi</w:t>
      </w:r>
      <w:r>
        <w:rPr>
          <w:rFonts w:ascii="Times New Roman" w:hAnsi="Times New Roman" w:cs="Times New Roman" w:hint="eastAsia"/>
          <w:vertAlign w:val="superscript"/>
        </w:rPr>
        <w:t>3,4</w:t>
      </w:r>
      <w:r w:rsidRPr="00DB6292">
        <w:rPr>
          <w:rFonts w:ascii="Times New Roman" w:hAnsi="Times New Roman" w:cs="Times New Roman"/>
        </w:rPr>
        <w:t xml:space="preserve">, </w:t>
      </w:r>
      <w:r>
        <w:rPr>
          <w:rFonts w:ascii="Times New Roman" w:hAnsi="Times New Roman" w:cs="Times New Roman"/>
        </w:rPr>
        <w:t>Zheng Gong</w:t>
      </w:r>
      <w:r w:rsidRPr="00DB6292">
        <w:rPr>
          <w:rFonts w:ascii="Times New Roman" w:hAnsi="Times New Roman" w:cs="Times New Roman"/>
          <w:vertAlign w:val="superscript"/>
        </w:rPr>
        <w:t>1</w:t>
      </w:r>
      <w:r>
        <w:rPr>
          <w:rFonts w:ascii="Times New Roman" w:hAnsi="Times New Roman" w:cs="Times New Roman"/>
        </w:rPr>
        <w:t>, Ling Chen</w:t>
      </w:r>
      <w:r>
        <w:rPr>
          <w:rFonts w:ascii="Times New Roman" w:hAnsi="Times New Roman" w:cs="Times New Roman" w:hint="eastAsia"/>
          <w:vertAlign w:val="superscript"/>
        </w:rPr>
        <w:t>5</w:t>
      </w:r>
    </w:p>
    <w:p w14:paraId="1D0D96D7" w14:textId="1DE85E12" w:rsidR="00D06873" w:rsidRDefault="00F838EE" w:rsidP="00F838EE">
      <w:pPr>
        <w:spacing w:after="100" w:afterAutospacing="1"/>
        <w:rPr>
          <w:rFonts w:ascii="Times New Roman" w:hAnsi="Times New Roman" w:cs="Times New Roman"/>
          <w:sz w:val="20"/>
          <w:szCs w:val="20"/>
        </w:rPr>
      </w:pPr>
      <w:r w:rsidRPr="00570B11">
        <w:rPr>
          <w:rFonts w:ascii="Times New Roman" w:hAnsi="Times New Roman" w:cs="Times New Roman"/>
          <w:sz w:val="20"/>
          <w:szCs w:val="20"/>
          <w:vertAlign w:val="superscript"/>
        </w:rPr>
        <w:t>1</w:t>
      </w:r>
      <w:r w:rsidRPr="00570B11">
        <w:rPr>
          <w:rFonts w:ascii="Times New Roman" w:hAnsi="Times New Roman" w:cs="Times New Roman"/>
          <w:sz w:val="20"/>
          <w:szCs w:val="20"/>
        </w:rPr>
        <w:t xml:space="preserve">Frontiers Science Center for Critical Earth Material Cycling, </w:t>
      </w:r>
      <w:r w:rsidRPr="00BD6E3B">
        <w:rPr>
          <w:rFonts w:ascii="Times New Roman" w:hAnsi="Times New Roman" w:cs="Times New Roman" w:hint="eastAsia"/>
          <w:sz w:val="20"/>
          <w:szCs w:val="20"/>
        </w:rPr>
        <w:t>School of Earth Sciences and</w:t>
      </w:r>
      <w:r>
        <w:rPr>
          <w:rFonts w:ascii="Times New Roman" w:hAnsi="Times New Roman" w:cs="Times New Roman" w:hint="eastAsia"/>
          <w:sz w:val="20"/>
          <w:szCs w:val="20"/>
        </w:rPr>
        <w:t xml:space="preserve"> </w:t>
      </w:r>
      <w:r w:rsidRPr="00BD6E3B">
        <w:rPr>
          <w:rFonts w:ascii="Times New Roman" w:hAnsi="Times New Roman" w:cs="Times New Roman" w:hint="eastAsia"/>
          <w:sz w:val="20"/>
          <w:szCs w:val="20"/>
        </w:rPr>
        <w:t>Engineering</w:t>
      </w:r>
      <w:r>
        <w:rPr>
          <w:rFonts w:ascii="Times New Roman" w:hAnsi="Times New Roman" w:cs="Times New Roman" w:hint="eastAsia"/>
          <w:sz w:val="20"/>
          <w:szCs w:val="20"/>
        </w:rPr>
        <w:t xml:space="preserve">, </w:t>
      </w:r>
      <w:r w:rsidRPr="00570B11">
        <w:rPr>
          <w:rFonts w:ascii="Times New Roman" w:hAnsi="Times New Roman" w:cs="Times New Roman"/>
          <w:sz w:val="20"/>
          <w:szCs w:val="20"/>
        </w:rPr>
        <w:t xml:space="preserve">Nanjing University, Nanjing, China. </w:t>
      </w:r>
      <w:r w:rsidRPr="001D63B3">
        <w:rPr>
          <w:rFonts w:ascii="Times New Roman" w:hAnsi="Times New Roman" w:cs="Times New Roman" w:hint="eastAsia"/>
          <w:sz w:val="20"/>
          <w:szCs w:val="20"/>
          <w:vertAlign w:val="superscript"/>
        </w:rPr>
        <w:t>2</w:t>
      </w:r>
      <w:r>
        <w:rPr>
          <w:rFonts w:ascii="Times New Roman" w:hAnsi="Times New Roman" w:cs="Times New Roman" w:hint="eastAsia"/>
          <w:sz w:val="20"/>
          <w:szCs w:val="20"/>
        </w:rPr>
        <w:t>The First Geological Brigade of Jiangsu Geological Bureau, Nanjing, China.</w:t>
      </w:r>
      <w:r w:rsidRPr="0079077E">
        <w:rPr>
          <w:rFonts w:ascii="Times New Roman" w:hAnsi="Times New Roman" w:cs="Times New Roman"/>
          <w:sz w:val="20"/>
          <w:szCs w:val="20"/>
        </w:rPr>
        <w:t xml:space="preserve"> </w:t>
      </w:r>
      <w:r w:rsidRPr="0079077E">
        <w:rPr>
          <w:rFonts w:ascii="Times New Roman" w:hAnsi="Times New Roman" w:cs="Times New Roman" w:hint="eastAsia"/>
          <w:sz w:val="20"/>
          <w:szCs w:val="20"/>
          <w:vertAlign w:val="superscript"/>
        </w:rPr>
        <w:t>3</w:t>
      </w:r>
      <w:r w:rsidRPr="0079077E">
        <w:rPr>
          <w:rFonts w:ascii="Times New Roman" w:hAnsi="Times New Roman" w:cs="Times New Roman"/>
          <w:sz w:val="20"/>
          <w:szCs w:val="20"/>
        </w:rPr>
        <w:t>Institut de Physique du Globe de Paris, Université</w:t>
      </w:r>
      <w:r>
        <w:rPr>
          <w:rFonts w:ascii="Times New Roman" w:hAnsi="Times New Roman" w:cs="Times New Roman" w:hint="eastAsia"/>
          <w:sz w:val="20"/>
          <w:szCs w:val="20"/>
        </w:rPr>
        <w:t xml:space="preserve"> </w:t>
      </w:r>
      <w:r w:rsidRPr="0079077E">
        <w:rPr>
          <w:rFonts w:ascii="Times New Roman" w:hAnsi="Times New Roman" w:cs="Times New Roman"/>
          <w:sz w:val="20"/>
          <w:szCs w:val="20"/>
        </w:rPr>
        <w:t>Paris Cité, CNRS, Paris, France</w:t>
      </w:r>
      <w:r>
        <w:rPr>
          <w:rFonts w:ascii="Times New Roman" w:hAnsi="Times New Roman" w:cs="Times New Roman" w:hint="eastAsia"/>
          <w:sz w:val="20"/>
          <w:szCs w:val="20"/>
        </w:rPr>
        <w:t xml:space="preserve">. </w:t>
      </w:r>
      <w:r>
        <w:rPr>
          <w:rFonts w:ascii="Times New Roman" w:hAnsi="Times New Roman" w:cs="Times New Roman" w:hint="eastAsia"/>
          <w:sz w:val="20"/>
          <w:szCs w:val="20"/>
          <w:vertAlign w:val="superscript"/>
        </w:rPr>
        <w:t>4</w:t>
      </w:r>
      <w:r w:rsidRPr="0079077E">
        <w:rPr>
          <w:rFonts w:ascii="Times New Roman" w:hAnsi="Times New Roman" w:cs="Times New Roman"/>
          <w:sz w:val="20"/>
          <w:szCs w:val="20"/>
        </w:rPr>
        <w:t xml:space="preserve">SKLab-DeepMinE, </w:t>
      </w:r>
      <w:proofErr w:type="spellStart"/>
      <w:r w:rsidRPr="0079077E">
        <w:rPr>
          <w:rFonts w:ascii="Times New Roman" w:hAnsi="Times New Roman" w:cs="Times New Roman"/>
          <w:sz w:val="20"/>
          <w:szCs w:val="20"/>
        </w:rPr>
        <w:t>MOEKLab</w:t>
      </w:r>
      <w:proofErr w:type="spellEnd"/>
      <w:r w:rsidRPr="0079077E">
        <w:rPr>
          <w:rFonts w:ascii="Times New Roman" w:hAnsi="Times New Roman" w:cs="Times New Roman"/>
          <w:sz w:val="20"/>
          <w:szCs w:val="20"/>
        </w:rPr>
        <w:t>-OBCE</w:t>
      </w:r>
      <w:r>
        <w:rPr>
          <w:rFonts w:ascii="Times New Roman" w:hAnsi="Times New Roman" w:cs="Times New Roman" w:hint="eastAsia"/>
          <w:sz w:val="20"/>
          <w:szCs w:val="20"/>
        </w:rPr>
        <w:t>,</w:t>
      </w:r>
      <w:r>
        <w:rPr>
          <w:rFonts w:ascii="Times New Roman" w:hAnsi="Times New Roman" w:cs="Times New Roman" w:hint="eastAsia"/>
          <w:sz w:val="20"/>
          <w:szCs w:val="20"/>
          <w:vertAlign w:val="superscript"/>
        </w:rPr>
        <w:t xml:space="preserve"> </w:t>
      </w:r>
      <w:r w:rsidRPr="00570B11">
        <w:rPr>
          <w:rFonts w:ascii="Times New Roman" w:hAnsi="Times New Roman" w:cs="Times New Roman"/>
          <w:sz w:val="20"/>
          <w:szCs w:val="20"/>
        </w:rPr>
        <w:t>School of Earth and Space Sciences, Peking University, Beij</w:t>
      </w:r>
      <w:r>
        <w:rPr>
          <w:rFonts w:ascii="Times New Roman" w:hAnsi="Times New Roman" w:cs="Times New Roman"/>
          <w:sz w:val="20"/>
          <w:szCs w:val="20"/>
        </w:rPr>
        <w:t>i</w:t>
      </w:r>
      <w:r w:rsidRPr="00570B11">
        <w:rPr>
          <w:rFonts w:ascii="Times New Roman" w:hAnsi="Times New Roman" w:cs="Times New Roman"/>
          <w:sz w:val="20"/>
          <w:szCs w:val="20"/>
        </w:rPr>
        <w:t xml:space="preserve">ng, China. </w:t>
      </w:r>
      <w:r>
        <w:rPr>
          <w:rFonts w:ascii="Times New Roman" w:hAnsi="Times New Roman" w:cs="Times New Roman" w:hint="eastAsia"/>
          <w:sz w:val="20"/>
          <w:szCs w:val="20"/>
          <w:vertAlign w:val="superscript"/>
        </w:rPr>
        <w:t>5</w:t>
      </w:r>
      <w:r w:rsidRPr="00570B11">
        <w:rPr>
          <w:rFonts w:ascii="Times New Roman" w:hAnsi="Times New Roman" w:cs="Times New Roman"/>
          <w:sz w:val="20"/>
          <w:szCs w:val="20"/>
        </w:rPr>
        <w:t>State Key Laboratory of Lithospheric and Environmental Coevolution, Institute of Geology and Geophysics, Chinese Academy of Sciences, Beijing, China.</w:t>
      </w:r>
    </w:p>
    <w:p w14:paraId="2D6081A2" w14:textId="591EC91A" w:rsidR="00D06873" w:rsidRDefault="00D06873" w:rsidP="00D06873">
      <w:pPr>
        <w:spacing w:after="100" w:afterAutospacing="1"/>
        <w:rPr>
          <w:rFonts w:ascii="Times New Roman" w:hAnsi="Times New Roman" w:cs="Times New Roman"/>
        </w:rPr>
      </w:pPr>
      <w:r w:rsidRPr="00570B11">
        <w:rPr>
          <w:rFonts w:ascii="Times New Roman" w:hAnsi="Times New Roman" w:cs="Times New Roman"/>
        </w:rPr>
        <w:t xml:space="preserve">*Corresponding author. Email: </w:t>
      </w:r>
      <w:hyperlink r:id="rId8" w:history="1">
        <w:r w:rsidRPr="00A767D9">
          <w:rPr>
            <w:rStyle w:val="af4"/>
            <w:rFonts w:ascii="Times New Roman" w:hAnsi="Times New Roman" w:cs="Times New Roman"/>
          </w:rPr>
          <w:t>twang0630@nju.edu.cn</w:t>
        </w:r>
      </w:hyperlink>
    </w:p>
    <w:p w14:paraId="0940E5FE" w14:textId="77777777" w:rsidR="002D1660" w:rsidRPr="004F4D2E" w:rsidRDefault="00560238" w:rsidP="00BE5E36">
      <w:pPr>
        <w:spacing w:line="360" w:lineRule="auto"/>
        <w:jc w:val="left"/>
        <w:rPr>
          <w:rFonts w:ascii="Times New Roman" w:hAnsi="Times New Roman" w:cs="Times New Roman"/>
          <w:sz w:val="24"/>
          <w:szCs w:val="24"/>
        </w:rPr>
      </w:pPr>
      <w:r w:rsidRPr="004F4D2E">
        <w:rPr>
          <w:rFonts w:ascii="Times New Roman" w:hAnsi="Times New Roman" w:cs="Times New Roman"/>
          <w:sz w:val="24"/>
          <w:szCs w:val="24"/>
        </w:rPr>
        <w:t>This file includes</w:t>
      </w:r>
      <w:r w:rsidR="002D1660" w:rsidRPr="004F4D2E">
        <w:rPr>
          <w:rFonts w:ascii="Times New Roman" w:hAnsi="Times New Roman" w:cs="Times New Roman"/>
          <w:sz w:val="24"/>
          <w:szCs w:val="24"/>
        </w:rPr>
        <w:t>:</w:t>
      </w:r>
    </w:p>
    <w:p w14:paraId="5B01C756" w14:textId="1A094A91" w:rsidR="00560238" w:rsidRPr="00144A4A" w:rsidRDefault="002D1660" w:rsidP="00BE5E36">
      <w:pPr>
        <w:spacing w:line="360" w:lineRule="auto"/>
        <w:jc w:val="left"/>
        <w:rPr>
          <w:rFonts w:ascii="Times New Roman" w:hAnsi="Times New Roman" w:cs="Times New Roman"/>
          <w:b/>
          <w:bCs/>
          <w:sz w:val="24"/>
          <w:szCs w:val="24"/>
        </w:rPr>
      </w:pPr>
      <w:r w:rsidRPr="00144A4A">
        <w:rPr>
          <w:rFonts w:ascii="Times New Roman" w:hAnsi="Times New Roman" w:cs="Times New Roman"/>
          <w:b/>
          <w:bCs/>
          <w:sz w:val="24"/>
          <w:szCs w:val="24"/>
        </w:rPr>
        <w:t>Text S1 to S</w:t>
      </w:r>
      <w:r w:rsidR="007C7A5C" w:rsidRPr="00144A4A">
        <w:rPr>
          <w:rFonts w:ascii="Times New Roman" w:hAnsi="Times New Roman" w:cs="Times New Roman" w:hint="eastAsia"/>
          <w:b/>
          <w:bCs/>
          <w:sz w:val="24"/>
          <w:szCs w:val="24"/>
        </w:rPr>
        <w:t>4</w:t>
      </w:r>
      <w:r w:rsidRPr="00144A4A">
        <w:rPr>
          <w:rFonts w:ascii="Times New Roman" w:hAnsi="Times New Roman" w:cs="Times New Roman"/>
          <w:b/>
          <w:bCs/>
          <w:sz w:val="24"/>
          <w:szCs w:val="24"/>
        </w:rPr>
        <w:t>, Figure S1 to S</w:t>
      </w:r>
      <w:r w:rsidR="007C7A5C" w:rsidRPr="00144A4A">
        <w:rPr>
          <w:rFonts w:ascii="Times New Roman" w:hAnsi="Times New Roman" w:cs="Times New Roman" w:hint="eastAsia"/>
          <w:b/>
          <w:bCs/>
          <w:sz w:val="24"/>
          <w:szCs w:val="24"/>
        </w:rPr>
        <w:t>13</w:t>
      </w:r>
      <w:r w:rsidRPr="00144A4A">
        <w:rPr>
          <w:rFonts w:ascii="Times New Roman" w:hAnsi="Times New Roman" w:cs="Times New Roman"/>
          <w:b/>
          <w:bCs/>
          <w:sz w:val="24"/>
          <w:szCs w:val="24"/>
        </w:rPr>
        <w:t>, Table S1 and S2.</w:t>
      </w:r>
    </w:p>
    <w:p w14:paraId="1EE299A5" w14:textId="77777777" w:rsidR="002D1660" w:rsidRPr="000F4078" w:rsidRDefault="002D1660" w:rsidP="00D06873">
      <w:pPr>
        <w:spacing w:after="100" w:afterAutospacing="1"/>
        <w:rPr>
          <w:rFonts w:ascii="Times New Roman" w:hAnsi="Times New Roman" w:cs="Times New Roman"/>
          <w:sz w:val="24"/>
          <w:szCs w:val="24"/>
        </w:rPr>
      </w:pPr>
    </w:p>
    <w:p w14:paraId="092EA342" w14:textId="77777777" w:rsidR="001A530C" w:rsidRDefault="001A530C">
      <w:pPr>
        <w:widowControl/>
        <w:jc w:val="left"/>
        <w:rPr>
          <w:rFonts w:ascii="Times New Roman" w:hAnsi="Times New Roman" w:cs="Times New Roman"/>
          <w:b/>
          <w:bCs/>
          <w:sz w:val="28"/>
          <w:szCs w:val="28"/>
        </w:rPr>
      </w:pPr>
      <w:r>
        <w:rPr>
          <w:rFonts w:ascii="Times New Roman" w:hAnsi="Times New Roman" w:cs="Times New Roman"/>
          <w:b/>
          <w:bCs/>
          <w:sz w:val="28"/>
          <w:szCs w:val="28"/>
        </w:rPr>
        <w:br w:type="page"/>
      </w:r>
    </w:p>
    <w:p w14:paraId="5CCDE6AC" w14:textId="16B6BDA4" w:rsidR="00416B1C" w:rsidRPr="000F4078" w:rsidRDefault="00C24395" w:rsidP="00416B1C">
      <w:pPr>
        <w:spacing w:line="360" w:lineRule="auto"/>
        <w:jc w:val="center"/>
        <w:rPr>
          <w:rFonts w:ascii="Times New Roman" w:hAnsi="Times New Roman" w:cs="Times New Roman"/>
          <w:b/>
          <w:bCs/>
          <w:sz w:val="28"/>
          <w:szCs w:val="28"/>
        </w:rPr>
      </w:pPr>
      <w:r>
        <w:rPr>
          <w:rFonts w:ascii="Times New Roman" w:hAnsi="Times New Roman" w:cs="Times New Roman" w:hint="eastAsia"/>
          <w:b/>
          <w:bCs/>
          <w:sz w:val="28"/>
          <w:szCs w:val="28"/>
        </w:rPr>
        <w:lastRenderedPageBreak/>
        <w:t>Contents</w:t>
      </w:r>
    </w:p>
    <w:bookmarkStart w:id="0" w:name="_Text_S1._Scaling"/>
    <w:bookmarkEnd w:id="0"/>
    <w:p w14:paraId="4C13A9F8" w14:textId="25CD00CF" w:rsidR="00C3109F" w:rsidRPr="00C3109F" w:rsidRDefault="00C3109F" w:rsidP="00814F1A">
      <w:pPr>
        <w:spacing w:line="360" w:lineRule="auto"/>
        <w:rPr>
          <w:rFonts w:ascii="Times New Roman" w:hAnsi="Times New Roman" w:cs="Times New Roman"/>
          <w:szCs w:val="21"/>
        </w:rPr>
      </w:pPr>
      <w:r>
        <w:fldChar w:fldCharType="begin"/>
      </w:r>
      <w:r w:rsidR="00704D3A">
        <w:instrText xml:space="preserve">HYPERLINK </w:instrText>
      </w:r>
      <w:r w:rsidR="00704D3A">
        <w:rPr>
          <w:rFonts w:hint="eastAsia"/>
        </w:rPr>
        <w:instrText xml:space="preserve"> \l "TextS1"</w:instrText>
      </w:r>
      <w:r>
        <w:fldChar w:fldCharType="separate"/>
      </w:r>
      <w:r w:rsidRPr="00224AE2">
        <w:rPr>
          <w:rStyle w:val="af4"/>
          <w:rFonts w:ascii="Times New Roman" w:hAnsi="Times New Roman" w:cs="Times New Roman"/>
          <w:b/>
          <w:bCs/>
          <w:szCs w:val="21"/>
        </w:rPr>
        <w:t>Text S</w:t>
      </w:r>
      <w:r>
        <w:rPr>
          <w:rStyle w:val="af4"/>
          <w:rFonts w:ascii="Times New Roman" w:hAnsi="Times New Roman" w:cs="Times New Roman" w:hint="eastAsia"/>
          <w:b/>
          <w:bCs/>
          <w:szCs w:val="21"/>
        </w:rPr>
        <w:t>1</w:t>
      </w:r>
      <w:r w:rsidRPr="00224AE2">
        <w:rPr>
          <w:rStyle w:val="af4"/>
          <w:rFonts w:ascii="Times New Roman" w:hAnsi="Times New Roman" w:cs="Times New Roman"/>
          <w:b/>
          <w:bCs/>
          <w:szCs w:val="21"/>
        </w:rPr>
        <w:t>.</w:t>
      </w:r>
      <w:r>
        <w:fldChar w:fldCharType="end"/>
      </w:r>
      <w:r w:rsidRPr="00150419">
        <w:rPr>
          <w:rFonts w:ascii="Times New Roman" w:hAnsi="Times New Roman" w:cs="Times New Roman"/>
          <w:b/>
          <w:bCs/>
          <w:szCs w:val="21"/>
        </w:rPr>
        <w:t xml:space="preserve"> </w:t>
      </w:r>
      <w:r w:rsidRPr="00DE3728">
        <w:rPr>
          <w:rFonts w:ascii="Times New Roman" w:hAnsi="Times New Roman" w:cs="Times New Roman"/>
          <w:szCs w:val="21"/>
        </w:rPr>
        <w:t>Temporal Constraints on Polar Ice Cap Evolution Model</w:t>
      </w:r>
    </w:p>
    <w:p w14:paraId="7256D1F2" w14:textId="7A9F72BA" w:rsidR="00416B1C" w:rsidRPr="005B435A" w:rsidRDefault="00416B1C" w:rsidP="00814F1A">
      <w:pPr>
        <w:spacing w:line="360" w:lineRule="auto"/>
        <w:rPr>
          <w:rFonts w:ascii="Times New Roman" w:hAnsi="Times New Roman" w:cs="Times New Roman"/>
          <w:szCs w:val="21"/>
        </w:rPr>
      </w:pPr>
      <w:hyperlink w:anchor="TextS2" w:history="1">
        <w:r w:rsidRPr="00F23F1A">
          <w:rPr>
            <w:rStyle w:val="af4"/>
            <w:rFonts w:ascii="Times New Roman" w:hAnsi="Times New Roman" w:cs="Times New Roman"/>
            <w:b/>
            <w:bCs/>
            <w:szCs w:val="21"/>
          </w:rPr>
          <w:t>Text S</w:t>
        </w:r>
        <w:r w:rsidR="00C3109F">
          <w:rPr>
            <w:rStyle w:val="af4"/>
            <w:rFonts w:ascii="Times New Roman" w:hAnsi="Times New Roman" w:cs="Times New Roman" w:hint="eastAsia"/>
            <w:b/>
            <w:bCs/>
            <w:szCs w:val="21"/>
          </w:rPr>
          <w:t>2</w:t>
        </w:r>
        <w:r w:rsidRPr="00F23F1A">
          <w:rPr>
            <w:rStyle w:val="af4"/>
            <w:rFonts w:ascii="Times New Roman" w:hAnsi="Times New Roman" w:cs="Times New Roman"/>
            <w:b/>
            <w:bCs/>
            <w:szCs w:val="21"/>
          </w:rPr>
          <w:t>.</w:t>
        </w:r>
      </w:hyperlink>
      <w:r w:rsidRPr="005B435A">
        <w:rPr>
          <w:rFonts w:ascii="Times New Roman" w:hAnsi="Times New Roman" w:cs="Times New Roman"/>
          <w:szCs w:val="21"/>
        </w:rPr>
        <w:t xml:space="preserve"> Scaling of TPW Susceptibility on Mars Relative to Earth</w:t>
      </w:r>
    </w:p>
    <w:p w14:paraId="63DF56CE" w14:textId="47F1D448" w:rsidR="00F256C0" w:rsidRDefault="00F256C0" w:rsidP="00814F1A">
      <w:pPr>
        <w:spacing w:line="360" w:lineRule="auto"/>
        <w:rPr>
          <w:rFonts w:ascii="Times New Roman" w:hAnsi="Times New Roman" w:cs="Times New Roman"/>
          <w:szCs w:val="21"/>
        </w:rPr>
      </w:pPr>
      <w:hyperlink w:anchor="TextS3" w:history="1">
        <w:r w:rsidRPr="00F23F1A">
          <w:rPr>
            <w:rStyle w:val="af4"/>
            <w:rFonts w:ascii="Times New Roman" w:hAnsi="Times New Roman" w:cs="Times New Roman" w:hint="eastAsia"/>
            <w:b/>
            <w:bCs/>
            <w:szCs w:val="21"/>
          </w:rPr>
          <w:t>Text S</w:t>
        </w:r>
        <w:r w:rsidR="00C3109F">
          <w:rPr>
            <w:rStyle w:val="af4"/>
            <w:rFonts w:ascii="Times New Roman" w:hAnsi="Times New Roman" w:cs="Times New Roman" w:hint="eastAsia"/>
            <w:b/>
            <w:bCs/>
            <w:szCs w:val="21"/>
          </w:rPr>
          <w:t>3</w:t>
        </w:r>
        <w:r w:rsidRPr="00F23F1A">
          <w:rPr>
            <w:rStyle w:val="af4"/>
            <w:rFonts w:ascii="Times New Roman" w:hAnsi="Times New Roman" w:cs="Times New Roman" w:hint="eastAsia"/>
            <w:b/>
            <w:bCs/>
            <w:szCs w:val="21"/>
          </w:rPr>
          <w:t>.</w:t>
        </w:r>
      </w:hyperlink>
      <w:r w:rsidRPr="005B435A">
        <w:rPr>
          <w:rFonts w:ascii="Times New Roman" w:hAnsi="Times New Roman" w:cs="Times New Roman" w:hint="eastAsia"/>
          <w:szCs w:val="21"/>
        </w:rPr>
        <w:t xml:space="preserve"> </w:t>
      </w:r>
      <w:r w:rsidRPr="005B435A">
        <w:rPr>
          <w:rFonts w:ascii="Times New Roman" w:hAnsi="Times New Roman" w:cs="Times New Roman"/>
          <w:szCs w:val="21"/>
        </w:rPr>
        <w:t xml:space="preserve">Load Magnitude Required to Produce the </w:t>
      </w:r>
      <w:r w:rsidRPr="005B435A">
        <w:rPr>
          <w:rFonts w:ascii="Times New Roman" w:hAnsi="Times New Roman" w:cs="Times New Roman" w:hint="eastAsia"/>
          <w:szCs w:val="21"/>
        </w:rPr>
        <w:t xml:space="preserve">Late Amazonian </w:t>
      </w:r>
      <w:r w:rsidRPr="005B435A">
        <w:rPr>
          <w:rFonts w:ascii="Times New Roman" w:hAnsi="Times New Roman" w:cs="Times New Roman"/>
          <w:szCs w:val="21"/>
        </w:rPr>
        <w:t>TPW</w:t>
      </w:r>
      <w:r w:rsidRPr="005B435A">
        <w:rPr>
          <w:rFonts w:ascii="Times New Roman" w:hAnsi="Times New Roman" w:cs="Times New Roman" w:hint="eastAsia"/>
          <w:szCs w:val="21"/>
        </w:rPr>
        <w:t xml:space="preserve"> of Mars</w:t>
      </w:r>
    </w:p>
    <w:p w14:paraId="78A98BD3" w14:textId="08CE589A" w:rsidR="00F256C0" w:rsidRPr="005B435A" w:rsidRDefault="001A75FF" w:rsidP="00814F1A">
      <w:pPr>
        <w:spacing w:line="360" w:lineRule="auto"/>
        <w:rPr>
          <w:rFonts w:ascii="Times New Roman" w:hAnsi="Times New Roman" w:cs="Times New Roman"/>
          <w:szCs w:val="21"/>
        </w:rPr>
      </w:pPr>
      <w:hyperlink w:anchor="TextS4" w:history="1">
        <w:r w:rsidRPr="00224AE2">
          <w:rPr>
            <w:rStyle w:val="af4"/>
            <w:rFonts w:ascii="Times New Roman" w:hAnsi="Times New Roman" w:cs="Times New Roman"/>
            <w:b/>
            <w:bCs/>
            <w:szCs w:val="21"/>
          </w:rPr>
          <w:t>Text S</w:t>
        </w:r>
        <w:r w:rsidR="00DE3728" w:rsidRPr="00224AE2">
          <w:rPr>
            <w:rStyle w:val="af4"/>
            <w:rFonts w:ascii="Times New Roman" w:hAnsi="Times New Roman" w:cs="Times New Roman"/>
            <w:b/>
            <w:bCs/>
            <w:szCs w:val="21"/>
          </w:rPr>
          <w:t>4</w:t>
        </w:r>
        <w:r w:rsidRPr="00224AE2">
          <w:rPr>
            <w:rStyle w:val="af4"/>
            <w:rFonts w:ascii="Times New Roman" w:hAnsi="Times New Roman" w:cs="Times New Roman"/>
            <w:b/>
            <w:bCs/>
            <w:szCs w:val="21"/>
          </w:rPr>
          <w:t>.</w:t>
        </w:r>
      </w:hyperlink>
      <w:r w:rsidRPr="005B435A">
        <w:rPr>
          <w:rFonts w:ascii="Times New Roman" w:hAnsi="Times New Roman" w:cs="Times New Roman" w:hint="eastAsia"/>
          <w:szCs w:val="21"/>
        </w:rPr>
        <w:t xml:space="preserve"> </w:t>
      </w:r>
      <w:r w:rsidRPr="005B435A">
        <w:rPr>
          <w:rFonts w:ascii="Times New Roman" w:hAnsi="Times New Roman" w:cs="Times New Roman"/>
          <w:szCs w:val="21"/>
        </w:rPr>
        <w:t xml:space="preserve">Mantle Viscosity Inferred from </w:t>
      </w:r>
      <w:r w:rsidRPr="005B435A">
        <w:rPr>
          <w:rFonts w:ascii="Times New Roman" w:hAnsi="Times New Roman" w:cs="Times New Roman" w:hint="eastAsia"/>
          <w:szCs w:val="21"/>
        </w:rPr>
        <w:t xml:space="preserve">the Late Amazonian </w:t>
      </w:r>
      <w:r w:rsidRPr="005B435A">
        <w:rPr>
          <w:rFonts w:ascii="Times New Roman" w:hAnsi="Times New Roman" w:cs="Times New Roman"/>
          <w:szCs w:val="21"/>
        </w:rPr>
        <w:t>TPW Kinematics</w:t>
      </w:r>
    </w:p>
    <w:p w14:paraId="6ACF9DB1" w14:textId="4D32FB45" w:rsidR="0017388E" w:rsidRPr="005B435A" w:rsidRDefault="0017388E" w:rsidP="00814F1A">
      <w:pPr>
        <w:spacing w:line="360" w:lineRule="auto"/>
        <w:rPr>
          <w:rFonts w:ascii="Times New Roman" w:hAnsi="Times New Roman" w:cs="Times New Roman"/>
          <w:szCs w:val="21"/>
        </w:rPr>
      </w:pPr>
      <w:hyperlink w:anchor="FigS1" w:history="1">
        <w:r w:rsidRPr="00F23F1A">
          <w:rPr>
            <w:rStyle w:val="af4"/>
            <w:rFonts w:ascii="Times New Roman" w:hAnsi="Times New Roman" w:cs="Times New Roman"/>
            <w:b/>
            <w:bCs/>
            <w:szCs w:val="21"/>
          </w:rPr>
          <w:t>Figure S1.</w:t>
        </w:r>
      </w:hyperlink>
      <w:r w:rsidRPr="00F23F1A">
        <w:rPr>
          <w:rFonts w:ascii="Times New Roman" w:hAnsi="Times New Roman" w:cs="Times New Roman"/>
          <w:b/>
          <w:bCs/>
          <w:szCs w:val="21"/>
        </w:rPr>
        <w:t xml:space="preserve"> </w:t>
      </w:r>
      <w:r w:rsidRPr="005B435A">
        <w:rPr>
          <w:rFonts w:ascii="Times New Roman" w:hAnsi="Times New Roman" w:cs="Times New Roman"/>
          <w:szCs w:val="21"/>
        </w:rPr>
        <w:t>SHARAD orbital coverage and study areas.</w:t>
      </w:r>
    </w:p>
    <w:p w14:paraId="7E85C54A" w14:textId="20EBB862" w:rsidR="004F088F" w:rsidRPr="005B435A" w:rsidRDefault="004F088F" w:rsidP="00814F1A">
      <w:pPr>
        <w:spacing w:line="360" w:lineRule="auto"/>
        <w:rPr>
          <w:rFonts w:ascii="Times New Roman" w:hAnsi="Times New Roman" w:cs="Times New Roman"/>
          <w:szCs w:val="21"/>
        </w:rPr>
      </w:pPr>
      <w:hyperlink w:anchor="FigS2" w:history="1">
        <w:r w:rsidRPr="00F23F1A">
          <w:rPr>
            <w:rStyle w:val="af4"/>
            <w:rFonts w:ascii="Times New Roman" w:hAnsi="Times New Roman" w:cs="Times New Roman"/>
            <w:b/>
            <w:bCs/>
            <w:szCs w:val="21"/>
          </w:rPr>
          <w:t>Figure S</w:t>
        </w:r>
        <w:r w:rsidR="00404E4B">
          <w:rPr>
            <w:rStyle w:val="af4"/>
            <w:rFonts w:ascii="Times New Roman" w:hAnsi="Times New Roman" w:cs="Times New Roman" w:hint="eastAsia"/>
            <w:b/>
            <w:bCs/>
            <w:szCs w:val="21"/>
          </w:rPr>
          <w:t>2</w:t>
        </w:r>
        <w:r w:rsidRPr="00F23F1A">
          <w:rPr>
            <w:rStyle w:val="af4"/>
            <w:rFonts w:ascii="Times New Roman" w:hAnsi="Times New Roman" w:cs="Times New Roman"/>
            <w:b/>
            <w:bCs/>
            <w:szCs w:val="21"/>
          </w:rPr>
          <w:t>.</w:t>
        </w:r>
      </w:hyperlink>
      <w:r w:rsidRPr="005B435A">
        <w:rPr>
          <w:rFonts w:ascii="Times New Roman" w:hAnsi="Times New Roman" w:cs="Times New Roman"/>
          <w:szCs w:val="21"/>
        </w:rPr>
        <w:t xml:space="preserve"> Radargram slices and identified </w:t>
      </w:r>
      <w:r w:rsidRPr="005B435A">
        <w:rPr>
          <w:rFonts w:ascii="Times New Roman" w:hAnsi="Times New Roman" w:cs="Times New Roman" w:hint="eastAsia"/>
          <w:szCs w:val="21"/>
        </w:rPr>
        <w:t>discontinuity</w:t>
      </w:r>
      <w:r w:rsidRPr="005B435A">
        <w:rPr>
          <w:rFonts w:ascii="Times New Roman" w:hAnsi="Times New Roman" w:cs="Times New Roman"/>
          <w:szCs w:val="21"/>
        </w:rPr>
        <w:t xml:space="preserve"> interfaces (values</w:t>
      </w:r>
      <w:r w:rsidRPr="005B435A">
        <w:rPr>
          <w:rFonts w:ascii="Times New Roman" w:hAnsi="Times New Roman" w:cs="Times New Roman" w:hint="eastAsia"/>
          <w:szCs w:val="21"/>
        </w:rPr>
        <w:t xml:space="preserve"> listed</w:t>
      </w:r>
      <w:r w:rsidRPr="005B435A">
        <w:rPr>
          <w:rFonts w:ascii="Times New Roman" w:hAnsi="Times New Roman" w:cs="Times New Roman"/>
          <w:szCs w:val="21"/>
        </w:rPr>
        <w:t xml:space="preserve"> in Table S1) used </w:t>
      </w:r>
      <w:r w:rsidRPr="005B435A">
        <w:rPr>
          <w:rFonts w:ascii="Times New Roman" w:hAnsi="Times New Roman" w:cs="Times New Roman" w:hint="eastAsia"/>
          <w:szCs w:val="21"/>
        </w:rPr>
        <w:t>to construct</w:t>
      </w:r>
      <w:r w:rsidRPr="005B435A">
        <w:rPr>
          <w:rFonts w:ascii="Times New Roman" w:hAnsi="Times New Roman" w:cs="Times New Roman"/>
          <w:szCs w:val="21"/>
        </w:rPr>
        <w:t xml:space="preserve"> the contour maps in Fig. 2c,</w:t>
      </w:r>
      <w:r w:rsidRPr="005B435A">
        <w:rPr>
          <w:rFonts w:ascii="Times New Roman" w:hAnsi="Times New Roman" w:cs="Times New Roman" w:hint="eastAsia"/>
          <w:szCs w:val="21"/>
        </w:rPr>
        <w:t xml:space="preserve"> </w:t>
      </w:r>
      <w:r w:rsidRPr="005B435A">
        <w:rPr>
          <w:rFonts w:ascii="Times New Roman" w:hAnsi="Times New Roman" w:cs="Times New Roman"/>
          <w:szCs w:val="21"/>
        </w:rPr>
        <w:t>d.</w:t>
      </w:r>
    </w:p>
    <w:p w14:paraId="2FA354BB" w14:textId="5705D992" w:rsidR="00AF67DA" w:rsidRPr="005B435A" w:rsidRDefault="00AF67DA" w:rsidP="00814F1A">
      <w:pPr>
        <w:spacing w:line="360" w:lineRule="auto"/>
        <w:rPr>
          <w:rFonts w:ascii="Times New Roman" w:hAnsi="Times New Roman" w:cs="Times New Roman"/>
          <w:szCs w:val="21"/>
        </w:rPr>
      </w:pPr>
      <w:hyperlink w:anchor="FigS3" w:history="1">
        <w:r w:rsidRPr="00F23F1A">
          <w:rPr>
            <w:rStyle w:val="af4"/>
            <w:rFonts w:ascii="Times New Roman" w:hAnsi="Times New Roman" w:cs="Times New Roman"/>
            <w:b/>
            <w:bCs/>
            <w:szCs w:val="21"/>
          </w:rPr>
          <w:t>Figure S</w:t>
        </w:r>
        <w:r w:rsidR="00404E4B">
          <w:rPr>
            <w:rStyle w:val="af4"/>
            <w:rFonts w:ascii="Times New Roman" w:hAnsi="Times New Roman" w:cs="Times New Roman" w:hint="eastAsia"/>
            <w:b/>
            <w:bCs/>
            <w:szCs w:val="21"/>
          </w:rPr>
          <w:t>3</w:t>
        </w:r>
        <w:r w:rsidRPr="00F23F1A">
          <w:rPr>
            <w:rStyle w:val="af4"/>
            <w:rFonts w:ascii="Times New Roman" w:hAnsi="Times New Roman" w:cs="Times New Roman"/>
            <w:b/>
            <w:bCs/>
            <w:szCs w:val="21"/>
          </w:rPr>
          <w:t>.</w:t>
        </w:r>
      </w:hyperlink>
      <w:r w:rsidRPr="005B435A">
        <w:rPr>
          <w:rFonts w:ascii="Times New Roman" w:hAnsi="Times New Roman" w:cs="Times New Roman" w:hint="eastAsia"/>
          <w:szCs w:val="21"/>
        </w:rPr>
        <w:t xml:space="preserve"> </w:t>
      </w:r>
      <w:r w:rsidRPr="005B435A">
        <w:rPr>
          <w:rFonts w:ascii="Times New Roman" w:hAnsi="Times New Roman" w:cs="Times New Roman"/>
          <w:szCs w:val="21"/>
        </w:rPr>
        <w:t xml:space="preserve">Radargram slices and identified </w:t>
      </w:r>
      <w:r w:rsidRPr="005B435A">
        <w:rPr>
          <w:rFonts w:ascii="Times New Roman" w:hAnsi="Times New Roman" w:cs="Times New Roman" w:hint="eastAsia"/>
          <w:szCs w:val="21"/>
        </w:rPr>
        <w:t xml:space="preserve">discontinuity </w:t>
      </w:r>
      <w:r w:rsidRPr="005B435A">
        <w:rPr>
          <w:rFonts w:ascii="Times New Roman" w:hAnsi="Times New Roman" w:cs="Times New Roman"/>
          <w:szCs w:val="21"/>
        </w:rPr>
        <w:t>interfaces (continued from Fig. S</w:t>
      </w:r>
      <w:r w:rsidR="005634D7">
        <w:rPr>
          <w:rFonts w:ascii="Times New Roman" w:hAnsi="Times New Roman" w:cs="Times New Roman" w:hint="eastAsia"/>
          <w:szCs w:val="21"/>
        </w:rPr>
        <w:t>2</w:t>
      </w:r>
      <w:r w:rsidRPr="005B435A">
        <w:rPr>
          <w:rFonts w:ascii="Times New Roman" w:hAnsi="Times New Roman" w:cs="Times New Roman"/>
          <w:szCs w:val="21"/>
        </w:rPr>
        <w:t>).</w:t>
      </w:r>
    </w:p>
    <w:p w14:paraId="5F84311D" w14:textId="1EB35A15" w:rsidR="00AF67DA" w:rsidRPr="005B435A" w:rsidRDefault="00814F1A" w:rsidP="00814F1A">
      <w:pPr>
        <w:spacing w:line="360" w:lineRule="auto"/>
        <w:rPr>
          <w:rFonts w:ascii="Times New Roman" w:hAnsi="Times New Roman" w:cs="Times New Roman"/>
          <w:szCs w:val="21"/>
        </w:rPr>
      </w:pPr>
      <w:hyperlink w:anchor="FigS4" w:history="1">
        <w:r w:rsidRPr="00F23F1A">
          <w:rPr>
            <w:rStyle w:val="af4"/>
            <w:rFonts w:ascii="Times New Roman" w:hAnsi="Times New Roman" w:cs="Times New Roman"/>
            <w:b/>
            <w:bCs/>
            <w:szCs w:val="21"/>
          </w:rPr>
          <w:t>Figure S</w:t>
        </w:r>
        <w:r w:rsidR="00404E4B">
          <w:rPr>
            <w:rStyle w:val="af4"/>
            <w:rFonts w:ascii="Times New Roman" w:hAnsi="Times New Roman" w:cs="Times New Roman" w:hint="eastAsia"/>
            <w:b/>
            <w:bCs/>
            <w:szCs w:val="21"/>
          </w:rPr>
          <w:t>4</w:t>
        </w:r>
        <w:r w:rsidRPr="00F23F1A">
          <w:rPr>
            <w:rStyle w:val="af4"/>
            <w:rFonts w:ascii="Times New Roman" w:hAnsi="Times New Roman" w:cs="Times New Roman"/>
            <w:b/>
            <w:bCs/>
            <w:szCs w:val="21"/>
          </w:rPr>
          <w:t>.</w:t>
        </w:r>
      </w:hyperlink>
      <w:r w:rsidRPr="005B435A">
        <w:rPr>
          <w:rFonts w:ascii="Times New Roman" w:hAnsi="Times New Roman" w:cs="Times New Roman" w:hint="eastAsia"/>
          <w:szCs w:val="21"/>
        </w:rPr>
        <w:t xml:space="preserve"> </w:t>
      </w:r>
      <w:r w:rsidRPr="005B435A">
        <w:rPr>
          <w:rFonts w:ascii="Times New Roman" w:hAnsi="Times New Roman" w:cs="Times New Roman"/>
          <w:szCs w:val="21"/>
        </w:rPr>
        <w:t xml:space="preserve">Radargram slices and identified </w:t>
      </w:r>
      <w:r w:rsidRPr="005B435A">
        <w:rPr>
          <w:rFonts w:ascii="Times New Roman" w:hAnsi="Times New Roman" w:cs="Times New Roman" w:hint="eastAsia"/>
          <w:szCs w:val="21"/>
        </w:rPr>
        <w:t xml:space="preserve">discontinuity </w:t>
      </w:r>
      <w:r w:rsidRPr="005B435A">
        <w:rPr>
          <w:rFonts w:ascii="Times New Roman" w:hAnsi="Times New Roman" w:cs="Times New Roman"/>
          <w:szCs w:val="21"/>
        </w:rPr>
        <w:t>interfaces (continued from Fig. S</w:t>
      </w:r>
      <w:r w:rsidR="005634D7">
        <w:rPr>
          <w:rFonts w:ascii="Times New Roman" w:hAnsi="Times New Roman" w:cs="Times New Roman" w:hint="eastAsia"/>
          <w:szCs w:val="21"/>
        </w:rPr>
        <w:t>3</w:t>
      </w:r>
      <w:r w:rsidRPr="005B435A">
        <w:rPr>
          <w:rFonts w:ascii="Times New Roman" w:hAnsi="Times New Roman" w:cs="Times New Roman"/>
          <w:szCs w:val="21"/>
        </w:rPr>
        <w:t>).</w:t>
      </w:r>
    </w:p>
    <w:p w14:paraId="6AB49C02" w14:textId="3967D116" w:rsidR="00814F1A" w:rsidRPr="005B435A" w:rsidRDefault="00814F1A" w:rsidP="00814F1A">
      <w:pPr>
        <w:spacing w:line="360" w:lineRule="auto"/>
        <w:rPr>
          <w:rFonts w:ascii="Times New Roman" w:hAnsi="Times New Roman" w:cs="Times New Roman"/>
        </w:rPr>
      </w:pPr>
      <w:hyperlink w:anchor="FigS5" w:history="1">
        <w:r w:rsidRPr="00F23F1A">
          <w:rPr>
            <w:rStyle w:val="af4"/>
            <w:rFonts w:ascii="Times New Roman" w:hAnsi="Times New Roman" w:cs="Times New Roman"/>
            <w:b/>
            <w:bCs/>
          </w:rPr>
          <w:t>Figure S</w:t>
        </w:r>
        <w:r w:rsidR="00404E4B">
          <w:rPr>
            <w:rStyle w:val="af4"/>
            <w:rFonts w:ascii="Times New Roman" w:hAnsi="Times New Roman" w:cs="Times New Roman" w:hint="eastAsia"/>
            <w:b/>
            <w:bCs/>
          </w:rPr>
          <w:t>5</w:t>
        </w:r>
        <w:r w:rsidRPr="00F23F1A">
          <w:rPr>
            <w:rStyle w:val="af4"/>
            <w:rFonts w:ascii="Times New Roman" w:hAnsi="Times New Roman" w:cs="Times New Roman"/>
            <w:b/>
            <w:bCs/>
          </w:rPr>
          <w:t>.</w:t>
        </w:r>
      </w:hyperlink>
      <w:r w:rsidRPr="005B435A">
        <w:rPr>
          <w:rFonts w:ascii="Times New Roman" w:hAnsi="Times New Roman" w:cs="Times New Roman" w:hint="eastAsia"/>
        </w:rPr>
        <w:t xml:space="preserve"> </w:t>
      </w:r>
      <w:r w:rsidRPr="005B435A">
        <w:rPr>
          <w:rFonts w:ascii="Times New Roman" w:hAnsi="Times New Roman" w:cs="Times New Roman"/>
        </w:rPr>
        <w:t xml:space="preserve">Radargram slices and identified </w:t>
      </w:r>
      <w:r w:rsidRPr="005B435A">
        <w:rPr>
          <w:rFonts w:ascii="Times New Roman" w:hAnsi="Times New Roman" w:cs="Times New Roman" w:hint="eastAsia"/>
        </w:rPr>
        <w:t xml:space="preserve">discontinuity </w:t>
      </w:r>
      <w:r w:rsidRPr="005B435A">
        <w:rPr>
          <w:rFonts w:ascii="Times New Roman" w:hAnsi="Times New Roman" w:cs="Times New Roman"/>
        </w:rPr>
        <w:t>interfaces (continued from Fig. S</w:t>
      </w:r>
      <w:r w:rsidR="005634D7">
        <w:rPr>
          <w:rFonts w:ascii="Times New Roman" w:hAnsi="Times New Roman" w:cs="Times New Roman" w:hint="eastAsia"/>
        </w:rPr>
        <w:t>4</w:t>
      </w:r>
      <w:r w:rsidRPr="005B435A">
        <w:rPr>
          <w:rFonts w:ascii="Times New Roman" w:hAnsi="Times New Roman" w:cs="Times New Roman"/>
        </w:rPr>
        <w:t>).</w:t>
      </w:r>
    </w:p>
    <w:p w14:paraId="03FEB769" w14:textId="11B9BEA9" w:rsidR="00814F1A" w:rsidRPr="005B435A" w:rsidRDefault="00814F1A" w:rsidP="00814F1A">
      <w:pPr>
        <w:spacing w:line="360" w:lineRule="auto"/>
        <w:rPr>
          <w:rFonts w:ascii="Times New Roman" w:hAnsi="Times New Roman" w:cs="Times New Roman"/>
          <w:szCs w:val="21"/>
        </w:rPr>
      </w:pPr>
      <w:hyperlink w:anchor="FigS6" w:history="1">
        <w:r w:rsidRPr="00F23F1A">
          <w:rPr>
            <w:rStyle w:val="af4"/>
            <w:rFonts w:ascii="Times New Roman" w:hAnsi="Times New Roman" w:cs="Times New Roman"/>
            <w:b/>
            <w:bCs/>
          </w:rPr>
          <w:t>Figure S</w:t>
        </w:r>
        <w:r w:rsidR="00404E4B">
          <w:rPr>
            <w:rStyle w:val="af4"/>
            <w:rFonts w:ascii="Times New Roman" w:hAnsi="Times New Roman" w:cs="Times New Roman" w:hint="eastAsia"/>
            <w:b/>
            <w:bCs/>
          </w:rPr>
          <w:t>6</w:t>
        </w:r>
        <w:r w:rsidRPr="00F23F1A">
          <w:rPr>
            <w:rStyle w:val="af4"/>
            <w:rFonts w:ascii="Times New Roman" w:hAnsi="Times New Roman" w:cs="Times New Roman"/>
            <w:b/>
            <w:bCs/>
          </w:rPr>
          <w:t>.</w:t>
        </w:r>
      </w:hyperlink>
      <w:r w:rsidRPr="005B435A">
        <w:rPr>
          <w:rFonts w:ascii="Times New Roman" w:hAnsi="Times New Roman" w:cs="Times New Roman" w:hint="eastAsia"/>
        </w:rPr>
        <w:t xml:space="preserve"> The low-frequency orbital radar</w:t>
      </w:r>
      <w:r w:rsidR="005634D7">
        <w:rPr>
          <w:rFonts w:ascii="Times New Roman" w:hAnsi="Times New Roman" w:cs="Times New Roman" w:hint="eastAsia"/>
        </w:rPr>
        <w:t xml:space="preserve"> Marsis</w:t>
      </w:r>
      <w:r w:rsidRPr="005B435A">
        <w:rPr>
          <w:rFonts w:ascii="Times New Roman" w:hAnsi="Times New Roman" w:cs="Times New Roman" w:hint="eastAsia"/>
        </w:rPr>
        <w:t xml:space="preserve"> slices penetrating through the SPLD.</w:t>
      </w:r>
    </w:p>
    <w:p w14:paraId="058A2E5F" w14:textId="4C923DE2" w:rsidR="00814F1A" w:rsidRPr="005B435A" w:rsidRDefault="00814F1A" w:rsidP="00814F1A">
      <w:pPr>
        <w:spacing w:line="360" w:lineRule="auto"/>
        <w:rPr>
          <w:rFonts w:ascii="Times New Roman" w:hAnsi="Times New Roman" w:cs="Times New Roman"/>
          <w:szCs w:val="21"/>
        </w:rPr>
      </w:pPr>
      <w:hyperlink w:anchor="FigS7" w:history="1">
        <w:r w:rsidRPr="00F23F1A">
          <w:rPr>
            <w:rStyle w:val="af4"/>
            <w:rFonts w:ascii="Times New Roman" w:hAnsi="Times New Roman" w:cs="Times New Roman"/>
            <w:b/>
            <w:bCs/>
          </w:rPr>
          <w:t>Figure S</w:t>
        </w:r>
        <w:r w:rsidR="00404E4B">
          <w:rPr>
            <w:rStyle w:val="af4"/>
            <w:rFonts w:ascii="Times New Roman" w:hAnsi="Times New Roman" w:cs="Times New Roman" w:hint="eastAsia"/>
            <w:b/>
            <w:bCs/>
          </w:rPr>
          <w:t>7</w:t>
        </w:r>
        <w:r w:rsidRPr="00F23F1A">
          <w:rPr>
            <w:rStyle w:val="af4"/>
            <w:rFonts w:ascii="Times New Roman" w:hAnsi="Times New Roman" w:cs="Times New Roman"/>
            <w:b/>
            <w:bCs/>
          </w:rPr>
          <w:t>.</w:t>
        </w:r>
      </w:hyperlink>
      <w:r w:rsidRPr="005B435A">
        <w:rPr>
          <w:rFonts w:ascii="Times New Roman" w:hAnsi="Times New Roman" w:cs="Times New Roman" w:hint="eastAsia"/>
        </w:rPr>
        <w:t xml:space="preserve"> C</w:t>
      </w:r>
      <w:r w:rsidRPr="005B435A">
        <w:rPr>
          <w:rFonts w:ascii="Times New Roman" w:hAnsi="Times New Roman" w:cs="Times New Roman"/>
        </w:rPr>
        <w:t>omparison of</w:t>
      </w:r>
      <w:r w:rsidRPr="005B435A">
        <w:rPr>
          <w:rFonts w:ascii="Times New Roman" w:hAnsi="Times New Roman" w:cs="Times New Roman" w:hint="eastAsia"/>
        </w:rPr>
        <w:t xml:space="preserve"> discontinuity</w:t>
      </w:r>
      <w:r w:rsidRPr="005B435A">
        <w:rPr>
          <w:rFonts w:ascii="Times New Roman" w:hAnsi="Times New Roman" w:cs="Times New Roman"/>
        </w:rPr>
        <w:t xml:space="preserve"> picks with previous studies</w:t>
      </w:r>
      <w:r w:rsidRPr="005B435A">
        <w:rPr>
          <w:rFonts w:ascii="Times New Roman" w:hAnsi="Times New Roman" w:cs="Times New Roman" w:hint="eastAsia"/>
        </w:rPr>
        <w:t>.</w:t>
      </w:r>
    </w:p>
    <w:p w14:paraId="252C358A" w14:textId="72AB233D" w:rsidR="00814F1A" w:rsidRPr="005B435A" w:rsidRDefault="00814F1A" w:rsidP="00814F1A">
      <w:pPr>
        <w:spacing w:line="360" w:lineRule="auto"/>
        <w:rPr>
          <w:rFonts w:ascii="Times New Roman" w:hAnsi="Times New Roman" w:cs="Times New Roman"/>
          <w:szCs w:val="21"/>
        </w:rPr>
      </w:pPr>
      <w:hyperlink w:anchor="FigS8" w:history="1">
        <w:r w:rsidRPr="00F23F1A">
          <w:rPr>
            <w:rStyle w:val="af4"/>
            <w:rFonts w:ascii="Times New Roman" w:hAnsi="Times New Roman" w:cs="Times New Roman"/>
            <w:b/>
            <w:bCs/>
          </w:rPr>
          <w:t>Figure S</w:t>
        </w:r>
        <w:r w:rsidR="00224AE2">
          <w:rPr>
            <w:rStyle w:val="af4"/>
            <w:rFonts w:ascii="Times New Roman" w:hAnsi="Times New Roman" w:cs="Times New Roman" w:hint="eastAsia"/>
            <w:b/>
            <w:bCs/>
          </w:rPr>
          <w:t>8</w:t>
        </w:r>
        <w:r w:rsidRPr="00F23F1A">
          <w:rPr>
            <w:rStyle w:val="af4"/>
            <w:rFonts w:ascii="Times New Roman" w:hAnsi="Times New Roman" w:cs="Times New Roman"/>
            <w:b/>
            <w:bCs/>
          </w:rPr>
          <w:t>.</w:t>
        </w:r>
      </w:hyperlink>
      <w:r w:rsidRPr="005B435A">
        <w:rPr>
          <w:rFonts w:ascii="Times New Roman" w:hAnsi="Times New Roman" w:cs="Times New Roman"/>
        </w:rPr>
        <w:t xml:space="preserve"> Distribution of dissected mantle terrains and deposit</w:t>
      </w:r>
      <w:r w:rsidRPr="005B435A">
        <w:rPr>
          <w:rFonts w:ascii="Times New Roman" w:hAnsi="Times New Roman" w:cs="Times New Roman"/>
        </w:rPr>
        <w:noBreakHyphen/>
      </w:r>
      <w:r w:rsidRPr="005B435A">
        <w:rPr>
          <w:rFonts w:ascii="Times New Roman" w:hAnsi="Times New Roman" w:cs="Times New Roman" w:hint="eastAsia"/>
        </w:rPr>
        <w:t>filled</w:t>
      </w:r>
      <w:r w:rsidRPr="005B435A">
        <w:rPr>
          <w:rFonts w:ascii="Times New Roman" w:hAnsi="Times New Roman" w:cs="Times New Roman"/>
        </w:rPr>
        <w:t xml:space="preserve"> crater</w:t>
      </w:r>
      <w:r w:rsidRPr="005B435A">
        <w:rPr>
          <w:rFonts w:ascii="Times New Roman" w:hAnsi="Times New Roman" w:cs="Times New Roman" w:hint="eastAsia"/>
        </w:rPr>
        <w:t xml:space="preserve">s </w:t>
      </w:r>
      <w:r w:rsidRPr="005B435A">
        <w:rPr>
          <w:rFonts w:ascii="Times New Roman" w:hAnsi="Times New Roman" w:cs="Times New Roman"/>
        </w:rPr>
        <w:t>in relation to the Late Amazonian TPW.</w:t>
      </w:r>
    </w:p>
    <w:p w14:paraId="20A4D278" w14:textId="5562A668" w:rsidR="00814F1A" w:rsidRPr="005B435A" w:rsidRDefault="00814F1A" w:rsidP="00814F1A">
      <w:pPr>
        <w:spacing w:line="360" w:lineRule="auto"/>
        <w:rPr>
          <w:rFonts w:ascii="Times New Roman" w:hAnsi="Times New Roman" w:cs="Times New Roman"/>
          <w:szCs w:val="21"/>
        </w:rPr>
      </w:pPr>
      <w:hyperlink w:anchor="FigS9" w:history="1">
        <w:r w:rsidRPr="00300150">
          <w:rPr>
            <w:rStyle w:val="af4"/>
            <w:rFonts w:ascii="Times New Roman" w:hAnsi="Times New Roman" w:cs="Times New Roman"/>
            <w:b/>
            <w:bCs/>
            <w:szCs w:val="21"/>
          </w:rPr>
          <w:t>Figure S</w:t>
        </w:r>
        <w:r w:rsidR="00300150" w:rsidRPr="00300150">
          <w:rPr>
            <w:rStyle w:val="af4"/>
            <w:rFonts w:ascii="Times New Roman" w:hAnsi="Times New Roman" w:cs="Times New Roman"/>
            <w:b/>
            <w:bCs/>
            <w:szCs w:val="21"/>
          </w:rPr>
          <w:t>9</w:t>
        </w:r>
        <w:r w:rsidRPr="00300150">
          <w:rPr>
            <w:rStyle w:val="af4"/>
            <w:rFonts w:ascii="Times New Roman" w:hAnsi="Times New Roman" w:cs="Times New Roman"/>
            <w:b/>
            <w:bCs/>
            <w:szCs w:val="21"/>
          </w:rPr>
          <w:t>.</w:t>
        </w:r>
      </w:hyperlink>
      <w:r w:rsidRPr="005B435A">
        <w:rPr>
          <w:rFonts w:ascii="Times New Roman" w:hAnsi="Times New Roman" w:cs="Times New Roman"/>
          <w:szCs w:val="21"/>
        </w:rPr>
        <w:t xml:space="preserve"> </w:t>
      </w:r>
      <w:r w:rsidR="008A70A5" w:rsidRPr="005B435A">
        <w:rPr>
          <w:rFonts w:ascii="Times New Roman" w:hAnsi="Times New Roman" w:cs="Times New Roman" w:hint="eastAsia"/>
          <w:szCs w:val="21"/>
        </w:rPr>
        <w:t>The</w:t>
      </w:r>
      <w:r w:rsidRPr="005B435A">
        <w:rPr>
          <w:rFonts w:ascii="Times New Roman" w:hAnsi="Times New Roman" w:cs="Times New Roman"/>
          <w:szCs w:val="21"/>
        </w:rPr>
        <w:t xml:space="preserve"> buried </w:t>
      </w:r>
      <w:r w:rsidRPr="005B435A">
        <w:rPr>
          <w:rFonts w:ascii="Times New Roman" w:hAnsi="Times New Roman" w:cs="Times New Roman" w:hint="eastAsia"/>
          <w:szCs w:val="21"/>
        </w:rPr>
        <w:t>spiral troughs</w:t>
      </w:r>
      <w:r w:rsidRPr="005B435A">
        <w:rPr>
          <w:rFonts w:ascii="Times New Roman" w:hAnsi="Times New Roman" w:cs="Times New Roman"/>
          <w:szCs w:val="21"/>
        </w:rPr>
        <w:t xml:space="preserve"> in </w:t>
      </w:r>
      <w:r w:rsidR="008A70A5" w:rsidRPr="005B435A">
        <w:rPr>
          <w:rFonts w:ascii="Times New Roman" w:hAnsi="Times New Roman" w:cs="Times New Roman" w:hint="eastAsia"/>
          <w:szCs w:val="21"/>
        </w:rPr>
        <w:t xml:space="preserve">the </w:t>
      </w:r>
      <w:r w:rsidRPr="005B435A">
        <w:rPr>
          <w:rFonts w:ascii="Times New Roman" w:hAnsi="Times New Roman" w:cs="Times New Roman"/>
          <w:szCs w:val="21"/>
        </w:rPr>
        <w:t>Gemina Lingula unit</w:t>
      </w:r>
      <w:r w:rsidRPr="005B435A">
        <w:rPr>
          <w:rFonts w:ascii="Times New Roman" w:hAnsi="Times New Roman" w:cs="Times New Roman" w:hint="eastAsia"/>
          <w:szCs w:val="21"/>
        </w:rPr>
        <w:t xml:space="preserve"> of the NPLD</w:t>
      </w:r>
      <w:r w:rsidRPr="005B435A">
        <w:rPr>
          <w:rFonts w:ascii="Times New Roman" w:hAnsi="Times New Roman" w:cs="Times New Roman"/>
          <w:szCs w:val="21"/>
        </w:rPr>
        <w:t>.</w:t>
      </w:r>
    </w:p>
    <w:p w14:paraId="2A9FC23C" w14:textId="65B5DDDA" w:rsidR="0084413C" w:rsidRDefault="0084413C" w:rsidP="00814F1A">
      <w:pPr>
        <w:spacing w:line="360" w:lineRule="auto"/>
        <w:rPr>
          <w:rFonts w:ascii="Times New Roman" w:hAnsi="Times New Roman" w:cs="Times New Roman"/>
        </w:rPr>
      </w:pPr>
      <w:hyperlink w:anchor="FigS10" w:history="1">
        <w:r w:rsidRPr="00F23F1A">
          <w:rPr>
            <w:rStyle w:val="af4"/>
            <w:rFonts w:ascii="Times New Roman" w:hAnsi="Times New Roman" w:cs="Times New Roman"/>
            <w:b/>
            <w:bCs/>
          </w:rPr>
          <w:t>Figure S1</w:t>
        </w:r>
        <w:r w:rsidR="00300150">
          <w:rPr>
            <w:rStyle w:val="af4"/>
            <w:rFonts w:ascii="Times New Roman" w:hAnsi="Times New Roman" w:cs="Times New Roman" w:hint="eastAsia"/>
            <w:b/>
            <w:bCs/>
          </w:rPr>
          <w:t>0</w:t>
        </w:r>
        <w:r w:rsidRPr="00F23F1A">
          <w:rPr>
            <w:rStyle w:val="af4"/>
            <w:rFonts w:ascii="Times New Roman" w:hAnsi="Times New Roman" w:cs="Times New Roman"/>
            <w:b/>
            <w:bCs/>
          </w:rPr>
          <w:t>.</w:t>
        </w:r>
      </w:hyperlink>
      <w:r w:rsidRPr="005B435A">
        <w:rPr>
          <w:rFonts w:ascii="Times New Roman" w:hAnsi="Times New Roman" w:cs="Times New Roman"/>
        </w:rPr>
        <w:t xml:space="preserve"> Fitting results and residuals of surface spiral troughs within the Gemina Lingula</w:t>
      </w:r>
      <w:r w:rsidRPr="005B435A">
        <w:rPr>
          <w:rFonts w:ascii="Times New Roman" w:hAnsi="Times New Roman" w:cs="Times New Roman" w:hint="eastAsia"/>
        </w:rPr>
        <w:t xml:space="preserve"> </w:t>
      </w:r>
      <w:r w:rsidRPr="005B435A">
        <w:rPr>
          <w:rFonts w:ascii="Times New Roman" w:hAnsi="Times New Roman" w:cs="Times New Roman"/>
        </w:rPr>
        <w:t>2, excluding the buried ones.</w:t>
      </w:r>
    </w:p>
    <w:p w14:paraId="69B9A2B5" w14:textId="0967BAA1" w:rsidR="0084413C" w:rsidRPr="005B435A" w:rsidRDefault="0084413C" w:rsidP="00814F1A">
      <w:pPr>
        <w:spacing w:line="360" w:lineRule="auto"/>
        <w:rPr>
          <w:rFonts w:ascii="Times New Roman" w:hAnsi="Times New Roman" w:cs="Times New Roman"/>
          <w:szCs w:val="21"/>
        </w:rPr>
      </w:pPr>
      <w:hyperlink w:anchor="FigS11" w:history="1">
        <w:r w:rsidRPr="00F23F1A">
          <w:rPr>
            <w:rStyle w:val="af4"/>
            <w:rFonts w:ascii="Times New Roman" w:hAnsi="Times New Roman" w:cs="Times New Roman"/>
            <w:b/>
            <w:bCs/>
          </w:rPr>
          <w:t>Figure S1</w:t>
        </w:r>
        <w:r w:rsidR="00300150">
          <w:rPr>
            <w:rStyle w:val="af4"/>
            <w:rFonts w:ascii="Times New Roman" w:hAnsi="Times New Roman" w:cs="Times New Roman" w:hint="eastAsia"/>
            <w:b/>
            <w:bCs/>
          </w:rPr>
          <w:t>1</w:t>
        </w:r>
        <w:r w:rsidRPr="00F23F1A">
          <w:rPr>
            <w:rStyle w:val="af4"/>
            <w:rFonts w:ascii="Times New Roman" w:hAnsi="Times New Roman" w:cs="Times New Roman"/>
            <w:b/>
            <w:bCs/>
          </w:rPr>
          <w:t>.</w:t>
        </w:r>
      </w:hyperlink>
      <w:r w:rsidRPr="005B435A">
        <w:rPr>
          <w:rFonts w:ascii="Times New Roman" w:hAnsi="Times New Roman" w:cs="Times New Roman" w:hint="eastAsia"/>
        </w:rPr>
        <w:t xml:space="preserve"> </w:t>
      </w:r>
      <w:r w:rsidRPr="005B435A">
        <w:rPr>
          <w:rFonts w:ascii="Times New Roman" w:hAnsi="Times New Roman" w:cs="Times New Roman"/>
        </w:rPr>
        <w:t>Fitting results and residuals of spiral troughs in the SPLD.</w:t>
      </w:r>
    </w:p>
    <w:p w14:paraId="0F85BAC6" w14:textId="0E6ECEC5" w:rsidR="00C75838" w:rsidRDefault="00C75838" w:rsidP="00814F1A">
      <w:pPr>
        <w:spacing w:line="360" w:lineRule="auto"/>
        <w:rPr>
          <w:rFonts w:ascii="Times New Roman" w:hAnsi="Times New Roman" w:cs="Times New Roman"/>
          <w:szCs w:val="21"/>
        </w:rPr>
      </w:pPr>
      <w:hyperlink w:anchor="FigS12" w:history="1">
        <w:r w:rsidRPr="00F23F1A">
          <w:rPr>
            <w:rStyle w:val="af4"/>
            <w:rFonts w:ascii="Times New Roman" w:hAnsi="Times New Roman" w:cs="Times New Roman"/>
            <w:b/>
            <w:bCs/>
            <w:szCs w:val="21"/>
          </w:rPr>
          <w:t>Figure S</w:t>
        </w:r>
        <w:r>
          <w:rPr>
            <w:rStyle w:val="af4"/>
            <w:rFonts w:ascii="Times New Roman" w:hAnsi="Times New Roman" w:cs="Times New Roman" w:hint="eastAsia"/>
            <w:b/>
            <w:bCs/>
            <w:szCs w:val="21"/>
          </w:rPr>
          <w:t>1</w:t>
        </w:r>
        <w:r w:rsidR="00300150">
          <w:rPr>
            <w:rStyle w:val="af4"/>
            <w:rFonts w:ascii="Times New Roman" w:hAnsi="Times New Roman" w:cs="Times New Roman" w:hint="eastAsia"/>
            <w:b/>
            <w:bCs/>
            <w:szCs w:val="21"/>
          </w:rPr>
          <w:t>2</w:t>
        </w:r>
        <w:r w:rsidRPr="00F23F1A">
          <w:rPr>
            <w:rStyle w:val="af4"/>
            <w:rFonts w:ascii="Times New Roman" w:hAnsi="Times New Roman" w:cs="Times New Roman"/>
            <w:b/>
            <w:bCs/>
            <w:szCs w:val="21"/>
          </w:rPr>
          <w:t>.</w:t>
        </w:r>
      </w:hyperlink>
      <w:r w:rsidRPr="005B435A">
        <w:rPr>
          <w:rFonts w:ascii="Times New Roman" w:hAnsi="Times New Roman" w:cs="Times New Roman"/>
          <w:szCs w:val="21"/>
        </w:rPr>
        <w:t xml:space="preserve"> Uncertainty evaluation of interface picking in incoherently stacked radargrams, using surface echoes as a reference.</w:t>
      </w:r>
    </w:p>
    <w:p w14:paraId="34DD8A56" w14:textId="563B068C" w:rsidR="00B639D7" w:rsidRPr="005B435A" w:rsidRDefault="00B639D7" w:rsidP="00B639D7">
      <w:pPr>
        <w:spacing w:line="360" w:lineRule="auto"/>
        <w:rPr>
          <w:rFonts w:ascii="Times New Roman" w:hAnsi="Times New Roman" w:cs="Times New Roman"/>
          <w:szCs w:val="21"/>
        </w:rPr>
      </w:pPr>
      <w:hyperlink w:anchor="FigS13" w:history="1">
        <w:r w:rsidRPr="00F23F1A">
          <w:rPr>
            <w:rStyle w:val="af4"/>
            <w:rFonts w:ascii="Times New Roman" w:hAnsi="Times New Roman" w:cs="Times New Roman"/>
            <w:b/>
            <w:bCs/>
          </w:rPr>
          <w:t>Figure S1</w:t>
        </w:r>
        <w:r w:rsidR="00300150">
          <w:rPr>
            <w:rStyle w:val="af4"/>
            <w:rFonts w:ascii="Times New Roman" w:hAnsi="Times New Roman" w:cs="Times New Roman" w:hint="eastAsia"/>
            <w:b/>
            <w:bCs/>
          </w:rPr>
          <w:t>3</w:t>
        </w:r>
        <w:r w:rsidRPr="00F23F1A">
          <w:rPr>
            <w:rStyle w:val="af4"/>
            <w:rFonts w:ascii="Times New Roman" w:hAnsi="Times New Roman" w:cs="Times New Roman"/>
            <w:b/>
            <w:bCs/>
          </w:rPr>
          <w:t>.</w:t>
        </w:r>
      </w:hyperlink>
      <w:r w:rsidRPr="005B435A">
        <w:rPr>
          <w:rFonts w:ascii="Times New Roman" w:hAnsi="Times New Roman" w:cs="Times New Roman"/>
        </w:rPr>
        <w:t xml:space="preserve"> The buried spiral troughs in </w:t>
      </w:r>
      <w:r w:rsidRPr="005B435A">
        <w:rPr>
          <w:rFonts w:ascii="Times New Roman" w:hAnsi="Times New Roman" w:cs="Times New Roman" w:hint="eastAsia"/>
        </w:rPr>
        <w:t>the Ultima Lingula</w:t>
      </w:r>
      <w:r w:rsidRPr="005B435A">
        <w:rPr>
          <w:rFonts w:ascii="Times New Roman" w:hAnsi="Times New Roman" w:cs="Times New Roman"/>
        </w:rPr>
        <w:t xml:space="preserve"> unit</w:t>
      </w:r>
      <w:r w:rsidRPr="005B435A">
        <w:rPr>
          <w:rFonts w:ascii="Times New Roman" w:hAnsi="Times New Roman" w:cs="Times New Roman" w:hint="eastAsia"/>
        </w:rPr>
        <w:t xml:space="preserve"> of the SPLD</w:t>
      </w:r>
      <w:r w:rsidRPr="005B435A">
        <w:rPr>
          <w:rFonts w:ascii="Times New Roman" w:hAnsi="Times New Roman" w:cs="Times New Roman"/>
        </w:rPr>
        <w:t>.</w:t>
      </w:r>
    </w:p>
    <w:p w14:paraId="0AB949D4" w14:textId="70DBF313" w:rsidR="005614FC" w:rsidRDefault="005614FC" w:rsidP="00814F1A">
      <w:pPr>
        <w:spacing w:line="360" w:lineRule="auto"/>
        <w:rPr>
          <w:rFonts w:ascii="Times New Roman" w:hAnsi="Times New Roman" w:cs="Times New Roman"/>
        </w:rPr>
      </w:pPr>
      <w:hyperlink w:anchor="Table_S1" w:history="1">
        <w:r w:rsidRPr="00E815E3">
          <w:rPr>
            <w:rStyle w:val="af4"/>
            <w:rFonts w:ascii="Times New Roman" w:hAnsi="Times New Roman" w:cs="Times New Roman"/>
            <w:b/>
            <w:bCs/>
          </w:rPr>
          <w:t>Table S1.</w:t>
        </w:r>
      </w:hyperlink>
      <w:r w:rsidRPr="005614FC">
        <w:rPr>
          <w:rFonts w:ascii="Times New Roman" w:hAnsi="Times New Roman" w:cs="Times New Roman" w:hint="eastAsia"/>
        </w:rPr>
        <w:t xml:space="preserve"> Tracing results of discontinuity interfaces between the upper and lower </w:t>
      </w:r>
      <w:r w:rsidRPr="005614FC">
        <w:rPr>
          <w:rFonts w:ascii="Times New Roman" w:hAnsi="Times New Roman" w:cs="Times New Roman"/>
        </w:rPr>
        <w:t>sequences</w:t>
      </w:r>
      <w:r w:rsidRPr="005614FC">
        <w:rPr>
          <w:rFonts w:ascii="Times New Roman" w:hAnsi="Times New Roman" w:cs="Times New Roman" w:hint="eastAsia"/>
        </w:rPr>
        <w:t xml:space="preserve"> of the polar ice caps.</w:t>
      </w:r>
    </w:p>
    <w:p w14:paraId="4890FCDB" w14:textId="3C658242" w:rsidR="005614FC" w:rsidRPr="005614FC" w:rsidRDefault="00654B38" w:rsidP="00814F1A">
      <w:pPr>
        <w:spacing w:line="360" w:lineRule="auto"/>
        <w:rPr>
          <w:rFonts w:ascii="Times New Roman" w:hAnsi="Times New Roman" w:cs="Times New Roman"/>
        </w:rPr>
      </w:pPr>
      <w:hyperlink w:anchor="Table_S2" w:history="1">
        <w:r w:rsidRPr="00E815E3">
          <w:rPr>
            <w:rStyle w:val="af4"/>
            <w:rFonts w:ascii="Times New Roman" w:hAnsi="Times New Roman" w:cs="Times New Roman"/>
            <w:b/>
            <w:bCs/>
          </w:rPr>
          <w:t>Table S2.</w:t>
        </w:r>
      </w:hyperlink>
      <w:r w:rsidRPr="00E815E3">
        <w:rPr>
          <w:rFonts w:ascii="Times New Roman" w:hAnsi="Times New Roman" w:cs="Times New Roman" w:hint="eastAsia"/>
          <w:b/>
          <w:bCs/>
        </w:rPr>
        <w:t xml:space="preserve"> </w:t>
      </w:r>
      <w:r w:rsidRPr="00654B38">
        <w:rPr>
          <w:rFonts w:ascii="Times New Roman" w:hAnsi="Times New Roman" w:cs="Times New Roman" w:hint="eastAsia"/>
        </w:rPr>
        <w:t>Linear regression results of individual spiral troughs in four regions, fitted using the four optimal spiral centers, respectively.</w:t>
      </w:r>
    </w:p>
    <w:p w14:paraId="0017E09F" w14:textId="77777777" w:rsidR="00D06873" w:rsidRPr="00416B1C" w:rsidRDefault="00D06873" w:rsidP="00D06873">
      <w:pPr>
        <w:jc w:val="center"/>
        <w:rPr>
          <w:rFonts w:ascii="Arial" w:hAnsi="Arial" w:cs="Arial"/>
          <w:sz w:val="28"/>
          <w:szCs w:val="28"/>
        </w:rPr>
      </w:pPr>
    </w:p>
    <w:p w14:paraId="3F794E68" w14:textId="2FBD5276" w:rsidR="00D06873" w:rsidRPr="00D06873" w:rsidRDefault="00D06873" w:rsidP="00D06873">
      <w:pPr>
        <w:jc w:val="center"/>
        <w:rPr>
          <w:rFonts w:hint="eastAsia"/>
        </w:rPr>
        <w:sectPr w:rsidR="00D06873" w:rsidRPr="00D06873" w:rsidSect="002B7B16">
          <w:pgSz w:w="11906" w:h="16838"/>
          <w:pgMar w:top="1440" w:right="1800" w:bottom="1440" w:left="1800" w:header="851" w:footer="992" w:gutter="0"/>
          <w:lnNumType w:countBy="1" w:restart="continuous"/>
          <w:cols w:space="425"/>
          <w:docGrid w:type="lines" w:linePitch="312"/>
        </w:sectPr>
      </w:pPr>
    </w:p>
    <w:p w14:paraId="5037985E" w14:textId="73967FE7" w:rsidR="00C3109F" w:rsidRDefault="00C3109F" w:rsidP="00C3109F">
      <w:pPr>
        <w:pStyle w:val="3"/>
        <w:spacing w:after="156"/>
        <w:rPr>
          <w:rFonts w:ascii="Times New Roman" w:hAnsi="Times New Roman" w:cs="Times New Roman"/>
          <w:b/>
          <w:bCs/>
          <w:color w:val="auto"/>
          <w:sz w:val="24"/>
          <w:szCs w:val="24"/>
        </w:rPr>
      </w:pPr>
      <w:bookmarkStart w:id="1" w:name="_Text_S1._Scaling_1"/>
      <w:bookmarkStart w:id="2" w:name="TextS1"/>
      <w:bookmarkEnd w:id="1"/>
      <w:bookmarkEnd w:id="2"/>
      <w:r w:rsidRPr="00D635C9">
        <w:rPr>
          <w:rFonts w:ascii="Times New Roman" w:hAnsi="Times New Roman" w:cs="Times New Roman" w:hint="eastAsia"/>
          <w:b/>
          <w:bCs/>
          <w:color w:val="auto"/>
          <w:sz w:val="24"/>
          <w:szCs w:val="24"/>
        </w:rPr>
        <w:lastRenderedPageBreak/>
        <w:t>Text S</w:t>
      </w:r>
      <w:r>
        <w:rPr>
          <w:rFonts w:ascii="Times New Roman" w:hAnsi="Times New Roman" w:cs="Times New Roman" w:hint="eastAsia"/>
          <w:b/>
          <w:bCs/>
          <w:color w:val="auto"/>
          <w:sz w:val="24"/>
          <w:szCs w:val="24"/>
        </w:rPr>
        <w:t>1</w:t>
      </w:r>
      <w:r w:rsidRPr="00D635C9">
        <w:rPr>
          <w:rFonts w:ascii="Times New Roman" w:hAnsi="Times New Roman" w:cs="Times New Roman" w:hint="eastAsia"/>
          <w:b/>
          <w:bCs/>
          <w:color w:val="auto"/>
          <w:sz w:val="24"/>
          <w:szCs w:val="24"/>
        </w:rPr>
        <w:t xml:space="preserve">. </w:t>
      </w:r>
      <w:r w:rsidRPr="00D635C9">
        <w:rPr>
          <w:rFonts w:ascii="Times New Roman" w:hAnsi="Times New Roman" w:cs="Times New Roman"/>
          <w:b/>
          <w:bCs/>
          <w:color w:val="auto"/>
          <w:sz w:val="24"/>
          <w:szCs w:val="24"/>
        </w:rPr>
        <w:t xml:space="preserve">Temporal </w:t>
      </w:r>
      <w:r w:rsidR="0056063C">
        <w:rPr>
          <w:rFonts w:ascii="Times New Roman" w:hAnsi="Times New Roman" w:cs="Times New Roman" w:hint="eastAsia"/>
          <w:b/>
          <w:bCs/>
          <w:color w:val="auto"/>
          <w:sz w:val="24"/>
          <w:szCs w:val="24"/>
        </w:rPr>
        <w:t>c</w:t>
      </w:r>
      <w:r w:rsidRPr="00D635C9">
        <w:rPr>
          <w:rFonts w:ascii="Times New Roman" w:hAnsi="Times New Roman" w:cs="Times New Roman"/>
          <w:b/>
          <w:bCs/>
          <w:color w:val="auto"/>
          <w:sz w:val="24"/>
          <w:szCs w:val="24"/>
        </w:rPr>
        <w:t xml:space="preserve">onstraints </w:t>
      </w:r>
      <w:r w:rsidRPr="00D635C9">
        <w:rPr>
          <w:rFonts w:ascii="Times New Roman" w:hAnsi="Times New Roman" w:cs="Times New Roman" w:hint="eastAsia"/>
          <w:b/>
          <w:bCs/>
          <w:color w:val="auto"/>
          <w:sz w:val="24"/>
          <w:szCs w:val="24"/>
        </w:rPr>
        <w:t>on</w:t>
      </w:r>
      <w:r w:rsidRPr="00D635C9">
        <w:rPr>
          <w:rFonts w:ascii="Times New Roman" w:hAnsi="Times New Roman" w:cs="Times New Roman"/>
          <w:b/>
          <w:bCs/>
          <w:color w:val="auto"/>
          <w:sz w:val="24"/>
          <w:szCs w:val="24"/>
        </w:rPr>
        <w:t xml:space="preserve"> </w:t>
      </w:r>
      <w:r w:rsidR="0056063C">
        <w:rPr>
          <w:rFonts w:ascii="Times New Roman" w:hAnsi="Times New Roman" w:cs="Times New Roman" w:hint="eastAsia"/>
          <w:b/>
          <w:bCs/>
          <w:color w:val="auto"/>
          <w:sz w:val="24"/>
          <w:szCs w:val="24"/>
        </w:rPr>
        <w:t>p</w:t>
      </w:r>
      <w:r w:rsidRPr="00D635C9">
        <w:rPr>
          <w:rFonts w:ascii="Times New Roman" w:hAnsi="Times New Roman" w:cs="Times New Roman"/>
          <w:b/>
          <w:bCs/>
          <w:color w:val="auto"/>
          <w:sz w:val="24"/>
          <w:szCs w:val="24"/>
        </w:rPr>
        <w:t xml:space="preserve">olar </w:t>
      </w:r>
      <w:r w:rsidR="0056063C">
        <w:rPr>
          <w:rFonts w:ascii="Times New Roman" w:hAnsi="Times New Roman" w:cs="Times New Roman" w:hint="eastAsia"/>
          <w:b/>
          <w:bCs/>
          <w:color w:val="auto"/>
          <w:sz w:val="24"/>
          <w:szCs w:val="24"/>
        </w:rPr>
        <w:t>i</w:t>
      </w:r>
      <w:r w:rsidRPr="00D635C9">
        <w:rPr>
          <w:rFonts w:ascii="Times New Roman" w:hAnsi="Times New Roman" w:cs="Times New Roman" w:hint="eastAsia"/>
          <w:b/>
          <w:bCs/>
          <w:color w:val="auto"/>
          <w:sz w:val="24"/>
          <w:szCs w:val="24"/>
        </w:rPr>
        <w:t xml:space="preserve">ce </w:t>
      </w:r>
      <w:r w:rsidR="0056063C">
        <w:rPr>
          <w:rFonts w:ascii="Times New Roman" w:hAnsi="Times New Roman" w:cs="Times New Roman" w:hint="eastAsia"/>
          <w:b/>
          <w:bCs/>
          <w:color w:val="auto"/>
          <w:sz w:val="24"/>
          <w:szCs w:val="24"/>
        </w:rPr>
        <w:t>c</w:t>
      </w:r>
      <w:r w:rsidRPr="00D635C9">
        <w:rPr>
          <w:rFonts w:ascii="Times New Roman" w:hAnsi="Times New Roman" w:cs="Times New Roman" w:hint="eastAsia"/>
          <w:b/>
          <w:bCs/>
          <w:color w:val="auto"/>
          <w:sz w:val="24"/>
          <w:szCs w:val="24"/>
        </w:rPr>
        <w:t xml:space="preserve">ap </w:t>
      </w:r>
      <w:r w:rsidR="0056063C">
        <w:rPr>
          <w:rFonts w:ascii="Times New Roman" w:hAnsi="Times New Roman" w:cs="Times New Roman" w:hint="eastAsia"/>
          <w:b/>
          <w:bCs/>
          <w:color w:val="auto"/>
          <w:sz w:val="24"/>
          <w:szCs w:val="24"/>
        </w:rPr>
        <w:t>e</w:t>
      </w:r>
      <w:r w:rsidRPr="00D635C9">
        <w:rPr>
          <w:rFonts w:ascii="Times New Roman" w:hAnsi="Times New Roman" w:cs="Times New Roman"/>
          <w:b/>
          <w:bCs/>
          <w:color w:val="auto"/>
          <w:sz w:val="24"/>
          <w:szCs w:val="24"/>
        </w:rPr>
        <w:t xml:space="preserve">volution </w:t>
      </w:r>
      <w:r w:rsidR="0056063C">
        <w:rPr>
          <w:rFonts w:ascii="Times New Roman" w:hAnsi="Times New Roman" w:cs="Times New Roman" w:hint="eastAsia"/>
          <w:b/>
          <w:bCs/>
          <w:color w:val="auto"/>
          <w:sz w:val="24"/>
          <w:szCs w:val="24"/>
        </w:rPr>
        <w:t>m</w:t>
      </w:r>
      <w:r w:rsidRPr="00D635C9">
        <w:rPr>
          <w:rFonts w:ascii="Times New Roman" w:hAnsi="Times New Roman" w:cs="Times New Roman"/>
          <w:b/>
          <w:bCs/>
          <w:color w:val="auto"/>
          <w:sz w:val="24"/>
          <w:szCs w:val="24"/>
        </w:rPr>
        <w:t>odel</w:t>
      </w:r>
    </w:p>
    <w:p w14:paraId="7FDD213E" w14:textId="08E60142" w:rsidR="00C3109F" w:rsidRPr="001A2BB4" w:rsidRDefault="00C3109F" w:rsidP="00C3109F">
      <w:pPr>
        <w:spacing w:after="156"/>
        <w:rPr>
          <w:rFonts w:ascii="Times New Roman" w:hAnsi="Times New Roman" w:cs="Times New Roman"/>
          <w:sz w:val="24"/>
          <w:szCs w:val="24"/>
        </w:rPr>
      </w:pPr>
      <w:r w:rsidRPr="001A2BB4">
        <w:rPr>
          <w:rFonts w:ascii="Times New Roman" w:hAnsi="Times New Roman" w:cs="Times New Roman"/>
          <w:sz w:val="24"/>
          <w:szCs w:val="24"/>
        </w:rPr>
        <w:t xml:space="preserve">Establishing an absolute chronology for the Late Amazonian </w:t>
      </w:r>
      <w:r w:rsidR="007908CE" w:rsidRPr="001A2BB4">
        <w:rPr>
          <w:rFonts w:ascii="Times New Roman" w:hAnsi="Times New Roman" w:cs="Times New Roman"/>
          <w:sz w:val="24"/>
          <w:szCs w:val="24"/>
        </w:rPr>
        <w:t>True Polar Wander (TPW)</w:t>
      </w:r>
      <w:r w:rsidRPr="001A2BB4">
        <w:rPr>
          <w:rFonts w:ascii="Times New Roman" w:hAnsi="Times New Roman" w:cs="Times New Roman"/>
          <w:sz w:val="24"/>
          <w:szCs w:val="24"/>
        </w:rPr>
        <w:t xml:space="preserve"> is limited by the lack of direct dating of polar ice deposits. Nonetheless, stratigraphic relationships revealed by orbital radar and crater‑retention surface ages provide critical boundary conditions for the structural evolution model. Three inferences underpin our evolution model: (1) the lower sequences of north polar layered deposits (NPLD1) may have formed prior to 30 million years (Ma); (2) the bulk of south polar layered deposits (SPLD) was already in place by 30 Ma or earlier; and (3) during the past ~5 Ma, climatic conditions favored net accumulation at the north pole to form the upper sequences of north polar layered deposits (NPLD2) while the south pole remained equilibrium or experienced slow net ablation. </w:t>
      </w:r>
    </w:p>
    <w:p w14:paraId="61513238" w14:textId="14F19136" w:rsidR="00C3109F" w:rsidRPr="001A2BB4" w:rsidRDefault="00C3109F" w:rsidP="00C3109F">
      <w:pPr>
        <w:spacing w:after="156"/>
        <w:rPr>
          <w:rFonts w:ascii="Times New Roman" w:hAnsi="Times New Roman" w:cs="Times New Roman"/>
          <w:sz w:val="24"/>
          <w:szCs w:val="24"/>
        </w:rPr>
      </w:pPr>
      <w:r w:rsidRPr="001A2BB4">
        <w:rPr>
          <w:rFonts w:ascii="Times New Roman" w:hAnsi="Times New Roman" w:cs="Times New Roman"/>
          <w:sz w:val="24"/>
          <w:szCs w:val="24"/>
        </w:rPr>
        <w:t>The SPLD retain a mean apparent surface age of 30–100 Ma</w:t>
      </w:r>
      <w:r w:rsidRPr="001A2BB4">
        <w:rPr>
          <w:rFonts w:ascii="Times New Roman" w:hAnsi="Times New Roman" w:cs="Times New Roman"/>
          <w:sz w:val="24"/>
          <w:szCs w:val="24"/>
        </w:rPr>
        <w:fldChar w:fldCharType="begin"/>
      </w:r>
      <w:r w:rsidR="004C5BE9" w:rsidRPr="001A2BB4">
        <w:rPr>
          <w:rFonts w:ascii="Times New Roman" w:hAnsi="Times New Roman" w:cs="Times New Roman"/>
          <w:sz w:val="24"/>
          <w:szCs w:val="24"/>
        </w:rPr>
        <w:instrText xml:space="preserve"> ADDIN ZOTERO_ITEM CSL_CITATION {"citationID":"OPxueZjl","properties":{"unsorted":false,"formattedCitation":"\\super 1\\nosupersub{}","plainCitation":"1","noteIndex":0},"citationItems":[{"id":6269,"uris":["http://zotero.org/users/12055860/items/BBDNLTZC"],"itemData":{"id":6269,"type":"article-journal","abstract":"Data from the Mars Orbiter Laser Altimeter (MOLA) and Mars Orbiter Camera (MOC) instruments aboard the Mars Global Surveyor (MGS) were used in a detailed search of a selected part of the South Polar Layered Deposits (SPLD) for impact craters. Impact craters with diameters from 0.8 to 5 km were identified from a MOLA-derived shaded relief map and were primarily validated using individual MOLA tracks and, in select cases, MOC narrow angle images. The resultant crater population determined in this study is at least four times the density of the crater population previously recognized. From these new statistics, we estimate the mean apparent surface age of the SPLD to be 30?100 Ma, depending on the established production model isochrons used. All of these craters are considerably shallower than other Martian craters in the same diameter range. We attribute this shallowness to be the cause of the lower detection rates of previous studies. There is a correlation between crater depth and rim height, which suggests that both erosion and infilling have affected the crater forms. A similar study of the north polar layered deposits uncovered no craters in this diameter range. A limited population of craters smaller than 800 m was uncovered in higher-resolution MOC narrow angle images. These do not appear to have been degraded to the same degree. This separate population implies a surface exposure age of only 100,000 years and perhaps indicates an event that erased all small craters and degraded and infilled the larger ones.","container-title":"Journal of Geophysical Research: Planets","DOI":"10.1029/2001JE001805","ISSN":"0148-0227","issue":"E11","journalAbbreviation":"Journal of Geophysical Research: Planets","note":"number-of-pages: 10-10","page":"10-1","publisher":"John Wiley &amp; Sons, Ltd","title":"South Polar Layered Deposits of Mars: The cratering record","volume":"107","author":[{"family":"Koutnik","given":"Michelle"},{"family":"Byrne","given":"Shane"},{"family":"Murray","given":"Bruce"}],"issued":{"date-parts":[["2002",11,1]]}}}],"schema":"https://github.com/citation-style-language/schema/raw/master/csl-citation.json"} </w:instrText>
      </w:r>
      <w:r w:rsidRPr="001A2BB4">
        <w:rPr>
          <w:rFonts w:ascii="Times New Roman" w:hAnsi="Times New Roman" w:cs="Times New Roman"/>
          <w:sz w:val="24"/>
          <w:szCs w:val="24"/>
        </w:rPr>
        <w:fldChar w:fldCharType="separate"/>
      </w:r>
      <w:hyperlink w:anchor="Cite_id6269_South_Pola_2002_Koutnik" w:tooltip="South Polar Layered Deposits of Mars: The cratering record" w:history="1">
        <w:r w:rsidR="004C5BE9" w:rsidRPr="0086491D">
          <w:rPr>
            <w:rStyle w:val="af4"/>
            <w:rFonts w:ascii="Times New Roman" w:hAnsi="Times New Roman" w:cs="Times New Roman"/>
            <w:color w:val="auto"/>
            <w:kern w:val="0"/>
            <w:sz w:val="24"/>
            <w:u w:val="none"/>
            <w:vertAlign w:val="superscript"/>
          </w:rPr>
          <w:t>1</w:t>
        </w:r>
      </w:hyperlink>
      <w:r w:rsidRPr="001A2BB4">
        <w:rPr>
          <w:rFonts w:ascii="Times New Roman" w:hAnsi="Times New Roman" w:cs="Times New Roman"/>
          <w:sz w:val="24"/>
          <w:szCs w:val="24"/>
        </w:rPr>
        <w:fldChar w:fldCharType="end"/>
      </w:r>
      <w:r w:rsidRPr="001A2BB4">
        <w:rPr>
          <w:rFonts w:ascii="Times New Roman" w:hAnsi="Times New Roman" w:cs="Times New Roman"/>
          <w:sz w:val="24"/>
          <w:szCs w:val="24"/>
        </w:rPr>
        <w:t>, indicating that the bulk of the SPLD was already in place by at least 30 Ma.</w:t>
      </w:r>
      <w:r w:rsidRPr="001A2BB4">
        <w:rPr>
          <w:rFonts w:ascii="Times New Roman" w:hAnsi="Times New Roman" w:cs="Times New Roman"/>
          <w:color w:val="0F1115"/>
          <w:shd w:val="clear" w:color="auto" w:fill="FFFFFF"/>
        </w:rPr>
        <w:t xml:space="preserve"> </w:t>
      </w:r>
      <w:r w:rsidRPr="001A2BB4">
        <w:rPr>
          <w:rFonts w:ascii="Times New Roman" w:hAnsi="Times New Roman" w:cs="Times New Roman"/>
          <w:sz w:val="24"/>
          <w:szCs w:val="24"/>
        </w:rPr>
        <w:t xml:space="preserve">If this were not the case, then even at the slowest net accumulation rate (~0.13 mm/yr; ref. </w:t>
      </w:r>
      <w:r w:rsidRPr="001A2BB4">
        <w:rPr>
          <w:rFonts w:ascii="Times New Roman" w:hAnsi="Times New Roman" w:cs="Times New Roman"/>
          <w:sz w:val="24"/>
          <w:szCs w:val="24"/>
        </w:rPr>
        <w:fldChar w:fldCharType="begin"/>
      </w:r>
      <w:r w:rsidR="004C5BE9" w:rsidRPr="001A2BB4">
        <w:rPr>
          <w:rFonts w:ascii="Times New Roman" w:hAnsi="Times New Roman" w:cs="Times New Roman"/>
          <w:sz w:val="24"/>
          <w:szCs w:val="24"/>
        </w:rPr>
        <w:instrText xml:space="preserve"> ADDIN ZOTERO_ITEM CSL_CITATION {"citationID":"7OxCa37g","properties":{"unsorted":false,"formattedCitation":"\\super 2\\nosupersub{}","plainCitation":"2","noteIndex":0},"citationItems":[{"id":3535,"uris":["http://zotero.org/users/12055860/items/2B47TK6T"],"itemData":{"id":3535,"type":"article-journal","abstract":"The South Polar Layered Deposits (SPLD) are the largest water ice reservoirs on Mars. Their accumulation is believed to result from climate oscillations that drive the movement of ice and dust on the surface. The High‐Resolution Imaging Science Experiment and the Colour and Stereo Surface Imaging System have imaged exposures of its internal structure in troughs and marginal scarps. Here we use the stereo imaging products of these instruments to extract stratigraphic proﬁles representative of various locations throughout the SPLD. Through wavelet and series‐matching analyses of these proﬁles, we reveal periodicities in the stratigraphy that correlate to the orbital oscillations that drive climate change on Mars and that have been observed to force the accumulation of the north polar cap. We infer that the water ice and dust of the SPLD were deposited at variable rates of 0.13–0.39 mm/year, taking a minimum of 10–30 Myr to accumulate.","container-title":"Geophysical Research Letters","DOI":"10.1029/2019GL083588","ISSN":"0094-8276, 1944-8007","issue":"13","journalAbbreviation":"Geophysical Research Letters","language":"en","page":"7268-7277","source":"DOI.org (Crossref)","title":"Timescales of the Climate Record in the South Polar Ice Cap of Mars","volume":"46","author":[{"family":"Becerra","given":"Patricio"},{"family":"Sori","given":"Michael M."},{"family":"Thomas","given":"Nicolas"},{"family":"Pommerol","given":"Antoine"},{"family":"Simioni","given":"Emanuele"},{"family":"Sutton","given":"Sarah S."},{"family":"Tulyakov","given":"Stepan"},{"family":"Cremonese","given":"Gabriele"}],"issued":{"date-parts":[["2019",7,16]]}}}],"schema":"https://github.com/citation-style-language/schema/raw/master/csl-citation.json"} </w:instrText>
      </w:r>
      <w:r w:rsidRPr="001A2BB4">
        <w:rPr>
          <w:rFonts w:ascii="Times New Roman" w:hAnsi="Times New Roman" w:cs="Times New Roman"/>
          <w:sz w:val="24"/>
          <w:szCs w:val="24"/>
        </w:rPr>
        <w:fldChar w:fldCharType="separate"/>
      </w:r>
      <w:hyperlink w:anchor="Cite_id3535_Timescales_2019_Becerra" w:tooltip="Timescales of the Climate Record in the South Polar Ice Cap of Mars" w:history="1">
        <w:r w:rsidR="004C5BE9" w:rsidRPr="0086491D">
          <w:rPr>
            <w:rStyle w:val="af4"/>
            <w:rFonts w:ascii="Times New Roman" w:hAnsi="Times New Roman" w:cs="Times New Roman"/>
            <w:color w:val="auto"/>
            <w:kern w:val="0"/>
            <w:sz w:val="24"/>
            <w:u w:val="none"/>
          </w:rPr>
          <w:t>2</w:t>
        </w:r>
      </w:hyperlink>
      <w:r w:rsidRPr="001A2BB4">
        <w:rPr>
          <w:rFonts w:ascii="Times New Roman" w:hAnsi="Times New Roman" w:cs="Times New Roman"/>
          <w:sz w:val="24"/>
          <w:szCs w:val="24"/>
        </w:rPr>
        <w:fldChar w:fldCharType="end"/>
      </w:r>
      <w:r w:rsidRPr="001A2BB4">
        <w:rPr>
          <w:rFonts w:ascii="Times New Roman" w:hAnsi="Times New Roman" w:cs="Times New Roman"/>
          <w:sz w:val="24"/>
          <w:szCs w:val="24"/>
        </w:rPr>
        <w:t>), 30 Ma would have produced an ice layer of &gt;3 km thick to refresh the surface. In contrast, the NPLD2 are widely estimated to be younger than 5 Ma</w:t>
      </w:r>
      <w:r w:rsidRPr="001A2BB4">
        <w:rPr>
          <w:rFonts w:ascii="Times New Roman" w:hAnsi="Times New Roman" w:cs="Times New Roman"/>
          <w:sz w:val="24"/>
          <w:szCs w:val="24"/>
        </w:rPr>
        <w:fldChar w:fldCharType="begin"/>
      </w:r>
      <w:r w:rsidR="004C5BE9" w:rsidRPr="001A2BB4">
        <w:rPr>
          <w:rFonts w:ascii="Times New Roman" w:hAnsi="Times New Roman" w:cs="Times New Roman"/>
          <w:sz w:val="24"/>
          <w:szCs w:val="24"/>
        </w:rPr>
        <w:instrText xml:space="preserve"> ADDIN ZOTERO_ITEM CSL_CITATION {"citationID":"7KU3hPZk","properties":{"unsorted":false,"formattedCitation":"\\super 3\\uc0\\u8211{}6\\nosupersub{}","plainCitation":"3–6","noteIndex":0},"citationItems":[{"id":6271,"uris":["http://zotero.org/users/12055860/items/X4NJKEEB"],"itemData":{"id":6271,"type":"article-journal","abstract":"Since the first images of polar regions on Mars revealed alternating bright and dark layers, there has been speculation that their formation might be tied to the planet's orbital climate forcing1,2,3,4. But uncertainties in the deposition timescale exceed two orders of magnitude: estimates based on assumptions of dust deposition, ice formation and sublimation, and their variations with orbital forcing suggest a deposition rate of 10-3 to 10-2 cm yr-1 (refs 5, 6), whereas estimates based on cratering rate result in values as high as 0.1 to 0.2 cm yr-1 (ref. 7). Here we use a combination of high-resolution images of the polar layered terrains8, high-resolution topography9 and revised calculations of the orbital and rotational parameters of Mars to show that a correlation exists between ice-layer radiance as a function of depth (obtained from photometric data of the images of the layered terrains) and the insolation variations in summer at the martian north pole, similar to what has been shown for palaeoclimate studies of the Earth10,11,12. For the best fit between the radiance profile and the simulated insolation parameters, we obtain an average deposition rate of 0.05 cm yr-1 for the top 250 m of deposits on the ice cap of the north pole of Mars.","container-title":"Nature","DOI":"10.1038/nature01066","ISSN":"1476-4687","issue":"6905","journalAbbreviation":"Nature","language":"en-US","page":"375-377","title":"Orbital forcing of the Martian polar layered deposits","volume":"419","author":[{"family":"Laskar","given":"Jacques"},{"family":"Levrard","given":"Benjamin"},{"family":"Mustard","given":"John F."}],"issued":{"date-parts":[["2002",9,1]]}}},{"id":6320,"uris":["http://zotero.org/users/12055860/items/Y7KI4DHD"],"itemData":{"id":6320,"type":"article-journal","abstract":"Models predict that Mars should have undergone ice ages in the past, but evidence has been scant. Smith et al. used radar measurements from NASA's Mars Reconnaissance Orbiter to probe the planet's polar ice caps. Clear layers within the ice allowed them to calculate how much ice was deposited at different times. The results provide evidence for a recent ice age on Mars. Understanding the martian climate will help determine when the planet was habitable in the past, and how that changed, and may inform studies of climate change on Earth. Science, this issue p. 1075 Layers within Mars? polar ice caps indicate previous ice ages on the planet and how its climate changed. Layered ice deposits at the poles of Mars record a detailed history of accumulation and erosion related to climate processes. Radar investigations measure these layers and provide evidence for climate changes such as ice advance and retreat. We present a detailed analysis of observational data showing that ~87,000 cubic kilometers of ice have accumulated at the poles since the end of the last ice age ~370,000 years ago; this volume is equivalent to a global layer of ~60 centimeters. The majority of the material accumulated at the north pole. These results provide both a means to understand the accumulation history of the polar deposits as related to orbital Milankovitch cycles and constraints for better determination of Mars? past and future climates.","container-title":"Science","DOI":"10.1126/science.aad6968","issue":"6289","journalAbbreviation":"Science","language":"en-US","page":"1075-1078","publisher":"American Association for the Advancement of Science","title":"An ice age recorded in the polar deposits of Mars","volume":"352","author":[{"family":"Smith","given":"Isaac B."},{"family":"Putzig","given":"Nathaniel E."},{"family":"Holt","given":"John W."},{"family":"Phillips","given":"Roger J."}],"issued":{"date-parts":[["2016",5,27]]}}},{"id":1840,"uris":["http://zotero.org/users/12055860/items/HVUU9V6Z"],"itemData":{"id":1840,"type":"article-journal","abstract":"We have used Mars Orbiter Camera (MOC) images and Mars Observer Laser Altimeter (MOLA) data to correlate specific layers within the upper </w:instrText>
      </w:r>
      <w:r w:rsidR="004C5BE9" w:rsidRPr="001A2BB4">
        <w:rPr>
          <w:rFonts w:ascii="Cambria Math" w:hAnsi="Cambria Math" w:cs="Cambria Math"/>
          <w:sz w:val="24"/>
          <w:szCs w:val="24"/>
        </w:rPr>
        <w:instrText>∼</w:instrText>
      </w:r>
      <w:r w:rsidR="004C5BE9" w:rsidRPr="001A2BB4">
        <w:rPr>
          <w:rFonts w:ascii="Times New Roman" w:hAnsi="Times New Roman" w:cs="Times New Roman"/>
          <w:sz w:val="24"/>
          <w:szCs w:val="24"/>
        </w:rPr>
        <w:instrText>500 m of the Martian north polar layered deposits in many troughs. Using these correlation results, we derive relative accumulation rates across the polar layered deposits and through time. We identify two major layer sequences, one lying stratigraphically above the other, each consistent with an overall curving downward layer structure with shallow slopes but with significant localized variations in layer height. Major disruptions of stratigraphy (such as angular unconformities) do not appear within the correlated layer sequences. On local and broad scales, each layer sequence exhibits a different relative accumulation rate pattern, indicating that this rate has not remained constant through time and has been affected by localized processes. The overall pattern of the lower layer sequence is similar to that of a classic terrestrial ice sheet, with a decreasing relative accumulation rate away from the center of the polar layered deposits southward. The upper layer sequence exhibits no obvious overall trends. We also compare our correlation results to predictions of the effects of simple ice flow on layer structure, finding that mass balance patterns have overprinted any effects of large‐scale ice flow. Flow has not been significant, compared to mass balance, in forming the overall structure of the correlated layers.","container-title":"Journal of Geophysical Research: Planets","DOI":"10.1029/2005JE002571","ISSN":"0148-0227","issue":"E6","journalAbbreviation":"J. Geophys. Res.","language":"en","license":"http://onlinelibrary.wiley.com/termsAndConditions#vor","page":"2005JE002571","source":"DOI.org (Crossref)","title":"Martian north polar layered deposits stratigraphy: Implications for accumulation rates and flow","title-short":"Martian north polar layered deposits stratigraphy","volume":"111","author":[{"family":"Fishbaugh","given":"Kathryn E."},{"family":"Hvidberg","given":"Christine S."}],"issued":{"date-parts":[["2006",6]]}}},{"id":1462,"uris":["http://zotero.org/users/12055860/items/GKFAKEF8"],"itemData":{"id":1462,"type":"article-journal","abstract":"We present a time‐marching model which simulates the exchange of water ice between the Martian northern cap, the tropics, and a high‐latitude surface reservoir. Net annual exchange rates of water and their sensitivity to variations in orbital/rotational parameters are examined using the Martian water cycle modeled by the LMD three‐dimensional Global Climate Model. These rates are propagated over the last 10 Myr to follow the thickness of the reservoirs. The effect of a sublimation dust lag is taken account to test simple models of layer formation. Periods of high mean polar summer insolation (</w:instrText>
      </w:r>
      <w:r w:rsidR="004C5BE9" w:rsidRPr="001A2BB4">
        <w:rPr>
          <w:rFonts w:ascii="Cambria Math" w:hAnsi="Cambria Math" w:cs="Cambria Math"/>
          <w:sz w:val="24"/>
          <w:szCs w:val="24"/>
        </w:rPr>
        <w:instrText>∼</w:instrText>
      </w:r>
      <w:r w:rsidR="004C5BE9" w:rsidRPr="001A2BB4">
        <w:rPr>
          <w:rFonts w:ascii="Times New Roman" w:hAnsi="Times New Roman" w:cs="Times New Roman"/>
          <w:sz w:val="24"/>
          <w:szCs w:val="24"/>
        </w:rPr>
        <w:instrText xml:space="preserve">5–10 Ma ago) lead to a rapid exhaustion of a northern polar cap and a prolonged formation of tropical glaciers. The formation of a northern cap and of a high‐latitude icy mantle may have started 4 Ma ago with the average decrease of polar insolation. Tropical ice may have disappeared around 2.7 Ma ago, but small glaciers could have formed during the last peaks of polar summer insolation. Over the last 4 Myr, most of the present cap may have formed at the expense of tropical and high‐latitude reservoirs forming distinct layers at almost each </w:instrText>
      </w:r>
      <w:r w:rsidR="004C5BE9" w:rsidRPr="001A2BB4">
        <w:rPr>
          <w:rFonts w:ascii="Cambria Math" w:hAnsi="Cambria Math" w:cs="Cambria Math"/>
          <w:sz w:val="24"/>
          <w:szCs w:val="24"/>
        </w:rPr>
        <w:instrText>∼</w:instrText>
      </w:r>
      <w:r w:rsidR="004C5BE9" w:rsidRPr="001A2BB4">
        <w:rPr>
          <w:rFonts w:ascii="Times New Roman" w:hAnsi="Times New Roman" w:cs="Times New Roman"/>
          <w:sz w:val="24"/>
          <w:szCs w:val="24"/>
        </w:rPr>
        <w:instrText xml:space="preserve">51‐kyr/120‐kyr insolation cycle. Layers thickness ranges from 10 to 80 m, variations being produced by the modulation of the obliquity with </w:instrText>
      </w:r>
      <w:r w:rsidR="004C5BE9" w:rsidRPr="001A2BB4">
        <w:rPr>
          <w:rFonts w:ascii="Cambria Math" w:hAnsi="Cambria Math" w:cs="Cambria Math"/>
          <w:sz w:val="24"/>
          <w:szCs w:val="24"/>
        </w:rPr>
        <w:instrText>∼</w:instrText>
      </w:r>
      <w:r w:rsidR="004C5BE9" w:rsidRPr="001A2BB4">
        <w:rPr>
          <w:rFonts w:ascii="Times New Roman" w:hAnsi="Times New Roman" w:cs="Times New Roman"/>
          <w:sz w:val="24"/>
          <w:szCs w:val="24"/>
        </w:rPr>
        <w:instrText xml:space="preserve">2.4 and 1.3 Myr periods. Because only </w:instrText>
      </w:r>
      <w:r w:rsidR="004C5BE9" w:rsidRPr="001A2BB4">
        <w:rPr>
          <w:rFonts w:ascii="Cambria Math" w:hAnsi="Cambria Math" w:cs="Cambria Math"/>
          <w:sz w:val="24"/>
          <w:szCs w:val="24"/>
        </w:rPr>
        <w:instrText>∼</w:instrText>
      </w:r>
      <w:r w:rsidR="004C5BE9" w:rsidRPr="001A2BB4">
        <w:rPr>
          <w:rFonts w:ascii="Times New Roman" w:hAnsi="Times New Roman" w:cs="Times New Roman"/>
          <w:sz w:val="24"/>
          <w:szCs w:val="24"/>
        </w:rPr>
        <w:instrText xml:space="preserve">30 insolation cycles have occurred since 4 Ma ago, we found an inconsistency between the recent astronomical forcing, the observed number of layers, and simple astronomically based scenarios of layers formation.","container-title":"Journal of Geophysical Research: Planets","DOI":"10.1029/2006JE002772","ISSN":"0148-0227","issue":"E6","journalAbbreviation":"J. Geophys. Res.","language":"en","page":"2006JE002772","source":"DOI.org (Crossref)","title":"Recent formation and evolution of northern Martian polar layered deposits as inferred from a Global Climate Model","volume":"112","author":[{"family":"Levrard","given":"B."},{"family":"Forget","given":"F."},{"family":"Montmessin","given":"F."},{"family":"Laskar","given":"J."}],"issued":{"date-parts":[["2007",6]]}}}],"schema":"https://github.com/citation-style-language/schema/raw/master/csl-citation.json"} </w:instrText>
      </w:r>
      <w:r w:rsidRPr="001A2BB4">
        <w:rPr>
          <w:rFonts w:ascii="Times New Roman" w:hAnsi="Times New Roman" w:cs="Times New Roman"/>
          <w:sz w:val="24"/>
          <w:szCs w:val="24"/>
        </w:rPr>
        <w:fldChar w:fldCharType="separate"/>
      </w:r>
      <w:hyperlink w:anchor="Cite_id6271_Orbital_fo_2002_Laskar" w:tooltip="Orbital forcing of the Martian polar layered deposits" w:history="1">
        <w:r w:rsidR="004C5BE9" w:rsidRPr="0086491D">
          <w:rPr>
            <w:rStyle w:val="af4"/>
            <w:rFonts w:ascii="Times New Roman" w:hAnsi="Times New Roman" w:cs="Times New Roman"/>
            <w:color w:val="auto"/>
            <w:kern w:val="0"/>
            <w:sz w:val="24"/>
            <w:u w:val="none"/>
            <w:vertAlign w:val="superscript"/>
          </w:rPr>
          <w:t>3</w:t>
        </w:r>
      </w:hyperlink>
      <w:r w:rsidR="004C5BE9" w:rsidRPr="0086491D">
        <w:rPr>
          <w:rFonts w:ascii="Times New Roman" w:hAnsi="Times New Roman" w:cs="Times New Roman"/>
          <w:kern w:val="0"/>
          <w:sz w:val="24"/>
          <w:vertAlign w:val="superscript"/>
        </w:rPr>
        <w:t>–</w:t>
      </w:r>
      <w:hyperlink w:anchor="Cite_id1462_Recent_for_2007_Levrard" w:tooltip="Recent formation and evolution of northern Martian polar layered deposits as inferred from a Global Climate Model" w:history="1">
        <w:r w:rsidR="004C5BE9" w:rsidRPr="0086491D">
          <w:rPr>
            <w:rStyle w:val="af4"/>
            <w:rFonts w:ascii="Times New Roman" w:hAnsi="Times New Roman" w:cs="Times New Roman"/>
            <w:color w:val="auto"/>
            <w:kern w:val="0"/>
            <w:sz w:val="24"/>
            <w:u w:val="none"/>
            <w:vertAlign w:val="superscript"/>
          </w:rPr>
          <w:t>6</w:t>
        </w:r>
      </w:hyperlink>
      <w:r w:rsidRPr="001A2BB4">
        <w:rPr>
          <w:rFonts w:ascii="Times New Roman" w:hAnsi="Times New Roman" w:cs="Times New Roman"/>
          <w:sz w:val="24"/>
          <w:szCs w:val="24"/>
        </w:rPr>
        <w:fldChar w:fldCharType="end"/>
      </w:r>
      <w:r w:rsidRPr="001A2BB4">
        <w:rPr>
          <w:rFonts w:ascii="Times New Roman" w:hAnsi="Times New Roman" w:cs="Times New Roman"/>
          <w:sz w:val="24"/>
          <w:szCs w:val="24"/>
        </w:rPr>
        <w:t xml:space="preserve">, whereas the ages of the buried NPLD1 and the discontinuity interface remain </w:t>
      </w:r>
      <w:r w:rsidR="005E72F9" w:rsidRPr="001A2BB4">
        <w:rPr>
          <w:rFonts w:ascii="Times New Roman" w:hAnsi="Times New Roman" w:cs="Times New Roman"/>
          <w:sz w:val="24"/>
          <w:szCs w:val="24"/>
        </w:rPr>
        <w:t>un</w:t>
      </w:r>
      <w:r w:rsidRPr="001A2BB4">
        <w:rPr>
          <w:rFonts w:ascii="Times New Roman" w:hAnsi="Times New Roman" w:cs="Times New Roman"/>
          <w:sz w:val="24"/>
          <w:szCs w:val="24"/>
        </w:rPr>
        <w:t>constrained. An obvious question is why the bulk of the SPLD, formed prior to ~30 Ma, has been preserved to the present, while deposits have experienced net accumulation only at the north pole to form the NPLD2 after ~5 Ma. Orbital forcing models</w:t>
      </w:r>
      <w:r w:rsidR="005E72F9" w:rsidRPr="001A2BB4">
        <w:rPr>
          <w:rFonts w:ascii="Times New Roman" w:hAnsi="Times New Roman" w:cs="Times New Roman"/>
          <w:sz w:val="24"/>
          <w:szCs w:val="24"/>
        </w:rPr>
        <w:fldChar w:fldCharType="begin"/>
      </w:r>
      <w:r w:rsidR="005E72F9" w:rsidRPr="001A2BB4">
        <w:rPr>
          <w:rFonts w:ascii="Times New Roman" w:hAnsi="Times New Roman" w:cs="Times New Roman"/>
          <w:sz w:val="24"/>
          <w:szCs w:val="24"/>
        </w:rPr>
        <w:instrText xml:space="preserve"> ADDIN ZOTERO_ITEM CSL_CITATION {"citationID":"P03jiIsZ","properties":{"unsorted":false,"formattedCitation":"\\super 7\\nosupersub{}","plainCitation":"7","noteIndex":0},"citationItems":[{"id":2993,"uris":["http://zotero.org/users/12055860/items/RQSIETLQ"],"itemData":{"id":2993,"type":"article-journal","abstract":"As the obliquity of Mars is strongly chaotic, it is not possible to give a solution for its evolution over more than a few million years. Using the most recent data for the rotational state of Mars, and a new numerical integration of the Solar System, we provide here a precise solution for the evolution of Mars’ spin over 10 to 20 Myr. Over 250 Myr, we present a statistical study of its possible evolution, when considering the uncertainties in the present rotational state. Over much longer time span, reaching 5 Gyr, chaotic diffusion prevails, and we have performed an extensive statistical analysis of the orbital and rotational evolution of Mars, relying on Laskar’s secular solution of the Solar System, based on more than 600 orbital and 200,000 obliquity solutions over 5 Gyr. The density functions of the eccentricity and obliquity are speciﬁed with simple analytical formulas. We found an averaged eccentricity of Mars over 5 Gyr of 0.0690 with standard deviation 0.0299, while the averaged value of the obliquity is 37.62◦ with a standard deviation of 13.82◦, and a maximal value of 82.035◦. We ﬁnd that the probability for Mars’ obliquity to have reached more than 60◦ in the past 1 Gyr is 63.0%, and 89.3% in 3 Gyr. Over 4 Gyr, the position of Mars’ axis is given by a uniform distribution on a spherical cap limited by the obliquity 58.62◦, with the addition of a random noise allowing a slow diffusion beyond this limit. We can also deﬁne a standard model of Mars’ insolation parameters over 4 Gyr with the most probable values 0.068 for the eccentricity and 41.80◦ for the obliquity.","container-title":"Icarus","DOI":"10.1016/j.icarus.2004.04.005","ISSN":"00191035","issue":"2","journalAbbreviation":"Icarus","language":"en","license":"https://www.elsevier.com/tdm/userlicense/1.0/","page":"343-364","source":"DOI.org (Crossref)","title":"Long term evolution and chaotic diffusion of the insolation quantities of Mars","volume":"170","author":[{"family":"Laskar","given":"J."},{"family":"Correia","given":"A.C.M."},{"family":"Gastineau","given":"M."},{"family":"Joutel","given":"F."},{"family":"Levrard","given":"B."},{"family":"Robutel","given":"P."}],"issued":{"date-parts":[["2004",8]]}}}],"schema":"https://github.com/citation-style-language/schema/raw/master/csl-citation.json"} </w:instrText>
      </w:r>
      <w:r w:rsidR="005E72F9" w:rsidRPr="001A2BB4">
        <w:rPr>
          <w:rFonts w:ascii="Times New Roman" w:hAnsi="Times New Roman" w:cs="Times New Roman"/>
          <w:sz w:val="24"/>
          <w:szCs w:val="24"/>
        </w:rPr>
        <w:fldChar w:fldCharType="separate"/>
      </w:r>
      <w:hyperlink w:anchor="Cite_id2993_Long_term__2004_Laskar" w:tooltip="Long term evolution and chaotic diffusion of the insolation quantities of Mars" w:history="1">
        <w:r w:rsidR="005E72F9" w:rsidRPr="0086491D">
          <w:rPr>
            <w:rStyle w:val="af4"/>
            <w:rFonts w:ascii="Times New Roman" w:hAnsi="Times New Roman" w:cs="Times New Roman"/>
            <w:color w:val="auto"/>
            <w:kern w:val="0"/>
            <w:sz w:val="24"/>
            <w:u w:val="none"/>
            <w:vertAlign w:val="superscript"/>
          </w:rPr>
          <w:t>7</w:t>
        </w:r>
      </w:hyperlink>
      <w:r w:rsidR="005E72F9" w:rsidRPr="001A2BB4">
        <w:rPr>
          <w:rFonts w:ascii="Times New Roman" w:hAnsi="Times New Roman" w:cs="Times New Roman"/>
          <w:sz w:val="24"/>
          <w:szCs w:val="24"/>
        </w:rPr>
        <w:fldChar w:fldCharType="end"/>
      </w:r>
      <w:r w:rsidRPr="001A2BB4">
        <w:rPr>
          <w:rFonts w:ascii="Times New Roman" w:hAnsi="Times New Roman" w:cs="Times New Roman"/>
          <w:sz w:val="24"/>
          <w:szCs w:val="24"/>
        </w:rPr>
        <w:t xml:space="preserve"> indicate that before ~5 Ma, mean obliquity was ~35°, corresponding to high insolation at northern high latitudes (~350 W m⁻²), under which net ice accumulation at the north pole was dynamically inhibited</w:t>
      </w:r>
      <w:r w:rsidRPr="001A2BB4">
        <w:rPr>
          <w:rFonts w:ascii="Times New Roman" w:hAnsi="Times New Roman" w:cs="Times New Roman"/>
          <w:sz w:val="24"/>
          <w:szCs w:val="24"/>
        </w:rPr>
        <w:fldChar w:fldCharType="begin"/>
      </w:r>
      <w:r w:rsidR="004C5BE9" w:rsidRPr="001A2BB4">
        <w:rPr>
          <w:rFonts w:ascii="Times New Roman" w:hAnsi="Times New Roman" w:cs="Times New Roman"/>
          <w:sz w:val="24"/>
          <w:szCs w:val="24"/>
        </w:rPr>
        <w:instrText xml:space="preserve"> ADDIN ZOTERO_ITEM CSL_CITATION {"citationID":"c5t108PA","properties":{"unsorted":false,"formattedCitation":"\\super 6\\nosupersub{}","plainCitation":"6","noteIndex":0},"citationItems":[{"id":1462,"uris":["http://zotero.org/users/12055860/items/GKFAKEF8"],"itemData":{"id":1462,"type":"article-journal","abstract":"We present a time‐marching model which simulates the exchange of water ice between the Martian northern cap, the tropics, and a high‐latitude surface reservoir. Net annual exchange rates of water and their sensitivity to variations in orbital/rotational parameters are examined using the Martian water cycle modeled by the LMD three‐dimensional Global Climate Model. These rates are propagated over the last 10 Myr to follow the thickness of the reservoirs. The effect of a sublimation dust lag is taken account to test simple models of layer formation. Periods of high mean polar summer insolation (</w:instrText>
      </w:r>
      <w:r w:rsidR="004C5BE9" w:rsidRPr="001A2BB4">
        <w:rPr>
          <w:rFonts w:ascii="Cambria Math" w:hAnsi="Cambria Math" w:cs="Cambria Math"/>
          <w:sz w:val="24"/>
          <w:szCs w:val="24"/>
        </w:rPr>
        <w:instrText>∼</w:instrText>
      </w:r>
      <w:r w:rsidR="004C5BE9" w:rsidRPr="001A2BB4">
        <w:rPr>
          <w:rFonts w:ascii="Times New Roman" w:hAnsi="Times New Roman" w:cs="Times New Roman"/>
          <w:sz w:val="24"/>
          <w:szCs w:val="24"/>
        </w:rPr>
        <w:instrText xml:space="preserve">5–10 Ma ago) lead to a rapid exhaustion of a northern polar cap and a prolonged formation of tropical glaciers. The formation of a northern cap and of a high‐latitude icy mantle may have started 4 Ma ago with the average decrease of polar insolation. Tropical ice may have disappeared around 2.7 Ma ago, but small glaciers could have formed during the last peaks of polar summer insolation. Over the last 4 Myr, most of the present cap may have formed at the expense of tropical and high‐latitude reservoirs forming distinct layers at almost each </w:instrText>
      </w:r>
      <w:r w:rsidR="004C5BE9" w:rsidRPr="001A2BB4">
        <w:rPr>
          <w:rFonts w:ascii="Cambria Math" w:hAnsi="Cambria Math" w:cs="Cambria Math"/>
          <w:sz w:val="24"/>
          <w:szCs w:val="24"/>
        </w:rPr>
        <w:instrText>∼</w:instrText>
      </w:r>
      <w:r w:rsidR="004C5BE9" w:rsidRPr="001A2BB4">
        <w:rPr>
          <w:rFonts w:ascii="Times New Roman" w:hAnsi="Times New Roman" w:cs="Times New Roman"/>
          <w:sz w:val="24"/>
          <w:szCs w:val="24"/>
        </w:rPr>
        <w:instrText xml:space="preserve">51‐kyr/120‐kyr insolation cycle. Layers thickness ranges from 10 to 80 m, variations being produced by the modulation of the obliquity with </w:instrText>
      </w:r>
      <w:r w:rsidR="004C5BE9" w:rsidRPr="001A2BB4">
        <w:rPr>
          <w:rFonts w:ascii="Cambria Math" w:hAnsi="Cambria Math" w:cs="Cambria Math"/>
          <w:sz w:val="24"/>
          <w:szCs w:val="24"/>
        </w:rPr>
        <w:instrText>∼</w:instrText>
      </w:r>
      <w:r w:rsidR="004C5BE9" w:rsidRPr="001A2BB4">
        <w:rPr>
          <w:rFonts w:ascii="Times New Roman" w:hAnsi="Times New Roman" w:cs="Times New Roman"/>
          <w:sz w:val="24"/>
          <w:szCs w:val="24"/>
        </w:rPr>
        <w:instrText xml:space="preserve">2.4 and 1.3 Myr periods. Because only </w:instrText>
      </w:r>
      <w:r w:rsidR="004C5BE9" w:rsidRPr="001A2BB4">
        <w:rPr>
          <w:rFonts w:ascii="Cambria Math" w:hAnsi="Cambria Math" w:cs="Cambria Math"/>
          <w:sz w:val="24"/>
          <w:szCs w:val="24"/>
        </w:rPr>
        <w:instrText>∼</w:instrText>
      </w:r>
      <w:r w:rsidR="004C5BE9" w:rsidRPr="001A2BB4">
        <w:rPr>
          <w:rFonts w:ascii="Times New Roman" w:hAnsi="Times New Roman" w:cs="Times New Roman"/>
          <w:sz w:val="24"/>
          <w:szCs w:val="24"/>
        </w:rPr>
        <w:instrText xml:space="preserve">30 insolation cycles have occurred since 4 Ma ago, we found an inconsistency between the recent astronomical forcing, the observed number of layers, and simple astronomically based scenarios of layers formation.","container-title":"Journal of Geophysical Research: Planets","DOI":"10.1029/2006JE002772","ISSN":"0148-0227","issue":"E6","journalAbbreviation":"J. Geophys. Res.","language":"en","page":"2006JE002772","source":"DOI.org (Crossref)","title":"Recent formation and evolution of northern Martian polar layered deposits as inferred from a Global Climate Model","volume":"112","author":[{"family":"Levrard","given":"B."},{"family":"Forget","given":"F."},{"family":"Montmessin","given":"F."},{"family":"Laskar","given":"J."}],"issued":{"date-parts":[["2007",6]]}}}],"schema":"https://github.com/citation-style-language/schema/raw/master/csl-citation.json"} </w:instrText>
      </w:r>
      <w:r w:rsidRPr="001A2BB4">
        <w:rPr>
          <w:rFonts w:ascii="Times New Roman" w:hAnsi="Times New Roman" w:cs="Times New Roman"/>
          <w:sz w:val="24"/>
          <w:szCs w:val="24"/>
        </w:rPr>
        <w:fldChar w:fldCharType="separate"/>
      </w:r>
      <w:hyperlink w:anchor="Cite_id1462_Recent_for_2007_Levrard" w:tooltip="Recent formation and evolution of northern Martian polar layered deposits as inferred from a Global Climate Model" w:history="1">
        <w:r w:rsidR="004C5BE9" w:rsidRPr="0086491D">
          <w:rPr>
            <w:rStyle w:val="af4"/>
            <w:rFonts w:ascii="Times New Roman" w:hAnsi="Times New Roman" w:cs="Times New Roman"/>
            <w:color w:val="auto"/>
            <w:kern w:val="0"/>
            <w:sz w:val="24"/>
            <w:u w:val="none"/>
            <w:vertAlign w:val="superscript"/>
          </w:rPr>
          <w:t>6</w:t>
        </w:r>
      </w:hyperlink>
      <w:r w:rsidRPr="001A2BB4">
        <w:rPr>
          <w:rFonts w:ascii="Times New Roman" w:hAnsi="Times New Roman" w:cs="Times New Roman"/>
          <w:sz w:val="24"/>
          <w:szCs w:val="24"/>
        </w:rPr>
        <w:fldChar w:fldCharType="end"/>
      </w:r>
      <w:r w:rsidRPr="001A2BB4">
        <w:rPr>
          <w:rFonts w:ascii="Times New Roman" w:hAnsi="Times New Roman" w:cs="Times New Roman"/>
          <w:sz w:val="24"/>
          <w:szCs w:val="24"/>
        </w:rPr>
        <w:t>. Obliquity decreased to ~25° by ~5 Ma, enabling net accumulation at the north pole</w:t>
      </w:r>
      <w:r w:rsidRPr="001A2BB4">
        <w:rPr>
          <w:rFonts w:ascii="Times New Roman" w:hAnsi="Times New Roman" w:cs="Times New Roman"/>
          <w:sz w:val="24"/>
          <w:szCs w:val="24"/>
        </w:rPr>
        <w:fldChar w:fldCharType="begin"/>
      </w:r>
      <w:r w:rsidR="004C5BE9" w:rsidRPr="001A2BB4">
        <w:rPr>
          <w:rFonts w:ascii="Times New Roman" w:hAnsi="Times New Roman" w:cs="Times New Roman"/>
          <w:sz w:val="24"/>
          <w:szCs w:val="24"/>
        </w:rPr>
        <w:instrText xml:space="preserve"> ADDIN ZOTERO_ITEM CSL_CITATION {"citationID":"eJju4fae","properties":{"unsorted":false,"formattedCitation":"\\super 3,6\\nosupersub{}","plainCitation":"3,6","noteIndex":0},"citationItems":[{"id":6271,"uris":["http://zotero.org/users/12055860/items/X4NJKEEB"],"itemData":{"id":6271,"type":"article-journal","abstract":"Since the first images of polar regions on Mars revealed alternating bright and dark layers, there has been speculation that their formation might be tied to the planet's orbital climate forcing1,2,3,4. But uncertainties in the deposition timescale exceed two orders of magnitude: estimates based on assumptions of dust deposition, ice formation and sublimation, and their variations with orbital forcing suggest a deposition rate of 10-3 to 10-2 cm yr-1 (refs 5, 6), whereas estimates based on cratering rate result in values as high as 0.1 to 0.2 cm yr-1 (ref. 7). Here we use a combination of high-resolution images of the polar layered terrains8, high-resolution topography9 and revised calculations of the orbital and rotational parameters of Mars to show that a correlation exists between ice-layer radiance as a function of depth (obtained from photometric data of the images of the layered terrains) and the insolation variations in summer at the martian north pole, similar to what has been shown for palaeoclimate studies of the Earth10,11,12. For the best fit between the radiance profile and the simulated insolation parameters, we obtain an average deposition rate of 0.05 cm yr-1 for the top 250 m of deposits on the ice cap of the north pole of Mars.","container-title":"Nature","DOI":"10.1038/nature01066","ISSN":"1476-4687","issue":"6905","journalAbbreviation":"Nature","language":"en-US","page":"375-377","title":"Orbital forcing of the Martian polar layered deposits","volume":"419","author":[{"family":"Laskar","given":"Jacques"},{"family":"Levrard","given":"Benjamin"},{"family":"Mustard","given":"John F."}],"issued":{"date-parts":[["2002",9,1]]}}},{"id":1462,"uris":["http://zotero.org/users/12055860/items/GKFAKEF8"],"itemData":{"id":1462,"type":"article-journal","abstract":"We present a time‐marching model which simulates the exchange of water ice between the Martian northern cap, the tropics, and a high‐latitude surface reservoir. Net annual exchange rates of water and their sensitivity to variations in orbital/rotational parameters are examined using the Martian water cycle modeled by the LMD three‐dimensional Global Climate Model. These rates are propagated over the last 10 Myr to follow the thickness of the reservoirs. The effect of a sublimation dust lag is taken account to test simple models of layer formation. Periods of high mean polar summer insolation (</w:instrText>
      </w:r>
      <w:r w:rsidR="004C5BE9" w:rsidRPr="001A2BB4">
        <w:rPr>
          <w:rFonts w:ascii="Cambria Math" w:hAnsi="Cambria Math" w:cs="Cambria Math"/>
          <w:sz w:val="24"/>
          <w:szCs w:val="24"/>
        </w:rPr>
        <w:instrText>∼</w:instrText>
      </w:r>
      <w:r w:rsidR="004C5BE9" w:rsidRPr="001A2BB4">
        <w:rPr>
          <w:rFonts w:ascii="Times New Roman" w:hAnsi="Times New Roman" w:cs="Times New Roman"/>
          <w:sz w:val="24"/>
          <w:szCs w:val="24"/>
        </w:rPr>
        <w:instrText xml:space="preserve">5–10 Ma ago) lead to a rapid exhaustion of a northern polar cap and a prolonged formation of tropical glaciers. The formation of a northern cap and of a high‐latitude icy mantle may have started 4 Ma ago with the average decrease of polar insolation. Tropical ice may have disappeared around 2.7 Ma ago, but small glaciers could have formed during the last peaks of polar summer insolation. Over the last 4 Myr, most of the present cap may have formed at the expense of tropical and high‐latitude reservoirs forming distinct layers at almost each </w:instrText>
      </w:r>
      <w:r w:rsidR="004C5BE9" w:rsidRPr="001A2BB4">
        <w:rPr>
          <w:rFonts w:ascii="Cambria Math" w:hAnsi="Cambria Math" w:cs="Cambria Math"/>
          <w:sz w:val="24"/>
          <w:szCs w:val="24"/>
        </w:rPr>
        <w:instrText>∼</w:instrText>
      </w:r>
      <w:r w:rsidR="004C5BE9" w:rsidRPr="001A2BB4">
        <w:rPr>
          <w:rFonts w:ascii="Times New Roman" w:hAnsi="Times New Roman" w:cs="Times New Roman"/>
          <w:sz w:val="24"/>
          <w:szCs w:val="24"/>
        </w:rPr>
        <w:instrText xml:space="preserve">51‐kyr/120‐kyr insolation cycle. Layers thickness ranges from 10 to 80 m, variations being produced by the modulation of the obliquity with </w:instrText>
      </w:r>
      <w:r w:rsidR="004C5BE9" w:rsidRPr="001A2BB4">
        <w:rPr>
          <w:rFonts w:ascii="Cambria Math" w:hAnsi="Cambria Math" w:cs="Cambria Math"/>
          <w:sz w:val="24"/>
          <w:szCs w:val="24"/>
        </w:rPr>
        <w:instrText>∼</w:instrText>
      </w:r>
      <w:r w:rsidR="004C5BE9" w:rsidRPr="001A2BB4">
        <w:rPr>
          <w:rFonts w:ascii="Times New Roman" w:hAnsi="Times New Roman" w:cs="Times New Roman"/>
          <w:sz w:val="24"/>
          <w:szCs w:val="24"/>
        </w:rPr>
        <w:instrText xml:space="preserve">2.4 and 1.3 Myr periods. Because only </w:instrText>
      </w:r>
      <w:r w:rsidR="004C5BE9" w:rsidRPr="001A2BB4">
        <w:rPr>
          <w:rFonts w:ascii="Cambria Math" w:hAnsi="Cambria Math" w:cs="Cambria Math"/>
          <w:sz w:val="24"/>
          <w:szCs w:val="24"/>
        </w:rPr>
        <w:instrText>∼</w:instrText>
      </w:r>
      <w:r w:rsidR="004C5BE9" w:rsidRPr="001A2BB4">
        <w:rPr>
          <w:rFonts w:ascii="Times New Roman" w:hAnsi="Times New Roman" w:cs="Times New Roman"/>
          <w:sz w:val="24"/>
          <w:szCs w:val="24"/>
        </w:rPr>
        <w:instrText xml:space="preserve">30 insolation cycles have occurred since 4 Ma ago, we found an inconsistency between the recent astronomical forcing, the observed number of layers, and simple astronomically based scenarios of layers formation.","container-title":"Journal of Geophysical Research: Planets","DOI":"10.1029/2006JE002772","ISSN":"0148-0227","issue":"E6","journalAbbreviation":"J. Geophys. Res.","language":"en","page":"2006JE002772","source":"DOI.org (Crossref)","title":"Recent formation and evolution of northern Martian polar layered deposits as inferred from a Global Climate Model","volume":"112","author":[{"family":"Levrard","given":"B."},{"family":"Forget","given":"F."},{"family":"Montmessin","given":"F."},{"family":"Laskar","given":"J."}],"issued":{"date-parts":[["2007",6]]}}}],"schema":"https://github.com/citation-style-language/schema/raw/master/csl-citation.json"} </w:instrText>
      </w:r>
      <w:r w:rsidRPr="001A2BB4">
        <w:rPr>
          <w:rFonts w:ascii="Times New Roman" w:hAnsi="Times New Roman" w:cs="Times New Roman"/>
          <w:sz w:val="24"/>
          <w:szCs w:val="24"/>
        </w:rPr>
        <w:fldChar w:fldCharType="separate"/>
      </w:r>
      <w:hyperlink w:anchor="Cite_id6271_Orbital_fo_2002_Laskar" w:tooltip="Orbital forcing of the Martian polar layered deposits" w:history="1">
        <w:r w:rsidR="004C5BE9" w:rsidRPr="0086491D">
          <w:rPr>
            <w:rStyle w:val="af4"/>
            <w:rFonts w:ascii="Times New Roman" w:hAnsi="Times New Roman" w:cs="Times New Roman"/>
            <w:color w:val="auto"/>
            <w:kern w:val="0"/>
            <w:sz w:val="24"/>
            <w:u w:val="none"/>
            <w:vertAlign w:val="superscript"/>
          </w:rPr>
          <w:t>3</w:t>
        </w:r>
      </w:hyperlink>
      <w:r w:rsidR="004C5BE9" w:rsidRPr="0086491D">
        <w:rPr>
          <w:rFonts w:ascii="Times New Roman" w:hAnsi="Times New Roman" w:cs="Times New Roman"/>
          <w:kern w:val="0"/>
          <w:sz w:val="24"/>
          <w:vertAlign w:val="superscript"/>
        </w:rPr>
        <w:t>,</w:t>
      </w:r>
      <w:hyperlink w:anchor="Cite_id1462_Recent_for_2007_Levrard" w:tooltip="Recent formation and evolution of northern Martian polar layered deposits as inferred from a Global Climate Model" w:history="1">
        <w:r w:rsidR="004C5BE9" w:rsidRPr="0086491D">
          <w:rPr>
            <w:rStyle w:val="af4"/>
            <w:rFonts w:ascii="Times New Roman" w:hAnsi="Times New Roman" w:cs="Times New Roman"/>
            <w:color w:val="auto"/>
            <w:kern w:val="0"/>
            <w:sz w:val="24"/>
            <w:u w:val="none"/>
            <w:vertAlign w:val="superscript"/>
          </w:rPr>
          <w:t>6</w:t>
        </w:r>
      </w:hyperlink>
      <w:r w:rsidRPr="001A2BB4">
        <w:rPr>
          <w:rFonts w:ascii="Times New Roman" w:hAnsi="Times New Roman" w:cs="Times New Roman"/>
          <w:sz w:val="24"/>
          <w:szCs w:val="24"/>
        </w:rPr>
        <w:fldChar w:fldCharType="end"/>
      </w:r>
      <w:r w:rsidRPr="001A2BB4">
        <w:rPr>
          <w:rFonts w:ascii="Times New Roman" w:hAnsi="Times New Roman" w:cs="Times New Roman"/>
          <w:sz w:val="24"/>
          <w:szCs w:val="24"/>
        </w:rPr>
        <w:t>. In contrast, the aphelion during winter and higher elevation at the south pole result in substantially lower temperatures, while CO₂ ice and dust-rich layers formed prior to ~30 Ma suppress sublimation and preserve the underlying ice</w:t>
      </w:r>
      <w:r w:rsidRPr="001A2BB4">
        <w:rPr>
          <w:rFonts w:ascii="Times New Roman" w:hAnsi="Times New Roman" w:cs="Times New Roman"/>
          <w:sz w:val="24"/>
          <w:szCs w:val="24"/>
        </w:rPr>
        <w:fldChar w:fldCharType="begin"/>
      </w:r>
      <w:r w:rsidR="005E72F9" w:rsidRPr="001A2BB4">
        <w:rPr>
          <w:rFonts w:ascii="Times New Roman" w:hAnsi="Times New Roman" w:cs="Times New Roman"/>
          <w:sz w:val="24"/>
          <w:szCs w:val="24"/>
        </w:rPr>
        <w:instrText xml:space="preserve"> ADDIN ZOTERO_ITEM CSL_CITATION {"citationID":"Hsqh31K7","properties":{"unsorted":false,"formattedCitation":"\\super 8,9\\nosupersub{}","plainCitation":"8,9","noteIndex":0},"citationItems":[{"id":6514,"uris":["http://zotero.org/users/12055860/items/HPNFH4QR"],"itemData":{"id":6514,"type":"article-journal","abstract":"The poles of Mars are known to have recorded recent (&lt;10\n              7\n              years) climatic changes. While the south polar region appears to have preserved its million‐year‐old environment from major resurfacing events, except for the small portion containing the CO\n              2\n              residual cap, the discovery of residual water ice units in areas adjacent to the cap provides compelling evidence for recent glaciological activity. The mapping and characterization of these H\n              2\n              O‐rich terrains by Observatoire pour la Minéralogie, l'Eau, les Glaces et l'Activité (OMEGA) on board Mars Express, which have supplemented earlier findings by Mars Odyssey and Mars Global Surveyor, have raised a number of questions related to their origin. We propose that these water ice deposits are the relics of Mars' orbit precession cycle and that they were laid down when perihelion was synchronized with northern summer, i.e., more than 10,000 years ago. We favor precession over other possible explanations because (1) as shown by our General Circulation Model (GCM) and previous studies, current climate is not conducive to the accumulation of water at the south pole due to an unfavorable volatile transport and insolation configuration, (2) the residual CO\n              2\n              ice cap, which is known to cold trap water molecules on its surface and which probably controls the current extent of the water ice units, is geologically younger, (3) our GCM shows that 21,500 years ago, when perihelion occurred during northern spring, water ice at the north pole was no longer stable and accumulated instead near the south pole with rates as high as 1 mm yr\n              −1\n              . This could have led to the formation of a meters‐thick circumpolar water ice mantle. As perihelion slowly shifted back to the current value, southern summer insolation intensified and the water ice layer became unstable. The layer recessed poleward until the residual CO\n              2\n              ice cover eventually formed on top of it and protected water ice from further sublimation. In this polar accumulation process, water ice clouds play a critical role since they regulate the exchange of water between hemispheres. The so‐called “Clancy effect,” which sequesters water in the spring/summer hemisphere coinciding with aphelion due to cloud sedimentation, is demonstrated to be comparable in magnitude to the circulation bias forced by the north‐to‐south topographic dichotomy. However, we predict that the response of Mars' water cycle to the precession cycle should be asymmetric between hemispheres not only because of the topographic bias in circulation but also because of an asymmetry in the dust cycle. We predict that under a “reversed perihelion” climate, dust activity during northern summer is less pronounced than during southern summer in the opposite perihelion configuration (i.e., today's regime). When averaged over a precession cycle, this reduced potential for dust lifting will force a significantly colder summer in the north and, by virtue of the Clancy effect, will curtail the ability of the northern hemisphere to transfer volatiles to the south. This process may have helped create the observed morphological differences in the layered deposits between the poles and could help explain the large disparity in their resurfacing ages.","container-title":"Journal of Geophysical Research: Planets","DOI":"10.1029/2007JE002902","ISSN":"0148-0227","issue":"E8","journalAbbreviation":"J. Geophys. Res.","language":"en","license":"http://onlinelibrary.wiley.com/termsAndConditions#vor","page":"2007JE002902","source":"DOI.org (Crossref)","title":"On the origin of perennial water ice at the south pole of Mars: A precession‐controlled mechanism?","title-short":"On the origin of perennial water ice at the south pole of Mars","volume":"112","author":[{"family":"Montmessin","given":"F."},{"family":"Haberle","given":"R. M."},{"family":"Forget","given":"F."},{"family":"Langevin","given":"Y."},{"family":"Clancy","given":"R. T."},{"family":"Bibring","given":"J.‐P."}],"issued":{"date-parts":[["2007",8]]}}},{"id":6799,"uris":["http://zotero.org/users/12055860/items/4X29E9JM"],"itemData":{"id":6799,"type":"article-journal","abstract":"Thermal EmissionSpectrometer(TES) observationsof the recession phaseof Mars' southpolar cap are usedto quantitatively map this recessionin both thermal and visual appearance. Geographicallynonuniformbehavior interior to the cap is characterizedby definingseveralsmall regionswhich exemplify the range of behavior. For most of the cap, while temperatures remain near the COe frost point, albedosslowly increasewith the seasonalrise of the Sun, then drop rapidly as frost patchesdisappearover a period of -•20 days. A \"Cryptic\" regionremainsdark and mottled throughout its cold period. TES observationsare comparedwith first-order theoretical spectra of solid CO2 frost with admixtures of dust and HeO. The TES spectra indicate that the Cryptic region has much larger grained solid CO2 than the rest of the cap and that the solid COe here may be in the form of a slab. The Mountains of Mitchel remain cold and bright well after other areasat comparable latitude, apparently as a result of unusually small sizeof the COe frost grains; we foundlittle evidencefor a significantpresenceof H20. Although COe grain sizemay be the major differencebetweentheseregions,incorporateddust is also required to match the observations;a self-cleaningprocesscarriesawaythe smallerdust grains. Comparisonswith Viking observationsindicatelittle differencein the seasonalcycle 12 Martian years later. The observedradiation balance indicates COe sublimation budgetsof up to 1250 kg m-•. Regionalatmospheridcustis commonl;ocalized dust cloudsare seonnear the edgeof the cap prior to the onsetof a regional dust storm and interior to the cap during the storm.","container-title":"Journal of Geophysical Research: Planets","DOI":"10.1029/1999JE001136","ISSN":"0148-0227","issue":"E4","journalAbbreviation":"J. Geophys. Res.","language":"en","license":"http://onlinelibrary.wiley.com/termsAndConditions#vor","page":"9653-9699","source":"DOI.org (Crossref)","title":"Mars south polar spring and summer behavior observed by TES: Seasonal cap evolution controlled by frost grain size","title-short":"Mars south polar spring and summer behavior observed by TES","volume":"105","author":[{"family":"Kieffer","given":"Hugh H."},{"family":"Titus","given":"Timothy N."},{"family":"Mullins","given":"Kevin F."},{"family":"Christensen","given":"Philip R."}],"issued":{"date-parts":[["2000",4,25]]}}}],"schema":"https://github.com/citation-style-language/schema/raw/master/csl-citation.json"} </w:instrText>
      </w:r>
      <w:r w:rsidRPr="001A2BB4">
        <w:rPr>
          <w:rFonts w:ascii="Times New Roman" w:hAnsi="Times New Roman" w:cs="Times New Roman"/>
          <w:sz w:val="24"/>
          <w:szCs w:val="24"/>
        </w:rPr>
        <w:fldChar w:fldCharType="separate"/>
      </w:r>
      <w:hyperlink w:anchor="Cite_id6514_On_the_ori_2007_Montmessin" w:tooltip="On the origin of perennial water ice at the south pole of Mars: A precession‐controlled mechanism?" w:history="1">
        <w:r w:rsidR="005E72F9" w:rsidRPr="0086491D">
          <w:rPr>
            <w:rStyle w:val="af4"/>
            <w:rFonts w:ascii="Times New Roman" w:eastAsia="等线" w:hAnsi="Times New Roman" w:cs="Times New Roman"/>
            <w:color w:val="auto"/>
            <w:kern w:val="0"/>
            <w:sz w:val="24"/>
            <w:u w:val="none"/>
            <w:vertAlign w:val="superscript"/>
          </w:rPr>
          <w:t>8</w:t>
        </w:r>
      </w:hyperlink>
      <w:r w:rsidR="005E72F9" w:rsidRPr="0086491D">
        <w:rPr>
          <w:rFonts w:ascii="Times New Roman" w:eastAsia="等线" w:hAnsi="Times New Roman" w:cs="Times New Roman"/>
          <w:kern w:val="0"/>
          <w:sz w:val="24"/>
          <w:vertAlign w:val="superscript"/>
        </w:rPr>
        <w:t>,</w:t>
      </w:r>
      <w:hyperlink w:anchor="Cite_id6799_Mars_south_2000_Kieffer" w:tooltip="Mars south polar spring and summer behavior observed by TES: Seasonal cap evolution controlled by frost grain size" w:history="1">
        <w:r w:rsidR="005E72F9" w:rsidRPr="0086491D">
          <w:rPr>
            <w:rStyle w:val="af4"/>
            <w:rFonts w:ascii="Times New Roman" w:eastAsia="等线" w:hAnsi="Times New Roman" w:cs="Times New Roman"/>
            <w:color w:val="auto"/>
            <w:kern w:val="0"/>
            <w:sz w:val="24"/>
            <w:u w:val="none"/>
            <w:vertAlign w:val="superscript"/>
          </w:rPr>
          <w:t>9</w:t>
        </w:r>
      </w:hyperlink>
      <w:r w:rsidRPr="001A2BB4">
        <w:rPr>
          <w:rFonts w:ascii="Times New Roman" w:hAnsi="Times New Roman" w:cs="Times New Roman"/>
          <w:sz w:val="24"/>
          <w:szCs w:val="24"/>
        </w:rPr>
        <w:fldChar w:fldCharType="end"/>
      </w:r>
      <w:r w:rsidRPr="001A2BB4">
        <w:rPr>
          <w:rFonts w:ascii="Times New Roman" w:hAnsi="Times New Roman" w:cs="Times New Roman"/>
          <w:sz w:val="24"/>
          <w:szCs w:val="24"/>
        </w:rPr>
        <w:t>. Deposition on the portion of the SPLD not covered by perennial ice may have largely ceased at about 5 Ma</w:t>
      </w:r>
      <w:r w:rsidRPr="001A2BB4">
        <w:rPr>
          <w:rFonts w:ascii="Times New Roman" w:hAnsi="Times New Roman" w:cs="Times New Roman"/>
          <w:sz w:val="24"/>
          <w:szCs w:val="24"/>
        </w:rPr>
        <w:fldChar w:fldCharType="begin"/>
      </w:r>
      <w:r w:rsidR="005E72F9" w:rsidRPr="001A2BB4">
        <w:rPr>
          <w:rFonts w:ascii="Times New Roman" w:hAnsi="Times New Roman" w:cs="Times New Roman"/>
          <w:sz w:val="24"/>
          <w:szCs w:val="24"/>
        </w:rPr>
        <w:instrText xml:space="preserve"> ADDIN ZOTERO_ITEM CSL_CITATION {"citationID":"GNMSkJmY","properties":{"unsorted":false,"formattedCitation":"\\super 10\\nosupersub{}","plainCitation":"10","noteIndex":0},"citationItems":[{"id":4160,"uris":["http://zotero.org/users/12055860/items/YE4LYIAU"],"itemData":{"id":4160,"type":"article-journal","container-title":"Icarus","DOI":"10.1006/icar.1999.6287","ISSN":"00191035","issue":"2","journalAbbreviation":"Icarus","language":"en","license":"https://www.elsevier.com/tdm/userlicense/1.0/","page":"243-253","source":"DOI.org (Crossref)","title":"Surface Ages and Resurfacing Rates of the Polar Layered Deposits on Mars","volume":"144","author":[{"family":"Herkenhoff","given":"K"}],"issued":{"date-parts":[["2000",4]]}}}],"schema":"https://github.com/citation-style-language/schema/raw/master/csl-citation.json"} </w:instrText>
      </w:r>
      <w:r w:rsidRPr="001A2BB4">
        <w:rPr>
          <w:rFonts w:ascii="Times New Roman" w:hAnsi="Times New Roman" w:cs="Times New Roman"/>
          <w:sz w:val="24"/>
          <w:szCs w:val="24"/>
        </w:rPr>
        <w:fldChar w:fldCharType="separate"/>
      </w:r>
      <w:hyperlink w:anchor="Cite_id4160_Surface_Ag_2000_Herkenhoff" w:tooltip="Surface Ages and Resurfacing Rates of the Polar Layered Deposits on Mars" w:history="1">
        <w:r w:rsidR="005E72F9" w:rsidRPr="0086491D">
          <w:rPr>
            <w:rStyle w:val="af4"/>
            <w:rFonts w:ascii="Times New Roman" w:eastAsia="等线" w:hAnsi="Times New Roman" w:cs="Times New Roman"/>
            <w:color w:val="auto"/>
            <w:kern w:val="0"/>
            <w:sz w:val="24"/>
            <w:u w:val="none"/>
            <w:vertAlign w:val="superscript"/>
          </w:rPr>
          <w:t>10</w:t>
        </w:r>
      </w:hyperlink>
      <w:r w:rsidRPr="001A2BB4">
        <w:rPr>
          <w:rFonts w:ascii="Times New Roman" w:hAnsi="Times New Roman" w:cs="Times New Roman"/>
          <w:sz w:val="24"/>
          <w:szCs w:val="24"/>
        </w:rPr>
        <w:fldChar w:fldCharType="end"/>
      </w:r>
      <w:r w:rsidRPr="001A2BB4">
        <w:rPr>
          <w:rFonts w:ascii="Times New Roman" w:hAnsi="Times New Roman" w:cs="Times New Roman"/>
          <w:sz w:val="24"/>
          <w:szCs w:val="24"/>
        </w:rPr>
        <w:t xml:space="preserve">. </w:t>
      </w:r>
    </w:p>
    <w:p w14:paraId="0300815D" w14:textId="77777777" w:rsidR="00C3109F" w:rsidRPr="001A2BB4" w:rsidRDefault="00C3109F" w:rsidP="00C3109F">
      <w:pPr>
        <w:spacing w:after="156"/>
        <w:rPr>
          <w:rFonts w:ascii="Times New Roman" w:hAnsi="Times New Roman" w:cs="Times New Roman"/>
          <w:sz w:val="24"/>
          <w:szCs w:val="24"/>
        </w:rPr>
      </w:pPr>
      <w:r w:rsidRPr="001A2BB4">
        <w:rPr>
          <w:rFonts w:ascii="Times New Roman" w:hAnsi="Times New Roman" w:cs="Times New Roman"/>
          <w:sz w:val="24"/>
          <w:szCs w:val="24"/>
        </w:rPr>
        <w:t>Despite the considerable uncertainty in the absolute temporal framework of the polar ice cap evolution model, the relative kinematic sequence is rigorously defined by spatial superposition. The spatial offsets of deep stratigraphic discontinuities and younger surface spiral structures demonstrate that the basal topographic template predates the atmospheric regime responsible for the present</w:t>
      </w:r>
      <w:r w:rsidRPr="001A2BB4">
        <w:rPr>
          <w:rFonts w:ascii="Times New Roman" w:hAnsi="Times New Roman" w:cs="Times New Roman"/>
          <w:sz w:val="24"/>
          <w:szCs w:val="24"/>
        </w:rPr>
        <w:noBreakHyphen/>
        <w:t>day trough geometries. The progressive evolution from a symmetric initial state to the highly eccentric modern configuration therefore stands as a robust geometric necessity, independent of the precise absolute chronology.</w:t>
      </w:r>
    </w:p>
    <w:p w14:paraId="3BA4D264" w14:textId="1A4D4AF8" w:rsidR="00C3109F" w:rsidRPr="00C3109F" w:rsidRDefault="00C3109F" w:rsidP="00C3109F">
      <w:pPr>
        <w:spacing w:after="156"/>
        <w:rPr>
          <w:rFonts w:ascii="Times New Roman" w:hAnsi="Times New Roman" w:cs="Times New Roman"/>
          <w:sz w:val="24"/>
          <w:szCs w:val="24"/>
        </w:rPr>
      </w:pPr>
      <w:r>
        <w:rPr>
          <w:rFonts w:ascii="Times New Roman" w:hAnsi="Times New Roman" w:cs="Times New Roman" w:hint="eastAsia"/>
          <w:sz w:val="24"/>
          <w:szCs w:val="24"/>
        </w:rPr>
        <w:t xml:space="preserve">A </w:t>
      </w:r>
      <w:r w:rsidRPr="00C7185B">
        <w:rPr>
          <w:rFonts w:ascii="Times New Roman" w:hAnsi="Times New Roman" w:cs="Times New Roman"/>
          <w:sz w:val="24"/>
          <w:szCs w:val="24"/>
        </w:rPr>
        <w:t xml:space="preserve">major erosional </w:t>
      </w:r>
      <w:r>
        <w:rPr>
          <w:rFonts w:ascii="Times New Roman" w:hAnsi="Times New Roman" w:cs="Times New Roman" w:hint="eastAsia"/>
          <w:sz w:val="24"/>
          <w:szCs w:val="24"/>
        </w:rPr>
        <w:t>interface</w:t>
      </w:r>
      <w:r w:rsidRPr="00C7185B">
        <w:rPr>
          <w:rFonts w:ascii="Times New Roman" w:hAnsi="Times New Roman" w:cs="Times New Roman"/>
          <w:sz w:val="24"/>
          <w:szCs w:val="24"/>
        </w:rPr>
        <w:t xml:space="preserve"> between </w:t>
      </w:r>
      <w:r>
        <w:rPr>
          <w:rFonts w:ascii="Times New Roman" w:hAnsi="Times New Roman" w:cs="Times New Roman" w:hint="eastAsia"/>
          <w:sz w:val="24"/>
          <w:szCs w:val="24"/>
        </w:rPr>
        <w:t xml:space="preserve">the </w:t>
      </w:r>
      <w:r w:rsidRPr="00C7185B">
        <w:rPr>
          <w:rFonts w:ascii="Times New Roman" w:hAnsi="Times New Roman" w:cs="Times New Roman"/>
          <w:sz w:val="24"/>
          <w:szCs w:val="24"/>
        </w:rPr>
        <w:t xml:space="preserve">NPLD1 and NPLD2 indicates a dramatic climatic shift prior to </w:t>
      </w:r>
      <w:r w:rsidRPr="0022180D">
        <w:rPr>
          <w:rFonts w:ascii="Times New Roman" w:hAnsi="Times New Roman" w:cs="Times New Roman"/>
          <w:sz w:val="24"/>
          <w:szCs w:val="24"/>
        </w:rPr>
        <w:t>the deposition of the upper sequence</w:t>
      </w:r>
      <w:r w:rsidRPr="00C7185B">
        <w:rPr>
          <w:rFonts w:ascii="Times New Roman" w:hAnsi="Times New Roman" w:cs="Times New Roman"/>
          <w:sz w:val="24"/>
          <w:szCs w:val="24"/>
        </w:rPr>
        <w:t xml:space="preserve">. </w:t>
      </w:r>
      <w:r>
        <w:rPr>
          <w:rFonts w:ascii="Times New Roman" w:hAnsi="Times New Roman" w:cs="Times New Roman" w:hint="eastAsia"/>
          <w:sz w:val="24"/>
          <w:szCs w:val="24"/>
        </w:rPr>
        <w:t>Although</w:t>
      </w:r>
      <w:r w:rsidRPr="00C7185B">
        <w:rPr>
          <w:rFonts w:ascii="Times New Roman" w:hAnsi="Times New Roman" w:cs="Times New Roman"/>
          <w:sz w:val="24"/>
          <w:szCs w:val="24"/>
        </w:rPr>
        <w:t xml:space="preserve"> the absolute age of NPLD1 remains </w:t>
      </w:r>
      <w:r w:rsidRPr="0022180D">
        <w:rPr>
          <w:rFonts w:ascii="Times New Roman" w:hAnsi="Times New Roman" w:cs="Times New Roman"/>
          <w:sz w:val="24"/>
          <w:szCs w:val="24"/>
        </w:rPr>
        <w:t>unconstrained, the stratigraphic relationship and the antiquity of the underlying template suggest that it may be significantly older—potentially predating 30 Ma.</w:t>
      </w:r>
      <w:r w:rsidRPr="0022180D">
        <w:rPr>
          <w:rFonts w:ascii="Times New Roman" w:hAnsi="Times New Roman" w:cs="Times New Roman" w:hint="eastAsia"/>
          <w:sz w:val="24"/>
          <w:szCs w:val="24"/>
        </w:rPr>
        <w:t xml:space="preserve"> </w:t>
      </w:r>
      <w:r>
        <w:rPr>
          <w:rFonts w:ascii="Times New Roman" w:hAnsi="Times New Roman" w:cs="Times New Roman" w:hint="eastAsia"/>
          <w:sz w:val="24"/>
          <w:szCs w:val="24"/>
        </w:rPr>
        <w:t xml:space="preserve">Therefore, </w:t>
      </w:r>
      <w:r w:rsidRPr="00C7185B">
        <w:rPr>
          <w:rFonts w:ascii="Times New Roman" w:hAnsi="Times New Roman" w:cs="Times New Roman"/>
          <w:sz w:val="24"/>
          <w:szCs w:val="24"/>
        </w:rPr>
        <w:t>we adopt 30 Ma as the latest permissible star</w:t>
      </w:r>
      <w:r>
        <w:rPr>
          <w:rFonts w:ascii="Times New Roman" w:hAnsi="Times New Roman" w:cs="Times New Roman" w:hint="eastAsia"/>
          <w:sz w:val="24"/>
          <w:szCs w:val="24"/>
        </w:rPr>
        <w:t>t</w:t>
      </w:r>
      <w:r w:rsidRPr="00C7185B">
        <w:rPr>
          <w:rFonts w:ascii="Times New Roman" w:hAnsi="Times New Roman" w:cs="Times New Roman"/>
          <w:sz w:val="24"/>
          <w:szCs w:val="24"/>
        </w:rPr>
        <w:t xml:space="preserve"> time for the Late Amazonian TPW, providing a conservative </w:t>
      </w:r>
      <w:r>
        <w:rPr>
          <w:rFonts w:ascii="Times New Roman" w:hAnsi="Times New Roman" w:cs="Times New Roman" w:hint="eastAsia"/>
          <w:sz w:val="24"/>
          <w:szCs w:val="24"/>
        </w:rPr>
        <w:t>upper</w:t>
      </w:r>
      <w:r w:rsidRPr="00C7185B">
        <w:rPr>
          <w:rFonts w:ascii="Times New Roman" w:hAnsi="Times New Roman" w:cs="Times New Roman"/>
          <w:sz w:val="24"/>
          <w:szCs w:val="24"/>
        </w:rPr>
        <w:t xml:space="preserve"> bound on the drift rate of 2.7 cm yr⁻¹.</w:t>
      </w:r>
    </w:p>
    <w:p w14:paraId="628F4370" w14:textId="3529614D" w:rsidR="00C86110" w:rsidRPr="0033642A" w:rsidRDefault="00560238" w:rsidP="004010AB">
      <w:pPr>
        <w:pStyle w:val="3"/>
        <w:spacing w:after="156"/>
        <w:rPr>
          <w:rFonts w:ascii="Times New Roman" w:hAnsi="Times New Roman" w:cs="Times New Roman"/>
          <w:b/>
          <w:bCs/>
          <w:color w:val="auto"/>
          <w:sz w:val="24"/>
          <w:szCs w:val="24"/>
        </w:rPr>
      </w:pPr>
      <w:bookmarkStart w:id="3" w:name="TextS2"/>
      <w:bookmarkEnd w:id="3"/>
      <w:r>
        <w:rPr>
          <w:rFonts w:ascii="Times New Roman" w:hAnsi="Times New Roman" w:cs="Times New Roman" w:hint="eastAsia"/>
          <w:b/>
          <w:bCs/>
          <w:color w:val="auto"/>
          <w:sz w:val="24"/>
          <w:szCs w:val="24"/>
        </w:rPr>
        <w:lastRenderedPageBreak/>
        <w:t>Text S</w:t>
      </w:r>
      <w:r w:rsidR="00C3109F">
        <w:rPr>
          <w:rFonts w:ascii="Times New Roman" w:hAnsi="Times New Roman" w:cs="Times New Roman" w:hint="eastAsia"/>
          <w:b/>
          <w:bCs/>
          <w:color w:val="auto"/>
          <w:sz w:val="24"/>
          <w:szCs w:val="24"/>
        </w:rPr>
        <w:t>2</w:t>
      </w:r>
      <w:r>
        <w:rPr>
          <w:rFonts w:ascii="Times New Roman" w:hAnsi="Times New Roman" w:cs="Times New Roman" w:hint="eastAsia"/>
          <w:b/>
          <w:bCs/>
          <w:color w:val="auto"/>
          <w:sz w:val="24"/>
          <w:szCs w:val="24"/>
        </w:rPr>
        <w:t xml:space="preserve">. </w:t>
      </w:r>
      <w:r w:rsidR="00C86110" w:rsidRPr="0033642A">
        <w:rPr>
          <w:rFonts w:ascii="Times New Roman" w:hAnsi="Times New Roman" w:cs="Times New Roman"/>
          <w:b/>
          <w:bCs/>
          <w:color w:val="auto"/>
          <w:sz w:val="24"/>
          <w:szCs w:val="24"/>
        </w:rPr>
        <w:t xml:space="preserve">Scaling of </w:t>
      </w:r>
      <w:r w:rsidR="00B068CE">
        <w:rPr>
          <w:rFonts w:ascii="Times New Roman" w:hAnsi="Times New Roman" w:cs="Times New Roman" w:hint="eastAsia"/>
          <w:b/>
          <w:bCs/>
          <w:color w:val="auto"/>
          <w:sz w:val="24"/>
          <w:szCs w:val="24"/>
        </w:rPr>
        <w:t>t</w:t>
      </w:r>
      <w:r w:rsidR="00AC70FE">
        <w:rPr>
          <w:rFonts w:ascii="Times New Roman" w:hAnsi="Times New Roman" w:cs="Times New Roman" w:hint="eastAsia"/>
          <w:b/>
          <w:bCs/>
          <w:color w:val="auto"/>
          <w:sz w:val="24"/>
          <w:szCs w:val="24"/>
        </w:rPr>
        <w:t xml:space="preserve">rue </w:t>
      </w:r>
      <w:r w:rsidR="00B068CE">
        <w:rPr>
          <w:rFonts w:ascii="Times New Roman" w:hAnsi="Times New Roman" w:cs="Times New Roman" w:hint="eastAsia"/>
          <w:b/>
          <w:bCs/>
          <w:color w:val="auto"/>
          <w:sz w:val="24"/>
          <w:szCs w:val="24"/>
        </w:rPr>
        <w:t>p</w:t>
      </w:r>
      <w:r w:rsidR="00AC70FE">
        <w:rPr>
          <w:rFonts w:ascii="Times New Roman" w:hAnsi="Times New Roman" w:cs="Times New Roman" w:hint="eastAsia"/>
          <w:b/>
          <w:bCs/>
          <w:color w:val="auto"/>
          <w:sz w:val="24"/>
          <w:szCs w:val="24"/>
        </w:rPr>
        <w:t xml:space="preserve">olar </w:t>
      </w:r>
      <w:r w:rsidR="00B068CE">
        <w:rPr>
          <w:rFonts w:ascii="Times New Roman" w:hAnsi="Times New Roman" w:cs="Times New Roman" w:hint="eastAsia"/>
          <w:b/>
          <w:bCs/>
          <w:color w:val="auto"/>
          <w:sz w:val="24"/>
          <w:szCs w:val="24"/>
        </w:rPr>
        <w:t>w</w:t>
      </w:r>
      <w:r w:rsidR="00AC70FE">
        <w:rPr>
          <w:rFonts w:ascii="Times New Roman" w:hAnsi="Times New Roman" w:cs="Times New Roman" w:hint="eastAsia"/>
          <w:b/>
          <w:bCs/>
          <w:color w:val="auto"/>
          <w:sz w:val="24"/>
          <w:szCs w:val="24"/>
        </w:rPr>
        <w:t>ander</w:t>
      </w:r>
      <w:r w:rsidR="00C86110" w:rsidRPr="0033642A">
        <w:rPr>
          <w:rFonts w:ascii="Times New Roman" w:hAnsi="Times New Roman" w:cs="Times New Roman"/>
          <w:b/>
          <w:bCs/>
          <w:color w:val="auto"/>
          <w:sz w:val="24"/>
          <w:szCs w:val="24"/>
        </w:rPr>
        <w:t xml:space="preserve"> </w:t>
      </w:r>
      <w:r w:rsidR="00B068CE">
        <w:rPr>
          <w:rFonts w:ascii="Times New Roman" w:hAnsi="Times New Roman" w:cs="Times New Roman" w:hint="eastAsia"/>
          <w:b/>
          <w:bCs/>
          <w:color w:val="auto"/>
          <w:sz w:val="24"/>
          <w:szCs w:val="24"/>
        </w:rPr>
        <w:t>s</w:t>
      </w:r>
      <w:r w:rsidR="00C86110" w:rsidRPr="0033642A">
        <w:rPr>
          <w:rFonts w:ascii="Times New Roman" w:hAnsi="Times New Roman" w:cs="Times New Roman"/>
          <w:b/>
          <w:bCs/>
          <w:color w:val="auto"/>
          <w:sz w:val="24"/>
          <w:szCs w:val="24"/>
        </w:rPr>
        <w:t xml:space="preserve">usceptibility on Mars </w:t>
      </w:r>
      <w:r w:rsidR="00B068CE">
        <w:rPr>
          <w:rFonts w:ascii="Times New Roman" w:hAnsi="Times New Roman" w:cs="Times New Roman" w:hint="eastAsia"/>
          <w:b/>
          <w:bCs/>
          <w:color w:val="auto"/>
          <w:sz w:val="24"/>
          <w:szCs w:val="24"/>
        </w:rPr>
        <w:t>r</w:t>
      </w:r>
      <w:r w:rsidR="00C86110" w:rsidRPr="0033642A">
        <w:rPr>
          <w:rFonts w:ascii="Times New Roman" w:hAnsi="Times New Roman" w:cs="Times New Roman"/>
          <w:b/>
          <w:bCs/>
          <w:color w:val="auto"/>
          <w:sz w:val="24"/>
          <w:szCs w:val="24"/>
        </w:rPr>
        <w:t>elative to Earth</w:t>
      </w:r>
    </w:p>
    <w:p w14:paraId="2D1B1AA5" w14:textId="12585071" w:rsidR="00C86110" w:rsidRPr="00C86110" w:rsidRDefault="00C86110" w:rsidP="004010AB">
      <w:pPr>
        <w:rPr>
          <w:rFonts w:ascii="Times New Roman" w:hAnsi="Times New Roman" w:cs="Times New Roman"/>
          <w:sz w:val="24"/>
          <w:szCs w:val="24"/>
        </w:rPr>
      </w:pPr>
      <w:r w:rsidRPr="00C86110">
        <w:rPr>
          <w:rFonts w:ascii="Times New Roman" w:hAnsi="Times New Roman" w:cs="Times New Roman"/>
          <w:sz w:val="24"/>
          <w:szCs w:val="24"/>
        </w:rPr>
        <w:t xml:space="preserve">The susceptibility of a terrestrial planet to TPW is fundamentally controlled by the ratio between perturbations in the inertia tensor and the pre-existing rotational stability, </w:t>
      </w:r>
      <w:r w:rsidR="00BC7168">
        <w:rPr>
          <w:rFonts w:ascii="Times New Roman" w:hAnsi="Times New Roman" w:cs="Times New Roman" w:hint="eastAsia"/>
          <w:sz w:val="24"/>
          <w:szCs w:val="24"/>
        </w:rPr>
        <w:t>given</w:t>
      </w:r>
      <w:r w:rsidRPr="00C86110">
        <w:rPr>
          <w:rFonts w:ascii="Times New Roman" w:hAnsi="Times New Roman" w:cs="Times New Roman"/>
          <w:sz w:val="24"/>
          <w:szCs w:val="24"/>
        </w:rPr>
        <w:t xml:space="preserve"> by </w:t>
      </w:r>
      <m:oMath>
        <m:f>
          <m:fPr>
            <m:type m:val="lin"/>
            <m:ctrlPr>
              <w:rPr>
                <w:rFonts w:ascii="Cambria Math" w:hAnsi="Cambria Math" w:cs="Times New Roman"/>
                <w:i/>
                <w:sz w:val="24"/>
                <w:szCs w:val="24"/>
              </w:rPr>
            </m:ctrlPr>
          </m:fPr>
          <m:num>
            <m:r>
              <w:rPr>
                <w:rFonts w:ascii="Cambria Math" w:hAnsi="Cambria Math" w:cs="Times New Roman"/>
                <w:sz w:val="24"/>
                <w:szCs w:val="24"/>
              </w:rPr>
              <m:t>∆I</m:t>
            </m:r>
          </m:num>
          <m:den>
            <m:d>
              <m:dPr>
                <m:ctrlPr>
                  <w:rPr>
                    <w:rFonts w:ascii="Cambria Math" w:hAnsi="Cambria Math" w:cs="Times New Roman"/>
                    <w:i/>
                    <w:sz w:val="24"/>
                    <w:szCs w:val="24"/>
                  </w:rPr>
                </m:ctrlPr>
              </m:dPr>
              <m:e>
                <m:r>
                  <w:rPr>
                    <w:rFonts w:ascii="Cambria Math" w:hAnsi="Cambria Math" w:cs="Times New Roman"/>
                    <w:sz w:val="24"/>
                    <w:szCs w:val="24"/>
                  </w:rPr>
                  <m:t>C-A</m:t>
                </m:r>
              </m:e>
            </m:d>
          </m:den>
        </m:f>
      </m:oMath>
      <w:r w:rsidRPr="001A2BB4">
        <w:rPr>
          <w:rFonts w:ascii="Times New Roman" w:hAnsi="Times New Roman" w:cs="Times New Roman"/>
          <w:sz w:val="24"/>
          <w:szCs w:val="24"/>
        </w:rPr>
        <w:t xml:space="preserve"> </w:t>
      </w:r>
      <w:r w:rsidR="00AC70FE" w:rsidRPr="001A2BB4">
        <w:rPr>
          <w:rFonts w:ascii="Times New Roman" w:hAnsi="Times New Roman" w:cs="Times New Roman"/>
          <w:sz w:val="24"/>
          <w:szCs w:val="24"/>
        </w:rPr>
        <w:fldChar w:fldCharType="begin"/>
      </w:r>
      <w:r w:rsidR="005E72F9" w:rsidRPr="001A2BB4">
        <w:rPr>
          <w:rFonts w:ascii="Times New Roman" w:hAnsi="Times New Roman" w:cs="Times New Roman"/>
          <w:sz w:val="24"/>
          <w:szCs w:val="24"/>
        </w:rPr>
        <w:instrText xml:space="preserve"> ADDIN ZOTERO_ITEM CSL_CITATION {"citationID":"Mug5Qk3P","properties":{"unsorted":false,"formattedCitation":"\\super 11,12\\nosupersub{}","plainCitation":"11,12","noteIndex":0},"citationItems":[{"id":6337,"uris":["http://zotero.org/users/12055860/items/MTEG2E3V"],"itemData":{"id":6337,"type":"article-journal","abstract":"Abstract It has been proposed that to satisfy a wide range of geological observations, early Earth mantle convection operated in ?sluggish-lid? tectonics before transitioning to modern-day, ?active-lid? tectonics. The former is the result of a weaker asthenosphere relative to the latter and manifests itself in a partially decoupled plate-mantle system. This transition is required to produce reasonable apparent polar wander (APW) plate velocities over Earth history. Since these tectonic regimes are dictated by the thermo-mechanical structure of the mantle, they should also influence true polar wander (TPW). Here, we explore the relative importance of TPW within a mantle that transitions from sluggish-to active-lid tectonics to provide some context on how to interpret paleomagnetic observations over Earth history. We find that TPW rates are faster when Earth's mantle operates in sluggish-lid tectonics than active-lid, contrary to previous results that appear to only be appropriate for active-lid TPW. We also find that if subduction initiated during sluggish-lid tectonics, this could also lead to high, intermittent rates of TPW.","container-title":"Journal of Geophysical Research: Solid Earth","DOI":"10.1029/2024JB030886","ISSN":"2169-9313","issue":"9","journalAbbreviation":"Journal of Geophysical Research: Solid Earth","page":"e2024JB030886","publisher":"John Wiley &amp; Sons, Ltd","title":"True and Apparent Polar Wander From Sluggish to Active Lid Tectonics","volume":"130","author":[{"family":"Lau","given":"Harriet C. P."},{"family":"Al Asad","given":"Manar M."}],"issued":{"date-parts":[["2025",9,1]]}}},{"id":6339,"uris":["http://zotero.org/users/12055860/items/FW5VEK9Q"],"itemData":{"id":6339,"type":"article-journal","abstract":"For the present geologic epoch, true polar wander (TPW) is relatively small, but simple theoretical considerations suggest that it could have been larger in other epochs. In this work, we use scaling arguments to assess the qualitative behavior of TPW and a simple Maxwell model to analytically describe how changes in mass anomalies translate into TPW. Unlike previous work, we derive simple analytical estimates of TPW based on the characteristic amplitudes and timescales for changes in the moment of inertia. We find estimates for both the amplitude and speed of TPW as a function of Earth properties. The following four main factors influence how large the maximum TPW can be: the (geological) timescale over which the desired TPW occurs τTPW, the viscosity structure of the mantle which yields a weighted average viscosity ?, the characteristic amplitude of the nonhydrostatic changes in the moment of inertia δC, and the added moment of inertia due to the equatorial bulge (C ? A). For the nominal values ? = 3 ? 1022 Pa s and δC/(C ? A) = 0.003, the maximum TPW is 61° over 100 Myr and 8° over 10 Myr. The maximum TPW speed is only sensitive to ?, δC, and (C ? A), and is 2.4° Myr-1 for the nominal values. TPW is shown to act as a low-pass filter; rapid changes in moment of inertia produce smaller and delayed TPW. A consequence of this is that inertial interchange TPW does not have a different character than TPW. TPW can have an important contribution to plate motions over relatively long timescales but not over shorter timescales. Our simple approach allows us to assess whether multiple TPW events are possible but the major uncertainty continues to be the mantle viscosity structure.","container-title":"Journal of Geophysical Research: Solid Earth","DOI":"10.1029/2005JB003923","ISSN":"0148-0227","issue":"B5","journalAbbreviation":"Journal of Geophysical Research: Solid Earth","page":"2005JB003923","publisher":"John Wiley &amp; Sons, Ltd","title":"Theoretical constraints on true polar wander","volume":"112","author":[{"family":"Tsai","given":"Victor C."},{"family":"Stevenson","given":"David J."}],"issued":{"date-parts":[["2007",5,1]]}}}],"schema":"https://github.com/citation-style-language/schema/raw/master/csl-citation.json"} </w:instrText>
      </w:r>
      <w:r w:rsidR="00AC70FE" w:rsidRPr="001A2BB4">
        <w:rPr>
          <w:rFonts w:ascii="Times New Roman" w:hAnsi="Times New Roman" w:cs="Times New Roman"/>
          <w:sz w:val="24"/>
          <w:szCs w:val="24"/>
        </w:rPr>
        <w:fldChar w:fldCharType="separate"/>
      </w:r>
      <w:hyperlink w:anchor="Cite_id6337_True_and_A_2025_Lau" w:tooltip="True and Apparent Polar Wander From Sluggish to Active Lid Tectonics" w:history="1">
        <w:r w:rsidR="005E72F9" w:rsidRPr="0086491D">
          <w:rPr>
            <w:rStyle w:val="af4"/>
            <w:rFonts w:ascii="Times New Roman" w:eastAsia="等线" w:hAnsi="Times New Roman" w:cs="Times New Roman"/>
            <w:color w:val="auto"/>
            <w:kern w:val="0"/>
            <w:sz w:val="24"/>
            <w:u w:val="none"/>
            <w:vertAlign w:val="superscript"/>
          </w:rPr>
          <w:t>11</w:t>
        </w:r>
      </w:hyperlink>
      <w:r w:rsidR="005E72F9" w:rsidRPr="0086491D">
        <w:rPr>
          <w:rFonts w:ascii="Times New Roman" w:eastAsia="等线" w:hAnsi="Times New Roman" w:cs="Times New Roman"/>
          <w:kern w:val="0"/>
          <w:sz w:val="24"/>
          <w:vertAlign w:val="superscript"/>
        </w:rPr>
        <w:t>,</w:t>
      </w:r>
      <w:hyperlink w:anchor="Cite_id6339_Theoretica_2007_Tsai" w:tooltip="Theoretical constraints on true polar wander" w:history="1">
        <w:r w:rsidR="005E72F9" w:rsidRPr="0086491D">
          <w:rPr>
            <w:rStyle w:val="af4"/>
            <w:rFonts w:ascii="Times New Roman" w:eastAsia="等线" w:hAnsi="Times New Roman" w:cs="Times New Roman"/>
            <w:color w:val="auto"/>
            <w:kern w:val="0"/>
            <w:sz w:val="24"/>
            <w:u w:val="none"/>
            <w:vertAlign w:val="superscript"/>
          </w:rPr>
          <w:t>12</w:t>
        </w:r>
      </w:hyperlink>
      <w:r w:rsidR="00AC70FE" w:rsidRPr="001A2BB4">
        <w:rPr>
          <w:rFonts w:ascii="Times New Roman" w:hAnsi="Times New Roman" w:cs="Times New Roman"/>
          <w:sz w:val="24"/>
          <w:szCs w:val="24"/>
        </w:rPr>
        <w:fldChar w:fldCharType="end"/>
      </w:r>
      <w:r w:rsidRPr="00C86110">
        <w:rPr>
          <w:rFonts w:ascii="Times New Roman" w:hAnsi="Times New Roman" w:cs="Times New Roman"/>
          <w:sz w:val="24"/>
          <w:szCs w:val="24"/>
        </w:rPr>
        <w:t xml:space="preserve">. The polar and mean equatorial principal moments of inertia are denoted as </w:t>
      </w:r>
      <m:oMath>
        <m:r>
          <w:rPr>
            <w:rFonts w:ascii="Cambria Math" w:hAnsi="Cambria Math" w:cs="Times New Roman"/>
            <w:sz w:val="24"/>
            <w:szCs w:val="24"/>
          </w:rPr>
          <m:t>C</m:t>
        </m:r>
      </m:oMath>
      <w:r>
        <w:rPr>
          <w:rFonts w:ascii="Times New Roman" w:hAnsi="Times New Roman" w:cs="Times New Roman" w:hint="eastAsia"/>
          <w:sz w:val="24"/>
          <w:szCs w:val="24"/>
        </w:rPr>
        <w:t xml:space="preserve"> and </w:t>
      </w:r>
      <m:oMath>
        <m:r>
          <w:rPr>
            <w:rFonts w:ascii="Cambria Math" w:hAnsi="Cambria Math" w:cs="Times New Roman"/>
            <w:sz w:val="24"/>
            <w:szCs w:val="24"/>
          </w:rPr>
          <m:t>A</m:t>
        </m:r>
      </m:oMath>
      <w:r w:rsidR="00D17E00">
        <w:rPr>
          <w:rFonts w:ascii="Times New Roman" w:hAnsi="Times New Roman" w:cs="Times New Roman" w:hint="eastAsia"/>
          <w:sz w:val="24"/>
          <w:szCs w:val="24"/>
        </w:rPr>
        <w:t xml:space="preserve">, and </w:t>
      </w:r>
      <m:oMath>
        <m:r>
          <w:rPr>
            <w:rFonts w:ascii="Cambria Math" w:hAnsi="Cambria Math" w:cs="Times New Roman"/>
            <w:sz w:val="24"/>
            <w:szCs w:val="24"/>
          </w:rPr>
          <m:t>∆I</m:t>
        </m:r>
      </m:oMath>
      <w:r w:rsidR="00D17E00">
        <w:rPr>
          <w:rFonts w:ascii="Times New Roman" w:hAnsi="Times New Roman" w:cs="Times New Roman" w:hint="eastAsia"/>
          <w:sz w:val="24"/>
          <w:szCs w:val="24"/>
        </w:rPr>
        <w:t xml:space="preserve"> is the</w:t>
      </w:r>
      <w:r w:rsidR="00D17E00" w:rsidRPr="00D17E00">
        <w:rPr>
          <w:rFonts w:ascii="Times New Roman" w:hAnsi="Times New Roman" w:cs="Times New Roman"/>
          <w:sz w:val="24"/>
          <w:szCs w:val="24"/>
        </w:rPr>
        <w:t xml:space="preserve"> </w:t>
      </w:r>
      <w:r w:rsidR="00D17E00" w:rsidRPr="00C86110">
        <w:rPr>
          <w:rFonts w:ascii="Times New Roman" w:hAnsi="Times New Roman" w:cs="Times New Roman"/>
          <w:sz w:val="24"/>
          <w:szCs w:val="24"/>
        </w:rPr>
        <w:t>perturbation</w:t>
      </w:r>
      <w:r w:rsidR="00D17E00">
        <w:rPr>
          <w:rFonts w:ascii="Times New Roman" w:hAnsi="Times New Roman" w:cs="Times New Roman" w:hint="eastAsia"/>
          <w:sz w:val="24"/>
          <w:szCs w:val="24"/>
        </w:rPr>
        <w:t xml:space="preserve"> </w:t>
      </w:r>
      <w:r w:rsidR="00B97D95">
        <w:rPr>
          <w:rFonts w:ascii="Times New Roman" w:hAnsi="Times New Roman" w:cs="Times New Roman" w:hint="eastAsia"/>
          <w:sz w:val="24"/>
          <w:szCs w:val="24"/>
        </w:rPr>
        <w:t>to</w:t>
      </w:r>
      <w:r w:rsidR="00D17E00">
        <w:rPr>
          <w:rFonts w:ascii="Times New Roman" w:hAnsi="Times New Roman" w:cs="Times New Roman" w:hint="eastAsia"/>
          <w:sz w:val="24"/>
          <w:szCs w:val="24"/>
        </w:rPr>
        <w:t xml:space="preserve"> </w:t>
      </w:r>
      <w:r w:rsidR="00BC7168">
        <w:rPr>
          <w:rFonts w:ascii="Times New Roman" w:hAnsi="Times New Roman" w:cs="Times New Roman" w:hint="eastAsia"/>
          <w:sz w:val="24"/>
          <w:szCs w:val="24"/>
        </w:rPr>
        <w:t xml:space="preserve">the </w:t>
      </w:r>
      <w:r w:rsidR="00B97D95" w:rsidRPr="00B97D95">
        <w:rPr>
          <w:rFonts w:ascii="Times New Roman" w:hAnsi="Times New Roman" w:cs="Times New Roman"/>
          <w:sz w:val="24"/>
          <w:szCs w:val="24"/>
        </w:rPr>
        <w:t>moment of inertia</w:t>
      </w:r>
      <w:r w:rsidRPr="00C86110">
        <w:rPr>
          <w:rFonts w:ascii="Times New Roman" w:hAnsi="Times New Roman" w:cs="Times New Roman"/>
          <w:sz w:val="24"/>
          <w:szCs w:val="24"/>
        </w:rPr>
        <w:t>. For Mar</w:t>
      </w:r>
      <w:r w:rsidR="00DF7808" w:rsidRPr="001A2BB4">
        <w:rPr>
          <w:rFonts w:ascii="Times New Roman" w:hAnsi="Times New Roman" w:cs="Times New Roman"/>
          <w:sz w:val="24"/>
          <w:szCs w:val="24"/>
        </w:rPr>
        <w:t>s</w:t>
      </w:r>
      <w:r w:rsidR="00AC70FE" w:rsidRPr="001A2BB4">
        <w:rPr>
          <w:rFonts w:ascii="Times New Roman" w:hAnsi="Times New Roman" w:cs="Times New Roman"/>
          <w:color w:val="00B0F0"/>
          <w:sz w:val="24"/>
          <w:szCs w:val="24"/>
        </w:rPr>
        <w:fldChar w:fldCharType="begin"/>
      </w:r>
      <w:r w:rsidR="005E72F9" w:rsidRPr="001A2BB4">
        <w:rPr>
          <w:rFonts w:ascii="Times New Roman" w:hAnsi="Times New Roman" w:cs="Times New Roman"/>
          <w:color w:val="00B0F0"/>
          <w:sz w:val="24"/>
          <w:szCs w:val="24"/>
        </w:rPr>
        <w:instrText xml:space="preserve"> ADDIN ZOTERO_ITEM CSL_CITATION {"citationID":"GFWFtk9d","properties":{"unsorted":false,"formattedCitation":"\\super 13\\nosupersub{}","plainCitation":"13","noteIndex":0},"citationItems":[{"id":6340,"uris":["http://zotero.org/users/12055860/items/6F4I83Z7"],"itemData":{"id":6340,"type":"article-journal","container-title":"Earth and Planetary Physics","DOI":"10.26464/epp2023084","ISSN":"2096-3955","issue":"6","journalAbbreviation":"Earth and Planetary Physics","page":"615-619","title":"Determining the moment of inertia of triaxial Mars with updated global gravity models","volume":"7","author":[{"family":"Xu","given":"ChangYi"},{"family":"Jiang","given":"Yan"}],"issued":{"date-parts":[["2023"]]}}}],"schema":"https://github.com/citation-style-language/schema/raw/master/csl-citation.json"} </w:instrText>
      </w:r>
      <w:r w:rsidR="00AC70FE" w:rsidRPr="001A2BB4">
        <w:rPr>
          <w:rFonts w:ascii="Times New Roman" w:hAnsi="Times New Roman" w:cs="Times New Roman"/>
          <w:color w:val="00B0F0"/>
          <w:sz w:val="24"/>
          <w:szCs w:val="24"/>
        </w:rPr>
        <w:fldChar w:fldCharType="separate"/>
      </w:r>
      <w:hyperlink w:anchor="Cite_id6340_Determinin_2023_Xu" w:tooltip="Determining the moment of inertia of triaxial Mars with updated global gravity models" w:history="1">
        <w:r w:rsidR="005E72F9" w:rsidRPr="0086491D">
          <w:rPr>
            <w:rStyle w:val="af4"/>
            <w:rFonts w:ascii="Times New Roman" w:eastAsia="等线" w:hAnsi="Times New Roman" w:cs="Times New Roman"/>
            <w:color w:val="auto"/>
            <w:kern w:val="0"/>
            <w:sz w:val="24"/>
            <w:u w:val="none"/>
            <w:vertAlign w:val="superscript"/>
          </w:rPr>
          <w:t>13</w:t>
        </w:r>
      </w:hyperlink>
      <w:r w:rsidR="00AC70FE" w:rsidRPr="001A2BB4">
        <w:rPr>
          <w:rFonts w:ascii="Times New Roman" w:hAnsi="Times New Roman" w:cs="Times New Roman"/>
          <w:color w:val="00B0F0"/>
          <w:sz w:val="24"/>
          <w:szCs w:val="24"/>
        </w:rPr>
        <w:fldChar w:fldCharType="end"/>
      </w:r>
      <w:r>
        <w:rPr>
          <w:rFonts w:ascii="Times New Roman" w:hAnsi="Times New Roman" w:cs="Times New Roman" w:hint="eastAsia"/>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C</m:t>
            </m:r>
          </m:e>
          <m:sub>
            <m:r>
              <m:rPr>
                <m:sty m:val="p"/>
              </m:rPr>
              <w:rPr>
                <w:rFonts w:ascii="Cambria Math" w:hAnsi="Cambria Math" w:cs="Times New Roman"/>
                <w:sz w:val="24"/>
                <w:szCs w:val="24"/>
              </w:rPr>
              <m:t>M</m:t>
            </m:r>
          </m:sub>
        </m:sSub>
        <m:r>
          <w:rPr>
            <w:rFonts w:ascii="Cambria Math" w:hAnsi="Cambria Math" w:cs="Times New Roman"/>
            <w:sz w:val="24"/>
            <w:szCs w:val="24"/>
          </w:rPr>
          <m:t>=2.68125×</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36</m:t>
            </m:r>
          </m:sup>
        </m:sSup>
        <m:r>
          <w:rPr>
            <w:rFonts w:ascii="Cambria Math" w:hAnsi="Cambria Math" w:cs="Times New Roman"/>
            <w:sz w:val="24"/>
            <w:szCs w:val="24"/>
          </w:rPr>
          <m:t xml:space="preserve"> </m:t>
        </m:r>
        <m:r>
          <m:rPr>
            <m:sty m:val="p"/>
          </m:rPr>
          <w:rPr>
            <w:rFonts w:ascii="Cambria Math" w:hAnsi="Cambria Math" w:cs="Times New Roman"/>
            <w:sz w:val="24"/>
            <w:szCs w:val="24"/>
          </w:rPr>
          <m:t>kg∙</m:t>
        </m:r>
        <m:sSup>
          <m:sSupPr>
            <m:ctrlPr>
              <w:rPr>
                <w:rFonts w:ascii="Cambria Math" w:hAnsi="Cambria Math" w:cs="Times New Roman"/>
                <w:iCs/>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2</m:t>
            </m:r>
          </m:sup>
        </m:sSup>
      </m:oMath>
      <w:r>
        <w:rPr>
          <w:rFonts w:ascii="Times New Roman" w:hAnsi="Times New Roman" w:cs="Times New Roman" w:hint="eastAsia"/>
          <w:iCs/>
          <w:sz w:val="24"/>
          <w:szCs w:val="24"/>
        </w:rPr>
        <w:t xml:space="preserve"> and</w:t>
      </w:r>
      <w:r w:rsidRPr="00A95001">
        <w:rPr>
          <w:rFonts w:ascii="Times New Roman" w:hAnsi="Times New Roman" w:cs="Times New Roman"/>
          <w:i/>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m:rPr>
                <m:sty m:val="p"/>
              </m:rPr>
              <w:rPr>
                <w:rFonts w:ascii="Cambria Math" w:hAnsi="Cambria Math" w:cs="Times New Roman"/>
                <w:sz w:val="24"/>
                <w:szCs w:val="24"/>
              </w:rPr>
              <m:t>M</m:t>
            </m:r>
          </m:sub>
        </m:sSub>
        <m:r>
          <w:rPr>
            <w:rFonts w:ascii="Cambria Math" w:hAnsi="Cambria Math" w:cs="Times New Roman"/>
            <w:sz w:val="24"/>
            <w:szCs w:val="24"/>
          </w:rPr>
          <m:t>=2.66589×</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36</m:t>
            </m:r>
          </m:sup>
        </m:sSup>
        <m:r>
          <w:rPr>
            <w:rFonts w:ascii="Cambria Math" w:hAnsi="Cambria Math" w:cs="Times New Roman"/>
            <w:sz w:val="24"/>
            <w:szCs w:val="24"/>
          </w:rPr>
          <m:t xml:space="preserve"> </m:t>
        </m:r>
        <m:r>
          <m:rPr>
            <m:sty m:val="p"/>
          </m:rPr>
          <w:rPr>
            <w:rFonts w:ascii="Cambria Math" w:hAnsi="Cambria Math" w:cs="Times New Roman"/>
            <w:sz w:val="24"/>
            <w:szCs w:val="24"/>
          </w:rPr>
          <m:t>kg∙</m:t>
        </m:r>
        <m:sSup>
          <m:sSupPr>
            <m:ctrlPr>
              <w:rPr>
                <w:rFonts w:ascii="Cambria Math" w:hAnsi="Cambria Math" w:cs="Times New Roman"/>
                <w:iCs/>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2</m:t>
            </m:r>
          </m:sup>
        </m:sSup>
      </m:oMath>
      <w:r w:rsidRPr="00C86110">
        <w:rPr>
          <w:rFonts w:ascii="Times New Roman" w:hAnsi="Times New Roman" w:cs="Times New Roman"/>
          <w:sz w:val="24"/>
          <w:szCs w:val="24"/>
        </w:rPr>
        <w:t xml:space="preserve">, whereas for </w:t>
      </w:r>
      <w:r w:rsidRPr="001A2BB4">
        <w:rPr>
          <w:rFonts w:ascii="Times New Roman" w:hAnsi="Times New Roman" w:cs="Times New Roman"/>
          <w:sz w:val="24"/>
          <w:szCs w:val="24"/>
        </w:rPr>
        <w:t>Earth</w:t>
      </w:r>
      <w:r w:rsidR="00AC70FE" w:rsidRPr="001A2BB4">
        <w:rPr>
          <w:rFonts w:ascii="Times New Roman" w:hAnsi="Times New Roman" w:cs="Times New Roman"/>
          <w:color w:val="00B0F0"/>
          <w:sz w:val="24"/>
          <w:szCs w:val="24"/>
        </w:rPr>
        <w:fldChar w:fldCharType="begin"/>
      </w:r>
      <w:r w:rsidR="005E72F9" w:rsidRPr="001A2BB4">
        <w:rPr>
          <w:rFonts w:ascii="Times New Roman" w:hAnsi="Times New Roman" w:cs="Times New Roman"/>
          <w:color w:val="00B0F0"/>
          <w:sz w:val="24"/>
          <w:szCs w:val="24"/>
        </w:rPr>
        <w:instrText xml:space="preserve"> ADDIN ZOTERO_ITEM CSL_CITATION {"citationID":"Odn2H0iC","properties":{"unsorted":false,"formattedCitation":"\\super 14\\nosupersub{}","plainCitation":"14","noteIndex":0},"citationItems":[{"id":6338,"uris":["http://zotero.org/users/12055860/items/MJ829QD9"],"itemData":{"id":6338,"type":"article-journal","abstract":"As an indication of the Earth's mass distribution, the principal moments of inertia (PMOI, i.e., A, B, C) of the Earth are the basic parameters in studies of the global dynamics of the earth, like earth nutation, and the geophysics. From the aspect of observation, the PMOI can be calculated from the spherical coefficients of observed gravity field. In this paper, the PMOI are calculated directly according to its definition with the figures of the Earth's interior derived by a generalized theory of the hydrostatic equilibrium figure of the Earth. We obtain that the angle between the principal axis of the maximum moment of PMOI and the rotational axis is 0.184°, which means that the other two principal axes are very closely in the equatorial plane. Meanwhile, B-A is 1.60 × 10−5 MR2, and the global dynamical flattening (H) is calculated to be 3.29587 × 10−3, which is 0.67% different from the latest observation derived value Hobs(3.273795 × 10−3) (Petit and Luzum, 2010), and this is a significant improvement from the 1.1% difference between the value of H derived from traditional theories of the figure of the Earth and the value of Hobs. It shows that we can calculate the PMOI and H with an appropriate accuracy by a generalized theory of the hydrostatic equilibrium figure of the Earth.","container-title":"Geodesy and Geodynamics","DOI":"10.1016/j.geog.2017.02.005","ISSN":"1674-9847","issue":"3","journalAbbreviation":"Geodesy and Geodynamics","page":"201-205","title":"The principal moments of inertia calculated with the hydrostatic equilibrium figure of the Earth","volume":"8","author":[{"family":"Liu","given":"Chengjun"},{"family":"Huang","given":"Chengli"},{"family":"Zhang","given":"Mian"}],"issued":{"date-parts":[["2017",5,1]]}}}],"schema":"https://github.com/citation-style-language/schema/raw/master/csl-citation.json"} </w:instrText>
      </w:r>
      <w:r w:rsidR="00AC70FE" w:rsidRPr="001A2BB4">
        <w:rPr>
          <w:rFonts w:ascii="Times New Roman" w:hAnsi="Times New Roman" w:cs="Times New Roman"/>
          <w:color w:val="00B0F0"/>
          <w:sz w:val="24"/>
          <w:szCs w:val="24"/>
        </w:rPr>
        <w:fldChar w:fldCharType="separate"/>
      </w:r>
      <w:hyperlink w:anchor="Cite_id6338_The_princi_2017_Liu" w:tooltip="The principal moments of inertia calculated with the hydrostatic equilibrium figure of the Earth" w:history="1">
        <w:r w:rsidR="005E72F9" w:rsidRPr="0086491D">
          <w:rPr>
            <w:rStyle w:val="af4"/>
            <w:rFonts w:ascii="Times New Roman" w:eastAsia="等线" w:hAnsi="Times New Roman" w:cs="Times New Roman"/>
            <w:color w:val="auto"/>
            <w:kern w:val="0"/>
            <w:sz w:val="24"/>
            <w:u w:val="none"/>
            <w:vertAlign w:val="superscript"/>
          </w:rPr>
          <w:t>14</w:t>
        </w:r>
      </w:hyperlink>
      <w:r w:rsidR="00AC70FE" w:rsidRPr="001A2BB4">
        <w:rPr>
          <w:rFonts w:ascii="Times New Roman" w:hAnsi="Times New Roman" w:cs="Times New Roman"/>
          <w:color w:val="00B0F0"/>
          <w:sz w:val="24"/>
          <w:szCs w:val="24"/>
        </w:rPr>
        <w:fldChar w:fldCharType="end"/>
      </w:r>
      <w:r w:rsidR="00BC7168">
        <w:rPr>
          <w:rFonts w:ascii="Times New Roman" w:hAnsi="Times New Roman" w:cs="Times New Roman" w:hint="eastAsia"/>
          <w:sz w:val="24"/>
          <w:szCs w:val="24"/>
        </w:rPr>
        <w:t>,</w:t>
      </w:r>
      <w:r>
        <w:rPr>
          <w:rFonts w:ascii="Times New Roman" w:hAnsi="Times New Roman" w:cs="Times New Roman" w:hint="eastAsia"/>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C</m:t>
            </m:r>
          </m:e>
          <m:sub>
            <m:r>
              <m:rPr>
                <m:sty m:val="p"/>
              </m:rPr>
              <w:rPr>
                <w:rFonts w:ascii="Cambria Math" w:hAnsi="Cambria Math" w:cs="Times New Roman"/>
                <w:sz w:val="24"/>
                <w:szCs w:val="24"/>
              </w:rPr>
              <m:t>E</m:t>
            </m:r>
          </m:sub>
        </m:sSub>
        <m:r>
          <w:rPr>
            <w:rFonts w:ascii="Cambria Math" w:hAnsi="Cambria Math" w:cs="Times New Roman"/>
            <w:sz w:val="24"/>
            <w:szCs w:val="24"/>
          </w:rPr>
          <m:t>=8.03685×</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37</m:t>
            </m:r>
          </m:sup>
        </m:sSup>
        <m:r>
          <w:rPr>
            <w:rFonts w:ascii="Cambria Math" w:hAnsi="Cambria Math" w:cs="Times New Roman"/>
            <w:sz w:val="24"/>
            <w:szCs w:val="24"/>
          </w:rPr>
          <m:t xml:space="preserve"> </m:t>
        </m:r>
        <m:r>
          <m:rPr>
            <m:sty m:val="p"/>
          </m:rPr>
          <w:rPr>
            <w:rFonts w:ascii="Cambria Math" w:hAnsi="Cambria Math" w:cs="Times New Roman"/>
            <w:sz w:val="24"/>
            <w:szCs w:val="24"/>
          </w:rPr>
          <m:t>kg∙</m:t>
        </m:r>
        <m:sSup>
          <m:sSupPr>
            <m:ctrlPr>
              <w:rPr>
                <w:rFonts w:ascii="Cambria Math" w:hAnsi="Cambria Math" w:cs="Times New Roman"/>
                <w:iCs/>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2</m:t>
            </m:r>
          </m:sup>
        </m:sSup>
      </m:oMath>
      <w:r>
        <w:rPr>
          <w:rFonts w:ascii="Times New Roman" w:hAnsi="Times New Roman" w:cs="Times New Roman" w:hint="eastAsia"/>
          <w:iCs/>
          <w:sz w:val="24"/>
          <w:szCs w:val="24"/>
        </w:rPr>
        <w:t xml:space="preserve"> and</w:t>
      </w:r>
      <w:r w:rsidRPr="00A95001">
        <w:rPr>
          <w:rFonts w:ascii="Times New Roman" w:hAnsi="Times New Roman" w:cs="Times New Roman"/>
          <w:i/>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m:rPr>
                <m:sty m:val="p"/>
              </m:rPr>
              <w:rPr>
                <w:rFonts w:ascii="Cambria Math" w:hAnsi="Cambria Math" w:cs="Times New Roman"/>
                <w:sz w:val="24"/>
                <w:szCs w:val="24"/>
              </w:rPr>
              <m:t>E</m:t>
            </m:r>
          </m:sub>
        </m:sSub>
        <m:r>
          <w:rPr>
            <w:rFonts w:ascii="Cambria Math" w:hAnsi="Cambria Math" w:cs="Times New Roman"/>
            <w:sz w:val="24"/>
            <w:szCs w:val="24"/>
          </w:rPr>
          <m:t>=8.01017×</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37</m:t>
            </m:r>
          </m:sup>
        </m:sSup>
        <m:r>
          <w:rPr>
            <w:rFonts w:ascii="Cambria Math" w:hAnsi="Cambria Math" w:cs="Times New Roman"/>
            <w:sz w:val="24"/>
            <w:szCs w:val="24"/>
          </w:rPr>
          <m:t xml:space="preserve"> </m:t>
        </m:r>
        <m:r>
          <m:rPr>
            <m:sty m:val="p"/>
          </m:rPr>
          <w:rPr>
            <w:rFonts w:ascii="Cambria Math" w:hAnsi="Cambria Math" w:cs="Times New Roman"/>
            <w:sz w:val="24"/>
            <w:szCs w:val="24"/>
          </w:rPr>
          <m:t>kg∙</m:t>
        </m:r>
        <m:sSup>
          <m:sSupPr>
            <m:ctrlPr>
              <w:rPr>
                <w:rFonts w:ascii="Cambria Math" w:hAnsi="Cambria Math" w:cs="Times New Roman"/>
                <w:iCs/>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2</m:t>
            </m:r>
          </m:sup>
        </m:sSup>
      </m:oMath>
      <w:r w:rsidRPr="00C86110">
        <w:rPr>
          <w:rFonts w:ascii="Times New Roman" w:hAnsi="Times New Roman" w:cs="Times New Roman"/>
          <w:sz w:val="24"/>
          <w:szCs w:val="24"/>
        </w:rPr>
        <w:t>. The ratio of the difference in principal moments</w:t>
      </w:r>
      <w:r w:rsidR="00B97D95">
        <w:rPr>
          <w:rFonts w:ascii="Times New Roman" w:hAnsi="Times New Roman" w:cs="Times New Roman" w:hint="eastAsia"/>
          <w:sz w:val="24"/>
          <w:szCs w:val="24"/>
        </w:rPr>
        <w:t xml:space="preserve"> </w:t>
      </w:r>
      <w:r w:rsidRPr="00C86110">
        <w:rPr>
          <w:rFonts w:ascii="Times New Roman" w:hAnsi="Times New Roman" w:cs="Times New Roman"/>
          <w:sz w:val="24"/>
          <w:szCs w:val="24"/>
        </w:rPr>
        <w:t>of inertia between Mars and Earth is therefore:</w:t>
      </w:r>
    </w:p>
    <w:p w14:paraId="03DA088F" w14:textId="1F5003FC" w:rsidR="00C86110" w:rsidRPr="006D6A1D" w:rsidRDefault="00000000" w:rsidP="004010AB">
      <w:pPr>
        <w:spacing w:after="156" w:line="360" w:lineRule="auto"/>
        <w:jc w:val="center"/>
        <w:rPr>
          <w:rFonts w:ascii="Times New Roman" w:hAnsi="Times New Roman" w:cs="Times New Roman"/>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r>
                    <m:rPr>
                      <m:sty m:val="p"/>
                    </m:rPr>
                    <w:rPr>
                      <w:rFonts w:ascii="Cambria Math" w:hAnsi="Cambria Math" w:cs="Times New Roman"/>
                      <w:sz w:val="24"/>
                      <w:szCs w:val="24"/>
                    </w:rPr>
                    <m:t>M</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m:rPr>
                      <m:sty m:val="p"/>
                    </m:rPr>
                    <w:rPr>
                      <w:rFonts w:ascii="Cambria Math" w:hAnsi="Cambria Math" w:cs="Times New Roman"/>
                      <w:sz w:val="24"/>
                      <w:szCs w:val="24"/>
                    </w:rPr>
                    <m:t>M</m:t>
                  </m:r>
                </m:sub>
              </m:sSub>
            </m:num>
            <m:den>
              <m:sSub>
                <m:sSubPr>
                  <m:ctrlPr>
                    <w:rPr>
                      <w:rFonts w:ascii="Cambria Math" w:hAnsi="Cambria Math" w:cs="Times New Roman"/>
                      <w:i/>
                      <w:sz w:val="24"/>
                      <w:szCs w:val="24"/>
                    </w:rPr>
                  </m:ctrlPr>
                </m:sSubPr>
                <m:e>
                  <m:r>
                    <w:rPr>
                      <w:rFonts w:ascii="Cambria Math" w:hAnsi="Cambria Math" w:cs="Times New Roman"/>
                      <w:sz w:val="24"/>
                      <w:szCs w:val="24"/>
                    </w:rPr>
                    <m:t>C</m:t>
                  </m:r>
                </m:e>
                <m:sub>
                  <m:r>
                    <m:rPr>
                      <m:sty m:val="p"/>
                    </m:rPr>
                    <w:rPr>
                      <w:rFonts w:ascii="Cambria Math" w:hAnsi="Cambria Math" w:cs="Times New Roman"/>
                      <w:sz w:val="24"/>
                      <w:szCs w:val="24"/>
                    </w:rPr>
                    <m:t>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m:rPr>
                      <m:sty m:val="p"/>
                    </m:rPr>
                    <w:rPr>
                      <w:rFonts w:ascii="Cambria Math" w:hAnsi="Cambria Math" w:cs="Times New Roman"/>
                      <w:sz w:val="24"/>
                      <w:szCs w:val="24"/>
                    </w:rPr>
                    <m:t>E</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17</m:t>
              </m:r>
            </m:den>
          </m:f>
          <m:r>
            <w:rPr>
              <w:rFonts w:ascii="Cambria Math" w:hAnsi="Cambria Math" w:cs="Times New Roman"/>
              <w:sz w:val="24"/>
              <w:szCs w:val="24"/>
            </w:rPr>
            <m:t>.  (1)</m:t>
          </m:r>
        </m:oMath>
      </m:oMathPara>
    </w:p>
    <w:p w14:paraId="7AAD0CDB" w14:textId="769F5BBB" w:rsidR="00C86110" w:rsidRDefault="00C86110" w:rsidP="004010AB">
      <w:pPr>
        <w:rPr>
          <w:rFonts w:ascii="Times New Roman" w:hAnsi="Times New Roman" w:cs="Times New Roman"/>
          <w:sz w:val="24"/>
          <w:szCs w:val="24"/>
        </w:rPr>
      </w:pPr>
      <w:r w:rsidRPr="00C86110">
        <w:rPr>
          <w:rFonts w:ascii="Times New Roman" w:hAnsi="Times New Roman" w:cs="Times New Roman"/>
          <w:sz w:val="24"/>
          <w:szCs w:val="24"/>
        </w:rPr>
        <w:t xml:space="preserve">The perturbation to </w:t>
      </w:r>
      <w:r w:rsidR="00B97D95">
        <w:rPr>
          <w:rFonts w:ascii="Times New Roman" w:hAnsi="Times New Roman" w:cs="Times New Roman" w:hint="eastAsia"/>
          <w:sz w:val="24"/>
          <w:szCs w:val="24"/>
        </w:rPr>
        <w:t xml:space="preserve">inertia </w:t>
      </w:r>
      <m:oMath>
        <m:r>
          <w:rPr>
            <w:rFonts w:ascii="Cambria Math" w:hAnsi="Cambria Math" w:cs="Times New Roman"/>
            <w:sz w:val="24"/>
            <w:szCs w:val="24"/>
          </w:rPr>
          <m:t>∆I</m:t>
        </m:r>
      </m:oMath>
      <w:r w:rsidRPr="00C86110">
        <w:rPr>
          <w:rFonts w:ascii="Times New Roman" w:hAnsi="Times New Roman" w:cs="Times New Roman"/>
          <w:sz w:val="24"/>
          <w:szCs w:val="24"/>
        </w:rPr>
        <w:t xml:space="preserve"> induced by a</w:t>
      </w:r>
      <w:r w:rsidR="00B97D95">
        <w:rPr>
          <w:rFonts w:ascii="Times New Roman" w:hAnsi="Times New Roman" w:cs="Times New Roman" w:hint="eastAsia"/>
          <w:sz w:val="24"/>
          <w:szCs w:val="24"/>
        </w:rPr>
        <w:t xml:space="preserve"> surface</w:t>
      </w:r>
      <w:r w:rsidRPr="00C86110">
        <w:rPr>
          <w:rFonts w:ascii="Times New Roman" w:hAnsi="Times New Roman" w:cs="Times New Roman"/>
          <w:sz w:val="24"/>
          <w:szCs w:val="24"/>
        </w:rPr>
        <w:t xml:space="preserve"> mass anomaly</w:t>
      </w:r>
      <w:r w:rsidR="00B97D95">
        <w:rPr>
          <w:rFonts w:ascii="Times New Roman" w:hAnsi="Times New Roman" w:cs="Times New Roman" w:hint="eastAsia"/>
          <w:sz w:val="24"/>
          <w:szCs w:val="24"/>
        </w:rPr>
        <w:t xml:space="preserve"> is</w:t>
      </w:r>
      <w:r w:rsidR="00B97D95" w:rsidRPr="00B97D95">
        <w:rPr>
          <w:rFonts w:ascii="Times New Roman" w:hAnsi="Times New Roman" w:cs="Times New Roman"/>
          <w:sz w:val="24"/>
          <w:szCs w:val="24"/>
        </w:rPr>
        <w:t xml:space="preserve"> proportional to</w:t>
      </w:r>
      <w:r w:rsidR="00453480">
        <w:rPr>
          <w:rFonts w:ascii="Times New Roman" w:hAnsi="Times New Roman" w:cs="Times New Roman" w:hint="eastAsia"/>
          <w:sz w:val="24"/>
          <w:szCs w:val="24"/>
        </w:rPr>
        <w:t xml:space="preserve"> </w:t>
      </w:r>
      <m:oMath>
        <m:r>
          <w:rPr>
            <w:rFonts w:ascii="Cambria Math" w:hAnsi="Cambria Math" w:cs="Times New Roman"/>
            <w:sz w:val="24"/>
            <w:szCs w:val="24"/>
          </w:rPr>
          <m:t>ρV∙</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oMath>
      <w:r w:rsidRPr="00C86110">
        <w:rPr>
          <w:rFonts w:ascii="Times New Roman" w:hAnsi="Times New Roman" w:cs="Times New Roman"/>
          <w:sz w:val="24"/>
          <w:szCs w:val="24"/>
        </w:rPr>
        <w:t xml:space="preserve">, where </w:t>
      </w:r>
      <m:oMath>
        <m:r>
          <w:rPr>
            <w:rFonts w:ascii="Cambria Math" w:hAnsi="Cambria Math" w:cs="Times New Roman"/>
            <w:sz w:val="24"/>
            <w:szCs w:val="24"/>
          </w:rPr>
          <m:t>ρ</m:t>
        </m:r>
      </m:oMath>
      <w:r w:rsidR="00453480">
        <w:rPr>
          <w:rFonts w:ascii="Times New Roman" w:hAnsi="Times New Roman" w:cs="Times New Roman" w:hint="eastAsia"/>
          <w:sz w:val="24"/>
          <w:szCs w:val="24"/>
        </w:rPr>
        <w:t xml:space="preserve"> </w:t>
      </w:r>
      <w:r w:rsidRPr="00C86110">
        <w:rPr>
          <w:rFonts w:ascii="Times New Roman" w:hAnsi="Times New Roman" w:cs="Times New Roman"/>
          <w:sz w:val="24"/>
          <w:szCs w:val="24"/>
        </w:rPr>
        <w:t xml:space="preserve">is the density, </w:t>
      </w:r>
      <m:oMath>
        <m:r>
          <w:rPr>
            <w:rFonts w:ascii="Cambria Math" w:hAnsi="Cambria Math" w:cs="Times New Roman"/>
            <w:sz w:val="24"/>
            <w:szCs w:val="24"/>
          </w:rPr>
          <m:t>V</m:t>
        </m:r>
      </m:oMath>
      <w:r w:rsidR="00453480">
        <w:rPr>
          <w:rFonts w:ascii="Times New Roman" w:hAnsi="Times New Roman" w:cs="Times New Roman" w:hint="eastAsia"/>
          <w:sz w:val="24"/>
          <w:szCs w:val="24"/>
        </w:rPr>
        <w:t xml:space="preserve"> </w:t>
      </w:r>
      <w:r w:rsidRPr="00C86110">
        <w:rPr>
          <w:rFonts w:ascii="Times New Roman" w:hAnsi="Times New Roman" w:cs="Times New Roman"/>
          <w:sz w:val="24"/>
          <w:szCs w:val="24"/>
        </w:rPr>
        <w:t>is the anomal</w:t>
      </w:r>
      <w:r w:rsidR="00EA20EC">
        <w:rPr>
          <w:rFonts w:ascii="Times New Roman" w:hAnsi="Times New Roman" w:cs="Times New Roman" w:hint="eastAsia"/>
          <w:sz w:val="24"/>
          <w:szCs w:val="24"/>
        </w:rPr>
        <w:t>y</w:t>
      </w:r>
      <w:r w:rsidRPr="00C86110">
        <w:rPr>
          <w:rFonts w:ascii="Times New Roman" w:hAnsi="Times New Roman" w:cs="Times New Roman"/>
          <w:sz w:val="24"/>
          <w:szCs w:val="24"/>
        </w:rPr>
        <w:t xml:space="preserve"> volume, and </w:t>
      </w:r>
      <m:oMath>
        <m:r>
          <w:rPr>
            <w:rFonts w:ascii="Cambria Math" w:hAnsi="Cambria Math" w:cs="Times New Roman"/>
            <w:sz w:val="24"/>
            <w:szCs w:val="24"/>
          </w:rPr>
          <m:t>R</m:t>
        </m:r>
      </m:oMath>
      <w:r w:rsidRPr="00C86110">
        <w:rPr>
          <w:rFonts w:ascii="Times New Roman" w:hAnsi="Times New Roman" w:cs="Times New Roman"/>
          <w:sz w:val="24"/>
          <w:szCs w:val="24"/>
        </w:rPr>
        <w:t> is the planetary radius. The average mantle densities of Mars and Earth</w:t>
      </w:r>
      <w:r w:rsidR="00AC70FE" w:rsidRPr="001A2BB4">
        <w:rPr>
          <w:rFonts w:ascii="Times New Roman" w:hAnsi="Times New Roman" w:cs="Times New Roman"/>
          <w:sz w:val="24"/>
          <w:szCs w:val="24"/>
        </w:rPr>
        <w:fldChar w:fldCharType="begin"/>
      </w:r>
      <w:r w:rsidR="005E72F9" w:rsidRPr="001A2BB4">
        <w:rPr>
          <w:rFonts w:ascii="Times New Roman" w:hAnsi="Times New Roman" w:cs="Times New Roman"/>
          <w:sz w:val="24"/>
          <w:szCs w:val="24"/>
        </w:rPr>
        <w:instrText xml:space="preserve"> ADDIN ZOTERO_ITEM CSL_CITATION {"citationID":"jljkGGWM","properties":{"unsorted":false,"formattedCitation":"\\super 15\\nosupersub{}","plainCitation":"15","noteIndex":0},"citationItems":[{"id":6342,"uris":["http://zotero.org/users/12055860/items/PGHFBN4V"],"itemData":{"id":6342,"type":"article-journal","abstract":"Composition of terrestrial planets records planetary accretion, core–mantle and crust–mantle differentiation, and surface processes. Here we compare the compositional models of Earth and Mars to reveal their characteristics and formation processes. Earth and Mars are equally enriched in refractory elements (1.9 × CI), although Earth is more volatile-depleted and less oxidized than Mars. Their chemical compositions were established by nebular fractionation, with negligible contributions from post-accretionary losses of moderately volatile elements. The degree of planetary volatile element depletion might correlate with the abundances of chondrules in the accreted materials, planetary size, and their accretion timescale, which provides insights into composition and origin of Mercury, Venus, the Moon-forming giant impactor, and the proto-Earth. During its formation before and after the nebular disk's lifetime, the Earth likely accreted more chondrules and less matrix-like materials than Mars and chondritic asteroids, establishing its marked volatile depletion. A giant impact of an oxidized, differentiated Mars-like (i.e., composition and mass) body into a volatile-depleted, reduced proto-Earth produced a Moon-forming debris ring with mostly a proto-Earth's mantle composition. Chalcophile and some siderophile elements in the silicate Earth added by the Mars-like impactor were extracted into the core by a sulfide melt (</w:instrText>
      </w:r>
      <w:r w:rsidR="005E72F9" w:rsidRPr="001A2BB4">
        <w:rPr>
          <w:rFonts w:ascii="Cambria Math" w:hAnsi="Cambria Math" w:cs="Cambria Math"/>
          <w:sz w:val="24"/>
          <w:szCs w:val="24"/>
        </w:rPr>
        <w:instrText>∼</w:instrText>
      </w:r>
      <w:r w:rsidR="005E72F9" w:rsidRPr="001A2BB4">
        <w:rPr>
          <w:rFonts w:ascii="Times New Roman" w:hAnsi="Times New Roman" w:cs="Times New Roman"/>
          <w:sz w:val="24"/>
          <w:szCs w:val="24"/>
        </w:rPr>
        <w:instrText xml:space="preserve">0.5% of the mass of the Earth's mantle). In contrast, the composition of Mars indicates its rapid accretion of lesser amounts of chondrules under nearly uniform oxidizing conditions. Mars’ rapid cooling and early loss of its dynamo likely led to the absence of plate tectonics and surface water, and the present-day low surface heat flux. These similarities and differences between the Earth and Mars made the former habitable and the other inhospitable to uninhabitable.","container-title":"Geochemistry","DOI":"10.1016/j.chemer.2021.125746","ISSN":"0009-2819","issue":"2","journalAbbreviation":"Geochemistry","page":"125746","title":"Earth and Mars – Distinct inner solar system products","volume":"81","author":[{"family":"Yoshizaki","given":"Takashi"},{"family":"McDonough","given":"William F."}],"issued":{"date-parts":[["2021",5,1]]}}}],"schema":"https://github.com/citation-style-language/schema/raw/master/csl-citation.json"} </w:instrText>
      </w:r>
      <w:r w:rsidR="00AC70FE" w:rsidRPr="001A2BB4">
        <w:rPr>
          <w:rFonts w:ascii="Times New Roman" w:hAnsi="Times New Roman" w:cs="Times New Roman"/>
          <w:sz w:val="24"/>
          <w:szCs w:val="24"/>
        </w:rPr>
        <w:fldChar w:fldCharType="separate"/>
      </w:r>
      <w:hyperlink w:anchor="Cite_id6342_Earth_and__2021_Yoshizaki" w:tooltip="Earth and Mars – Distinct inner solar system products" w:history="1">
        <w:r w:rsidR="005E72F9" w:rsidRPr="0086491D">
          <w:rPr>
            <w:rStyle w:val="af4"/>
            <w:rFonts w:ascii="Times New Roman" w:eastAsia="等线" w:hAnsi="Times New Roman" w:cs="Times New Roman"/>
            <w:color w:val="auto"/>
            <w:kern w:val="0"/>
            <w:sz w:val="24"/>
            <w:u w:val="none"/>
            <w:vertAlign w:val="superscript"/>
          </w:rPr>
          <w:t>15</w:t>
        </w:r>
      </w:hyperlink>
      <w:r w:rsidR="00AC70FE" w:rsidRPr="001A2BB4">
        <w:rPr>
          <w:rFonts w:ascii="Times New Roman" w:hAnsi="Times New Roman" w:cs="Times New Roman"/>
          <w:sz w:val="24"/>
          <w:szCs w:val="24"/>
        </w:rPr>
        <w:fldChar w:fldCharType="end"/>
      </w:r>
      <w:r w:rsidRPr="001A2BB4">
        <w:rPr>
          <w:rFonts w:ascii="Times New Roman" w:hAnsi="Times New Roman" w:cs="Times New Roman"/>
          <w:sz w:val="24"/>
          <w:szCs w:val="24"/>
        </w:rPr>
        <w:t xml:space="preserve"> </w:t>
      </w:r>
      <w:r w:rsidRPr="00C86110">
        <w:rPr>
          <w:rFonts w:ascii="Times New Roman" w:hAnsi="Times New Roman" w:cs="Times New Roman"/>
          <w:sz w:val="24"/>
          <w:szCs w:val="24"/>
        </w:rPr>
        <w:t>are 3.64 g/cm³ and 4.40 g/cm³, with radii of 3,370 km and 6,370 km, respectively. </w:t>
      </w:r>
      <w:r w:rsidR="00453480" w:rsidRPr="00C86110">
        <w:rPr>
          <w:rFonts w:ascii="Times New Roman" w:hAnsi="Times New Roman" w:cs="Times New Roman"/>
          <w:sz w:val="24"/>
          <w:szCs w:val="24"/>
        </w:rPr>
        <w:t>If</w:t>
      </w:r>
      <w:r w:rsidRPr="00C86110">
        <w:rPr>
          <w:rFonts w:ascii="Times New Roman" w:hAnsi="Times New Roman" w:cs="Times New Roman"/>
          <w:sz w:val="24"/>
          <w:szCs w:val="24"/>
        </w:rPr>
        <w:t xml:space="preserve"> the critical dimensionless parameter</w:t>
      </w:r>
      <w:r w:rsidR="00453480">
        <w:rPr>
          <w:rFonts w:ascii="Times New Roman" w:hAnsi="Times New Roman" w:cs="Times New Roman" w:hint="eastAsia"/>
          <w:sz w:val="24"/>
          <w:szCs w:val="24"/>
        </w:rPr>
        <w:t xml:space="preserve"> </w:t>
      </w:r>
      <m:oMath>
        <m:f>
          <m:fPr>
            <m:type m:val="lin"/>
            <m:ctrlPr>
              <w:rPr>
                <w:rFonts w:ascii="Cambria Math" w:hAnsi="Cambria Math" w:cs="Times New Roman"/>
                <w:i/>
                <w:sz w:val="24"/>
                <w:szCs w:val="24"/>
              </w:rPr>
            </m:ctrlPr>
          </m:fPr>
          <m:num>
            <m:r>
              <w:rPr>
                <w:rFonts w:ascii="Cambria Math" w:hAnsi="Cambria Math" w:cs="Times New Roman"/>
                <w:sz w:val="24"/>
                <w:szCs w:val="24"/>
              </w:rPr>
              <m:t>∆I</m:t>
            </m:r>
          </m:num>
          <m:den>
            <m:d>
              <m:dPr>
                <m:ctrlPr>
                  <w:rPr>
                    <w:rFonts w:ascii="Cambria Math" w:hAnsi="Cambria Math" w:cs="Times New Roman"/>
                    <w:i/>
                    <w:sz w:val="24"/>
                    <w:szCs w:val="24"/>
                  </w:rPr>
                </m:ctrlPr>
              </m:dPr>
              <m:e>
                <m:r>
                  <w:rPr>
                    <w:rFonts w:ascii="Cambria Math" w:hAnsi="Cambria Math" w:cs="Times New Roman"/>
                    <w:sz w:val="24"/>
                    <w:szCs w:val="24"/>
                  </w:rPr>
                  <m:t>C-A</m:t>
                </m:r>
              </m:e>
            </m:d>
          </m:den>
        </m:f>
      </m:oMath>
      <w:r w:rsidRPr="00C86110">
        <w:rPr>
          <w:rFonts w:ascii="Times New Roman" w:hAnsi="Times New Roman" w:cs="Times New Roman"/>
          <w:sz w:val="24"/>
          <w:szCs w:val="24"/>
        </w:rPr>
        <w:t xml:space="preserve"> required to initiate TPW is </w:t>
      </w:r>
      <w:r w:rsidR="007B38F0">
        <w:rPr>
          <w:rFonts w:ascii="Times New Roman" w:hAnsi="Times New Roman" w:cs="Times New Roman" w:hint="eastAsia"/>
          <w:sz w:val="24"/>
          <w:szCs w:val="24"/>
        </w:rPr>
        <w:t>the same</w:t>
      </w:r>
      <w:r w:rsidRPr="00C86110">
        <w:rPr>
          <w:rFonts w:ascii="Times New Roman" w:hAnsi="Times New Roman" w:cs="Times New Roman"/>
          <w:sz w:val="24"/>
          <w:szCs w:val="24"/>
        </w:rPr>
        <w:t xml:space="preserve"> for both planets, the ratio of the required volumetric perturbations is</w:t>
      </w:r>
    </w:p>
    <w:p w14:paraId="36A3891D" w14:textId="585E2211" w:rsidR="00453480" w:rsidRPr="006D6A1D" w:rsidRDefault="00000000" w:rsidP="00C86110">
      <w:pPr>
        <w:spacing w:line="360" w:lineRule="auto"/>
        <w:rPr>
          <w:rFonts w:ascii="Times New Roman" w:hAnsi="Times New Roman" w:cs="Times New Roman"/>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M</m:t>
                  </m:r>
                </m:sub>
              </m:sSub>
            </m:num>
            <m:den>
              <m:sSub>
                <m:sSubPr>
                  <m:ctrlPr>
                    <w:rPr>
                      <w:rFonts w:ascii="Cambria Math" w:hAnsi="Cambria Math" w:cs="Times New Roman"/>
                      <w:i/>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E</m:t>
                  </m:r>
                </m:sub>
              </m:sSub>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ρ</m:t>
                  </m:r>
                </m:e>
                <m:sub>
                  <m:r>
                    <m:rPr>
                      <m:sty m:val="p"/>
                    </m:rPr>
                    <w:rPr>
                      <w:rFonts w:ascii="Cambria Math" w:hAnsi="Cambria Math" w:cs="Times New Roman" w:hint="eastAsia"/>
                      <w:sz w:val="24"/>
                      <w:szCs w:val="24"/>
                    </w:rPr>
                    <m:t>E</m:t>
                  </m:r>
                </m:sub>
              </m:sSub>
            </m:num>
            <m:den>
              <m:sSub>
                <m:sSubPr>
                  <m:ctrlPr>
                    <w:rPr>
                      <w:rFonts w:ascii="Cambria Math" w:hAnsi="Cambria Math" w:cs="Times New Roman"/>
                      <w:i/>
                      <w:sz w:val="24"/>
                      <w:szCs w:val="24"/>
                    </w:rPr>
                  </m:ctrlPr>
                </m:sSubPr>
                <m:e>
                  <m:r>
                    <w:rPr>
                      <w:rFonts w:ascii="Cambria Math" w:hAnsi="Cambria Math" w:cs="Times New Roman"/>
                      <w:sz w:val="24"/>
                      <w:szCs w:val="24"/>
                    </w:rPr>
                    <m:t>ρ</m:t>
                  </m:r>
                </m:e>
                <m:sub>
                  <m:r>
                    <m:rPr>
                      <m:sty m:val="p"/>
                    </m:rPr>
                    <w:rPr>
                      <w:rFonts w:ascii="Cambria Math" w:hAnsi="Cambria Math" w:cs="Times New Roman" w:hint="eastAsia"/>
                      <w:sz w:val="24"/>
                      <w:szCs w:val="24"/>
                    </w:rPr>
                    <m:t>M</m:t>
                  </m:r>
                </m:sub>
              </m:sSub>
            </m:den>
          </m:f>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R</m:t>
                      </m:r>
                    </m:e>
                    <m:sub>
                      <m:r>
                        <m:rPr>
                          <m:sty m:val="p"/>
                        </m:rPr>
                        <w:rPr>
                          <w:rFonts w:ascii="Cambria Math" w:hAnsi="Cambria Math" w:cs="Times New Roman"/>
                          <w:sz w:val="24"/>
                          <w:szCs w:val="24"/>
                        </w:rPr>
                        <m:t>E</m:t>
                      </m:r>
                    </m:sub>
                  </m:sSub>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R</m:t>
                      </m:r>
                    </m:e>
                    <m:sub>
                      <m:r>
                        <m:rPr>
                          <m:sty m:val="p"/>
                        </m:rPr>
                        <w:rPr>
                          <w:rFonts w:ascii="Cambria Math" w:hAnsi="Cambria Math" w:cs="Times New Roman"/>
                          <w:sz w:val="24"/>
                          <w:szCs w:val="24"/>
                        </w:rPr>
                        <m:t>M</m:t>
                      </m:r>
                    </m:sub>
                  </m:sSub>
                </m:e>
                <m:sup>
                  <m:r>
                    <w:rPr>
                      <w:rFonts w:ascii="Cambria Math" w:hAnsi="Cambria Math" w:cs="Times New Roman"/>
                      <w:sz w:val="24"/>
                      <w:szCs w:val="24"/>
                    </w:rPr>
                    <m:t>2</m:t>
                  </m:r>
                </m:sup>
              </m:sSup>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r>
            <w:rPr>
              <w:rFonts w:ascii="Cambria Math" w:hAnsi="Cambria Math" w:cs="Times New Roman"/>
              <w:sz w:val="24"/>
              <w:szCs w:val="24"/>
            </w:rPr>
            <m:t xml:space="preserve"> .  (2)</m:t>
          </m:r>
        </m:oMath>
      </m:oMathPara>
    </w:p>
    <w:p w14:paraId="197016E4" w14:textId="1889D212" w:rsidR="00C86110" w:rsidRPr="00453480" w:rsidRDefault="00C86110" w:rsidP="004010AB">
      <w:pPr>
        <w:rPr>
          <w:rFonts w:ascii="Times New Roman" w:hAnsi="Times New Roman" w:cs="Times New Roman"/>
          <w:sz w:val="24"/>
          <w:szCs w:val="24"/>
        </w:rPr>
      </w:pPr>
      <w:r w:rsidRPr="00C86110">
        <w:rPr>
          <w:rFonts w:ascii="Times New Roman" w:hAnsi="Times New Roman" w:cs="Times New Roman"/>
          <w:sz w:val="24"/>
          <w:szCs w:val="24"/>
        </w:rPr>
        <w:t xml:space="preserve">This result indicates that Mars requires </w:t>
      </w:r>
      <w:r w:rsidR="00990220" w:rsidRPr="00990220">
        <w:rPr>
          <w:rFonts w:ascii="Times New Roman" w:hAnsi="Times New Roman" w:cs="Times New Roman"/>
          <w:sz w:val="24"/>
          <w:szCs w:val="24"/>
        </w:rPr>
        <w:t>approximately</w:t>
      </w:r>
      <w:r w:rsidRPr="00C86110">
        <w:rPr>
          <w:rFonts w:ascii="Times New Roman" w:hAnsi="Times New Roman" w:cs="Times New Roman"/>
          <w:sz w:val="24"/>
          <w:szCs w:val="24"/>
        </w:rPr>
        <w:t xml:space="preserve"> one-quarter of the anomal</w:t>
      </w:r>
      <w:r w:rsidR="00990220">
        <w:rPr>
          <w:rFonts w:ascii="Times New Roman" w:hAnsi="Times New Roman" w:cs="Times New Roman" w:hint="eastAsia"/>
          <w:sz w:val="24"/>
          <w:szCs w:val="24"/>
        </w:rPr>
        <w:t>y</w:t>
      </w:r>
      <w:r w:rsidRPr="00C86110">
        <w:rPr>
          <w:rFonts w:ascii="Times New Roman" w:hAnsi="Times New Roman" w:cs="Times New Roman"/>
          <w:sz w:val="24"/>
          <w:szCs w:val="24"/>
        </w:rPr>
        <w:t xml:space="preserve"> volume needed on Earth to </w:t>
      </w:r>
      <w:r w:rsidR="00A43374">
        <w:rPr>
          <w:rFonts w:ascii="Times New Roman" w:hAnsi="Times New Roman" w:cs="Times New Roman" w:hint="eastAsia"/>
          <w:sz w:val="24"/>
          <w:szCs w:val="24"/>
        </w:rPr>
        <w:t>trigger</w:t>
      </w:r>
      <w:r w:rsidRPr="00C86110">
        <w:rPr>
          <w:rFonts w:ascii="Times New Roman" w:hAnsi="Times New Roman" w:cs="Times New Roman"/>
          <w:sz w:val="24"/>
          <w:szCs w:val="24"/>
        </w:rPr>
        <w:t xml:space="preserve"> a comparable TPW event, </w:t>
      </w:r>
      <w:r w:rsidR="00A43374">
        <w:rPr>
          <w:rFonts w:ascii="Times New Roman" w:hAnsi="Times New Roman" w:cs="Times New Roman" w:hint="eastAsia"/>
          <w:sz w:val="24"/>
          <w:szCs w:val="24"/>
        </w:rPr>
        <w:t>reflect</w:t>
      </w:r>
      <w:r w:rsidRPr="00C86110">
        <w:rPr>
          <w:rFonts w:ascii="Times New Roman" w:hAnsi="Times New Roman" w:cs="Times New Roman"/>
          <w:sz w:val="24"/>
          <w:szCs w:val="24"/>
        </w:rPr>
        <w:t>ing its</w:t>
      </w:r>
      <w:r w:rsidR="00A43374">
        <w:rPr>
          <w:rFonts w:ascii="Times New Roman" w:hAnsi="Times New Roman" w:cs="Times New Roman" w:hint="eastAsia"/>
          <w:sz w:val="24"/>
          <w:szCs w:val="24"/>
        </w:rPr>
        <w:t xml:space="preserve"> higher</w:t>
      </w:r>
      <w:r w:rsidRPr="00C86110">
        <w:rPr>
          <w:rFonts w:ascii="Times New Roman" w:hAnsi="Times New Roman" w:cs="Times New Roman"/>
          <w:sz w:val="24"/>
          <w:szCs w:val="24"/>
        </w:rPr>
        <w:t xml:space="preserve"> intrinsic susceptibility to rotational reorientation.</w:t>
      </w:r>
    </w:p>
    <w:p w14:paraId="7DA8F7EF" w14:textId="5DC26EF1" w:rsidR="00D43E3A" w:rsidRPr="0033642A" w:rsidRDefault="00560238" w:rsidP="004010AB">
      <w:pPr>
        <w:pStyle w:val="3"/>
        <w:spacing w:after="156"/>
        <w:rPr>
          <w:rFonts w:ascii="Times New Roman" w:hAnsi="Times New Roman" w:cs="Times New Roman"/>
          <w:b/>
          <w:bCs/>
          <w:color w:val="auto"/>
          <w:sz w:val="24"/>
          <w:szCs w:val="24"/>
        </w:rPr>
      </w:pPr>
      <w:bookmarkStart w:id="4" w:name="_Text_S2._Load"/>
      <w:bookmarkStart w:id="5" w:name="TextS3"/>
      <w:bookmarkEnd w:id="4"/>
      <w:bookmarkEnd w:id="5"/>
      <w:r>
        <w:rPr>
          <w:rFonts w:ascii="Times New Roman" w:hAnsi="Times New Roman" w:cs="Times New Roman" w:hint="eastAsia"/>
          <w:b/>
          <w:bCs/>
          <w:color w:val="auto"/>
          <w:sz w:val="24"/>
          <w:szCs w:val="24"/>
        </w:rPr>
        <w:t>Text S</w:t>
      </w:r>
      <w:r w:rsidR="00C3109F">
        <w:rPr>
          <w:rFonts w:ascii="Times New Roman" w:hAnsi="Times New Roman" w:cs="Times New Roman" w:hint="eastAsia"/>
          <w:b/>
          <w:bCs/>
          <w:color w:val="auto"/>
          <w:sz w:val="24"/>
          <w:szCs w:val="24"/>
        </w:rPr>
        <w:t>3</w:t>
      </w:r>
      <w:r>
        <w:rPr>
          <w:rFonts w:ascii="Times New Roman" w:hAnsi="Times New Roman" w:cs="Times New Roman" w:hint="eastAsia"/>
          <w:b/>
          <w:bCs/>
          <w:color w:val="auto"/>
          <w:sz w:val="24"/>
          <w:szCs w:val="24"/>
        </w:rPr>
        <w:t xml:space="preserve">. </w:t>
      </w:r>
      <w:r w:rsidR="00D43E3A" w:rsidRPr="0033642A">
        <w:rPr>
          <w:rFonts w:ascii="Times New Roman" w:hAnsi="Times New Roman" w:cs="Times New Roman"/>
          <w:b/>
          <w:bCs/>
          <w:color w:val="auto"/>
          <w:sz w:val="24"/>
          <w:szCs w:val="24"/>
        </w:rPr>
        <w:t xml:space="preserve">Load </w:t>
      </w:r>
      <w:r w:rsidR="00B068CE">
        <w:rPr>
          <w:rFonts w:ascii="Times New Roman" w:hAnsi="Times New Roman" w:cs="Times New Roman" w:hint="eastAsia"/>
          <w:b/>
          <w:bCs/>
          <w:color w:val="auto"/>
          <w:sz w:val="24"/>
          <w:szCs w:val="24"/>
        </w:rPr>
        <w:t>m</w:t>
      </w:r>
      <w:r w:rsidR="00D43E3A" w:rsidRPr="0033642A">
        <w:rPr>
          <w:rFonts w:ascii="Times New Roman" w:hAnsi="Times New Roman" w:cs="Times New Roman"/>
          <w:b/>
          <w:bCs/>
          <w:color w:val="auto"/>
          <w:sz w:val="24"/>
          <w:szCs w:val="24"/>
        </w:rPr>
        <w:t xml:space="preserve">agnitude </w:t>
      </w:r>
      <w:r w:rsidR="00B068CE">
        <w:rPr>
          <w:rFonts w:ascii="Times New Roman" w:hAnsi="Times New Roman" w:cs="Times New Roman" w:hint="eastAsia"/>
          <w:b/>
          <w:bCs/>
          <w:color w:val="auto"/>
          <w:sz w:val="24"/>
          <w:szCs w:val="24"/>
        </w:rPr>
        <w:t>r</w:t>
      </w:r>
      <w:r w:rsidR="00D43E3A" w:rsidRPr="0033642A">
        <w:rPr>
          <w:rFonts w:ascii="Times New Roman" w:hAnsi="Times New Roman" w:cs="Times New Roman"/>
          <w:b/>
          <w:bCs/>
          <w:color w:val="auto"/>
          <w:sz w:val="24"/>
          <w:szCs w:val="24"/>
        </w:rPr>
        <w:t xml:space="preserve">equired to </w:t>
      </w:r>
      <w:r w:rsidR="00B068CE">
        <w:rPr>
          <w:rFonts w:ascii="Times New Roman" w:hAnsi="Times New Roman" w:cs="Times New Roman" w:hint="eastAsia"/>
          <w:b/>
          <w:bCs/>
          <w:color w:val="auto"/>
          <w:sz w:val="24"/>
          <w:szCs w:val="24"/>
        </w:rPr>
        <w:t>p</w:t>
      </w:r>
      <w:r w:rsidR="00D43E3A" w:rsidRPr="0033642A">
        <w:rPr>
          <w:rFonts w:ascii="Times New Roman" w:hAnsi="Times New Roman" w:cs="Times New Roman"/>
          <w:b/>
          <w:bCs/>
          <w:color w:val="auto"/>
          <w:sz w:val="24"/>
          <w:szCs w:val="24"/>
        </w:rPr>
        <w:t xml:space="preserve">roduce the </w:t>
      </w:r>
      <w:r w:rsidR="007B38F0">
        <w:rPr>
          <w:rFonts w:ascii="Times New Roman" w:hAnsi="Times New Roman" w:cs="Times New Roman" w:hint="eastAsia"/>
          <w:b/>
          <w:bCs/>
          <w:color w:val="auto"/>
          <w:sz w:val="24"/>
          <w:szCs w:val="24"/>
        </w:rPr>
        <w:t>Late Amazonian</w:t>
      </w:r>
      <w:r w:rsidR="00D43E3A" w:rsidRPr="0033642A">
        <w:rPr>
          <w:rFonts w:ascii="Times New Roman" w:hAnsi="Times New Roman" w:cs="Times New Roman" w:hint="eastAsia"/>
          <w:b/>
          <w:bCs/>
          <w:color w:val="auto"/>
          <w:sz w:val="24"/>
          <w:szCs w:val="24"/>
        </w:rPr>
        <w:t xml:space="preserve"> </w:t>
      </w:r>
      <w:r w:rsidR="00D43E3A" w:rsidRPr="0033642A">
        <w:rPr>
          <w:rFonts w:ascii="Times New Roman" w:hAnsi="Times New Roman" w:cs="Times New Roman"/>
          <w:b/>
          <w:bCs/>
          <w:color w:val="auto"/>
          <w:sz w:val="24"/>
          <w:szCs w:val="24"/>
        </w:rPr>
        <w:t>TPW</w:t>
      </w:r>
      <w:r w:rsidR="00D43E3A" w:rsidRPr="0033642A">
        <w:rPr>
          <w:rFonts w:ascii="Times New Roman" w:hAnsi="Times New Roman" w:cs="Times New Roman" w:hint="eastAsia"/>
          <w:b/>
          <w:bCs/>
          <w:color w:val="auto"/>
          <w:sz w:val="24"/>
          <w:szCs w:val="24"/>
        </w:rPr>
        <w:t xml:space="preserve"> of Mars</w:t>
      </w:r>
    </w:p>
    <w:p w14:paraId="715278EF" w14:textId="32F1E784" w:rsidR="00A43374" w:rsidRDefault="00D43E3A" w:rsidP="005659E9">
      <w:pPr>
        <w:rPr>
          <w:rFonts w:ascii="Times New Roman" w:hAnsi="Times New Roman" w:cs="Times New Roman"/>
          <w:sz w:val="24"/>
          <w:szCs w:val="24"/>
        </w:rPr>
      </w:pPr>
      <w:r w:rsidRPr="00D43E3A">
        <w:rPr>
          <w:rFonts w:ascii="Times New Roman" w:hAnsi="Times New Roman" w:cs="Times New Roman"/>
          <w:sz w:val="24"/>
          <w:szCs w:val="24"/>
        </w:rPr>
        <w:t>For a surface load situated at colatitude</w:t>
      </w:r>
      <w:r>
        <w:rPr>
          <w:rFonts w:ascii="Times New Roman" w:hAnsi="Times New Roman" w:cs="Times New Roman" w:hint="eastAsia"/>
          <w:sz w:val="24"/>
          <w:szCs w:val="24"/>
        </w:rPr>
        <w:t xml:space="preserve"> </w:t>
      </w:r>
      <m:oMath>
        <m:r>
          <w:rPr>
            <w:rFonts w:ascii="Cambria Math" w:hAnsi="Cambria Math" w:cs="Times New Roman"/>
            <w:sz w:val="24"/>
            <w:szCs w:val="24"/>
          </w:rPr>
          <m:t>ϕ</m:t>
        </m:r>
      </m:oMath>
      <w:r w:rsidRPr="00D43E3A">
        <w:rPr>
          <w:rFonts w:ascii="Times New Roman" w:hAnsi="Times New Roman" w:cs="Times New Roman"/>
          <w:sz w:val="24"/>
          <w:szCs w:val="24"/>
        </w:rPr>
        <w:t>, the resulting TPW angle</w:t>
      </w:r>
      <w:r>
        <w:rPr>
          <w:rFonts w:ascii="Times New Roman" w:hAnsi="Times New Roman" w:cs="Times New Roman" w:hint="eastAsia"/>
          <w:sz w:val="24"/>
          <w:szCs w:val="24"/>
        </w:rPr>
        <w:t xml:space="preserve"> </w:t>
      </w:r>
      <m:oMath>
        <m:r>
          <w:rPr>
            <w:rFonts w:ascii="Cambria Math" w:hAnsi="Cambria Math" w:cs="Times New Roman"/>
            <w:sz w:val="24"/>
            <w:szCs w:val="24"/>
          </w:rPr>
          <m:t>δ</m:t>
        </m:r>
      </m:oMath>
      <w:r>
        <w:rPr>
          <w:rFonts w:ascii="Times New Roman" w:hAnsi="Times New Roman" w:cs="Times New Roman" w:hint="eastAsia"/>
          <w:sz w:val="24"/>
          <w:szCs w:val="24"/>
        </w:rPr>
        <w:t xml:space="preserve"> </w:t>
      </w:r>
      <w:r w:rsidRPr="00D43E3A">
        <w:rPr>
          <w:rFonts w:ascii="Times New Roman" w:hAnsi="Times New Roman" w:cs="Times New Roman"/>
          <w:sz w:val="24"/>
          <w:szCs w:val="24"/>
        </w:rPr>
        <w:t>can be approximated by the geometric relation</w:t>
      </w:r>
      <w:r w:rsidR="003F7DFE">
        <w:rPr>
          <w:rFonts w:ascii="Times New Roman" w:hAnsi="Times New Roman" w:cs="Times New Roman" w:hint="eastAsia"/>
          <w:sz w:val="24"/>
          <w:szCs w:val="24"/>
        </w:rPr>
        <w:t xml:space="preserve"> </w:t>
      </w:r>
      <w:r w:rsidR="00B27163">
        <w:rPr>
          <w:rFonts w:ascii="Times New Roman" w:hAnsi="Times New Roman" w:cs="Times New Roman" w:hint="eastAsia"/>
          <w:sz w:val="24"/>
          <w:szCs w:val="24"/>
        </w:rPr>
        <w:t>in</w:t>
      </w:r>
      <w:r w:rsidR="003F7DFE">
        <w:rPr>
          <w:rFonts w:ascii="Times New Roman" w:hAnsi="Times New Roman" w:cs="Times New Roman" w:hint="eastAsia"/>
          <w:sz w:val="24"/>
          <w:szCs w:val="24"/>
        </w:rPr>
        <w:t xml:space="preserve"> Equatio</w:t>
      </w:r>
      <w:r w:rsidR="003F7DFE" w:rsidRPr="002A636A">
        <w:rPr>
          <w:rFonts w:ascii="Times New Roman" w:hAnsi="Times New Roman" w:cs="Times New Roman" w:hint="eastAsia"/>
          <w:sz w:val="24"/>
          <w:szCs w:val="24"/>
        </w:rPr>
        <w:t>n 3</w:t>
      </w:r>
      <w:r w:rsidR="00F35B03" w:rsidRPr="002A636A">
        <w:rPr>
          <w:rFonts w:ascii="Times New Roman" w:hAnsi="Times New Roman" w:cs="Times New Roman" w:hint="eastAsia"/>
          <w:sz w:val="24"/>
          <w:szCs w:val="24"/>
        </w:rPr>
        <w:t xml:space="preserve"> (from ref.</w:t>
      </w:r>
      <w:r w:rsidR="00F35B03" w:rsidRPr="001A2BB4">
        <w:rPr>
          <w:rFonts w:ascii="Times New Roman" w:hAnsi="Times New Roman" w:cs="Times New Roman"/>
          <w:sz w:val="24"/>
          <w:szCs w:val="24"/>
        </w:rPr>
        <w:t xml:space="preserve"> </w:t>
      </w:r>
      <w:r w:rsidR="00AC70FE" w:rsidRPr="001A2BB4">
        <w:rPr>
          <w:rFonts w:ascii="Times New Roman" w:hAnsi="Times New Roman" w:cs="Times New Roman"/>
          <w:sz w:val="24"/>
          <w:szCs w:val="24"/>
        </w:rPr>
        <w:fldChar w:fldCharType="begin"/>
      </w:r>
      <w:r w:rsidR="005E72F9" w:rsidRPr="001A2BB4">
        <w:rPr>
          <w:rFonts w:ascii="Times New Roman" w:hAnsi="Times New Roman" w:cs="Times New Roman"/>
          <w:sz w:val="24"/>
          <w:szCs w:val="24"/>
        </w:rPr>
        <w:instrText xml:space="preserve"> ADDIN ZOTERO_ITEM CSL_CITATION {"citationID":"X8cgFm2Z","properties":{"unsorted":false,"formattedCitation":"\\super 16\\nosupersub{}","plainCitation":"16","noteIndex":0},"citationItems":[{"id":6791,"uris":["http://zotero.org/users/12055860/items/QQT4KZWL"],"itemData":{"id":6791,"type":"article-journal","abstract":"Planetary bodies can undergo reorientation due to mass redistribution associated with internal or external processes such as convection or impacts. Mass redistribution produces perturbations to the inertia tensor, and the planet must reorient to adjust to the new orientation of the maximum principal axis. The amount of reorientation depends on the competing sizes of the applied load and the remnant bulge. For tidally deformed satellites in synchronous rotation, the slow rotation and correspondingly small remnant bulge makes them prone to reorientation. Reorientation can generate gravity and topography perturbations and large tectonic stresses. Observational constraints based on gravity, tectonic, and paleomagnetic data suggest that many Solar System bodies appear to have undergone significant reorientation.","container-title":"Annu. Rev. Earth Planet. Sci.","DOI":"https://doi.org/10.1146/annurev-earth-060313-054724","ISSN":"1545-4495","issue":"Volume 42, 2014","journalAbbreviation":"Annu. Rev. Earth Planet. Sci.","note":"type: Journal Article","page":"605-634","publisher":"Annual Reviews","title":"Planetary Reorientation","volume":"42","author":[{"family":"Matsuyama","given":"I."},{"family":"Nimmo","given":"Francis"},{"family":"Mitrovica","given":"Jerry X."}],"issued":{"date-parts":[["2014"]]}}}],"schema":"https://github.com/citation-style-language/schema/raw/master/csl-citation.json"} </w:instrText>
      </w:r>
      <w:r w:rsidR="00AC70FE" w:rsidRPr="001A2BB4">
        <w:rPr>
          <w:rFonts w:ascii="Times New Roman" w:hAnsi="Times New Roman" w:cs="Times New Roman"/>
          <w:sz w:val="24"/>
          <w:szCs w:val="24"/>
        </w:rPr>
        <w:fldChar w:fldCharType="separate"/>
      </w:r>
      <w:hyperlink w:anchor="Cite_id6791_Planetary__2014_Matsuyama" w:tooltip="Planetary Reorientation" w:history="1">
        <w:r w:rsidR="005E72F9" w:rsidRPr="0086491D">
          <w:rPr>
            <w:rStyle w:val="af4"/>
            <w:rFonts w:ascii="Times New Roman" w:hAnsi="Times New Roman" w:cs="Times New Roman"/>
            <w:color w:val="auto"/>
            <w:sz w:val="24"/>
            <w:szCs w:val="24"/>
            <w:u w:val="none"/>
          </w:rPr>
          <w:t>16</w:t>
        </w:r>
      </w:hyperlink>
      <w:r w:rsidR="00AC70FE" w:rsidRPr="001A2BB4">
        <w:rPr>
          <w:rFonts w:ascii="Times New Roman" w:hAnsi="Times New Roman" w:cs="Times New Roman"/>
          <w:sz w:val="24"/>
          <w:szCs w:val="24"/>
        </w:rPr>
        <w:fldChar w:fldCharType="end"/>
      </w:r>
      <w:r w:rsidR="00F35B03" w:rsidRPr="001A2BB4">
        <w:rPr>
          <w:rFonts w:ascii="Times New Roman" w:hAnsi="Times New Roman" w:cs="Times New Roman"/>
          <w:sz w:val="24"/>
          <w:szCs w:val="24"/>
        </w:rPr>
        <w:t>)</w:t>
      </w:r>
      <w:r w:rsidRPr="002A636A">
        <w:rPr>
          <w:rFonts w:ascii="Times New Roman" w:hAnsi="Times New Roman" w:cs="Times New Roman"/>
          <w:sz w:val="24"/>
          <w:szCs w:val="24"/>
        </w:rPr>
        <w:t>.‌</w:t>
      </w:r>
    </w:p>
    <w:p w14:paraId="7CD8226D" w14:textId="178088FC" w:rsidR="00D43E3A" w:rsidRPr="006D6A1D" w:rsidRDefault="00D43E3A" w:rsidP="00D43E3A">
      <w:pPr>
        <w:spacing w:line="360" w:lineRule="auto"/>
        <w:rPr>
          <w:rFonts w:ascii="Times New Roman" w:hAnsi="Times New Roman" w:cs="Times New Roman"/>
          <w:bCs/>
          <w:sz w:val="24"/>
          <w:szCs w:val="24"/>
        </w:rPr>
      </w:pPr>
      <m:oMathPara>
        <m:oMathParaPr>
          <m:jc m:val="center"/>
        </m:oMathParaPr>
        <m:oMath>
          <m:r>
            <w:rPr>
              <w:rFonts w:ascii="Cambria Math" w:hAnsi="Cambria Math" w:cs="Times New Roman"/>
              <w:sz w:val="24"/>
              <w:szCs w:val="24"/>
            </w:rPr>
            <m:t>Q</m:t>
          </m:r>
          <m:func>
            <m:funcPr>
              <m:ctrlPr>
                <w:rPr>
                  <w:rFonts w:ascii="Cambria Math" w:hAnsi="Cambria Math" w:cs="Times New Roman"/>
                  <w:bCs/>
                  <w:i/>
                  <w:sz w:val="24"/>
                  <w:szCs w:val="24"/>
                </w:rPr>
              </m:ctrlPr>
            </m:funcPr>
            <m:fName>
              <m:r>
                <m:rPr>
                  <m:sty m:val="p"/>
                </m:rPr>
                <w:rPr>
                  <w:rFonts w:ascii="Cambria Math" w:hAnsi="Cambria Math" w:cs="Times New Roman"/>
                  <w:sz w:val="24"/>
                  <w:szCs w:val="24"/>
                </w:rPr>
                <m:t>sin</m:t>
              </m:r>
            </m:fName>
            <m:e>
              <m:d>
                <m:dPr>
                  <m:ctrlPr>
                    <w:rPr>
                      <w:rFonts w:ascii="Cambria Math" w:hAnsi="Cambria Math" w:cs="Times New Roman"/>
                      <w:bCs/>
                      <w:i/>
                      <w:sz w:val="24"/>
                      <w:szCs w:val="24"/>
                    </w:rPr>
                  </m:ctrlPr>
                </m:dPr>
                <m:e>
                  <m:r>
                    <w:rPr>
                      <w:rFonts w:ascii="Cambria Math" w:hAnsi="Cambria Math" w:cs="Times New Roman"/>
                      <w:sz w:val="24"/>
                      <w:szCs w:val="24"/>
                    </w:rPr>
                    <m:t>2ϕ</m:t>
                  </m:r>
                </m:e>
              </m:d>
            </m:e>
          </m:func>
          <m:r>
            <w:rPr>
              <w:rFonts w:ascii="Cambria Math" w:hAnsi="Cambria Math" w:cs="Times New Roman"/>
              <w:sz w:val="24"/>
              <w:szCs w:val="24"/>
            </w:rPr>
            <m:t>=</m:t>
          </m:r>
          <m:func>
            <m:funcPr>
              <m:ctrlPr>
                <w:rPr>
                  <w:rFonts w:ascii="Cambria Math" w:hAnsi="Cambria Math" w:cs="Times New Roman"/>
                  <w:bCs/>
                  <w:i/>
                  <w:sz w:val="24"/>
                  <w:szCs w:val="24"/>
                </w:rPr>
              </m:ctrlPr>
            </m:funcPr>
            <m:fName>
              <m:r>
                <m:rPr>
                  <m:sty m:val="p"/>
                </m:rPr>
                <w:rPr>
                  <w:rFonts w:ascii="Cambria Math" w:hAnsi="Cambria Math" w:cs="Times New Roman"/>
                  <w:sz w:val="24"/>
                  <w:szCs w:val="24"/>
                </w:rPr>
                <m:t>sin</m:t>
              </m:r>
            </m:fName>
            <m:e>
              <m:d>
                <m:dPr>
                  <m:ctrlPr>
                    <w:rPr>
                      <w:rFonts w:ascii="Cambria Math" w:hAnsi="Cambria Math" w:cs="Times New Roman"/>
                      <w:bCs/>
                      <w:i/>
                      <w:sz w:val="24"/>
                      <w:szCs w:val="24"/>
                    </w:rPr>
                  </m:ctrlPr>
                </m:dPr>
                <m:e>
                  <m:r>
                    <w:rPr>
                      <w:rFonts w:ascii="Cambria Math" w:hAnsi="Cambria Math" w:cs="Times New Roman"/>
                      <w:sz w:val="24"/>
                      <w:szCs w:val="24"/>
                    </w:rPr>
                    <m:t>2δ</m:t>
                  </m:r>
                </m:e>
              </m:d>
              <m:r>
                <w:rPr>
                  <w:rFonts w:ascii="Cambria Math" w:hAnsi="Cambria Math" w:cs="Times New Roman"/>
                  <w:sz w:val="24"/>
                  <w:szCs w:val="24"/>
                </w:rPr>
                <m:t>.  (3)</m:t>
              </m:r>
            </m:e>
          </m:func>
        </m:oMath>
      </m:oMathPara>
    </w:p>
    <w:p w14:paraId="35636C7B" w14:textId="07552B65" w:rsidR="00D43E3A" w:rsidRDefault="00514D35" w:rsidP="005659E9">
      <w:pPr>
        <w:spacing w:after="156"/>
        <w:rPr>
          <w:rFonts w:ascii="Times New Roman" w:hAnsi="Times New Roman" w:cs="Times New Roman"/>
          <w:sz w:val="24"/>
          <w:szCs w:val="24"/>
        </w:rPr>
      </w:pPr>
      <w:r w:rsidRPr="00514D35">
        <w:rPr>
          <w:rFonts w:ascii="Times New Roman" w:hAnsi="Times New Roman" w:cs="Times New Roman"/>
          <w:sz w:val="24"/>
          <w:szCs w:val="24"/>
        </w:rPr>
        <w:t>where </w:t>
      </w:r>
      <m:oMath>
        <m:r>
          <w:rPr>
            <w:rFonts w:ascii="Cambria Math" w:hAnsi="Cambria Math" w:cs="Times New Roman"/>
            <w:sz w:val="24"/>
            <w:szCs w:val="24"/>
          </w:rPr>
          <m:t>Q</m:t>
        </m:r>
      </m:oMath>
      <w:r w:rsidRPr="00514D35">
        <w:rPr>
          <w:rFonts w:ascii="Times New Roman" w:hAnsi="Times New Roman" w:cs="Times New Roman"/>
          <w:sz w:val="24"/>
          <w:szCs w:val="24"/>
        </w:rPr>
        <w:t xml:space="preserve"> is the dimensionless load size normalized by the remnant rotational bulge. Assuming a mid-latitude loading configuration with </w:t>
      </w:r>
      <m:oMath>
        <m:r>
          <w:rPr>
            <w:rFonts w:ascii="Cambria Math" w:hAnsi="Cambria Math" w:cs="Times New Roman"/>
            <w:sz w:val="24"/>
            <w:szCs w:val="24"/>
          </w:rPr>
          <m:t>ϕ=45°</m:t>
        </m:r>
      </m:oMath>
      <w:r w:rsidRPr="00514D35">
        <w:rPr>
          <w:rFonts w:ascii="Times New Roman" w:hAnsi="Times New Roman" w:cs="Times New Roman"/>
          <w:sz w:val="24"/>
          <w:szCs w:val="24"/>
        </w:rPr>
        <w:t xml:space="preserve">, the observed TPW angle of </w:t>
      </w:r>
      <m:oMath>
        <m:r>
          <w:rPr>
            <w:rFonts w:ascii="Cambria Math" w:hAnsi="Cambria Math" w:cs="Times New Roman"/>
            <w:sz w:val="24"/>
            <w:szCs w:val="24"/>
          </w:rPr>
          <m:t>δ=6.8°</m:t>
        </m:r>
      </m:oMath>
      <w:r w:rsidRPr="00514D35">
        <w:rPr>
          <w:rFonts w:ascii="Times New Roman" w:hAnsi="Times New Roman" w:cs="Times New Roman"/>
          <w:sz w:val="24"/>
          <w:szCs w:val="24"/>
        </w:rPr>
        <w:t xml:space="preserve"> yields </w:t>
      </w:r>
      <m:oMath>
        <m:r>
          <w:rPr>
            <w:rFonts w:ascii="Cambria Math" w:hAnsi="Cambria Math" w:cs="Times New Roman" w:hint="eastAsia"/>
            <w:sz w:val="24"/>
            <w:szCs w:val="24"/>
          </w:rPr>
          <m:t>Q</m:t>
        </m:r>
        <m:r>
          <w:rPr>
            <w:rFonts w:ascii="Cambria Math" w:hAnsi="Cambria Math" w:cs="Times New Roman"/>
            <w:sz w:val="24"/>
            <w:szCs w:val="24"/>
          </w:rPr>
          <m:t>≈0.24</m:t>
        </m:r>
      </m:oMath>
      <w:r w:rsidRPr="00514D35">
        <w:rPr>
          <w:rFonts w:ascii="Times New Roman" w:hAnsi="Times New Roman" w:cs="Times New Roman"/>
          <w:sz w:val="24"/>
          <w:szCs w:val="24"/>
        </w:rPr>
        <w:t>.</w:t>
      </w:r>
    </w:p>
    <w:p w14:paraId="7BC73DFE" w14:textId="389BB469" w:rsidR="00514D35" w:rsidRDefault="00514D35" w:rsidP="005659E9">
      <w:pPr>
        <w:spacing w:after="156"/>
        <w:rPr>
          <w:rFonts w:ascii="Times New Roman" w:hAnsi="Times New Roman" w:cs="Times New Roman"/>
          <w:sz w:val="24"/>
          <w:szCs w:val="24"/>
        </w:rPr>
      </w:pPr>
      <w:r w:rsidRPr="002A3022">
        <w:rPr>
          <w:rFonts w:ascii="Times New Roman" w:hAnsi="Times New Roman" w:cs="Times New Roman"/>
          <w:sz w:val="24"/>
          <w:szCs w:val="24"/>
        </w:rPr>
        <w:t xml:space="preserve">This value indicates that the load responsible for the inferred TPW is moderate, corresponding to only ~10% of the effective dimensionless load associated with the Tharsis </w:t>
      </w:r>
      <w:r w:rsidR="00BB6C53" w:rsidRPr="002A3022">
        <w:rPr>
          <w:rFonts w:ascii="Times New Roman" w:hAnsi="Times New Roman" w:cs="Times New Roman"/>
          <w:sz w:val="24"/>
          <w:szCs w:val="24"/>
        </w:rPr>
        <w:t>r</w:t>
      </w:r>
      <w:r w:rsidRPr="002A3022">
        <w:rPr>
          <w:rFonts w:ascii="Times New Roman" w:hAnsi="Times New Roman" w:cs="Times New Roman"/>
          <w:sz w:val="24"/>
          <w:szCs w:val="24"/>
        </w:rPr>
        <w:t>ise</w:t>
      </w:r>
      <w:r w:rsidR="00AC70FE" w:rsidRPr="002A3022">
        <w:rPr>
          <w:rFonts w:ascii="Times New Roman" w:hAnsi="Times New Roman" w:cs="Times New Roman"/>
          <w:sz w:val="24"/>
          <w:szCs w:val="24"/>
        </w:rPr>
        <w:fldChar w:fldCharType="begin"/>
      </w:r>
      <w:r w:rsidR="005E72F9" w:rsidRPr="002A3022">
        <w:rPr>
          <w:rFonts w:ascii="Times New Roman" w:hAnsi="Times New Roman" w:cs="Times New Roman"/>
          <w:sz w:val="24"/>
          <w:szCs w:val="24"/>
        </w:rPr>
        <w:instrText xml:space="preserve"> ADDIN ZOTERO_ITEM CSL_CITATION {"citationID":"EHwpU5Iy","properties":{"unsorted":false,"formattedCitation":"\\super 17\\nosupersub{}","plainCitation":"17","noteIndex":0},"citationItems":[{"id":6276,"uris":["http://zotero.org/users/12055860/items/26ZWJYRP"],"itemData":{"id":6276,"type":"article-journal","abstract":"We use a revised partitioning of the planet figure into equilibrium and nonequilibrium contributions that takes into account the presence of an elastic lithosphere to study the Martian gravity field and shape. The equilibrium contribution is associated with the present rotational figure, and the nonequilibrium contribution is dominated by Tharsis and a remnant rotational figure supported by the elastic lithosphere that traces the paleopole location prior to the formation of Tharsis. We calculate the probability density functions for Tharsis' size and location, the paleopole location, and the global average thickness of the elastic lithosphere at the time Tharsis was emplaced. Given the observed degree-3 spherical harmonic gravity coefficients, the expected Tharsis center location is 258.6 ± 4.2°E, 9.8 ± 0.9°N, where the uncertainties represent the 90% confidence interval. Given this Tharsis center location and the observed degree-2 spherical harmonic gravity coefficients, the expected paleopole location prior to the emplacement of Tharsis is 259.5 ± 49.5°E, 71.1?14.4+17.5°N, and the expected elastic lithospheric thickness at the time of loading is 58?32+34 km. Our estimated paleopole colatitude implies 18.9?17.5+14.4° of true polar wander (TPW) driven by the emplacement of Tharsis, in disagreement with previous studies that invoke large TPW. The remnant rotational figure is visible in both the nonequilibrium degree-2 geoid (areoid) without Tharsis and the nonequilibrium degree-2 topography without Tharsis. The remnant rotational figure is also visible in the total nonequilibrium geoid without Tharsis, but it is not visible in the total nonequilibrium topography without Tharsis due to the strong signal of the north-south dichotomy. Shorter wavelength geological features become significantly more visible in the geoid with the removal of the long wavelength contributions of the equilibrium rotational figure, Tharsis, and the remnant rotational figure. Removal of the equilibrium rotational figure and Tharsis from the topography reveals a better defined north-south dichotomy boundary.","container-title":"Journal of Geophysical Research: Planets","DOI":"10.1029/2010JE003686","ISSN":"0148-0227","issue":"E12","journalAbbreviation":"Journal of Geophysical Research: Planets","language":"en-US","page":"2010JE003686","publisher":"John Wiley &amp; Sons, Ltd","title":"Mars without the equilibrium rotational figure, Tharsis, and the remnant rotational figure","volume":"115","author":[{"family":"Matsuyama","given":"I."},{"family":"Manga","given":"M."}],"issued":{"date-parts":[["2010",12,1]]}}}],"schema":"https://github.com/citation-style-language/schema/raw/master/csl-citation.json"} </w:instrText>
      </w:r>
      <w:r w:rsidR="00AC70FE" w:rsidRPr="002A3022">
        <w:rPr>
          <w:rFonts w:ascii="Times New Roman" w:hAnsi="Times New Roman" w:cs="Times New Roman"/>
          <w:sz w:val="24"/>
          <w:szCs w:val="24"/>
        </w:rPr>
        <w:fldChar w:fldCharType="separate"/>
      </w:r>
      <w:hyperlink w:anchor="Cite_id6276_Mars_witho_2010_Matsuyama" w:tooltip="Mars without the equilibrium rotational figure, Tharsis, and the remnant rotational figure" w:history="1">
        <w:r w:rsidR="005E72F9" w:rsidRPr="0086491D">
          <w:rPr>
            <w:rStyle w:val="af4"/>
            <w:rFonts w:ascii="Times New Roman" w:eastAsia="等线" w:hAnsi="Times New Roman" w:cs="Times New Roman"/>
            <w:color w:val="auto"/>
            <w:kern w:val="0"/>
            <w:sz w:val="24"/>
            <w:u w:val="none"/>
            <w:vertAlign w:val="superscript"/>
          </w:rPr>
          <w:t>17</w:t>
        </w:r>
      </w:hyperlink>
      <w:r w:rsidR="00AC70FE" w:rsidRPr="002A3022">
        <w:rPr>
          <w:rFonts w:ascii="Times New Roman" w:hAnsi="Times New Roman" w:cs="Times New Roman"/>
          <w:sz w:val="24"/>
          <w:szCs w:val="24"/>
        </w:rPr>
        <w:fldChar w:fldCharType="end"/>
      </w:r>
      <w:r w:rsidRPr="002A3022">
        <w:rPr>
          <w:rFonts w:ascii="Times New Roman" w:hAnsi="Times New Roman" w:cs="Times New Roman"/>
          <w:sz w:val="24"/>
          <w:szCs w:val="24"/>
        </w:rPr>
        <w:t>.</w:t>
      </w:r>
      <w:r w:rsidRPr="00514D35">
        <w:rPr>
          <w:rFonts w:ascii="Times New Roman" w:hAnsi="Times New Roman" w:cs="Times New Roman"/>
          <w:sz w:val="24"/>
          <w:szCs w:val="24"/>
        </w:rPr>
        <w:t xml:space="preserve"> Scaling relative to the estimated mass of the Tharsis </w:t>
      </w:r>
      <w:r w:rsidR="00BB6C53">
        <w:rPr>
          <w:rFonts w:ascii="Times New Roman" w:hAnsi="Times New Roman" w:cs="Times New Roman" w:hint="eastAsia"/>
          <w:sz w:val="24"/>
          <w:szCs w:val="24"/>
        </w:rPr>
        <w:t>r</w:t>
      </w:r>
      <w:r w:rsidRPr="00514D35">
        <w:rPr>
          <w:rFonts w:ascii="Times New Roman" w:hAnsi="Times New Roman" w:cs="Times New Roman"/>
          <w:sz w:val="24"/>
          <w:szCs w:val="24"/>
        </w:rPr>
        <w:t>ise (</w:t>
      </w:r>
      <w:r w:rsidRPr="00514D35">
        <w:rPr>
          <w:rFonts w:ascii="Cambria Math" w:hAnsi="Cambria Math" w:cs="Cambria Math"/>
          <w:sz w:val="24"/>
          <w:szCs w:val="24"/>
        </w:rPr>
        <w:t>∼</w:t>
      </w:r>
      <w:r w:rsidRPr="00514D35">
        <w:rPr>
          <w:rFonts w:ascii="Times New Roman" w:hAnsi="Times New Roman" w:cs="Times New Roman"/>
          <w:sz w:val="24"/>
          <w:szCs w:val="24"/>
        </w:rPr>
        <w:t>10</w:t>
      </w:r>
      <w:r w:rsidRPr="00514D35">
        <w:rPr>
          <w:rFonts w:ascii="Times New Roman" w:hAnsi="Times New Roman" w:cs="Times New Roman" w:hint="eastAsia"/>
          <w:sz w:val="24"/>
          <w:szCs w:val="24"/>
          <w:vertAlign w:val="superscript"/>
        </w:rPr>
        <w:t>-3</w:t>
      </w:r>
      <w:r w:rsidRPr="00514D35">
        <w:rPr>
          <w:rFonts w:ascii="Times New Roman" w:hAnsi="Times New Roman" w:cs="Times New Roman"/>
          <w:sz w:val="24"/>
          <w:szCs w:val="24"/>
        </w:rPr>
        <w:t xml:space="preserve"> of the Martian mass), the surface load required to produce the observed TPW corresponds to approximately 10</w:t>
      </w:r>
      <w:r w:rsidRPr="00514D35">
        <w:rPr>
          <w:rFonts w:ascii="Times New Roman" w:hAnsi="Times New Roman" w:cs="Times New Roman" w:hint="eastAsia"/>
          <w:sz w:val="24"/>
          <w:szCs w:val="24"/>
          <w:vertAlign w:val="superscript"/>
        </w:rPr>
        <w:t>-4</w:t>
      </w:r>
      <w:r w:rsidRPr="00514D35">
        <w:rPr>
          <w:rFonts w:ascii="Times New Roman" w:hAnsi="Times New Roman" w:cs="Times New Roman"/>
          <w:sz w:val="24"/>
          <w:szCs w:val="24"/>
        </w:rPr>
        <w:t xml:space="preserve"> of the total mass of Mars.</w:t>
      </w:r>
    </w:p>
    <w:p w14:paraId="5B078960" w14:textId="77F0C20A" w:rsidR="00514D35" w:rsidRPr="00514D35" w:rsidRDefault="00514D35" w:rsidP="005659E9">
      <w:pPr>
        <w:rPr>
          <w:rFonts w:ascii="Times New Roman" w:hAnsi="Times New Roman" w:cs="Times New Roman"/>
          <w:sz w:val="24"/>
          <w:szCs w:val="24"/>
        </w:rPr>
      </w:pPr>
      <w:r w:rsidRPr="00514D35">
        <w:rPr>
          <w:rFonts w:ascii="Times New Roman" w:hAnsi="Times New Roman" w:cs="Times New Roman"/>
          <w:sz w:val="24"/>
          <w:szCs w:val="24"/>
        </w:rPr>
        <w:t xml:space="preserve">Importantly, this estimate assumes that Mars behaves as a rigid body, </w:t>
      </w:r>
      <w:r w:rsidR="00C81B9A">
        <w:rPr>
          <w:rFonts w:ascii="Times New Roman" w:hAnsi="Times New Roman" w:cs="Times New Roman" w:hint="eastAsia"/>
          <w:sz w:val="24"/>
          <w:szCs w:val="24"/>
        </w:rPr>
        <w:t>for</w:t>
      </w:r>
      <w:r w:rsidRPr="00514D35">
        <w:rPr>
          <w:rFonts w:ascii="Times New Roman" w:hAnsi="Times New Roman" w:cs="Times New Roman"/>
          <w:sz w:val="24"/>
          <w:szCs w:val="24"/>
        </w:rPr>
        <w:t xml:space="preserve"> which the fossil rotational bulge is supported by an elastic lithosphere. Under this assumption, TPW is controlled solely by the instantaneous balance between the applied load and the pre-existing rotational stability. However, for a viscoelastic planet, viscous relaxation </w:t>
      </w:r>
      <w:r w:rsidRPr="002A3022">
        <w:rPr>
          <w:rFonts w:ascii="Times New Roman" w:hAnsi="Times New Roman" w:cs="Times New Roman"/>
          <w:sz w:val="24"/>
          <w:szCs w:val="24"/>
        </w:rPr>
        <w:t xml:space="preserve">following load emplacement progressively modifies the inertia tensor over </w:t>
      </w:r>
      <w:r w:rsidR="004137FF" w:rsidRPr="002A3022">
        <w:rPr>
          <w:rFonts w:ascii="Times New Roman" w:hAnsi="Times New Roman" w:cs="Times New Roman"/>
          <w:sz w:val="24"/>
          <w:szCs w:val="24"/>
        </w:rPr>
        <w:t xml:space="preserve">geological </w:t>
      </w:r>
      <w:r w:rsidRPr="002A3022">
        <w:rPr>
          <w:rFonts w:ascii="Times New Roman" w:hAnsi="Times New Roman" w:cs="Times New Roman"/>
          <w:sz w:val="24"/>
          <w:szCs w:val="24"/>
        </w:rPr>
        <w:t>time, allowing the planet to more fully reorient toward its principal axes of inertia</w:t>
      </w:r>
      <w:r w:rsidR="00AC70FE" w:rsidRPr="002A3022">
        <w:rPr>
          <w:rFonts w:ascii="Times New Roman" w:hAnsi="Times New Roman" w:cs="Times New Roman"/>
          <w:sz w:val="24"/>
          <w:szCs w:val="24"/>
        </w:rPr>
        <w:fldChar w:fldCharType="begin"/>
      </w:r>
      <w:r w:rsidR="005E72F9" w:rsidRPr="002A3022">
        <w:rPr>
          <w:rFonts w:ascii="Times New Roman" w:hAnsi="Times New Roman" w:cs="Times New Roman"/>
          <w:sz w:val="24"/>
          <w:szCs w:val="24"/>
        </w:rPr>
        <w:instrText xml:space="preserve"> ADDIN ZOTERO_ITEM CSL_CITATION {"citationID":"uOQHTLZX","properties":{"unsorted":false,"formattedCitation":"\\super 18\\nosupersub{}","plainCitation":"18","noteIndex":0},"citationItems":[{"id":6282,"uris":["http://zotero.org/users/12055860/items/PFD65YMZ"],"itemData":{"id":6282,"type":"article-journal","abstract":"We extend previous work to derive a non-linear rotational stability theory governing true polar wander (TPW) of terrestrial planets with viscoelastic lithospheres. We demonstrate, analytically and using numerical examples, that our expressions are consistent with previous results in the limiting cases of low and infinite (i.e., purely elastic) viscosity lithospheres. To illustrate the stability theory, we compute TPW on Mars driven by a simple, prescribed mass loading. Our calculations demonstrate that on short time scales relative to the relaxation time of the viscoelastic lithosphere, the rotation axis follows a constrained path that reflects stabilization by remnant strength in the lithosphere, but that on long times scales this stabilization disappears and the load ultimately reaches the equator. Earlier work based on the assumption of a permanent remnant bulge in the case of a purely elastic lithosphere has suggested that Martian TPW would not persist for any significant time after a load is emplaced, and thus an equilibrium stability theory is sufficient to model long-term (order 1 Myr or longer) polar motion of the planet. Our results suggest, in contrast, that TPW on Mars can continue over time scales on the order of the relaxation time of the lithosphere after load emplacement; for sufficiently high lithospheric viscosities, this time scale may be comparable to the age of the planet.","container-title":"Icarus","DOI":"10.1016/j.icarus.2017.01.036","ISSN":"0019-1035","journalAbbreviation":"Icarus","page":"34-41","title":"Time-dependent rotational stability of dynamic planets with viscoelastic lithospheres","volume":"289","author":[{"family":"Moore","given":"K.M."},{"family":"Chan","given":"N.-H."},{"family":"Daradich","given":"A."},{"family":"Mitrovica","given":"J.X."}],"issued":{"date-parts":[["2017",6,1]]}}}],"schema":"https://github.com/citation-style-language/schema/raw/master/csl-citation.json"} </w:instrText>
      </w:r>
      <w:r w:rsidR="00AC70FE" w:rsidRPr="002A3022">
        <w:rPr>
          <w:rFonts w:ascii="Times New Roman" w:hAnsi="Times New Roman" w:cs="Times New Roman"/>
          <w:sz w:val="24"/>
          <w:szCs w:val="24"/>
        </w:rPr>
        <w:fldChar w:fldCharType="separate"/>
      </w:r>
      <w:hyperlink w:anchor="Cite_id6282_Time_depen_2017_Moore" w:tooltip="Time-dependent rotational stability of dynamic planets with viscoelastic lithospheres" w:history="1">
        <w:r w:rsidR="005E72F9" w:rsidRPr="0086491D">
          <w:rPr>
            <w:rStyle w:val="af4"/>
            <w:rFonts w:ascii="Times New Roman" w:eastAsia="等线" w:hAnsi="Times New Roman" w:cs="Times New Roman"/>
            <w:color w:val="auto"/>
            <w:kern w:val="0"/>
            <w:sz w:val="24"/>
            <w:u w:val="none"/>
            <w:vertAlign w:val="superscript"/>
          </w:rPr>
          <w:t>18</w:t>
        </w:r>
      </w:hyperlink>
      <w:r w:rsidR="00AC70FE" w:rsidRPr="002A3022">
        <w:rPr>
          <w:rFonts w:ascii="Times New Roman" w:hAnsi="Times New Roman" w:cs="Times New Roman"/>
          <w:sz w:val="24"/>
          <w:szCs w:val="24"/>
        </w:rPr>
        <w:fldChar w:fldCharType="end"/>
      </w:r>
      <w:r w:rsidRPr="002A3022">
        <w:rPr>
          <w:rFonts w:ascii="Times New Roman" w:hAnsi="Times New Roman" w:cs="Times New Roman"/>
          <w:sz w:val="24"/>
          <w:szCs w:val="24"/>
        </w:rPr>
        <w:t xml:space="preserve">. </w:t>
      </w:r>
      <w:r w:rsidRPr="00514D35">
        <w:rPr>
          <w:rFonts w:ascii="Times New Roman" w:hAnsi="Times New Roman" w:cs="Times New Roman"/>
          <w:sz w:val="24"/>
          <w:szCs w:val="24"/>
        </w:rPr>
        <w:t xml:space="preserve">Consequently, the effective </w:t>
      </w:r>
      <m:oMath>
        <m:r>
          <w:rPr>
            <w:rFonts w:ascii="Cambria Math" w:hAnsi="Cambria Math" w:cs="Times New Roman" w:hint="eastAsia"/>
            <w:sz w:val="24"/>
            <w:szCs w:val="24"/>
          </w:rPr>
          <m:t>Q</m:t>
        </m:r>
      </m:oMath>
      <w:r>
        <w:rPr>
          <w:rFonts w:ascii="Times New Roman" w:hAnsi="Times New Roman" w:cs="Times New Roman" w:hint="eastAsia"/>
          <w:sz w:val="24"/>
          <w:szCs w:val="24"/>
        </w:rPr>
        <w:t xml:space="preserve"> </w:t>
      </w:r>
      <w:r w:rsidRPr="00514D35">
        <w:rPr>
          <w:rFonts w:ascii="Times New Roman" w:hAnsi="Times New Roman" w:cs="Times New Roman"/>
          <w:sz w:val="24"/>
          <w:szCs w:val="24"/>
        </w:rPr>
        <w:t xml:space="preserve">required to produce the observed TPW is likely smaller </w:t>
      </w:r>
      <w:r w:rsidRPr="00514D35">
        <w:rPr>
          <w:rFonts w:ascii="Times New Roman" w:hAnsi="Times New Roman" w:cs="Times New Roman"/>
          <w:sz w:val="24"/>
          <w:szCs w:val="24"/>
        </w:rPr>
        <w:lastRenderedPageBreak/>
        <w:t xml:space="preserve">than this rigid-body estimate, implying that even relatively modest mass anomalies could be sufficient to drive the </w:t>
      </w:r>
      <w:r w:rsidR="00F65572">
        <w:rPr>
          <w:rFonts w:ascii="Times New Roman" w:hAnsi="Times New Roman" w:cs="Times New Roman" w:hint="eastAsia"/>
          <w:sz w:val="24"/>
          <w:szCs w:val="24"/>
        </w:rPr>
        <w:t>Late Amazonian</w:t>
      </w:r>
      <w:r w:rsidRPr="00514D35">
        <w:rPr>
          <w:rFonts w:ascii="Times New Roman" w:hAnsi="Times New Roman" w:cs="Times New Roman"/>
          <w:sz w:val="24"/>
          <w:szCs w:val="24"/>
        </w:rPr>
        <w:t xml:space="preserve"> polar reorientation of Mars.</w:t>
      </w:r>
    </w:p>
    <w:p w14:paraId="70A342DF" w14:textId="7BA5BF45" w:rsidR="00297E40" w:rsidRPr="0033642A" w:rsidRDefault="00C34ACF" w:rsidP="009E6F56">
      <w:pPr>
        <w:pStyle w:val="3"/>
        <w:rPr>
          <w:rFonts w:ascii="Times New Roman" w:hAnsi="Times New Roman" w:cs="Times New Roman"/>
          <w:b/>
          <w:bCs/>
          <w:color w:val="auto"/>
          <w:sz w:val="24"/>
          <w:szCs w:val="24"/>
        </w:rPr>
      </w:pPr>
      <w:bookmarkStart w:id="6" w:name="_Text_S3._Mantle"/>
      <w:bookmarkStart w:id="7" w:name="TextS4"/>
      <w:bookmarkEnd w:id="6"/>
      <w:bookmarkEnd w:id="7"/>
      <w:r>
        <w:rPr>
          <w:rFonts w:ascii="Times New Roman" w:hAnsi="Times New Roman" w:cs="Times New Roman" w:hint="eastAsia"/>
          <w:b/>
          <w:bCs/>
          <w:color w:val="auto"/>
          <w:sz w:val="24"/>
          <w:szCs w:val="24"/>
        </w:rPr>
        <w:t xml:space="preserve">Text S4. </w:t>
      </w:r>
      <w:r w:rsidR="00297E40" w:rsidRPr="0033642A">
        <w:rPr>
          <w:rFonts w:ascii="Times New Roman" w:hAnsi="Times New Roman" w:cs="Times New Roman"/>
          <w:b/>
          <w:bCs/>
          <w:color w:val="auto"/>
          <w:sz w:val="24"/>
          <w:szCs w:val="24"/>
        </w:rPr>
        <w:t xml:space="preserve">Mantle </w:t>
      </w:r>
      <w:r w:rsidR="008761E7">
        <w:rPr>
          <w:rFonts w:ascii="Times New Roman" w:hAnsi="Times New Roman" w:cs="Times New Roman" w:hint="eastAsia"/>
          <w:b/>
          <w:bCs/>
          <w:color w:val="auto"/>
          <w:sz w:val="24"/>
          <w:szCs w:val="24"/>
        </w:rPr>
        <w:t>v</w:t>
      </w:r>
      <w:r w:rsidR="00297E40" w:rsidRPr="0033642A">
        <w:rPr>
          <w:rFonts w:ascii="Times New Roman" w:hAnsi="Times New Roman" w:cs="Times New Roman"/>
          <w:b/>
          <w:bCs/>
          <w:color w:val="auto"/>
          <w:sz w:val="24"/>
          <w:szCs w:val="24"/>
        </w:rPr>
        <w:t xml:space="preserve">iscosity </w:t>
      </w:r>
      <w:r w:rsidR="008761E7">
        <w:rPr>
          <w:rFonts w:ascii="Times New Roman" w:hAnsi="Times New Roman" w:cs="Times New Roman" w:hint="eastAsia"/>
          <w:b/>
          <w:bCs/>
          <w:color w:val="auto"/>
          <w:sz w:val="24"/>
          <w:szCs w:val="24"/>
        </w:rPr>
        <w:t>i</w:t>
      </w:r>
      <w:r w:rsidR="00297E40" w:rsidRPr="0033642A">
        <w:rPr>
          <w:rFonts w:ascii="Times New Roman" w:hAnsi="Times New Roman" w:cs="Times New Roman"/>
          <w:b/>
          <w:bCs/>
          <w:color w:val="auto"/>
          <w:sz w:val="24"/>
          <w:szCs w:val="24"/>
        </w:rPr>
        <w:t xml:space="preserve">nferred from </w:t>
      </w:r>
      <w:r w:rsidR="00AE56E1">
        <w:rPr>
          <w:rFonts w:ascii="Times New Roman" w:hAnsi="Times New Roman" w:cs="Times New Roman" w:hint="eastAsia"/>
          <w:b/>
          <w:bCs/>
          <w:color w:val="auto"/>
          <w:sz w:val="24"/>
          <w:szCs w:val="24"/>
        </w:rPr>
        <w:t>the Late Amazonian</w:t>
      </w:r>
      <w:r w:rsidR="009E6F56" w:rsidRPr="0033642A">
        <w:rPr>
          <w:rFonts w:ascii="Times New Roman" w:hAnsi="Times New Roman" w:cs="Times New Roman" w:hint="eastAsia"/>
          <w:b/>
          <w:bCs/>
          <w:color w:val="auto"/>
          <w:sz w:val="24"/>
          <w:szCs w:val="24"/>
        </w:rPr>
        <w:t xml:space="preserve"> </w:t>
      </w:r>
      <w:r w:rsidR="00297E40" w:rsidRPr="0033642A">
        <w:rPr>
          <w:rFonts w:ascii="Times New Roman" w:hAnsi="Times New Roman" w:cs="Times New Roman"/>
          <w:b/>
          <w:bCs/>
          <w:color w:val="auto"/>
          <w:sz w:val="24"/>
          <w:szCs w:val="24"/>
        </w:rPr>
        <w:t xml:space="preserve">TPW </w:t>
      </w:r>
      <w:r w:rsidR="008761E7">
        <w:rPr>
          <w:rFonts w:ascii="Times New Roman" w:hAnsi="Times New Roman" w:cs="Times New Roman" w:hint="eastAsia"/>
          <w:b/>
          <w:bCs/>
          <w:color w:val="auto"/>
          <w:sz w:val="24"/>
          <w:szCs w:val="24"/>
        </w:rPr>
        <w:t>k</w:t>
      </w:r>
      <w:r w:rsidR="00297E40" w:rsidRPr="0033642A">
        <w:rPr>
          <w:rFonts w:ascii="Times New Roman" w:hAnsi="Times New Roman" w:cs="Times New Roman"/>
          <w:b/>
          <w:bCs/>
          <w:color w:val="auto"/>
          <w:sz w:val="24"/>
          <w:szCs w:val="24"/>
        </w:rPr>
        <w:t>inematics</w:t>
      </w:r>
    </w:p>
    <w:p w14:paraId="54C1B1DA" w14:textId="6C4F16A3" w:rsidR="007F06E6" w:rsidRPr="002A3022" w:rsidRDefault="007F06E6" w:rsidP="005659E9">
      <w:pPr>
        <w:rPr>
          <w:rFonts w:ascii="Times New Roman" w:hAnsi="Times New Roman" w:cs="Times New Roman"/>
          <w:iCs/>
          <w:sz w:val="24"/>
          <w:szCs w:val="24"/>
        </w:rPr>
      </w:pPr>
      <w:r w:rsidRPr="007F06E6">
        <w:rPr>
          <w:rFonts w:ascii="Times New Roman" w:hAnsi="Times New Roman" w:cs="Times New Roman"/>
          <w:iCs/>
          <w:sz w:val="24"/>
          <w:szCs w:val="24"/>
        </w:rPr>
        <w:t xml:space="preserve">The TPW </w:t>
      </w:r>
      <w:r w:rsidR="00442054">
        <w:rPr>
          <w:rFonts w:ascii="Times New Roman" w:hAnsi="Times New Roman" w:cs="Times New Roman" w:hint="eastAsia"/>
          <w:iCs/>
          <w:sz w:val="24"/>
          <w:szCs w:val="24"/>
        </w:rPr>
        <w:t xml:space="preserve">rate </w:t>
      </w:r>
      <w:r w:rsidRPr="007F06E6">
        <w:rPr>
          <w:rFonts w:ascii="Times New Roman" w:hAnsi="Times New Roman" w:cs="Times New Roman"/>
          <w:iCs/>
          <w:sz w:val="24"/>
          <w:szCs w:val="24"/>
        </w:rPr>
        <w:t>provides a direct constraint on the rheological properties of the planetary interior, particularly the effective viscosity of the mantle. For a viscoelastic planet undergoing reorientation, the characteristic response can be related to the load parameter </w:t>
      </w:r>
      <m:oMath>
        <m:r>
          <w:rPr>
            <w:rFonts w:ascii="Cambria Math" w:hAnsi="Cambria Math" w:cs="Times New Roman"/>
            <w:sz w:val="24"/>
            <w:szCs w:val="24"/>
          </w:rPr>
          <m:t>Q</m:t>
        </m:r>
      </m:oMath>
      <w:r w:rsidR="00F56999">
        <w:rPr>
          <w:rFonts w:ascii="Times New Roman" w:hAnsi="Times New Roman" w:cs="Times New Roman" w:hint="eastAsia"/>
          <w:iCs/>
          <w:sz w:val="24"/>
          <w:szCs w:val="24"/>
        </w:rPr>
        <w:t xml:space="preserve"> (Eq. 3)</w:t>
      </w:r>
      <w:r w:rsidRPr="007F06E6">
        <w:rPr>
          <w:rFonts w:ascii="Times New Roman" w:hAnsi="Times New Roman" w:cs="Times New Roman"/>
          <w:iCs/>
          <w:sz w:val="24"/>
          <w:szCs w:val="24"/>
        </w:rPr>
        <w:t xml:space="preserve"> and the TPW angular rate </w:t>
      </w:r>
      <m:oMath>
        <m:sSub>
          <m:sSubPr>
            <m:ctrlPr>
              <w:rPr>
                <w:rFonts w:ascii="Cambria Math" w:hAnsi="Cambria Math" w:cs="Times New Roman"/>
                <w:i/>
                <w:iCs/>
                <w:sz w:val="24"/>
                <w:szCs w:val="24"/>
              </w:rPr>
            </m:ctrlPr>
          </m:sSubPr>
          <m:e>
            <m:r>
              <w:rPr>
                <w:rFonts w:ascii="Cambria Math" w:hAnsi="Cambria Math" w:cs="Times New Roman"/>
                <w:sz w:val="24"/>
                <w:szCs w:val="24"/>
              </w:rPr>
              <m:t>ω</m:t>
            </m:r>
          </m:e>
          <m:sub>
            <m:r>
              <m:rPr>
                <m:sty m:val="p"/>
              </m:rPr>
              <w:rPr>
                <w:rFonts w:ascii="Cambria Math" w:hAnsi="Cambria Math" w:cs="Times New Roman"/>
                <w:sz w:val="24"/>
                <w:szCs w:val="24"/>
              </w:rPr>
              <m:t>TPW</m:t>
            </m:r>
          </m:sub>
        </m:sSub>
      </m:oMath>
      <w:r w:rsidRPr="007F06E6">
        <w:rPr>
          <w:rFonts w:ascii="Times New Roman" w:hAnsi="Times New Roman" w:cs="Times New Roman"/>
          <w:iCs/>
          <w:sz w:val="24"/>
          <w:szCs w:val="24"/>
        </w:rPr>
        <w:t>. </w:t>
      </w:r>
      <w:r w:rsidR="00AE56E1">
        <w:rPr>
          <w:rFonts w:ascii="Times New Roman" w:hAnsi="Times New Roman" w:cs="Times New Roman" w:hint="eastAsia"/>
          <w:iCs/>
          <w:sz w:val="24"/>
          <w:szCs w:val="24"/>
        </w:rPr>
        <w:t>By c</w:t>
      </w:r>
      <w:r w:rsidRPr="007F06E6">
        <w:rPr>
          <w:rFonts w:ascii="Times New Roman" w:hAnsi="Times New Roman" w:cs="Times New Roman"/>
          <w:iCs/>
          <w:sz w:val="24"/>
          <w:szCs w:val="24"/>
        </w:rPr>
        <w:t>ombining the standard relaxation fram</w:t>
      </w:r>
      <w:r w:rsidRPr="002A3022">
        <w:rPr>
          <w:rFonts w:ascii="Times New Roman" w:hAnsi="Times New Roman" w:cs="Times New Roman"/>
          <w:iCs/>
          <w:sz w:val="24"/>
          <w:szCs w:val="24"/>
        </w:rPr>
        <w:t>ework for TPW</w:t>
      </w:r>
      <w:r w:rsidR="00046876" w:rsidRPr="002A3022">
        <w:rPr>
          <w:rFonts w:ascii="Times New Roman" w:hAnsi="Times New Roman" w:cs="Times New Roman"/>
          <w:iCs/>
          <w:sz w:val="24"/>
          <w:szCs w:val="24"/>
        </w:rPr>
        <w:fldChar w:fldCharType="begin"/>
      </w:r>
      <w:r w:rsidR="005E72F9" w:rsidRPr="002A3022">
        <w:rPr>
          <w:rFonts w:ascii="Times New Roman" w:hAnsi="Times New Roman" w:cs="Times New Roman"/>
          <w:iCs/>
          <w:sz w:val="24"/>
          <w:szCs w:val="24"/>
        </w:rPr>
        <w:instrText xml:space="preserve"> ADDIN ZOTERO_ITEM CSL_CITATION {"citationID":"A6TwZr1g","properties":{"unsorted":false,"formattedCitation":"\\super 12,19\\nosupersub{}","plainCitation":"12,19","noteIndex":0},"citationItems":[{"id":6794,"uris":["http://zotero.org/users/12055860/items/AVVTKB9B","http://zotero.org/users/12055860/items/TS96ZK7Z"],"itemData":{"id":6794,"type":"article-journal","abstract":"This paper lends fresh support to the hypothesis that large angular displacements of the earth's rotation axis relative to the entire mantle have occurred on a geological time scale, owing to the gradual redistribution (or decay or manufacture) of density inhomogeneities within the earth by the same convective processes that are responsible for continental drift. The first of our three contributions is a pedagogic theorem that rigorously illustrates this mechanism of polar wandering for a ?quasi-rigid body?. That theorem states that any slow changes in shape of such a body preserve as an adiabatic invariant the solid angle traced out by its angular momentum vector as viewed from its principal axes. Thus, if the body were once set spinning about the axis with the greatest moment of inertia, it would always continue to spin almost exactly about the same principal axis no matter how that axis moves through the deforming body. The second and main contribution is our refutation of the widely accepted notion that the earth's figure shows unmistakable signs of the faster spin rate of the past. If correct, the degree of permanence of the rotation bulge so inferred by G. J. F. MacDonald (1963, 1965) and D. P. McKenzie (1966) would have been an effective impediment against any significant polar wandering of the earth as a whole. However, we show here that, after subtraction of the hydrostatic flattening, the remaining or nonhydrostatic part of the earth's inertia ellipsoid is distinctly triaxial. Such a triaxial shape, as well as the coincidence of the present rotation axis with the principal axis having the largest of the nonhydrostatic moments of inertia, is indeed to be expected of any randomly evolving, nearly spherical object without too much ?memory? for its past axis of rotation. Finally, we discuss briefly some statistical aspects of polar wandering on the assumption that the earth is such an object.","container-title":"Journal of Geophysical Research (1896-1977)","DOI":"10.1029/JB074i010p02555","ISSN":"0148-0227","issue":"10","journalAbbreviation":"Journal of Geophysical Research (1896-1977)","page":"2555-2567","publisher":"John Wiley &amp; Sons, Ltd","title":"Some remarks on polar wandering","volume":"74","author":[{"family":"Goldreich","given":"Peter"},{"family":"Toomre","given":"Alar"}],"issued":{"date-parts":[["1969",5,15]]}}},{"id":6339,"uris":["http://zotero.org/users/12055860/items/FW5VEK9Q"],"itemData":{"id":6339,"type":"article-journal","abstract":"For the present geologic epoch, true polar wander (TPW) is relatively small, but simple theoretical considerations suggest that it could have been larger in other epochs. In this work, we use scaling arguments to assess the qualitative behavior of TPW and a simple Maxwell model to analytically describe how changes in mass anomalies translate into TPW. Unlike previous work, we derive simple analytical estimates of TPW based on the characteristic amplitudes and timescales for changes in the moment of inertia. We find estimates for both the amplitude and speed of TPW as a function of Earth properties. The following four main factors influence how large the maximum TPW can be: the (geological) timescale over which the desired TPW occurs τTPW, the viscosity structure of the mantle which yields a weighted average viscosity ?, the characteristic amplitude of the nonhydrostatic changes in the moment of inertia δC, and the added moment of inertia due to the equatorial bulge (C ? A). For the nominal values ? = 3 ? 1022 Pa s and δC/(C ? A) = 0.003, the maximum TPW is 61° over 100 Myr and 8° over 10 Myr. The maximum TPW speed is only sensitive to ?, δC, and (C ? A), and is 2.4° Myr-1 for the nominal values. TPW is shown to act as a low-pass filter; rapid changes in moment of inertia produce smaller and delayed TPW. A consequence of this is that inertial interchange TPW does not have a different character than TPW. TPW can have an important contribution to plate motions over relatively long timescales but not over shorter timescales. Our simple approach allows us to assess whether multiple TPW events are possible but the major uncertainty continues to be the mantle viscosity structure.","container-title":"Journal of Geophysical Research: Solid Earth","DOI":"10.1029/2005JB003923","ISSN":"0148-0227","issue":"B5","journalAbbreviation":"Journal of Geophysical Research: Solid Earth","page":"2005JB003923","publisher":"John Wiley &amp; Sons, Ltd","title":"Theoretical constraints on true polar wander","volume":"112","author":[{"family":"Tsai","given":"Victor C."},{"family":"Stevenson","given":"David J."}],"issued":{"date-parts":[["2007",5,1]]}}}],"schema":"https://github.com/citation-style-language/schema/raw/master/csl-citation.json"} </w:instrText>
      </w:r>
      <w:r w:rsidR="00046876" w:rsidRPr="002A3022">
        <w:rPr>
          <w:rFonts w:ascii="Times New Roman" w:hAnsi="Times New Roman" w:cs="Times New Roman"/>
          <w:iCs/>
          <w:sz w:val="24"/>
          <w:szCs w:val="24"/>
        </w:rPr>
        <w:fldChar w:fldCharType="separate"/>
      </w:r>
      <w:hyperlink w:anchor="Cite_id6794_Some_remar_1969_Goldreich" w:tooltip="Some remarks on polar wandering" w:history="1">
        <w:r w:rsidR="005E72F9" w:rsidRPr="0086491D">
          <w:rPr>
            <w:rStyle w:val="af4"/>
            <w:rFonts w:ascii="Times New Roman" w:eastAsia="等线" w:hAnsi="Times New Roman" w:cs="Times New Roman"/>
            <w:color w:val="auto"/>
            <w:kern w:val="0"/>
            <w:sz w:val="24"/>
            <w:u w:val="none"/>
            <w:vertAlign w:val="superscript"/>
          </w:rPr>
          <w:t>12</w:t>
        </w:r>
      </w:hyperlink>
      <w:r w:rsidR="005E72F9" w:rsidRPr="0086491D">
        <w:rPr>
          <w:rFonts w:ascii="Times New Roman" w:eastAsia="等线" w:hAnsi="Times New Roman" w:cs="Times New Roman"/>
          <w:kern w:val="0"/>
          <w:sz w:val="24"/>
          <w:vertAlign w:val="superscript"/>
        </w:rPr>
        <w:t>,</w:t>
      </w:r>
      <w:hyperlink w:anchor="Cite_id6339_Theoretica_2007_Tsai" w:tooltip="Theoretical constraints on true polar wander" w:history="1">
        <w:r w:rsidR="005E72F9" w:rsidRPr="0086491D">
          <w:rPr>
            <w:rStyle w:val="af4"/>
            <w:rFonts w:ascii="Times New Roman" w:eastAsia="等线" w:hAnsi="Times New Roman" w:cs="Times New Roman"/>
            <w:color w:val="auto"/>
            <w:kern w:val="0"/>
            <w:sz w:val="24"/>
            <w:u w:val="none"/>
            <w:vertAlign w:val="superscript"/>
          </w:rPr>
          <w:t>19</w:t>
        </w:r>
      </w:hyperlink>
      <w:r w:rsidR="00046876" w:rsidRPr="002A3022">
        <w:rPr>
          <w:rFonts w:ascii="Times New Roman" w:hAnsi="Times New Roman" w:cs="Times New Roman"/>
          <w:iCs/>
          <w:sz w:val="24"/>
          <w:szCs w:val="24"/>
        </w:rPr>
        <w:fldChar w:fldCharType="end"/>
      </w:r>
      <w:r w:rsidRPr="002A3022">
        <w:rPr>
          <w:rFonts w:ascii="Times New Roman" w:hAnsi="Times New Roman" w:cs="Times New Roman"/>
          <w:iCs/>
          <w:sz w:val="24"/>
          <w:szCs w:val="24"/>
        </w:rPr>
        <w:t>, the effective mantle viscosity can be expressed as:</w:t>
      </w:r>
    </w:p>
    <w:p w14:paraId="3C203CDB" w14:textId="31BD1D88" w:rsidR="00C94350" w:rsidRPr="006D6A1D" w:rsidRDefault="00C94350" w:rsidP="00C94350">
      <w:pPr>
        <w:spacing w:line="360" w:lineRule="auto"/>
        <w:rPr>
          <w:rFonts w:ascii="Times New Roman" w:hAnsi="Times New Roman" w:cs="Times New Roman"/>
          <w:iCs/>
          <w:sz w:val="24"/>
          <w:szCs w:val="24"/>
        </w:rPr>
      </w:pPr>
      <m:oMathPara>
        <m:oMathParaPr>
          <m:jc m:val="center"/>
        </m:oMathParaPr>
        <m:oMath>
          <m:r>
            <w:rPr>
              <w:rFonts w:ascii="Cambria Math" w:hAnsi="Cambria Math" w:cs="Times New Roman"/>
              <w:sz w:val="24"/>
              <w:szCs w:val="24"/>
            </w:rPr>
            <m:t>η=</m:t>
          </m:r>
          <m:f>
            <m:fPr>
              <m:ctrlPr>
                <w:rPr>
                  <w:rFonts w:ascii="Cambria Math" w:hAnsi="Cambria Math" w:cs="Times New Roman"/>
                  <w:i/>
                  <w:iCs/>
                  <w:sz w:val="24"/>
                  <w:szCs w:val="24"/>
                </w:rPr>
              </m:ctrlPr>
            </m:fPr>
            <m:num>
              <m:r>
                <w:rPr>
                  <w:rFonts w:ascii="Cambria Math" w:hAnsi="Cambria Math" w:cs="Times New Roman"/>
                  <w:sz w:val="24"/>
                  <w:szCs w:val="24"/>
                </w:rPr>
                <m:t>Q</m:t>
              </m:r>
            </m:num>
            <m:den>
              <m:r>
                <w:rPr>
                  <w:rFonts w:ascii="Cambria Math" w:hAnsi="Cambria Math" w:cs="Times New Roman"/>
                  <w:sz w:val="24"/>
                  <w:szCs w:val="24"/>
                </w:rPr>
                <m:t>4</m:t>
              </m:r>
              <m:sSub>
                <m:sSubPr>
                  <m:ctrlPr>
                    <w:rPr>
                      <w:rFonts w:ascii="Cambria Math" w:hAnsi="Cambria Math" w:cs="Times New Roman"/>
                      <w:i/>
                      <w:sz w:val="24"/>
                    </w:rPr>
                  </m:ctrlPr>
                </m:sSubPr>
                <m:e>
                  <m:r>
                    <w:rPr>
                      <w:rFonts w:ascii="Cambria Math" w:hAnsi="Cambria Math" w:cs="Times New Roman"/>
                      <w:sz w:val="24"/>
                      <w:szCs w:val="24"/>
                    </w:rPr>
                    <m:t>ω</m:t>
                  </m:r>
                </m:e>
                <m:sub>
                  <m:r>
                    <m:rPr>
                      <m:sty m:val="p"/>
                    </m:rPr>
                    <w:rPr>
                      <w:rFonts w:ascii="Cambria Math" w:hAnsi="Cambria Math" w:cs="Times New Roman" w:hint="eastAsia"/>
                      <w:sz w:val="24"/>
                      <w:szCs w:val="24"/>
                    </w:rPr>
                    <m:t>TPW</m:t>
                  </m:r>
                </m:sub>
              </m:sSub>
            </m:den>
          </m:f>
          <m:f>
            <m:fPr>
              <m:ctrlPr>
                <w:rPr>
                  <w:rFonts w:ascii="Cambria Math" w:hAnsi="Cambria Math" w:cs="Times New Roman"/>
                  <w:i/>
                  <w:iCs/>
                  <w:sz w:val="24"/>
                  <w:szCs w:val="24"/>
                </w:rPr>
              </m:ctrlPr>
            </m:fPr>
            <m:num>
              <m:sSub>
                <m:sSubPr>
                  <m:ctrlPr>
                    <w:rPr>
                      <w:rFonts w:ascii="Cambria Math" w:hAnsi="Cambria Math" w:cs="Times New Roman"/>
                      <w:i/>
                      <w:iCs/>
                      <w:sz w:val="24"/>
                      <w:szCs w:val="24"/>
                    </w:rPr>
                  </m:ctrlPr>
                </m:sSubPr>
                <m:e>
                  <m:r>
                    <w:rPr>
                      <w:rFonts w:ascii="Cambria Math" w:hAnsi="Cambria Math" w:cs="Times New Roman"/>
                      <w:sz w:val="24"/>
                      <w:szCs w:val="24"/>
                    </w:rPr>
                    <m:t>(</m:t>
                  </m:r>
                  <m:r>
                    <w:rPr>
                      <w:rFonts w:ascii="Cambria Math" w:hAnsi="Cambria Math" w:cs="Times New Roman" w:hint="eastAsia"/>
                      <w:sz w:val="24"/>
                      <w:szCs w:val="24"/>
                    </w:rPr>
                    <m:t>C</m:t>
                  </m:r>
                </m:e>
                <m:sub>
                  <m:r>
                    <m:rPr>
                      <m:sty m:val="p"/>
                    </m:rPr>
                    <w:rPr>
                      <w:rFonts w:ascii="Cambria Math" w:hAnsi="Cambria Math" w:cs="Times New Roman"/>
                      <w:sz w:val="24"/>
                      <w:szCs w:val="24"/>
                    </w:rPr>
                    <m:t>M</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A</m:t>
                  </m:r>
                </m:e>
                <m:sub>
                  <m:r>
                    <m:rPr>
                      <m:sty m:val="p"/>
                    </m:rPr>
                    <w:rPr>
                      <w:rFonts w:ascii="Cambria Math" w:hAnsi="Cambria Math" w:cs="Times New Roman"/>
                      <w:sz w:val="24"/>
                      <w:szCs w:val="24"/>
                    </w:rPr>
                    <m:t>M</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ρ</m:t>
                  </m:r>
                </m:e>
                <m:sub>
                  <m:r>
                    <m:rPr>
                      <m:sty m:val="p"/>
                    </m:rPr>
                    <w:rPr>
                      <w:rFonts w:ascii="Cambria Math" w:hAnsi="Cambria Math" w:cs="Times New Roman"/>
                      <w:sz w:val="24"/>
                      <w:szCs w:val="24"/>
                    </w:rPr>
                    <m:t>M</m:t>
                  </m:r>
                </m:sub>
              </m:sSub>
              <m:sSub>
                <m:sSubPr>
                  <m:ctrlPr>
                    <w:rPr>
                      <w:rFonts w:ascii="Cambria Math" w:hAnsi="Cambria Math" w:cs="Times New Roman"/>
                      <w:i/>
                      <w:iCs/>
                      <w:sz w:val="24"/>
                      <w:szCs w:val="24"/>
                    </w:rPr>
                  </m:ctrlPr>
                </m:sSubPr>
                <m:e>
                  <m:r>
                    <w:rPr>
                      <w:rFonts w:ascii="Cambria Math" w:hAnsi="Cambria Math" w:cs="Times New Roman"/>
                      <w:sz w:val="24"/>
                      <w:szCs w:val="24"/>
                    </w:rPr>
                    <m:t>g</m:t>
                  </m:r>
                </m:e>
                <m:sub>
                  <m:r>
                    <m:rPr>
                      <m:sty m:val="p"/>
                    </m:rPr>
                    <w:rPr>
                      <w:rFonts w:ascii="Cambria Math" w:hAnsi="Cambria Math" w:cs="Times New Roman"/>
                      <w:sz w:val="24"/>
                      <w:szCs w:val="24"/>
                    </w:rPr>
                    <m:t>M</m:t>
                  </m:r>
                </m:sub>
              </m:sSub>
            </m:num>
            <m:den>
              <m:r>
                <w:rPr>
                  <w:rFonts w:ascii="Cambria Math" w:hAnsi="Cambria Math" w:cs="Times New Roman"/>
                  <w:sz w:val="24"/>
                  <w:szCs w:val="24"/>
                </w:rPr>
                <m:t>m</m:t>
              </m:r>
              <m:sSub>
                <m:sSubPr>
                  <m:ctrlPr>
                    <w:rPr>
                      <w:rFonts w:ascii="Cambria Math" w:hAnsi="Cambria Math" w:cs="Times New Roman"/>
                      <w:i/>
                      <w:sz w:val="24"/>
                    </w:rPr>
                  </m:ctrlPr>
                </m:sSubPr>
                <m:e>
                  <m:r>
                    <w:rPr>
                      <w:rFonts w:ascii="Cambria Math" w:hAnsi="Cambria Math" w:cs="Times New Roman"/>
                      <w:sz w:val="24"/>
                      <w:szCs w:val="24"/>
                    </w:rPr>
                    <m:t>R</m:t>
                  </m:r>
                  <m:ctrlPr>
                    <w:rPr>
                      <w:rFonts w:ascii="Cambria Math" w:hAnsi="Cambria Math" w:cs="Times New Roman"/>
                      <w:i/>
                      <w:iCs/>
                      <w:sz w:val="24"/>
                    </w:rPr>
                  </m:ctrlPr>
                </m:e>
                <m:sub>
                  <m:r>
                    <m:rPr>
                      <m:sty m:val="p"/>
                    </m:rPr>
                    <w:rPr>
                      <w:rFonts w:ascii="Cambria Math" w:hAnsi="Cambria Math" w:cs="Times New Roman"/>
                      <w:sz w:val="24"/>
                      <w:szCs w:val="24"/>
                    </w:rPr>
                    <m:t>M</m:t>
                  </m:r>
                  <m:ctrlPr>
                    <w:rPr>
                      <w:rFonts w:ascii="Cambria Math" w:hAnsi="Cambria Math" w:cs="Times New Roman"/>
                      <w:i/>
                      <w:iCs/>
                      <w:sz w:val="24"/>
                    </w:rPr>
                  </m:ctrlPr>
                </m:sub>
              </m:sSub>
            </m:den>
          </m:f>
          <m:r>
            <w:rPr>
              <w:rFonts w:ascii="Cambria Math" w:hAnsi="Cambria Math" w:cs="Times New Roman"/>
              <w:sz w:val="24"/>
              <w:szCs w:val="24"/>
            </w:rPr>
            <m:t>.  (4)</m:t>
          </m:r>
        </m:oMath>
      </m:oMathPara>
    </w:p>
    <w:p w14:paraId="53A20236" w14:textId="2702F17A" w:rsidR="00030B2C" w:rsidRDefault="000F59E4" w:rsidP="005659E9">
      <w:pPr>
        <w:spacing w:after="156"/>
        <w:rPr>
          <w:rFonts w:ascii="Times New Roman" w:hAnsi="Times New Roman" w:cs="Times New Roman"/>
          <w:iCs/>
          <w:sz w:val="24"/>
          <w:szCs w:val="24"/>
        </w:rPr>
      </w:pPr>
      <w:r>
        <w:rPr>
          <w:rFonts w:ascii="Times New Roman" w:hAnsi="Times New Roman" w:cs="Times New Roman" w:hint="eastAsia"/>
          <w:iCs/>
          <w:sz w:val="24"/>
          <w:szCs w:val="24"/>
        </w:rPr>
        <w:t>w</w:t>
      </w:r>
      <w:r w:rsidRPr="000F59E4">
        <w:rPr>
          <w:rFonts w:ascii="Times New Roman" w:hAnsi="Times New Roman" w:cs="Times New Roman"/>
          <w:iCs/>
          <w:sz w:val="24"/>
          <w:szCs w:val="24"/>
        </w:rPr>
        <w:t>here</w:t>
      </w:r>
      <w:r>
        <w:rPr>
          <w:rFonts w:ascii="Times New Roman" w:hAnsi="Times New Roman" w:cs="Times New Roman" w:hint="eastAsia"/>
          <w:iCs/>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ρ</m:t>
            </m:r>
          </m:e>
          <m:sub>
            <m:r>
              <m:rPr>
                <m:sty m:val="p"/>
              </m:rPr>
              <w:rPr>
                <w:rFonts w:ascii="Cambria Math" w:hAnsi="Cambria Math" w:cs="Times New Roman"/>
                <w:sz w:val="24"/>
                <w:szCs w:val="24"/>
              </w:rPr>
              <m:t>M</m:t>
            </m:r>
          </m:sub>
        </m:sSub>
      </m:oMath>
      <w:r>
        <w:rPr>
          <w:rFonts w:ascii="Times New Roman" w:hAnsi="Times New Roman" w:cs="Times New Roman" w:hint="eastAsia"/>
          <w:iCs/>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g</m:t>
            </m:r>
          </m:e>
          <m:sub>
            <m:r>
              <m:rPr>
                <m:sty m:val="p"/>
              </m:rPr>
              <w:rPr>
                <w:rFonts w:ascii="Cambria Math" w:hAnsi="Cambria Math" w:cs="Times New Roman"/>
                <w:sz w:val="24"/>
                <w:szCs w:val="24"/>
              </w:rPr>
              <m:t>M</m:t>
            </m:r>
          </m:sub>
        </m:sSub>
      </m:oMath>
      <w:r>
        <w:rPr>
          <w:rFonts w:ascii="Times New Roman" w:hAnsi="Times New Roman" w:cs="Times New Roman" w:hint="eastAsia"/>
          <w:iCs/>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R</m:t>
            </m:r>
          </m:e>
          <m:sub>
            <m:r>
              <m:rPr>
                <m:sty m:val="p"/>
              </m:rPr>
              <w:rPr>
                <w:rFonts w:ascii="Cambria Math" w:hAnsi="Cambria Math" w:cs="Times New Roman"/>
                <w:sz w:val="24"/>
                <w:szCs w:val="24"/>
              </w:rPr>
              <m:t>M</m:t>
            </m:r>
          </m:sub>
        </m:sSub>
      </m:oMath>
      <w:r>
        <w:rPr>
          <w:rFonts w:ascii="Cambria Math" w:hAnsi="Cambria Math" w:cs="Times New Roman" w:hint="eastAsia"/>
          <w:sz w:val="24"/>
          <w:szCs w:val="24"/>
        </w:rPr>
        <w:t xml:space="preserve"> and </w:t>
      </w:r>
      <m:oMath>
        <m:r>
          <w:rPr>
            <w:rFonts w:ascii="Cambria Math" w:hAnsi="Cambria Math" w:cs="Times New Roman"/>
            <w:sz w:val="24"/>
            <w:szCs w:val="24"/>
          </w:rPr>
          <m:t>m</m:t>
        </m:r>
      </m:oMath>
      <w:r w:rsidRPr="000F59E4">
        <w:rPr>
          <w:rFonts w:ascii="Times New Roman" w:hAnsi="Times New Roman" w:cs="Times New Roman"/>
          <w:iCs/>
          <w:sz w:val="24"/>
          <w:szCs w:val="24"/>
        </w:rPr>
        <w:t> are the mantle density, surface gravity, rad</w:t>
      </w:r>
      <w:r w:rsidR="00A479B7">
        <w:rPr>
          <w:rFonts w:ascii="Times New Roman" w:hAnsi="Times New Roman" w:cs="Times New Roman" w:hint="eastAsia"/>
          <w:iCs/>
          <w:sz w:val="24"/>
          <w:szCs w:val="24"/>
        </w:rPr>
        <w:t>ius</w:t>
      </w:r>
      <w:r w:rsidRPr="000F59E4">
        <w:rPr>
          <w:rFonts w:ascii="Times New Roman" w:hAnsi="Times New Roman" w:cs="Times New Roman"/>
          <w:iCs/>
          <w:sz w:val="24"/>
          <w:szCs w:val="24"/>
        </w:rPr>
        <w:t xml:space="preserve">, and mass of Mars, respectively. Using </w:t>
      </w:r>
      <m:oMath>
        <m:sSub>
          <m:sSubPr>
            <m:ctrlPr>
              <w:rPr>
                <w:rFonts w:ascii="Cambria Math" w:hAnsi="Cambria Math" w:cs="Times New Roman"/>
                <w:i/>
                <w:iCs/>
                <w:sz w:val="24"/>
                <w:szCs w:val="24"/>
              </w:rPr>
            </m:ctrlPr>
          </m:sSubPr>
          <m:e>
            <m:r>
              <w:rPr>
                <w:rFonts w:ascii="Cambria Math" w:hAnsi="Cambria Math" w:cs="Times New Roman"/>
                <w:sz w:val="24"/>
                <w:szCs w:val="24"/>
              </w:rPr>
              <m:t>ρ</m:t>
            </m:r>
          </m:e>
          <m:sub>
            <m:r>
              <m:rPr>
                <m:sty m:val="p"/>
              </m:rPr>
              <w:rPr>
                <w:rFonts w:ascii="Cambria Math" w:hAnsi="Cambria Math" w:cs="Times New Roman"/>
                <w:sz w:val="24"/>
                <w:szCs w:val="24"/>
              </w:rPr>
              <m:t>M</m:t>
            </m:r>
          </m:sub>
        </m:sSub>
      </m:oMath>
      <w:r w:rsidRPr="000F59E4">
        <w:rPr>
          <w:rFonts w:ascii="Times New Roman" w:hAnsi="Times New Roman" w:cs="Times New Roman"/>
          <w:iCs/>
          <w:sz w:val="24"/>
          <w:szCs w:val="24"/>
        </w:rPr>
        <w:t>= 3.</w:t>
      </w:r>
      <w:r>
        <w:rPr>
          <w:rFonts w:ascii="Times New Roman" w:hAnsi="Times New Roman" w:cs="Times New Roman" w:hint="eastAsia"/>
          <w:iCs/>
          <w:sz w:val="24"/>
          <w:szCs w:val="24"/>
        </w:rPr>
        <w:t>6</w:t>
      </w:r>
      <w:r w:rsidRPr="000F59E4">
        <w:rPr>
          <w:rFonts w:ascii="Times New Roman" w:hAnsi="Times New Roman" w:cs="Times New Roman"/>
          <w:iCs/>
          <w:sz w:val="24"/>
          <w:szCs w:val="24"/>
        </w:rPr>
        <w:t>4 g/cm</w:t>
      </w:r>
      <w:r w:rsidRPr="000F59E4">
        <w:rPr>
          <w:rFonts w:ascii="Times New Roman" w:hAnsi="Times New Roman" w:cs="Times New Roman"/>
          <w:iCs/>
          <w:sz w:val="24"/>
          <w:szCs w:val="24"/>
          <w:vertAlign w:val="superscript"/>
        </w:rPr>
        <w:t>3</w:t>
      </w:r>
      <w:r w:rsidRPr="000F59E4">
        <w:rPr>
          <w:rFonts w:ascii="Times New Roman" w:hAnsi="Times New Roman" w:cs="Times New Roman"/>
          <w:iCs/>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g</m:t>
            </m:r>
          </m:e>
          <m:sub>
            <m:r>
              <m:rPr>
                <m:sty m:val="p"/>
              </m:rPr>
              <w:rPr>
                <w:rFonts w:ascii="Cambria Math" w:hAnsi="Cambria Math" w:cs="Times New Roman"/>
                <w:sz w:val="24"/>
                <w:szCs w:val="24"/>
              </w:rPr>
              <m:t>M</m:t>
            </m:r>
          </m:sub>
        </m:sSub>
      </m:oMath>
      <w:r w:rsidRPr="000F59E4">
        <w:rPr>
          <w:rFonts w:ascii="Times New Roman" w:hAnsi="Times New Roman" w:cs="Times New Roman"/>
          <w:iCs/>
          <w:sz w:val="24"/>
          <w:szCs w:val="24"/>
        </w:rPr>
        <w:t>= 3.71 m/s</w:t>
      </w:r>
      <w:r w:rsidRPr="000F59E4">
        <w:rPr>
          <w:rFonts w:ascii="Times New Roman" w:hAnsi="Times New Roman" w:cs="Times New Roman"/>
          <w:iCs/>
          <w:sz w:val="24"/>
          <w:szCs w:val="24"/>
          <w:vertAlign w:val="superscript"/>
        </w:rPr>
        <w:t>2</w:t>
      </w:r>
      <w:r w:rsidRPr="000F59E4">
        <w:rPr>
          <w:rFonts w:ascii="Times New Roman" w:hAnsi="Times New Roman" w:cs="Times New Roman"/>
          <w:iCs/>
          <w:sz w:val="24"/>
          <w:szCs w:val="24"/>
        </w:rPr>
        <w:t xml:space="preserve">, </w:t>
      </w:r>
      <m:oMath>
        <m:r>
          <w:rPr>
            <w:rFonts w:ascii="Cambria Math" w:hAnsi="Cambria Math" w:cs="Times New Roman"/>
            <w:sz w:val="24"/>
            <w:szCs w:val="24"/>
          </w:rPr>
          <m:t>Q</m:t>
        </m:r>
      </m:oMath>
      <w:r w:rsidRPr="000F59E4">
        <w:rPr>
          <w:rFonts w:ascii="Times New Roman" w:hAnsi="Times New Roman" w:cs="Times New Roman"/>
          <w:iCs/>
          <w:sz w:val="24"/>
          <w:szCs w:val="24"/>
        </w:rPr>
        <w:t xml:space="preserve">= 0.25, and an average TPW </w:t>
      </w:r>
      <w:r w:rsidR="00A479B7">
        <w:rPr>
          <w:rFonts w:ascii="Times New Roman" w:hAnsi="Times New Roman" w:cs="Times New Roman" w:hint="eastAsia"/>
          <w:iCs/>
          <w:sz w:val="24"/>
          <w:szCs w:val="24"/>
        </w:rPr>
        <w:t>angular rate</w:t>
      </w:r>
      <w:r w:rsidRPr="000F59E4">
        <w:rPr>
          <w:rFonts w:ascii="Times New Roman" w:hAnsi="Times New Roman" w:cs="Times New Roman"/>
          <w:iCs/>
          <w:sz w:val="24"/>
          <w:szCs w:val="24"/>
        </w:rPr>
        <w:t xml:space="preserve"> of </w:t>
      </w:r>
      <m:oMath>
        <m:sSub>
          <m:sSubPr>
            <m:ctrlPr>
              <w:rPr>
                <w:rFonts w:ascii="Cambria Math" w:hAnsi="Cambria Math" w:cs="Times New Roman"/>
                <w:i/>
                <w:iCs/>
                <w:sz w:val="24"/>
                <w:szCs w:val="24"/>
              </w:rPr>
            </m:ctrlPr>
          </m:sSubPr>
          <m:e>
            <m:r>
              <w:rPr>
                <w:rFonts w:ascii="Cambria Math" w:hAnsi="Cambria Math" w:cs="Times New Roman"/>
                <w:sz w:val="24"/>
                <w:szCs w:val="24"/>
              </w:rPr>
              <m:t>ω</m:t>
            </m:r>
          </m:e>
          <m:sub>
            <m:r>
              <m:rPr>
                <m:sty m:val="p"/>
              </m:rPr>
              <w:rPr>
                <w:rFonts w:ascii="Cambria Math" w:hAnsi="Cambria Math" w:cs="Times New Roman"/>
                <w:sz w:val="24"/>
                <w:szCs w:val="24"/>
              </w:rPr>
              <m:t>TPW</m:t>
            </m:r>
          </m:sub>
        </m:sSub>
      </m:oMath>
      <w:r w:rsidRPr="000F59E4">
        <w:rPr>
          <w:rFonts w:ascii="Times New Roman" w:hAnsi="Times New Roman" w:cs="Times New Roman"/>
          <w:iCs/>
          <w:sz w:val="24"/>
          <w:szCs w:val="24"/>
        </w:rPr>
        <w:t>= 2.5×10</w:t>
      </w:r>
      <w:r w:rsidRPr="000F59E4">
        <w:rPr>
          <w:rFonts w:ascii="Times New Roman" w:hAnsi="Times New Roman" w:cs="Times New Roman"/>
          <w:iCs/>
          <w:sz w:val="24"/>
          <w:szCs w:val="24"/>
          <w:vertAlign w:val="superscript"/>
        </w:rPr>
        <w:t xml:space="preserve">−16 </w:t>
      </w:r>
      <w:r w:rsidRPr="000F59E4">
        <w:rPr>
          <w:rFonts w:ascii="Times New Roman" w:hAnsi="Times New Roman" w:cs="Times New Roman"/>
          <w:iCs/>
          <w:sz w:val="24"/>
          <w:szCs w:val="24"/>
        </w:rPr>
        <w:t>rad/s (equivalent to ~ 2.7 cm/yr), we obtain an effective mantle viscosity o</w:t>
      </w:r>
      <w:r w:rsidRPr="002A636A">
        <w:rPr>
          <w:rFonts w:ascii="Times New Roman" w:hAnsi="Times New Roman" w:cs="Times New Roman"/>
          <w:iCs/>
          <w:sz w:val="24"/>
          <w:szCs w:val="24"/>
        </w:rPr>
        <w:t>f ~2.</w:t>
      </w:r>
      <w:r w:rsidR="00C5465C" w:rsidRPr="002A636A">
        <w:rPr>
          <w:rFonts w:ascii="Times New Roman" w:hAnsi="Times New Roman" w:cs="Times New Roman" w:hint="eastAsia"/>
          <w:iCs/>
          <w:sz w:val="24"/>
          <w:szCs w:val="24"/>
        </w:rPr>
        <w:t>4</w:t>
      </w:r>
      <w:r w:rsidRPr="002A636A">
        <w:rPr>
          <w:rFonts w:ascii="Times New Roman" w:hAnsi="Times New Roman" w:cs="Times New Roman"/>
          <w:iCs/>
          <w:sz w:val="24"/>
          <w:szCs w:val="24"/>
        </w:rPr>
        <w:t>×10</w:t>
      </w:r>
      <w:r w:rsidRPr="002A636A">
        <w:rPr>
          <w:rFonts w:ascii="Times New Roman" w:hAnsi="Times New Roman" w:cs="Times New Roman"/>
          <w:iCs/>
          <w:sz w:val="24"/>
          <w:szCs w:val="24"/>
          <w:vertAlign w:val="superscript"/>
        </w:rPr>
        <w:t>22</w:t>
      </w:r>
      <w:r w:rsidRPr="002A636A">
        <w:rPr>
          <w:rFonts w:ascii="Times New Roman" w:hAnsi="Times New Roman" w:cs="Times New Roman"/>
          <w:iCs/>
          <w:sz w:val="24"/>
          <w:szCs w:val="24"/>
        </w:rPr>
        <w:t xml:space="preserve"> </w:t>
      </w:r>
      <w:proofErr w:type="spellStart"/>
      <w:r w:rsidRPr="002A636A">
        <w:rPr>
          <w:rFonts w:ascii="Times New Roman" w:hAnsi="Times New Roman" w:cs="Times New Roman"/>
          <w:iCs/>
          <w:sz w:val="24"/>
          <w:szCs w:val="24"/>
        </w:rPr>
        <w:t>Pa·s</w:t>
      </w:r>
      <w:proofErr w:type="spellEnd"/>
      <w:r w:rsidRPr="002A636A">
        <w:rPr>
          <w:rFonts w:ascii="Times New Roman" w:hAnsi="Times New Roman" w:cs="Times New Roman"/>
          <w:iCs/>
          <w:sz w:val="24"/>
          <w:szCs w:val="24"/>
        </w:rPr>
        <w:t>. </w:t>
      </w:r>
      <w:r w:rsidR="00906ABD" w:rsidRPr="00203C61">
        <w:rPr>
          <w:rFonts w:ascii="Times New Roman" w:hAnsi="Times New Roman" w:cs="Times New Roman"/>
          <w:iCs/>
          <w:sz w:val="24"/>
          <w:szCs w:val="24"/>
        </w:rPr>
        <w:t xml:space="preserve">This value is comparable </w:t>
      </w:r>
      <w:r w:rsidR="00FA233C" w:rsidRPr="00203C61">
        <w:rPr>
          <w:rFonts w:ascii="Times New Roman" w:hAnsi="Times New Roman" w:cs="Times New Roman"/>
          <w:iCs/>
          <w:sz w:val="24"/>
          <w:szCs w:val="24"/>
        </w:rPr>
        <w:t>to</w:t>
      </w:r>
      <w:r w:rsidR="00906ABD" w:rsidRPr="00203C61">
        <w:rPr>
          <w:rFonts w:ascii="Times New Roman" w:hAnsi="Times New Roman" w:cs="Times New Roman"/>
          <w:iCs/>
          <w:sz w:val="24"/>
          <w:szCs w:val="24"/>
        </w:rPr>
        <w:t xml:space="preserve"> the result of </w:t>
      </w:r>
      <w:r w:rsidR="008821CE" w:rsidRPr="00203C61">
        <w:rPr>
          <w:rFonts w:ascii="Times New Roman" w:hAnsi="Times New Roman" w:cs="Times New Roman"/>
          <w:iCs/>
          <w:sz w:val="24"/>
          <w:szCs w:val="24"/>
        </w:rPr>
        <w:t>ref.</w:t>
      </w:r>
      <w:r w:rsidR="002F3001" w:rsidRPr="005060A7">
        <w:rPr>
          <w:rFonts w:ascii="Times New Roman" w:hAnsi="Times New Roman" w:cs="Times New Roman"/>
          <w:iCs/>
          <w:sz w:val="24"/>
          <w:szCs w:val="24"/>
        </w:rPr>
        <w:t xml:space="preserve"> </w:t>
      </w:r>
      <w:r w:rsidR="008821CE" w:rsidRPr="005060A7">
        <w:rPr>
          <w:rFonts w:ascii="Times New Roman" w:hAnsi="Times New Roman" w:cs="Times New Roman"/>
          <w:iCs/>
          <w:sz w:val="24"/>
          <w:szCs w:val="24"/>
        </w:rPr>
        <w:fldChar w:fldCharType="begin"/>
      </w:r>
      <w:r w:rsidR="005E72F9" w:rsidRPr="005060A7">
        <w:rPr>
          <w:rFonts w:ascii="Times New Roman" w:hAnsi="Times New Roman" w:cs="Times New Roman"/>
          <w:iCs/>
          <w:sz w:val="24"/>
          <w:szCs w:val="24"/>
        </w:rPr>
        <w:instrText xml:space="preserve"> ADDIN ZOTERO_ITEM CSL_CITATION {"citationID":"FxEgLQu5","properties":{"unsorted":false,"formattedCitation":"\\super 20\\nosupersub{}","plainCitation":"20","noteIndex":0},"citationItems":[{"id":6685,"uris":["http://zotero.org/users/12055860/items/23MR3BY7"],"itemData":{"id":6685,"type":"article-journal","abstract":"True polar wander (TPW), a reorientation of the rotation axis relative to the solid body, is driven by mass redistribution on the surface or within the planet and is stabilized by two aspects of the planet’s viscoelastic response: the delayed viscous readjustment of the rotational bulge and the elastic stresses in the lithosphere. The latter, following Willemann (1984), is known as remnant bulge stabilization. In the absence of a remnant bulge, the rotation of a terrestrial planet is said to be inherently unstable. Theoretical treatments have been developed to treat the ﬁnal (equilibrium) state in this case and the time-dependent TPW toward this state, including nonlinear approaches that assume slow changes in the inertia tensor. Moreover, remnant bulge stabilization has been incorporated into both equilibrium and linearized, time-dependent treatments of rotational stability. We extend the work of Ricard et al. (1993) to derive a nonlinear, time-dependent theory of TPW that incorporates stabilization by both the remnant bulge and viscous readjustment of the rotational bulge. We illustrate the theory using idealized surface loading scenarios applied to models of both Earth and Mars. We demonstrate that the inclusion of remnant bulge stabilization reduces both the amplitude and timescale of TPW relative to calculations in which this stabilization is omitted. Furthermore, given current estimates of mantle viscosity for both planets, our calculations indicate that departures from the equilibrium orientation of the rotation axis in response to forcings with timescale of 1 Myr or greater are signiﬁcant for Earth but negligible for Mars.","container-title":"Journal of Geophysical Research: Planets","DOI":"10.1002/2013JE004466","ISSN":"2169-9097, 2169-9100","issue":"1","journalAbbreviation":"JGR Planets","language":"en","license":"http://onlinelibrary.wiley.com/termsAndConditions#vor","page":"169-188","source":"DOI.org (Crossref)","title":"Time‐dependent rotational stability of dynamic planets with elastic lithospheres","volume":"119","author":[{"family":"Chan","given":"N.‐H."},{"family":"Mitrovica","given":"J. X."},{"family":"Daradich","given":"A."},{"family":"Creveling","given":"J. R."},{"family":"Matsuyama","given":"I."},{"family":"Stanley","given":"S."}],"issued":{"date-parts":[["2014",1]]}}}],"schema":"https://github.com/citation-style-language/schema/raw/master/csl-citation.json"} </w:instrText>
      </w:r>
      <w:r w:rsidR="008821CE" w:rsidRPr="005060A7">
        <w:rPr>
          <w:rFonts w:ascii="Times New Roman" w:hAnsi="Times New Roman" w:cs="Times New Roman"/>
          <w:iCs/>
          <w:sz w:val="24"/>
          <w:szCs w:val="24"/>
        </w:rPr>
        <w:fldChar w:fldCharType="separate"/>
      </w:r>
      <w:hyperlink w:anchor="Cite_id6685_Time_depen_2014_Chan" w:tooltip="Time‐dependent rotational stability of dynamic planets with elastic lithospheres" w:history="1">
        <w:r w:rsidR="005E72F9" w:rsidRPr="005060A7">
          <w:rPr>
            <w:rStyle w:val="af4"/>
            <w:rFonts w:ascii="Times New Roman" w:eastAsia="等线" w:hAnsi="Times New Roman" w:cs="Times New Roman"/>
            <w:color w:val="auto"/>
            <w:kern w:val="0"/>
            <w:sz w:val="24"/>
            <w:u w:val="none"/>
          </w:rPr>
          <w:t>20</w:t>
        </w:r>
      </w:hyperlink>
      <w:r w:rsidR="008821CE" w:rsidRPr="005060A7">
        <w:rPr>
          <w:rFonts w:ascii="Times New Roman" w:hAnsi="Times New Roman" w:cs="Times New Roman"/>
          <w:iCs/>
          <w:sz w:val="24"/>
          <w:szCs w:val="24"/>
        </w:rPr>
        <w:fldChar w:fldCharType="end"/>
      </w:r>
      <w:r w:rsidR="00906ABD" w:rsidRPr="00203C61">
        <w:rPr>
          <w:rFonts w:ascii="Times New Roman" w:hAnsi="Times New Roman" w:cs="Times New Roman"/>
          <w:iCs/>
          <w:sz w:val="24"/>
          <w:szCs w:val="24"/>
        </w:rPr>
        <w:t>,</w:t>
      </w:r>
      <w:r w:rsidR="00854ECE" w:rsidRPr="00203C61">
        <w:rPr>
          <w:rFonts w:ascii="Times New Roman" w:hAnsi="Times New Roman" w:cs="Times New Roman"/>
          <w:shd w:val="clear" w:color="auto" w:fill="FFFFFF"/>
        </w:rPr>
        <w:t xml:space="preserve"> </w:t>
      </w:r>
      <w:r w:rsidR="00854ECE" w:rsidRPr="00203C61">
        <w:rPr>
          <w:rFonts w:ascii="Times New Roman" w:hAnsi="Times New Roman" w:cs="Times New Roman"/>
          <w:iCs/>
          <w:sz w:val="24"/>
          <w:szCs w:val="24"/>
        </w:rPr>
        <w:t xml:space="preserve">who derived the TPW curve based on a viscosity theory using </w:t>
      </w:r>
      <w:r w:rsidR="00AE56E1" w:rsidRPr="00203C61">
        <w:rPr>
          <w:rFonts w:ascii="Times New Roman" w:hAnsi="Times New Roman" w:cs="Times New Roman"/>
          <w:iCs/>
          <w:sz w:val="24"/>
          <w:szCs w:val="24"/>
        </w:rPr>
        <w:t xml:space="preserve">a </w:t>
      </w:r>
      <w:r w:rsidR="00854ECE" w:rsidRPr="00203C61">
        <w:rPr>
          <w:rFonts w:ascii="Times New Roman" w:hAnsi="Times New Roman" w:cs="Times New Roman"/>
          <w:iCs/>
          <w:sz w:val="24"/>
          <w:szCs w:val="24"/>
        </w:rPr>
        <w:t>Maxwell viscoelastic Mars model with an elastic lithospheric thickness of 110 km</w:t>
      </w:r>
      <w:r w:rsidR="00906ABD" w:rsidRPr="00203C61">
        <w:rPr>
          <w:rFonts w:ascii="Times New Roman" w:hAnsi="Times New Roman" w:cs="Times New Roman"/>
          <w:iCs/>
          <w:sz w:val="24"/>
          <w:szCs w:val="24"/>
        </w:rPr>
        <w:t>.</w:t>
      </w:r>
      <w:r w:rsidR="00B249E7" w:rsidRPr="00203C61">
        <w:rPr>
          <w:rFonts w:ascii="Times New Roman" w:hAnsi="Times New Roman" w:cs="Times New Roman"/>
          <w:iCs/>
          <w:sz w:val="24"/>
          <w:szCs w:val="24"/>
        </w:rPr>
        <w:t xml:space="preserve"> Under the assumption of hydrostatic equilibrium during reorientation</w:t>
      </w:r>
      <w:r w:rsidR="002F3001" w:rsidRPr="00203C61">
        <w:rPr>
          <w:rFonts w:ascii="Times New Roman" w:hAnsi="Times New Roman" w:cs="Times New Roman"/>
          <w:iCs/>
          <w:sz w:val="24"/>
          <w:szCs w:val="24"/>
        </w:rPr>
        <w:fldChar w:fldCharType="begin"/>
      </w:r>
      <w:r w:rsidR="005E72F9" w:rsidRPr="00203C61">
        <w:rPr>
          <w:rFonts w:ascii="Times New Roman" w:hAnsi="Times New Roman" w:cs="Times New Roman"/>
          <w:iCs/>
          <w:sz w:val="24"/>
          <w:szCs w:val="24"/>
        </w:rPr>
        <w:instrText xml:space="preserve"> ADDIN ZOTERO_ITEM CSL_CITATION {"citationID":"UfA5Qj4t","properties":{"unsorted":false,"formattedCitation":"\\super 21\\nosupersub{}","plainCitation":"21","noteIndex":0},"citationItems":[{"id":5112,"uris":["http://zotero.org/users/12055860/items/HEILIGIM"],"itemData":{"id":5112,"type":"article-journal","abstract":"In past studies, the reorientation or true polar wander (TPW) of visco-elastic bodies has been studied with approximated solutions. Two types of methods are commonly adopted: those based on the quasi-fluid approximation e.g. Ricard et al., 1993 and those based on the fluid limit approximation which only consider the final orientation (e.g. Matsuyama and Nimmo, 2007). Recently, Hu et al., (2017b) established a method which provides a dynamic solution for calculating the reorientation of tidally deformed bodies. However, they did not provide the links between the complete solution and the fluid limit solution. This paper provides a semi-analytical method for calculating the reorientation of tidally deformed bodies and shows the relation between the complete and the approximated solutions. Furthermore, we provide a criterion, the fluid limit process number B to test for a given model and estimated TPW speed if the quasi-fluid approximation or fluid limit solution is valid. This number is a quantitative description of how close the body stays in hydrostatic equilibrium during a reorientation process. We use this number to obtain the largest allowed TPW speed of Mars as a function of viscosity, for which the approximated solutions may be used.","container-title":"Icarus","DOI":"10.1016/j.icarus.2018.08.013","ISSN":"0019-1035","journalAbbreviation":"Icarus","language":"en","page":"583-592","source":"DOI.org (Crossref)","title":"Rotational dynamics of tidally deformed planetary bodies and validity of fluid limit and quasi-fluid approximation","volume":"321","author":[{"family":"Hu","given":"H.X.S."},{"family":"Van Der Wal","given":"W."},{"family":"Vermeersen","given":"L.L.A."}],"issued":{"date-parts":[["2019",3]]}}}],"schema":"https://github.com/citation-style-language/schema/raw/master/csl-citation.json"} </w:instrText>
      </w:r>
      <w:r w:rsidR="002F3001" w:rsidRPr="00203C61">
        <w:rPr>
          <w:rFonts w:ascii="Times New Roman" w:hAnsi="Times New Roman" w:cs="Times New Roman"/>
          <w:iCs/>
          <w:sz w:val="24"/>
          <w:szCs w:val="24"/>
        </w:rPr>
        <w:fldChar w:fldCharType="separate"/>
      </w:r>
      <w:hyperlink w:anchor="Cite_id5112_Rotational_2019_Hu" w:tooltip="Rotational dynamics of tidally deformed planetary bodies and validity of fluid limit and quasi-fluid approximation" w:history="1">
        <w:r w:rsidR="005E72F9" w:rsidRPr="0086491D">
          <w:rPr>
            <w:rStyle w:val="af4"/>
            <w:rFonts w:ascii="Times New Roman" w:eastAsia="等线" w:hAnsi="Times New Roman" w:cs="Times New Roman"/>
            <w:color w:val="auto"/>
            <w:kern w:val="0"/>
            <w:sz w:val="24"/>
            <w:u w:val="none"/>
            <w:vertAlign w:val="superscript"/>
          </w:rPr>
          <w:t>21</w:t>
        </w:r>
      </w:hyperlink>
      <w:r w:rsidR="002F3001" w:rsidRPr="00203C61">
        <w:rPr>
          <w:rFonts w:ascii="Times New Roman" w:hAnsi="Times New Roman" w:cs="Times New Roman"/>
          <w:iCs/>
          <w:sz w:val="24"/>
          <w:szCs w:val="24"/>
        </w:rPr>
        <w:fldChar w:fldCharType="end"/>
      </w:r>
      <w:r w:rsidR="00B249E7" w:rsidRPr="00203C61">
        <w:rPr>
          <w:rFonts w:ascii="Times New Roman" w:hAnsi="Times New Roman" w:cs="Times New Roman"/>
          <w:iCs/>
          <w:sz w:val="24"/>
          <w:szCs w:val="24"/>
        </w:rPr>
        <w:t xml:space="preserve">, </w:t>
      </w:r>
      <w:r w:rsidR="00B249E7" w:rsidRPr="00203C61">
        <w:rPr>
          <w:rFonts w:ascii="Times New Roman" w:hAnsi="Times New Roman" w:cs="Times New Roman"/>
          <w:sz w:val="24"/>
          <w:szCs w:val="24"/>
        </w:rPr>
        <w:t>we</w:t>
      </w:r>
      <w:r w:rsidR="00B249E7" w:rsidRPr="002A636A">
        <w:rPr>
          <w:rFonts w:ascii="Times New Roman" w:hAnsi="Times New Roman" w:cs="Times New Roman" w:hint="eastAsia"/>
          <w:sz w:val="24"/>
          <w:szCs w:val="24"/>
        </w:rPr>
        <w:t xml:space="preserve"> can also obtain a Martian mantle viscosity of ~</w:t>
      </w:r>
      <w:r w:rsidR="00B249E7" w:rsidRPr="002A636A">
        <w:rPr>
          <w:rFonts w:ascii="Times New Roman" w:hAnsi="Times New Roman" w:cs="Times New Roman"/>
          <w:iCs/>
          <w:sz w:val="24"/>
          <w:szCs w:val="24"/>
        </w:rPr>
        <w:t>1</w:t>
      </w:r>
      <w:r w:rsidR="00B249E7" w:rsidRPr="002A636A">
        <w:rPr>
          <w:rFonts w:ascii="Times New Roman" w:hAnsi="Times New Roman" w:cs="Times New Roman" w:hint="eastAsia"/>
          <w:iCs/>
          <w:sz w:val="24"/>
          <w:szCs w:val="24"/>
        </w:rPr>
        <w:t>.7</w:t>
      </w:r>
      <w:r w:rsidR="00B249E7" w:rsidRPr="002A636A">
        <w:rPr>
          <w:rFonts w:ascii="Times New Roman" w:hAnsi="Times New Roman" w:cs="Times New Roman"/>
          <w:iCs/>
          <w:sz w:val="24"/>
          <w:szCs w:val="24"/>
        </w:rPr>
        <w:t>×10</w:t>
      </w:r>
      <w:r w:rsidR="00B249E7" w:rsidRPr="002A636A">
        <w:rPr>
          <w:rFonts w:ascii="Times New Roman" w:hAnsi="Times New Roman" w:cs="Times New Roman" w:hint="eastAsia"/>
          <w:iCs/>
          <w:sz w:val="24"/>
          <w:szCs w:val="24"/>
          <w:vertAlign w:val="superscript"/>
        </w:rPr>
        <w:t>22</w:t>
      </w:r>
      <w:r w:rsidR="00B249E7" w:rsidRPr="002A636A">
        <w:rPr>
          <w:rFonts w:ascii="Times New Roman" w:hAnsi="Times New Roman" w:cs="Times New Roman"/>
          <w:iCs/>
          <w:sz w:val="24"/>
          <w:szCs w:val="24"/>
          <w:vertAlign w:val="superscript"/>
        </w:rPr>
        <w:t xml:space="preserve"> </w:t>
      </w:r>
      <w:proofErr w:type="spellStart"/>
      <w:r w:rsidR="00B249E7" w:rsidRPr="002A636A">
        <w:rPr>
          <w:rFonts w:ascii="Times New Roman" w:hAnsi="Times New Roman" w:cs="Times New Roman"/>
          <w:iCs/>
          <w:sz w:val="24"/>
          <w:szCs w:val="24"/>
        </w:rPr>
        <w:t>Pa·s</w:t>
      </w:r>
      <w:proofErr w:type="spellEnd"/>
      <w:r w:rsidR="00B249E7" w:rsidRPr="002A636A">
        <w:rPr>
          <w:rFonts w:ascii="Times New Roman" w:hAnsi="Times New Roman" w:cs="Times New Roman" w:hint="eastAsia"/>
          <w:b/>
          <w:bCs/>
          <w:iCs/>
          <w:sz w:val="24"/>
          <w:szCs w:val="24"/>
        </w:rPr>
        <w:t xml:space="preserve"> </w:t>
      </w:r>
      <w:r w:rsidR="00AE56E1" w:rsidRPr="002A636A">
        <w:rPr>
          <w:rFonts w:ascii="Times New Roman" w:hAnsi="Times New Roman" w:cs="Times New Roman" w:hint="eastAsia"/>
          <w:iCs/>
          <w:sz w:val="24"/>
          <w:szCs w:val="24"/>
        </w:rPr>
        <w:t>through</w:t>
      </w:r>
      <w:r w:rsidR="00B249E7" w:rsidRPr="002A636A">
        <w:rPr>
          <w:rFonts w:ascii="Times New Roman" w:hAnsi="Times New Roman" w:cs="Times New Roman" w:hint="eastAsia"/>
          <w:iCs/>
          <w:sz w:val="24"/>
          <w:szCs w:val="24"/>
        </w:rPr>
        <w:t xml:space="preserve"> </w:t>
      </w:r>
      <w:r w:rsidR="00A479B7" w:rsidRPr="002A636A">
        <w:rPr>
          <w:rFonts w:ascii="Times New Roman" w:hAnsi="Times New Roman" w:cs="Times New Roman" w:hint="eastAsia"/>
          <w:iCs/>
          <w:sz w:val="24"/>
          <w:szCs w:val="24"/>
        </w:rPr>
        <w:t xml:space="preserve">the </w:t>
      </w:r>
      <w:r w:rsidR="00B249E7" w:rsidRPr="002A636A">
        <w:rPr>
          <w:rFonts w:ascii="Times New Roman" w:hAnsi="Times New Roman" w:cs="Times New Roman" w:hint="eastAsia"/>
          <w:iCs/>
          <w:sz w:val="24"/>
          <w:szCs w:val="24"/>
        </w:rPr>
        <w:t>int</w:t>
      </w:r>
      <w:r w:rsidR="00B249E7">
        <w:rPr>
          <w:rFonts w:ascii="Times New Roman" w:hAnsi="Times New Roman" w:cs="Times New Roman" w:hint="eastAsia"/>
          <w:iCs/>
          <w:sz w:val="24"/>
          <w:szCs w:val="24"/>
        </w:rPr>
        <w:t>erpolation</w:t>
      </w:r>
      <w:r w:rsidR="00A479B7">
        <w:rPr>
          <w:rFonts w:ascii="Times New Roman" w:hAnsi="Times New Roman" w:cs="Times New Roman" w:hint="eastAsia"/>
          <w:iCs/>
          <w:sz w:val="24"/>
          <w:szCs w:val="24"/>
        </w:rPr>
        <w:t xml:space="preserve"> of TPW </w:t>
      </w:r>
      <w:r w:rsidR="00442054">
        <w:rPr>
          <w:rFonts w:ascii="Times New Roman" w:hAnsi="Times New Roman" w:cs="Times New Roman" w:hint="eastAsia"/>
          <w:iCs/>
          <w:sz w:val="24"/>
          <w:szCs w:val="24"/>
        </w:rPr>
        <w:t>rate</w:t>
      </w:r>
      <w:r w:rsidR="00B249E7" w:rsidRPr="00B249E7">
        <w:rPr>
          <w:rFonts w:ascii="Times New Roman" w:hAnsi="Times New Roman" w:cs="Times New Roman"/>
          <w:iCs/>
          <w:sz w:val="24"/>
          <w:szCs w:val="24"/>
        </w:rPr>
        <w:t>.</w:t>
      </w:r>
      <w:r w:rsidR="00906ABD" w:rsidRPr="00854ECE">
        <w:rPr>
          <w:rFonts w:ascii="Times New Roman" w:hAnsi="Times New Roman" w:cs="Times New Roman" w:hint="eastAsia"/>
          <w:iCs/>
          <w:sz w:val="24"/>
          <w:szCs w:val="24"/>
        </w:rPr>
        <w:t xml:space="preserve"> </w:t>
      </w:r>
      <w:r w:rsidR="00854ECE">
        <w:rPr>
          <w:rFonts w:ascii="Times New Roman" w:hAnsi="Times New Roman" w:cs="Times New Roman" w:hint="eastAsia"/>
          <w:iCs/>
          <w:sz w:val="24"/>
          <w:szCs w:val="24"/>
        </w:rPr>
        <w:t>However, our</w:t>
      </w:r>
      <w:r w:rsidRPr="000F59E4">
        <w:rPr>
          <w:rFonts w:ascii="Times New Roman" w:hAnsi="Times New Roman" w:cs="Times New Roman"/>
          <w:iCs/>
          <w:sz w:val="24"/>
          <w:szCs w:val="24"/>
        </w:rPr>
        <w:t xml:space="preserve"> estimat</w:t>
      </w:r>
      <w:r w:rsidR="00854ECE">
        <w:rPr>
          <w:rFonts w:ascii="Times New Roman" w:hAnsi="Times New Roman" w:cs="Times New Roman" w:hint="eastAsia"/>
          <w:iCs/>
          <w:sz w:val="24"/>
          <w:szCs w:val="24"/>
        </w:rPr>
        <w:t>ion</w:t>
      </w:r>
      <w:r w:rsidRPr="000F59E4">
        <w:rPr>
          <w:rFonts w:ascii="Times New Roman" w:hAnsi="Times New Roman" w:cs="Times New Roman"/>
          <w:iCs/>
          <w:sz w:val="24"/>
          <w:szCs w:val="24"/>
        </w:rPr>
        <w:t xml:space="preserve"> assumes a simplified viscoelastic response and does not explicitly account for the mechanical influence of the thick, cold Martian lithosphere, which is expected to suppress viscous relaxation and modify the relationship between TPW </w:t>
      </w:r>
      <w:r w:rsidR="00442054">
        <w:rPr>
          <w:rFonts w:ascii="Times New Roman" w:hAnsi="Times New Roman" w:cs="Times New Roman" w:hint="eastAsia"/>
          <w:iCs/>
          <w:sz w:val="24"/>
          <w:szCs w:val="24"/>
        </w:rPr>
        <w:t>rate</w:t>
      </w:r>
      <w:r w:rsidRPr="000F59E4">
        <w:rPr>
          <w:rFonts w:ascii="Times New Roman" w:hAnsi="Times New Roman" w:cs="Times New Roman"/>
          <w:iCs/>
          <w:sz w:val="24"/>
          <w:szCs w:val="24"/>
        </w:rPr>
        <w:t xml:space="preserve"> and mantle viscosity.</w:t>
      </w:r>
      <w:r w:rsidR="00B249E7">
        <w:rPr>
          <w:rFonts w:ascii="Times New Roman" w:hAnsi="Times New Roman" w:cs="Times New Roman" w:hint="eastAsia"/>
          <w:iCs/>
          <w:sz w:val="24"/>
          <w:szCs w:val="24"/>
        </w:rPr>
        <w:t xml:space="preserve"> </w:t>
      </w:r>
      <w:r w:rsidR="00B249E7" w:rsidRPr="00B249E7">
        <w:rPr>
          <w:rFonts w:ascii="Times New Roman" w:hAnsi="Times New Roman" w:cs="Times New Roman"/>
          <w:iCs/>
          <w:sz w:val="24"/>
          <w:szCs w:val="24"/>
        </w:rPr>
        <w:t xml:space="preserve">In addition, the TPW </w:t>
      </w:r>
      <w:r w:rsidR="00442054">
        <w:rPr>
          <w:rFonts w:ascii="Times New Roman" w:hAnsi="Times New Roman" w:cs="Times New Roman" w:hint="eastAsia"/>
          <w:iCs/>
          <w:sz w:val="24"/>
          <w:szCs w:val="24"/>
        </w:rPr>
        <w:t>rate</w:t>
      </w:r>
      <w:r w:rsidR="00B249E7" w:rsidRPr="00B249E7">
        <w:rPr>
          <w:rFonts w:ascii="Times New Roman" w:hAnsi="Times New Roman" w:cs="Times New Roman"/>
          <w:iCs/>
          <w:sz w:val="24"/>
          <w:szCs w:val="24"/>
        </w:rPr>
        <w:t xml:space="preserve"> adopted here represents a time-averaged value, and if </w:t>
      </w:r>
      <w:r w:rsidR="00F65572">
        <w:rPr>
          <w:rFonts w:ascii="Times New Roman" w:hAnsi="Times New Roman" w:cs="Times New Roman" w:hint="eastAsia"/>
          <w:iCs/>
          <w:sz w:val="24"/>
          <w:szCs w:val="24"/>
        </w:rPr>
        <w:t xml:space="preserve">the </w:t>
      </w:r>
      <w:r w:rsidR="00B249E7" w:rsidRPr="00B249E7">
        <w:rPr>
          <w:rFonts w:ascii="Times New Roman" w:hAnsi="Times New Roman" w:cs="Times New Roman"/>
          <w:iCs/>
          <w:sz w:val="24"/>
          <w:szCs w:val="24"/>
        </w:rPr>
        <w:t xml:space="preserve">peak reorientation </w:t>
      </w:r>
      <w:r w:rsidR="00925D2B">
        <w:rPr>
          <w:rFonts w:ascii="Times New Roman" w:hAnsi="Times New Roman" w:cs="Times New Roman" w:hint="eastAsia"/>
          <w:iCs/>
          <w:sz w:val="24"/>
          <w:szCs w:val="24"/>
        </w:rPr>
        <w:t>rate</w:t>
      </w:r>
      <w:r w:rsidR="00B249E7" w:rsidRPr="00B249E7">
        <w:rPr>
          <w:rFonts w:ascii="Times New Roman" w:hAnsi="Times New Roman" w:cs="Times New Roman"/>
          <w:iCs/>
          <w:sz w:val="24"/>
          <w:szCs w:val="24"/>
        </w:rPr>
        <w:t xml:space="preserve"> w</w:t>
      </w:r>
      <w:r w:rsidR="00F65572">
        <w:rPr>
          <w:rFonts w:ascii="Times New Roman" w:hAnsi="Times New Roman" w:cs="Times New Roman" w:hint="eastAsia"/>
          <w:iCs/>
          <w:sz w:val="24"/>
          <w:szCs w:val="24"/>
        </w:rPr>
        <w:t>ere</w:t>
      </w:r>
      <w:r w:rsidR="00B249E7" w:rsidRPr="00B249E7">
        <w:rPr>
          <w:rFonts w:ascii="Times New Roman" w:hAnsi="Times New Roman" w:cs="Times New Roman"/>
          <w:iCs/>
          <w:sz w:val="24"/>
          <w:szCs w:val="24"/>
        </w:rPr>
        <w:t xml:space="preserve"> higher, the inferred viscosity would be correspondingly lower.</w:t>
      </w:r>
    </w:p>
    <w:p w14:paraId="7B6929CE" w14:textId="3D7E054B" w:rsidR="00C34ACF" w:rsidRPr="00B249E7" w:rsidRDefault="00F65572" w:rsidP="005659E9">
      <w:pPr>
        <w:rPr>
          <w:rFonts w:ascii="Times New Roman" w:hAnsi="Times New Roman" w:cs="Times New Roman"/>
          <w:iCs/>
          <w:sz w:val="24"/>
          <w:szCs w:val="24"/>
        </w:rPr>
      </w:pPr>
      <w:r w:rsidRPr="00B62F47">
        <w:rPr>
          <w:rFonts w:ascii="Times New Roman" w:hAnsi="Times New Roman" w:cs="Times New Roman"/>
          <w:iCs/>
          <w:sz w:val="24"/>
          <w:szCs w:val="24"/>
        </w:rPr>
        <w:t>In conjunction with</w:t>
      </w:r>
      <w:r w:rsidR="00B249E7" w:rsidRPr="00B62F47">
        <w:rPr>
          <w:rFonts w:ascii="Times New Roman" w:hAnsi="Times New Roman" w:cs="Times New Roman"/>
          <w:iCs/>
          <w:sz w:val="24"/>
          <w:szCs w:val="24"/>
        </w:rPr>
        <w:t xml:space="preserve"> </w:t>
      </w:r>
      <w:r w:rsidR="00A479B7" w:rsidRPr="00B62F47">
        <w:rPr>
          <w:rFonts w:ascii="Times New Roman" w:hAnsi="Times New Roman" w:cs="Times New Roman"/>
          <w:iCs/>
          <w:sz w:val="24"/>
          <w:szCs w:val="24"/>
        </w:rPr>
        <w:t xml:space="preserve">previous </w:t>
      </w:r>
      <w:r w:rsidR="00B249E7" w:rsidRPr="00B62F47">
        <w:rPr>
          <w:rFonts w:ascii="Times New Roman" w:hAnsi="Times New Roman" w:cs="Times New Roman"/>
          <w:iCs/>
          <w:sz w:val="24"/>
          <w:szCs w:val="24"/>
        </w:rPr>
        <w:t>constraints from glacial isostatic adjustment</w:t>
      </w:r>
      <w:r w:rsidR="002F3001" w:rsidRPr="00B62F47">
        <w:rPr>
          <w:rFonts w:ascii="Times New Roman" w:hAnsi="Times New Roman" w:cs="Times New Roman"/>
          <w:iCs/>
          <w:sz w:val="24"/>
          <w:szCs w:val="24"/>
        </w:rPr>
        <w:fldChar w:fldCharType="begin"/>
      </w:r>
      <w:r w:rsidR="005E72F9" w:rsidRPr="00B62F47">
        <w:rPr>
          <w:rFonts w:ascii="Times New Roman" w:hAnsi="Times New Roman" w:cs="Times New Roman"/>
          <w:iCs/>
          <w:sz w:val="24"/>
          <w:szCs w:val="24"/>
        </w:rPr>
        <w:instrText xml:space="preserve"> ADDIN ZOTERO_ITEM CSL_CITATION {"citationID":"nxySMsNB","properties":{"unsorted":false,"formattedCitation":"\\super 22\\nosupersub{}","plainCitation":"22","noteIndex":0},"citationItems":[{"id":6243,"uris":["http://zotero.org/users/12055860/items/25WCGFPQ"],"itemData":{"id":6243,"type":"article-journal","abstract":"Investigating glacial isostatic adjustment has been the standard method to decipher Earth’s interior viscosity structure1,2, but such an approach has been rarely applied to other planets because of a lack of observational data3,4. The north polar cap of Mars is the only millions-of-years-old surface feature that can induce measurable surface deformation on this planet, thereby holding clues to its present-day internal viscosity structure5,6. Here we investigate the emplacement of this ice cap by combining thermal evolution models7, viscoelastic deformation calculations8 and radar observations6. We show that downward motion of the northern regions is ongoing and can be constrained by analyses of the time-variable gravity field9 and NASA’s InSight seismic moment rate10. Only models with present-day high viscosities (2–6 × 1022 Pa s for depths greater than 500 km), strong mantle depletion in radiogenic elements (more than 90%) and thick average crusts (thicker than 40 km) are consistent with the negligible flexure beneath the polar cap seen by radars. The northern lithosphere must deform at less than 0.13 mm per year and have a seismic efficiency less than 0.3 to satisfy gravity and seismic constraints, respectively. Our models show that the north polar cap formed over the last 1.7–12.0 Myr and that glacial isostatic adjustment can be further constrained by future gravity recovery missions to Mars11,12.","container-title":"Nature","DOI":"10.1038/s41586-024-08565-9","ISSN":"1476-4687","issue":"8053","journalAbbreviation":"Nature","page":"109-113","title":"Glacial isostatic adjustment reveals Mars’s interior viscosity structure","volume":"639","author":[{"family":"Broquet","given":"A."},{"family":"Plesa","given":"A.-C."},{"family":"Klemann","given":"V."},{"family":"Root","given":"B. C."},{"family":"Genova","given":"A."},{"family":"Wieczorek","given":"M. A."},{"family":"Knapmeyer","given":"M."},{"family":"Andrews-Hanna","given":"J. C."},{"family":"Breuer","given":"D."}],"issued":{"date-parts":[["2025",3,1]]}}}],"schema":"https://github.com/citation-style-language/schema/raw/master/csl-citation.json"} </w:instrText>
      </w:r>
      <w:r w:rsidR="002F3001" w:rsidRPr="00B62F47">
        <w:rPr>
          <w:rFonts w:ascii="Times New Roman" w:hAnsi="Times New Roman" w:cs="Times New Roman"/>
          <w:iCs/>
          <w:sz w:val="24"/>
          <w:szCs w:val="24"/>
        </w:rPr>
        <w:fldChar w:fldCharType="separate"/>
      </w:r>
      <w:hyperlink w:anchor="Cite_id6243_Glacial_is_2025_Broquet" w:tooltip="Glacial isostatic adjustment reveals Mars’s interior viscosity structure" w:history="1">
        <w:r w:rsidR="005E72F9" w:rsidRPr="0086491D">
          <w:rPr>
            <w:rStyle w:val="af4"/>
            <w:rFonts w:ascii="Times New Roman" w:eastAsia="等线" w:hAnsi="Times New Roman" w:cs="Times New Roman"/>
            <w:color w:val="auto"/>
            <w:kern w:val="0"/>
            <w:sz w:val="24"/>
            <w:u w:val="none"/>
            <w:vertAlign w:val="superscript"/>
          </w:rPr>
          <w:t>22</w:t>
        </w:r>
      </w:hyperlink>
      <w:r w:rsidR="002F3001" w:rsidRPr="00B62F47">
        <w:rPr>
          <w:rFonts w:ascii="Times New Roman" w:hAnsi="Times New Roman" w:cs="Times New Roman"/>
          <w:iCs/>
          <w:sz w:val="24"/>
          <w:szCs w:val="24"/>
        </w:rPr>
        <w:fldChar w:fldCharType="end"/>
      </w:r>
      <w:r w:rsidR="00B249E7" w:rsidRPr="00B62F47">
        <w:rPr>
          <w:rFonts w:ascii="Times New Roman" w:hAnsi="Times New Roman" w:cs="Times New Roman"/>
          <w:iCs/>
          <w:sz w:val="24"/>
          <w:szCs w:val="24"/>
        </w:rPr>
        <w:t>, seismic structure</w:t>
      </w:r>
      <w:r w:rsidR="002F3001" w:rsidRPr="00B62F47">
        <w:rPr>
          <w:rFonts w:ascii="Times New Roman" w:hAnsi="Times New Roman" w:cs="Times New Roman"/>
          <w:iCs/>
          <w:sz w:val="24"/>
          <w:szCs w:val="24"/>
        </w:rPr>
        <w:fldChar w:fldCharType="begin"/>
      </w:r>
      <w:r w:rsidR="005E72F9" w:rsidRPr="00B62F47">
        <w:rPr>
          <w:rFonts w:ascii="Times New Roman" w:hAnsi="Times New Roman" w:cs="Times New Roman"/>
          <w:iCs/>
          <w:sz w:val="24"/>
          <w:szCs w:val="24"/>
        </w:rPr>
        <w:instrText xml:space="preserve"> ADDIN ZOTERO_ITEM CSL_CITATION {"citationID":"dhPmJxpg","properties":{"unsorted":false,"formattedCitation":"\\super 23\\nosupersub{}","plainCitation":"23","noteIndex":0},"citationItems":[{"id":6254,"uris":["http://zotero.org/users/12055860/items/5MDY9FPT"],"itemData":{"id":6254,"type":"article-journal","abstract":"A planet?s interior is a time capsule, preserving clues to its early history. We report the discovery of kilometer-scale heterogeneities throughout Mars? mantle, detected seismically through pronounced wavefront distortion of energy arriving from deeply probing marsquakes. These heterogeneities, likely remnants of the planet?s formation, imply a mantle that has undergone limited mixing driven by sluggish convection. Their size and survival constrain Mars? poorly known mantle rheology, indicating a high viscosity of 1021.3 to 1021.9 pascal-seconds and low temperature dependence, with an effective activation energy of 70 to 90 kilojoules per mole, suggesting a mantle deforming by dislocation creep. The limited mixing, coupled with ubiquitous, scale-invariant heterogeneities, reflects a highly disordered mantle, characteristic of the more primitive interior evolution of a single-plate planet, contrasting sharply with the tectonically active Earth. Mars is a single-plate planet. In contrast to Earth, where subducting plates have churned the mantle for billions of years, the interior of Mars may preserve characteristics of its early evolution. Charalambous et al. detected marsquake waveforms arriving at NASA?s InSight lander and saw an apparent delay in the high-frequency arrivals that increased with travel distance through Mars? mantle. They attribute these delays to very fine-scale heterogeneities, the result of chaotic mantle convection during Mars? impact-filled early history. This widespread heterogeneity was then frozen in place as the planet?s crust cooled and mantle convection slowed to a creep. ?Angela Hessler","container-title":"Science","DOI":"10.1126/science.adk4292","issue":"6763","journalAbbreviation":"Science","page":"899-903","publisher":"American Association for the Advancement of Science","title":"Seismic evidence for a highly heterogeneous Martian mantle","volume":"389","author":[{"family":"Charalambous","given":"Constantinos"},{"family":"Pike","given":"W. Thomas"},{"family":"Kim","given":"Doyeon"},{"family":"Samuel","given":"Henri"},{"family":"Fernando","given":"Benjamin"},{"family":"Bill","given":"Carys"},{"family":"Lognonné","given":"Philippe"},{"family":"Banerdt","given":"W. Bruce"}],"issued":{"date-parts":[["2025",8,28]]}}}],"schema":"https://github.com/citation-style-language/schema/raw/master/csl-citation.json"} </w:instrText>
      </w:r>
      <w:r w:rsidR="002F3001" w:rsidRPr="00B62F47">
        <w:rPr>
          <w:rFonts w:ascii="Times New Roman" w:hAnsi="Times New Roman" w:cs="Times New Roman"/>
          <w:iCs/>
          <w:sz w:val="24"/>
          <w:szCs w:val="24"/>
        </w:rPr>
        <w:fldChar w:fldCharType="separate"/>
      </w:r>
      <w:hyperlink w:anchor="Cite_id6254_Seismic_ev_2025_Charalambo" w:tooltip="Seismic evidence for a highly heterogeneous Martian mantle" w:history="1">
        <w:r w:rsidR="005E72F9" w:rsidRPr="0086491D">
          <w:rPr>
            <w:rStyle w:val="af4"/>
            <w:rFonts w:ascii="Times New Roman" w:eastAsia="等线" w:hAnsi="Times New Roman" w:cs="Times New Roman"/>
            <w:color w:val="auto"/>
            <w:kern w:val="0"/>
            <w:sz w:val="24"/>
            <w:u w:val="none"/>
            <w:vertAlign w:val="superscript"/>
          </w:rPr>
          <w:t>23</w:t>
        </w:r>
      </w:hyperlink>
      <w:r w:rsidR="002F3001" w:rsidRPr="00B62F47">
        <w:rPr>
          <w:rFonts w:ascii="Times New Roman" w:hAnsi="Times New Roman" w:cs="Times New Roman"/>
          <w:iCs/>
          <w:sz w:val="24"/>
          <w:szCs w:val="24"/>
        </w:rPr>
        <w:fldChar w:fldCharType="end"/>
      </w:r>
      <w:r w:rsidR="00B249E7" w:rsidRPr="00B62F47">
        <w:rPr>
          <w:rFonts w:ascii="Times New Roman" w:hAnsi="Times New Roman" w:cs="Times New Roman"/>
          <w:iCs/>
          <w:sz w:val="24"/>
          <w:szCs w:val="24"/>
        </w:rPr>
        <w:t>, and orbital evolution studies</w:t>
      </w:r>
      <w:r w:rsidR="002F3001" w:rsidRPr="00B62F47">
        <w:rPr>
          <w:rFonts w:ascii="Times New Roman" w:hAnsi="Times New Roman" w:cs="Times New Roman"/>
          <w:iCs/>
          <w:sz w:val="24"/>
          <w:szCs w:val="24"/>
        </w:rPr>
        <w:fldChar w:fldCharType="begin"/>
      </w:r>
      <w:r w:rsidR="005E72F9" w:rsidRPr="00B62F47">
        <w:rPr>
          <w:rFonts w:ascii="Times New Roman" w:hAnsi="Times New Roman" w:cs="Times New Roman"/>
          <w:iCs/>
          <w:sz w:val="24"/>
          <w:szCs w:val="24"/>
        </w:rPr>
        <w:instrText xml:space="preserve"> ADDIN ZOTERO_ITEM CSL_CITATION {"citationID":"J2gaojm0","properties":{"unsorted":false,"formattedCitation":"\\super 24\\nosupersub{}","plainCitation":"24","noteIndex":0},"citationItems":[{"id":6305,"uris":["http://zotero.org/users/12055860/items/88YIBZ2T"],"itemData":{"id":6305,"type":"article-journal","abstract":"The evolution and internal structure of Mars are, by comparison to its present-day surface, poorly known—although evidence of recent volcanic activity1 suggests that its deep interior remains hot and convectively cooling. The cooling rate of Mars is related to its early thermal state and to its rheology, which determines its ability to deform and to dynamically evolve2. Attempts to reconstruct the dynamic history of Mars and reveal its present-day structure, by combining the study of thermal evolution with surface observations, are limited by the interplay between several key quantities—including temperature, composition and rheology. Here we show that by considering Phobos (the closest satellite of Mars)—the orbital evolution of which is governed by the thermochemical history of Mars, through tidal interactions—we can gain insight into the thermal history and rheology of the planet. We investigated the long-term evolution of the main envelopes of Mars; these comprise a liquid metallic core that is overlain by a homogeneous silicate convecting mantle underneath an evolving heterogeneous lithospheric lid that includes a crust enriched in radiogenic elements. By exploiting the relationship between Mars and Phobos within an established in situ scenario for the early origin of the moons of Mars3, we find that—initially—Mars was moderately hotter (100 to 200 kelvin) than it is today, and that its mantle sluggishly deforms in the dislocation creep regime. This corresponds to a reference viscosity of 1022.2 ± 0.5 pascal seconds and to a moderate to relatively weak intrinsic sensitivity of viscosity to temperature and pressure. Our approach predicts a present-day average crustal thickness of 40 ± 25 kilometres and a surface heat flow of 20 ± 1 milliwatts per square metre. We show that combining these predictions with data from future and ongoing space missions—such as InSight—could reduce uncertainties in Martian thermal and rheological histories, and help to uncover the origin of Phobos.","container-title":"Nature","DOI":"10.1038/s41586-019-1202-7","ISSN":"1476-4687","issue":"7757","journalAbbreviation":"Nature","page":"523-527","title":"The rheology and thermal history of Mars revealed by the orbital evolution of Phobos","volume":"569","author":[{"family":"Samuel","given":"Henri"},{"family":"Lognonné","given":"Philippe"},{"family":"Panning","given":"Mark"},{"family":"Lainey","given":"Valéry"}],"issued":{"date-parts":[["2019",5,1]]}}}],"schema":"https://github.com/citation-style-language/schema/raw/master/csl-citation.json"} </w:instrText>
      </w:r>
      <w:r w:rsidR="002F3001" w:rsidRPr="00B62F47">
        <w:rPr>
          <w:rFonts w:ascii="Times New Roman" w:hAnsi="Times New Roman" w:cs="Times New Roman"/>
          <w:iCs/>
          <w:sz w:val="24"/>
          <w:szCs w:val="24"/>
        </w:rPr>
        <w:fldChar w:fldCharType="separate"/>
      </w:r>
      <w:hyperlink w:anchor="Cite_id6305_The_rheolo_2019_Samuel" w:tooltip="The rheology and thermal history of Mars revealed by the orbital evolution of Phobos" w:history="1">
        <w:r w:rsidR="005E72F9" w:rsidRPr="0086491D">
          <w:rPr>
            <w:rStyle w:val="af4"/>
            <w:rFonts w:ascii="Times New Roman" w:eastAsia="等线" w:hAnsi="Times New Roman" w:cs="Times New Roman"/>
            <w:color w:val="auto"/>
            <w:kern w:val="0"/>
            <w:sz w:val="24"/>
            <w:u w:val="none"/>
            <w:vertAlign w:val="superscript"/>
          </w:rPr>
          <w:t>24</w:t>
        </w:r>
      </w:hyperlink>
      <w:r w:rsidR="002F3001" w:rsidRPr="00B62F47">
        <w:rPr>
          <w:rFonts w:ascii="Times New Roman" w:hAnsi="Times New Roman" w:cs="Times New Roman"/>
          <w:iCs/>
          <w:sz w:val="24"/>
          <w:szCs w:val="24"/>
        </w:rPr>
        <w:fldChar w:fldCharType="end"/>
      </w:r>
      <w:r w:rsidR="00B249E7" w:rsidRPr="00B62F47">
        <w:rPr>
          <w:rFonts w:ascii="Times New Roman" w:hAnsi="Times New Roman" w:cs="Times New Roman"/>
          <w:iCs/>
          <w:sz w:val="24"/>
          <w:szCs w:val="24"/>
        </w:rPr>
        <w:t xml:space="preserve">, these results indicate that a mantle viscosity </w:t>
      </w:r>
      <w:r w:rsidR="00B249E7" w:rsidRPr="00B249E7">
        <w:rPr>
          <w:rFonts w:ascii="Times New Roman" w:hAnsi="Times New Roman" w:cs="Times New Roman"/>
          <w:iCs/>
          <w:sz w:val="24"/>
          <w:szCs w:val="24"/>
        </w:rPr>
        <w:t xml:space="preserve">on the order of </w:t>
      </w:r>
      <m:oMath>
        <m:sSup>
          <m:sSupPr>
            <m:ctrlPr>
              <w:rPr>
                <w:rFonts w:ascii="Cambria Math" w:hAnsi="Cambria Math" w:cs="Times New Roman"/>
                <w:i/>
                <w:iCs/>
                <w:sz w:val="24"/>
                <w:szCs w:val="24"/>
              </w:rPr>
            </m:ctrlPr>
          </m:sSupPr>
          <m:e>
            <m:r>
              <w:rPr>
                <w:rFonts w:ascii="Cambria Math" w:hAnsi="Cambria Math" w:cs="Times New Roman"/>
                <w:sz w:val="24"/>
                <w:szCs w:val="24"/>
              </w:rPr>
              <m:t>10</m:t>
            </m:r>
          </m:e>
          <m:sup>
            <m:r>
              <w:rPr>
                <w:rFonts w:ascii="Cambria Math" w:hAnsi="Cambria Math" w:cs="Times New Roman"/>
                <w:sz w:val="24"/>
                <w:szCs w:val="24"/>
              </w:rPr>
              <m:t>22</m:t>
            </m:r>
          </m:sup>
        </m:sSup>
      </m:oMath>
      <w:r w:rsidR="00B249E7" w:rsidRPr="00B249E7">
        <w:rPr>
          <w:rFonts w:ascii="Times New Roman" w:hAnsi="Times New Roman" w:cs="Times New Roman"/>
          <w:iCs/>
          <w:sz w:val="24"/>
          <w:szCs w:val="24"/>
        </w:rPr>
        <w:t> Pa·s is both physically plausible and sufficient to accommodate the inferred TPW on Mars.</w:t>
      </w:r>
      <w:r w:rsidR="00030B2C">
        <w:rPr>
          <w:rFonts w:ascii="Times New Roman" w:hAnsi="Times New Roman" w:cs="Times New Roman" w:hint="eastAsia"/>
          <w:iCs/>
          <w:sz w:val="24"/>
          <w:szCs w:val="24"/>
        </w:rPr>
        <w:t xml:space="preserve"> </w:t>
      </w:r>
      <w:r w:rsidR="00030B2C" w:rsidRPr="00030B2C">
        <w:rPr>
          <w:rFonts w:ascii="Times New Roman" w:hAnsi="Times New Roman" w:cs="Times New Roman"/>
          <w:iCs/>
          <w:sz w:val="24"/>
          <w:szCs w:val="24"/>
        </w:rPr>
        <w:t>Combined with</w:t>
      </w:r>
      <w:r w:rsidR="00B249E7" w:rsidRPr="00B249E7">
        <w:rPr>
          <w:rFonts w:ascii="Times New Roman" w:hAnsi="Times New Roman" w:cs="Times New Roman"/>
          <w:iCs/>
          <w:sz w:val="24"/>
          <w:szCs w:val="24"/>
        </w:rPr>
        <w:t xml:space="preserve"> the load estimates above, this result indicates that the </w:t>
      </w:r>
      <w:r>
        <w:rPr>
          <w:rFonts w:ascii="Times New Roman" w:hAnsi="Times New Roman" w:cs="Times New Roman" w:hint="eastAsia"/>
          <w:iCs/>
          <w:sz w:val="24"/>
          <w:szCs w:val="24"/>
        </w:rPr>
        <w:t xml:space="preserve">Late Amazonian </w:t>
      </w:r>
      <w:r w:rsidR="00B249E7" w:rsidRPr="00B249E7">
        <w:rPr>
          <w:rFonts w:ascii="Times New Roman" w:hAnsi="Times New Roman" w:cs="Times New Roman"/>
          <w:iCs/>
          <w:sz w:val="24"/>
          <w:szCs w:val="24"/>
        </w:rPr>
        <w:t>TPW on Mars can be explained by modest mass perturbations acting within a mantle of plausible viscosity.</w:t>
      </w:r>
    </w:p>
    <w:p w14:paraId="1E4B0A36" w14:textId="1DB9ED53" w:rsidR="00A80E28" w:rsidRPr="008B0B0A" w:rsidRDefault="0010313C">
      <w:pPr>
        <w:widowControl/>
        <w:jc w:val="left"/>
        <w:rPr>
          <w:rFonts w:ascii="Times New Roman" w:eastAsiaTheme="majorEastAsia" w:hAnsi="Times New Roman" w:cs="Times New Roman"/>
          <w:b/>
          <w:bCs/>
          <w:sz w:val="32"/>
          <w:szCs w:val="32"/>
        </w:rPr>
      </w:pPr>
      <w:r>
        <w:rPr>
          <w:rFonts w:ascii="Times New Roman" w:eastAsiaTheme="majorEastAsia" w:hAnsi="Times New Roman" w:cs="Times New Roman"/>
          <w:b/>
          <w:bCs/>
          <w:sz w:val="32"/>
          <w:szCs w:val="32"/>
        </w:rPr>
        <w:br w:type="page"/>
      </w:r>
    </w:p>
    <w:p w14:paraId="51B7A31D" w14:textId="795495DC" w:rsidR="00592AE5" w:rsidRDefault="0013606C" w:rsidP="0013606C">
      <w:pPr>
        <w:pStyle w:val="3"/>
        <w:rPr>
          <w:rFonts w:ascii="Times New Roman" w:hAnsi="Times New Roman" w:cs="Times New Roman"/>
          <w:b/>
          <w:bCs/>
          <w:color w:val="auto"/>
        </w:rPr>
      </w:pPr>
      <w:bookmarkStart w:id="8" w:name="_Figure_S1_to"/>
      <w:bookmarkEnd w:id="8"/>
      <w:r w:rsidRPr="0013606C">
        <w:rPr>
          <w:rFonts w:ascii="Times New Roman" w:hAnsi="Times New Roman" w:cs="Times New Roman"/>
          <w:b/>
          <w:bCs/>
          <w:color w:val="auto"/>
        </w:rPr>
        <w:lastRenderedPageBreak/>
        <w:t>Figure</w:t>
      </w:r>
      <w:r w:rsidR="00560238">
        <w:rPr>
          <w:rFonts w:ascii="Times New Roman" w:hAnsi="Times New Roman" w:cs="Times New Roman" w:hint="eastAsia"/>
          <w:b/>
          <w:bCs/>
          <w:color w:val="auto"/>
        </w:rPr>
        <w:t xml:space="preserve"> S1 to S</w:t>
      </w:r>
      <w:r w:rsidR="00BD225B">
        <w:rPr>
          <w:rFonts w:ascii="Times New Roman" w:hAnsi="Times New Roman" w:cs="Times New Roman" w:hint="eastAsia"/>
          <w:b/>
          <w:bCs/>
          <w:color w:val="auto"/>
        </w:rPr>
        <w:t>13</w:t>
      </w:r>
      <w:r w:rsidRPr="0013606C">
        <w:rPr>
          <w:rFonts w:ascii="Times New Roman" w:hAnsi="Times New Roman" w:cs="Times New Roman"/>
          <w:b/>
          <w:bCs/>
          <w:color w:val="auto"/>
        </w:rPr>
        <w:t>.</w:t>
      </w:r>
    </w:p>
    <w:p w14:paraId="50D459A4" w14:textId="730FF0C3" w:rsidR="007D406F" w:rsidRDefault="00895C1B" w:rsidP="00895C1B">
      <w:pPr>
        <w:jc w:val="center"/>
        <w:rPr>
          <w:rFonts w:hint="eastAsia"/>
        </w:rPr>
      </w:pPr>
      <w:r>
        <w:rPr>
          <w:noProof/>
        </w:rPr>
        <w:drawing>
          <wp:inline distT="0" distB="0" distL="0" distR="0" wp14:anchorId="1882B4D8" wp14:editId="5F96BF46">
            <wp:extent cx="2552400" cy="3312000"/>
            <wp:effectExtent l="0" t="0" r="635" b="3175"/>
            <wp:docPr id="2780020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8975" r="26077"/>
                    <a:stretch>
                      <a:fillRect/>
                    </a:stretch>
                  </pic:blipFill>
                  <pic:spPr bwMode="auto">
                    <a:xfrm>
                      <a:off x="0" y="0"/>
                      <a:ext cx="2552400" cy="33120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A4615F5" wp14:editId="60CE260E">
            <wp:extent cx="2563200" cy="3312000"/>
            <wp:effectExtent l="0" t="0" r="8890" b="3175"/>
            <wp:docPr id="208226860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8976" r="25917"/>
                    <a:stretch>
                      <a:fillRect/>
                    </a:stretch>
                  </pic:blipFill>
                  <pic:spPr bwMode="auto">
                    <a:xfrm>
                      <a:off x="0" y="0"/>
                      <a:ext cx="2563200" cy="3312000"/>
                    </a:xfrm>
                    <a:prstGeom prst="rect">
                      <a:avLst/>
                    </a:prstGeom>
                    <a:noFill/>
                    <a:ln>
                      <a:noFill/>
                    </a:ln>
                    <a:extLst>
                      <a:ext uri="{53640926-AAD7-44D8-BBD7-CCE9431645EC}">
                        <a14:shadowObscured xmlns:a14="http://schemas.microsoft.com/office/drawing/2010/main"/>
                      </a:ext>
                    </a:extLst>
                  </pic:spPr>
                </pic:pic>
              </a:graphicData>
            </a:graphic>
          </wp:inline>
        </w:drawing>
      </w:r>
    </w:p>
    <w:p w14:paraId="1BA73DDB" w14:textId="08435349" w:rsidR="00D66A0C" w:rsidRDefault="00D66A0C" w:rsidP="007D406F">
      <w:pPr>
        <w:rPr>
          <w:rFonts w:ascii="Times New Roman" w:hAnsi="Times New Roman" w:cs="Times New Roman"/>
          <w:color w:val="EE0000"/>
        </w:rPr>
      </w:pPr>
      <w:bookmarkStart w:id="9" w:name="FigS1"/>
      <w:bookmarkEnd w:id="9"/>
      <w:r w:rsidRPr="00CB4174">
        <w:rPr>
          <w:rFonts w:ascii="Times New Roman" w:hAnsi="Times New Roman" w:cs="Times New Roman"/>
          <w:b/>
          <w:bCs/>
        </w:rPr>
        <w:t>Fig</w:t>
      </w:r>
      <w:r w:rsidR="00234F86" w:rsidRPr="00CB4174">
        <w:rPr>
          <w:rFonts w:ascii="Times New Roman" w:hAnsi="Times New Roman" w:cs="Times New Roman"/>
          <w:b/>
          <w:bCs/>
        </w:rPr>
        <w:t>ure</w:t>
      </w:r>
      <w:r w:rsidRPr="00CB4174">
        <w:rPr>
          <w:rFonts w:ascii="Times New Roman" w:hAnsi="Times New Roman" w:cs="Times New Roman"/>
          <w:b/>
          <w:bCs/>
        </w:rPr>
        <w:t xml:space="preserve"> S1</w:t>
      </w:r>
      <w:r w:rsidR="00343F77">
        <w:rPr>
          <w:rFonts w:ascii="Times New Roman" w:hAnsi="Times New Roman" w:cs="Times New Roman" w:hint="eastAsia"/>
          <w:b/>
          <w:bCs/>
        </w:rPr>
        <w:t xml:space="preserve"> </w:t>
      </w:r>
      <w:r w:rsidR="00343F77" w:rsidRPr="00343F77">
        <w:rPr>
          <w:rFonts w:ascii="Times New Roman" w:hAnsi="Times New Roman" w:cs="Times New Roman"/>
          <w:b/>
          <w:bCs/>
        </w:rPr>
        <w:t xml:space="preserve">| </w:t>
      </w:r>
      <w:r w:rsidR="002D20D7" w:rsidRPr="002D20D7">
        <w:rPr>
          <w:rFonts w:ascii="Times New Roman" w:hAnsi="Times New Roman" w:cs="Times New Roman"/>
          <w:b/>
          <w:bCs/>
        </w:rPr>
        <w:t>SHARAD orbit</w:t>
      </w:r>
      <w:r w:rsidR="00E40A94">
        <w:rPr>
          <w:rFonts w:ascii="Times New Roman" w:hAnsi="Times New Roman" w:cs="Times New Roman" w:hint="eastAsia"/>
          <w:b/>
          <w:bCs/>
        </w:rPr>
        <w:t>al coverage</w:t>
      </w:r>
      <w:r w:rsidR="002D20D7" w:rsidRPr="002D20D7">
        <w:rPr>
          <w:rFonts w:ascii="Times New Roman" w:hAnsi="Times New Roman" w:cs="Times New Roman"/>
          <w:b/>
          <w:bCs/>
        </w:rPr>
        <w:t xml:space="preserve"> and study area</w:t>
      </w:r>
      <w:r w:rsidR="002D20D7">
        <w:rPr>
          <w:rFonts w:ascii="Times New Roman" w:hAnsi="Times New Roman" w:cs="Times New Roman" w:hint="eastAsia"/>
          <w:b/>
          <w:bCs/>
        </w:rPr>
        <w:t>s</w:t>
      </w:r>
      <w:r w:rsidR="002D20D7" w:rsidRPr="002D20D7">
        <w:rPr>
          <w:rFonts w:ascii="Times New Roman" w:hAnsi="Times New Roman" w:cs="Times New Roman"/>
          <w:b/>
          <w:bCs/>
        </w:rPr>
        <w:t>.</w:t>
      </w:r>
      <w:r w:rsidR="002D20D7">
        <w:rPr>
          <w:rFonts w:ascii="Times New Roman" w:hAnsi="Times New Roman" w:cs="Times New Roman" w:hint="eastAsia"/>
          <w:b/>
          <w:bCs/>
        </w:rPr>
        <w:t xml:space="preserve"> </w:t>
      </w:r>
      <w:r w:rsidR="004A2126" w:rsidRPr="004A2126">
        <w:rPr>
          <w:rFonts w:ascii="Times New Roman" w:hAnsi="Times New Roman" w:cs="Times New Roman" w:hint="eastAsia"/>
        </w:rPr>
        <w:t xml:space="preserve">Gray lines </w:t>
      </w:r>
      <w:r w:rsidR="00BA3F0F">
        <w:rPr>
          <w:rFonts w:ascii="Times New Roman" w:hAnsi="Times New Roman" w:cs="Times New Roman" w:hint="eastAsia"/>
        </w:rPr>
        <w:t>denote</w:t>
      </w:r>
      <w:r w:rsidR="004A2126" w:rsidRPr="004A2126">
        <w:rPr>
          <w:rFonts w:ascii="Times New Roman" w:hAnsi="Times New Roman" w:cs="Times New Roman" w:hint="eastAsia"/>
        </w:rPr>
        <w:t xml:space="preserve"> </w:t>
      </w:r>
      <w:r w:rsidR="003234CB" w:rsidRPr="00CB4174">
        <w:rPr>
          <w:rFonts w:ascii="Times New Roman" w:hAnsi="Times New Roman" w:cs="Times New Roman"/>
        </w:rPr>
        <w:t>SHARAD orbits</w:t>
      </w:r>
      <w:r w:rsidR="003543B5" w:rsidRPr="00CB4174">
        <w:rPr>
          <w:rFonts w:ascii="Times New Roman" w:hAnsi="Times New Roman" w:cs="Times New Roman"/>
        </w:rPr>
        <w:t xml:space="preserve"> </w:t>
      </w:r>
      <w:r w:rsidR="003234CB" w:rsidRPr="00CB4174">
        <w:rPr>
          <w:rFonts w:ascii="Times New Roman" w:hAnsi="Times New Roman" w:cs="Times New Roman"/>
        </w:rPr>
        <w:t>(</w:t>
      </w:r>
      <w:r w:rsidR="004A2126">
        <w:rPr>
          <w:rFonts w:ascii="Times New Roman" w:hAnsi="Times New Roman" w:cs="Times New Roman" w:hint="eastAsia"/>
        </w:rPr>
        <w:t>every other orbit</w:t>
      </w:r>
      <w:r w:rsidR="003234CB" w:rsidRPr="00CB4174">
        <w:rPr>
          <w:rFonts w:ascii="Times New Roman" w:hAnsi="Times New Roman" w:cs="Times New Roman"/>
        </w:rPr>
        <w:t>) used in this study</w:t>
      </w:r>
      <w:r w:rsidR="00BA3F0F">
        <w:rPr>
          <w:rFonts w:ascii="Times New Roman" w:hAnsi="Times New Roman" w:cs="Times New Roman" w:hint="eastAsia"/>
        </w:rPr>
        <w:t>,</w:t>
      </w:r>
      <w:r w:rsidR="00040EE4" w:rsidRPr="00CB4174">
        <w:rPr>
          <w:rFonts w:ascii="Times New Roman" w:hAnsi="Times New Roman" w:cs="Times New Roman"/>
        </w:rPr>
        <w:t xml:space="preserve"> with </w:t>
      </w:r>
      <w:r w:rsidR="00BA3F0F" w:rsidRPr="00BA3F0F">
        <w:rPr>
          <w:rFonts w:ascii="Times New Roman" w:hAnsi="Times New Roman" w:cs="Times New Roman"/>
        </w:rPr>
        <w:t>dashed lines indicating the selected ranges.</w:t>
      </w:r>
      <w:r w:rsidR="003234CB" w:rsidRPr="00CB4174">
        <w:rPr>
          <w:rFonts w:ascii="Times New Roman" w:hAnsi="Times New Roman" w:cs="Times New Roman"/>
        </w:rPr>
        <w:t xml:space="preserve"> </w:t>
      </w:r>
      <w:r w:rsidR="002502FD" w:rsidRPr="002502FD">
        <w:rPr>
          <w:rFonts w:ascii="Times New Roman" w:hAnsi="Times New Roman" w:cs="Times New Roman" w:hint="eastAsia"/>
          <w:b/>
          <w:bCs/>
        </w:rPr>
        <w:t>a</w:t>
      </w:r>
      <w:r w:rsidR="002502FD">
        <w:rPr>
          <w:rFonts w:ascii="Times New Roman" w:hAnsi="Times New Roman" w:cs="Times New Roman" w:hint="eastAsia"/>
        </w:rPr>
        <w:t>,</w:t>
      </w:r>
      <w:r w:rsidR="00BA3F0F">
        <w:rPr>
          <w:rFonts w:ascii="Times New Roman" w:hAnsi="Times New Roman" w:cs="Times New Roman" w:hint="eastAsia"/>
        </w:rPr>
        <w:t xml:space="preserve"> north polar ice cap</w:t>
      </w:r>
      <w:r w:rsidR="002502FD">
        <w:rPr>
          <w:rFonts w:ascii="Times New Roman" w:hAnsi="Times New Roman" w:cs="Times New Roman" w:hint="eastAsia"/>
        </w:rPr>
        <w:t xml:space="preserve">. </w:t>
      </w:r>
      <w:r w:rsidR="002502FD" w:rsidRPr="002502FD">
        <w:rPr>
          <w:rFonts w:ascii="Times New Roman" w:hAnsi="Times New Roman" w:cs="Times New Roman" w:hint="eastAsia"/>
          <w:b/>
          <w:bCs/>
        </w:rPr>
        <w:t>b</w:t>
      </w:r>
      <w:r w:rsidR="002502FD">
        <w:rPr>
          <w:rFonts w:ascii="Times New Roman" w:hAnsi="Times New Roman" w:cs="Times New Roman" w:hint="eastAsia"/>
        </w:rPr>
        <w:t xml:space="preserve">, </w:t>
      </w:r>
      <w:r w:rsidR="00E50C9C">
        <w:rPr>
          <w:rFonts w:ascii="Times New Roman" w:hAnsi="Times New Roman" w:cs="Times New Roman" w:hint="eastAsia"/>
        </w:rPr>
        <w:t>south polar ice cap</w:t>
      </w:r>
      <w:r w:rsidR="00A823E4" w:rsidRPr="00CB4174">
        <w:rPr>
          <w:rFonts w:ascii="Times New Roman" w:hAnsi="Times New Roman" w:cs="Times New Roman"/>
        </w:rPr>
        <w:t>.</w:t>
      </w:r>
      <w:r w:rsidR="003543B5" w:rsidRPr="00CB4174">
        <w:rPr>
          <w:rFonts w:ascii="Times New Roman" w:hAnsi="Times New Roman" w:cs="Times New Roman"/>
        </w:rPr>
        <w:t xml:space="preserve"> </w:t>
      </w:r>
      <w:r w:rsidR="00E50C9C" w:rsidRPr="00E50C9C">
        <w:rPr>
          <w:rFonts w:ascii="Times New Roman" w:hAnsi="Times New Roman" w:cs="Times New Roman"/>
        </w:rPr>
        <w:t xml:space="preserve">Red dashed areas mark </w:t>
      </w:r>
      <w:r w:rsidR="00526E08">
        <w:rPr>
          <w:rFonts w:ascii="Times New Roman" w:hAnsi="Times New Roman" w:cs="Times New Roman" w:hint="eastAsia"/>
        </w:rPr>
        <w:t xml:space="preserve">the </w:t>
      </w:r>
      <w:r w:rsidR="00E50C9C" w:rsidRPr="00E50C9C">
        <w:rPr>
          <w:rFonts w:ascii="Times New Roman" w:hAnsi="Times New Roman" w:cs="Times New Roman"/>
        </w:rPr>
        <w:t xml:space="preserve">regions </w:t>
      </w:r>
      <w:r w:rsidR="00526E08">
        <w:rPr>
          <w:rFonts w:ascii="Times New Roman" w:hAnsi="Times New Roman" w:cs="Times New Roman" w:hint="eastAsia"/>
        </w:rPr>
        <w:t>where the</w:t>
      </w:r>
      <w:r w:rsidR="00E50C9C" w:rsidRPr="00E50C9C">
        <w:rPr>
          <w:rFonts w:ascii="Times New Roman" w:hAnsi="Times New Roman" w:cs="Times New Roman"/>
        </w:rPr>
        <w:t xml:space="preserve"> discontinuity relief contours </w:t>
      </w:r>
      <w:r w:rsidR="00526E08">
        <w:rPr>
          <w:rFonts w:ascii="Times New Roman" w:hAnsi="Times New Roman" w:cs="Times New Roman" w:hint="eastAsia"/>
        </w:rPr>
        <w:t xml:space="preserve">were mapped </w:t>
      </w:r>
      <w:r w:rsidR="00E50C9C" w:rsidRPr="00E50C9C">
        <w:rPr>
          <w:rFonts w:ascii="Times New Roman" w:hAnsi="Times New Roman" w:cs="Times New Roman"/>
        </w:rPr>
        <w:t>(see Fig. 2c, d). The magenta solid line in </w:t>
      </w:r>
      <w:r w:rsidR="00E50C9C" w:rsidRPr="00534A58">
        <w:rPr>
          <w:rFonts w:ascii="Times New Roman" w:hAnsi="Times New Roman" w:cs="Times New Roman"/>
          <w:b/>
          <w:bCs/>
        </w:rPr>
        <w:t>a</w:t>
      </w:r>
      <w:r w:rsidR="00E50C9C" w:rsidRPr="00E50C9C">
        <w:rPr>
          <w:rFonts w:ascii="Times New Roman" w:hAnsi="Times New Roman" w:cs="Times New Roman"/>
        </w:rPr>
        <w:t xml:space="preserve"> corresponds to the footprint of Trace ID 00529701 </w:t>
      </w:r>
      <w:r w:rsidR="00526E08">
        <w:rPr>
          <w:rFonts w:ascii="Times New Roman" w:hAnsi="Times New Roman" w:cs="Times New Roman" w:hint="eastAsia"/>
        </w:rPr>
        <w:t xml:space="preserve">shown in </w:t>
      </w:r>
      <w:r w:rsidR="00E50C9C" w:rsidRPr="00E50C9C">
        <w:rPr>
          <w:rFonts w:ascii="Times New Roman" w:hAnsi="Times New Roman" w:cs="Times New Roman"/>
        </w:rPr>
        <w:t>Fig. S</w:t>
      </w:r>
      <w:r w:rsidR="00ED2C98">
        <w:rPr>
          <w:rFonts w:ascii="Times New Roman" w:hAnsi="Times New Roman" w:cs="Times New Roman" w:hint="eastAsia"/>
        </w:rPr>
        <w:t>7</w:t>
      </w:r>
      <w:r w:rsidR="00E50C9C" w:rsidRPr="00E50C9C">
        <w:rPr>
          <w:rFonts w:ascii="Times New Roman" w:hAnsi="Times New Roman" w:cs="Times New Roman"/>
        </w:rPr>
        <w:t>.</w:t>
      </w:r>
    </w:p>
    <w:p w14:paraId="6431B854" w14:textId="5416806B" w:rsidR="0081345F" w:rsidRPr="0064384A" w:rsidRDefault="00BF6107" w:rsidP="00CE486F">
      <w:pPr>
        <w:jc w:val="center"/>
        <w:rPr>
          <w:rFonts w:ascii="Times New Roman" w:hAnsi="Times New Roman" w:cs="Times New Roman"/>
        </w:rPr>
      </w:pPr>
      <w:r>
        <w:rPr>
          <w:rFonts w:ascii="Times New Roman" w:hAnsi="Times New Roman" w:cs="Times New Roman"/>
          <w:color w:val="EE0000"/>
        </w:rPr>
        <w:br w:type="page"/>
      </w:r>
    </w:p>
    <w:p w14:paraId="31EB637E" w14:textId="128CE550" w:rsidR="002B6F4E" w:rsidRDefault="00FB7D06" w:rsidP="002670AE">
      <w:pPr>
        <w:rPr>
          <w:rFonts w:ascii="Times New Roman" w:hAnsi="Times New Roman" w:cs="Times New Roman"/>
          <w:b/>
          <w:bCs/>
        </w:rPr>
      </w:pPr>
      <w:r>
        <w:rPr>
          <w:rFonts w:ascii="Times New Roman" w:hAnsi="Times New Roman" w:cs="Times New Roman"/>
          <w:b/>
          <w:bCs/>
          <w:noProof/>
        </w:rPr>
        <w:lastRenderedPageBreak/>
        <w:drawing>
          <wp:inline distT="0" distB="0" distL="0" distR="0" wp14:anchorId="46ED2A1B" wp14:editId="3F628C7A">
            <wp:extent cx="2635200" cy="1548000"/>
            <wp:effectExtent l="0" t="0" r="0" b="0"/>
            <wp:docPr id="119784866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848662" name="图片 119784866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35200" cy="1548000"/>
                    </a:xfrm>
                    <a:prstGeom prst="rect">
                      <a:avLst/>
                    </a:prstGeom>
                  </pic:spPr>
                </pic:pic>
              </a:graphicData>
            </a:graphic>
          </wp:inline>
        </w:drawing>
      </w:r>
      <w:r>
        <w:rPr>
          <w:rFonts w:ascii="Times New Roman" w:hAnsi="Times New Roman" w:cs="Times New Roman"/>
          <w:b/>
          <w:bCs/>
          <w:noProof/>
        </w:rPr>
        <w:drawing>
          <wp:inline distT="0" distB="0" distL="0" distR="0" wp14:anchorId="4245EE34" wp14:editId="0D34D881">
            <wp:extent cx="2638800" cy="1548000"/>
            <wp:effectExtent l="0" t="0" r="0" b="0"/>
            <wp:docPr id="109282219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822194" name="图片 109282219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38800" cy="1548000"/>
                    </a:xfrm>
                    <a:prstGeom prst="rect">
                      <a:avLst/>
                    </a:prstGeom>
                  </pic:spPr>
                </pic:pic>
              </a:graphicData>
            </a:graphic>
          </wp:inline>
        </w:drawing>
      </w:r>
    </w:p>
    <w:p w14:paraId="7FCE5909" w14:textId="7EBAAA73" w:rsidR="00A80E28" w:rsidRPr="00FB7D06" w:rsidRDefault="009B1BCF" w:rsidP="000803E0">
      <w:pPr>
        <w:rPr>
          <w:rFonts w:ascii="Times New Roman" w:hAnsi="Times New Roman" w:cs="Times New Roman"/>
          <w:b/>
          <w:bCs/>
        </w:rPr>
      </w:pPr>
      <w:r>
        <w:rPr>
          <w:rFonts w:ascii="Times New Roman" w:hAnsi="Times New Roman" w:cs="Times New Roman"/>
          <w:b/>
          <w:bCs/>
          <w:noProof/>
        </w:rPr>
        <w:drawing>
          <wp:inline distT="0" distB="0" distL="0" distR="0" wp14:anchorId="5A2A0ADE" wp14:editId="37AF045C">
            <wp:extent cx="5274310" cy="4904105"/>
            <wp:effectExtent l="0" t="0" r="2540" b="0"/>
            <wp:docPr id="9276111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611177" name="图片 92761117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4904105"/>
                    </a:xfrm>
                    <a:prstGeom prst="rect">
                      <a:avLst/>
                    </a:prstGeom>
                  </pic:spPr>
                </pic:pic>
              </a:graphicData>
            </a:graphic>
          </wp:inline>
        </w:drawing>
      </w:r>
    </w:p>
    <w:p w14:paraId="365D0C10" w14:textId="67A9B466" w:rsidR="000275FE" w:rsidRPr="0052744E" w:rsidRDefault="00592AE5" w:rsidP="00592AE5">
      <w:pPr>
        <w:rPr>
          <w:rFonts w:ascii="Times New Roman" w:hAnsi="Times New Roman" w:cs="Times New Roman"/>
          <w:b/>
          <w:bCs/>
        </w:rPr>
      </w:pPr>
      <w:bookmarkStart w:id="10" w:name="FigS2"/>
      <w:bookmarkEnd w:id="10"/>
      <w:r w:rsidRPr="00FF02E1">
        <w:rPr>
          <w:rFonts w:ascii="Times New Roman" w:hAnsi="Times New Roman" w:cs="Times New Roman"/>
          <w:b/>
          <w:bCs/>
        </w:rPr>
        <w:t>Fig</w:t>
      </w:r>
      <w:r w:rsidR="009F0544">
        <w:rPr>
          <w:rFonts w:ascii="Times New Roman" w:hAnsi="Times New Roman" w:cs="Times New Roman" w:hint="eastAsia"/>
          <w:b/>
          <w:bCs/>
        </w:rPr>
        <w:t xml:space="preserve">ure </w:t>
      </w:r>
      <w:r w:rsidRPr="00FF02E1">
        <w:rPr>
          <w:rFonts w:ascii="Times New Roman" w:hAnsi="Times New Roman" w:cs="Times New Roman"/>
          <w:b/>
          <w:bCs/>
        </w:rPr>
        <w:t>S</w:t>
      </w:r>
      <w:r w:rsidR="00095430">
        <w:rPr>
          <w:rFonts w:ascii="Times New Roman" w:hAnsi="Times New Roman" w:cs="Times New Roman" w:hint="eastAsia"/>
          <w:b/>
          <w:bCs/>
        </w:rPr>
        <w:t>2</w:t>
      </w:r>
      <w:r w:rsidR="00343F77" w:rsidRPr="00343F77">
        <w:rPr>
          <w:rFonts w:ascii="Times New Roman" w:hAnsi="Times New Roman" w:cs="Times New Roman" w:hint="eastAsia"/>
          <w:b/>
          <w:bCs/>
        </w:rPr>
        <w:t xml:space="preserve"> </w:t>
      </w:r>
      <w:r w:rsidR="00343F77" w:rsidRPr="00343F77">
        <w:rPr>
          <w:rFonts w:ascii="Times New Roman" w:hAnsi="Times New Roman" w:cs="Times New Roman"/>
          <w:b/>
          <w:bCs/>
        </w:rPr>
        <w:t xml:space="preserve">| </w:t>
      </w:r>
      <w:r w:rsidR="0052744E" w:rsidRPr="0052744E">
        <w:rPr>
          <w:rFonts w:ascii="Times New Roman" w:hAnsi="Times New Roman" w:cs="Times New Roman"/>
          <w:b/>
          <w:bCs/>
        </w:rPr>
        <w:t xml:space="preserve">Radargram slices and identified </w:t>
      </w:r>
      <w:r w:rsidR="0052744E">
        <w:rPr>
          <w:rFonts w:ascii="Times New Roman" w:hAnsi="Times New Roman" w:cs="Times New Roman" w:hint="eastAsia"/>
          <w:b/>
          <w:bCs/>
        </w:rPr>
        <w:t>discontinuity</w:t>
      </w:r>
      <w:r w:rsidR="0052744E" w:rsidRPr="0052744E">
        <w:rPr>
          <w:rFonts w:ascii="Times New Roman" w:hAnsi="Times New Roman" w:cs="Times New Roman"/>
          <w:b/>
          <w:bCs/>
        </w:rPr>
        <w:t xml:space="preserve"> interfaces (values</w:t>
      </w:r>
      <w:r w:rsidR="00407BB5">
        <w:rPr>
          <w:rFonts w:ascii="Times New Roman" w:hAnsi="Times New Roman" w:cs="Times New Roman" w:hint="eastAsia"/>
          <w:b/>
          <w:bCs/>
        </w:rPr>
        <w:t xml:space="preserve"> listed</w:t>
      </w:r>
      <w:r w:rsidR="0052744E" w:rsidRPr="0052744E">
        <w:rPr>
          <w:rFonts w:ascii="Times New Roman" w:hAnsi="Times New Roman" w:cs="Times New Roman"/>
          <w:b/>
          <w:bCs/>
        </w:rPr>
        <w:t xml:space="preserve"> in Table S1) used </w:t>
      </w:r>
      <w:r w:rsidR="00407BB5">
        <w:rPr>
          <w:rFonts w:ascii="Times New Roman" w:hAnsi="Times New Roman" w:cs="Times New Roman" w:hint="eastAsia"/>
          <w:b/>
          <w:bCs/>
        </w:rPr>
        <w:t>to construct</w:t>
      </w:r>
      <w:r w:rsidR="0052744E" w:rsidRPr="0052744E">
        <w:rPr>
          <w:rFonts w:ascii="Times New Roman" w:hAnsi="Times New Roman" w:cs="Times New Roman"/>
          <w:b/>
          <w:bCs/>
        </w:rPr>
        <w:t xml:space="preserve"> the contour maps in Fig. 2c,</w:t>
      </w:r>
      <w:r w:rsidR="0052744E">
        <w:rPr>
          <w:rFonts w:ascii="Times New Roman" w:hAnsi="Times New Roman" w:cs="Times New Roman" w:hint="eastAsia"/>
          <w:b/>
          <w:bCs/>
        </w:rPr>
        <w:t xml:space="preserve"> </w:t>
      </w:r>
      <w:r w:rsidR="0052744E" w:rsidRPr="0052744E">
        <w:rPr>
          <w:rFonts w:ascii="Times New Roman" w:hAnsi="Times New Roman" w:cs="Times New Roman"/>
          <w:b/>
          <w:bCs/>
        </w:rPr>
        <w:t>d.</w:t>
      </w:r>
      <w:r w:rsidR="0052744E">
        <w:rPr>
          <w:rFonts w:ascii="Times New Roman" w:hAnsi="Times New Roman" w:cs="Times New Roman" w:hint="eastAsia"/>
          <w:b/>
          <w:bCs/>
        </w:rPr>
        <w:t xml:space="preserve"> </w:t>
      </w:r>
      <w:r w:rsidR="0052744E" w:rsidRPr="0052744E">
        <w:rPr>
          <w:rFonts w:ascii="Times New Roman" w:hAnsi="Times New Roman" w:cs="Times New Roman"/>
          <w:b/>
          <w:bCs/>
        </w:rPr>
        <w:t>a</w:t>
      </w:r>
      <w:r w:rsidR="0052744E" w:rsidRPr="0052744E">
        <w:rPr>
          <w:rFonts w:ascii="Times New Roman" w:hAnsi="Times New Roman" w:cs="Times New Roman"/>
        </w:rPr>
        <w:t>, </w:t>
      </w:r>
      <w:r w:rsidR="0052744E" w:rsidRPr="0052744E">
        <w:rPr>
          <w:rFonts w:ascii="Times New Roman" w:hAnsi="Times New Roman" w:cs="Times New Roman"/>
          <w:b/>
          <w:bCs/>
        </w:rPr>
        <w:t>b</w:t>
      </w:r>
      <w:r w:rsidR="0052744E" w:rsidRPr="0052744E">
        <w:rPr>
          <w:rFonts w:ascii="Times New Roman" w:hAnsi="Times New Roman" w:cs="Times New Roman"/>
        </w:rPr>
        <w:t xml:space="preserve">, Locations of the </w:t>
      </w:r>
      <w:r w:rsidR="00407BB5">
        <w:rPr>
          <w:rFonts w:ascii="Times New Roman" w:hAnsi="Times New Roman" w:cs="Times New Roman" w:hint="eastAsia"/>
        </w:rPr>
        <w:t xml:space="preserve">radar </w:t>
      </w:r>
      <w:r w:rsidR="0052744E" w:rsidRPr="0052744E">
        <w:rPr>
          <w:rFonts w:ascii="Times New Roman" w:hAnsi="Times New Roman" w:cs="Times New Roman"/>
        </w:rPr>
        <w:t>slices</w:t>
      </w:r>
      <w:r w:rsidR="003A68E8">
        <w:rPr>
          <w:rFonts w:ascii="Times New Roman" w:hAnsi="Times New Roman" w:cs="Times New Roman" w:hint="eastAsia"/>
        </w:rPr>
        <w:t xml:space="preserve"> (</w:t>
      </w:r>
      <w:r w:rsidR="003A68E8" w:rsidRPr="003A68E8">
        <w:rPr>
          <w:rFonts w:ascii="Times New Roman" w:hAnsi="Times New Roman" w:cs="Times New Roman"/>
        </w:rPr>
        <w:t>magenta</w:t>
      </w:r>
      <w:r w:rsidR="003A68E8">
        <w:rPr>
          <w:rFonts w:ascii="Times New Roman" w:hAnsi="Times New Roman" w:cs="Times New Roman" w:hint="eastAsia"/>
        </w:rPr>
        <w:t xml:space="preserve"> lines)</w:t>
      </w:r>
      <w:r w:rsidR="0052744E" w:rsidRPr="0052744E">
        <w:rPr>
          <w:rFonts w:ascii="Times New Roman" w:hAnsi="Times New Roman" w:cs="Times New Roman"/>
        </w:rPr>
        <w:t>. </w:t>
      </w:r>
      <w:r w:rsidR="0052744E" w:rsidRPr="0052744E">
        <w:rPr>
          <w:rFonts w:ascii="Times New Roman" w:hAnsi="Times New Roman" w:cs="Times New Roman"/>
          <w:b/>
          <w:bCs/>
        </w:rPr>
        <w:t>c</w:t>
      </w:r>
      <w:r w:rsidR="0052744E" w:rsidRPr="0052744E">
        <w:rPr>
          <w:rFonts w:ascii="Times New Roman" w:hAnsi="Times New Roman" w:cs="Times New Roman"/>
        </w:rPr>
        <w:t>,</w:t>
      </w:r>
      <w:r w:rsidR="0052744E">
        <w:rPr>
          <w:rFonts w:ascii="Times New Roman" w:hAnsi="Times New Roman" w:cs="Times New Roman" w:hint="eastAsia"/>
        </w:rPr>
        <w:t xml:space="preserve"> </w:t>
      </w:r>
      <w:r w:rsidR="0052744E" w:rsidRPr="0052744E">
        <w:rPr>
          <w:rFonts w:ascii="Times New Roman" w:hAnsi="Times New Roman" w:cs="Times New Roman"/>
          <w:b/>
          <w:bCs/>
        </w:rPr>
        <w:t>e</w:t>
      </w:r>
      <w:r w:rsidR="0052744E" w:rsidRPr="0052744E">
        <w:rPr>
          <w:rFonts w:ascii="Times New Roman" w:hAnsi="Times New Roman" w:cs="Times New Roman"/>
        </w:rPr>
        <w:t>,</w:t>
      </w:r>
      <w:r w:rsidR="0052744E">
        <w:rPr>
          <w:rFonts w:ascii="Times New Roman" w:hAnsi="Times New Roman" w:cs="Times New Roman" w:hint="eastAsia"/>
        </w:rPr>
        <w:t xml:space="preserve"> </w:t>
      </w:r>
      <w:r w:rsidR="0052744E" w:rsidRPr="0052744E">
        <w:rPr>
          <w:rFonts w:ascii="Times New Roman" w:hAnsi="Times New Roman" w:cs="Times New Roman"/>
          <w:b/>
          <w:bCs/>
        </w:rPr>
        <w:t>g</w:t>
      </w:r>
      <w:r w:rsidR="0052744E" w:rsidRPr="0052744E">
        <w:rPr>
          <w:rFonts w:ascii="Times New Roman" w:hAnsi="Times New Roman" w:cs="Times New Roman"/>
        </w:rPr>
        <w:t> (left panels) and </w:t>
      </w:r>
      <w:r w:rsidR="0052744E" w:rsidRPr="0052744E">
        <w:rPr>
          <w:rFonts w:ascii="Times New Roman" w:hAnsi="Times New Roman" w:cs="Times New Roman"/>
          <w:b/>
          <w:bCs/>
        </w:rPr>
        <w:t>d</w:t>
      </w:r>
      <w:r w:rsidR="0052744E" w:rsidRPr="0052744E">
        <w:rPr>
          <w:rFonts w:ascii="Times New Roman" w:hAnsi="Times New Roman" w:cs="Times New Roman"/>
        </w:rPr>
        <w:t>,</w:t>
      </w:r>
      <w:r w:rsidR="0052744E">
        <w:rPr>
          <w:rFonts w:ascii="Times New Roman" w:hAnsi="Times New Roman" w:cs="Times New Roman" w:hint="eastAsia"/>
        </w:rPr>
        <w:t xml:space="preserve"> </w:t>
      </w:r>
      <w:r w:rsidR="0052744E" w:rsidRPr="0052744E">
        <w:rPr>
          <w:rFonts w:ascii="Times New Roman" w:hAnsi="Times New Roman" w:cs="Times New Roman"/>
          <w:b/>
          <w:bCs/>
        </w:rPr>
        <w:t>f</w:t>
      </w:r>
      <w:r w:rsidR="0052744E" w:rsidRPr="0052744E">
        <w:rPr>
          <w:rFonts w:ascii="Times New Roman" w:hAnsi="Times New Roman" w:cs="Times New Roman"/>
        </w:rPr>
        <w:t>,</w:t>
      </w:r>
      <w:r w:rsidR="0052744E">
        <w:rPr>
          <w:rFonts w:ascii="Times New Roman" w:hAnsi="Times New Roman" w:cs="Times New Roman" w:hint="eastAsia"/>
        </w:rPr>
        <w:t xml:space="preserve"> </w:t>
      </w:r>
      <w:r w:rsidR="0052744E" w:rsidRPr="0052744E">
        <w:rPr>
          <w:rFonts w:ascii="Times New Roman" w:hAnsi="Times New Roman" w:cs="Times New Roman"/>
          <w:b/>
          <w:bCs/>
        </w:rPr>
        <w:t>h</w:t>
      </w:r>
      <w:r w:rsidR="0052744E" w:rsidRPr="0052744E">
        <w:rPr>
          <w:rFonts w:ascii="Times New Roman" w:hAnsi="Times New Roman" w:cs="Times New Roman"/>
        </w:rPr>
        <w:t> (right panels)</w:t>
      </w:r>
      <w:r w:rsidR="0052744E">
        <w:rPr>
          <w:rFonts w:ascii="Times New Roman" w:hAnsi="Times New Roman" w:cs="Times New Roman" w:hint="eastAsia"/>
        </w:rPr>
        <w:t xml:space="preserve"> are r</w:t>
      </w:r>
      <w:r w:rsidR="0052744E" w:rsidRPr="0052744E">
        <w:rPr>
          <w:rFonts w:ascii="Times New Roman" w:hAnsi="Times New Roman" w:cs="Times New Roman"/>
        </w:rPr>
        <w:t>esults for the NPLD</w:t>
      </w:r>
      <w:r w:rsidR="0052744E">
        <w:rPr>
          <w:rFonts w:ascii="Times New Roman" w:hAnsi="Times New Roman" w:cs="Times New Roman" w:hint="eastAsia"/>
        </w:rPr>
        <w:t xml:space="preserve"> (</w:t>
      </w:r>
      <w:r w:rsidR="0052744E" w:rsidRPr="0052744E">
        <w:rPr>
          <w:rFonts w:ascii="Times New Roman" w:hAnsi="Times New Roman" w:cs="Times New Roman"/>
        </w:rPr>
        <w:t>dashed magenta lines) and the</w:t>
      </w:r>
      <w:r w:rsidR="0052744E">
        <w:rPr>
          <w:rFonts w:ascii="Times New Roman" w:hAnsi="Times New Roman" w:cs="Times New Roman" w:hint="eastAsia"/>
        </w:rPr>
        <w:t xml:space="preserve"> </w:t>
      </w:r>
      <w:r w:rsidR="0052744E" w:rsidRPr="0052744E">
        <w:rPr>
          <w:rFonts w:ascii="Times New Roman" w:hAnsi="Times New Roman" w:cs="Times New Roman"/>
        </w:rPr>
        <w:t>SPLD</w:t>
      </w:r>
      <w:r w:rsidR="0052744E">
        <w:rPr>
          <w:rFonts w:ascii="Times New Roman" w:hAnsi="Times New Roman" w:cs="Times New Roman" w:hint="eastAsia"/>
        </w:rPr>
        <w:t xml:space="preserve"> (</w:t>
      </w:r>
      <w:r w:rsidR="0052744E" w:rsidRPr="0052744E">
        <w:rPr>
          <w:rFonts w:ascii="Times New Roman" w:hAnsi="Times New Roman" w:cs="Times New Roman"/>
        </w:rPr>
        <w:t>dashed red lines), respectively. The longitude ranges for interface picking are 0°–</w:t>
      </w:r>
      <w:r w:rsidR="00166DFC">
        <w:rPr>
          <w:rFonts w:ascii="Times New Roman" w:hAnsi="Times New Roman" w:cs="Times New Roman" w:hint="eastAsia"/>
        </w:rPr>
        <w:t>10</w:t>
      </w:r>
      <w:r w:rsidR="0052744E" w:rsidRPr="0052744E">
        <w:rPr>
          <w:rFonts w:ascii="Times New Roman" w:hAnsi="Times New Roman" w:cs="Times New Roman"/>
        </w:rPr>
        <w:t xml:space="preserve">° E </w:t>
      </w:r>
      <w:r w:rsidR="00407BB5">
        <w:rPr>
          <w:rFonts w:ascii="Times New Roman" w:hAnsi="Times New Roman" w:cs="Times New Roman" w:hint="eastAsia"/>
        </w:rPr>
        <w:t xml:space="preserve">(NPLD) </w:t>
      </w:r>
      <w:r w:rsidR="0052744E" w:rsidRPr="0052744E">
        <w:rPr>
          <w:rFonts w:ascii="Times New Roman" w:hAnsi="Times New Roman" w:cs="Times New Roman"/>
        </w:rPr>
        <w:t>and 1</w:t>
      </w:r>
      <w:r w:rsidR="00166DFC">
        <w:rPr>
          <w:rFonts w:ascii="Times New Roman" w:hAnsi="Times New Roman" w:cs="Times New Roman" w:hint="eastAsia"/>
        </w:rPr>
        <w:t>7</w:t>
      </w:r>
      <w:r w:rsidR="0052744E" w:rsidRPr="0052744E">
        <w:rPr>
          <w:rFonts w:ascii="Times New Roman" w:hAnsi="Times New Roman" w:cs="Times New Roman"/>
        </w:rPr>
        <w:t>0° W–180° W</w:t>
      </w:r>
      <w:r w:rsidR="00407BB5">
        <w:rPr>
          <w:rFonts w:ascii="Times New Roman" w:hAnsi="Times New Roman" w:cs="Times New Roman" w:hint="eastAsia"/>
        </w:rPr>
        <w:t xml:space="preserve"> (SPLD), </w:t>
      </w:r>
      <w:r w:rsidR="0052744E" w:rsidRPr="0052744E">
        <w:rPr>
          <w:rFonts w:ascii="Times New Roman" w:hAnsi="Times New Roman" w:cs="Times New Roman"/>
        </w:rPr>
        <w:t>at 5° intervals</w:t>
      </w:r>
      <w:r w:rsidR="0052744E">
        <w:rPr>
          <w:rFonts w:ascii="Times New Roman" w:hAnsi="Times New Roman" w:cs="Times New Roman" w:hint="eastAsia"/>
        </w:rPr>
        <w:t>. T</w:t>
      </w:r>
      <w:r w:rsidR="0052744E" w:rsidRPr="0052744E">
        <w:rPr>
          <w:rFonts w:ascii="Times New Roman" w:hAnsi="Times New Roman" w:cs="Times New Roman"/>
        </w:rPr>
        <w:t>he latitude ranges are 81.50° N–85.25° N and 81.50° S–85.25° S</w:t>
      </w:r>
      <w:r w:rsidR="00407BB5">
        <w:rPr>
          <w:rFonts w:ascii="Times New Roman" w:hAnsi="Times New Roman" w:cs="Times New Roman" w:hint="eastAsia"/>
        </w:rPr>
        <w:t xml:space="preserve">, </w:t>
      </w:r>
      <w:r w:rsidR="0052744E" w:rsidRPr="0052744E">
        <w:rPr>
          <w:rFonts w:ascii="Times New Roman" w:hAnsi="Times New Roman" w:cs="Times New Roman"/>
        </w:rPr>
        <w:t>at 0.25° intervals</w:t>
      </w:r>
      <w:r w:rsidR="00FF02E1" w:rsidRPr="00FF02E1">
        <w:rPr>
          <w:rFonts w:ascii="Times New Roman" w:hAnsi="Times New Roman" w:cs="Times New Roman"/>
        </w:rPr>
        <w:t>.</w:t>
      </w:r>
    </w:p>
    <w:p w14:paraId="78723AF9" w14:textId="6AE44D31" w:rsidR="000275FE" w:rsidRDefault="00FB7D06" w:rsidP="00592AE5">
      <w:pPr>
        <w:rPr>
          <w:rFonts w:ascii="Times New Roman" w:hAnsi="Times New Roman" w:cs="Times New Roman"/>
        </w:rPr>
      </w:pPr>
      <w:r>
        <w:rPr>
          <w:rFonts w:ascii="Times New Roman" w:hAnsi="Times New Roman" w:cs="Times New Roman"/>
          <w:noProof/>
        </w:rPr>
        <w:lastRenderedPageBreak/>
        <w:drawing>
          <wp:inline distT="0" distB="0" distL="0" distR="0" wp14:anchorId="6ED9594A" wp14:editId="1B5DDC93">
            <wp:extent cx="2635024" cy="1547495"/>
            <wp:effectExtent l="0" t="0" r="0" b="0"/>
            <wp:docPr id="166942889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28893" name="图片 1669428893"/>
                    <pic:cNvPicPr/>
                  </pic:nvPicPr>
                  <pic:blipFill rotWithShape="1">
                    <a:blip r:embed="rId14" cstate="print">
                      <a:extLst>
                        <a:ext uri="{28A0092B-C50C-407E-A947-70E740481C1C}">
                          <a14:useLocalDpi xmlns:a14="http://schemas.microsoft.com/office/drawing/2010/main" val="0"/>
                        </a:ext>
                      </a:extLst>
                    </a:blip>
                    <a:srcRect l="273" r="-26"/>
                    <a:stretch>
                      <a:fillRect/>
                    </a:stretch>
                  </pic:blipFill>
                  <pic:spPr bwMode="auto">
                    <a:xfrm>
                      <a:off x="0" y="0"/>
                      <a:ext cx="2635884" cy="1548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rPr>
        <w:drawing>
          <wp:inline distT="0" distB="0" distL="0" distR="0" wp14:anchorId="537232A8" wp14:editId="114190D4">
            <wp:extent cx="2633598" cy="1547495"/>
            <wp:effectExtent l="0" t="0" r="0" b="0"/>
            <wp:docPr id="77126291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262917" name="图片 771262917"/>
                    <pic:cNvPicPr/>
                  </pic:nvPicPr>
                  <pic:blipFill rotWithShape="1">
                    <a:blip r:embed="rId15" cstate="print">
                      <a:extLst>
                        <a:ext uri="{28A0092B-C50C-407E-A947-70E740481C1C}">
                          <a14:useLocalDpi xmlns:a14="http://schemas.microsoft.com/office/drawing/2010/main" val="0"/>
                        </a:ext>
                      </a:extLst>
                    </a:blip>
                    <a:srcRect l="301"/>
                    <a:stretch>
                      <a:fillRect/>
                    </a:stretch>
                  </pic:blipFill>
                  <pic:spPr bwMode="auto">
                    <a:xfrm>
                      <a:off x="0" y="0"/>
                      <a:ext cx="2634457" cy="1548000"/>
                    </a:xfrm>
                    <a:prstGeom prst="rect">
                      <a:avLst/>
                    </a:prstGeom>
                    <a:ln>
                      <a:noFill/>
                    </a:ln>
                    <a:extLst>
                      <a:ext uri="{53640926-AAD7-44D8-BBD7-CCE9431645EC}">
                        <a14:shadowObscured xmlns:a14="http://schemas.microsoft.com/office/drawing/2010/main"/>
                      </a:ext>
                    </a:extLst>
                  </pic:spPr>
                </pic:pic>
              </a:graphicData>
            </a:graphic>
          </wp:inline>
        </w:drawing>
      </w:r>
    </w:p>
    <w:p w14:paraId="558C89A2" w14:textId="01A8ED22" w:rsidR="00C8261E" w:rsidRDefault="009B1BCF" w:rsidP="00592AE5">
      <w:pPr>
        <w:rPr>
          <w:rFonts w:ascii="Times New Roman" w:hAnsi="Times New Roman" w:cs="Times New Roman"/>
        </w:rPr>
      </w:pPr>
      <w:r>
        <w:rPr>
          <w:rFonts w:ascii="Times New Roman" w:hAnsi="Times New Roman" w:cs="Times New Roman"/>
          <w:noProof/>
        </w:rPr>
        <w:drawing>
          <wp:inline distT="0" distB="0" distL="0" distR="0" wp14:anchorId="489DE1FB" wp14:editId="652781E4">
            <wp:extent cx="5274310" cy="4879340"/>
            <wp:effectExtent l="0" t="0" r="2540" b="0"/>
            <wp:docPr id="18633438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43824" name="图片 186334382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4879340"/>
                    </a:xfrm>
                    <a:prstGeom prst="rect">
                      <a:avLst/>
                    </a:prstGeom>
                  </pic:spPr>
                </pic:pic>
              </a:graphicData>
            </a:graphic>
          </wp:inline>
        </w:drawing>
      </w:r>
    </w:p>
    <w:p w14:paraId="2351C464" w14:textId="2ACCADA0" w:rsidR="00C8261E" w:rsidRPr="009146EC" w:rsidRDefault="00C8261E" w:rsidP="00592AE5">
      <w:pPr>
        <w:rPr>
          <w:rFonts w:ascii="Times New Roman" w:hAnsi="Times New Roman" w:cs="Times New Roman"/>
        </w:rPr>
      </w:pPr>
      <w:bookmarkStart w:id="11" w:name="FigS3"/>
      <w:bookmarkEnd w:id="11"/>
      <w:r w:rsidRPr="00C8261E">
        <w:rPr>
          <w:rFonts w:ascii="Times New Roman" w:hAnsi="Times New Roman" w:cs="Times New Roman" w:hint="eastAsia"/>
          <w:b/>
          <w:bCs/>
        </w:rPr>
        <w:t>Figure S</w:t>
      </w:r>
      <w:r w:rsidR="00095430">
        <w:rPr>
          <w:rFonts w:ascii="Times New Roman" w:hAnsi="Times New Roman" w:cs="Times New Roman" w:hint="eastAsia"/>
          <w:b/>
          <w:bCs/>
        </w:rPr>
        <w:t>3</w:t>
      </w:r>
      <w:r w:rsidR="00343F77">
        <w:rPr>
          <w:rFonts w:ascii="Times New Roman" w:hAnsi="Times New Roman" w:cs="Times New Roman" w:hint="eastAsia"/>
          <w:b/>
          <w:bCs/>
        </w:rPr>
        <w:t xml:space="preserve"> </w:t>
      </w:r>
      <w:r w:rsidR="00343F77" w:rsidRPr="00343F77">
        <w:rPr>
          <w:rFonts w:ascii="Times New Roman" w:hAnsi="Times New Roman" w:cs="Times New Roman"/>
          <w:b/>
          <w:bCs/>
        </w:rPr>
        <w:t xml:space="preserve">| </w:t>
      </w:r>
      <w:r w:rsidR="009146EC" w:rsidRPr="009146EC">
        <w:rPr>
          <w:rFonts w:ascii="Times New Roman" w:hAnsi="Times New Roman" w:cs="Times New Roman"/>
          <w:b/>
          <w:bCs/>
        </w:rPr>
        <w:t xml:space="preserve">Radargram slices and identified </w:t>
      </w:r>
      <w:r w:rsidR="009146EC">
        <w:rPr>
          <w:rFonts w:ascii="Times New Roman" w:hAnsi="Times New Roman" w:cs="Times New Roman" w:hint="eastAsia"/>
          <w:b/>
          <w:bCs/>
        </w:rPr>
        <w:t xml:space="preserve">discontinuity </w:t>
      </w:r>
      <w:r w:rsidR="009146EC" w:rsidRPr="009146EC">
        <w:rPr>
          <w:rFonts w:ascii="Times New Roman" w:hAnsi="Times New Roman" w:cs="Times New Roman"/>
          <w:b/>
          <w:bCs/>
        </w:rPr>
        <w:t>interfaces (continued from Fig. S</w:t>
      </w:r>
      <w:r w:rsidR="005634D7">
        <w:rPr>
          <w:rFonts w:ascii="Times New Roman" w:hAnsi="Times New Roman" w:cs="Times New Roman" w:hint="eastAsia"/>
          <w:b/>
          <w:bCs/>
        </w:rPr>
        <w:t>2</w:t>
      </w:r>
      <w:r w:rsidR="009146EC" w:rsidRPr="009146EC">
        <w:rPr>
          <w:rFonts w:ascii="Times New Roman" w:hAnsi="Times New Roman" w:cs="Times New Roman"/>
          <w:b/>
          <w:bCs/>
        </w:rPr>
        <w:t xml:space="preserve">). </w:t>
      </w:r>
      <w:r w:rsidR="009146EC" w:rsidRPr="009146EC">
        <w:rPr>
          <w:rFonts w:ascii="Times New Roman" w:hAnsi="Times New Roman" w:cs="Times New Roman"/>
        </w:rPr>
        <w:t>Longitude ranges</w:t>
      </w:r>
      <w:r w:rsidR="009146EC" w:rsidRPr="009146EC">
        <w:rPr>
          <w:rFonts w:ascii="Times New Roman" w:hAnsi="Times New Roman" w:cs="Times New Roman" w:hint="eastAsia"/>
        </w:rPr>
        <w:t xml:space="preserve"> are</w:t>
      </w:r>
      <w:r w:rsidR="009146EC" w:rsidRPr="009146EC">
        <w:rPr>
          <w:rFonts w:ascii="Times New Roman" w:hAnsi="Times New Roman" w:cs="Times New Roman"/>
        </w:rPr>
        <w:t xml:space="preserve"> 15</w:t>
      </w:r>
      <w:r w:rsidR="0037262A" w:rsidRPr="009146EC">
        <w:rPr>
          <w:rFonts w:ascii="Times New Roman" w:hAnsi="Times New Roman" w:cs="Times New Roman"/>
        </w:rPr>
        <w:t>°</w:t>
      </w:r>
      <w:r w:rsidR="0037262A">
        <w:rPr>
          <w:rFonts w:ascii="Times New Roman" w:hAnsi="Times New Roman" w:cs="Times New Roman" w:hint="eastAsia"/>
        </w:rPr>
        <w:t>E</w:t>
      </w:r>
      <w:r w:rsidR="009146EC" w:rsidRPr="009146EC">
        <w:rPr>
          <w:rFonts w:ascii="Times New Roman" w:hAnsi="Times New Roman" w:cs="Times New Roman"/>
        </w:rPr>
        <w:t>–25° E</w:t>
      </w:r>
      <w:r w:rsidR="0037262A">
        <w:rPr>
          <w:rFonts w:ascii="Times New Roman" w:hAnsi="Times New Roman" w:cs="Times New Roman" w:hint="eastAsia"/>
        </w:rPr>
        <w:t xml:space="preserve"> (NPLD)</w:t>
      </w:r>
      <w:r w:rsidR="009146EC" w:rsidRPr="009146EC">
        <w:rPr>
          <w:rFonts w:ascii="Times New Roman" w:hAnsi="Times New Roman" w:cs="Times New Roman"/>
        </w:rPr>
        <w:t xml:space="preserve"> and 155</w:t>
      </w:r>
      <w:r w:rsidR="0037262A" w:rsidRPr="009146EC">
        <w:rPr>
          <w:rFonts w:ascii="Times New Roman" w:hAnsi="Times New Roman" w:cs="Times New Roman"/>
        </w:rPr>
        <w:t>°</w:t>
      </w:r>
      <w:r w:rsidR="0037262A">
        <w:rPr>
          <w:rFonts w:ascii="Times New Roman" w:hAnsi="Times New Roman" w:cs="Times New Roman" w:hint="eastAsia"/>
        </w:rPr>
        <w:t>W</w:t>
      </w:r>
      <w:r w:rsidR="009146EC" w:rsidRPr="009146EC">
        <w:rPr>
          <w:rFonts w:ascii="Times New Roman" w:hAnsi="Times New Roman" w:cs="Times New Roman"/>
        </w:rPr>
        <w:t>–165° W</w:t>
      </w:r>
      <w:r w:rsidR="0037262A">
        <w:rPr>
          <w:rFonts w:ascii="Times New Roman" w:hAnsi="Times New Roman" w:cs="Times New Roman" w:hint="eastAsia"/>
        </w:rPr>
        <w:t xml:space="preserve"> (SPLD)</w:t>
      </w:r>
      <w:r w:rsidR="009146EC" w:rsidRPr="009146EC">
        <w:rPr>
          <w:rFonts w:ascii="Times New Roman" w:hAnsi="Times New Roman" w:cs="Times New Roman"/>
        </w:rPr>
        <w:t>.</w:t>
      </w:r>
    </w:p>
    <w:p w14:paraId="04DBE720" w14:textId="033E6336" w:rsidR="00C8261E" w:rsidRPr="00C8261E" w:rsidRDefault="00C8261E" w:rsidP="00592AE5">
      <w:pPr>
        <w:rPr>
          <w:rFonts w:ascii="Times New Roman" w:hAnsi="Times New Roman" w:cs="Times New Roman"/>
          <w:b/>
          <w:bCs/>
        </w:rPr>
      </w:pPr>
      <w:r>
        <w:rPr>
          <w:rFonts w:ascii="Times New Roman" w:hAnsi="Times New Roman" w:cs="Times New Roman"/>
          <w:b/>
          <w:bCs/>
        </w:rPr>
        <w:br w:type="page"/>
      </w:r>
    </w:p>
    <w:p w14:paraId="57B60A94" w14:textId="3BBC6D08" w:rsidR="00C8261E" w:rsidRDefault="00C8261E" w:rsidP="00592AE5">
      <w:pPr>
        <w:rPr>
          <w:rFonts w:ascii="Times New Roman" w:hAnsi="Times New Roman" w:cs="Times New Roman"/>
        </w:rPr>
      </w:pPr>
      <w:r>
        <w:rPr>
          <w:rFonts w:ascii="Times New Roman" w:hAnsi="Times New Roman" w:cs="Times New Roman" w:hint="eastAsia"/>
          <w:noProof/>
        </w:rPr>
        <w:lastRenderedPageBreak/>
        <w:drawing>
          <wp:inline distT="0" distB="0" distL="0" distR="0" wp14:anchorId="6A3EAD8B" wp14:editId="3BAC8156">
            <wp:extent cx="2626550" cy="1547495"/>
            <wp:effectExtent l="0" t="0" r="2540" b="0"/>
            <wp:docPr id="2064768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76814" name="图片 206476814"/>
                    <pic:cNvPicPr/>
                  </pic:nvPicPr>
                  <pic:blipFill rotWithShape="1">
                    <a:blip r:embed="rId17" cstate="print">
                      <a:extLst>
                        <a:ext uri="{28A0092B-C50C-407E-A947-70E740481C1C}">
                          <a14:useLocalDpi xmlns:a14="http://schemas.microsoft.com/office/drawing/2010/main" val="0"/>
                        </a:ext>
                      </a:extLst>
                    </a:blip>
                    <a:srcRect l="432"/>
                    <a:stretch>
                      <a:fillRect/>
                    </a:stretch>
                  </pic:blipFill>
                  <pic:spPr bwMode="auto">
                    <a:xfrm>
                      <a:off x="0" y="0"/>
                      <a:ext cx="2627407" cy="1548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hint="eastAsia"/>
          <w:noProof/>
        </w:rPr>
        <w:drawing>
          <wp:inline distT="0" distB="0" distL="0" distR="0" wp14:anchorId="46AFB16F" wp14:editId="756EEDFA">
            <wp:extent cx="2638800" cy="1548000"/>
            <wp:effectExtent l="0" t="0" r="0" b="0"/>
            <wp:docPr id="94561834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618342" name="图片 94561834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38800" cy="1548000"/>
                    </a:xfrm>
                    <a:prstGeom prst="rect">
                      <a:avLst/>
                    </a:prstGeom>
                  </pic:spPr>
                </pic:pic>
              </a:graphicData>
            </a:graphic>
          </wp:inline>
        </w:drawing>
      </w:r>
    </w:p>
    <w:p w14:paraId="17A3793E" w14:textId="1AEF25CA" w:rsidR="00C8261E" w:rsidRDefault="009B1BCF" w:rsidP="00592AE5">
      <w:pPr>
        <w:rPr>
          <w:rFonts w:ascii="Times New Roman" w:hAnsi="Times New Roman" w:cs="Times New Roman"/>
        </w:rPr>
      </w:pPr>
      <w:r>
        <w:rPr>
          <w:rFonts w:ascii="Times New Roman" w:hAnsi="Times New Roman" w:cs="Times New Roman"/>
          <w:noProof/>
        </w:rPr>
        <w:drawing>
          <wp:inline distT="0" distB="0" distL="0" distR="0" wp14:anchorId="638983A2" wp14:editId="6AB96368">
            <wp:extent cx="5274310" cy="4888230"/>
            <wp:effectExtent l="0" t="0" r="2540" b="7620"/>
            <wp:docPr id="10798125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81255" name="图片 10798125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4888230"/>
                    </a:xfrm>
                    <a:prstGeom prst="rect">
                      <a:avLst/>
                    </a:prstGeom>
                  </pic:spPr>
                </pic:pic>
              </a:graphicData>
            </a:graphic>
          </wp:inline>
        </w:drawing>
      </w:r>
    </w:p>
    <w:p w14:paraId="1B565171" w14:textId="61D832FC" w:rsidR="0094108C" w:rsidRDefault="000275FE" w:rsidP="00592AE5">
      <w:pPr>
        <w:rPr>
          <w:rFonts w:ascii="Times New Roman" w:hAnsi="Times New Roman" w:cs="Times New Roman"/>
          <w:b/>
          <w:bCs/>
        </w:rPr>
      </w:pPr>
      <w:bookmarkStart w:id="12" w:name="FigS4"/>
      <w:bookmarkEnd w:id="12"/>
      <w:r w:rsidRPr="000275FE">
        <w:rPr>
          <w:rFonts w:ascii="Times New Roman" w:hAnsi="Times New Roman" w:cs="Times New Roman" w:hint="eastAsia"/>
          <w:b/>
          <w:bCs/>
        </w:rPr>
        <w:t>Figure</w:t>
      </w:r>
      <w:r w:rsidR="00717196">
        <w:rPr>
          <w:rFonts w:ascii="Times New Roman" w:hAnsi="Times New Roman" w:cs="Times New Roman" w:hint="eastAsia"/>
          <w:b/>
          <w:bCs/>
        </w:rPr>
        <w:t xml:space="preserve"> </w:t>
      </w:r>
      <w:r w:rsidRPr="000275FE">
        <w:rPr>
          <w:rFonts w:ascii="Times New Roman" w:hAnsi="Times New Roman" w:cs="Times New Roman" w:hint="eastAsia"/>
          <w:b/>
          <w:bCs/>
        </w:rPr>
        <w:t>S</w:t>
      </w:r>
      <w:r w:rsidR="00095430">
        <w:rPr>
          <w:rFonts w:ascii="Times New Roman" w:hAnsi="Times New Roman" w:cs="Times New Roman" w:hint="eastAsia"/>
          <w:b/>
          <w:bCs/>
        </w:rPr>
        <w:t>4</w:t>
      </w:r>
      <w:r w:rsidR="00343F77">
        <w:rPr>
          <w:rFonts w:ascii="Times New Roman" w:hAnsi="Times New Roman" w:cs="Times New Roman" w:hint="eastAsia"/>
          <w:b/>
          <w:bCs/>
        </w:rPr>
        <w:t xml:space="preserve"> </w:t>
      </w:r>
      <w:r w:rsidR="00343F77" w:rsidRPr="00343F77">
        <w:rPr>
          <w:rFonts w:ascii="Times New Roman" w:hAnsi="Times New Roman" w:cs="Times New Roman"/>
          <w:b/>
          <w:bCs/>
        </w:rPr>
        <w:t xml:space="preserve">| </w:t>
      </w:r>
      <w:r w:rsidR="009146EC" w:rsidRPr="009146EC">
        <w:rPr>
          <w:rFonts w:ascii="Times New Roman" w:hAnsi="Times New Roman" w:cs="Times New Roman"/>
          <w:b/>
          <w:bCs/>
        </w:rPr>
        <w:t xml:space="preserve">Radargram slices and identified </w:t>
      </w:r>
      <w:r w:rsidR="009146EC">
        <w:rPr>
          <w:rFonts w:ascii="Times New Roman" w:hAnsi="Times New Roman" w:cs="Times New Roman" w:hint="eastAsia"/>
          <w:b/>
          <w:bCs/>
        </w:rPr>
        <w:t xml:space="preserve">discontinuity </w:t>
      </w:r>
      <w:r w:rsidR="009146EC" w:rsidRPr="009146EC">
        <w:rPr>
          <w:rFonts w:ascii="Times New Roman" w:hAnsi="Times New Roman" w:cs="Times New Roman"/>
          <w:b/>
          <w:bCs/>
        </w:rPr>
        <w:t>interfaces (continued from Fig. S</w:t>
      </w:r>
      <w:r w:rsidR="005634D7">
        <w:rPr>
          <w:rFonts w:ascii="Times New Roman" w:hAnsi="Times New Roman" w:cs="Times New Roman" w:hint="eastAsia"/>
          <w:b/>
          <w:bCs/>
        </w:rPr>
        <w:t>3</w:t>
      </w:r>
      <w:r w:rsidR="009146EC" w:rsidRPr="009146EC">
        <w:rPr>
          <w:rFonts w:ascii="Times New Roman" w:hAnsi="Times New Roman" w:cs="Times New Roman"/>
          <w:b/>
          <w:bCs/>
        </w:rPr>
        <w:t xml:space="preserve">). </w:t>
      </w:r>
      <w:r w:rsidR="009146EC" w:rsidRPr="009146EC">
        <w:rPr>
          <w:rFonts w:ascii="Times New Roman" w:hAnsi="Times New Roman" w:cs="Times New Roman"/>
        </w:rPr>
        <w:t>Longitude ranges</w:t>
      </w:r>
      <w:r w:rsidR="009146EC" w:rsidRPr="009146EC">
        <w:rPr>
          <w:rFonts w:ascii="Times New Roman" w:hAnsi="Times New Roman" w:cs="Times New Roman" w:hint="eastAsia"/>
        </w:rPr>
        <w:t xml:space="preserve"> are</w:t>
      </w:r>
      <w:r w:rsidR="009146EC" w:rsidRPr="009146EC">
        <w:rPr>
          <w:rFonts w:ascii="Times New Roman" w:hAnsi="Times New Roman" w:cs="Times New Roman"/>
        </w:rPr>
        <w:t xml:space="preserve"> </w:t>
      </w:r>
      <w:r w:rsidR="009146EC">
        <w:rPr>
          <w:rFonts w:ascii="Times New Roman" w:hAnsi="Times New Roman" w:cs="Times New Roman" w:hint="eastAsia"/>
        </w:rPr>
        <w:t>30</w:t>
      </w:r>
      <w:r w:rsidR="003F695D" w:rsidRPr="009146EC">
        <w:rPr>
          <w:rFonts w:ascii="Times New Roman" w:hAnsi="Times New Roman" w:cs="Times New Roman"/>
        </w:rPr>
        <w:t>°</w:t>
      </w:r>
      <w:r w:rsidR="003F695D">
        <w:rPr>
          <w:rFonts w:ascii="Times New Roman" w:hAnsi="Times New Roman" w:cs="Times New Roman" w:hint="eastAsia"/>
        </w:rPr>
        <w:t>E</w:t>
      </w:r>
      <w:r w:rsidR="009146EC" w:rsidRPr="009146EC">
        <w:rPr>
          <w:rFonts w:ascii="Times New Roman" w:hAnsi="Times New Roman" w:cs="Times New Roman"/>
        </w:rPr>
        <w:t>–</w:t>
      </w:r>
      <w:r w:rsidR="009146EC">
        <w:rPr>
          <w:rFonts w:ascii="Times New Roman" w:hAnsi="Times New Roman" w:cs="Times New Roman" w:hint="eastAsia"/>
        </w:rPr>
        <w:t>40</w:t>
      </w:r>
      <w:r w:rsidR="009146EC" w:rsidRPr="009146EC">
        <w:rPr>
          <w:rFonts w:ascii="Times New Roman" w:hAnsi="Times New Roman" w:cs="Times New Roman"/>
        </w:rPr>
        <w:t xml:space="preserve">° E </w:t>
      </w:r>
      <w:r w:rsidR="003F695D">
        <w:rPr>
          <w:rFonts w:ascii="Times New Roman" w:hAnsi="Times New Roman" w:cs="Times New Roman" w:hint="eastAsia"/>
        </w:rPr>
        <w:t xml:space="preserve">(NPLD) </w:t>
      </w:r>
      <w:r w:rsidR="009146EC" w:rsidRPr="009146EC">
        <w:rPr>
          <w:rFonts w:ascii="Times New Roman" w:hAnsi="Times New Roman" w:cs="Times New Roman"/>
        </w:rPr>
        <w:t xml:space="preserve">and </w:t>
      </w:r>
      <w:r w:rsidR="009146EC">
        <w:rPr>
          <w:rFonts w:ascii="Times New Roman" w:hAnsi="Times New Roman" w:cs="Times New Roman" w:hint="eastAsia"/>
        </w:rPr>
        <w:t>140</w:t>
      </w:r>
      <w:r w:rsidR="003F695D" w:rsidRPr="009146EC">
        <w:rPr>
          <w:rFonts w:ascii="Times New Roman" w:hAnsi="Times New Roman" w:cs="Times New Roman"/>
        </w:rPr>
        <w:t>°</w:t>
      </w:r>
      <w:r w:rsidR="003F695D">
        <w:rPr>
          <w:rFonts w:ascii="Times New Roman" w:hAnsi="Times New Roman" w:cs="Times New Roman" w:hint="eastAsia"/>
        </w:rPr>
        <w:t>W</w:t>
      </w:r>
      <w:r w:rsidR="009146EC" w:rsidRPr="009146EC">
        <w:rPr>
          <w:rFonts w:ascii="Times New Roman" w:hAnsi="Times New Roman" w:cs="Times New Roman"/>
        </w:rPr>
        <w:t>–1</w:t>
      </w:r>
      <w:r w:rsidR="009146EC">
        <w:rPr>
          <w:rFonts w:ascii="Times New Roman" w:hAnsi="Times New Roman" w:cs="Times New Roman" w:hint="eastAsia"/>
        </w:rPr>
        <w:t>50</w:t>
      </w:r>
      <w:r w:rsidR="009146EC" w:rsidRPr="009146EC">
        <w:rPr>
          <w:rFonts w:ascii="Times New Roman" w:hAnsi="Times New Roman" w:cs="Times New Roman"/>
        </w:rPr>
        <w:t>° W</w:t>
      </w:r>
      <w:r w:rsidR="003F695D">
        <w:rPr>
          <w:rFonts w:ascii="Times New Roman" w:hAnsi="Times New Roman" w:cs="Times New Roman" w:hint="eastAsia"/>
        </w:rPr>
        <w:t xml:space="preserve"> (SPLD)</w:t>
      </w:r>
      <w:r w:rsidR="009146EC" w:rsidRPr="009146EC">
        <w:rPr>
          <w:rFonts w:ascii="Times New Roman" w:hAnsi="Times New Roman" w:cs="Times New Roman"/>
        </w:rPr>
        <w:t>.</w:t>
      </w:r>
      <w:r w:rsidR="0094108C">
        <w:rPr>
          <w:rFonts w:ascii="Times New Roman" w:hAnsi="Times New Roman" w:cs="Times New Roman"/>
          <w:b/>
          <w:bCs/>
        </w:rPr>
        <w:br w:type="page"/>
      </w:r>
    </w:p>
    <w:p w14:paraId="05A960FC" w14:textId="281B9F07" w:rsidR="0094108C" w:rsidRDefault="0094108C" w:rsidP="00592AE5">
      <w:pPr>
        <w:rPr>
          <w:rFonts w:ascii="Times New Roman" w:hAnsi="Times New Roman" w:cs="Times New Roman"/>
          <w:b/>
          <w:bCs/>
        </w:rPr>
      </w:pPr>
      <w:r>
        <w:rPr>
          <w:rFonts w:ascii="Times New Roman" w:hAnsi="Times New Roman" w:cs="Times New Roman" w:hint="eastAsia"/>
          <w:b/>
          <w:bCs/>
          <w:noProof/>
        </w:rPr>
        <w:lastRenderedPageBreak/>
        <w:drawing>
          <wp:inline distT="0" distB="0" distL="0" distR="0" wp14:anchorId="61820DB4" wp14:editId="231611B4">
            <wp:extent cx="2625239" cy="1547495"/>
            <wp:effectExtent l="0" t="0" r="3810" b="0"/>
            <wp:docPr id="92577471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774711" name="图片 925774711"/>
                    <pic:cNvPicPr/>
                  </pic:nvPicPr>
                  <pic:blipFill rotWithShape="1">
                    <a:blip r:embed="rId20" cstate="print">
                      <a:extLst>
                        <a:ext uri="{28A0092B-C50C-407E-A947-70E740481C1C}">
                          <a14:useLocalDpi xmlns:a14="http://schemas.microsoft.com/office/drawing/2010/main" val="0"/>
                        </a:ext>
                      </a:extLst>
                    </a:blip>
                    <a:srcRect l="482"/>
                    <a:stretch>
                      <a:fillRect/>
                    </a:stretch>
                  </pic:blipFill>
                  <pic:spPr bwMode="auto">
                    <a:xfrm>
                      <a:off x="0" y="0"/>
                      <a:ext cx="2626096" cy="1548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hint="eastAsia"/>
          <w:b/>
          <w:bCs/>
          <w:noProof/>
        </w:rPr>
        <w:drawing>
          <wp:inline distT="0" distB="0" distL="0" distR="0" wp14:anchorId="46B0A70F" wp14:editId="5CCC423D">
            <wp:extent cx="2638800" cy="1548000"/>
            <wp:effectExtent l="0" t="0" r="0" b="0"/>
            <wp:docPr id="138950998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509988" name="图片 138950998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38800" cy="1548000"/>
                    </a:xfrm>
                    <a:prstGeom prst="rect">
                      <a:avLst/>
                    </a:prstGeom>
                  </pic:spPr>
                </pic:pic>
              </a:graphicData>
            </a:graphic>
          </wp:inline>
        </w:drawing>
      </w:r>
    </w:p>
    <w:p w14:paraId="46F00794" w14:textId="256ADFE2" w:rsidR="00DB1070" w:rsidRDefault="009B1BCF" w:rsidP="00592AE5">
      <w:pPr>
        <w:rPr>
          <w:rFonts w:ascii="Times New Roman" w:hAnsi="Times New Roman" w:cs="Times New Roman"/>
          <w:b/>
          <w:bCs/>
        </w:rPr>
      </w:pPr>
      <w:r>
        <w:rPr>
          <w:rFonts w:ascii="Times New Roman" w:hAnsi="Times New Roman" w:cs="Times New Roman"/>
          <w:b/>
          <w:bCs/>
          <w:noProof/>
        </w:rPr>
        <w:drawing>
          <wp:inline distT="0" distB="0" distL="0" distR="0" wp14:anchorId="101B9C4C" wp14:editId="73A70D62">
            <wp:extent cx="5274310" cy="3298190"/>
            <wp:effectExtent l="0" t="0" r="2540" b="0"/>
            <wp:docPr id="211536798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367985" name="图片 211536798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74310" cy="3298190"/>
                    </a:xfrm>
                    <a:prstGeom prst="rect">
                      <a:avLst/>
                    </a:prstGeom>
                  </pic:spPr>
                </pic:pic>
              </a:graphicData>
            </a:graphic>
          </wp:inline>
        </w:drawing>
      </w:r>
    </w:p>
    <w:p w14:paraId="0EA3D8E9" w14:textId="16A2711C" w:rsidR="006140AE" w:rsidRDefault="00F549D6" w:rsidP="00592AE5">
      <w:pPr>
        <w:rPr>
          <w:rFonts w:ascii="Times New Roman" w:hAnsi="Times New Roman" w:cs="Times New Roman"/>
          <w:b/>
          <w:bCs/>
        </w:rPr>
      </w:pPr>
      <w:bookmarkStart w:id="13" w:name="FigS5"/>
      <w:bookmarkEnd w:id="13"/>
      <w:r w:rsidRPr="00F549D6">
        <w:rPr>
          <w:rFonts w:ascii="Times New Roman" w:hAnsi="Times New Roman" w:cs="Times New Roman" w:hint="eastAsia"/>
          <w:b/>
          <w:bCs/>
        </w:rPr>
        <w:t>Figure</w:t>
      </w:r>
      <w:r w:rsidR="00717196">
        <w:rPr>
          <w:rFonts w:ascii="Times New Roman" w:hAnsi="Times New Roman" w:cs="Times New Roman" w:hint="eastAsia"/>
          <w:b/>
          <w:bCs/>
        </w:rPr>
        <w:t xml:space="preserve"> </w:t>
      </w:r>
      <w:r w:rsidRPr="00F549D6">
        <w:rPr>
          <w:rFonts w:ascii="Times New Roman" w:hAnsi="Times New Roman" w:cs="Times New Roman" w:hint="eastAsia"/>
          <w:b/>
          <w:bCs/>
        </w:rPr>
        <w:t>S</w:t>
      </w:r>
      <w:r w:rsidR="00095430">
        <w:rPr>
          <w:rFonts w:ascii="Times New Roman" w:hAnsi="Times New Roman" w:cs="Times New Roman" w:hint="eastAsia"/>
          <w:b/>
          <w:bCs/>
        </w:rPr>
        <w:t>5</w:t>
      </w:r>
      <w:r w:rsidR="00383503">
        <w:rPr>
          <w:rFonts w:ascii="Times New Roman" w:hAnsi="Times New Roman" w:cs="Times New Roman" w:hint="eastAsia"/>
          <w:b/>
          <w:bCs/>
        </w:rPr>
        <w:t xml:space="preserve"> </w:t>
      </w:r>
      <w:r w:rsidR="00383503" w:rsidRPr="00343F77">
        <w:rPr>
          <w:rFonts w:ascii="Times New Roman" w:hAnsi="Times New Roman" w:cs="Times New Roman"/>
          <w:b/>
          <w:bCs/>
        </w:rPr>
        <w:t xml:space="preserve">| </w:t>
      </w:r>
      <w:r w:rsidR="009146EC" w:rsidRPr="009146EC">
        <w:rPr>
          <w:rFonts w:ascii="Times New Roman" w:hAnsi="Times New Roman" w:cs="Times New Roman"/>
          <w:b/>
          <w:bCs/>
        </w:rPr>
        <w:t xml:space="preserve">Radargram slices and identified </w:t>
      </w:r>
      <w:r w:rsidR="009146EC">
        <w:rPr>
          <w:rFonts w:ascii="Times New Roman" w:hAnsi="Times New Roman" w:cs="Times New Roman" w:hint="eastAsia"/>
          <w:b/>
          <w:bCs/>
        </w:rPr>
        <w:t xml:space="preserve">discontinuity </w:t>
      </w:r>
      <w:r w:rsidR="009146EC" w:rsidRPr="009146EC">
        <w:rPr>
          <w:rFonts w:ascii="Times New Roman" w:hAnsi="Times New Roman" w:cs="Times New Roman"/>
          <w:b/>
          <w:bCs/>
        </w:rPr>
        <w:t>interfaces (continued from Fig. S</w:t>
      </w:r>
      <w:r w:rsidR="005634D7">
        <w:rPr>
          <w:rFonts w:ascii="Times New Roman" w:hAnsi="Times New Roman" w:cs="Times New Roman" w:hint="eastAsia"/>
          <w:b/>
          <w:bCs/>
        </w:rPr>
        <w:t>4</w:t>
      </w:r>
      <w:r w:rsidR="009146EC" w:rsidRPr="009146EC">
        <w:rPr>
          <w:rFonts w:ascii="Times New Roman" w:hAnsi="Times New Roman" w:cs="Times New Roman"/>
          <w:b/>
          <w:bCs/>
        </w:rPr>
        <w:t xml:space="preserve">). </w:t>
      </w:r>
      <w:r w:rsidR="009146EC" w:rsidRPr="009146EC">
        <w:rPr>
          <w:rFonts w:ascii="Times New Roman" w:hAnsi="Times New Roman" w:cs="Times New Roman"/>
        </w:rPr>
        <w:t>Longitude ranges</w:t>
      </w:r>
      <w:r w:rsidR="009146EC" w:rsidRPr="009146EC">
        <w:rPr>
          <w:rFonts w:ascii="Times New Roman" w:hAnsi="Times New Roman" w:cs="Times New Roman" w:hint="eastAsia"/>
        </w:rPr>
        <w:t xml:space="preserve"> are</w:t>
      </w:r>
      <w:r w:rsidR="009146EC" w:rsidRPr="009146EC">
        <w:rPr>
          <w:rFonts w:ascii="Times New Roman" w:hAnsi="Times New Roman" w:cs="Times New Roman"/>
        </w:rPr>
        <w:t xml:space="preserve"> </w:t>
      </w:r>
      <w:r w:rsidR="009146EC">
        <w:rPr>
          <w:rFonts w:ascii="Times New Roman" w:hAnsi="Times New Roman" w:cs="Times New Roman" w:hint="eastAsia"/>
        </w:rPr>
        <w:t>45</w:t>
      </w:r>
      <w:r w:rsidR="00F24305" w:rsidRPr="009146EC">
        <w:rPr>
          <w:rFonts w:ascii="Times New Roman" w:hAnsi="Times New Roman" w:cs="Times New Roman"/>
        </w:rPr>
        <w:t>°</w:t>
      </w:r>
      <w:r w:rsidR="00F24305">
        <w:rPr>
          <w:rFonts w:ascii="Times New Roman" w:hAnsi="Times New Roman" w:cs="Times New Roman" w:hint="eastAsia"/>
        </w:rPr>
        <w:t>E</w:t>
      </w:r>
      <w:r w:rsidR="009146EC" w:rsidRPr="009146EC">
        <w:rPr>
          <w:rFonts w:ascii="Times New Roman" w:hAnsi="Times New Roman" w:cs="Times New Roman"/>
        </w:rPr>
        <w:t>–</w:t>
      </w:r>
      <w:r w:rsidR="009146EC">
        <w:rPr>
          <w:rFonts w:ascii="Times New Roman" w:hAnsi="Times New Roman" w:cs="Times New Roman" w:hint="eastAsia"/>
        </w:rPr>
        <w:t>50</w:t>
      </w:r>
      <w:r w:rsidR="009146EC" w:rsidRPr="009146EC">
        <w:rPr>
          <w:rFonts w:ascii="Times New Roman" w:hAnsi="Times New Roman" w:cs="Times New Roman"/>
        </w:rPr>
        <w:t>° E</w:t>
      </w:r>
      <w:r w:rsidR="00F24305">
        <w:rPr>
          <w:rFonts w:ascii="Times New Roman" w:hAnsi="Times New Roman" w:cs="Times New Roman" w:hint="eastAsia"/>
        </w:rPr>
        <w:t xml:space="preserve"> (NPLD)</w:t>
      </w:r>
      <w:r w:rsidR="009146EC" w:rsidRPr="009146EC">
        <w:rPr>
          <w:rFonts w:ascii="Times New Roman" w:hAnsi="Times New Roman" w:cs="Times New Roman"/>
        </w:rPr>
        <w:t xml:space="preserve"> and 1</w:t>
      </w:r>
      <w:r w:rsidR="009146EC">
        <w:rPr>
          <w:rFonts w:ascii="Times New Roman" w:hAnsi="Times New Roman" w:cs="Times New Roman" w:hint="eastAsia"/>
        </w:rPr>
        <w:t>30</w:t>
      </w:r>
      <w:r w:rsidR="00F24305" w:rsidRPr="009146EC">
        <w:rPr>
          <w:rFonts w:ascii="Times New Roman" w:hAnsi="Times New Roman" w:cs="Times New Roman"/>
        </w:rPr>
        <w:t>°</w:t>
      </w:r>
      <w:r w:rsidR="00F24305">
        <w:rPr>
          <w:rFonts w:ascii="Times New Roman" w:hAnsi="Times New Roman" w:cs="Times New Roman" w:hint="eastAsia"/>
        </w:rPr>
        <w:t>W</w:t>
      </w:r>
      <w:r w:rsidR="009146EC" w:rsidRPr="009146EC">
        <w:rPr>
          <w:rFonts w:ascii="Times New Roman" w:hAnsi="Times New Roman" w:cs="Times New Roman"/>
        </w:rPr>
        <w:t>–1</w:t>
      </w:r>
      <w:r w:rsidR="009146EC">
        <w:rPr>
          <w:rFonts w:ascii="Times New Roman" w:hAnsi="Times New Roman" w:cs="Times New Roman" w:hint="eastAsia"/>
        </w:rPr>
        <w:t>3</w:t>
      </w:r>
      <w:r w:rsidR="009146EC" w:rsidRPr="009146EC">
        <w:rPr>
          <w:rFonts w:ascii="Times New Roman" w:hAnsi="Times New Roman" w:cs="Times New Roman"/>
        </w:rPr>
        <w:t>5° W</w:t>
      </w:r>
      <w:r w:rsidR="00F24305">
        <w:rPr>
          <w:rFonts w:ascii="Times New Roman" w:hAnsi="Times New Roman" w:cs="Times New Roman" w:hint="eastAsia"/>
        </w:rPr>
        <w:t xml:space="preserve"> (SPLD)</w:t>
      </w:r>
      <w:r w:rsidR="009146EC" w:rsidRPr="009146EC">
        <w:rPr>
          <w:rFonts w:ascii="Times New Roman" w:hAnsi="Times New Roman" w:cs="Times New Roman"/>
        </w:rPr>
        <w:t>.</w:t>
      </w:r>
      <w:r w:rsidR="006140AE">
        <w:rPr>
          <w:rFonts w:ascii="Times New Roman" w:hAnsi="Times New Roman" w:cs="Times New Roman"/>
          <w:b/>
          <w:bCs/>
        </w:rPr>
        <w:br w:type="page"/>
      </w:r>
    </w:p>
    <w:p w14:paraId="6877DAA5" w14:textId="1598570F" w:rsidR="004159F0" w:rsidRDefault="00692B55" w:rsidP="004159F0">
      <w:pPr>
        <w:jc w:val="center"/>
        <w:rPr>
          <w:rFonts w:ascii="Times New Roman" w:hAnsi="Times New Roman" w:cs="Times New Roman"/>
          <w:b/>
          <w:bCs/>
        </w:rPr>
      </w:pPr>
      <w:r>
        <w:rPr>
          <w:noProof/>
        </w:rPr>
        <w:lastRenderedPageBreak/>
        <w:drawing>
          <wp:inline distT="0" distB="0" distL="0" distR="0" wp14:anchorId="77F7C0F0" wp14:editId="563C10BE">
            <wp:extent cx="3425036" cy="1995611"/>
            <wp:effectExtent l="0" t="0" r="4445" b="5080"/>
            <wp:docPr id="17554774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2732" t="6185" r="9177" b="15812"/>
                    <a:stretch>
                      <a:fillRect/>
                    </a:stretch>
                  </pic:blipFill>
                  <pic:spPr bwMode="auto">
                    <a:xfrm>
                      <a:off x="0" y="0"/>
                      <a:ext cx="3452182" cy="2011427"/>
                    </a:xfrm>
                    <a:prstGeom prst="rect">
                      <a:avLst/>
                    </a:prstGeom>
                    <a:noFill/>
                    <a:ln>
                      <a:noFill/>
                    </a:ln>
                    <a:extLst>
                      <a:ext uri="{53640926-AAD7-44D8-BBD7-CCE9431645EC}">
                        <a14:shadowObscured xmlns:a14="http://schemas.microsoft.com/office/drawing/2010/main"/>
                      </a:ext>
                    </a:extLst>
                  </pic:spPr>
                </pic:pic>
              </a:graphicData>
            </a:graphic>
          </wp:inline>
        </w:drawing>
      </w:r>
    </w:p>
    <w:p w14:paraId="60864678" w14:textId="3F273100" w:rsidR="00DB1070" w:rsidRDefault="009B1BCF" w:rsidP="00592AE5">
      <w:pPr>
        <w:rPr>
          <w:rFonts w:ascii="Times New Roman" w:hAnsi="Times New Roman" w:cs="Times New Roman"/>
          <w:b/>
          <w:bCs/>
        </w:rPr>
      </w:pPr>
      <w:r>
        <w:rPr>
          <w:rFonts w:ascii="Times New Roman" w:hAnsi="Times New Roman" w:cs="Times New Roman"/>
          <w:b/>
          <w:bCs/>
          <w:noProof/>
        </w:rPr>
        <w:drawing>
          <wp:inline distT="0" distB="0" distL="0" distR="0" wp14:anchorId="5D8FA8A3" wp14:editId="6ADB21A8">
            <wp:extent cx="5274310" cy="3404870"/>
            <wp:effectExtent l="0" t="0" r="2540" b="5080"/>
            <wp:docPr id="16824218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421821" name="图片 168242182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74310" cy="3404870"/>
                    </a:xfrm>
                    <a:prstGeom prst="rect">
                      <a:avLst/>
                    </a:prstGeom>
                  </pic:spPr>
                </pic:pic>
              </a:graphicData>
            </a:graphic>
          </wp:inline>
        </w:drawing>
      </w:r>
    </w:p>
    <w:p w14:paraId="03451948" w14:textId="284A7F71" w:rsidR="00E95916" w:rsidRDefault="00DB1070" w:rsidP="00592AE5">
      <w:pPr>
        <w:rPr>
          <w:rFonts w:ascii="Times New Roman" w:hAnsi="Times New Roman" w:cs="Times New Roman"/>
        </w:rPr>
      </w:pPr>
      <w:bookmarkStart w:id="14" w:name="FigS6"/>
      <w:bookmarkEnd w:id="14"/>
      <w:r>
        <w:rPr>
          <w:rFonts w:ascii="Times New Roman" w:hAnsi="Times New Roman" w:cs="Times New Roman" w:hint="eastAsia"/>
          <w:b/>
          <w:bCs/>
        </w:rPr>
        <w:t>Figure S</w:t>
      </w:r>
      <w:r w:rsidR="00095430">
        <w:rPr>
          <w:rFonts w:ascii="Times New Roman" w:hAnsi="Times New Roman" w:cs="Times New Roman" w:hint="eastAsia"/>
          <w:b/>
          <w:bCs/>
        </w:rPr>
        <w:t>6</w:t>
      </w:r>
      <w:r w:rsidR="00383503">
        <w:rPr>
          <w:rFonts w:ascii="Times New Roman" w:hAnsi="Times New Roman" w:cs="Times New Roman" w:hint="eastAsia"/>
          <w:b/>
          <w:bCs/>
        </w:rPr>
        <w:t xml:space="preserve"> </w:t>
      </w:r>
      <w:r w:rsidR="00383503" w:rsidRPr="00343F77">
        <w:rPr>
          <w:rFonts w:ascii="Times New Roman" w:hAnsi="Times New Roman" w:cs="Times New Roman"/>
          <w:b/>
          <w:bCs/>
        </w:rPr>
        <w:t xml:space="preserve">| </w:t>
      </w:r>
      <w:r w:rsidR="007E387E">
        <w:rPr>
          <w:rFonts w:ascii="Times New Roman" w:hAnsi="Times New Roman" w:cs="Times New Roman" w:hint="eastAsia"/>
          <w:b/>
          <w:bCs/>
        </w:rPr>
        <w:t xml:space="preserve">The </w:t>
      </w:r>
      <w:r w:rsidR="009823FD" w:rsidRPr="003A68E8">
        <w:rPr>
          <w:rFonts w:ascii="Times New Roman" w:hAnsi="Times New Roman" w:cs="Times New Roman" w:hint="eastAsia"/>
          <w:b/>
          <w:bCs/>
        </w:rPr>
        <w:t>low-frequency orbital radar</w:t>
      </w:r>
      <w:r w:rsidR="007E387E">
        <w:rPr>
          <w:rFonts w:ascii="Times New Roman" w:hAnsi="Times New Roman" w:cs="Times New Roman" w:hint="eastAsia"/>
          <w:b/>
          <w:bCs/>
        </w:rPr>
        <w:t xml:space="preserve"> (t</w:t>
      </w:r>
      <w:r w:rsidR="007E387E" w:rsidRPr="003A68E8">
        <w:rPr>
          <w:rFonts w:ascii="Times New Roman" w:hAnsi="Times New Roman" w:cs="Times New Roman" w:hint="eastAsia"/>
          <w:b/>
          <w:bCs/>
        </w:rPr>
        <w:t xml:space="preserve">he </w:t>
      </w:r>
      <w:r w:rsidR="007E387E" w:rsidRPr="003A68E8">
        <w:rPr>
          <w:rFonts w:ascii="Times New Roman" w:hAnsi="Times New Roman" w:cs="Times New Roman"/>
          <w:b/>
          <w:bCs/>
        </w:rPr>
        <w:t>Mars Advanced Radar for Subsurface and Ionospheric Sounding</w:t>
      </w:r>
      <w:r w:rsidR="007E387E">
        <w:rPr>
          <w:rFonts w:ascii="Times New Roman" w:hAnsi="Times New Roman" w:cs="Times New Roman" w:hint="eastAsia"/>
          <w:b/>
          <w:bCs/>
        </w:rPr>
        <w:t xml:space="preserve">) slices </w:t>
      </w:r>
      <w:r w:rsidR="009823FD" w:rsidRPr="003A68E8">
        <w:rPr>
          <w:rFonts w:ascii="Times New Roman" w:hAnsi="Times New Roman" w:cs="Times New Roman" w:hint="eastAsia"/>
          <w:b/>
          <w:bCs/>
        </w:rPr>
        <w:t>penetrat</w:t>
      </w:r>
      <w:r w:rsidR="003A68E8" w:rsidRPr="003A68E8">
        <w:rPr>
          <w:rFonts w:ascii="Times New Roman" w:hAnsi="Times New Roman" w:cs="Times New Roman" w:hint="eastAsia"/>
          <w:b/>
          <w:bCs/>
        </w:rPr>
        <w:t>ing</w:t>
      </w:r>
      <w:r w:rsidR="009823FD" w:rsidRPr="003A68E8">
        <w:rPr>
          <w:rFonts w:ascii="Times New Roman" w:hAnsi="Times New Roman" w:cs="Times New Roman" w:hint="eastAsia"/>
          <w:b/>
          <w:bCs/>
        </w:rPr>
        <w:t xml:space="preserve"> through </w:t>
      </w:r>
      <w:r w:rsidR="004A5753">
        <w:rPr>
          <w:rFonts w:ascii="Times New Roman" w:hAnsi="Times New Roman" w:cs="Times New Roman" w:hint="eastAsia"/>
          <w:b/>
          <w:bCs/>
        </w:rPr>
        <w:t xml:space="preserve">the </w:t>
      </w:r>
      <w:r w:rsidR="009823FD" w:rsidRPr="003A68E8">
        <w:rPr>
          <w:rFonts w:ascii="Times New Roman" w:hAnsi="Times New Roman" w:cs="Times New Roman" w:hint="eastAsia"/>
          <w:b/>
          <w:bCs/>
        </w:rPr>
        <w:t>SPLD.</w:t>
      </w:r>
      <w:r w:rsidR="003A68E8">
        <w:rPr>
          <w:rFonts w:ascii="Segoe UI" w:hAnsi="Segoe UI" w:cs="Segoe UI" w:hint="eastAsia"/>
          <w:b/>
          <w:bCs/>
          <w:color w:val="0F1115"/>
          <w:shd w:val="clear" w:color="auto" w:fill="FFFFFF"/>
        </w:rPr>
        <w:t xml:space="preserve"> </w:t>
      </w:r>
      <w:r w:rsidR="003A68E8" w:rsidRPr="003A68E8">
        <w:rPr>
          <w:rFonts w:ascii="Times New Roman" w:hAnsi="Times New Roman" w:cs="Times New Roman"/>
          <w:b/>
          <w:bCs/>
        </w:rPr>
        <w:t>a</w:t>
      </w:r>
      <w:r w:rsidR="003A68E8" w:rsidRPr="003A68E8">
        <w:rPr>
          <w:rFonts w:ascii="Times New Roman" w:hAnsi="Times New Roman" w:cs="Times New Roman"/>
        </w:rPr>
        <w:t>, Locations of the slices</w:t>
      </w:r>
      <w:r w:rsidR="003A68E8">
        <w:rPr>
          <w:rFonts w:ascii="Times New Roman" w:hAnsi="Times New Roman" w:cs="Times New Roman" w:hint="eastAsia"/>
        </w:rPr>
        <w:t xml:space="preserve"> (</w:t>
      </w:r>
      <w:r w:rsidR="003A68E8" w:rsidRPr="003A68E8">
        <w:rPr>
          <w:rFonts w:ascii="Times New Roman" w:hAnsi="Times New Roman" w:cs="Times New Roman"/>
        </w:rPr>
        <w:t>magenta</w:t>
      </w:r>
      <w:r w:rsidR="003A68E8">
        <w:rPr>
          <w:rFonts w:ascii="Times New Roman" w:hAnsi="Times New Roman" w:cs="Times New Roman" w:hint="eastAsia"/>
        </w:rPr>
        <w:t xml:space="preserve"> lines)</w:t>
      </w:r>
      <w:r w:rsidR="003A68E8" w:rsidRPr="003A68E8">
        <w:rPr>
          <w:rFonts w:ascii="Times New Roman" w:hAnsi="Times New Roman" w:cs="Times New Roman"/>
        </w:rPr>
        <w:t>. </w:t>
      </w:r>
      <w:r w:rsidR="003A68E8" w:rsidRPr="003A68E8">
        <w:rPr>
          <w:rFonts w:ascii="Times New Roman" w:hAnsi="Times New Roman" w:cs="Times New Roman"/>
          <w:b/>
          <w:bCs/>
        </w:rPr>
        <w:t>b, c, d</w:t>
      </w:r>
      <w:r w:rsidR="003A68E8" w:rsidRPr="003A68E8">
        <w:rPr>
          <w:rFonts w:ascii="Times New Roman" w:hAnsi="Times New Roman" w:cs="Times New Roman"/>
        </w:rPr>
        <w:t> and </w:t>
      </w:r>
      <w:r w:rsidR="003A68E8" w:rsidRPr="003A68E8">
        <w:rPr>
          <w:rFonts w:ascii="Times New Roman" w:hAnsi="Times New Roman" w:cs="Times New Roman"/>
          <w:b/>
          <w:bCs/>
        </w:rPr>
        <w:t>f</w:t>
      </w:r>
      <w:r w:rsidR="003A68E8" w:rsidRPr="003A68E8">
        <w:rPr>
          <w:rFonts w:ascii="Times New Roman" w:hAnsi="Times New Roman" w:cs="Times New Roman"/>
        </w:rPr>
        <w:t>, Radargram profiles</w:t>
      </w:r>
      <w:r w:rsidR="007E387E">
        <w:rPr>
          <w:rFonts w:ascii="Times New Roman" w:hAnsi="Times New Roman" w:cs="Times New Roman" w:hint="eastAsia"/>
        </w:rPr>
        <w:t xml:space="preserve"> extracted</w:t>
      </w:r>
      <w:r w:rsidR="003A68E8" w:rsidRPr="003A68E8">
        <w:rPr>
          <w:rFonts w:ascii="Times New Roman" w:hAnsi="Times New Roman" w:cs="Times New Roman"/>
        </w:rPr>
        <w:t xml:space="preserve"> at longitudes 145°W, 150°W, 155°W and 160°W. The radargrams </w:t>
      </w:r>
      <w:r w:rsidR="007E387E">
        <w:rPr>
          <w:rFonts w:ascii="Times New Roman" w:hAnsi="Times New Roman" w:cs="Times New Roman" w:hint="eastAsia"/>
        </w:rPr>
        <w:t>reveal</w:t>
      </w:r>
      <w:r w:rsidR="003A68E8" w:rsidRPr="003A68E8">
        <w:rPr>
          <w:rFonts w:ascii="Times New Roman" w:hAnsi="Times New Roman" w:cs="Times New Roman"/>
        </w:rPr>
        <w:t xml:space="preserve"> flat basal reflections (cyan lines) and </w:t>
      </w:r>
      <w:r w:rsidR="003A68E8">
        <w:rPr>
          <w:rFonts w:ascii="Times New Roman" w:hAnsi="Times New Roman" w:cs="Times New Roman" w:hint="eastAsia"/>
        </w:rPr>
        <w:t xml:space="preserve">few </w:t>
      </w:r>
      <w:r w:rsidR="003A68E8" w:rsidRPr="003A68E8">
        <w:rPr>
          <w:rFonts w:ascii="Times New Roman" w:hAnsi="Times New Roman" w:cs="Times New Roman"/>
        </w:rPr>
        <w:t>clutter</w:t>
      </w:r>
      <w:r w:rsidR="003A68E8">
        <w:rPr>
          <w:rFonts w:ascii="Times New Roman" w:hAnsi="Times New Roman" w:cs="Times New Roman" w:hint="eastAsia"/>
        </w:rPr>
        <w:t xml:space="preserve"> echoes</w:t>
      </w:r>
      <w:r w:rsidR="003A68E8" w:rsidRPr="003A68E8">
        <w:rPr>
          <w:rFonts w:ascii="Times New Roman" w:hAnsi="Times New Roman" w:cs="Times New Roman"/>
        </w:rPr>
        <w:t xml:space="preserve"> </w:t>
      </w:r>
      <w:r w:rsidR="007E387E" w:rsidRPr="007E387E">
        <w:rPr>
          <w:rFonts w:ascii="Times New Roman" w:hAnsi="Times New Roman" w:cs="Times New Roman"/>
        </w:rPr>
        <w:t>within the selected latitude range (81.50°S–85.25°S).</w:t>
      </w:r>
    </w:p>
    <w:p w14:paraId="17B5B841" w14:textId="77777777" w:rsidR="0023665D" w:rsidRDefault="0023665D" w:rsidP="00592AE5">
      <w:pPr>
        <w:rPr>
          <w:rFonts w:ascii="Times New Roman" w:hAnsi="Times New Roman" w:cs="Times New Roman"/>
        </w:rPr>
      </w:pPr>
      <w:r>
        <w:rPr>
          <w:rFonts w:ascii="Times New Roman" w:hAnsi="Times New Roman" w:cs="Times New Roman"/>
        </w:rPr>
        <w:br w:type="page"/>
      </w:r>
    </w:p>
    <w:p w14:paraId="32105A6C" w14:textId="4F43EFD4" w:rsidR="0087534C" w:rsidRDefault="0087534C" w:rsidP="0087534C">
      <w:pPr>
        <w:jc w:val="center"/>
        <w:rPr>
          <w:rFonts w:ascii="Times New Roman" w:hAnsi="Times New Roman" w:cs="Times New Roman"/>
        </w:rPr>
      </w:pPr>
      <w:r>
        <w:rPr>
          <w:noProof/>
        </w:rPr>
        <w:lastRenderedPageBreak/>
        <w:drawing>
          <wp:inline distT="0" distB="0" distL="0" distR="0" wp14:anchorId="6768EA86" wp14:editId="264059CB">
            <wp:extent cx="5251450" cy="3448334"/>
            <wp:effectExtent l="0" t="0" r="6350" b="0"/>
            <wp:docPr id="112706144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0956" t="3593" r="7416" b="4517"/>
                    <a:stretch>
                      <a:fillRect/>
                    </a:stretch>
                  </pic:blipFill>
                  <pic:spPr bwMode="auto">
                    <a:xfrm>
                      <a:off x="0" y="0"/>
                      <a:ext cx="5271871" cy="3461743"/>
                    </a:xfrm>
                    <a:prstGeom prst="rect">
                      <a:avLst/>
                    </a:prstGeom>
                    <a:noFill/>
                    <a:ln>
                      <a:noFill/>
                    </a:ln>
                    <a:extLst>
                      <a:ext uri="{53640926-AAD7-44D8-BBD7-CCE9431645EC}">
                        <a14:shadowObscured xmlns:a14="http://schemas.microsoft.com/office/drawing/2010/main"/>
                      </a:ext>
                    </a:extLst>
                  </pic:spPr>
                </pic:pic>
              </a:graphicData>
            </a:graphic>
          </wp:inline>
        </w:drawing>
      </w:r>
    </w:p>
    <w:p w14:paraId="7FA45A8E" w14:textId="24B5B5E5" w:rsidR="00AC137D" w:rsidRDefault="00262996" w:rsidP="00262996">
      <w:pPr>
        <w:rPr>
          <w:rFonts w:ascii="Times New Roman" w:hAnsi="Times New Roman" w:cs="Times New Roman"/>
        </w:rPr>
      </w:pPr>
      <w:r>
        <w:rPr>
          <w:rFonts w:ascii="Times New Roman" w:hAnsi="Times New Roman" w:cs="Times New Roman"/>
          <w:noProof/>
        </w:rPr>
        <w:drawing>
          <wp:inline distT="0" distB="0" distL="0" distR="0" wp14:anchorId="6A0FCE35" wp14:editId="5731F583">
            <wp:extent cx="5274310" cy="3496945"/>
            <wp:effectExtent l="0" t="0" r="2540" b="8255"/>
            <wp:docPr id="708672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67244" name="图片 7086724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74310" cy="3496945"/>
                    </a:xfrm>
                    <a:prstGeom prst="rect">
                      <a:avLst/>
                    </a:prstGeom>
                  </pic:spPr>
                </pic:pic>
              </a:graphicData>
            </a:graphic>
          </wp:inline>
        </w:drawing>
      </w:r>
    </w:p>
    <w:p w14:paraId="46823E70" w14:textId="5F76BA55" w:rsidR="00196725" w:rsidRPr="0096239F" w:rsidRDefault="00267042" w:rsidP="00631C02">
      <w:pPr>
        <w:rPr>
          <w:rFonts w:ascii="Times New Roman" w:hAnsi="Times New Roman" w:cs="Times New Roman"/>
        </w:rPr>
      </w:pPr>
      <w:bookmarkStart w:id="15" w:name="FigS7"/>
      <w:bookmarkEnd w:id="15"/>
      <w:r w:rsidRPr="00253099">
        <w:rPr>
          <w:rFonts w:ascii="Times New Roman" w:hAnsi="Times New Roman" w:cs="Times New Roman" w:hint="eastAsia"/>
          <w:b/>
          <w:bCs/>
        </w:rPr>
        <w:t>Figure S</w:t>
      </w:r>
      <w:r w:rsidR="00095430">
        <w:rPr>
          <w:rFonts w:ascii="Times New Roman" w:hAnsi="Times New Roman" w:cs="Times New Roman" w:hint="eastAsia"/>
          <w:b/>
          <w:bCs/>
        </w:rPr>
        <w:t>7</w:t>
      </w:r>
      <w:r w:rsidR="00383503">
        <w:rPr>
          <w:rFonts w:ascii="Times New Roman" w:hAnsi="Times New Roman" w:cs="Times New Roman" w:hint="eastAsia"/>
          <w:b/>
          <w:bCs/>
        </w:rPr>
        <w:t xml:space="preserve"> </w:t>
      </w:r>
      <w:r w:rsidR="00383503" w:rsidRPr="00343F77">
        <w:rPr>
          <w:rFonts w:ascii="Times New Roman" w:hAnsi="Times New Roman" w:cs="Times New Roman"/>
          <w:b/>
          <w:bCs/>
        </w:rPr>
        <w:t xml:space="preserve">| </w:t>
      </w:r>
      <w:r w:rsidR="00196725" w:rsidRPr="00196725">
        <w:rPr>
          <w:rFonts w:ascii="Times New Roman" w:hAnsi="Times New Roman" w:cs="Times New Roman" w:hint="eastAsia"/>
          <w:b/>
          <w:bCs/>
        </w:rPr>
        <w:t>C</w:t>
      </w:r>
      <w:r w:rsidR="00196725" w:rsidRPr="00196725">
        <w:rPr>
          <w:rFonts w:ascii="Times New Roman" w:hAnsi="Times New Roman" w:cs="Times New Roman"/>
          <w:b/>
          <w:bCs/>
        </w:rPr>
        <w:t>omparison of</w:t>
      </w:r>
      <w:r w:rsidR="00196725" w:rsidRPr="00196725">
        <w:rPr>
          <w:rFonts w:ascii="Times New Roman" w:hAnsi="Times New Roman" w:cs="Times New Roman" w:hint="eastAsia"/>
          <w:b/>
          <w:bCs/>
        </w:rPr>
        <w:t xml:space="preserve"> discontinuity</w:t>
      </w:r>
      <w:r w:rsidR="00196725" w:rsidRPr="00196725">
        <w:rPr>
          <w:rFonts w:ascii="Times New Roman" w:hAnsi="Times New Roman" w:cs="Times New Roman"/>
          <w:b/>
          <w:bCs/>
        </w:rPr>
        <w:t xml:space="preserve"> picks with previous studies</w:t>
      </w:r>
      <w:r w:rsidR="00196725" w:rsidRPr="00196725">
        <w:rPr>
          <w:rFonts w:ascii="Times New Roman" w:hAnsi="Times New Roman" w:cs="Times New Roman" w:hint="eastAsia"/>
          <w:b/>
          <w:bCs/>
        </w:rPr>
        <w:t xml:space="preserve">. </w:t>
      </w:r>
      <w:r w:rsidR="00196725" w:rsidRPr="00196725">
        <w:rPr>
          <w:rFonts w:ascii="Times New Roman" w:hAnsi="Times New Roman" w:cs="Times New Roman"/>
          <w:b/>
          <w:bCs/>
        </w:rPr>
        <w:t>a</w:t>
      </w:r>
      <w:r w:rsidR="00196725" w:rsidRPr="00196725">
        <w:rPr>
          <w:rFonts w:ascii="Times New Roman" w:hAnsi="Times New Roman" w:cs="Times New Roman"/>
        </w:rPr>
        <w:t>, Radargram product of trac</w:t>
      </w:r>
      <w:r w:rsidR="00196725">
        <w:rPr>
          <w:rFonts w:ascii="Times New Roman" w:hAnsi="Times New Roman" w:cs="Times New Roman" w:hint="eastAsia"/>
        </w:rPr>
        <w:t>e</w:t>
      </w:r>
      <w:r w:rsidR="00196725" w:rsidRPr="00196725">
        <w:rPr>
          <w:rFonts w:ascii="Times New Roman" w:hAnsi="Times New Roman" w:cs="Times New Roman"/>
        </w:rPr>
        <w:t xml:space="preserve"> ID 00529701 after time</w:t>
      </w:r>
      <w:r w:rsidR="00196725" w:rsidRPr="00196725">
        <w:rPr>
          <w:rFonts w:ascii="Times New Roman" w:hAnsi="Times New Roman" w:cs="Times New Roman"/>
        </w:rPr>
        <w:noBreakHyphen/>
        <w:t>to</w:t>
      </w:r>
      <w:r w:rsidR="00196725" w:rsidRPr="00196725">
        <w:rPr>
          <w:rFonts w:ascii="Times New Roman" w:hAnsi="Times New Roman" w:cs="Times New Roman"/>
        </w:rPr>
        <w:noBreakHyphen/>
        <w:t xml:space="preserve">depth conversion, used </w:t>
      </w:r>
      <w:r w:rsidR="00196725" w:rsidRPr="002A636A">
        <w:rPr>
          <w:rFonts w:ascii="Times New Roman" w:hAnsi="Times New Roman" w:cs="Times New Roman"/>
        </w:rPr>
        <w:t xml:space="preserve">by </w:t>
      </w:r>
      <w:r w:rsidR="00AE0191" w:rsidRPr="002A636A">
        <w:rPr>
          <w:rFonts w:ascii="Times New Roman" w:hAnsi="Times New Roman" w:cs="Times New Roman" w:hint="eastAsia"/>
        </w:rPr>
        <w:t>ref.</w:t>
      </w:r>
      <w:r w:rsidR="00AE0191" w:rsidRPr="005142BA">
        <w:rPr>
          <w:rFonts w:ascii="Times New Roman" w:hAnsi="Times New Roman" w:cs="Times New Roman"/>
        </w:rPr>
        <w:t xml:space="preserve"> </w:t>
      </w:r>
      <w:r w:rsidR="00AE0191" w:rsidRPr="005142BA">
        <w:rPr>
          <w:rFonts w:ascii="Times New Roman" w:hAnsi="Times New Roman" w:cs="Times New Roman"/>
        </w:rPr>
        <w:fldChar w:fldCharType="begin"/>
      </w:r>
      <w:r w:rsidR="005E72F9" w:rsidRPr="005142BA">
        <w:rPr>
          <w:rFonts w:ascii="Times New Roman" w:hAnsi="Times New Roman" w:cs="Times New Roman"/>
        </w:rPr>
        <w:instrText xml:space="preserve"> ADDIN ZOTERO_ITEM CSL_CITATION {"citationID":"G6Eb2AY1","properties":{"unsorted":false,"formattedCitation":"\\super 25\\nosupersub{}","plainCitation":"25","noteIndex":0},"citationItems":[{"id":6260,"uris":["http://zotero.org/users/12055860/items/37ZU4B7P"],"itemData":{"id":6260,"type":"article-journal","abstract":"The northern polar cap of Mars, containing enough water to cover the entire planet to a depth of several metres, features two major landforms that stand above all others. These are the enormous canyon, Chasma Boreale, and a series of spiral troughs. The processes leading to their formation have remained unclear. Now two papers in this issue present detailed histories of both systems. John Holt and colleagues use penetrating radar imagery from Mars Reconnaissance Orbiter's radar sounder to show that depositional processes — rather than a catastrophic event — formed the Chasma Boreale. Isaac Smith and John Holt use Mars Reconnaissance Orbiter data to rule out erosional cutting of polar ice as the cause of the central troughs, and instead conclude that they too are largely depositional, having migrated polewards and upwards in elevation in the past two million years.","container-title":"Nature","DOI":"10.1038/nature09050","ISSN":"1476-4687","issue":"7297","journalAbbreviation":"Nature","language":"en-US","page":"446-449","title":"The construction of Chasma Boreale on Mars","volume":"465","author":[{"family":"Holt","given":"J. W."},{"family":"Fishbaugh","given":"K. E."},{"family":"Byrne","given":"S."},{"family":"Christian","given":"S."},{"family":"Tanaka","given":"K."},{"family":"Russell","given":"P. S."},{"family":"Herkenhoff","given":"K. E."},{"family":"Safaeinili","given":"A."},{"family":"Putzig","given":"N. E."},{"family":"Phillips","given":"R. J."}],"issued":{"date-parts":[["2010",5,1]]}}}],"schema":"https://github.com/citation-style-language/schema/raw/master/csl-citation.json"} </w:instrText>
      </w:r>
      <w:r w:rsidR="00AE0191" w:rsidRPr="005142BA">
        <w:rPr>
          <w:rFonts w:ascii="Times New Roman" w:hAnsi="Times New Roman" w:cs="Times New Roman"/>
        </w:rPr>
        <w:fldChar w:fldCharType="separate"/>
      </w:r>
      <w:hyperlink w:anchor="Cite_id6260_The_constr_2010_Holt" w:tooltip="The construction of Chasma Boreale on Mars" w:history="1">
        <w:r w:rsidR="005E72F9" w:rsidRPr="0086491D">
          <w:rPr>
            <w:rStyle w:val="af4"/>
            <w:rFonts w:ascii="Times New Roman" w:eastAsia="等线" w:hAnsi="Times New Roman" w:cs="Times New Roman"/>
            <w:color w:val="auto"/>
            <w:kern w:val="0"/>
            <w:u w:val="none"/>
          </w:rPr>
          <w:t>25</w:t>
        </w:r>
      </w:hyperlink>
      <w:r w:rsidR="00AE0191" w:rsidRPr="005142BA">
        <w:rPr>
          <w:rFonts w:ascii="Times New Roman" w:hAnsi="Times New Roman" w:cs="Times New Roman"/>
        </w:rPr>
        <w:fldChar w:fldCharType="end"/>
      </w:r>
      <w:r w:rsidR="00196725" w:rsidRPr="002A636A">
        <w:rPr>
          <w:rFonts w:ascii="Times New Roman" w:hAnsi="Times New Roman" w:cs="Times New Roman"/>
        </w:rPr>
        <w:t xml:space="preserve"> and </w:t>
      </w:r>
      <w:r w:rsidR="00AE0191" w:rsidRPr="002A636A">
        <w:rPr>
          <w:rFonts w:ascii="Times New Roman" w:hAnsi="Times New Roman" w:cs="Times New Roman" w:hint="eastAsia"/>
        </w:rPr>
        <w:t xml:space="preserve">ref. </w:t>
      </w:r>
      <w:r w:rsidR="00AE0191" w:rsidRPr="005142BA">
        <w:rPr>
          <w:rFonts w:ascii="Times New Roman" w:hAnsi="Times New Roman" w:cs="Times New Roman"/>
        </w:rPr>
        <w:fldChar w:fldCharType="begin"/>
      </w:r>
      <w:r w:rsidR="005E72F9" w:rsidRPr="005142BA">
        <w:rPr>
          <w:rFonts w:ascii="Times New Roman" w:hAnsi="Times New Roman" w:cs="Times New Roman"/>
        </w:rPr>
        <w:instrText xml:space="preserve"> ADDIN ZOTERO_ITEM CSL_CITATION {"citationID":"QCqHNuDJ","properties":{"unsorted":false,"formattedCitation":"\\super 26\\nosupersub{}","plainCitation":"26","noteIndex":0},"citationItems":[{"id":6295,"uris":["http://zotero.org/users/12055860/items/I6THTHMM"],"itemData":{"id":6295,"type":"article-journal","abstract":"We map the subsurface structure of Planum Boreum using sounding data from the Shallow Radar (SHARAD) instrument onboard the Mars Reconnaissance Orbiter. Radar coverage throughout the 1,000,000-km2 area reveals widespread reflections from basal and internal interfaces of the north polar layered deposits (NPLD). A dome-shaped zone of diffuse reflectivity up to 12μs (</w:instrText>
      </w:r>
      <w:r w:rsidR="005E72F9" w:rsidRPr="005142BA">
        <w:rPr>
          <w:rFonts w:ascii="Cambria Math" w:hAnsi="Cambria Math" w:cs="Cambria Math"/>
        </w:rPr>
        <w:instrText>∼</w:instrText>
      </w:r>
      <w:r w:rsidR="005E72F9" w:rsidRPr="005142BA">
        <w:rPr>
          <w:rFonts w:ascii="Times New Roman" w:hAnsi="Times New Roman" w:cs="Times New Roman"/>
        </w:rPr>
        <w:instrText xml:space="preserve">1-km thick) underlies two-thirds of the NPLD, predominantly in the main lobe but also extending into the Gemina Lingula lobe across Chasma Boreale. We equate this zone with a basal unit identified in image data as Amazonian sand-rich layered deposits [Byrne, S., Murray, B.C., 2002. J. Geophys. Res. 107, 5044, 12 pp. doi:10.1029/2001JE001615; Fishbaugh, K.E., Head, J.W., 2005. Icarus 174, 444–474; Tanaka, K.L., Rodriguez, J.A.P., Skinner, J.A., Bourke, M.C., Fortezzo, C.M., Herkenhoff, K.E., Kolb, E.J., Okubo, C.H., 2008. Icarus 196, 318–358]. Elsewhere, the NPLD base is remarkably flat-lying and co-planar with the exposed surface of the surrounding Vastitas Borealis materials. Within the NPLD, we delineate and map four units based on the radar-layer packets of Phillips et al. [Phillips, R.J., and 26 colleagues, 2008. Science 320, 1182–1185] that extend throughout the deposits and a fifth unit confined to eastern Gemina Lingula. We estimate the volume of each internal unit and of the entire NPLD stack (821,000km3), exclusive of the basal unit. Correlation of these units to models of insolation cycles and polar deposition [Laskar, J., Levrard, B., Mustard, J.F., 2002. Nature 419, 375–377; Levrard, B., Forget, F., Montmessin, F., Laskar, J., 2007. J. Geophys. Res. 112, E06012, 18 pp. doi:10.1029/2006JE002772] is consistent with the 4.2-Ma age of the oldest preserved NPLD obtained by Levrard et al. [Levrard, B., Forget, F., Montmessin, F., Laskar, J., 2007. J. Geophys. Res. 112, E06012, 18 pp. doi:10.1029/2006JE002772]. We suggest a dominant layering mechanism of dust–content variation during accumulation rather than one of lag production during periods of sublimation.","container-title":"Icarus","DOI":"10.1016/j.icarus.2009.07.034","ISSN":"0019-1035","issue":"2","journalAbbreviation":"Icarus","language":"en-US","page":"443-457","title":"Subsurface structure of Planum Boreum from Mars Reconnaissance Orbiter Shallow Radar soundings","volume":"204","author":[{"family":"Putzig","given":"Nathaniel E."},{"family":"Phillips","given":"Roger J."},{"family":"Campbell","given":"Bruce A."},{"family":"Holt","given":"John W."},{"family":"Plaut","given":"Jeffrey J."},{"family":"Carter","given":"Lynn M."},{"family":"Egan","given":"Anthony F."},{"family":"Bernardini","given":"Fabrizio"},{"family":"Safaeinili","given":"Ali"},{"family":"Seu","given":"Roberto"}],"issued":{"date-parts":[["2009",12,1]]}}}],"schema":"https://github.com/citation-style-language/schema/raw/master/csl-citation.json"} </w:instrText>
      </w:r>
      <w:r w:rsidR="00AE0191" w:rsidRPr="005142BA">
        <w:rPr>
          <w:rFonts w:ascii="Times New Roman" w:hAnsi="Times New Roman" w:cs="Times New Roman"/>
        </w:rPr>
        <w:fldChar w:fldCharType="separate"/>
      </w:r>
      <w:hyperlink w:anchor="Cite_id6295_Subsurface_2009_Putzig" w:tooltip="Subsurface structure of Planum Boreum from Mars Reconnaissance Orbiter Shallow Radar soundings" w:history="1">
        <w:r w:rsidR="005E72F9" w:rsidRPr="0086491D">
          <w:rPr>
            <w:rStyle w:val="af4"/>
            <w:rFonts w:ascii="Times New Roman" w:eastAsia="等线" w:hAnsi="Times New Roman" w:cs="Times New Roman"/>
            <w:color w:val="auto"/>
            <w:kern w:val="0"/>
            <w:u w:val="none"/>
          </w:rPr>
          <w:t>26</w:t>
        </w:r>
      </w:hyperlink>
      <w:r w:rsidR="00AE0191" w:rsidRPr="005142BA">
        <w:rPr>
          <w:rFonts w:ascii="Times New Roman" w:hAnsi="Times New Roman" w:cs="Times New Roman"/>
        </w:rPr>
        <w:fldChar w:fldCharType="end"/>
      </w:r>
      <w:r w:rsidR="00196725" w:rsidRPr="005142BA">
        <w:rPr>
          <w:rFonts w:ascii="Times New Roman" w:hAnsi="Times New Roman" w:cs="Times New Roman"/>
        </w:rPr>
        <w:t>.</w:t>
      </w:r>
      <w:r w:rsidR="00196725" w:rsidRPr="002A636A">
        <w:rPr>
          <w:rFonts w:ascii="Times New Roman" w:hAnsi="Times New Roman" w:cs="Times New Roman"/>
        </w:rPr>
        <w:t> </w:t>
      </w:r>
      <w:r w:rsidR="00196725" w:rsidRPr="002A636A">
        <w:rPr>
          <w:rFonts w:ascii="Times New Roman" w:hAnsi="Times New Roman" w:cs="Times New Roman"/>
          <w:b/>
          <w:bCs/>
        </w:rPr>
        <w:t>b</w:t>
      </w:r>
      <w:r w:rsidR="00196725" w:rsidRPr="002A636A">
        <w:rPr>
          <w:rFonts w:ascii="Times New Roman" w:hAnsi="Times New Roman" w:cs="Times New Roman"/>
        </w:rPr>
        <w:t>, Radargram</w:t>
      </w:r>
      <w:r w:rsidR="00A47FCB" w:rsidRPr="002A636A">
        <w:rPr>
          <w:rFonts w:ascii="Times New Roman" w:hAnsi="Times New Roman" w:cs="Times New Roman" w:hint="eastAsia"/>
        </w:rPr>
        <w:t xml:space="preserve"> </w:t>
      </w:r>
      <w:r w:rsidR="00A47FCB" w:rsidRPr="002A636A">
        <w:rPr>
          <w:rFonts w:ascii="Times New Roman" w:hAnsi="Times New Roman" w:cs="Times New Roman"/>
        </w:rPr>
        <w:t>extracted from our data volume</w:t>
      </w:r>
      <w:r w:rsidR="00196725" w:rsidRPr="002A636A">
        <w:rPr>
          <w:rFonts w:ascii="Times New Roman" w:hAnsi="Times New Roman" w:cs="Times New Roman"/>
        </w:rPr>
        <w:t xml:space="preserve"> along the same footprint as in </w:t>
      </w:r>
      <w:r w:rsidR="00196725" w:rsidRPr="002A636A">
        <w:rPr>
          <w:rFonts w:ascii="Times New Roman" w:hAnsi="Times New Roman" w:cs="Times New Roman"/>
          <w:b/>
          <w:bCs/>
        </w:rPr>
        <w:t>a</w:t>
      </w:r>
      <w:r w:rsidR="00196725" w:rsidRPr="002A636A">
        <w:rPr>
          <w:rFonts w:ascii="Times New Roman" w:hAnsi="Times New Roman" w:cs="Times New Roman"/>
        </w:rPr>
        <w:t xml:space="preserve">. </w:t>
      </w:r>
      <w:r w:rsidR="00631C02" w:rsidRPr="002A636A">
        <w:rPr>
          <w:rFonts w:ascii="Times New Roman" w:hAnsi="Times New Roman" w:cs="Times New Roman"/>
        </w:rPr>
        <w:t xml:space="preserve">Our radargram shows clearer and more interpretable reflectors, and provides a comparison of </w:t>
      </w:r>
      <w:r w:rsidR="00631C02" w:rsidRPr="002A636A">
        <w:rPr>
          <w:rFonts w:ascii="Times New Roman" w:hAnsi="Times New Roman" w:cs="Times New Roman" w:hint="eastAsia"/>
        </w:rPr>
        <w:t>discontinui</w:t>
      </w:r>
      <w:r w:rsidR="00631C02" w:rsidRPr="002A636A">
        <w:rPr>
          <w:rFonts w:ascii="Times New Roman" w:hAnsi="Times New Roman" w:cs="Times New Roman"/>
        </w:rPr>
        <w:t xml:space="preserve">ties. </w:t>
      </w:r>
      <w:r w:rsidR="0087534C" w:rsidRPr="002A636A">
        <w:rPr>
          <w:rFonts w:ascii="Times New Roman" w:hAnsi="Times New Roman" w:cs="Times New Roman" w:hint="eastAsia"/>
          <w:b/>
          <w:bCs/>
        </w:rPr>
        <w:t>c</w:t>
      </w:r>
      <w:r w:rsidR="0087534C" w:rsidRPr="002A636A">
        <w:rPr>
          <w:rFonts w:ascii="Times New Roman" w:hAnsi="Times New Roman" w:cs="Times New Roman" w:hint="eastAsia"/>
        </w:rPr>
        <w:t xml:space="preserve">, </w:t>
      </w:r>
      <w:proofErr w:type="gramStart"/>
      <w:r w:rsidR="0087534C" w:rsidRPr="002A636A">
        <w:rPr>
          <w:rFonts w:ascii="Times New Roman" w:hAnsi="Times New Roman" w:cs="Times New Roman" w:hint="eastAsia"/>
        </w:rPr>
        <w:t>T</w:t>
      </w:r>
      <w:r w:rsidR="0087534C" w:rsidRPr="002A636A">
        <w:rPr>
          <w:rFonts w:ascii="Times New Roman" w:hAnsi="Times New Roman" w:cs="Times New Roman"/>
        </w:rPr>
        <w:t>he</w:t>
      </w:r>
      <w:proofErr w:type="gramEnd"/>
      <w:r w:rsidR="0087534C" w:rsidRPr="002A636A">
        <w:rPr>
          <w:rFonts w:ascii="Times New Roman" w:hAnsi="Times New Roman" w:cs="Times New Roman"/>
        </w:rPr>
        <w:t xml:space="preserve"> region marked by the red rectangle in panel</w:t>
      </w:r>
      <w:r w:rsidR="0087534C" w:rsidRPr="002A636A">
        <w:rPr>
          <w:rFonts w:ascii="Times New Roman" w:hAnsi="Times New Roman" w:cs="Times New Roman"/>
          <w:b/>
          <w:bCs/>
        </w:rPr>
        <w:t xml:space="preserve"> b</w:t>
      </w:r>
      <w:r w:rsidR="0087534C" w:rsidRPr="002A636A">
        <w:rPr>
          <w:rFonts w:ascii="Times New Roman" w:hAnsi="Times New Roman" w:cs="Times New Roman" w:hint="eastAsia"/>
          <w:b/>
          <w:bCs/>
        </w:rPr>
        <w:t xml:space="preserve">. </w:t>
      </w:r>
      <w:r w:rsidR="00631C02" w:rsidRPr="002A636A">
        <w:rPr>
          <w:rFonts w:ascii="Times New Roman" w:hAnsi="Times New Roman" w:cs="Times New Roman"/>
        </w:rPr>
        <w:t xml:space="preserve">The </w:t>
      </w:r>
      <w:r w:rsidR="0087534C" w:rsidRPr="002A636A">
        <w:rPr>
          <w:rFonts w:ascii="Times New Roman" w:hAnsi="Times New Roman" w:cs="Times New Roman" w:hint="eastAsia"/>
        </w:rPr>
        <w:t>green</w:t>
      </w:r>
      <w:r w:rsidR="00631C02" w:rsidRPr="002A636A">
        <w:rPr>
          <w:rFonts w:ascii="Times New Roman" w:hAnsi="Times New Roman" w:cs="Times New Roman"/>
        </w:rPr>
        <w:t xml:space="preserve"> dashed line is </w:t>
      </w:r>
      <w:r w:rsidR="00FA233C" w:rsidRPr="002A636A">
        <w:rPr>
          <w:rFonts w:ascii="Times New Roman" w:hAnsi="Times New Roman" w:cs="Times New Roman" w:hint="eastAsia"/>
        </w:rPr>
        <w:t>adapt</w:t>
      </w:r>
      <w:r w:rsidR="00631C02" w:rsidRPr="002A636A">
        <w:rPr>
          <w:rFonts w:ascii="Times New Roman" w:hAnsi="Times New Roman" w:cs="Times New Roman"/>
        </w:rPr>
        <w:t>e</w:t>
      </w:r>
      <w:r w:rsidR="00631C02" w:rsidRPr="005142BA">
        <w:rPr>
          <w:rFonts w:ascii="Times New Roman" w:hAnsi="Times New Roman" w:cs="Times New Roman"/>
        </w:rPr>
        <w:t xml:space="preserve">d from </w:t>
      </w:r>
      <w:r w:rsidR="00413B1D" w:rsidRPr="005142BA">
        <w:rPr>
          <w:rFonts w:ascii="Times New Roman" w:hAnsi="Times New Roman" w:cs="Times New Roman" w:hint="eastAsia"/>
        </w:rPr>
        <w:t>ref.</w:t>
      </w:r>
      <w:r w:rsidR="00413B1D" w:rsidRPr="005142BA">
        <w:rPr>
          <w:rFonts w:ascii="Times New Roman" w:hAnsi="Times New Roman" w:cs="Times New Roman"/>
        </w:rPr>
        <w:t xml:space="preserve"> </w:t>
      </w:r>
      <w:r w:rsidR="00413B1D" w:rsidRPr="005142BA">
        <w:rPr>
          <w:rFonts w:ascii="Times New Roman" w:hAnsi="Times New Roman" w:cs="Times New Roman"/>
        </w:rPr>
        <w:fldChar w:fldCharType="begin"/>
      </w:r>
      <w:r w:rsidR="005E72F9" w:rsidRPr="005142BA">
        <w:rPr>
          <w:rFonts w:ascii="Times New Roman" w:hAnsi="Times New Roman" w:cs="Times New Roman"/>
        </w:rPr>
        <w:instrText xml:space="preserve"> ADDIN ZOTERO_ITEM CSL_CITATION {"citationID":"6EuNNmrZ","properties":{"unsorted":false,"formattedCitation":"\\super 25\\nosupersub{}","plainCitation":"25","noteIndex":0},"citationItems":[{"id":6260,"uris":["http://zotero.org/users/12055860/items/37ZU4B7P"],"itemData":{"id":6260,"type":"article-journal","abstract":"The northern polar cap of Mars, containing enough water to cover the entire planet to a depth of several metres, features two major landforms that stand above all others. These are the enormous canyon, Chasma Boreale, and a series of spiral troughs. The processes leading to their formation have remained unclear. Now two papers in this issue present detailed histories of both systems. John Holt and colleagues use penetrating radar imagery from Mars Reconnaissance Orbiter's radar sounder to show that depositional processes — rather than a catastrophic event — formed the Chasma Boreale. Isaac Smith and John Holt use Mars Reconnaissance Orbiter data to rule out erosional cutting of polar ice as the cause of the central troughs, and instead conclude that they too are largely depositional, having migrated polewards and upwards in elevation in the past two million years.","container-title":"Nature","DOI":"10.1038/nature09050","ISSN":"1476-4687","issue":"7297","journalAbbreviation":"Nature","language":"en-US","page":"446-449","title":"The construction of Chasma Boreale on Mars","volume":"465","author":[{"family":"Holt","given":"J. W."},{"family":"Fishbaugh","given":"K. E."},{"family":"Byrne","given":"S."},{"family":"Christian","given":"S."},{"family":"Tanaka","given":"K."},{"family":"Russell","given":"P. S."},{"family":"Herkenhoff","given":"K. E."},{"family":"Safaeinili","given":"A."},{"family":"Putzig","given":"N. E."},{"family":"Phillips","given":"R. J."}],"issued":{"date-parts":[["2010",5,1]]}}}],"schema":"https://github.com/citation-style-language/schema/raw/master/csl-citation.json"} </w:instrText>
      </w:r>
      <w:r w:rsidR="00413B1D" w:rsidRPr="005142BA">
        <w:rPr>
          <w:rFonts w:ascii="Times New Roman" w:hAnsi="Times New Roman" w:cs="Times New Roman"/>
        </w:rPr>
        <w:fldChar w:fldCharType="separate"/>
      </w:r>
      <w:hyperlink w:anchor="Cite_id6260_The_constr_2010_Holt" w:tooltip="The construction of Chasma Boreale on Mars" w:history="1">
        <w:r w:rsidR="005E72F9" w:rsidRPr="0086491D">
          <w:rPr>
            <w:rStyle w:val="af4"/>
            <w:rFonts w:ascii="Times New Roman" w:eastAsia="等线" w:hAnsi="Times New Roman" w:cs="Times New Roman"/>
            <w:color w:val="auto"/>
            <w:kern w:val="0"/>
            <w:u w:val="none"/>
          </w:rPr>
          <w:t>25</w:t>
        </w:r>
      </w:hyperlink>
      <w:r w:rsidR="00413B1D" w:rsidRPr="005142BA">
        <w:rPr>
          <w:rFonts w:ascii="Times New Roman" w:hAnsi="Times New Roman" w:cs="Times New Roman"/>
        </w:rPr>
        <w:fldChar w:fldCharType="end"/>
      </w:r>
      <w:r w:rsidR="00631C02" w:rsidRPr="005142BA">
        <w:rPr>
          <w:rFonts w:ascii="Times New Roman" w:hAnsi="Times New Roman" w:cs="Times New Roman"/>
        </w:rPr>
        <w:t>, t</w:t>
      </w:r>
      <w:r w:rsidR="00631C02" w:rsidRPr="002A636A">
        <w:rPr>
          <w:rFonts w:ascii="Times New Roman" w:hAnsi="Times New Roman" w:cs="Times New Roman"/>
        </w:rPr>
        <w:t xml:space="preserve">he cyan dashed line is </w:t>
      </w:r>
      <w:r w:rsidR="00FA233C" w:rsidRPr="002A636A">
        <w:rPr>
          <w:rFonts w:ascii="Times New Roman" w:hAnsi="Times New Roman" w:cs="Times New Roman" w:hint="eastAsia"/>
        </w:rPr>
        <w:t>adapt</w:t>
      </w:r>
      <w:r w:rsidR="00631C02" w:rsidRPr="002A636A">
        <w:rPr>
          <w:rFonts w:ascii="Times New Roman" w:hAnsi="Times New Roman" w:cs="Times New Roman"/>
        </w:rPr>
        <w:t xml:space="preserve">ed from </w:t>
      </w:r>
      <w:r w:rsidR="00413B1D" w:rsidRPr="002A636A">
        <w:rPr>
          <w:rFonts w:ascii="Times New Roman" w:hAnsi="Times New Roman" w:cs="Times New Roman" w:hint="eastAsia"/>
        </w:rPr>
        <w:t>ref.</w:t>
      </w:r>
      <w:r w:rsidR="00413B1D" w:rsidRPr="00DA6BE1">
        <w:rPr>
          <w:rFonts w:ascii="Times New Roman" w:hAnsi="Times New Roman" w:cs="Times New Roman"/>
        </w:rPr>
        <w:t xml:space="preserve"> </w:t>
      </w:r>
      <w:r w:rsidR="00413B1D" w:rsidRPr="00DA6BE1">
        <w:rPr>
          <w:rFonts w:ascii="Times New Roman" w:hAnsi="Times New Roman" w:cs="Times New Roman"/>
        </w:rPr>
        <w:fldChar w:fldCharType="begin"/>
      </w:r>
      <w:r w:rsidR="005E72F9" w:rsidRPr="00DA6BE1">
        <w:rPr>
          <w:rFonts w:ascii="Times New Roman" w:hAnsi="Times New Roman" w:cs="Times New Roman"/>
        </w:rPr>
        <w:instrText xml:space="preserve"> ADDIN ZOTERO_ITEM CSL_CITATION {"citationID":"QjDCdSJT","properties":{"unsorted":false,"formattedCitation":"\\super 26\\nosupersub{}","plainCitation":"26","noteIndex":0},"citationItems":[{"id":6295,"uris":["http://zotero.org/users/12055860/items/I6THTHMM"],"itemData":{"id":6295,"type":"article-journal","abstract":"We map the subsurface structure of Planum Boreum using sounding data from the Shallow Radar (SHARAD) instrument onboard the Mars Reconnaissance Orbiter. Radar coverage throughout the 1,000,000-km2 area reveals widespread reflections from basal and internal interfaces of the north polar layered deposits (NPLD). A dome-shaped zone of diffuse reflectivity up to 12μs (</w:instrText>
      </w:r>
      <w:r w:rsidR="005E72F9" w:rsidRPr="00DA6BE1">
        <w:rPr>
          <w:rFonts w:ascii="Cambria Math" w:hAnsi="Cambria Math" w:cs="Cambria Math"/>
        </w:rPr>
        <w:instrText>∼</w:instrText>
      </w:r>
      <w:r w:rsidR="005E72F9" w:rsidRPr="00DA6BE1">
        <w:rPr>
          <w:rFonts w:ascii="Times New Roman" w:hAnsi="Times New Roman" w:cs="Times New Roman"/>
        </w:rPr>
        <w:instrText xml:space="preserve">1-km thick) underlies two-thirds of the NPLD, predominantly in the main lobe but also extending into the Gemina Lingula lobe across Chasma Boreale. We equate this zone with a basal unit identified in image data as Amazonian sand-rich layered deposits [Byrne, S., Murray, B.C., 2002. J. Geophys. Res. 107, 5044, 12 pp. doi:10.1029/2001JE001615; Fishbaugh, K.E., Head, J.W., 2005. Icarus 174, 444–474; Tanaka, K.L., Rodriguez, J.A.P., Skinner, J.A., Bourke, M.C., Fortezzo, C.M., Herkenhoff, K.E., Kolb, E.J., Okubo, C.H., 2008. Icarus 196, 318–358]. Elsewhere, the NPLD base is remarkably flat-lying and co-planar with the exposed surface of the surrounding Vastitas Borealis materials. Within the NPLD, we delineate and map four units based on the radar-layer packets of Phillips et al. [Phillips, R.J., and 26 colleagues, 2008. Science 320, 1182–1185] that extend throughout the deposits and a fifth unit confined to eastern Gemina Lingula. We estimate the volume of each internal unit and of the entire NPLD stack (821,000km3), exclusive of the basal unit. Correlation of these units to models of insolation cycles and polar deposition [Laskar, J., Levrard, B., Mustard, J.F., 2002. Nature 419, 375–377; Levrard, B., Forget, F., Montmessin, F., Laskar, J., 2007. J. Geophys. Res. 112, E06012, 18 pp. doi:10.1029/2006JE002772] is consistent with the 4.2-Ma age of the oldest preserved NPLD obtained by Levrard et al. [Levrard, B., Forget, F., Montmessin, F., Laskar, J., 2007. J. Geophys. Res. 112, E06012, 18 pp. doi:10.1029/2006JE002772]. We suggest a dominant layering mechanism of dust–content variation during accumulation rather than one of lag production during periods of sublimation.","container-title":"Icarus","DOI":"10.1016/j.icarus.2009.07.034","ISSN":"0019-1035","issue":"2","journalAbbreviation":"Icarus","language":"en-US","page":"443-457","title":"Subsurface structure of Planum Boreum from Mars Reconnaissance Orbiter Shallow Radar soundings","volume":"204","author":[{"family":"Putzig","given":"Nathaniel E."},{"family":"Phillips","given":"Roger J."},{"family":"Campbell","given":"Bruce A."},{"family":"Holt","given":"John W."},{"family":"Plaut","given":"Jeffrey J."},{"family":"Carter","given":"Lynn M."},{"family":"Egan","given":"Anthony F."},{"family":"Bernardini","given":"Fabrizio"},{"family":"Safaeinili","given":"Ali"},{"family":"Seu","given":"Roberto"}],"issued":{"date-parts":[["2009",12,1]]}}}],"schema":"https://github.com/citation-style-language/schema/raw/master/csl-citation.json"} </w:instrText>
      </w:r>
      <w:r w:rsidR="00413B1D" w:rsidRPr="00DA6BE1">
        <w:rPr>
          <w:rFonts w:ascii="Times New Roman" w:hAnsi="Times New Roman" w:cs="Times New Roman"/>
        </w:rPr>
        <w:fldChar w:fldCharType="separate"/>
      </w:r>
      <w:hyperlink w:anchor="Cite_id6295_Subsurface_2009_Putzig" w:tooltip="Subsurface structure of Planum Boreum from Mars Reconnaissance Orbiter Shallow Radar soundings" w:history="1">
        <w:r w:rsidR="005E72F9" w:rsidRPr="0086491D">
          <w:rPr>
            <w:rStyle w:val="af4"/>
            <w:rFonts w:ascii="Times New Roman" w:eastAsia="等线" w:hAnsi="Times New Roman" w:cs="Times New Roman"/>
            <w:color w:val="auto"/>
            <w:kern w:val="0"/>
            <w:u w:val="none"/>
          </w:rPr>
          <w:t>26</w:t>
        </w:r>
      </w:hyperlink>
      <w:r w:rsidR="00413B1D" w:rsidRPr="00DA6BE1">
        <w:rPr>
          <w:rFonts w:ascii="Times New Roman" w:hAnsi="Times New Roman" w:cs="Times New Roman"/>
        </w:rPr>
        <w:fldChar w:fldCharType="end"/>
      </w:r>
      <w:r w:rsidR="00631C02" w:rsidRPr="00DA6BE1">
        <w:rPr>
          <w:rFonts w:ascii="Times New Roman" w:hAnsi="Times New Roman" w:cs="Times New Roman"/>
        </w:rPr>
        <w:t>,</w:t>
      </w:r>
      <w:r w:rsidR="00631C02" w:rsidRPr="002A636A">
        <w:rPr>
          <w:rFonts w:ascii="Times New Roman" w:hAnsi="Times New Roman" w:cs="Times New Roman"/>
        </w:rPr>
        <w:t xml:space="preserve"> and the </w:t>
      </w:r>
      <w:r w:rsidR="0087534C" w:rsidRPr="002A636A">
        <w:rPr>
          <w:rFonts w:ascii="Times New Roman" w:hAnsi="Times New Roman" w:cs="Times New Roman" w:hint="eastAsia"/>
        </w:rPr>
        <w:t>red</w:t>
      </w:r>
      <w:r w:rsidR="00631C02" w:rsidRPr="002A636A">
        <w:rPr>
          <w:rFonts w:ascii="Times New Roman" w:hAnsi="Times New Roman" w:cs="Times New Roman"/>
        </w:rPr>
        <w:t xml:space="preserve"> line is our pick. Our results are consistent with previo</w:t>
      </w:r>
      <w:r w:rsidR="00631C02" w:rsidRPr="00631C02">
        <w:rPr>
          <w:rFonts w:ascii="Times New Roman" w:hAnsi="Times New Roman" w:cs="Times New Roman"/>
        </w:rPr>
        <w:t xml:space="preserve">us studies, with mean absolute errors of 16.9 m (relative to the </w:t>
      </w:r>
      <w:r w:rsidR="00C96488">
        <w:rPr>
          <w:rFonts w:ascii="Times New Roman" w:hAnsi="Times New Roman" w:cs="Times New Roman" w:hint="eastAsia"/>
        </w:rPr>
        <w:t>green</w:t>
      </w:r>
      <w:r w:rsidR="00631C02" w:rsidRPr="00631C02">
        <w:rPr>
          <w:rFonts w:ascii="Times New Roman" w:hAnsi="Times New Roman" w:cs="Times New Roman"/>
        </w:rPr>
        <w:t xml:space="preserve"> </w:t>
      </w:r>
      <w:r w:rsidR="00A47FCB">
        <w:rPr>
          <w:rFonts w:ascii="Times New Roman" w:hAnsi="Times New Roman" w:cs="Times New Roman" w:hint="eastAsia"/>
        </w:rPr>
        <w:t>line</w:t>
      </w:r>
      <w:r w:rsidR="00631C02" w:rsidRPr="00631C02">
        <w:rPr>
          <w:rFonts w:ascii="Times New Roman" w:hAnsi="Times New Roman" w:cs="Times New Roman"/>
        </w:rPr>
        <w:t xml:space="preserve">) and 19.9 m (relative to the cyan </w:t>
      </w:r>
      <w:r w:rsidR="00A47FCB">
        <w:rPr>
          <w:rFonts w:ascii="Times New Roman" w:hAnsi="Times New Roman" w:cs="Times New Roman" w:hint="eastAsia"/>
        </w:rPr>
        <w:t>line</w:t>
      </w:r>
      <w:r w:rsidR="00631C02" w:rsidRPr="00631C02">
        <w:rPr>
          <w:rFonts w:ascii="Times New Roman" w:hAnsi="Times New Roman" w:cs="Times New Roman"/>
        </w:rPr>
        <w:t>).</w:t>
      </w:r>
    </w:p>
    <w:p w14:paraId="2FF83638" w14:textId="6AF56002" w:rsidR="00220728" w:rsidRDefault="00CA58EC" w:rsidP="008438A8">
      <w:pPr>
        <w:widowControl/>
        <w:jc w:val="left"/>
        <w:rPr>
          <w:rFonts w:hint="eastAsia"/>
        </w:rPr>
      </w:pPr>
      <w:r>
        <w:rPr>
          <w:rFonts w:hint="eastAsia"/>
        </w:rPr>
        <w:br w:type="page"/>
      </w:r>
    </w:p>
    <w:p w14:paraId="35D67616" w14:textId="77777777" w:rsidR="008438A8" w:rsidRDefault="008438A8" w:rsidP="00CB2C47">
      <w:pPr>
        <w:jc w:val="center"/>
        <w:rPr>
          <w:rFonts w:ascii="Times New Roman" w:hAnsi="Times New Roman" w:cs="Times New Roman"/>
        </w:rPr>
      </w:pPr>
    </w:p>
    <w:p w14:paraId="41D977E5" w14:textId="338A789C" w:rsidR="00631C02" w:rsidRDefault="00545FF4" w:rsidP="00FF24C1">
      <w:pPr>
        <w:rPr>
          <w:rFonts w:ascii="Times New Roman" w:hAnsi="Times New Roman" w:cs="Times New Roman"/>
        </w:rPr>
      </w:pPr>
      <w:r>
        <w:rPr>
          <w:noProof/>
        </w:rPr>
        <w:drawing>
          <wp:inline distT="0" distB="0" distL="0" distR="0" wp14:anchorId="4637DFB1" wp14:editId="163CE450">
            <wp:extent cx="5257036" cy="2651760"/>
            <wp:effectExtent l="0" t="0" r="1270" b="0"/>
            <wp:docPr id="3762556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2137" t="15553" r="8781" b="16047"/>
                    <a:stretch>
                      <a:fillRect/>
                    </a:stretch>
                  </pic:blipFill>
                  <pic:spPr bwMode="auto">
                    <a:xfrm>
                      <a:off x="0" y="0"/>
                      <a:ext cx="5277131" cy="2661896"/>
                    </a:xfrm>
                    <a:prstGeom prst="rect">
                      <a:avLst/>
                    </a:prstGeom>
                    <a:noFill/>
                    <a:ln>
                      <a:noFill/>
                    </a:ln>
                    <a:extLst>
                      <a:ext uri="{53640926-AAD7-44D8-BBD7-CCE9431645EC}">
                        <a14:shadowObscured xmlns:a14="http://schemas.microsoft.com/office/drawing/2010/main"/>
                      </a:ext>
                    </a:extLst>
                  </pic:spPr>
                </pic:pic>
              </a:graphicData>
            </a:graphic>
          </wp:inline>
        </w:drawing>
      </w:r>
    </w:p>
    <w:p w14:paraId="3D8981F5" w14:textId="5E7CC476" w:rsidR="00047D91" w:rsidRPr="00262996" w:rsidRDefault="00F57EDE" w:rsidP="00F57EDE">
      <w:pPr>
        <w:widowControl/>
        <w:rPr>
          <w:rFonts w:ascii="Times New Roman" w:hAnsi="Times New Roman" w:cs="Times New Roman"/>
        </w:rPr>
      </w:pPr>
      <w:bookmarkStart w:id="16" w:name="FigS8"/>
      <w:bookmarkEnd w:id="16"/>
      <w:r w:rsidRPr="00262996">
        <w:rPr>
          <w:rFonts w:ascii="Times New Roman" w:hAnsi="Times New Roman" w:cs="Times New Roman"/>
          <w:b/>
          <w:bCs/>
        </w:rPr>
        <w:t>Figure S</w:t>
      </w:r>
      <w:r w:rsidR="006C5002" w:rsidRPr="00262996">
        <w:rPr>
          <w:rFonts w:ascii="Times New Roman" w:hAnsi="Times New Roman" w:cs="Times New Roman"/>
          <w:b/>
          <w:bCs/>
        </w:rPr>
        <w:t>8</w:t>
      </w:r>
      <w:r w:rsidR="00383503" w:rsidRPr="00262996">
        <w:rPr>
          <w:rFonts w:ascii="Times New Roman" w:hAnsi="Times New Roman" w:cs="Times New Roman"/>
          <w:b/>
          <w:bCs/>
        </w:rPr>
        <w:t xml:space="preserve"> | </w:t>
      </w:r>
      <w:r w:rsidRPr="00262996">
        <w:rPr>
          <w:rFonts w:ascii="Times New Roman" w:hAnsi="Times New Roman" w:cs="Times New Roman"/>
          <w:b/>
          <w:bCs/>
        </w:rPr>
        <w:t>Distribution of dissected mantle terrains and deposit</w:t>
      </w:r>
      <w:r w:rsidR="00480356" w:rsidRPr="00262996">
        <w:rPr>
          <w:rFonts w:ascii="Times New Roman" w:hAnsi="Times New Roman" w:cs="Times New Roman"/>
          <w:b/>
          <w:bCs/>
        </w:rPr>
        <w:noBreakHyphen/>
      </w:r>
      <w:r w:rsidRPr="00262996">
        <w:rPr>
          <w:rFonts w:ascii="Times New Roman" w:hAnsi="Times New Roman" w:cs="Times New Roman"/>
          <w:b/>
          <w:bCs/>
        </w:rPr>
        <w:t>filled craters in relation to the Late Amazonian TPW.</w:t>
      </w:r>
      <w:r w:rsidRPr="00262996">
        <w:rPr>
          <w:rFonts w:ascii="Times New Roman" w:hAnsi="Times New Roman" w:cs="Times New Roman"/>
        </w:rPr>
        <w:t xml:space="preserve"> Yellow filled circles denote dissected mantle terrains</w:t>
      </w:r>
      <w:r w:rsidR="00D36796" w:rsidRPr="00262996">
        <w:rPr>
          <w:rFonts w:ascii="Times New Roman" w:hAnsi="Times New Roman" w:cs="Times New Roman"/>
        </w:rPr>
        <w:fldChar w:fldCharType="begin"/>
      </w:r>
      <w:r w:rsidR="005E72F9" w:rsidRPr="00262996">
        <w:rPr>
          <w:rFonts w:ascii="Times New Roman" w:hAnsi="Times New Roman" w:cs="Times New Roman"/>
        </w:rPr>
        <w:instrText xml:space="preserve"> ADDIN ZOTERO_ITEM CSL_CITATION {"citationID":"N1w2vCOv","properties":{"unsorted":false,"formattedCitation":"\\super 27\\nosupersub{}","plainCitation":"27","noteIndex":0},"citationItems":[{"id":6788,"uris":["http://zotero.org/users/12055860/items/SZQCEUHW"],"itemData":{"id":6788,"type":"article-journal","abstract":"A unique morphology suggestive of viscous flow of a meters‐thick surface layer was identified in high‐resolution (&lt;10 m/pixel) Mars Orbiter Camera (MOC) images. A global survey of 13,000 MOC images resulted in the identification of 146 images exhibiting these viscous flow features. Slope angles derived from Mars Orbiter Laser Altimeter (MOLA) data, along with an experimentally derived flow law for ice, were used to estimate the shear stress and assess the plausibility that a </w:instrText>
      </w:r>
      <w:r w:rsidR="005E72F9" w:rsidRPr="00262996">
        <w:rPr>
          <w:rFonts w:ascii="Cambria Math" w:hAnsi="Cambria Math" w:cs="Cambria Math"/>
        </w:rPr>
        <w:instrText>∼</w:instrText>
      </w:r>
      <w:r w:rsidR="005E72F9" w:rsidRPr="00262996">
        <w:rPr>
          <w:rFonts w:ascii="Times New Roman" w:hAnsi="Times New Roman" w:cs="Times New Roman"/>
        </w:rPr>
        <w:instrText xml:space="preserve">10 m thick ice‐dust mixture could produce the observed viscous deformation on timescales in agreement with the estimated age (10\n              5\n              –10\n              7\n              years) of the material. Our shear stress estimates of 10\n              −1.5\n              –10\n              −2.5\n              MPa yield strain rates on the order of 10\n              −11\n              –10\n              −16\n              s\n              −1\n              , which are within the superplastic flow regime of ice. Mean annual surface temperatures, age constraints, and strain estimates show that it is possible for a meters‐thick ice‐dust mixture to undergo viscous deformation under past or present surface conditions for ice grain sizes &gt;10 μm. The meters‐thick layer in which the viscous flow features formed is morphologically similar to a degraded meters‐thick ice‐dust surface deposit (dissected mantle terrain). Locations of the viscous flow features, dissected mantle terrain, and recent gullies are concentrated in the midlatitude regions, and all three show identical distributions as a function of latitude, with the maximum frequency of occurrence at </w:instrText>
      </w:r>
      <w:r w:rsidR="005E72F9" w:rsidRPr="00262996">
        <w:rPr>
          <w:rFonts w:ascii="Cambria Math" w:hAnsi="Cambria Math" w:cs="Cambria Math"/>
        </w:rPr>
        <w:instrText>∼</w:instrText>
      </w:r>
      <w:r w:rsidR="005E72F9" w:rsidRPr="00262996">
        <w:rPr>
          <w:rFonts w:ascii="Times New Roman" w:hAnsi="Times New Roman" w:cs="Times New Roman"/>
        </w:rPr>
        <w:instrText xml:space="preserve">40°N and S. The strong association between these small‐scale flow features and the dissected mantle terrain, large‐scale viscous flow features, and recent gullies imply that deposition, deformation, and removal of ice‐rich materials has played an important role in the modification of the surface in the midlatitudes of Mars during the Amazonian and possibly longer.","container-title":"Journal of Geophysical Research: Planets","DOI":"10.1029/2002JE002005","ISSN":"0148-0227","issue":"E6","journalAbbreviation":"J. Geophys. Res.","language":"en","license":"http://onlinelibrary.wiley.com/termsAndConditions#vor","page":"2002JE002005","source":"DOI.org (Crossref)","title":"Viscous flow features on the surface of Mars: Observations from high‐resolution Mars Orbiter Camera (MOC) images","title-short":"Viscous flow features on the surface of Mars","volume":"108","author":[{"family":"Milliken","given":"R. E."},{"family":"Mustard","given":"J. F."},{"family":"Goldsby","given":"D. L."}],"issued":{"date-parts":[["2003",6]]}}}],"schema":"https://github.com/citation-style-language/schema/raw/master/csl-citation.json"} </w:instrText>
      </w:r>
      <w:r w:rsidR="00D36796" w:rsidRPr="00262996">
        <w:rPr>
          <w:rFonts w:ascii="Times New Roman" w:hAnsi="Times New Roman" w:cs="Times New Roman"/>
        </w:rPr>
        <w:fldChar w:fldCharType="separate"/>
      </w:r>
      <w:hyperlink w:anchor="Cite_id6788_Viscous_fl_2003_Milliken" w:tooltip="Viscous flow features on the surface of Mars: Observations from high‐resolution Mars Orbiter Camera (MOC) images" w:history="1">
        <w:r w:rsidR="005E72F9" w:rsidRPr="00262996">
          <w:rPr>
            <w:rStyle w:val="af4"/>
            <w:rFonts w:ascii="Times New Roman" w:eastAsia="等线" w:hAnsi="Times New Roman" w:cs="Times New Roman"/>
            <w:color w:val="auto"/>
            <w:kern w:val="0"/>
            <w:u w:val="none"/>
            <w:vertAlign w:val="superscript"/>
          </w:rPr>
          <w:t>27</w:t>
        </w:r>
      </w:hyperlink>
      <w:r w:rsidR="00D36796" w:rsidRPr="00262996">
        <w:rPr>
          <w:rFonts w:ascii="Times New Roman" w:hAnsi="Times New Roman" w:cs="Times New Roman"/>
        </w:rPr>
        <w:fldChar w:fldCharType="end"/>
      </w:r>
      <w:r w:rsidRPr="00262996">
        <w:rPr>
          <w:rFonts w:ascii="Times New Roman" w:hAnsi="Times New Roman" w:cs="Times New Roman"/>
        </w:rPr>
        <w:t xml:space="preserve">. Regions of higher </w:t>
      </w:r>
      <w:r w:rsidR="00AC1326" w:rsidRPr="00262996">
        <w:rPr>
          <w:rFonts w:ascii="Times New Roman" w:hAnsi="Times New Roman" w:cs="Times New Roman"/>
        </w:rPr>
        <w:t>concentration</w:t>
      </w:r>
      <w:r w:rsidRPr="00262996">
        <w:rPr>
          <w:rFonts w:ascii="Times New Roman" w:hAnsi="Times New Roman" w:cs="Times New Roman"/>
        </w:rPr>
        <w:t xml:space="preserve"> (black arrows) are located on the eccentric side of the Lingula units. Blue filled circles represent craters fill</w:t>
      </w:r>
      <w:r w:rsidR="006B7073" w:rsidRPr="00262996">
        <w:rPr>
          <w:rFonts w:ascii="Times New Roman" w:hAnsi="Times New Roman" w:cs="Times New Roman"/>
        </w:rPr>
        <w:t>ed with</w:t>
      </w:r>
      <w:r w:rsidRPr="00262996">
        <w:rPr>
          <w:rFonts w:ascii="Times New Roman" w:hAnsi="Times New Roman" w:cs="Times New Roman"/>
        </w:rPr>
        <w:t xml:space="preserve"> deposits</w:t>
      </w:r>
      <w:r w:rsidR="00D36796" w:rsidRPr="00262996">
        <w:rPr>
          <w:rFonts w:ascii="Times New Roman" w:hAnsi="Times New Roman" w:cs="Times New Roman"/>
        </w:rPr>
        <w:fldChar w:fldCharType="begin"/>
      </w:r>
      <w:r w:rsidR="005E72F9" w:rsidRPr="00262996">
        <w:rPr>
          <w:rFonts w:ascii="Times New Roman" w:hAnsi="Times New Roman" w:cs="Times New Roman"/>
        </w:rPr>
        <w:instrText xml:space="preserve"> ADDIN ZOTERO_ITEM CSL_CITATION {"citationID":"FR6B3cY9","properties":{"unsorted":false,"formattedCitation":"\\super 28,29\\nosupersub{}","plainCitation":"28,29","noteIndex":0},"citationItems":[{"id":6795,"uris":["http://zotero.org/users/12055860/items/JKL5KML2","http://zotero.org/users/12055860/items/8FXH33R5"],"itemData":{"id":6795,"type":"article-journal","abstract":"This paper explores the origins and evolution of ice-rich interior mounds found within craters of the north polar region of Mars. We present a systematic study of impact craters above 65°N, and identify 18 craters that have interior mounds. At least 11 of these mounds are composed of water ice and geometric similarities suggest that dune-covered mounds may also have a water ice core. The mounds are found in the deeper craters in the north polar area and we suggest that these form a specific microclimate favorable for mound initiation and growth. It is likely that at least seven of the mounds have evolved as individual outliers, rather than conterminous with the main polar cap. Our observations suggest that the mounds are built up by atmospheric deposition, similar to that of the north polar layered deposits. Using a combination of remote sensing techniques enabling topographic, spectral, radar and image data analyses, we have documented the morphology, composition and stratigraphy of selected mounds. We advance and test four hypotheses for formation of these mounds: artesian outpouring from a deep aquifer, hydrothermal activation of ground ice, remnants of a more extensive polar cap, and atmospheric deposition on ice caps in meteorologically isolated locations. We propose that during periods when the perihelion was located in northern summer (most recently 10–25ka before present) the microclimate in these craters retarded the sublimation of CO2 and water ice in northern spring, thus creating a cold trap for volatiles released as the seasonal cap retreated. This created a thick enough deposit of water ice to withstand sublimation over the summer and initiate a positive feedback leading to mound-building. Mounds without complete dune-cover may be in dynamic equilibrium with the ambient climate and show evidence of both present-day and past periods of erosion and aggradation. We conclude that the water ice mounds formed in deep impact craters in Mars’ north polar region may contain sensitive records of past polar climate that may enhance our understanding of the CO2–H2O system in the polar regions.","container-title":"Icarus","DOI":"10.1016/j.icarus.2012.04.021","ISSN":"0019-1035","issue":"1","journalAbbreviation":"Icarus","page":"174-193","title":"Climate-driven deposition of water ice and the formation of mounds in craters in Mars’ north polar region","volume":"220","author":[{"family":"Conway","given":"Susan J."},{"family":"Hovius","given":"Niels"},{"family":"Barnie","given":"Talfan"},{"family":"Besserer","given":"Jonathan"},{"family":"Le Mouélic","given":"Stéphane"},{"family":"Orosei","given":"Roberto"},{"family":"Read","given":"Natalie Anne"}],"issued":{"date-parts":[["2012",7,1]]}}},{"id":6793,"uris":["http://zotero.org/users/12055860/items/RW9ZKE5D"],"itemData":{"id":6793,"type":"article-journal","abstract":"Abstract Ice sheets, such as the polar layered deposits (PLDs) of Mars, are of great interest as records of past climate. Smaller outlier ice deposits near the north and south PLDs are likely more sensitive to climate changes and thus may hold information about more recent climate history. However, the southern outlier deposits have largely remained unmapped and unanalyzed. Here, we identify 31 deposits near, but separated from, Mars's south PLDs, all of which are located within impact craters &gt;15 km in diameter. On the basis of morphology, radar analysis, physical similarity to portions of the PLD margin, and overall similarity to previously described deposits in Mars's north polar region, we conclude that these deposits are primarily composed of water ice. An additional 66 craters contain smaller depositional features, some of which may be remnant ice deposits. The 31 outlier ice deposits represent a previously unquantified inventory of water on Mars, with a total volume between 15,000 and 38,000 km3. In addition, we identify five analogous outlier nitrogen ice deposits located within impact craters near Sputnik Planitia, the large nitrogen ice sheet on Pluto. Although important differences exist between Mars and Pluto, broad physical similarities between the two cases suggest that the topography and microclimates of impact craters cause them to be favorable locations for volatile accumulation and/or retention throughout the Solar System.","container-title":"Journal of Geophysical Research: Planets","DOI":"10.1029/2018JE005861","ISSN":"2169-9097","issue":"10","journalAbbreviation":"Journal of Geophysical Research: Planets","page":"2522-2542","publisher":"John Wiley &amp; Sons, Ltd","title":"Islands of ice on Mars and Pluto","volume":"124","author":[{"family":"Sori","given":"Michael M."},{"family":"Bapst","given":"Jonathan"},{"family":"Becerra","given":"Patricio"},{"family":"Byrne","given":"Shane"}],"issued":{"date-parts":[["2019",10,1]]}}}],"schema":"https://github.com/citation-style-language/schema/raw/master/csl-citation.json"} </w:instrText>
      </w:r>
      <w:r w:rsidR="00D36796" w:rsidRPr="00262996">
        <w:rPr>
          <w:rFonts w:ascii="Times New Roman" w:hAnsi="Times New Roman" w:cs="Times New Roman"/>
        </w:rPr>
        <w:fldChar w:fldCharType="separate"/>
      </w:r>
      <w:hyperlink w:anchor="Cite_id6795_Climate_dr_2012_Conway" w:tooltip="Climate-driven deposition of water ice and the formation of mounds in craters in Mars’ north polar region" w:history="1">
        <w:r w:rsidR="005E72F9" w:rsidRPr="00262996">
          <w:rPr>
            <w:rStyle w:val="af4"/>
            <w:rFonts w:ascii="Times New Roman" w:eastAsia="等线" w:hAnsi="Times New Roman" w:cs="Times New Roman"/>
            <w:color w:val="auto"/>
            <w:kern w:val="0"/>
            <w:u w:val="none"/>
            <w:vertAlign w:val="superscript"/>
          </w:rPr>
          <w:t>28</w:t>
        </w:r>
      </w:hyperlink>
      <w:r w:rsidR="005E72F9" w:rsidRPr="00262996">
        <w:rPr>
          <w:rFonts w:ascii="Times New Roman" w:eastAsia="等线" w:hAnsi="Times New Roman" w:cs="Times New Roman"/>
          <w:kern w:val="0"/>
          <w:vertAlign w:val="superscript"/>
        </w:rPr>
        <w:t>,</w:t>
      </w:r>
      <w:hyperlink w:anchor="Cite_id6793_Islands_of_2019_Sori" w:tooltip="Islands of ice on Mars and Pluto" w:history="1">
        <w:r w:rsidR="005E72F9" w:rsidRPr="00262996">
          <w:rPr>
            <w:rStyle w:val="af4"/>
            <w:rFonts w:ascii="Times New Roman" w:eastAsia="等线" w:hAnsi="Times New Roman" w:cs="Times New Roman"/>
            <w:color w:val="auto"/>
            <w:kern w:val="0"/>
            <w:u w:val="none"/>
            <w:vertAlign w:val="superscript"/>
          </w:rPr>
          <w:t>29</w:t>
        </w:r>
      </w:hyperlink>
      <w:r w:rsidR="00D36796" w:rsidRPr="00262996">
        <w:rPr>
          <w:rFonts w:ascii="Times New Roman" w:hAnsi="Times New Roman" w:cs="Times New Roman"/>
        </w:rPr>
        <w:fldChar w:fldCharType="end"/>
      </w:r>
      <w:r w:rsidRPr="00262996">
        <w:rPr>
          <w:rFonts w:ascii="Times New Roman" w:hAnsi="Times New Roman" w:cs="Times New Roman"/>
        </w:rPr>
        <w:t xml:space="preserve">, </w:t>
      </w:r>
      <w:r w:rsidR="006B7073" w:rsidRPr="00262996">
        <w:rPr>
          <w:rFonts w:ascii="Times New Roman" w:hAnsi="Times New Roman" w:cs="Times New Roman"/>
        </w:rPr>
        <w:t>and</w:t>
      </w:r>
      <w:r w:rsidRPr="00262996">
        <w:rPr>
          <w:rFonts w:ascii="Times New Roman" w:hAnsi="Times New Roman" w:cs="Times New Roman"/>
        </w:rPr>
        <w:t xml:space="preserve"> their concentrated distributions (black arrows) align with the eccentric direction of the Lingula units. The </w:t>
      </w:r>
      <w:r w:rsidR="006B7073" w:rsidRPr="00262996">
        <w:rPr>
          <w:rFonts w:ascii="Times New Roman" w:hAnsi="Times New Roman" w:cs="Times New Roman"/>
        </w:rPr>
        <w:t>asymmetric</w:t>
      </w:r>
      <w:r w:rsidRPr="00262996">
        <w:rPr>
          <w:rFonts w:ascii="Times New Roman" w:hAnsi="Times New Roman" w:cs="Times New Roman"/>
        </w:rPr>
        <w:t xml:space="preserve"> distributions of these two pole‑related geomorphic units </w:t>
      </w:r>
      <w:r w:rsidR="001019D2" w:rsidRPr="00262996">
        <w:rPr>
          <w:rFonts w:ascii="Times New Roman" w:hAnsi="Times New Roman" w:cs="Times New Roman"/>
        </w:rPr>
        <w:t>support</w:t>
      </w:r>
      <w:r w:rsidRPr="00262996">
        <w:rPr>
          <w:rFonts w:ascii="Times New Roman" w:hAnsi="Times New Roman" w:cs="Times New Roman"/>
        </w:rPr>
        <w:t xml:space="preserve"> the occurrence of the Late Amazonian TPW and </w:t>
      </w:r>
      <w:r w:rsidR="001019D2" w:rsidRPr="00262996">
        <w:rPr>
          <w:rFonts w:ascii="Times New Roman" w:hAnsi="Times New Roman" w:cs="Times New Roman"/>
        </w:rPr>
        <w:t>are consistent with the inferred polar motion path</w:t>
      </w:r>
      <w:r w:rsidRPr="00262996">
        <w:rPr>
          <w:rFonts w:ascii="Times New Roman" w:hAnsi="Times New Roman" w:cs="Times New Roman"/>
        </w:rPr>
        <w:t>.</w:t>
      </w:r>
      <w:r w:rsidR="00047D91" w:rsidRPr="00262996">
        <w:rPr>
          <w:rFonts w:ascii="Times New Roman" w:hAnsi="Times New Roman" w:cs="Times New Roman"/>
        </w:rPr>
        <w:br w:type="page"/>
      </w:r>
    </w:p>
    <w:p w14:paraId="6E3FDD79" w14:textId="166FC4F1" w:rsidR="00FB2F7C" w:rsidRDefault="00FB2F7C" w:rsidP="006910FE">
      <w:pPr>
        <w:jc w:val="center"/>
        <w:rPr>
          <w:rFonts w:hint="eastAsia"/>
          <w:noProof/>
        </w:rPr>
      </w:pPr>
      <w:r>
        <w:rPr>
          <w:noProof/>
        </w:rPr>
        <w:lastRenderedPageBreak/>
        <w:drawing>
          <wp:inline distT="0" distB="0" distL="0" distR="0" wp14:anchorId="4F1C5499" wp14:editId="592EB5A7">
            <wp:extent cx="5205442" cy="3091374"/>
            <wp:effectExtent l="0" t="0" r="0" b="0"/>
            <wp:docPr id="3922800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116" t="6016" r="6300" b="5815"/>
                    <a:stretch>
                      <a:fillRect/>
                    </a:stretch>
                  </pic:blipFill>
                  <pic:spPr bwMode="auto">
                    <a:xfrm>
                      <a:off x="0" y="0"/>
                      <a:ext cx="5228007" cy="3104774"/>
                    </a:xfrm>
                    <a:prstGeom prst="rect">
                      <a:avLst/>
                    </a:prstGeom>
                    <a:noFill/>
                    <a:ln>
                      <a:noFill/>
                    </a:ln>
                    <a:extLst>
                      <a:ext uri="{53640926-AAD7-44D8-BBD7-CCE9431645EC}">
                        <a14:shadowObscured xmlns:a14="http://schemas.microsoft.com/office/drawing/2010/main"/>
                      </a:ext>
                    </a:extLst>
                  </pic:spPr>
                </pic:pic>
              </a:graphicData>
            </a:graphic>
          </wp:inline>
        </w:drawing>
      </w:r>
    </w:p>
    <w:p w14:paraId="3893BBE7" w14:textId="10BEDC71" w:rsidR="00283FCC" w:rsidRPr="0007354E" w:rsidRDefault="00FB2F7C" w:rsidP="006910FE">
      <w:pPr>
        <w:jc w:val="center"/>
        <w:rPr>
          <w:rFonts w:hint="eastAsia"/>
        </w:rPr>
      </w:pPr>
      <w:r>
        <w:rPr>
          <w:noProof/>
        </w:rPr>
        <w:drawing>
          <wp:inline distT="0" distB="0" distL="0" distR="0" wp14:anchorId="052E31D1" wp14:editId="045BF77C">
            <wp:extent cx="5242505" cy="3184616"/>
            <wp:effectExtent l="0" t="0" r="0" b="0"/>
            <wp:docPr id="16095712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0325" t="6015" r="8492" b="9424"/>
                    <a:stretch>
                      <a:fillRect/>
                    </a:stretch>
                  </pic:blipFill>
                  <pic:spPr bwMode="auto">
                    <a:xfrm>
                      <a:off x="0" y="0"/>
                      <a:ext cx="5251696" cy="3190199"/>
                    </a:xfrm>
                    <a:prstGeom prst="rect">
                      <a:avLst/>
                    </a:prstGeom>
                    <a:noFill/>
                    <a:ln>
                      <a:noFill/>
                    </a:ln>
                    <a:extLst>
                      <a:ext uri="{53640926-AAD7-44D8-BBD7-CCE9431645EC}">
                        <a14:shadowObscured xmlns:a14="http://schemas.microsoft.com/office/drawing/2010/main"/>
                      </a:ext>
                    </a:extLst>
                  </pic:spPr>
                </pic:pic>
              </a:graphicData>
            </a:graphic>
          </wp:inline>
        </w:drawing>
      </w:r>
    </w:p>
    <w:p w14:paraId="34027FDE" w14:textId="4FA78F5E" w:rsidR="00262D82" w:rsidRDefault="005D5099" w:rsidP="005D5099">
      <w:pPr>
        <w:rPr>
          <w:rFonts w:ascii="Times New Roman" w:hAnsi="Times New Roman" w:cs="Times New Roman"/>
        </w:rPr>
      </w:pPr>
      <w:bookmarkStart w:id="17" w:name="FigS9"/>
      <w:bookmarkEnd w:id="17"/>
      <w:r w:rsidRPr="008A4743">
        <w:rPr>
          <w:rFonts w:ascii="Times New Roman" w:hAnsi="Times New Roman" w:cs="Times New Roman"/>
          <w:b/>
          <w:bCs/>
        </w:rPr>
        <w:t>Fig</w:t>
      </w:r>
      <w:r w:rsidR="00B41FEC" w:rsidRPr="008A4743">
        <w:rPr>
          <w:rFonts w:ascii="Times New Roman" w:hAnsi="Times New Roman" w:cs="Times New Roman" w:hint="eastAsia"/>
          <w:b/>
          <w:bCs/>
        </w:rPr>
        <w:t xml:space="preserve">ure </w:t>
      </w:r>
      <w:r w:rsidRPr="008A4743">
        <w:rPr>
          <w:rFonts w:ascii="Times New Roman" w:hAnsi="Times New Roman" w:cs="Times New Roman"/>
          <w:b/>
          <w:bCs/>
        </w:rPr>
        <w:t>S</w:t>
      </w:r>
      <w:r w:rsidR="000E2EBC">
        <w:rPr>
          <w:rFonts w:ascii="Times New Roman" w:hAnsi="Times New Roman" w:cs="Times New Roman" w:hint="eastAsia"/>
          <w:b/>
          <w:bCs/>
        </w:rPr>
        <w:t>9</w:t>
      </w:r>
      <w:r w:rsidR="00383503">
        <w:rPr>
          <w:rFonts w:ascii="Times New Roman" w:hAnsi="Times New Roman" w:cs="Times New Roman" w:hint="eastAsia"/>
          <w:b/>
          <w:bCs/>
        </w:rPr>
        <w:t xml:space="preserve"> </w:t>
      </w:r>
      <w:r w:rsidR="00383503" w:rsidRPr="00343F77">
        <w:rPr>
          <w:rFonts w:ascii="Times New Roman" w:hAnsi="Times New Roman" w:cs="Times New Roman"/>
          <w:b/>
          <w:bCs/>
        </w:rPr>
        <w:t xml:space="preserve">| </w:t>
      </w:r>
      <w:r w:rsidR="008A70A5">
        <w:rPr>
          <w:rFonts w:ascii="Times New Roman" w:hAnsi="Times New Roman" w:cs="Times New Roman" w:hint="eastAsia"/>
          <w:b/>
          <w:bCs/>
        </w:rPr>
        <w:t>The</w:t>
      </w:r>
      <w:r w:rsidR="0070300E" w:rsidRPr="008A4743">
        <w:rPr>
          <w:rFonts w:ascii="Times New Roman" w:hAnsi="Times New Roman" w:cs="Times New Roman"/>
          <w:b/>
          <w:bCs/>
        </w:rPr>
        <w:t xml:space="preserve"> buried </w:t>
      </w:r>
      <w:r w:rsidR="00C325DA">
        <w:rPr>
          <w:rFonts w:ascii="Times New Roman" w:hAnsi="Times New Roman" w:cs="Times New Roman" w:hint="eastAsia"/>
          <w:b/>
          <w:bCs/>
        </w:rPr>
        <w:t>spiral troughs</w:t>
      </w:r>
      <w:r w:rsidR="0070300E" w:rsidRPr="008A4743">
        <w:rPr>
          <w:rFonts w:ascii="Times New Roman" w:hAnsi="Times New Roman" w:cs="Times New Roman"/>
          <w:b/>
          <w:bCs/>
        </w:rPr>
        <w:t xml:space="preserve"> in </w:t>
      </w:r>
      <w:r w:rsidR="008A70A5">
        <w:rPr>
          <w:rFonts w:ascii="Times New Roman" w:hAnsi="Times New Roman" w:cs="Times New Roman" w:hint="eastAsia"/>
          <w:b/>
          <w:bCs/>
        </w:rPr>
        <w:t xml:space="preserve">the </w:t>
      </w:r>
      <w:r w:rsidR="00A20786" w:rsidRPr="00A20786">
        <w:rPr>
          <w:rFonts w:ascii="Times New Roman" w:hAnsi="Times New Roman" w:cs="Times New Roman"/>
          <w:b/>
          <w:bCs/>
        </w:rPr>
        <w:t>Gemina Lingula</w:t>
      </w:r>
      <w:r w:rsidR="0070300E" w:rsidRPr="008A4743">
        <w:rPr>
          <w:rFonts w:ascii="Times New Roman" w:hAnsi="Times New Roman" w:cs="Times New Roman"/>
          <w:b/>
          <w:bCs/>
        </w:rPr>
        <w:t xml:space="preserve"> unit</w:t>
      </w:r>
      <w:r w:rsidR="00CE0BFE" w:rsidRPr="008A4743">
        <w:rPr>
          <w:rFonts w:ascii="Times New Roman" w:hAnsi="Times New Roman" w:cs="Times New Roman" w:hint="eastAsia"/>
          <w:b/>
          <w:bCs/>
        </w:rPr>
        <w:t xml:space="preserve"> of </w:t>
      </w:r>
      <w:r w:rsidR="006E500D">
        <w:rPr>
          <w:rFonts w:ascii="Times New Roman" w:hAnsi="Times New Roman" w:cs="Times New Roman" w:hint="eastAsia"/>
          <w:b/>
          <w:bCs/>
        </w:rPr>
        <w:t xml:space="preserve">the </w:t>
      </w:r>
      <w:r w:rsidR="00CE0BFE" w:rsidRPr="008A4743">
        <w:rPr>
          <w:rFonts w:ascii="Times New Roman" w:hAnsi="Times New Roman" w:cs="Times New Roman" w:hint="eastAsia"/>
          <w:b/>
          <w:bCs/>
        </w:rPr>
        <w:t>NPLD</w:t>
      </w:r>
      <w:r w:rsidR="0070300E" w:rsidRPr="008A4743">
        <w:rPr>
          <w:rFonts w:ascii="Times New Roman" w:hAnsi="Times New Roman" w:cs="Times New Roman"/>
          <w:b/>
          <w:bCs/>
        </w:rPr>
        <w:t>.</w:t>
      </w:r>
      <w:r w:rsidR="00262D82">
        <w:rPr>
          <w:rFonts w:ascii="Times New Roman" w:hAnsi="Times New Roman" w:cs="Times New Roman" w:hint="eastAsia"/>
        </w:rPr>
        <w:t xml:space="preserve"> </w:t>
      </w:r>
      <w:r w:rsidR="00262D82" w:rsidRPr="00262D82">
        <w:rPr>
          <w:rFonts w:ascii="Times New Roman" w:hAnsi="Times New Roman" w:cs="Times New Roman"/>
          <w:b/>
          <w:bCs/>
        </w:rPr>
        <w:t>a</w:t>
      </w:r>
      <w:r w:rsidR="00262D82" w:rsidRPr="00262D82">
        <w:rPr>
          <w:rFonts w:ascii="Times New Roman" w:hAnsi="Times New Roman" w:cs="Times New Roman"/>
        </w:rPr>
        <w:t>, Horizontal and vertical slices of our SHARAD dataset reveal internal spiral</w:t>
      </w:r>
      <w:r w:rsidR="00262D82" w:rsidRPr="00262D82">
        <w:rPr>
          <w:rFonts w:ascii="Times New Roman" w:hAnsi="Times New Roman" w:cs="Times New Roman"/>
        </w:rPr>
        <w:noBreakHyphen/>
        <w:t>reflection features (</w:t>
      </w:r>
      <w:r w:rsidR="00B168E1">
        <w:rPr>
          <w:rFonts w:ascii="Times New Roman" w:hAnsi="Times New Roman" w:cs="Times New Roman" w:hint="eastAsia"/>
        </w:rPr>
        <w:t>black</w:t>
      </w:r>
      <w:r w:rsidR="00262D82" w:rsidRPr="00262D82">
        <w:rPr>
          <w:rFonts w:ascii="Times New Roman" w:hAnsi="Times New Roman" w:cs="Times New Roman"/>
        </w:rPr>
        <w:t xml:space="preserve"> dashed lines). The </w:t>
      </w:r>
      <w:r w:rsidR="006E500D" w:rsidRPr="006E500D">
        <w:rPr>
          <w:rFonts w:ascii="Times New Roman" w:hAnsi="Times New Roman" w:cs="Times New Roman"/>
        </w:rPr>
        <w:t>topographically</w:t>
      </w:r>
      <w:r w:rsidR="006E500D">
        <w:rPr>
          <w:rFonts w:ascii="Times New Roman" w:hAnsi="Times New Roman" w:cs="Times New Roman" w:hint="eastAsia"/>
        </w:rPr>
        <w:t xml:space="preserve"> </w:t>
      </w:r>
      <w:r w:rsidR="00262D82" w:rsidRPr="00262D82">
        <w:rPr>
          <w:rFonts w:ascii="Times New Roman" w:hAnsi="Times New Roman" w:cs="Times New Roman"/>
        </w:rPr>
        <w:t>flat terrain above these spiral</w:t>
      </w:r>
      <w:r w:rsidR="006E500D">
        <w:rPr>
          <w:rFonts w:ascii="Times New Roman" w:hAnsi="Times New Roman" w:cs="Times New Roman" w:hint="eastAsia"/>
        </w:rPr>
        <w:t xml:space="preserve"> features</w:t>
      </w:r>
      <w:r w:rsidR="00262D82" w:rsidRPr="00262D82">
        <w:rPr>
          <w:rFonts w:ascii="Times New Roman" w:hAnsi="Times New Roman" w:cs="Times New Roman"/>
        </w:rPr>
        <w:t xml:space="preserve"> and their vertical extension (</w:t>
      </w:r>
      <w:r w:rsidR="00B168E1">
        <w:rPr>
          <w:rFonts w:ascii="Times New Roman" w:hAnsi="Times New Roman" w:cs="Times New Roman" w:hint="eastAsia"/>
        </w:rPr>
        <w:t>magenta</w:t>
      </w:r>
      <w:r w:rsidR="00262D82" w:rsidRPr="00262D82">
        <w:rPr>
          <w:rFonts w:ascii="Times New Roman" w:hAnsi="Times New Roman" w:cs="Times New Roman"/>
        </w:rPr>
        <w:t xml:space="preserve"> </w:t>
      </w:r>
      <w:r w:rsidR="006E500D">
        <w:rPr>
          <w:rFonts w:ascii="Times New Roman" w:hAnsi="Times New Roman" w:cs="Times New Roman" w:hint="eastAsia"/>
        </w:rPr>
        <w:t>region</w:t>
      </w:r>
      <w:r w:rsidR="00262D82" w:rsidRPr="00262D82">
        <w:rPr>
          <w:rFonts w:ascii="Times New Roman" w:hAnsi="Times New Roman" w:cs="Times New Roman"/>
        </w:rPr>
        <w:t xml:space="preserve">) rule out the possibility of </w:t>
      </w:r>
      <w:r w:rsidR="006E500D">
        <w:rPr>
          <w:rFonts w:ascii="Times New Roman" w:hAnsi="Times New Roman" w:cs="Times New Roman" w:hint="eastAsia"/>
        </w:rPr>
        <w:t xml:space="preserve">radar </w:t>
      </w:r>
      <w:r w:rsidR="00262D82" w:rsidRPr="00262D82">
        <w:rPr>
          <w:rFonts w:ascii="Times New Roman" w:hAnsi="Times New Roman" w:cs="Times New Roman"/>
        </w:rPr>
        <w:t>clutter. </w:t>
      </w:r>
      <w:r w:rsidR="00262D82" w:rsidRPr="00262D82">
        <w:rPr>
          <w:rFonts w:ascii="Times New Roman" w:hAnsi="Times New Roman" w:cs="Times New Roman"/>
          <w:b/>
          <w:bCs/>
        </w:rPr>
        <w:t>b</w:t>
      </w:r>
      <w:r w:rsidR="00262D82" w:rsidRPr="00262D82">
        <w:rPr>
          <w:rFonts w:ascii="Times New Roman" w:hAnsi="Times New Roman" w:cs="Times New Roman"/>
        </w:rPr>
        <w:t xml:space="preserve">, </w:t>
      </w:r>
      <w:r w:rsidR="00482135">
        <w:rPr>
          <w:rFonts w:ascii="Times New Roman" w:hAnsi="Times New Roman" w:cs="Times New Roman" w:hint="eastAsia"/>
        </w:rPr>
        <w:t>H</w:t>
      </w:r>
      <w:r w:rsidR="00262D82" w:rsidRPr="00262D82">
        <w:rPr>
          <w:rFonts w:ascii="Times New Roman" w:hAnsi="Times New Roman" w:cs="Times New Roman"/>
        </w:rPr>
        <w:t xml:space="preserve">orizontal slice of the </w:t>
      </w:r>
      <w:r w:rsidR="002F751D">
        <w:rPr>
          <w:rFonts w:ascii="Times New Roman" w:hAnsi="Times New Roman" w:cs="Times New Roman"/>
        </w:rPr>
        <w:t>Gemina Lingula</w:t>
      </w:r>
      <w:r w:rsidR="00262D82" w:rsidRPr="00262D82">
        <w:rPr>
          <w:rFonts w:ascii="Times New Roman" w:hAnsi="Times New Roman" w:cs="Times New Roman"/>
        </w:rPr>
        <w:t xml:space="preserve"> unit used to </w:t>
      </w:r>
      <w:r w:rsidR="006E500D">
        <w:rPr>
          <w:rFonts w:ascii="Times New Roman" w:hAnsi="Times New Roman" w:cs="Times New Roman" w:hint="eastAsia"/>
        </w:rPr>
        <w:t>extract</w:t>
      </w:r>
      <w:r w:rsidR="00262D82" w:rsidRPr="00262D82">
        <w:rPr>
          <w:rFonts w:ascii="Times New Roman" w:hAnsi="Times New Roman" w:cs="Times New Roman"/>
        </w:rPr>
        <w:t xml:space="preserve"> the geometries of the buried spiral </w:t>
      </w:r>
      <w:r w:rsidR="006E500D">
        <w:rPr>
          <w:rFonts w:ascii="Times New Roman" w:hAnsi="Times New Roman" w:cs="Times New Roman" w:hint="eastAsia"/>
        </w:rPr>
        <w:t>troughs</w:t>
      </w:r>
      <w:r w:rsidR="00262D82" w:rsidRPr="00262D82">
        <w:rPr>
          <w:rFonts w:ascii="Times New Roman" w:hAnsi="Times New Roman" w:cs="Times New Roman"/>
        </w:rPr>
        <w:t>.</w:t>
      </w:r>
    </w:p>
    <w:p w14:paraId="6A7E7007" w14:textId="35464F6B" w:rsidR="00C16F13" w:rsidRDefault="004E58C7" w:rsidP="00C16F13">
      <w:pPr>
        <w:rPr>
          <w:rFonts w:ascii="Times New Roman" w:hAnsi="Times New Roman" w:cs="Times New Roman"/>
        </w:rPr>
      </w:pPr>
      <w:r>
        <w:rPr>
          <w:rFonts w:ascii="Times New Roman" w:hAnsi="Times New Roman" w:cs="Times New Roman"/>
        </w:rPr>
        <w:br w:type="page"/>
      </w:r>
    </w:p>
    <w:p w14:paraId="07CE2594" w14:textId="40EE36A9" w:rsidR="006D3719" w:rsidRDefault="006D3719" w:rsidP="006D3719">
      <w:pPr>
        <w:jc w:val="center"/>
        <w:rPr>
          <w:rFonts w:ascii="Times New Roman" w:hAnsi="Times New Roman" w:cs="Times New Roman"/>
        </w:rPr>
      </w:pPr>
      <w:r>
        <w:rPr>
          <w:noProof/>
        </w:rPr>
        <w:lastRenderedPageBreak/>
        <w:drawing>
          <wp:inline distT="0" distB="0" distL="0" distR="0" wp14:anchorId="614B494C" wp14:editId="316B9511">
            <wp:extent cx="2695713" cy="3500279"/>
            <wp:effectExtent l="0" t="0" r="9525" b="5080"/>
            <wp:docPr id="186610995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30942" t="7018" r="27281"/>
                    <a:stretch>
                      <a:fillRect/>
                    </a:stretch>
                  </pic:blipFill>
                  <pic:spPr bwMode="auto">
                    <a:xfrm>
                      <a:off x="0" y="0"/>
                      <a:ext cx="2717829" cy="3528996"/>
                    </a:xfrm>
                    <a:prstGeom prst="rect">
                      <a:avLst/>
                    </a:prstGeom>
                    <a:noFill/>
                    <a:ln>
                      <a:noFill/>
                    </a:ln>
                    <a:extLst>
                      <a:ext uri="{53640926-AAD7-44D8-BBD7-CCE9431645EC}">
                        <a14:shadowObscured xmlns:a14="http://schemas.microsoft.com/office/drawing/2010/main"/>
                      </a:ext>
                    </a:extLst>
                  </pic:spPr>
                </pic:pic>
              </a:graphicData>
            </a:graphic>
          </wp:inline>
        </w:drawing>
      </w:r>
    </w:p>
    <w:p w14:paraId="424325F8" w14:textId="4155C363" w:rsidR="006D3719" w:rsidRDefault="006D056F" w:rsidP="001A78FA">
      <w:pPr>
        <w:rPr>
          <w:rFonts w:ascii="Times New Roman" w:hAnsi="Times New Roman" w:cs="Times New Roman"/>
        </w:rPr>
      </w:pPr>
      <w:bookmarkStart w:id="18" w:name="FigS10"/>
      <w:bookmarkEnd w:id="18"/>
      <w:r w:rsidRPr="006D056F">
        <w:rPr>
          <w:rFonts w:ascii="Times New Roman" w:hAnsi="Times New Roman" w:cs="Times New Roman"/>
          <w:b/>
          <w:bCs/>
        </w:rPr>
        <w:t>Figure S1</w:t>
      </w:r>
      <w:r w:rsidR="000E2EBC">
        <w:rPr>
          <w:rFonts w:ascii="Times New Roman" w:hAnsi="Times New Roman" w:cs="Times New Roman" w:hint="eastAsia"/>
          <w:b/>
          <w:bCs/>
        </w:rPr>
        <w:t>0</w:t>
      </w:r>
      <w:r w:rsidR="00383503">
        <w:rPr>
          <w:rFonts w:ascii="Times New Roman" w:hAnsi="Times New Roman" w:cs="Times New Roman" w:hint="eastAsia"/>
          <w:b/>
          <w:bCs/>
        </w:rPr>
        <w:t xml:space="preserve"> </w:t>
      </w:r>
      <w:r w:rsidR="00383503" w:rsidRPr="00343F77">
        <w:rPr>
          <w:rFonts w:ascii="Times New Roman" w:hAnsi="Times New Roman" w:cs="Times New Roman"/>
          <w:b/>
          <w:bCs/>
        </w:rPr>
        <w:t xml:space="preserve">| </w:t>
      </w:r>
      <w:r w:rsidRPr="006D056F">
        <w:rPr>
          <w:rFonts w:ascii="Times New Roman" w:hAnsi="Times New Roman" w:cs="Times New Roman"/>
          <w:b/>
          <w:bCs/>
        </w:rPr>
        <w:t xml:space="preserve">Fitting results and residuals of surface </w:t>
      </w:r>
      <w:r w:rsidR="00160721">
        <w:rPr>
          <w:rFonts w:ascii="Times New Roman" w:hAnsi="Times New Roman" w:cs="Times New Roman"/>
          <w:b/>
          <w:bCs/>
        </w:rPr>
        <w:t>spiral troughs</w:t>
      </w:r>
      <w:r w:rsidRPr="006D056F">
        <w:rPr>
          <w:rFonts w:ascii="Times New Roman" w:hAnsi="Times New Roman" w:cs="Times New Roman"/>
          <w:b/>
          <w:bCs/>
        </w:rPr>
        <w:t xml:space="preserve"> within the </w:t>
      </w:r>
      <w:r w:rsidR="002F751D" w:rsidRPr="00A20786">
        <w:rPr>
          <w:rFonts w:ascii="Times New Roman" w:hAnsi="Times New Roman" w:cs="Times New Roman"/>
          <w:b/>
          <w:bCs/>
        </w:rPr>
        <w:t>Gemina Lingula</w:t>
      </w:r>
      <w:r w:rsidR="002F751D">
        <w:rPr>
          <w:rFonts w:ascii="Times New Roman" w:hAnsi="Times New Roman" w:cs="Times New Roman" w:hint="eastAsia"/>
          <w:b/>
          <w:bCs/>
        </w:rPr>
        <w:t xml:space="preserve"> </w:t>
      </w:r>
      <w:r w:rsidRPr="006D056F">
        <w:rPr>
          <w:rFonts w:ascii="Times New Roman" w:hAnsi="Times New Roman" w:cs="Times New Roman"/>
          <w:b/>
          <w:bCs/>
        </w:rPr>
        <w:t>2, excluding the buried ones.</w:t>
      </w:r>
      <w:r w:rsidR="007755AA">
        <w:rPr>
          <w:rFonts w:ascii="Times New Roman" w:hAnsi="Times New Roman" w:cs="Times New Roman" w:hint="eastAsia"/>
          <w:b/>
          <w:bCs/>
        </w:rPr>
        <w:t xml:space="preserve"> </w:t>
      </w:r>
      <w:r w:rsidR="007755AA">
        <w:rPr>
          <w:rFonts w:ascii="Times New Roman" w:hAnsi="Times New Roman" w:cs="Times New Roman" w:hint="eastAsia"/>
        </w:rPr>
        <w:t>C</w:t>
      </w:r>
      <w:r w:rsidRPr="006D056F">
        <w:rPr>
          <w:rFonts w:ascii="Times New Roman" w:hAnsi="Times New Roman" w:cs="Times New Roman"/>
        </w:rPr>
        <w:t xml:space="preserve">ompared with </w:t>
      </w:r>
      <w:r w:rsidR="00D8057D">
        <w:rPr>
          <w:rFonts w:ascii="Times New Roman" w:hAnsi="Times New Roman" w:cs="Times New Roman" w:hint="eastAsia"/>
        </w:rPr>
        <w:t xml:space="preserve">Extended Data </w:t>
      </w:r>
      <w:r w:rsidRPr="006D056F">
        <w:rPr>
          <w:rFonts w:ascii="Times New Roman" w:hAnsi="Times New Roman" w:cs="Times New Roman"/>
        </w:rPr>
        <w:t>Fig</w:t>
      </w:r>
      <w:r>
        <w:rPr>
          <w:rFonts w:ascii="Times New Roman" w:hAnsi="Times New Roman" w:cs="Times New Roman" w:hint="eastAsia"/>
        </w:rPr>
        <w:t>.</w:t>
      </w:r>
      <w:r w:rsidRPr="006D056F">
        <w:rPr>
          <w:rFonts w:ascii="Times New Roman" w:hAnsi="Times New Roman" w:cs="Times New Roman"/>
        </w:rPr>
        <w:t xml:space="preserve"> </w:t>
      </w:r>
      <w:r w:rsidR="00D8057D">
        <w:rPr>
          <w:rFonts w:ascii="Times New Roman" w:hAnsi="Times New Roman" w:cs="Times New Roman" w:hint="eastAsia"/>
        </w:rPr>
        <w:t>2</w:t>
      </w:r>
      <w:r w:rsidRPr="006D056F">
        <w:rPr>
          <w:rFonts w:ascii="Times New Roman" w:hAnsi="Times New Roman" w:cs="Times New Roman"/>
        </w:rPr>
        <w:t xml:space="preserve">b, </w:t>
      </w:r>
      <w:r w:rsidR="007755AA" w:rsidRPr="007755AA">
        <w:rPr>
          <w:rFonts w:ascii="Times New Roman" w:hAnsi="Times New Roman" w:cs="Times New Roman"/>
        </w:rPr>
        <w:t>the fitting residual show</w:t>
      </w:r>
      <w:r w:rsidR="007755AA">
        <w:rPr>
          <w:rFonts w:ascii="Times New Roman" w:hAnsi="Times New Roman" w:cs="Times New Roman" w:hint="eastAsia"/>
        </w:rPr>
        <w:t>s</w:t>
      </w:r>
      <w:r w:rsidR="007755AA" w:rsidRPr="007755AA">
        <w:rPr>
          <w:rFonts w:ascii="Times New Roman" w:hAnsi="Times New Roman" w:cs="Times New Roman"/>
        </w:rPr>
        <w:t xml:space="preserve"> considerably weaker convergence without the buried STs included in the inversion</w:t>
      </w:r>
      <w:r w:rsidRPr="006D056F">
        <w:rPr>
          <w:rFonts w:ascii="Times New Roman" w:hAnsi="Times New Roman" w:cs="Times New Roman"/>
        </w:rPr>
        <w:t>.</w:t>
      </w:r>
      <w:r w:rsidR="00C321BC" w:rsidRPr="006D056F">
        <w:rPr>
          <w:rFonts w:ascii="Times New Roman" w:hAnsi="Times New Roman" w:cs="Times New Roman"/>
        </w:rPr>
        <w:br w:type="page"/>
      </w:r>
    </w:p>
    <w:p w14:paraId="6941B3A2" w14:textId="77777777" w:rsidR="00095430" w:rsidRDefault="00095430" w:rsidP="00095430">
      <w:pPr>
        <w:jc w:val="center"/>
        <w:rPr>
          <w:rFonts w:ascii="Times New Roman" w:hAnsi="Times New Roman" w:cs="Times New Roman"/>
          <w:noProof/>
        </w:rPr>
      </w:pPr>
      <w:r>
        <w:rPr>
          <w:rFonts w:ascii="Times New Roman" w:hAnsi="Times New Roman" w:cs="Times New Roman" w:hint="eastAsia"/>
          <w:noProof/>
        </w:rPr>
        <w:lastRenderedPageBreak/>
        <w:drawing>
          <wp:inline distT="0" distB="0" distL="0" distR="0" wp14:anchorId="73E0C325" wp14:editId="10AB4BCB">
            <wp:extent cx="2635200" cy="3427200"/>
            <wp:effectExtent l="0" t="0" r="0" b="1905"/>
            <wp:docPr id="16742479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247916" name="图片 1674247916"/>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35200" cy="3427200"/>
                    </a:xfrm>
                    <a:prstGeom prst="rect">
                      <a:avLst/>
                    </a:prstGeom>
                  </pic:spPr>
                </pic:pic>
              </a:graphicData>
            </a:graphic>
          </wp:inline>
        </w:drawing>
      </w:r>
      <w:r>
        <w:rPr>
          <w:rFonts w:ascii="Times New Roman" w:hAnsi="Times New Roman" w:cs="Times New Roman" w:hint="eastAsia"/>
          <w:noProof/>
        </w:rPr>
        <w:drawing>
          <wp:inline distT="0" distB="0" distL="0" distR="0" wp14:anchorId="16876D36" wp14:editId="64756883">
            <wp:extent cx="2635200" cy="3427200"/>
            <wp:effectExtent l="0" t="0" r="0" b="1905"/>
            <wp:docPr id="102628033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280330" name="图片 1026280330"/>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635200" cy="3427200"/>
                    </a:xfrm>
                    <a:prstGeom prst="rect">
                      <a:avLst/>
                    </a:prstGeom>
                  </pic:spPr>
                </pic:pic>
              </a:graphicData>
            </a:graphic>
          </wp:inline>
        </w:drawing>
      </w:r>
    </w:p>
    <w:p w14:paraId="18954BCF" w14:textId="539CB9AA" w:rsidR="00095430" w:rsidRDefault="007F1DA2" w:rsidP="00095430">
      <w:pPr>
        <w:jc w:val="center"/>
        <w:rPr>
          <w:rFonts w:ascii="Times New Roman" w:hAnsi="Times New Roman" w:cs="Times New Roman"/>
        </w:rPr>
      </w:pPr>
      <w:r>
        <w:rPr>
          <w:rFonts w:ascii="Times New Roman" w:hAnsi="Times New Roman" w:cs="Times New Roman" w:hint="eastAsia"/>
          <w:noProof/>
        </w:rPr>
        <w:drawing>
          <wp:inline distT="0" distB="0" distL="0" distR="0" wp14:anchorId="3E8B976F" wp14:editId="12B5AFC0">
            <wp:extent cx="2915920" cy="3136417"/>
            <wp:effectExtent l="0" t="0" r="0" b="6985"/>
            <wp:docPr id="20582806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280610" name="图片 2058280610"/>
                    <pic:cNvPicPr/>
                  </pic:nvPicPr>
                  <pic:blipFill rotWithShape="1">
                    <a:blip r:embed="rId33" cstate="print">
                      <a:extLst>
                        <a:ext uri="{28A0092B-C50C-407E-A947-70E740481C1C}">
                          <a14:useLocalDpi xmlns:a14="http://schemas.microsoft.com/office/drawing/2010/main" val="0"/>
                        </a:ext>
                      </a:extLst>
                    </a:blip>
                    <a:srcRect t="1095" b="-1"/>
                    <a:stretch>
                      <a:fillRect/>
                    </a:stretch>
                  </pic:blipFill>
                  <pic:spPr bwMode="auto">
                    <a:xfrm>
                      <a:off x="0" y="0"/>
                      <a:ext cx="2936813" cy="3158890"/>
                    </a:xfrm>
                    <a:prstGeom prst="rect">
                      <a:avLst/>
                    </a:prstGeom>
                    <a:ln>
                      <a:noFill/>
                    </a:ln>
                    <a:extLst>
                      <a:ext uri="{53640926-AAD7-44D8-BBD7-CCE9431645EC}">
                        <a14:shadowObscured xmlns:a14="http://schemas.microsoft.com/office/drawing/2010/main"/>
                      </a:ext>
                    </a:extLst>
                  </pic:spPr>
                </pic:pic>
              </a:graphicData>
            </a:graphic>
          </wp:inline>
        </w:drawing>
      </w:r>
    </w:p>
    <w:p w14:paraId="328A04A4" w14:textId="705F0F84" w:rsidR="00095430" w:rsidRPr="002A636A" w:rsidRDefault="00095430" w:rsidP="00095430">
      <w:pPr>
        <w:rPr>
          <w:rFonts w:ascii="Times New Roman" w:hAnsi="Times New Roman" w:cs="Times New Roman"/>
          <w:b/>
          <w:bCs/>
        </w:rPr>
      </w:pPr>
      <w:bookmarkStart w:id="19" w:name="FigS11"/>
      <w:bookmarkEnd w:id="19"/>
      <w:r w:rsidRPr="007B3F79">
        <w:rPr>
          <w:rFonts w:ascii="Times New Roman" w:hAnsi="Times New Roman" w:cs="Times New Roman"/>
          <w:b/>
          <w:bCs/>
        </w:rPr>
        <w:t>Fig</w:t>
      </w:r>
      <w:r>
        <w:rPr>
          <w:rFonts w:ascii="Times New Roman" w:hAnsi="Times New Roman" w:cs="Times New Roman" w:hint="eastAsia"/>
          <w:b/>
          <w:bCs/>
        </w:rPr>
        <w:t xml:space="preserve">ure </w:t>
      </w:r>
      <w:r w:rsidRPr="007B3F79">
        <w:rPr>
          <w:rFonts w:ascii="Times New Roman" w:hAnsi="Times New Roman" w:cs="Times New Roman"/>
          <w:b/>
          <w:bCs/>
        </w:rPr>
        <w:t>S</w:t>
      </w:r>
      <w:r>
        <w:rPr>
          <w:rFonts w:ascii="Times New Roman" w:hAnsi="Times New Roman" w:cs="Times New Roman" w:hint="eastAsia"/>
          <w:b/>
          <w:bCs/>
        </w:rPr>
        <w:t>1</w:t>
      </w:r>
      <w:r w:rsidR="00DD5E4C">
        <w:rPr>
          <w:rFonts w:ascii="Times New Roman" w:hAnsi="Times New Roman" w:cs="Times New Roman" w:hint="eastAsia"/>
          <w:b/>
          <w:bCs/>
        </w:rPr>
        <w:t>1</w:t>
      </w:r>
      <w:r w:rsidR="00383503">
        <w:rPr>
          <w:rFonts w:ascii="Times New Roman" w:hAnsi="Times New Roman" w:cs="Times New Roman" w:hint="eastAsia"/>
          <w:b/>
          <w:bCs/>
        </w:rPr>
        <w:t xml:space="preserve"> </w:t>
      </w:r>
      <w:r w:rsidR="00383503" w:rsidRPr="00343F77">
        <w:rPr>
          <w:rFonts w:ascii="Times New Roman" w:hAnsi="Times New Roman" w:cs="Times New Roman"/>
          <w:b/>
          <w:bCs/>
        </w:rPr>
        <w:t xml:space="preserve">| </w:t>
      </w:r>
      <w:r w:rsidRPr="003F4DDE">
        <w:rPr>
          <w:rFonts w:ascii="Times New Roman" w:hAnsi="Times New Roman" w:cs="Times New Roman"/>
          <w:b/>
          <w:bCs/>
        </w:rPr>
        <w:t xml:space="preserve">Fitting results and residuals of </w:t>
      </w:r>
      <w:r>
        <w:rPr>
          <w:rFonts w:ascii="Times New Roman" w:hAnsi="Times New Roman" w:cs="Times New Roman"/>
          <w:b/>
          <w:bCs/>
        </w:rPr>
        <w:t>spiral troughs</w:t>
      </w:r>
      <w:r w:rsidRPr="003F4DDE">
        <w:rPr>
          <w:rFonts w:ascii="Times New Roman" w:hAnsi="Times New Roman" w:cs="Times New Roman"/>
          <w:b/>
          <w:bCs/>
        </w:rPr>
        <w:t xml:space="preserve"> in the SPLD.</w:t>
      </w:r>
      <w:r>
        <w:rPr>
          <w:rFonts w:ascii="Times New Roman" w:hAnsi="Times New Roman" w:cs="Times New Roman" w:hint="eastAsia"/>
        </w:rPr>
        <w:t xml:space="preserve"> </w:t>
      </w:r>
      <w:r w:rsidRPr="003F4DDE">
        <w:rPr>
          <w:rFonts w:ascii="Times New Roman" w:hAnsi="Times New Roman" w:cs="Times New Roman"/>
          <w:b/>
          <w:bCs/>
        </w:rPr>
        <w:t>a</w:t>
      </w:r>
      <w:r w:rsidRPr="003F4DDE">
        <w:rPr>
          <w:rFonts w:ascii="Times New Roman" w:hAnsi="Times New Roman" w:cs="Times New Roman"/>
        </w:rPr>
        <w:t>, </w:t>
      </w:r>
      <w:r w:rsidRPr="003F4DDE">
        <w:rPr>
          <w:rFonts w:ascii="Times New Roman" w:hAnsi="Times New Roman" w:cs="Times New Roman"/>
          <w:b/>
          <w:bCs/>
        </w:rPr>
        <w:t>b</w:t>
      </w:r>
      <w:r w:rsidRPr="003F4DDE">
        <w:rPr>
          <w:rFonts w:ascii="Times New Roman" w:hAnsi="Times New Roman" w:cs="Times New Roman"/>
        </w:rPr>
        <w:t xml:space="preserve">, Fitting results for the southern </w:t>
      </w:r>
      <w:r>
        <w:rPr>
          <w:rFonts w:ascii="Times New Roman" w:hAnsi="Times New Roman" w:cs="Times New Roman"/>
        </w:rPr>
        <w:t>Main Lobe</w:t>
      </w:r>
      <w:r w:rsidRPr="003F4DDE">
        <w:rPr>
          <w:rFonts w:ascii="Times New Roman" w:hAnsi="Times New Roman" w:cs="Times New Roman"/>
        </w:rPr>
        <w:t xml:space="preserve"> and </w:t>
      </w:r>
      <w:r>
        <w:rPr>
          <w:rFonts w:ascii="Times New Roman" w:hAnsi="Times New Roman" w:cs="Times New Roman"/>
        </w:rPr>
        <w:t>Ultima Lingula</w:t>
      </w:r>
      <w:r>
        <w:rPr>
          <w:rFonts w:ascii="Times New Roman" w:hAnsi="Times New Roman" w:cs="Times New Roman" w:hint="eastAsia"/>
        </w:rPr>
        <w:t xml:space="preserve"> (UL)</w:t>
      </w:r>
      <w:r w:rsidRPr="003F4DDE">
        <w:rPr>
          <w:rFonts w:ascii="Times New Roman" w:hAnsi="Times New Roman" w:cs="Times New Roman"/>
        </w:rPr>
        <w:t xml:space="preserve"> regions, respectively. Crosses mark the optimal spiral centers. Red curves </w:t>
      </w:r>
      <w:r>
        <w:rPr>
          <w:rFonts w:ascii="Times New Roman" w:hAnsi="Times New Roman" w:cs="Times New Roman" w:hint="eastAsia"/>
        </w:rPr>
        <w:t>denote the</w:t>
      </w:r>
      <w:r w:rsidRPr="003F4DDE">
        <w:rPr>
          <w:rFonts w:ascii="Times New Roman" w:hAnsi="Times New Roman" w:cs="Times New Roman"/>
        </w:rPr>
        <w:t xml:space="preserve"> picked </w:t>
      </w:r>
      <w:r>
        <w:rPr>
          <w:rFonts w:ascii="Times New Roman" w:hAnsi="Times New Roman" w:cs="Times New Roman"/>
        </w:rPr>
        <w:t>spiral troughs</w:t>
      </w:r>
      <w:r w:rsidRPr="003F4DDE">
        <w:rPr>
          <w:rFonts w:ascii="Times New Roman" w:hAnsi="Times New Roman" w:cs="Times New Roman"/>
        </w:rPr>
        <w:t xml:space="preserve">, and black curves are synthetic spirals </w:t>
      </w:r>
      <w:r>
        <w:rPr>
          <w:rFonts w:ascii="Times New Roman" w:hAnsi="Times New Roman" w:cs="Times New Roman" w:hint="eastAsia"/>
        </w:rPr>
        <w:t xml:space="preserve">generated </w:t>
      </w:r>
      <w:r w:rsidRPr="003F4DDE">
        <w:rPr>
          <w:rFonts w:ascii="Times New Roman" w:hAnsi="Times New Roman" w:cs="Times New Roman"/>
        </w:rPr>
        <w:t xml:space="preserve">using the optimal centers. Owing to the irregular geometries of </w:t>
      </w:r>
      <w:r>
        <w:rPr>
          <w:rFonts w:ascii="Times New Roman" w:hAnsi="Times New Roman" w:cs="Times New Roman" w:hint="eastAsia"/>
        </w:rPr>
        <w:t xml:space="preserve">the surface </w:t>
      </w:r>
      <w:r>
        <w:rPr>
          <w:rFonts w:ascii="Times New Roman" w:hAnsi="Times New Roman" w:cs="Times New Roman"/>
        </w:rPr>
        <w:t>spiral troughs</w:t>
      </w:r>
      <w:r w:rsidRPr="003F4DDE">
        <w:rPr>
          <w:rFonts w:ascii="Times New Roman" w:hAnsi="Times New Roman" w:cs="Times New Roman"/>
        </w:rPr>
        <w:t xml:space="preserve"> in the SPLD, the fitting yields poor</w:t>
      </w:r>
      <w:r>
        <w:rPr>
          <w:rFonts w:ascii="Times New Roman" w:hAnsi="Times New Roman" w:cs="Times New Roman" w:hint="eastAsia"/>
        </w:rPr>
        <w:t>ly</w:t>
      </w:r>
      <w:r w:rsidRPr="003F4DDE">
        <w:rPr>
          <w:rFonts w:ascii="Times New Roman" w:hAnsi="Times New Roman" w:cs="Times New Roman"/>
        </w:rPr>
        <w:t xml:space="preserve"> </w:t>
      </w:r>
      <w:r>
        <w:rPr>
          <w:rFonts w:ascii="Times New Roman" w:hAnsi="Times New Roman" w:cs="Times New Roman" w:hint="eastAsia"/>
        </w:rPr>
        <w:t>matched geometries</w:t>
      </w:r>
      <w:r w:rsidRPr="003F4DDE">
        <w:rPr>
          <w:rFonts w:ascii="Times New Roman" w:hAnsi="Times New Roman" w:cs="Times New Roman"/>
        </w:rPr>
        <w:t>. </w:t>
      </w:r>
      <w:r w:rsidRPr="003F4DDE">
        <w:rPr>
          <w:rFonts w:ascii="Times New Roman" w:hAnsi="Times New Roman" w:cs="Times New Roman"/>
          <w:b/>
          <w:bCs/>
        </w:rPr>
        <w:t>c</w:t>
      </w:r>
      <w:r w:rsidRPr="003F4DDE">
        <w:rPr>
          <w:rFonts w:ascii="Times New Roman" w:hAnsi="Times New Roman" w:cs="Times New Roman"/>
        </w:rPr>
        <w:t xml:space="preserve">, </w:t>
      </w:r>
      <w:r w:rsidRPr="0067475D">
        <w:rPr>
          <w:rFonts w:ascii="Times New Roman" w:hAnsi="Times New Roman" w:cs="Times New Roman"/>
        </w:rPr>
        <w:t>Comparison of the southern fitted centers (orange) with their antipodal projections and the northern results (blue). The two sets of centers differ by approximately 2.74° and 3.33° in great</w:t>
      </w:r>
      <w:r w:rsidRPr="0067475D">
        <w:rPr>
          <w:rFonts w:ascii="Times New Roman" w:hAnsi="Times New Roman" w:cs="Times New Roman"/>
        </w:rPr>
        <w:noBreakHyphen/>
        <w:t>circle distance</w:t>
      </w:r>
      <w:r>
        <w:rPr>
          <w:rFonts w:ascii="Times New Roman" w:hAnsi="Times New Roman" w:cs="Times New Roman" w:hint="eastAsia"/>
        </w:rPr>
        <w:t xml:space="preserve">. </w:t>
      </w:r>
      <w:r>
        <w:rPr>
          <w:rFonts w:ascii="Times New Roman" w:hAnsi="Times New Roman" w:cs="Times New Roman" w:hint="eastAsia"/>
          <w:szCs w:val="21"/>
        </w:rPr>
        <w:t xml:space="preserve">Two </w:t>
      </w:r>
      <w:r w:rsidRPr="00637F87">
        <w:rPr>
          <w:rFonts w:ascii="Times New Roman" w:hAnsi="Times New Roman" w:cs="Times New Roman"/>
          <w:szCs w:val="21"/>
        </w:rPr>
        <w:t xml:space="preserve">previously proposed theoretical paleopoles, derived from deformed shorelines </w:t>
      </w:r>
      <w:r>
        <w:rPr>
          <w:rFonts w:ascii="Times New Roman" w:hAnsi="Times New Roman" w:cs="Times New Roman" w:hint="eastAsia"/>
          <w:szCs w:val="21"/>
        </w:rPr>
        <w:t>(DS, black circ</w:t>
      </w:r>
      <w:r w:rsidRPr="002A636A">
        <w:rPr>
          <w:rFonts w:ascii="Times New Roman" w:hAnsi="Times New Roman" w:cs="Times New Roman" w:hint="eastAsia"/>
          <w:szCs w:val="21"/>
        </w:rPr>
        <w:t xml:space="preserve">le; </w:t>
      </w:r>
      <w:r w:rsidR="000A467D" w:rsidRPr="002A636A">
        <w:rPr>
          <w:rFonts w:ascii="Times New Roman" w:hAnsi="Times New Roman" w:cs="Times New Roman" w:hint="eastAsia"/>
          <w:szCs w:val="21"/>
        </w:rPr>
        <w:t xml:space="preserve">ref. </w:t>
      </w:r>
      <w:r w:rsidR="000A467D" w:rsidRPr="005060A7">
        <w:rPr>
          <w:rFonts w:ascii="Times New Roman" w:hAnsi="Times New Roman" w:cs="Times New Roman"/>
          <w:szCs w:val="21"/>
        </w:rPr>
        <w:fldChar w:fldCharType="begin"/>
      </w:r>
      <w:r w:rsidR="005E72F9" w:rsidRPr="005060A7">
        <w:rPr>
          <w:rFonts w:ascii="Times New Roman" w:hAnsi="Times New Roman" w:cs="Times New Roman"/>
          <w:szCs w:val="21"/>
        </w:rPr>
        <w:instrText xml:space="preserve"> ADDIN ZOTERO_ITEM CSL_CITATION {"citationID":"Kir03VGe","properties":{"unsorted":false,"formattedCitation":"\\super 30\\nosupersub{}","plainCitation":"30","noteIndex":0},"citationItems":[{"id":6287,"uris":["http://zotero.org/users/12055860/items/FB2BQJMH"],"itemData":{"id":6287,"type":"article-journal","abstract":"The question of whether there were oceans on Mars is a compelling topic. All seemed clear when a set of surface features that ring the martian plains for thousands of kilometres were interpreted as relics of former shorelines. But topographic profiles along the putative shorelines revealed long-wavelength trends in elevation, with amplitudes of up to several kilometres. This argued against the shoreline hypothesis. Now, though, the ocean is back with a bang. Perron et al. show that polar wander — a change in the orientation of the planet's surface with respect to its pole of rotation — can explain the shoreline deformation. Moreover, the track of polar wander that would have caused the observed deformation seems consistent with the planet's rotational dynamics.","container-title":"Nature","DOI":"10.1038/nature05873","ISSN":"1476-4687","issue":"7146","journalAbbreviation":"Nature","page":"840-843","title":"Evidence for an ancient Martian ocean in the topography of deformed shorelines","volume":"447","author":[{"family":"Perron","given":"J. Taylor"},{"family":"Mitrovica","given":"Jerry X."},{"family":"Manga","given":"Michael"},{"family":"Matsuyama","given":"Isamu"},{"family":"Richards","given":"Mark A."}],"issued":{"date-parts":[["2007",6,1]]}}}],"schema":"https://github.com/citation-style-language/schema/raw/master/csl-citation.json"} </w:instrText>
      </w:r>
      <w:r w:rsidR="000A467D" w:rsidRPr="005060A7">
        <w:rPr>
          <w:rFonts w:ascii="Times New Roman" w:hAnsi="Times New Roman" w:cs="Times New Roman"/>
          <w:szCs w:val="21"/>
        </w:rPr>
        <w:fldChar w:fldCharType="separate"/>
      </w:r>
      <w:hyperlink w:anchor="Cite_id6287_Evidence_f_2007_Perron" w:tooltip="Evidence for an ancient Martian ocean in the topography of deformed shorelines" w:history="1">
        <w:r w:rsidR="005E72F9" w:rsidRPr="005060A7">
          <w:rPr>
            <w:rStyle w:val="af4"/>
            <w:rFonts w:ascii="Times New Roman" w:eastAsia="等线" w:hAnsi="Times New Roman" w:cs="Times New Roman"/>
            <w:color w:val="auto"/>
            <w:kern w:val="0"/>
            <w:u w:val="none"/>
          </w:rPr>
          <w:t>30</w:t>
        </w:r>
      </w:hyperlink>
      <w:r w:rsidR="000A467D" w:rsidRPr="005060A7">
        <w:rPr>
          <w:rFonts w:ascii="Times New Roman" w:hAnsi="Times New Roman" w:cs="Times New Roman"/>
          <w:szCs w:val="21"/>
        </w:rPr>
        <w:fldChar w:fldCharType="end"/>
      </w:r>
      <w:r w:rsidRPr="005060A7">
        <w:rPr>
          <w:rFonts w:ascii="Times New Roman" w:hAnsi="Times New Roman" w:cs="Times New Roman"/>
          <w:szCs w:val="21"/>
        </w:rPr>
        <w:t>,</w:t>
      </w:r>
      <w:r w:rsidRPr="002A636A">
        <w:rPr>
          <w:rFonts w:ascii="Times New Roman" w:hAnsi="Times New Roman" w:cs="Times New Roman" w:hint="eastAsia"/>
          <w:szCs w:val="21"/>
        </w:rPr>
        <w:t xml:space="preserve"> with the </w:t>
      </w:r>
      <w:r w:rsidRPr="002A636A">
        <w:rPr>
          <w:rFonts w:ascii="Times New Roman" w:hAnsi="Times New Roman" w:cs="Times New Roman"/>
          <w:szCs w:val="21"/>
        </w:rPr>
        <w:t>lithospheric thickness</w:t>
      </w:r>
      <w:r w:rsidRPr="002A636A">
        <w:rPr>
          <w:rFonts w:ascii="Times New Roman" w:hAnsi="Times New Roman" w:cs="Times New Roman" w:hint="eastAsia"/>
          <w:szCs w:val="21"/>
        </w:rPr>
        <w:t xml:space="preserve"> of 300 km)</w:t>
      </w:r>
      <w:r w:rsidRPr="002A636A">
        <w:rPr>
          <w:rFonts w:ascii="Times New Roman" w:hAnsi="Times New Roman" w:cs="Times New Roman"/>
          <w:szCs w:val="21"/>
        </w:rPr>
        <w:t xml:space="preserve"> and Tharsis load removal </w:t>
      </w:r>
      <w:r w:rsidRPr="002A636A">
        <w:rPr>
          <w:rFonts w:ascii="Times New Roman" w:hAnsi="Times New Roman" w:cs="Times New Roman" w:hint="eastAsia"/>
          <w:szCs w:val="21"/>
        </w:rPr>
        <w:t xml:space="preserve">(TR, arrow </w:t>
      </w:r>
      <w:r w:rsidRPr="002A636A">
        <w:rPr>
          <w:rFonts w:ascii="Times New Roman" w:hAnsi="Times New Roman" w:cs="Times New Roman"/>
          <w:szCs w:val="21"/>
        </w:rPr>
        <w:t>pointing t</w:t>
      </w:r>
      <w:r w:rsidRPr="002A636A">
        <w:rPr>
          <w:rFonts w:ascii="Times New Roman" w:hAnsi="Times New Roman" w:cs="Times New Roman" w:hint="eastAsia"/>
          <w:szCs w:val="21"/>
        </w:rPr>
        <w:t>o</w:t>
      </w:r>
      <w:r w:rsidRPr="002A636A">
        <w:rPr>
          <w:rFonts w:ascii="Times New Roman" w:hAnsi="Times New Roman" w:cs="Times New Roman"/>
          <w:szCs w:val="21"/>
        </w:rPr>
        <w:t xml:space="preserve"> 71°N, 100°W</w:t>
      </w:r>
      <w:r w:rsidRPr="002A636A">
        <w:rPr>
          <w:rFonts w:ascii="Times New Roman" w:hAnsi="Times New Roman" w:cs="Times New Roman" w:hint="eastAsia"/>
          <w:szCs w:val="21"/>
        </w:rPr>
        <w:t xml:space="preserve">; </w:t>
      </w:r>
      <w:r w:rsidR="000A467D" w:rsidRPr="002A636A">
        <w:rPr>
          <w:rFonts w:ascii="Times New Roman" w:hAnsi="Times New Roman" w:cs="Times New Roman" w:hint="eastAsia"/>
          <w:szCs w:val="21"/>
        </w:rPr>
        <w:t xml:space="preserve">ref. </w:t>
      </w:r>
      <w:r w:rsidR="000A467D" w:rsidRPr="005060A7">
        <w:rPr>
          <w:rFonts w:ascii="Times New Roman" w:hAnsi="Times New Roman" w:cs="Times New Roman"/>
          <w:szCs w:val="21"/>
        </w:rPr>
        <w:fldChar w:fldCharType="begin"/>
      </w:r>
      <w:r w:rsidR="005E72F9" w:rsidRPr="005060A7">
        <w:rPr>
          <w:rFonts w:ascii="Times New Roman" w:hAnsi="Times New Roman" w:cs="Times New Roman"/>
          <w:szCs w:val="21"/>
        </w:rPr>
        <w:instrText xml:space="preserve"> ADDIN ZOTERO_ITEM CSL_CITATION {"citationID":"sjRGPVHV","properties":{"unsorted":false,"formattedCitation":"\\super 17\\nosupersub{}","plainCitation":"17","noteIndex":0},"citationItems":[{"id":6276,"uris":["http://zotero.org/users/12055860/items/26ZWJYRP"],"itemData":{"id":6276,"type":"article-journal","abstract":"We use a revised partitioning of the planet figure into equilibrium and nonequilibrium contributions that takes into account the presence of an elastic lithosphere to study the Martian gravity field and shape. The equilibrium contribution is associated with the present rotational figure, and the nonequilibrium contribution is dominated by Tharsis and a remnant rotational figure supported by the elastic lithosphere that traces the paleopole location prior to the formation of Tharsis. We calculate the probability density functions for Tharsis' size and location, the paleopole location, and the global average thickness of the elastic lithosphere at the time Tharsis was emplaced. Given the observed degree-3 spherical harmonic gravity coefficients, the expected Tharsis center location is 258.6 ± 4.2°E, 9.8 ± 0.9°N, where the uncertainties represent the 90% confidence interval. Given this Tharsis center location and the observed degree-2 spherical harmonic gravity coefficients, the expected paleopole location prior to the emplacement of Tharsis is 259.5 ± 49.5°E, 71.1?14.4+17.5°N, and the expected elastic lithospheric thickness at the time of loading is 58?32+34 km. Our estimated paleopole colatitude implies 18.9?17.5+14.4° of true polar wander (TPW) driven by the emplacement of Tharsis, in disagreement with previous studies that invoke large TPW. The remnant rotational figure is visible in both the nonequilibrium degree-2 geoid (areoid) without Tharsis and the nonequilibrium degree-2 topography without Tharsis. The remnant rotational figure is also visible in the total nonequilibrium geoid without Tharsis, but it is not visible in the total nonequilibrium topography without Tharsis due to the strong signal of the north-south dichotomy. Shorter wavelength geological features become significantly more visible in the geoid with the removal of the long wavelength contributions of the equilibrium rotational figure, Tharsis, and the remnant rotational figure. Removal of the equilibrium rotational figure and Tharsis from the topography reveals a better defined north-south dichotomy boundary.","container-title":"Journal of Geophysical Research: Planets","DOI":"10.1029/2010JE003686","ISSN":"0148-0227","issue":"E12","journalAbbreviation":"Journal of Geophysical Research: Planets","language":"en-US","page":"2010JE003686","publisher":"John Wiley &amp; Sons, Ltd","title":"Mars without the equilibrium rotational figure, Tharsis, and the remnant rotational figure","volume":"115","author":[{"family":"Matsuyama","given":"I."},{"family":"Manga","given":"M."}],"issued":{"date-parts":[["2010",12,1]]}}}],"schema":"https://github.com/citation-style-language/schema/raw/master/csl-citation.json"} </w:instrText>
      </w:r>
      <w:r w:rsidR="000A467D" w:rsidRPr="005060A7">
        <w:rPr>
          <w:rFonts w:ascii="Times New Roman" w:hAnsi="Times New Roman" w:cs="Times New Roman"/>
          <w:szCs w:val="21"/>
        </w:rPr>
        <w:fldChar w:fldCharType="separate"/>
      </w:r>
      <w:hyperlink w:anchor="Cite_id6276_Mars_witho_2010_Matsuyama" w:tooltip="Mars without the equilibrium rotational figure, Tharsis, and the remnant rotational figure" w:history="1">
        <w:r w:rsidR="005E72F9" w:rsidRPr="005060A7">
          <w:rPr>
            <w:rStyle w:val="af4"/>
            <w:rFonts w:ascii="Times New Roman" w:eastAsia="等线" w:hAnsi="Times New Roman" w:cs="Times New Roman"/>
            <w:color w:val="auto"/>
            <w:kern w:val="0"/>
            <w:u w:val="none"/>
          </w:rPr>
          <w:t>17</w:t>
        </w:r>
      </w:hyperlink>
      <w:r w:rsidR="000A467D" w:rsidRPr="005060A7">
        <w:rPr>
          <w:rFonts w:ascii="Times New Roman" w:hAnsi="Times New Roman" w:cs="Times New Roman"/>
          <w:szCs w:val="21"/>
        </w:rPr>
        <w:fldChar w:fldCharType="end"/>
      </w:r>
      <w:r w:rsidRPr="005060A7">
        <w:rPr>
          <w:rFonts w:ascii="Times New Roman" w:hAnsi="Times New Roman" w:cs="Times New Roman"/>
          <w:szCs w:val="21"/>
        </w:rPr>
        <w:t>)</w:t>
      </w:r>
      <w:r w:rsidRPr="002A636A">
        <w:rPr>
          <w:rFonts w:ascii="Times New Roman" w:hAnsi="Times New Roman" w:cs="Times New Roman" w:hint="eastAsia"/>
        </w:rPr>
        <w:t xml:space="preserve"> </w:t>
      </w:r>
      <w:r w:rsidRPr="002A636A">
        <w:rPr>
          <w:rFonts w:ascii="Times New Roman" w:hAnsi="Times New Roman" w:cs="Times New Roman"/>
        </w:rPr>
        <w:t xml:space="preserve">are also </w:t>
      </w:r>
      <w:r w:rsidRPr="002A636A">
        <w:rPr>
          <w:rFonts w:ascii="Times New Roman" w:hAnsi="Times New Roman" w:cs="Times New Roman" w:hint="eastAsia"/>
        </w:rPr>
        <w:t>pl</w:t>
      </w:r>
      <w:r w:rsidRPr="002A636A">
        <w:rPr>
          <w:rFonts w:ascii="Times New Roman" w:hAnsi="Times New Roman" w:cs="Times New Roman"/>
        </w:rPr>
        <w:t>otted.</w:t>
      </w:r>
      <w:r w:rsidRPr="002A636A">
        <w:rPr>
          <w:rFonts w:ascii="Times New Roman" w:hAnsi="Times New Roman" w:cs="Times New Roman"/>
          <w:b/>
          <w:bCs/>
        </w:rPr>
        <w:br w:type="page"/>
      </w:r>
    </w:p>
    <w:p w14:paraId="6287BF4A" w14:textId="77777777" w:rsidR="00FB7428" w:rsidRDefault="00FB7428" w:rsidP="00FB7428">
      <w:pPr>
        <w:spacing w:line="120" w:lineRule="auto"/>
        <w:jc w:val="center"/>
        <w:rPr>
          <w:rFonts w:ascii="Times New Roman" w:hAnsi="Times New Roman" w:cs="Times New Roman"/>
          <w:sz w:val="11"/>
          <w:szCs w:val="11"/>
        </w:rPr>
      </w:pPr>
      <w:r>
        <w:rPr>
          <w:rFonts w:ascii="Times New Roman" w:hAnsi="Times New Roman" w:cs="Times New Roman"/>
          <w:noProof/>
          <w:sz w:val="11"/>
          <w:szCs w:val="11"/>
        </w:rPr>
        <w:lastRenderedPageBreak/>
        <w:drawing>
          <wp:inline distT="0" distB="0" distL="0" distR="0" wp14:anchorId="350C17AC" wp14:editId="2BF4E7B2">
            <wp:extent cx="2836375" cy="1669927"/>
            <wp:effectExtent l="0" t="0" r="2540" b="6985"/>
            <wp:docPr id="18020529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052987" name="图片 1802052987"/>
                    <pic:cNvPicPr/>
                  </pic:nvPicPr>
                  <pic:blipFill rotWithShape="1">
                    <a:blip r:embed="rId34" cstate="print">
                      <a:extLst>
                        <a:ext uri="{28A0092B-C50C-407E-A947-70E740481C1C}">
                          <a14:useLocalDpi xmlns:a14="http://schemas.microsoft.com/office/drawing/2010/main" val="0"/>
                        </a:ext>
                      </a:extLst>
                    </a:blip>
                    <a:srcRect l="8710" t="3853" r="50282" b="54758"/>
                    <a:stretch>
                      <a:fillRect/>
                    </a:stretch>
                  </pic:blipFill>
                  <pic:spPr bwMode="auto">
                    <a:xfrm>
                      <a:off x="0" y="0"/>
                      <a:ext cx="2849419" cy="167760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11"/>
          <w:szCs w:val="11"/>
        </w:rPr>
        <w:drawing>
          <wp:inline distT="0" distB="0" distL="0" distR="0" wp14:anchorId="6D6952B5" wp14:editId="7C96C8AF">
            <wp:extent cx="2368958" cy="1664970"/>
            <wp:effectExtent l="0" t="0" r="0" b="0"/>
            <wp:docPr id="18765245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052987" name="图片 1802052987"/>
                    <pic:cNvPicPr/>
                  </pic:nvPicPr>
                  <pic:blipFill rotWithShape="1">
                    <a:blip r:embed="rId34" cstate="print">
                      <a:extLst>
                        <a:ext uri="{28A0092B-C50C-407E-A947-70E740481C1C}">
                          <a14:useLocalDpi xmlns:a14="http://schemas.microsoft.com/office/drawing/2010/main" val="0"/>
                        </a:ext>
                      </a:extLst>
                    </a:blip>
                    <a:srcRect l="54330" t="3852" r="8106" b="50888"/>
                    <a:stretch>
                      <a:fillRect/>
                    </a:stretch>
                  </pic:blipFill>
                  <pic:spPr bwMode="auto">
                    <a:xfrm>
                      <a:off x="0" y="0"/>
                      <a:ext cx="2391964" cy="1681139"/>
                    </a:xfrm>
                    <a:prstGeom prst="rect">
                      <a:avLst/>
                    </a:prstGeom>
                    <a:ln>
                      <a:noFill/>
                    </a:ln>
                    <a:extLst>
                      <a:ext uri="{53640926-AAD7-44D8-BBD7-CCE9431645EC}">
                        <a14:shadowObscured xmlns:a14="http://schemas.microsoft.com/office/drawing/2010/main"/>
                      </a:ext>
                    </a:extLst>
                  </pic:spPr>
                </pic:pic>
              </a:graphicData>
            </a:graphic>
          </wp:inline>
        </w:drawing>
      </w:r>
    </w:p>
    <w:p w14:paraId="0CC26017" w14:textId="77777777" w:rsidR="00FB7428" w:rsidRDefault="00FB7428" w:rsidP="00FB7428">
      <w:pPr>
        <w:spacing w:line="120" w:lineRule="auto"/>
        <w:rPr>
          <w:rFonts w:ascii="Times New Roman" w:hAnsi="Times New Roman" w:cs="Times New Roman"/>
          <w:sz w:val="11"/>
          <w:szCs w:val="11"/>
        </w:rPr>
      </w:pPr>
      <w:r>
        <w:rPr>
          <w:noProof/>
        </w:rPr>
        <w:drawing>
          <wp:inline distT="0" distB="0" distL="0" distR="0" wp14:anchorId="3F9DE72C" wp14:editId="27BA57BB">
            <wp:extent cx="5266800" cy="3430800"/>
            <wp:effectExtent l="0" t="0" r="0" b="0"/>
            <wp:docPr id="117605736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8672" t="3531" r="8056" b="3460"/>
                    <a:stretch>
                      <a:fillRect/>
                    </a:stretch>
                  </pic:blipFill>
                  <pic:spPr bwMode="auto">
                    <a:xfrm>
                      <a:off x="0" y="0"/>
                      <a:ext cx="5266800" cy="3430800"/>
                    </a:xfrm>
                    <a:prstGeom prst="rect">
                      <a:avLst/>
                    </a:prstGeom>
                    <a:noFill/>
                    <a:ln>
                      <a:noFill/>
                    </a:ln>
                    <a:extLst>
                      <a:ext uri="{53640926-AAD7-44D8-BBD7-CCE9431645EC}">
                        <a14:shadowObscured xmlns:a14="http://schemas.microsoft.com/office/drawing/2010/main"/>
                      </a:ext>
                    </a:extLst>
                  </pic:spPr>
                </pic:pic>
              </a:graphicData>
            </a:graphic>
          </wp:inline>
        </w:drawing>
      </w:r>
    </w:p>
    <w:p w14:paraId="17ECFC8B" w14:textId="77777777" w:rsidR="00FB7428" w:rsidRPr="00116188" w:rsidRDefault="00FB7428" w:rsidP="00FB7428">
      <w:pPr>
        <w:spacing w:line="120" w:lineRule="auto"/>
        <w:rPr>
          <w:rFonts w:ascii="Times New Roman" w:hAnsi="Times New Roman" w:cs="Times New Roman"/>
          <w:sz w:val="11"/>
          <w:szCs w:val="11"/>
        </w:rPr>
      </w:pPr>
      <w:r>
        <w:rPr>
          <w:noProof/>
        </w:rPr>
        <w:drawing>
          <wp:inline distT="0" distB="0" distL="0" distR="0" wp14:anchorId="32C4651F" wp14:editId="336814FA">
            <wp:extent cx="5295600" cy="3427200"/>
            <wp:effectExtent l="0" t="0" r="635" b="1905"/>
            <wp:docPr id="146099455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8758" t="3677" r="7543" b="3464"/>
                    <a:stretch>
                      <a:fillRect/>
                    </a:stretch>
                  </pic:blipFill>
                  <pic:spPr bwMode="auto">
                    <a:xfrm>
                      <a:off x="0" y="0"/>
                      <a:ext cx="5295600" cy="3427200"/>
                    </a:xfrm>
                    <a:prstGeom prst="rect">
                      <a:avLst/>
                    </a:prstGeom>
                    <a:noFill/>
                    <a:ln>
                      <a:noFill/>
                    </a:ln>
                    <a:extLst>
                      <a:ext uri="{53640926-AAD7-44D8-BBD7-CCE9431645EC}">
                        <a14:shadowObscured xmlns:a14="http://schemas.microsoft.com/office/drawing/2010/main"/>
                      </a:ext>
                    </a:extLst>
                  </pic:spPr>
                </pic:pic>
              </a:graphicData>
            </a:graphic>
          </wp:inline>
        </w:drawing>
      </w:r>
    </w:p>
    <w:p w14:paraId="79A11E15" w14:textId="432CC397" w:rsidR="00FB7428" w:rsidRPr="00AF63A4" w:rsidRDefault="00FB7428" w:rsidP="00FB7428">
      <w:pPr>
        <w:rPr>
          <w:rFonts w:ascii="Times New Roman" w:hAnsi="Times New Roman" w:cs="Times New Roman"/>
          <w:b/>
          <w:bCs/>
        </w:rPr>
      </w:pPr>
      <w:bookmarkStart w:id="20" w:name="FigS12"/>
      <w:bookmarkEnd w:id="20"/>
      <w:r>
        <w:rPr>
          <w:rFonts w:ascii="Times New Roman" w:hAnsi="Times New Roman" w:cs="Times New Roman" w:hint="eastAsia"/>
          <w:b/>
          <w:bCs/>
        </w:rPr>
        <w:lastRenderedPageBreak/>
        <w:t>Figure S1</w:t>
      </w:r>
      <w:r w:rsidR="00DD5E4C">
        <w:rPr>
          <w:rFonts w:ascii="Times New Roman" w:hAnsi="Times New Roman" w:cs="Times New Roman" w:hint="eastAsia"/>
          <w:b/>
          <w:bCs/>
        </w:rPr>
        <w:t>2</w:t>
      </w:r>
      <w:r w:rsidR="00303D9F">
        <w:rPr>
          <w:rFonts w:ascii="Times New Roman" w:hAnsi="Times New Roman" w:cs="Times New Roman" w:hint="eastAsia"/>
          <w:b/>
          <w:bCs/>
        </w:rPr>
        <w:t xml:space="preserve"> </w:t>
      </w:r>
      <w:r w:rsidR="00303D9F" w:rsidRPr="00343F77">
        <w:rPr>
          <w:rFonts w:ascii="Times New Roman" w:hAnsi="Times New Roman" w:cs="Times New Roman"/>
          <w:b/>
          <w:bCs/>
        </w:rPr>
        <w:t xml:space="preserve">| </w:t>
      </w:r>
      <w:r w:rsidRPr="00AF63A4">
        <w:rPr>
          <w:rFonts w:ascii="Times New Roman" w:hAnsi="Times New Roman" w:cs="Times New Roman"/>
          <w:b/>
          <w:bCs/>
        </w:rPr>
        <w:t>Uncertainty evaluation of interface picking in incoherently stacked radargrams, using surface echoes as a</w:t>
      </w:r>
      <w:r>
        <w:rPr>
          <w:rFonts w:ascii="Times New Roman" w:hAnsi="Times New Roman" w:cs="Times New Roman" w:hint="eastAsia"/>
          <w:b/>
          <w:bCs/>
        </w:rPr>
        <w:t xml:space="preserve"> reference</w:t>
      </w:r>
      <w:r w:rsidRPr="00AF63A4">
        <w:rPr>
          <w:rFonts w:ascii="Times New Roman" w:hAnsi="Times New Roman" w:cs="Times New Roman"/>
          <w:b/>
          <w:bCs/>
        </w:rPr>
        <w:t>.</w:t>
      </w:r>
      <w:r>
        <w:rPr>
          <w:rFonts w:ascii="Times New Roman" w:hAnsi="Times New Roman" w:cs="Times New Roman" w:hint="eastAsia"/>
          <w:b/>
          <w:bCs/>
        </w:rPr>
        <w:t xml:space="preserve"> </w:t>
      </w:r>
      <w:r w:rsidRPr="00AF63A4">
        <w:rPr>
          <w:rFonts w:ascii="Times New Roman" w:hAnsi="Times New Roman" w:cs="Times New Roman"/>
          <w:b/>
          <w:bCs/>
        </w:rPr>
        <w:t>a</w:t>
      </w:r>
      <w:r w:rsidRPr="00AF63A4">
        <w:rPr>
          <w:rFonts w:ascii="Times New Roman" w:hAnsi="Times New Roman" w:cs="Times New Roman"/>
        </w:rPr>
        <w:t xml:space="preserve">, </w:t>
      </w:r>
      <w:r>
        <w:rPr>
          <w:rFonts w:ascii="Times New Roman" w:hAnsi="Times New Roman" w:cs="Times New Roman" w:hint="eastAsia"/>
        </w:rPr>
        <w:t>R</w:t>
      </w:r>
      <w:r w:rsidRPr="00E50C9C">
        <w:rPr>
          <w:rFonts w:ascii="Times New Roman" w:hAnsi="Times New Roman" w:cs="Times New Roman"/>
        </w:rPr>
        <w:t xml:space="preserve">egion of </w:t>
      </w:r>
      <w:r>
        <w:rPr>
          <w:rFonts w:ascii="Times New Roman" w:hAnsi="Times New Roman" w:cs="Times New Roman" w:hint="eastAsia"/>
        </w:rPr>
        <w:t xml:space="preserve">picked </w:t>
      </w:r>
      <w:r w:rsidRPr="00E50C9C">
        <w:rPr>
          <w:rFonts w:ascii="Times New Roman" w:hAnsi="Times New Roman" w:cs="Times New Roman"/>
        </w:rPr>
        <w:t>discontinuit</w:t>
      </w:r>
      <w:r>
        <w:rPr>
          <w:rFonts w:ascii="Times New Roman" w:hAnsi="Times New Roman" w:cs="Times New Roman" w:hint="eastAsia"/>
        </w:rPr>
        <w:t xml:space="preserve">ies in Fig. 2c. The </w:t>
      </w:r>
      <w:r w:rsidRPr="00AF63A4">
        <w:rPr>
          <w:rFonts w:ascii="Times New Roman" w:hAnsi="Times New Roman" w:cs="Times New Roman"/>
        </w:rPr>
        <w:t>white cross mark</w:t>
      </w:r>
      <w:r>
        <w:rPr>
          <w:rFonts w:ascii="Times New Roman" w:hAnsi="Times New Roman" w:cs="Times New Roman" w:hint="eastAsia"/>
        </w:rPr>
        <w:t>s</w:t>
      </w:r>
      <w:r w:rsidRPr="00AF63A4">
        <w:rPr>
          <w:rFonts w:ascii="Times New Roman" w:hAnsi="Times New Roman" w:cs="Times New Roman"/>
        </w:rPr>
        <w:t xml:space="preserve"> the cent</w:t>
      </w:r>
      <w:r>
        <w:rPr>
          <w:rFonts w:ascii="Times New Roman" w:hAnsi="Times New Roman" w:cs="Times New Roman" w:hint="eastAsia"/>
        </w:rPr>
        <w:t>er</w:t>
      </w:r>
      <w:r w:rsidRPr="00AF63A4">
        <w:rPr>
          <w:rFonts w:ascii="Times New Roman" w:hAnsi="Times New Roman" w:cs="Times New Roman"/>
        </w:rPr>
        <w:t xml:space="preserve"> of </w:t>
      </w:r>
      <w:r>
        <w:rPr>
          <w:rFonts w:ascii="Times New Roman" w:hAnsi="Times New Roman" w:cs="Times New Roman" w:hint="eastAsia"/>
        </w:rPr>
        <w:t xml:space="preserve">a </w:t>
      </w:r>
      <w:r w:rsidRPr="00AF63A4">
        <w:rPr>
          <w:rFonts w:ascii="Times New Roman" w:hAnsi="Times New Roman" w:cs="Times New Roman"/>
        </w:rPr>
        <w:t>stacking bin</w:t>
      </w:r>
      <w:r>
        <w:rPr>
          <w:rFonts w:ascii="Times New Roman" w:hAnsi="Times New Roman" w:cs="Times New Roman" w:hint="eastAsia"/>
        </w:rPr>
        <w:t xml:space="preserve"> </w:t>
      </w:r>
      <w:r w:rsidRPr="00116188">
        <w:rPr>
          <w:rFonts w:ascii="Times New Roman" w:hAnsi="Times New Roman" w:cs="Times New Roman"/>
        </w:rPr>
        <w:t>of size 0.02° (latitude) × 0.3° (longitude)</w:t>
      </w:r>
      <w:r w:rsidRPr="00AF63A4">
        <w:rPr>
          <w:rFonts w:ascii="Times New Roman" w:hAnsi="Times New Roman" w:cs="Times New Roman"/>
        </w:rPr>
        <w:t>. </w:t>
      </w:r>
      <w:r w:rsidRPr="00AF63A4">
        <w:rPr>
          <w:rFonts w:ascii="Times New Roman" w:hAnsi="Times New Roman" w:cs="Times New Roman"/>
          <w:b/>
          <w:bCs/>
        </w:rPr>
        <w:t>b–j</w:t>
      </w:r>
      <w:r w:rsidRPr="00AF63A4">
        <w:rPr>
          <w:rFonts w:ascii="Times New Roman" w:hAnsi="Times New Roman" w:cs="Times New Roman"/>
        </w:rPr>
        <w:t>, Stacking results of all traces within the bin.</w:t>
      </w:r>
      <w:r>
        <w:rPr>
          <w:rFonts w:ascii="Times New Roman" w:hAnsi="Times New Roman" w:cs="Times New Roman" w:hint="eastAsia"/>
        </w:rPr>
        <w:t xml:space="preserve"> </w:t>
      </w:r>
      <w:r w:rsidRPr="00AF63A4">
        <w:rPr>
          <w:rFonts w:ascii="Times New Roman" w:hAnsi="Times New Roman" w:cs="Times New Roman"/>
        </w:rPr>
        <w:t>The horizontal axis represents sample points at a sampling interval of 0.0375 </w:t>
      </w:r>
      <w:proofErr w:type="spellStart"/>
      <w:r w:rsidRPr="00AF63A4">
        <w:rPr>
          <w:rFonts w:ascii="Times New Roman" w:hAnsi="Times New Roman" w:cs="Times New Roman"/>
        </w:rPr>
        <w:t>μs</w:t>
      </w:r>
      <w:proofErr w:type="spellEnd"/>
      <w:r w:rsidRPr="00AF63A4">
        <w:rPr>
          <w:rFonts w:ascii="Times New Roman" w:hAnsi="Times New Roman" w:cs="Times New Roman"/>
        </w:rPr>
        <w:t xml:space="preserve">, and the vertical axis shows the normalized </w:t>
      </w:r>
      <w:r>
        <w:rPr>
          <w:rFonts w:ascii="Times New Roman" w:hAnsi="Times New Roman" w:cs="Times New Roman" w:hint="eastAsia"/>
        </w:rPr>
        <w:t xml:space="preserve">echo </w:t>
      </w:r>
      <w:r w:rsidRPr="00AF63A4">
        <w:rPr>
          <w:rFonts w:ascii="Times New Roman" w:hAnsi="Times New Roman" w:cs="Times New Roman"/>
        </w:rPr>
        <w:t>power.</w:t>
      </w:r>
      <w:r>
        <w:rPr>
          <w:rFonts w:ascii="Times New Roman" w:hAnsi="Times New Roman" w:cs="Times New Roman" w:hint="eastAsia"/>
        </w:rPr>
        <w:t xml:space="preserve"> </w:t>
      </w:r>
      <w:r w:rsidRPr="00AF63A4">
        <w:rPr>
          <w:rFonts w:ascii="Times New Roman" w:hAnsi="Times New Roman" w:cs="Times New Roman"/>
        </w:rPr>
        <w:t>Gr</w:t>
      </w:r>
      <w:r>
        <w:rPr>
          <w:rFonts w:ascii="Times New Roman" w:hAnsi="Times New Roman" w:cs="Times New Roman" w:hint="eastAsia"/>
        </w:rPr>
        <w:t>a</w:t>
      </w:r>
      <w:r w:rsidRPr="00AF63A4">
        <w:rPr>
          <w:rFonts w:ascii="Times New Roman" w:hAnsi="Times New Roman" w:cs="Times New Roman"/>
        </w:rPr>
        <w:t>y solid lines represent individual original traces, and red solid lines denote the stacked average trace. Short black lines indicate the positions of maximum surface echo energy picked from each original trace</w:t>
      </w:r>
      <w:r>
        <w:rPr>
          <w:rFonts w:ascii="Times New Roman" w:hAnsi="Times New Roman" w:cs="Times New Roman" w:hint="eastAsia"/>
        </w:rPr>
        <w:t xml:space="preserve">, and </w:t>
      </w:r>
      <w:r w:rsidRPr="00AF63A4">
        <w:rPr>
          <w:rFonts w:ascii="Times New Roman" w:hAnsi="Times New Roman" w:cs="Times New Roman"/>
        </w:rPr>
        <w:t>the red dashed line</w:t>
      </w:r>
      <w:r>
        <w:rPr>
          <w:rFonts w:ascii="Times New Roman" w:hAnsi="Times New Roman" w:cs="Times New Roman" w:hint="eastAsia"/>
        </w:rPr>
        <w:t>s</w:t>
      </w:r>
      <w:r w:rsidRPr="00AF63A4">
        <w:rPr>
          <w:rFonts w:ascii="Times New Roman" w:hAnsi="Times New Roman" w:cs="Times New Roman"/>
        </w:rPr>
        <w:t xml:space="preserve"> show the corresponding position after stacking. Picked </w:t>
      </w:r>
      <w:r>
        <w:rPr>
          <w:rFonts w:ascii="Times New Roman" w:hAnsi="Times New Roman" w:cs="Times New Roman" w:hint="eastAsia"/>
        </w:rPr>
        <w:t>two-way travel</w:t>
      </w:r>
      <w:r w:rsidRPr="00AF63A4">
        <w:rPr>
          <w:rFonts w:ascii="Times New Roman" w:hAnsi="Times New Roman" w:cs="Times New Roman"/>
        </w:rPr>
        <w:t xml:space="preserve"> times are converted to </w:t>
      </w:r>
      <w:r>
        <w:rPr>
          <w:rFonts w:ascii="Times New Roman" w:hAnsi="Times New Roman" w:cs="Times New Roman" w:hint="eastAsia"/>
        </w:rPr>
        <w:t>depths</w:t>
      </w:r>
      <w:r w:rsidRPr="00AF63A4">
        <w:rPr>
          <w:rFonts w:ascii="Times New Roman" w:hAnsi="Times New Roman" w:cs="Times New Roman"/>
        </w:rPr>
        <w:t xml:space="preserve"> using the velocity in water ice (V = 1</w:t>
      </w:r>
      <w:r>
        <w:rPr>
          <w:rFonts w:ascii="Times New Roman" w:hAnsi="Times New Roman" w:cs="Times New Roman" w:hint="eastAsia"/>
        </w:rPr>
        <w:t>70</w:t>
      </w:r>
      <w:r w:rsidRPr="00AF63A4">
        <w:rPr>
          <w:rFonts w:ascii="Times New Roman" w:hAnsi="Times New Roman" w:cs="Times New Roman"/>
        </w:rPr>
        <w:t> m</w:t>
      </w:r>
      <w:r>
        <w:rPr>
          <w:rFonts w:ascii="Times New Roman" w:hAnsi="Times New Roman" w:cs="Times New Roman" w:hint="eastAsia"/>
        </w:rPr>
        <w:t>/</w:t>
      </w:r>
      <w:proofErr w:type="spellStart"/>
      <w:r w:rsidRPr="00AF63A4">
        <w:rPr>
          <w:rFonts w:ascii="Times New Roman" w:hAnsi="Times New Roman" w:cs="Times New Roman"/>
        </w:rPr>
        <w:t>μs</w:t>
      </w:r>
      <w:proofErr w:type="spellEnd"/>
      <w:r w:rsidRPr="00AF63A4">
        <w:rPr>
          <w:rFonts w:ascii="Times New Roman" w:hAnsi="Times New Roman" w:cs="Times New Roman"/>
        </w:rPr>
        <w:t>). The root</w:t>
      </w:r>
      <w:r>
        <w:rPr>
          <w:rFonts w:ascii="Times New Roman" w:hAnsi="Times New Roman" w:cs="Times New Roman" w:hint="eastAsia"/>
        </w:rPr>
        <w:t>-</w:t>
      </w:r>
      <w:r w:rsidRPr="00AF63A4">
        <w:rPr>
          <w:rFonts w:ascii="Times New Roman" w:hAnsi="Times New Roman" w:cs="Times New Roman"/>
        </w:rPr>
        <w:t>mean</w:t>
      </w:r>
      <w:r>
        <w:rPr>
          <w:rFonts w:ascii="Times New Roman" w:hAnsi="Times New Roman" w:cs="Times New Roman" w:hint="eastAsia"/>
        </w:rPr>
        <w:t>-</w:t>
      </w:r>
      <w:r w:rsidRPr="00AF63A4">
        <w:rPr>
          <w:rFonts w:ascii="Times New Roman" w:hAnsi="Times New Roman" w:cs="Times New Roman"/>
        </w:rPr>
        <w:t>square error</w:t>
      </w:r>
      <w:r w:rsidR="00C17BCF">
        <w:rPr>
          <w:rFonts w:ascii="Times New Roman" w:hAnsi="Times New Roman" w:cs="Times New Roman" w:hint="eastAsia"/>
        </w:rPr>
        <w:t>s</w:t>
      </w:r>
      <w:r w:rsidRPr="00AF63A4">
        <w:rPr>
          <w:rFonts w:ascii="Times New Roman" w:hAnsi="Times New Roman" w:cs="Times New Roman"/>
        </w:rPr>
        <w:t xml:space="preserve"> (RMSE)</w:t>
      </w:r>
      <w:r>
        <w:rPr>
          <w:rFonts w:ascii="Times New Roman" w:hAnsi="Times New Roman" w:cs="Times New Roman" w:hint="eastAsia"/>
        </w:rPr>
        <w:t xml:space="preserve"> for</w:t>
      </w:r>
      <w:r w:rsidRPr="00AF63A4">
        <w:rPr>
          <w:rFonts w:ascii="Times New Roman" w:hAnsi="Times New Roman" w:cs="Times New Roman"/>
        </w:rPr>
        <w:t xml:space="preserve"> each panel</w:t>
      </w:r>
      <w:r>
        <w:rPr>
          <w:rFonts w:ascii="Times New Roman" w:hAnsi="Times New Roman" w:cs="Times New Roman" w:hint="eastAsia"/>
        </w:rPr>
        <w:t xml:space="preserve"> </w:t>
      </w:r>
      <w:r w:rsidR="00C17BCF" w:rsidRPr="00AF63A4">
        <w:rPr>
          <w:rFonts w:ascii="Times New Roman" w:hAnsi="Times New Roman" w:cs="Times New Roman"/>
        </w:rPr>
        <w:t>rang</w:t>
      </w:r>
      <w:r w:rsidR="00C17BCF">
        <w:rPr>
          <w:rFonts w:ascii="Times New Roman" w:hAnsi="Times New Roman" w:cs="Times New Roman"/>
        </w:rPr>
        <w:t>e</w:t>
      </w:r>
      <w:r w:rsidRPr="00AF63A4">
        <w:rPr>
          <w:rFonts w:ascii="Times New Roman" w:hAnsi="Times New Roman" w:cs="Times New Roman"/>
        </w:rPr>
        <w:t xml:space="preserve"> from 4.2 to 15.2 m</w:t>
      </w:r>
      <w:r>
        <w:rPr>
          <w:rFonts w:ascii="Times New Roman" w:hAnsi="Times New Roman" w:cs="Times New Roman" w:hint="eastAsia"/>
        </w:rPr>
        <w:t xml:space="preserve"> which is </w:t>
      </w:r>
      <w:r w:rsidR="001077EF">
        <w:rPr>
          <w:rFonts w:ascii="Times New Roman" w:hAnsi="Times New Roman" w:cs="Times New Roman" w:hint="eastAsia"/>
        </w:rPr>
        <w:t xml:space="preserve">of </w:t>
      </w:r>
      <w:r>
        <w:rPr>
          <w:rFonts w:ascii="Times New Roman" w:hAnsi="Times New Roman" w:cs="Times New Roman" w:hint="eastAsia"/>
        </w:rPr>
        <w:t>the same order as</w:t>
      </w:r>
      <w:r w:rsidRPr="00AF63A4">
        <w:rPr>
          <w:rFonts w:ascii="Times New Roman" w:hAnsi="Times New Roman" w:cs="Times New Roman"/>
        </w:rPr>
        <w:t xml:space="preserve"> the vertical resolution of the radar in ice (~8.5 m). Larger RMSE values occur in areas with pronounced topographic relief</w:t>
      </w:r>
      <w:r>
        <w:rPr>
          <w:rFonts w:ascii="Times New Roman" w:hAnsi="Times New Roman" w:cs="Times New Roman" w:hint="eastAsia"/>
        </w:rPr>
        <w:t>, as expected</w:t>
      </w:r>
      <w:r w:rsidRPr="00AF63A4">
        <w:rPr>
          <w:rFonts w:ascii="Times New Roman" w:hAnsi="Times New Roman" w:cs="Times New Roman"/>
        </w:rPr>
        <w:t xml:space="preserve">. </w:t>
      </w:r>
    </w:p>
    <w:p w14:paraId="2AEF3D41" w14:textId="20A37B24" w:rsidR="00582DD0" w:rsidRDefault="00582DD0" w:rsidP="00D3324B">
      <w:pPr>
        <w:rPr>
          <w:rFonts w:ascii="Times New Roman" w:hAnsi="Times New Roman" w:cs="Times New Roman"/>
        </w:rPr>
      </w:pPr>
      <w:r>
        <w:rPr>
          <w:rFonts w:ascii="Times New Roman" w:hAnsi="Times New Roman" w:cs="Times New Roman"/>
        </w:rPr>
        <w:br w:type="page"/>
      </w:r>
    </w:p>
    <w:p w14:paraId="3AB7D052" w14:textId="77777777" w:rsidR="00CE486F" w:rsidRDefault="00CE486F" w:rsidP="00D3324B">
      <w:pPr>
        <w:rPr>
          <w:rFonts w:ascii="Times New Roman" w:hAnsi="Times New Roman" w:cs="Times New Roman"/>
        </w:rPr>
      </w:pPr>
    </w:p>
    <w:p w14:paraId="64B2A236" w14:textId="77777777" w:rsidR="00C629E8" w:rsidRDefault="00C629E8" w:rsidP="00C629E8">
      <w:pPr>
        <w:jc w:val="center"/>
        <w:rPr>
          <w:rFonts w:ascii="Times New Roman" w:hAnsi="Times New Roman" w:cs="Times New Roman"/>
        </w:rPr>
      </w:pPr>
      <w:r>
        <w:rPr>
          <w:noProof/>
        </w:rPr>
        <w:drawing>
          <wp:inline distT="0" distB="0" distL="0" distR="0" wp14:anchorId="53453B63" wp14:editId="22042D0B">
            <wp:extent cx="5276764" cy="3118232"/>
            <wp:effectExtent l="0" t="0" r="635" b="6350"/>
            <wp:docPr id="69795700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6715" t="6186" r="6093" b="5465"/>
                    <a:stretch>
                      <a:fillRect/>
                    </a:stretch>
                  </pic:blipFill>
                  <pic:spPr bwMode="auto">
                    <a:xfrm>
                      <a:off x="0" y="0"/>
                      <a:ext cx="5294135" cy="3128497"/>
                    </a:xfrm>
                    <a:prstGeom prst="rect">
                      <a:avLst/>
                    </a:prstGeom>
                    <a:noFill/>
                    <a:ln>
                      <a:noFill/>
                    </a:ln>
                    <a:extLst>
                      <a:ext uri="{53640926-AAD7-44D8-BBD7-CCE9431645EC}">
                        <a14:shadowObscured xmlns:a14="http://schemas.microsoft.com/office/drawing/2010/main"/>
                      </a:ext>
                    </a:extLst>
                  </pic:spPr>
                </pic:pic>
              </a:graphicData>
            </a:graphic>
          </wp:inline>
        </w:drawing>
      </w:r>
    </w:p>
    <w:p w14:paraId="3405E5D5" w14:textId="77777777" w:rsidR="00C629E8" w:rsidRDefault="00C629E8" w:rsidP="00C629E8">
      <w:pPr>
        <w:jc w:val="center"/>
        <w:rPr>
          <w:rFonts w:ascii="Times New Roman" w:hAnsi="Times New Roman" w:cs="Times New Roman"/>
        </w:rPr>
      </w:pPr>
      <w:r>
        <w:rPr>
          <w:noProof/>
        </w:rPr>
        <w:drawing>
          <wp:inline distT="0" distB="0" distL="0" distR="0" wp14:anchorId="1540BDF0" wp14:editId="17AA8924">
            <wp:extent cx="5310467" cy="3223237"/>
            <wp:effectExtent l="0" t="0" r="5080" b="0"/>
            <wp:docPr id="11918354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0327" t="5842" r="8586" b="9766"/>
                    <a:stretch>
                      <a:fillRect/>
                    </a:stretch>
                  </pic:blipFill>
                  <pic:spPr bwMode="auto">
                    <a:xfrm>
                      <a:off x="0" y="0"/>
                      <a:ext cx="5333051" cy="3236945"/>
                    </a:xfrm>
                    <a:prstGeom prst="rect">
                      <a:avLst/>
                    </a:prstGeom>
                    <a:noFill/>
                    <a:ln>
                      <a:noFill/>
                    </a:ln>
                    <a:extLst>
                      <a:ext uri="{53640926-AAD7-44D8-BBD7-CCE9431645EC}">
                        <a14:shadowObscured xmlns:a14="http://schemas.microsoft.com/office/drawing/2010/main"/>
                      </a:ext>
                    </a:extLst>
                  </pic:spPr>
                </pic:pic>
              </a:graphicData>
            </a:graphic>
          </wp:inline>
        </w:drawing>
      </w:r>
    </w:p>
    <w:p w14:paraId="614EEBA7" w14:textId="6F991F43" w:rsidR="00C629E8" w:rsidRDefault="00C629E8" w:rsidP="00C629E8">
      <w:pPr>
        <w:rPr>
          <w:rFonts w:ascii="Times New Roman" w:hAnsi="Times New Roman" w:cs="Times New Roman"/>
        </w:rPr>
      </w:pPr>
      <w:bookmarkStart w:id="21" w:name="FigS13"/>
      <w:bookmarkEnd w:id="21"/>
      <w:r w:rsidRPr="008A4743">
        <w:rPr>
          <w:rFonts w:ascii="Times New Roman" w:hAnsi="Times New Roman" w:cs="Times New Roman"/>
          <w:b/>
          <w:bCs/>
        </w:rPr>
        <w:t>Fig</w:t>
      </w:r>
      <w:r w:rsidRPr="008A4743">
        <w:rPr>
          <w:rFonts w:ascii="Times New Roman" w:hAnsi="Times New Roman" w:cs="Times New Roman" w:hint="eastAsia"/>
          <w:b/>
          <w:bCs/>
        </w:rPr>
        <w:t xml:space="preserve">ure </w:t>
      </w:r>
      <w:r w:rsidRPr="008A4743">
        <w:rPr>
          <w:rFonts w:ascii="Times New Roman" w:hAnsi="Times New Roman" w:cs="Times New Roman"/>
          <w:b/>
          <w:bCs/>
        </w:rPr>
        <w:t>S</w:t>
      </w:r>
      <w:r w:rsidRPr="008A4743">
        <w:rPr>
          <w:rFonts w:ascii="Times New Roman" w:hAnsi="Times New Roman" w:cs="Times New Roman" w:hint="eastAsia"/>
          <w:b/>
          <w:bCs/>
        </w:rPr>
        <w:t>1</w:t>
      </w:r>
      <w:r w:rsidR="00DD5E4C">
        <w:rPr>
          <w:rFonts w:ascii="Times New Roman" w:hAnsi="Times New Roman" w:cs="Times New Roman" w:hint="eastAsia"/>
          <w:b/>
          <w:bCs/>
        </w:rPr>
        <w:t>3</w:t>
      </w:r>
      <w:r w:rsidR="00303D9F">
        <w:rPr>
          <w:rFonts w:ascii="Times New Roman" w:hAnsi="Times New Roman" w:cs="Times New Roman" w:hint="eastAsia"/>
          <w:b/>
          <w:bCs/>
        </w:rPr>
        <w:t xml:space="preserve"> </w:t>
      </w:r>
      <w:r w:rsidR="00303D9F" w:rsidRPr="00343F77">
        <w:rPr>
          <w:rFonts w:ascii="Times New Roman" w:hAnsi="Times New Roman" w:cs="Times New Roman"/>
          <w:b/>
          <w:bCs/>
        </w:rPr>
        <w:t xml:space="preserve">| </w:t>
      </w:r>
      <w:r w:rsidRPr="008A4743">
        <w:rPr>
          <w:rFonts w:ascii="Times New Roman" w:hAnsi="Times New Roman" w:cs="Times New Roman"/>
          <w:b/>
          <w:bCs/>
        </w:rPr>
        <w:t xml:space="preserve">The buried </w:t>
      </w:r>
      <w:r>
        <w:rPr>
          <w:rFonts w:ascii="Times New Roman" w:hAnsi="Times New Roman" w:cs="Times New Roman"/>
          <w:b/>
          <w:bCs/>
        </w:rPr>
        <w:t>spiral troughs</w:t>
      </w:r>
      <w:r w:rsidRPr="008A4743">
        <w:rPr>
          <w:rFonts w:ascii="Times New Roman" w:hAnsi="Times New Roman" w:cs="Times New Roman"/>
          <w:b/>
          <w:bCs/>
        </w:rPr>
        <w:t xml:space="preserve"> in </w:t>
      </w:r>
      <w:r w:rsidRPr="008A4743">
        <w:rPr>
          <w:rFonts w:ascii="Times New Roman" w:hAnsi="Times New Roman" w:cs="Times New Roman" w:hint="eastAsia"/>
          <w:b/>
          <w:bCs/>
        </w:rPr>
        <w:t xml:space="preserve">the </w:t>
      </w:r>
      <w:r>
        <w:rPr>
          <w:rFonts w:ascii="Times New Roman" w:hAnsi="Times New Roman" w:cs="Times New Roman" w:hint="eastAsia"/>
          <w:b/>
          <w:bCs/>
        </w:rPr>
        <w:t>Ultima Lingula</w:t>
      </w:r>
      <w:r w:rsidRPr="008A4743">
        <w:rPr>
          <w:rFonts w:ascii="Times New Roman" w:hAnsi="Times New Roman" w:cs="Times New Roman"/>
          <w:b/>
          <w:bCs/>
        </w:rPr>
        <w:t xml:space="preserve"> unit</w:t>
      </w:r>
      <w:r w:rsidRPr="008A4743">
        <w:rPr>
          <w:rFonts w:ascii="Times New Roman" w:hAnsi="Times New Roman" w:cs="Times New Roman" w:hint="eastAsia"/>
          <w:b/>
          <w:bCs/>
        </w:rPr>
        <w:t xml:space="preserve"> of </w:t>
      </w:r>
      <w:r>
        <w:rPr>
          <w:rFonts w:ascii="Times New Roman" w:hAnsi="Times New Roman" w:cs="Times New Roman" w:hint="eastAsia"/>
          <w:b/>
          <w:bCs/>
        </w:rPr>
        <w:t xml:space="preserve">the </w:t>
      </w:r>
      <w:r w:rsidRPr="008A4743">
        <w:rPr>
          <w:rFonts w:ascii="Times New Roman" w:hAnsi="Times New Roman" w:cs="Times New Roman" w:hint="eastAsia"/>
          <w:b/>
          <w:bCs/>
        </w:rPr>
        <w:t>SPLD</w:t>
      </w:r>
      <w:r w:rsidRPr="008A4743">
        <w:rPr>
          <w:rFonts w:ascii="Times New Roman" w:hAnsi="Times New Roman" w:cs="Times New Roman"/>
          <w:b/>
          <w:bCs/>
        </w:rPr>
        <w:t>.</w:t>
      </w:r>
      <w:r w:rsidRPr="008A4743">
        <w:rPr>
          <w:rFonts w:ascii="Segoe UI" w:hAnsi="Segoe UI" w:cs="Segoe UI"/>
          <w:b/>
          <w:bCs/>
          <w:color w:val="0F1115"/>
          <w:shd w:val="clear" w:color="auto" w:fill="FFFFFF"/>
        </w:rPr>
        <w:t xml:space="preserve"> </w:t>
      </w:r>
      <w:r w:rsidRPr="008A4743">
        <w:rPr>
          <w:rFonts w:ascii="Times New Roman" w:hAnsi="Times New Roman" w:cs="Times New Roman"/>
          <w:b/>
          <w:bCs/>
        </w:rPr>
        <w:t>a</w:t>
      </w:r>
      <w:r w:rsidRPr="008A4743">
        <w:rPr>
          <w:rFonts w:ascii="Times New Roman" w:hAnsi="Times New Roman" w:cs="Times New Roman"/>
        </w:rPr>
        <w:t>, Horizontal and vertical slices of our SHARAD dataset reveal internal spiral</w:t>
      </w:r>
      <w:r w:rsidRPr="008A4743">
        <w:rPr>
          <w:rFonts w:ascii="Times New Roman" w:hAnsi="Times New Roman" w:cs="Times New Roman"/>
        </w:rPr>
        <w:noBreakHyphen/>
        <w:t>reflection features (</w:t>
      </w:r>
      <w:r>
        <w:rPr>
          <w:rFonts w:ascii="Times New Roman" w:hAnsi="Times New Roman" w:cs="Times New Roman" w:hint="eastAsia"/>
        </w:rPr>
        <w:t>black</w:t>
      </w:r>
      <w:r w:rsidRPr="008A4743">
        <w:rPr>
          <w:rFonts w:ascii="Times New Roman" w:hAnsi="Times New Roman" w:cs="Times New Roman"/>
        </w:rPr>
        <w:t xml:space="preserve"> dashed lines). </w:t>
      </w:r>
      <w:r w:rsidRPr="008A4743">
        <w:rPr>
          <w:rFonts w:ascii="Times New Roman" w:hAnsi="Times New Roman" w:cs="Times New Roman"/>
          <w:b/>
          <w:bCs/>
        </w:rPr>
        <w:t>b</w:t>
      </w:r>
      <w:r w:rsidRPr="008A4743">
        <w:rPr>
          <w:rFonts w:ascii="Times New Roman" w:hAnsi="Times New Roman" w:cs="Times New Roman"/>
        </w:rPr>
        <w:t xml:space="preserve">, </w:t>
      </w:r>
      <w:r>
        <w:rPr>
          <w:rFonts w:ascii="Times New Roman" w:hAnsi="Times New Roman" w:cs="Times New Roman" w:hint="eastAsia"/>
        </w:rPr>
        <w:t>H</w:t>
      </w:r>
      <w:r w:rsidRPr="00262D82">
        <w:rPr>
          <w:rFonts w:ascii="Times New Roman" w:hAnsi="Times New Roman" w:cs="Times New Roman"/>
        </w:rPr>
        <w:t xml:space="preserve">orizontal slice of the </w:t>
      </w:r>
      <w:r>
        <w:rPr>
          <w:rFonts w:ascii="Times New Roman" w:hAnsi="Times New Roman" w:cs="Times New Roman" w:hint="eastAsia"/>
        </w:rPr>
        <w:t>Ultima Lingula</w:t>
      </w:r>
      <w:r w:rsidRPr="00262D82">
        <w:rPr>
          <w:rFonts w:ascii="Times New Roman" w:hAnsi="Times New Roman" w:cs="Times New Roman"/>
        </w:rPr>
        <w:t xml:space="preserve"> unit </w:t>
      </w:r>
      <w:r w:rsidRPr="002557D2">
        <w:rPr>
          <w:rFonts w:ascii="Times New Roman" w:hAnsi="Times New Roman" w:cs="Times New Roman"/>
        </w:rPr>
        <w:t>faintly</w:t>
      </w:r>
      <w:r>
        <w:rPr>
          <w:rFonts w:ascii="Times New Roman" w:hAnsi="Times New Roman" w:cs="Times New Roman" w:hint="eastAsia"/>
        </w:rPr>
        <w:t xml:space="preserve"> reveals </w:t>
      </w:r>
      <w:r w:rsidRPr="00262D82">
        <w:rPr>
          <w:rFonts w:ascii="Times New Roman" w:hAnsi="Times New Roman" w:cs="Times New Roman"/>
        </w:rPr>
        <w:t xml:space="preserve">the buried spiral </w:t>
      </w:r>
      <w:r>
        <w:rPr>
          <w:rFonts w:ascii="Times New Roman" w:hAnsi="Times New Roman" w:cs="Times New Roman" w:hint="eastAsia"/>
        </w:rPr>
        <w:t>fea</w:t>
      </w:r>
      <w:r w:rsidRPr="00262D82">
        <w:rPr>
          <w:rFonts w:ascii="Times New Roman" w:hAnsi="Times New Roman" w:cs="Times New Roman"/>
        </w:rPr>
        <w:t>tures.</w:t>
      </w:r>
    </w:p>
    <w:p w14:paraId="2BB34641" w14:textId="77777777" w:rsidR="00C629E8" w:rsidRPr="005042FB" w:rsidRDefault="00C629E8" w:rsidP="00C629E8">
      <w:pPr>
        <w:rPr>
          <w:rFonts w:ascii="Times New Roman" w:hAnsi="Times New Roman" w:cs="Times New Roman"/>
        </w:rPr>
      </w:pPr>
      <w:r>
        <w:rPr>
          <w:rFonts w:ascii="Times New Roman" w:hAnsi="Times New Roman" w:cs="Times New Roman"/>
        </w:rPr>
        <w:br w:type="page"/>
      </w:r>
    </w:p>
    <w:p w14:paraId="21095471" w14:textId="00B1A61D" w:rsidR="0048065D" w:rsidRDefault="0048065D" w:rsidP="0048065D">
      <w:pPr>
        <w:pStyle w:val="3"/>
        <w:rPr>
          <w:rFonts w:ascii="Times New Roman" w:hAnsi="Times New Roman" w:cs="Times New Roman"/>
          <w:b/>
          <w:bCs/>
        </w:rPr>
      </w:pPr>
      <w:r w:rsidRPr="00140EAD">
        <w:rPr>
          <w:rFonts w:ascii="Times New Roman" w:hAnsi="Times New Roman" w:cs="Times New Roman"/>
          <w:b/>
          <w:bCs/>
          <w:color w:val="auto"/>
        </w:rPr>
        <w:lastRenderedPageBreak/>
        <w:t>Table</w:t>
      </w:r>
      <w:r w:rsidR="00560238">
        <w:rPr>
          <w:rFonts w:ascii="Times New Roman" w:hAnsi="Times New Roman" w:cs="Times New Roman" w:hint="eastAsia"/>
          <w:b/>
          <w:bCs/>
          <w:color w:val="auto"/>
        </w:rPr>
        <w:t xml:space="preserve"> S1 and S2</w:t>
      </w:r>
      <w:r w:rsidRPr="00140EAD">
        <w:rPr>
          <w:rFonts w:ascii="Times New Roman" w:hAnsi="Times New Roman" w:cs="Times New Roman"/>
          <w:b/>
          <w:bCs/>
          <w:color w:val="auto"/>
        </w:rPr>
        <w:t>.</w:t>
      </w:r>
      <w:r w:rsidRPr="00140EAD">
        <w:rPr>
          <w:rFonts w:ascii="Times New Roman" w:hAnsi="Times New Roman" w:cs="Times New Roman"/>
          <w:b/>
          <w:bCs/>
        </w:rPr>
        <w:t xml:space="preserve"> </w:t>
      </w:r>
    </w:p>
    <w:p w14:paraId="4E3EFC26" w14:textId="46AF9BF7" w:rsidR="00B91DD3" w:rsidRDefault="00B91DD3" w:rsidP="00615F7B">
      <w:pPr>
        <w:spacing w:line="360" w:lineRule="auto"/>
        <w:rPr>
          <w:rFonts w:ascii="Times New Roman" w:hAnsi="Times New Roman" w:cs="Times New Roman"/>
          <w:sz w:val="24"/>
          <w:szCs w:val="24"/>
        </w:rPr>
      </w:pPr>
      <w:bookmarkStart w:id="22" w:name="Table_S1"/>
      <w:bookmarkEnd w:id="22"/>
      <w:r w:rsidRPr="00943995">
        <w:rPr>
          <w:rFonts w:ascii="Times New Roman" w:hAnsi="Times New Roman" w:cs="Times New Roman" w:hint="eastAsia"/>
          <w:b/>
          <w:bCs/>
          <w:sz w:val="24"/>
          <w:szCs w:val="24"/>
        </w:rPr>
        <w:t>Table S1.</w:t>
      </w:r>
      <w:r w:rsidR="00602A4D" w:rsidRPr="00943995">
        <w:rPr>
          <w:rFonts w:ascii="Times New Roman" w:hAnsi="Times New Roman" w:cs="Times New Roman" w:hint="eastAsia"/>
          <w:b/>
          <w:bCs/>
          <w:sz w:val="24"/>
          <w:szCs w:val="24"/>
        </w:rPr>
        <w:t xml:space="preserve"> </w:t>
      </w:r>
      <w:r w:rsidR="00C037A4">
        <w:rPr>
          <w:rFonts w:ascii="Times New Roman" w:hAnsi="Times New Roman" w:cs="Times New Roman" w:hint="eastAsia"/>
          <w:sz w:val="24"/>
          <w:szCs w:val="24"/>
        </w:rPr>
        <w:t>Tracing results of</w:t>
      </w:r>
      <w:r w:rsidR="00C037A4" w:rsidRPr="0006678E">
        <w:rPr>
          <w:rFonts w:ascii="Times New Roman" w:hAnsi="Times New Roman" w:cs="Times New Roman" w:hint="eastAsia"/>
          <w:sz w:val="24"/>
          <w:szCs w:val="24"/>
        </w:rPr>
        <w:t xml:space="preserve"> </w:t>
      </w:r>
      <w:r w:rsidR="00615F7B">
        <w:rPr>
          <w:rFonts w:ascii="Times New Roman" w:eastAsia="等线" w:hAnsi="Times New Roman" w:cs="Times New Roman" w:hint="eastAsia"/>
          <w:color w:val="000000"/>
          <w:kern w:val="0"/>
          <w:sz w:val="24"/>
          <w:szCs w:val="24"/>
        </w:rPr>
        <w:t xml:space="preserve">discontinuity </w:t>
      </w:r>
      <w:r w:rsidR="0006678E">
        <w:rPr>
          <w:rFonts w:ascii="Times New Roman" w:eastAsia="等线" w:hAnsi="Times New Roman" w:cs="Times New Roman" w:hint="eastAsia"/>
          <w:color w:val="000000"/>
          <w:kern w:val="0"/>
          <w:sz w:val="24"/>
          <w:szCs w:val="24"/>
        </w:rPr>
        <w:t>interfaces</w:t>
      </w:r>
      <w:r w:rsidR="00943995">
        <w:rPr>
          <w:rFonts w:ascii="Times New Roman" w:eastAsia="等线" w:hAnsi="Times New Roman" w:cs="Times New Roman" w:hint="eastAsia"/>
          <w:color w:val="000000"/>
          <w:kern w:val="0"/>
          <w:sz w:val="24"/>
          <w:szCs w:val="24"/>
        </w:rPr>
        <w:t xml:space="preserve"> between </w:t>
      </w:r>
      <w:r w:rsidR="00E71786">
        <w:rPr>
          <w:rFonts w:ascii="Times New Roman" w:eastAsia="等线" w:hAnsi="Times New Roman" w:cs="Times New Roman" w:hint="eastAsia"/>
          <w:color w:val="000000"/>
          <w:kern w:val="0"/>
          <w:sz w:val="24"/>
          <w:szCs w:val="24"/>
        </w:rPr>
        <w:t xml:space="preserve">the </w:t>
      </w:r>
      <w:r w:rsidR="00615F7B">
        <w:rPr>
          <w:rFonts w:ascii="Times New Roman" w:eastAsia="等线" w:hAnsi="Times New Roman" w:cs="Times New Roman" w:hint="eastAsia"/>
          <w:color w:val="000000"/>
          <w:kern w:val="0"/>
          <w:sz w:val="24"/>
          <w:szCs w:val="24"/>
        </w:rPr>
        <w:t>upper and lower</w:t>
      </w:r>
      <w:r w:rsidR="00E71786">
        <w:rPr>
          <w:rFonts w:ascii="Times New Roman" w:eastAsia="等线" w:hAnsi="Times New Roman" w:cs="Times New Roman" w:hint="eastAsia"/>
          <w:color w:val="000000"/>
          <w:kern w:val="0"/>
          <w:sz w:val="24"/>
          <w:szCs w:val="24"/>
        </w:rPr>
        <w:t xml:space="preserve"> </w:t>
      </w:r>
      <w:r w:rsidR="00E71786" w:rsidRPr="00E71786">
        <w:rPr>
          <w:rFonts w:ascii="Times New Roman" w:eastAsia="等线" w:hAnsi="Times New Roman" w:cs="Times New Roman"/>
          <w:color w:val="000000"/>
          <w:kern w:val="0"/>
          <w:sz w:val="24"/>
          <w:szCs w:val="24"/>
        </w:rPr>
        <w:t>sequences</w:t>
      </w:r>
      <w:r w:rsidR="00615F7B">
        <w:rPr>
          <w:rFonts w:ascii="Times New Roman" w:eastAsia="等线" w:hAnsi="Times New Roman" w:cs="Times New Roman" w:hint="eastAsia"/>
          <w:color w:val="000000"/>
          <w:kern w:val="0"/>
          <w:sz w:val="24"/>
          <w:szCs w:val="24"/>
        </w:rPr>
        <w:t xml:space="preserve"> </w:t>
      </w:r>
      <w:r w:rsidR="00E71786">
        <w:rPr>
          <w:rFonts w:ascii="Times New Roman" w:eastAsia="等线" w:hAnsi="Times New Roman" w:cs="Times New Roman" w:hint="eastAsia"/>
          <w:color w:val="000000"/>
          <w:kern w:val="0"/>
          <w:sz w:val="24"/>
          <w:szCs w:val="24"/>
        </w:rPr>
        <w:t>of the polar ice caps</w:t>
      </w:r>
      <w:r w:rsidR="00615F7B">
        <w:rPr>
          <w:rFonts w:ascii="Times New Roman" w:eastAsia="等线" w:hAnsi="Times New Roman" w:cs="Times New Roman" w:hint="eastAsia"/>
          <w:color w:val="000000"/>
          <w:kern w:val="0"/>
          <w:sz w:val="24"/>
          <w:szCs w:val="24"/>
        </w:rPr>
        <w:t xml:space="preserve">. </w:t>
      </w:r>
      <w:r w:rsidR="00E71786" w:rsidRPr="00E71786">
        <w:rPr>
          <w:rFonts w:ascii="Times New Roman" w:eastAsia="等线" w:hAnsi="Times New Roman" w:cs="Times New Roman"/>
          <w:color w:val="000000"/>
          <w:kern w:val="0"/>
          <w:sz w:val="24"/>
          <w:szCs w:val="24"/>
        </w:rPr>
        <w:t>The interface</w:t>
      </w:r>
      <w:r w:rsidR="00E71786">
        <w:rPr>
          <w:rFonts w:ascii="Times New Roman" w:eastAsia="等线" w:hAnsi="Times New Roman" w:cs="Times New Roman" w:hint="eastAsia"/>
          <w:color w:val="000000"/>
          <w:kern w:val="0"/>
          <w:sz w:val="24"/>
          <w:szCs w:val="24"/>
        </w:rPr>
        <w:t>s</w:t>
      </w:r>
      <w:r w:rsidR="00E71786" w:rsidRPr="00E71786">
        <w:rPr>
          <w:rFonts w:ascii="Times New Roman" w:eastAsia="等线" w:hAnsi="Times New Roman" w:cs="Times New Roman"/>
          <w:color w:val="000000"/>
          <w:kern w:val="0"/>
          <w:sz w:val="24"/>
          <w:szCs w:val="24"/>
        </w:rPr>
        <w:t xml:space="preserve"> w</w:t>
      </w:r>
      <w:r w:rsidR="00E71786">
        <w:rPr>
          <w:rFonts w:ascii="Times New Roman" w:eastAsia="等线" w:hAnsi="Times New Roman" w:cs="Times New Roman" w:hint="eastAsia"/>
          <w:color w:val="000000"/>
          <w:kern w:val="0"/>
          <w:sz w:val="24"/>
          <w:szCs w:val="24"/>
        </w:rPr>
        <w:t>ere</w:t>
      </w:r>
      <w:r w:rsidR="00E71786" w:rsidRPr="00E71786">
        <w:rPr>
          <w:rFonts w:ascii="Times New Roman" w:eastAsia="等线" w:hAnsi="Times New Roman" w:cs="Times New Roman"/>
          <w:color w:val="000000"/>
          <w:kern w:val="0"/>
          <w:sz w:val="24"/>
          <w:szCs w:val="24"/>
        </w:rPr>
        <w:t xml:space="preserve"> traced within longitude ranges of</w:t>
      </w:r>
      <w:r w:rsidR="00615F7B" w:rsidRPr="00615F7B">
        <w:rPr>
          <w:rFonts w:ascii="Times New Roman" w:eastAsia="等线" w:hAnsi="Times New Roman" w:cs="Times New Roman"/>
          <w:color w:val="000000"/>
          <w:kern w:val="0"/>
          <w:sz w:val="24"/>
          <w:szCs w:val="24"/>
        </w:rPr>
        <w:t xml:space="preserve"> 0°–50°E </w:t>
      </w:r>
      <w:r w:rsidR="00E71786">
        <w:rPr>
          <w:rFonts w:ascii="Times New Roman" w:eastAsia="等线" w:hAnsi="Times New Roman" w:cs="Times New Roman" w:hint="eastAsia"/>
          <w:color w:val="000000"/>
          <w:kern w:val="0"/>
          <w:sz w:val="24"/>
          <w:szCs w:val="24"/>
        </w:rPr>
        <w:t xml:space="preserve">(NPLD) </w:t>
      </w:r>
      <w:r w:rsidR="00615F7B" w:rsidRPr="00615F7B">
        <w:rPr>
          <w:rFonts w:ascii="Times New Roman" w:eastAsia="等线" w:hAnsi="Times New Roman" w:cs="Times New Roman"/>
          <w:color w:val="000000"/>
          <w:kern w:val="0"/>
          <w:sz w:val="24"/>
          <w:szCs w:val="24"/>
        </w:rPr>
        <w:t>and 130°W–180°W</w:t>
      </w:r>
      <w:r w:rsidR="00E71786">
        <w:rPr>
          <w:rFonts w:ascii="Times New Roman" w:eastAsia="等线" w:hAnsi="Times New Roman" w:cs="Times New Roman" w:hint="eastAsia"/>
          <w:color w:val="000000"/>
          <w:kern w:val="0"/>
          <w:sz w:val="24"/>
          <w:szCs w:val="24"/>
        </w:rPr>
        <w:t xml:space="preserve">(SPLD) </w:t>
      </w:r>
      <w:r w:rsidR="00615F7B" w:rsidRPr="00615F7B">
        <w:rPr>
          <w:rFonts w:ascii="Times New Roman" w:eastAsia="等线" w:hAnsi="Times New Roman" w:cs="Times New Roman"/>
          <w:color w:val="000000"/>
          <w:kern w:val="0"/>
          <w:sz w:val="24"/>
          <w:szCs w:val="24"/>
        </w:rPr>
        <w:t>at 5° intervals, and latitude ranges of 81.50°N–85.25°N and 81.50°S–85.25°S</w:t>
      </w:r>
      <w:r w:rsidR="00E71786">
        <w:rPr>
          <w:rFonts w:ascii="Times New Roman" w:eastAsia="等线" w:hAnsi="Times New Roman" w:cs="Times New Roman" w:hint="eastAsia"/>
          <w:color w:val="000000"/>
          <w:kern w:val="0"/>
          <w:sz w:val="24"/>
          <w:szCs w:val="24"/>
        </w:rPr>
        <w:t xml:space="preserve"> </w:t>
      </w:r>
      <w:r w:rsidR="00615F7B" w:rsidRPr="00615F7B">
        <w:rPr>
          <w:rFonts w:ascii="Times New Roman" w:eastAsia="等线" w:hAnsi="Times New Roman" w:cs="Times New Roman"/>
          <w:color w:val="000000"/>
          <w:kern w:val="0"/>
          <w:sz w:val="24"/>
          <w:szCs w:val="24"/>
        </w:rPr>
        <w:t>at 0.25° intervals.</w:t>
      </w:r>
      <w:r w:rsidR="001463C6">
        <w:rPr>
          <w:rFonts w:ascii="Times New Roman" w:eastAsia="等线" w:hAnsi="Times New Roman" w:cs="Times New Roman" w:hint="eastAsia"/>
          <w:color w:val="000000"/>
          <w:kern w:val="0"/>
          <w:sz w:val="24"/>
          <w:szCs w:val="24"/>
        </w:rPr>
        <w:t xml:space="preserve"> </w:t>
      </w:r>
      <w:r w:rsidR="001463C6">
        <w:rPr>
          <w:rFonts w:ascii="Times New Roman" w:eastAsia="等线" w:hAnsi="Times New Roman" w:cs="Times New Roman"/>
          <w:color w:val="000000"/>
          <w:kern w:val="0"/>
          <w:sz w:val="24"/>
          <w:szCs w:val="24"/>
        </w:rPr>
        <w:t>T</w:t>
      </w:r>
      <w:r w:rsidR="001463C6">
        <w:rPr>
          <w:rFonts w:ascii="Times New Roman" w:eastAsia="等线" w:hAnsi="Times New Roman" w:cs="Times New Roman" w:hint="eastAsia"/>
          <w:color w:val="000000"/>
          <w:kern w:val="0"/>
          <w:sz w:val="24"/>
          <w:szCs w:val="24"/>
        </w:rPr>
        <w:t>he e</w:t>
      </w:r>
      <w:r w:rsidR="001463C6" w:rsidRPr="001463C6">
        <w:rPr>
          <w:rFonts w:ascii="Times New Roman" w:eastAsia="等线" w:hAnsi="Times New Roman" w:cs="Times New Roman"/>
          <w:color w:val="000000"/>
          <w:kern w:val="0"/>
          <w:sz w:val="24"/>
          <w:szCs w:val="24"/>
        </w:rPr>
        <w:t xml:space="preserve">levation values are </w:t>
      </w:r>
      <w:r w:rsidR="00347D7D" w:rsidRPr="00347D7D">
        <w:rPr>
          <w:rFonts w:ascii="Times New Roman" w:eastAsia="等线" w:hAnsi="Times New Roman" w:cs="Times New Roman"/>
          <w:color w:val="000000"/>
          <w:kern w:val="0"/>
          <w:sz w:val="24"/>
          <w:szCs w:val="24"/>
        </w:rPr>
        <w:t>referenced to</w:t>
      </w:r>
      <w:r w:rsidR="001463C6" w:rsidRPr="001463C6">
        <w:rPr>
          <w:rFonts w:ascii="Times New Roman" w:eastAsia="等线" w:hAnsi="Times New Roman" w:cs="Times New Roman"/>
          <w:color w:val="000000"/>
          <w:kern w:val="0"/>
          <w:sz w:val="24"/>
          <w:szCs w:val="24"/>
        </w:rPr>
        <w:t xml:space="preserve"> the Mars Orbiter Laser Altimeter (MOLA)</w:t>
      </w:r>
      <w:r w:rsidR="001463C6">
        <w:rPr>
          <w:rFonts w:ascii="Times New Roman" w:eastAsia="等线" w:hAnsi="Times New Roman" w:cs="Times New Roman" w:hint="eastAsia"/>
          <w:color w:val="000000"/>
          <w:kern w:val="0"/>
          <w:sz w:val="24"/>
          <w:szCs w:val="24"/>
        </w:rPr>
        <w:t>.</w:t>
      </w:r>
    </w:p>
    <w:tbl>
      <w:tblPr>
        <w:tblW w:w="7680" w:type="dxa"/>
        <w:jc w:val="center"/>
        <w:tblLook w:val="04A0" w:firstRow="1" w:lastRow="0" w:firstColumn="1" w:lastColumn="0" w:noHBand="0" w:noVBand="1"/>
      </w:tblPr>
      <w:tblGrid>
        <w:gridCol w:w="1319"/>
        <w:gridCol w:w="1106"/>
        <w:gridCol w:w="1415"/>
        <w:gridCol w:w="1319"/>
        <w:gridCol w:w="1106"/>
        <w:gridCol w:w="1415"/>
      </w:tblGrid>
      <w:tr w:rsidR="0069446D" w:rsidRPr="0069446D" w14:paraId="18C2FF17" w14:textId="77777777" w:rsidTr="00943995">
        <w:trPr>
          <w:trHeight w:val="280"/>
          <w:tblHeader/>
          <w:jc w:val="center"/>
        </w:trPr>
        <w:tc>
          <w:tcPr>
            <w:tcW w:w="3840" w:type="dxa"/>
            <w:gridSpan w:val="3"/>
            <w:tcBorders>
              <w:top w:val="single" w:sz="4" w:space="0" w:color="auto"/>
              <w:left w:val="nil"/>
              <w:bottom w:val="single" w:sz="4" w:space="0" w:color="auto"/>
              <w:right w:val="single" w:sz="4" w:space="0" w:color="auto"/>
            </w:tcBorders>
            <w:noWrap/>
            <w:vAlign w:val="center"/>
            <w:hideMark/>
          </w:tcPr>
          <w:p w14:paraId="524E76E6" w14:textId="67304A12" w:rsidR="0069446D" w:rsidRPr="0069446D" w:rsidRDefault="00CD01BA" w:rsidP="0069446D">
            <w:pPr>
              <w:widowControl/>
              <w:jc w:val="center"/>
              <w:rPr>
                <w:rFonts w:ascii="Times New Roman" w:eastAsia="等线" w:hAnsi="Times New Roman" w:cs="Times New Roman"/>
                <w:color w:val="000000"/>
                <w:kern w:val="0"/>
                <w:szCs w:val="21"/>
              </w:rPr>
            </w:pPr>
            <w:r>
              <w:rPr>
                <w:rFonts w:ascii="Times New Roman" w:eastAsia="等线" w:hAnsi="Times New Roman" w:cs="Times New Roman" w:hint="eastAsia"/>
                <w:color w:val="000000"/>
                <w:kern w:val="0"/>
                <w:szCs w:val="21"/>
              </w:rPr>
              <w:t>N</w:t>
            </w:r>
            <w:r w:rsidR="0069446D" w:rsidRPr="0069446D">
              <w:rPr>
                <w:rFonts w:ascii="Times New Roman" w:eastAsia="等线" w:hAnsi="Times New Roman" w:cs="Times New Roman"/>
                <w:color w:val="000000"/>
                <w:kern w:val="0"/>
                <w:szCs w:val="21"/>
              </w:rPr>
              <w:t xml:space="preserve">PLD </w:t>
            </w:r>
            <w:r w:rsidR="00AF673F" w:rsidRPr="00AF673F">
              <w:rPr>
                <w:rFonts w:ascii="Times New Roman" w:eastAsia="等线" w:hAnsi="Times New Roman" w:cs="Times New Roman" w:hint="eastAsia"/>
                <w:color w:val="000000"/>
                <w:kern w:val="0"/>
                <w:szCs w:val="21"/>
              </w:rPr>
              <w:t>discontinuity interfaces</w:t>
            </w:r>
          </w:p>
        </w:tc>
        <w:tc>
          <w:tcPr>
            <w:tcW w:w="3840" w:type="dxa"/>
            <w:gridSpan w:val="3"/>
            <w:tcBorders>
              <w:top w:val="single" w:sz="4" w:space="0" w:color="auto"/>
              <w:left w:val="nil"/>
              <w:bottom w:val="single" w:sz="4" w:space="0" w:color="auto"/>
            </w:tcBorders>
            <w:noWrap/>
            <w:vAlign w:val="center"/>
            <w:hideMark/>
          </w:tcPr>
          <w:p w14:paraId="27343431" w14:textId="16A6C329"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 xml:space="preserve">SPLD </w:t>
            </w:r>
            <w:r w:rsidR="00AF673F" w:rsidRPr="00AF673F">
              <w:rPr>
                <w:rFonts w:ascii="Times New Roman" w:eastAsia="等线" w:hAnsi="Times New Roman" w:cs="Times New Roman" w:hint="eastAsia"/>
                <w:color w:val="000000"/>
                <w:kern w:val="0"/>
                <w:szCs w:val="21"/>
              </w:rPr>
              <w:t>discontinuity interfaces</w:t>
            </w:r>
          </w:p>
        </w:tc>
      </w:tr>
      <w:tr w:rsidR="0069446D" w:rsidRPr="0069446D" w14:paraId="6D824DF2" w14:textId="77777777" w:rsidTr="00943995">
        <w:trPr>
          <w:trHeight w:val="280"/>
          <w:tblHeader/>
          <w:jc w:val="center"/>
        </w:trPr>
        <w:tc>
          <w:tcPr>
            <w:tcW w:w="1319" w:type="dxa"/>
            <w:tcBorders>
              <w:top w:val="nil"/>
              <w:left w:val="nil"/>
              <w:bottom w:val="single" w:sz="4" w:space="0" w:color="auto"/>
              <w:right w:val="single" w:sz="4" w:space="0" w:color="auto"/>
            </w:tcBorders>
            <w:noWrap/>
            <w:vAlign w:val="center"/>
            <w:hideMark/>
          </w:tcPr>
          <w:p w14:paraId="0BC0CD2E" w14:textId="5243BD05"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Longitude</w:t>
            </w:r>
            <w:r w:rsidR="00C112E0">
              <w:rPr>
                <w:rFonts w:ascii="Times New Roman" w:eastAsia="等线" w:hAnsi="Times New Roman" w:cs="Times New Roman" w:hint="eastAsia"/>
                <w:color w:val="000000"/>
                <w:kern w:val="0"/>
                <w:szCs w:val="21"/>
              </w:rPr>
              <w:t xml:space="preserve"> </w:t>
            </w:r>
            <w:r w:rsidRPr="0069446D">
              <w:rPr>
                <w:rFonts w:ascii="Times New Roman" w:eastAsia="等线" w:hAnsi="Times New Roman" w:cs="Times New Roman"/>
                <w:color w:val="000000"/>
                <w:kern w:val="0"/>
                <w:szCs w:val="21"/>
              </w:rPr>
              <w:t>(°)</w:t>
            </w:r>
          </w:p>
        </w:tc>
        <w:tc>
          <w:tcPr>
            <w:tcW w:w="1106" w:type="dxa"/>
            <w:tcBorders>
              <w:top w:val="nil"/>
              <w:left w:val="nil"/>
              <w:bottom w:val="single" w:sz="4" w:space="0" w:color="auto"/>
              <w:right w:val="single" w:sz="4" w:space="0" w:color="auto"/>
            </w:tcBorders>
            <w:noWrap/>
            <w:vAlign w:val="center"/>
            <w:hideMark/>
          </w:tcPr>
          <w:p w14:paraId="7E8C1D8C" w14:textId="0BB737DF"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Latitude</w:t>
            </w:r>
            <w:r w:rsidR="00C112E0">
              <w:rPr>
                <w:rFonts w:ascii="Times New Roman" w:eastAsia="等线" w:hAnsi="Times New Roman" w:cs="Times New Roman" w:hint="eastAsia"/>
                <w:color w:val="000000"/>
                <w:kern w:val="0"/>
                <w:szCs w:val="21"/>
              </w:rPr>
              <w:t xml:space="preserve"> </w:t>
            </w:r>
            <w:r w:rsidRPr="0069446D">
              <w:rPr>
                <w:rFonts w:ascii="Times New Roman" w:eastAsia="等线" w:hAnsi="Times New Roman" w:cs="Times New Roman"/>
                <w:color w:val="000000"/>
                <w:kern w:val="0"/>
                <w:szCs w:val="21"/>
              </w:rPr>
              <w:t>(°)</w:t>
            </w:r>
          </w:p>
        </w:tc>
        <w:tc>
          <w:tcPr>
            <w:tcW w:w="1415" w:type="dxa"/>
            <w:tcBorders>
              <w:top w:val="nil"/>
              <w:left w:val="nil"/>
              <w:bottom w:val="single" w:sz="4" w:space="0" w:color="auto"/>
              <w:right w:val="single" w:sz="4" w:space="0" w:color="auto"/>
            </w:tcBorders>
            <w:noWrap/>
            <w:vAlign w:val="center"/>
            <w:hideMark/>
          </w:tcPr>
          <w:p w14:paraId="60567AC5" w14:textId="2959DE01"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Elevations</w:t>
            </w:r>
            <w:r w:rsidR="000B003C">
              <w:rPr>
                <w:rFonts w:ascii="Times New Roman" w:eastAsia="等线" w:hAnsi="Times New Roman" w:cs="Times New Roman" w:hint="eastAsia"/>
                <w:color w:val="000000"/>
                <w:kern w:val="0"/>
                <w:szCs w:val="21"/>
              </w:rPr>
              <w:t xml:space="preserve"> </w:t>
            </w:r>
            <w:r w:rsidRPr="0069446D">
              <w:rPr>
                <w:rFonts w:ascii="Times New Roman" w:eastAsia="等线" w:hAnsi="Times New Roman" w:cs="Times New Roman"/>
                <w:color w:val="000000"/>
                <w:kern w:val="0"/>
                <w:szCs w:val="21"/>
              </w:rPr>
              <w:t>(m)</w:t>
            </w:r>
          </w:p>
        </w:tc>
        <w:tc>
          <w:tcPr>
            <w:tcW w:w="1319" w:type="dxa"/>
            <w:tcBorders>
              <w:top w:val="nil"/>
              <w:left w:val="nil"/>
              <w:bottom w:val="single" w:sz="4" w:space="0" w:color="auto"/>
              <w:right w:val="single" w:sz="4" w:space="0" w:color="auto"/>
            </w:tcBorders>
            <w:noWrap/>
            <w:vAlign w:val="center"/>
            <w:hideMark/>
          </w:tcPr>
          <w:p w14:paraId="70B0BB98" w14:textId="0EE719B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Longitude</w:t>
            </w:r>
            <w:r w:rsidR="00C112E0">
              <w:rPr>
                <w:rFonts w:ascii="Times New Roman" w:eastAsia="等线" w:hAnsi="Times New Roman" w:cs="Times New Roman" w:hint="eastAsia"/>
                <w:color w:val="000000"/>
                <w:kern w:val="0"/>
                <w:szCs w:val="21"/>
              </w:rPr>
              <w:t xml:space="preserve"> </w:t>
            </w:r>
            <w:r w:rsidRPr="0069446D">
              <w:rPr>
                <w:rFonts w:ascii="Times New Roman" w:eastAsia="等线" w:hAnsi="Times New Roman" w:cs="Times New Roman"/>
                <w:color w:val="000000"/>
                <w:kern w:val="0"/>
                <w:szCs w:val="21"/>
              </w:rPr>
              <w:t>(°)</w:t>
            </w:r>
          </w:p>
        </w:tc>
        <w:tc>
          <w:tcPr>
            <w:tcW w:w="1106" w:type="dxa"/>
            <w:tcBorders>
              <w:top w:val="nil"/>
              <w:left w:val="nil"/>
              <w:bottom w:val="single" w:sz="4" w:space="0" w:color="auto"/>
              <w:right w:val="single" w:sz="4" w:space="0" w:color="auto"/>
            </w:tcBorders>
            <w:noWrap/>
            <w:vAlign w:val="center"/>
            <w:hideMark/>
          </w:tcPr>
          <w:p w14:paraId="4719A2DD" w14:textId="52D241B1"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Latitude</w:t>
            </w:r>
            <w:r w:rsidR="00C112E0">
              <w:rPr>
                <w:rFonts w:ascii="Times New Roman" w:eastAsia="等线" w:hAnsi="Times New Roman" w:cs="Times New Roman" w:hint="eastAsia"/>
                <w:color w:val="000000"/>
                <w:kern w:val="0"/>
                <w:szCs w:val="21"/>
              </w:rPr>
              <w:t xml:space="preserve"> </w:t>
            </w:r>
            <w:r w:rsidRPr="0069446D">
              <w:rPr>
                <w:rFonts w:ascii="Times New Roman" w:eastAsia="等线" w:hAnsi="Times New Roman" w:cs="Times New Roman"/>
                <w:color w:val="000000"/>
                <w:kern w:val="0"/>
                <w:szCs w:val="21"/>
              </w:rPr>
              <w:t>(°)</w:t>
            </w:r>
          </w:p>
        </w:tc>
        <w:tc>
          <w:tcPr>
            <w:tcW w:w="1415" w:type="dxa"/>
            <w:tcBorders>
              <w:top w:val="nil"/>
              <w:left w:val="nil"/>
              <w:bottom w:val="single" w:sz="4" w:space="0" w:color="auto"/>
              <w:right w:val="nil"/>
            </w:tcBorders>
            <w:noWrap/>
            <w:vAlign w:val="center"/>
            <w:hideMark/>
          </w:tcPr>
          <w:p w14:paraId="3D89E0D0" w14:textId="1E129245"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Elevations</w:t>
            </w:r>
            <w:r w:rsidR="00FC321F">
              <w:rPr>
                <w:rFonts w:ascii="Times New Roman" w:eastAsia="等线" w:hAnsi="Times New Roman" w:cs="Times New Roman" w:hint="eastAsia"/>
                <w:color w:val="000000"/>
                <w:kern w:val="0"/>
                <w:szCs w:val="21"/>
              </w:rPr>
              <w:t xml:space="preserve"> </w:t>
            </w:r>
            <w:r w:rsidRPr="0069446D">
              <w:rPr>
                <w:rFonts w:ascii="Times New Roman" w:eastAsia="等线" w:hAnsi="Times New Roman" w:cs="Times New Roman"/>
                <w:color w:val="000000"/>
                <w:kern w:val="0"/>
                <w:szCs w:val="21"/>
              </w:rPr>
              <w:t>(m)</w:t>
            </w:r>
          </w:p>
        </w:tc>
      </w:tr>
      <w:tr w:rsidR="0069446D" w:rsidRPr="0069446D" w14:paraId="47A91DD4"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3AF53A9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0</w:t>
            </w:r>
          </w:p>
        </w:tc>
        <w:tc>
          <w:tcPr>
            <w:tcW w:w="1106" w:type="dxa"/>
            <w:tcBorders>
              <w:top w:val="nil"/>
              <w:left w:val="nil"/>
              <w:bottom w:val="single" w:sz="4" w:space="0" w:color="auto"/>
              <w:right w:val="single" w:sz="4" w:space="0" w:color="auto"/>
            </w:tcBorders>
            <w:noWrap/>
            <w:vAlign w:val="center"/>
            <w:hideMark/>
          </w:tcPr>
          <w:p w14:paraId="6CD4BE0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81.5</w:t>
            </w:r>
          </w:p>
        </w:tc>
        <w:tc>
          <w:tcPr>
            <w:tcW w:w="1415" w:type="dxa"/>
            <w:tcBorders>
              <w:top w:val="nil"/>
              <w:left w:val="nil"/>
              <w:bottom w:val="single" w:sz="4" w:space="0" w:color="auto"/>
              <w:right w:val="single" w:sz="4" w:space="0" w:color="auto"/>
            </w:tcBorders>
            <w:noWrap/>
            <w:vAlign w:val="center"/>
            <w:hideMark/>
          </w:tcPr>
          <w:p w14:paraId="388B7F0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-4712.81</w:t>
            </w:r>
          </w:p>
        </w:tc>
        <w:tc>
          <w:tcPr>
            <w:tcW w:w="1319" w:type="dxa"/>
            <w:tcBorders>
              <w:top w:val="nil"/>
              <w:left w:val="nil"/>
              <w:bottom w:val="single" w:sz="4" w:space="0" w:color="auto"/>
              <w:right w:val="single" w:sz="4" w:space="0" w:color="auto"/>
            </w:tcBorders>
            <w:noWrap/>
            <w:vAlign w:val="center"/>
            <w:hideMark/>
          </w:tcPr>
          <w:p w14:paraId="5A94A02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230</w:t>
            </w:r>
          </w:p>
        </w:tc>
        <w:tc>
          <w:tcPr>
            <w:tcW w:w="1106" w:type="dxa"/>
            <w:tcBorders>
              <w:top w:val="nil"/>
              <w:left w:val="nil"/>
              <w:bottom w:val="single" w:sz="4" w:space="0" w:color="auto"/>
              <w:right w:val="single" w:sz="4" w:space="0" w:color="auto"/>
            </w:tcBorders>
            <w:noWrap/>
            <w:vAlign w:val="center"/>
            <w:hideMark/>
          </w:tcPr>
          <w:p w14:paraId="12D1FBD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-85.25</w:t>
            </w:r>
          </w:p>
        </w:tc>
        <w:tc>
          <w:tcPr>
            <w:tcW w:w="1415" w:type="dxa"/>
            <w:tcBorders>
              <w:top w:val="nil"/>
              <w:left w:val="nil"/>
              <w:bottom w:val="single" w:sz="4" w:space="0" w:color="auto"/>
              <w:right w:val="nil"/>
            </w:tcBorders>
            <w:noWrap/>
            <w:vAlign w:val="center"/>
            <w:hideMark/>
          </w:tcPr>
          <w:p w14:paraId="1CB7865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1636.18</w:t>
            </w:r>
          </w:p>
        </w:tc>
      </w:tr>
      <w:tr w:rsidR="0069446D" w:rsidRPr="0069446D" w14:paraId="1E42E548"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3DEA3BA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0</w:t>
            </w:r>
          </w:p>
        </w:tc>
        <w:tc>
          <w:tcPr>
            <w:tcW w:w="1106" w:type="dxa"/>
            <w:tcBorders>
              <w:top w:val="nil"/>
              <w:left w:val="nil"/>
              <w:bottom w:val="single" w:sz="4" w:space="0" w:color="auto"/>
              <w:right w:val="single" w:sz="4" w:space="0" w:color="auto"/>
            </w:tcBorders>
            <w:noWrap/>
            <w:vAlign w:val="center"/>
            <w:hideMark/>
          </w:tcPr>
          <w:p w14:paraId="5DFEAC1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81.75</w:t>
            </w:r>
          </w:p>
        </w:tc>
        <w:tc>
          <w:tcPr>
            <w:tcW w:w="1415" w:type="dxa"/>
            <w:tcBorders>
              <w:top w:val="nil"/>
              <w:left w:val="nil"/>
              <w:bottom w:val="single" w:sz="4" w:space="0" w:color="auto"/>
              <w:right w:val="single" w:sz="4" w:space="0" w:color="auto"/>
            </w:tcBorders>
            <w:noWrap/>
            <w:vAlign w:val="center"/>
            <w:hideMark/>
          </w:tcPr>
          <w:p w14:paraId="0E1CB9F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-4663.73</w:t>
            </w:r>
          </w:p>
        </w:tc>
        <w:tc>
          <w:tcPr>
            <w:tcW w:w="1319" w:type="dxa"/>
            <w:tcBorders>
              <w:top w:val="nil"/>
              <w:left w:val="nil"/>
              <w:bottom w:val="single" w:sz="4" w:space="0" w:color="auto"/>
              <w:right w:val="single" w:sz="4" w:space="0" w:color="auto"/>
            </w:tcBorders>
            <w:noWrap/>
            <w:vAlign w:val="center"/>
            <w:hideMark/>
          </w:tcPr>
          <w:p w14:paraId="7F16D06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230</w:t>
            </w:r>
          </w:p>
        </w:tc>
        <w:tc>
          <w:tcPr>
            <w:tcW w:w="1106" w:type="dxa"/>
            <w:tcBorders>
              <w:top w:val="nil"/>
              <w:left w:val="nil"/>
              <w:bottom w:val="single" w:sz="4" w:space="0" w:color="auto"/>
              <w:right w:val="single" w:sz="4" w:space="0" w:color="auto"/>
            </w:tcBorders>
            <w:noWrap/>
            <w:vAlign w:val="center"/>
            <w:hideMark/>
          </w:tcPr>
          <w:p w14:paraId="29460EE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w:t>
            </w:r>
          </w:p>
        </w:tc>
        <w:tc>
          <w:tcPr>
            <w:tcW w:w="1415" w:type="dxa"/>
            <w:tcBorders>
              <w:top w:val="nil"/>
              <w:left w:val="nil"/>
              <w:bottom w:val="single" w:sz="4" w:space="0" w:color="auto"/>
              <w:right w:val="nil"/>
            </w:tcBorders>
            <w:noWrap/>
            <w:vAlign w:val="center"/>
            <w:hideMark/>
          </w:tcPr>
          <w:p w14:paraId="7FB6AE1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1590.02</w:t>
            </w:r>
          </w:p>
        </w:tc>
      </w:tr>
      <w:tr w:rsidR="0069446D" w:rsidRPr="0069446D" w14:paraId="242134AF"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0762C51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0</w:t>
            </w:r>
          </w:p>
        </w:tc>
        <w:tc>
          <w:tcPr>
            <w:tcW w:w="1106" w:type="dxa"/>
            <w:tcBorders>
              <w:top w:val="nil"/>
              <w:left w:val="nil"/>
              <w:bottom w:val="single" w:sz="4" w:space="0" w:color="auto"/>
              <w:right w:val="single" w:sz="4" w:space="0" w:color="auto"/>
            </w:tcBorders>
            <w:noWrap/>
            <w:vAlign w:val="center"/>
            <w:hideMark/>
          </w:tcPr>
          <w:p w14:paraId="7330A7B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w:t>
            </w:r>
          </w:p>
        </w:tc>
        <w:tc>
          <w:tcPr>
            <w:tcW w:w="1415" w:type="dxa"/>
            <w:tcBorders>
              <w:top w:val="nil"/>
              <w:left w:val="nil"/>
              <w:bottom w:val="single" w:sz="4" w:space="0" w:color="auto"/>
              <w:right w:val="single" w:sz="4" w:space="0" w:color="auto"/>
            </w:tcBorders>
            <w:noWrap/>
            <w:vAlign w:val="center"/>
            <w:hideMark/>
          </w:tcPr>
          <w:p w14:paraId="2C9F5B4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-4627.12</w:t>
            </w:r>
          </w:p>
        </w:tc>
        <w:tc>
          <w:tcPr>
            <w:tcW w:w="1319" w:type="dxa"/>
            <w:tcBorders>
              <w:top w:val="nil"/>
              <w:left w:val="nil"/>
              <w:bottom w:val="single" w:sz="4" w:space="0" w:color="auto"/>
              <w:right w:val="single" w:sz="4" w:space="0" w:color="auto"/>
            </w:tcBorders>
            <w:noWrap/>
            <w:vAlign w:val="center"/>
            <w:hideMark/>
          </w:tcPr>
          <w:p w14:paraId="787D31A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230</w:t>
            </w:r>
          </w:p>
        </w:tc>
        <w:tc>
          <w:tcPr>
            <w:tcW w:w="1106" w:type="dxa"/>
            <w:tcBorders>
              <w:top w:val="nil"/>
              <w:left w:val="nil"/>
              <w:bottom w:val="single" w:sz="4" w:space="0" w:color="auto"/>
              <w:right w:val="single" w:sz="4" w:space="0" w:color="auto"/>
            </w:tcBorders>
            <w:noWrap/>
            <w:vAlign w:val="center"/>
            <w:hideMark/>
          </w:tcPr>
          <w:p w14:paraId="75E7518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-84.75</w:t>
            </w:r>
          </w:p>
        </w:tc>
        <w:tc>
          <w:tcPr>
            <w:tcW w:w="1415" w:type="dxa"/>
            <w:tcBorders>
              <w:top w:val="nil"/>
              <w:left w:val="nil"/>
              <w:bottom w:val="single" w:sz="4" w:space="0" w:color="auto"/>
              <w:right w:val="nil"/>
            </w:tcBorders>
            <w:noWrap/>
            <w:vAlign w:val="center"/>
            <w:hideMark/>
          </w:tcPr>
          <w:p w14:paraId="462F6AC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1569.65</w:t>
            </w:r>
          </w:p>
        </w:tc>
      </w:tr>
      <w:tr w:rsidR="0069446D" w:rsidRPr="0069446D" w14:paraId="16A5C0A4"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28EEDAD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0</w:t>
            </w:r>
          </w:p>
        </w:tc>
        <w:tc>
          <w:tcPr>
            <w:tcW w:w="1106" w:type="dxa"/>
            <w:tcBorders>
              <w:top w:val="nil"/>
              <w:left w:val="nil"/>
              <w:bottom w:val="single" w:sz="4" w:space="0" w:color="auto"/>
              <w:right w:val="single" w:sz="4" w:space="0" w:color="auto"/>
            </w:tcBorders>
            <w:noWrap/>
            <w:vAlign w:val="center"/>
            <w:hideMark/>
          </w:tcPr>
          <w:p w14:paraId="6E4F407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82.25</w:t>
            </w:r>
          </w:p>
        </w:tc>
        <w:tc>
          <w:tcPr>
            <w:tcW w:w="1415" w:type="dxa"/>
            <w:tcBorders>
              <w:top w:val="nil"/>
              <w:left w:val="nil"/>
              <w:bottom w:val="single" w:sz="4" w:space="0" w:color="auto"/>
              <w:right w:val="single" w:sz="4" w:space="0" w:color="auto"/>
            </w:tcBorders>
            <w:noWrap/>
            <w:vAlign w:val="center"/>
            <w:hideMark/>
          </w:tcPr>
          <w:p w14:paraId="716878C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-4614.65</w:t>
            </w:r>
          </w:p>
        </w:tc>
        <w:tc>
          <w:tcPr>
            <w:tcW w:w="1319" w:type="dxa"/>
            <w:tcBorders>
              <w:top w:val="nil"/>
              <w:left w:val="nil"/>
              <w:bottom w:val="single" w:sz="4" w:space="0" w:color="auto"/>
              <w:right w:val="single" w:sz="4" w:space="0" w:color="auto"/>
            </w:tcBorders>
            <w:noWrap/>
            <w:vAlign w:val="center"/>
            <w:hideMark/>
          </w:tcPr>
          <w:p w14:paraId="4FED836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230</w:t>
            </w:r>
          </w:p>
        </w:tc>
        <w:tc>
          <w:tcPr>
            <w:tcW w:w="1106" w:type="dxa"/>
            <w:tcBorders>
              <w:top w:val="nil"/>
              <w:left w:val="nil"/>
              <w:bottom w:val="single" w:sz="4" w:space="0" w:color="auto"/>
              <w:right w:val="single" w:sz="4" w:space="0" w:color="auto"/>
            </w:tcBorders>
            <w:noWrap/>
            <w:vAlign w:val="center"/>
            <w:hideMark/>
          </w:tcPr>
          <w:p w14:paraId="65D76AB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-84.5</w:t>
            </w:r>
          </w:p>
        </w:tc>
        <w:tc>
          <w:tcPr>
            <w:tcW w:w="1415" w:type="dxa"/>
            <w:tcBorders>
              <w:top w:val="nil"/>
              <w:left w:val="nil"/>
              <w:bottom w:val="single" w:sz="4" w:space="0" w:color="auto"/>
              <w:right w:val="nil"/>
            </w:tcBorders>
            <w:noWrap/>
            <w:vAlign w:val="center"/>
            <w:hideMark/>
          </w:tcPr>
          <w:p w14:paraId="142626A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1556.19</w:t>
            </w:r>
          </w:p>
        </w:tc>
      </w:tr>
      <w:tr w:rsidR="0069446D" w:rsidRPr="0069446D" w14:paraId="68203B1B"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6FDC239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0</w:t>
            </w:r>
          </w:p>
        </w:tc>
        <w:tc>
          <w:tcPr>
            <w:tcW w:w="1106" w:type="dxa"/>
            <w:tcBorders>
              <w:top w:val="nil"/>
              <w:left w:val="nil"/>
              <w:bottom w:val="single" w:sz="4" w:space="0" w:color="auto"/>
              <w:right w:val="single" w:sz="4" w:space="0" w:color="auto"/>
            </w:tcBorders>
            <w:noWrap/>
            <w:vAlign w:val="center"/>
            <w:hideMark/>
          </w:tcPr>
          <w:p w14:paraId="6B4EA47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82.5</w:t>
            </w:r>
          </w:p>
        </w:tc>
        <w:tc>
          <w:tcPr>
            <w:tcW w:w="1415" w:type="dxa"/>
            <w:tcBorders>
              <w:top w:val="nil"/>
              <w:left w:val="nil"/>
              <w:bottom w:val="single" w:sz="4" w:space="0" w:color="auto"/>
              <w:right w:val="single" w:sz="4" w:space="0" w:color="auto"/>
            </w:tcBorders>
            <w:noWrap/>
            <w:vAlign w:val="center"/>
            <w:hideMark/>
          </w:tcPr>
          <w:p w14:paraId="4309054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-4624.57</w:t>
            </w:r>
          </w:p>
        </w:tc>
        <w:tc>
          <w:tcPr>
            <w:tcW w:w="1319" w:type="dxa"/>
            <w:tcBorders>
              <w:top w:val="nil"/>
              <w:left w:val="nil"/>
              <w:bottom w:val="single" w:sz="4" w:space="0" w:color="auto"/>
              <w:right w:val="single" w:sz="4" w:space="0" w:color="auto"/>
            </w:tcBorders>
            <w:noWrap/>
            <w:vAlign w:val="center"/>
            <w:hideMark/>
          </w:tcPr>
          <w:p w14:paraId="4C1C8C1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230</w:t>
            </w:r>
          </w:p>
        </w:tc>
        <w:tc>
          <w:tcPr>
            <w:tcW w:w="1106" w:type="dxa"/>
            <w:tcBorders>
              <w:top w:val="nil"/>
              <w:left w:val="nil"/>
              <w:bottom w:val="single" w:sz="4" w:space="0" w:color="auto"/>
              <w:right w:val="single" w:sz="4" w:space="0" w:color="auto"/>
            </w:tcBorders>
            <w:noWrap/>
            <w:vAlign w:val="center"/>
            <w:hideMark/>
          </w:tcPr>
          <w:p w14:paraId="7E36847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-84.25</w:t>
            </w:r>
          </w:p>
        </w:tc>
        <w:tc>
          <w:tcPr>
            <w:tcW w:w="1415" w:type="dxa"/>
            <w:tcBorders>
              <w:top w:val="nil"/>
              <w:left w:val="nil"/>
              <w:bottom w:val="single" w:sz="4" w:space="0" w:color="auto"/>
              <w:right w:val="nil"/>
            </w:tcBorders>
            <w:noWrap/>
            <w:vAlign w:val="center"/>
            <w:hideMark/>
          </w:tcPr>
          <w:p w14:paraId="0C85126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1556.19</w:t>
            </w:r>
          </w:p>
        </w:tc>
      </w:tr>
      <w:tr w:rsidR="0069446D" w:rsidRPr="0069446D" w14:paraId="4C9C1751"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3788696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0</w:t>
            </w:r>
          </w:p>
        </w:tc>
        <w:tc>
          <w:tcPr>
            <w:tcW w:w="1106" w:type="dxa"/>
            <w:tcBorders>
              <w:top w:val="nil"/>
              <w:left w:val="nil"/>
              <w:bottom w:val="single" w:sz="4" w:space="0" w:color="auto"/>
              <w:right w:val="single" w:sz="4" w:space="0" w:color="auto"/>
            </w:tcBorders>
            <w:noWrap/>
            <w:vAlign w:val="center"/>
            <w:hideMark/>
          </w:tcPr>
          <w:p w14:paraId="0740722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82.75</w:t>
            </w:r>
          </w:p>
        </w:tc>
        <w:tc>
          <w:tcPr>
            <w:tcW w:w="1415" w:type="dxa"/>
            <w:tcBorders>
              <w:top w:val="nil"/>
              <w:left w:val="nil"/>
              <w:bottom w:val="single" w:sz="4" w:space="0" w:color="auto"/>
              <w:right w:val="single" w:sz="4" w:space="0" w:color="auto"/>
            </w:tcBorders>
            <w:noWrap/>
            <w:vAlign w:val="center"/>
            <w:hideMark/>
          </w:tcPr>
          <w:p w14:paraId="4E6824E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-4646.03</w:t>
            </w:r>
          </w:p>
        </w:tc>
        <w:tc>
          <w:tcPr>
            <w:tcW w:w="1319" w:type="dxa"/>
            <w:tcBorders>
              <w:top w:val="nil"/>
              <w:left w:val="nil"/>
              <w:bottom w:val="single" w:sz="4" w:space="0" w:color="auto"/>
              <w:right w:val="single" w:sz="4" w:space="0" w:color="auto"/>
            </w:tcBorders>
            <w:noWrap/>
            <w:vAlign w:val="center"/>
            <w:hideMark/>
          </w:tcPr>
          <w:p w14:paraId="0C5D5B0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230</w:t>
            </w:r>
          </w:p>
        </w:tc>
        <w:tc>
          <w:tcPr>
            <w:tcW w:w="1106" w:type="dxa"/>
            <w:tcBorders>
              <w:top w:val="nil"/>
              <w:left w:val="nil"/>
              <w:bottom w:val="single" w:sz="4" w:space="0" w:color="auto"/>
              <w:right w:val="single" w:sz="4" w:space="0" w:color="auto"/>
            </w:tcBorders>
            <w:noWrap/>
            <w:vAlign w:val="center"/>
            <w:hideMark/>
          </w:tcPr>
          <w:p w14:paraId="74793D6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w:t>
            </w:r>
          </w:p>
        </w:tc>
        <w:tc>
          <w:tcPr>
            <w:tcW w:w="1415" w:type="dxa"/>
            <w:tcBorders>
              <w:top w:val="nil"/>
              <w:left w:val="nil"/>
              <w:bottom w:val="single" w:sz="4" w:space="0" w:color="auto"/>
              <w:right w:val="nil"/>
            </w:tcBorders>
            <w:noWrap/>
            <w:vAlign w:val="center"/>
            <w:hideMark/>
          </w:tcPr>
          <w:p w14:paraId="6A369FC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1564.04</w:t>
            </w:r>
          </w:p>
        </w:tc>
      </w:tr>
      <w:tr w:rsidR="0069446D" w:rsidRPr="0069446D" w14:paraId="484D1F51"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1B37549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0</w:t>
            </w:r>
          </w:p>
        </w:tc>
        <w:tc>
          <w:tcPr>
            <w:tcW w:w="1106" w:type="dxa"/>
            <w:tcBorders>
              <w:top w:val="nil"/>
              <w:left w:val="nil"/>
              <w:bottom w:val="single" w:sz="4" w:space="0" w:color="auto"/>
              <w:right w:val="single" w:sz="4" w:space="0" w:color="auto"/>
            </w:tcBorders>
            <w:noWrap/>
            <w:vAlign w:val="center"/>
            <w:hideMark/>
          </w:tcPr>
          <w:p w14:paraId="34B520B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w:t>
            </w:r>
          </w:p>
        </w:tc>
        <w:tc>
          <w:tcPr>
            <w:tcW w:w="1415" w:type="dxa"/>
            <w:tcBorders>
              <w:top w:val="nil"/>
              <w:left w:val="nil"/>
              <w:bottom w:val="single" w:sz="4" w:space="0" w:color="auto"/>
              <w:right w:val="single" w:sz="4" w:space="0" w:color="auto"/>
            </w:tcBorders>
            <w:noWrap/>
            <w:vAlign w:val="center"/>
            <w:hideMark/>
          </w:tcPr>
          <w:p w14:paraId="23B4C9A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-4666.25</w:t>
            </w:r>
          </w:p>
        </w:tc>
        <w:tc>
          <w:tcPr>
            <w:tcW w:w="1319" w:type="dxa"/>
            <w:tcBorders>
              <w:top w:val="nil"/>
              <w:left w:val="nil"/>
              <w:bottom w:val="single" w:sz="4" w:space="0" w:color="auto"/>
              <w:right w:val="single" w:sz="4" w:space="0" w:color="auto"/>
            </w:tcBorders>
            <w:noWrap/>
            <w:vAlign w:val="center"/>
            <w:hideMark/>
          </w:tcPr>
          <w:p w14:paraId="69A7BAF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230</w:t>
            </w:r>
          </w:p>
        </w:tc>
        <w:tc>
          <w:tcPr>
            <w:tcW w:w="1106" w:type="dxa"/>
            <w:tcBorders>
              <w:top w:val="nil"/>
              <w:left w:val="nil"/>
              <w:bottom w:val="single" w:sz="4" w:space="0" w:color="auto"/>
              <w:right w:val="single" w:sz="4" w:space="0" w:color="auto"/>
            </w:tcBorders>
            <w:noWrap/>
            <w:vAlign w:val="center"/>
            <w:hideMark/>
          </w:tcPr>
          <w:p w14:paraId="62BD812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-83.75</w:t>
            </w:r>
          </w:p>
        </w:tc>
        <w:tc>
          <w:tcPr>
            <w:tcW w:w="1415" w:type="dxa"/>
            <w:tcBorders>
              <w:top w:val="nil"/>
              <w:left w:val="nil"/>
              <w:bottom w:val="single" w:sz="4" w:space="0" w:color="auto"/>
              <w:right w:val="nil"/>
            </w:tcBorders>
            <w:noWrap/>
            <w:vAlign w:val="center"/>
            <w:hideMark/>
          </w:tcPr>
          <w:p w14:paraId="1B0FCD8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1580.87</w:t>
            </w:r>
          </w:p>
        </w:tc>
      </w:tr>
      <w:tr w:rsidR="0069446D" w:rsidRPr="0069446D" w14:paraId="42187B3E"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51B74DC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0</w:t>
            </w:r>
          </w:p>
        </w:tc>
        <w:tc>
          <w:tcPr>
            <w:tcW w:w="1106" w:type="dxa"/>
            <w:tcBorders>
              <w:top w:val="nil"/>
              <w:left w:val="nil"/>
              <w:bottom w:val="single" w:sz="4" w:space="0" w:color="auto"/>
              <w:right w:val="single" w:sz="4" w:space="0" w:color="auto"/>
            </w:tcBorders>
            <w:noWrap/>
            <w:vAlign w:val="center"/>
            <w:hideMark/>
          </w:tcPr>
          <w:p w14:paraId="002EAB1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83.25</w:t>
            </w:r>
          </w:p>
        </w:tc>
        <w:tc>
          <w:tcPr>
            <w:tcW w:w="1415" w:type="dxa"/>
            <w:tcBorders>
              <w:top w:val="nil"/>
              <w:left w:val="nil"/>
              <w:bottom w:val="single" w:sz="4" w:space="0" w:color="auto"/>
              <w:right w:val="single" w:sz="4" w:space="0" w:color="auto"/>
            </w:tcBorders>
            <w:noWrap/>
            <w:vAlign w:val="center"/>
            <w:hideMark/>
          </w:tcPr>
          <w:p w14:paraId="1966AA9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-4695.89</w:t>
            </w:r>
          </w:p>
        </w:tc>
        <w:tc>
          <w:tcPr>
            <w:tcW w:w="1319" w:type="dxa"/>
            <w:tcBorders>
              <w:top w:val="nil"/>
              <w:left w:val="nil"/>
              <w:bottom w:val="single" w:sz="4" w:space="0" w:color="auto"/>
              <w:right w:val="single" w:sz="4" w:space="0" w:color="auto"/>
            </w:tcBorders>
            <w:noWrap/>
            <w:vAlign w:val="center"/>
            <w:hideMark/>
          </w:tcPr>
          <w:p w14:paraId="12AB016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230</w:t>
            </w:r>
          </w:p>
        </w:tc>
        <w:tc>
          <w:tcPr>
            <w:tcW w:w="1106" w:type="dxa"/>
            <w:tcBorders>
              <w:top w:val="nil"/>
              <w:left w:val="nil"/>
              <w:bottom w:val="single" w:sz="4" w:space="0" w:color="auto"/>
              <w:right w:val="single" w:sz="4" w:space="0" w:color="auto"/>
            </w:tcBorders>
            <w:noWrap/>
            <w:vAlign w:val="center"/>
            <w:hideMark/>
          </w:tcPr>
          <w:p w14:paraId="45629F0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-83.5</w:t>
            </w:r>
          </w:p>
        </w:tc>
        <w:tc>
          <w:tcPr>
            <w:tcW w:w="1415" w:type="dxa"/>
            <w:tcBorders>
              <w:top w:val="nil"/>
              <w:left w:val="nil"/>
              <w:bottom w:val="single" w:sz="4" w:space="0" w:color="auto"/>
              <w:right w:val="nil"/>
            </w:tcBorders>
            <w:noWrap/>
            <w:vAlign w:val="center"/>
            <w:hideMark/>
          </w:tcPr>
          <w:p w14:paraId="737A9E5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1613.93</w:t>
            </w:r>
          </w:p>
        </w:tc>
      </w:tr>
      <w:tr w:rsidR="0069446D" w:rsidRPr="0069446D" w14:paraId="248B85BC"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403CD01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0</w:t>
            </w:r>
          </w:p>
        </w:tc>
        <w:tc>
          <w:tcPr>
            <w:tcW w:w="1106" w:type="dxa"/>
            <w:tcBorders>
              <w:top w:val="nil"/>
              <w:left w:val="nil"/>
              <w:bottom w:val="single" w:sz="4" w:space="0" w:color="auto"/>
              <w:right w:val="single" w:sz="4" w:space="0" w:color="auto"/>
            </w:tcBorders>
            <w:noWrap/>
            <w:vAlign w:val="center"/>
            <w:hideMark/>
          </w:tcPr>
          <w:p w14:paraId="7806EE2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83.5</w:t>
            </w:r>
          </w:p>
        </w:tc>
        <w:tc>
          <w:tcPr>
            <w:tcW w:w="1415" w:type="dxa"/>
            <w:tcBorders>
              <w:top w:val="nil"/>
              <w:left w:val="nil"/>
              <w:bottom w:val="single" w:sz="4" w:space="0" w:color="auto"/>
              <w:right w:val="single" w:sz="4" w:space="0" w:color="auto"/>
            </w:tcBorders>
            <w:noWrap/>
            <w:vAlign w:val="center"/>
            <w:hideMark/>
          </w:tcPr>
          <w:p w14:paraId="3CEAF6B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-4735.42</w:t>
            </w:r>
          </w:p>
        </w:tc>
        <w:tc>
          <w:tcPr>
            <w:tcW w:w="1319" w:type="dxa"/>
            <w:tcBorders>
              <w:top w:val="nil"/>
              <w:left w:val="nil"/>
              <w:bottom w:val="single" w:sz="4" w:space="0" w:color="auto"/>
              <w:right w:val="single" w:sz="4" w:space="0" w:color="auto"/>
            </w:tcBorders>
            <w:noWrap/>
            <w:vAlign w:val="center"/>
            <w:hideMark/>
          </w:tcPr>
          <w:p w14:paraId="1D073B9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230</w:t>
            </w:r>
          </w:p>
        </w:tc>
        <w:tc>
          <w:tcPr>
            <w:tcW w:w="1106" w:type="dxa"/>
            <w:tcBorders>
              <w:top w:val="nil"/>
              <w:left w:val="nil"/>
              <w:bottom w:val="single" w:sz="4" w:space="0" w:color="auto"/>
              <w:right w:val="single" w:sz="4" w:space="0" w:color="auto"/>
            </w:tcBorders>
            <w:noWrap/>
            <w:vAlign w:val="center"/>
            <w:hideMark/>
          </w:tcPr>
          <w:p w14:paraId="3985244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-83.25</w:t>
            </w:r>
          </w:p>
        </w:tc>
        <w:tc>
          <w:tcPr>
            <w:tcW w:w="1415" w:type="dxa"/>
            <w:tcBorders>
              <w:top w:val="nil"/>
              <w:left w:val="nil"/>
              <w:bottom w:val="single" w:sz="4" w:space="0" w:color="auto"/>
              <w:right w:val="nil"/>
            </w:tcBorders>
            <w:noWrap/>
            <w:vAlign w:val="center"/>
            <w:hideMark/>
          </w:tcPr>
          <w:p w14:paraId="43CCD81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1646.2</w:t>
            </w:r>
          </w:p>
        </w:tc>
      </w:tr>
      <w:tr w:rsidR="0069446D" w:rsidRPr="0069446D" w14:paraId="255987D4"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179655C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0</w:t>
            </w:r>
          </w:p>
        </w:tc>
        <w:tc>
          <w:tcPr>
            <w:tcW w:w="1106" w:type="dxa"/>
            <w:tcBorders>
              <w:top w:val="nil"/>
              <w:left w:val="nil"/>
              <w:bottom w:val="single" w:sz="4" w:space="0" w:color="auto"/>
              <w:right w:val="single" w:sz="4" w:space="0" w:color="auto"/>
            </w:tcBorders>
            <w:noWrap/>
            <w:vAlign w:val="center"/>
            <w:hideMark/>
          </w:tcPr>
          <w:p w14:paraId="7D65EDB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83.75</w:t>
            </w:r>
          </w:p>
        </w:tc>
        <w:tc>
          <w:tcPr>
            <w:tcW w:w="1415" w:type="dxa"/>
            <w:tcBorders>
              <w:top w:val="nil"/>
              <w:left w:val="nil"/>
              <w:bottom w:val="single" w:sz="4" w:space="0" w:color="auto"/>
              <w:right w:val="single" w:sz="4" w:space="0" w:color="auto"/>
            </w:tcBorders>
            <w:noWrap/>
            <w:vAlign w:val="center"/>
            <w:hideMark/>
          </w:tcPr>
          <w:p w14:paraId="4A5D5C5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-4779.16</w:t>
            </w:r>
          </w:p>
        </w:tc>
        <w:tc>
          <w:tcPr>
            <w:tcW w:w="1319" w:type="dxa"/>
            <w:tcBorders>
              <w:top w:val="nil"/>
              <w:left w:val="nil"/>
              <w:bottom w:val="single" w:sz="4" w:space="0" w:color="auto"/>
              <w:right w:val="single" w:sz="4" w:space="0" w:color="auto"/>
            </w:tcBorders>
            <w:noWrap/>
            <w:vAlign w:val="center"/>
            <w:hideMark/>
          </w:tcPr>
          <w:p w14:paraId="7AABA3B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230</w:t>
            </w:r>
          </w:p>
        </w:tc>
        <w:tc>
          <w:tcPr>
            <w:tcW w:w="1106" w:type="dxa"/>
            <w:tcBorders>
              <w:top w:val="nil"/>
              <w:left w:val="nil"/>
              <w:bottom w:val="single" w:sz="4" w:space="0" w:color="auto"/>
              <w:right w:val="single" w:sz="4" w:space="0" w:color="auto"/>
            </w:tcBorders>
            <w:noWrap/>
            <w:vAlign w:val="center"/>
            <w:hideMark/>
          </w:tcPr>
          <w:p w14:paraId="25B4428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w:t>
            </w:r>
          </w:p>
        </w:tc>
        <w:tc>
          <w:tcPr>
            <w:tcW w:w="1415" w:type="dxa"/>
            <w:tcBorders>
              <w:top w:val="nil"/>
              <w:left w:val="nil"/>
              <w:bottom w:val="single" w:sz="4" w:space="0" w:color="auto"/>
              <w:right w:val="nil"/>
            </w:tcBorders>
            <w:noWrap/>
            <w:vAlign w:val="center"/>
            <w:hideMark/>
          </w:tcPr>
          <w:p w14:paraId="0F680A2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1696.3</w:t>
            </w:r>
          </w:p>
        </w:tc>
      </w:tr>
      <w:tr w:rsidR="0069446D" w:rsidRPr="0069446D" w14:paraId="1F6A001E"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76BCA2C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0</w:t>
            </w:r>
          </w:p>
        </w:tc>
        <w:tc>
          <w:tcPr>
            <w:tcW w:w="1106" w:type="dxa"/>
            <w:tcBorders>
              <w:top w:val="nil"/>
              <w:left w:val="nil"/>
              <w:bottom w:val="single" w:sz="4" w:space="0" w:color="auto"/>
              <w:right w:val="single" w:sz="4" w:space="0" w:color="auto"/>
            </w:tcBorders>
            <w:noWrap/>
            <w:vAlign w:val="center"/>
            <w:hideMark/>
          </w:tcPr>
          <w:p w14:paraId="3DBED46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w:t>
            </w:r>
          </w:p>
        </w:tc>
        <w:tc>
          <w:tcPr>
            <w:tcW w:w="1415" w:type="dxa"/>
            <w:tcBorders>
              <w:top w:val="nil"/>
              <w:left w:val="nil"/>
              <w:bottom w:val="single" w:sz="4" w:space="0" w:color="auto"/>
              <w:right w:val="single" w:sz="4" w:space="0" w:color="auto"/>
            </w:tcBorders>
            <w:noWrap/>
            <w:vAlign w:val="center"/>
            <w:hideMark/>
          </w:tcPr>
          <w:p w14:paraId="5CE6B71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-4813.17</w:t>
            </w:r>
          </w:p>
        </w:tc>
        <w:tc>
          <w:tcPr>
            <w:tcW w:w="1319" w:type="dxa"/>
            <w:tcBorders>
              <w:top w:val="nil"/>
              <w:left w:val="nil"/>
              <w:bottom w:val="single" w:sz="4" w:space="0" w:color="auto"/>
              <w:right w:val="single" w:sz="4" w:space="0" w:color="auto"/>
            </w:tcBorders>
            <w:noWrap/>
            <w:vAlign w:val="center"/>
            <w:hideMark/>
          </w:tcPr>
          <w:p w14:paraId="1A0B31D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230</w:t>
            </w:r>
          </w:p>
        </w:tc>
        <w:tc>
          <w:tcPr>
            <w:tcW w:w="1106" w:type="dxa"/>
            <w:tcBorders>
              <w:top w:val="nil"/>
              <w:left w:val="nil"/>
              <w:bottom w:val="single" w:sz="4" w:space="0" w:color="auto"/>
              <w:right w:val="single" w:sz="4" w:space="0" w:color="auto"/>
            </w:tcBorders>
            <w:noWrap/>
            <w:vAlign w:val="center"/>
            <w:hideMark/>
          </w:tcPr>
          <w:p w14:paraId="3A8302C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-82.75</w:t>
            </w:r>
          </w:p>
        </w:tc>
        <w:tc>
          <w:tcPr>
            <w:tcW w:w="1415" w:type="dxa"/>
            <w:tcBorders>
              <w:top w:val="nil"/>
              <w:left w:val="nil"/>
              <w:bottom w:val="single" w:sz="4" w:space="0" w:color="auto"/>
              <w:right w:val="nil"/>
            </w:tcBorders>
            <w:noWrap/>
            <w:vAlign w:val="center"/>
            <w:hideMark/>
          </w:tcPr>
          <w:p w14:paraId="4F0F778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1734.56</w:t>
            </w:r>
          </w:p>
        </w:tc>
      </w:tr>
      <w:tr w:rsidR="0069446D" w:rsidRPr="0069446D" w14:paraId="1E859DFA"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4093329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0</w:t>
            </w:r>
          </w:p>
        </w:tc>
        <w:tc>
          <w:tcPr>
            <w:tcW w:w="1106" w:type="dxa"/>
            <w:tcBorders>
              <w:top w:val="nil"/>
              <w:left w:val="nil"/>
              <w:bottom w:val="single" w:sz="4" w:space="0" w:color="auto"/>
              <w:right w:val="single" w:sz="4" w:space="0" w:color="auto"/>
            </w:tcBorders>
            <w:noWrap/>
            <w:vAlign w:val="center"/>
            <w:hideMark/>
          </w:tcPr>
          <w:p w14:paraId="6A08FE2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84.25</w:t>
            </w:r>
          </w:p>
        </w:tc>
        <w:tc>
          <w:tcPr>
            <w:tcW w:w="1415" w:type="dxa"/>
            <w:tcBorders>
              <w:top w:val="nil"/>
              <w:left w:val="nil"/>
              <w:bottom w:val="single" w:sz="4" w:space="0" w:color="auto"/>
              <w:right w:val="single" w:sz="4" w:space="0" w:color="auto"/>
            </w:tcBorders>
            <w:noWrap/>
            <w:vAlign w:val="center"/>
            <w:hideMark/>
          </w:tcPr>
          <w:p w14:paraId="760B37E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-4832</w:t>
            </w:r>
          </w:p>
        </w:tc>
        <w:tc>
          <w:tcPr>
            <w:tcW w:w="1319" w:type="dxa"/>
            <w:tcBorders>
              <w:top w:val="nil"/>
              <w:left w:val="nil"/>
              <w:bottom w:val="single" w:sz="4" w:space="0" w:color="auto"/>
              <w:right w:val="single" w:sz="4" w:space="0" w:color="auto"/>
            </w:tcBorders>
            <w:noWrap/>
            <w:vAlign w:val="center"/>
            <w:hideMark/>
          </w:tcPr>
          <w:p w14:paraId="276D281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230</w:t>
            </w:r>
          </w:p>
        </w:tc>
        <w:tc>
          <w:tcPr>
            <w:tcW w:w="1106" w:type="dxa"/>
            <w:tcBorders>
              <w:top w:val="nil"/>
              <w:left w:val="nil"/>
              <w:bottom w:val="single" w:sz="4" w:space="0" w:color="auto"/>
              <w:right w:val="single" w:sz="4" w:space="0" w:color="auto"/>
            </w:tcBorders>
            <w:noWrap/>
            <w:vAlign w:val="center"/>
            <w:hideMark/>
          </w:tcPr>
          <w:p w14:paraId="21A7954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-82.5</w:t>
            </w:r>
          </w:p>
        </w:tc>
        <w:tc>
          <w:tcPr>
            <w:tcW w:w="1415" w:type="dxa"/>
            <w:tcBorders>
              <w:top w:val="nil"/>
              <w:left w:val="nil"/>
              <w:bottom w:val="single" w:sz="4" w:space="0" w:color="auto"/>
              <w:right w:val="nil"/>
            </w:tcBorders>
            <w:noWrap/>
            <w:vAlign w:val="center"/>
            <w:hideMark/>
          </w:tcPr>
          <w:p w14:paraId="3515C07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1772.59</w:t>
            </w:r>
          </w:p>
        </w:tc>
      </w:tr>
      <w:tr w:rsidR="0069446D" w:rsidRPr="0069446D" w14:paraId="7F7DB1BE"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070A464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0</w:t>
            </w:r>
          </w:p>
        </w:tc>
        <w:tc>
          <w:tcPr>
            <w:tcW w:w="1106" w:type="dxa"/>
            <w:tcBorders>
              <w:top w:val="nil"/>
              <w:left w:val="nil"/>
              <w:bottom w:val="single" w:sz="4" w:space="0" w:color="auto"/>
              <w:right w:val="single" w:sz="4" w:space="0" w:color="auto"/>
            </w:tcBorders>
            <w:noWrap/>
            <w:vAlign w:val="center"/>
            <w:hideMark/>
          </w:tcPr>
          <w:p w14:paraId="3035FB9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84.5</w:t>
            </w:r>
          </w:p>
        </w:tc>
        <w:tc>
          <w:tcPr>
            <w:tcW w:w="1415" w:type="dxa"/>
            <w:tcBorders>
              <w:top w:val="nil"/>
              <w:left w:val="nil"/>
              <w:bottom w:val="single" w:sz="4" w:space="0" w:color="auto"/>
              <w:right w:val="single" w:sz="4" w:space="0" w:color="auto"/>
            </w:tcBorders>
            <w:noWrap/>
            <w:vAlign w:val="center"/>
            <w:hideMark/>
          </w:tcPr>
          <w:p w14:paraId="220095E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-4824.11</w:t>
            </w:r>
          </w:p>
        </w:tc>
        <w:tc>
          <w:tcPr>
            <w:tcW w:w="1319" w:type="dxa"/>
            <w:tcBorders>
              <w:top w:val="nil"/>
              <w:left w:val="nil"/>
              <w:bottom w:val="single" w:sz="4" w:space="0" w:color="auto"/>
              <w:right w:val="single" w:sz="4" w:space="0" w:color="auto"/>
            </w:tcBorders>
            <w:noWrap/>
            <w:vAlign w:val="center"/>
            <w:hideMark/>
          </w:tcPr>
          <w:p w14:paraId="0B82DF6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230</w:t>
            </w:r>
          </w:p>
        </w:tc>
        <w:tc>
          <w:tcPr>
            <w:tcW w:w="1106" w:type="dxa"/>
            <w:tcBorders>
              <w:top w:val="nil"/>
              <w:left w:val="nil"/>
              <w:bottom w:val="single" w:sz="4" w:space="0" w:color="auto"/>
              <w:right w:val="single" w:sz="4" w:space="0" w:color="auto"/>
            </w:tcBorders>
            <w:noWrap/>
            <w:vAlign w:val="center"/>
            <w:hideMark/>
          </w:tcPr>
          <w:p w14:paraId="36C09C1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-82.25</w:t>
            </w:r>
          </w:p>
        </w:tc>
        <w:tc>
          <w:tcPr>
            <w:tcW w:w="1415" w:type="dxa"/>
            <w:tcBorders>
              <w:top w:val="nil"/>
              <w:left w:val="nil"/>
              <w:bottom w:val="single" w:sz="4" w:space="0" w:color="auto"/>
              <w:right w:val="nil"/>
            </w:tcBorders>
            <w:noWrap/>
            <w:vAlign w:val="center"/>
            <w:hideMark/>
          </w:tcPr>
          <w:p w14:paraId="163161B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1794.31</w:t>
            </w:r>
          </w:p>
        </w:tc>
      </w:tr>
      <w:tr w:rsidR="0069446D" w:rsidRPr="0069446D" w14:paraId="52F9321E"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1418BC3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0</w:t>
            </w:r>
          </w:p>
        </w:tc>
        <w:tc>
          <w:tcPr>
            <w:tcW w:w="1106" w:type="dxa"/>
            <w:tcBorders>
              <w:top w:val="nil"/>
              <w:left w:val="nil"/>
              <w:bottom w:val="single" w:sz="4" w:space="0" w:color="auto"/>
              <w:right w:val="single" w:sz="4" w:space="0" w:color="auto"/>
            </w:tcBorders>
            <w:noWrap/>
            <w:vAlign w:val="center"/>
            <w:hideMark/>
          </w:tcPr>
          <w:p w14:paraId="13F8422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84.75</w:t>
            </w:r>
          </w:p>
        </w:tc>
        <w:tc>
          <w:tcPr>
            <w:tcW w:w="1415" w:type="dxa"/>
            <w:tcBorders>
              <w:top w:val="nil"/>
              <w:left w:val="nil"/>
              <w:bottom w:val="single" w:sz="4" w:space="0" w:color="auto"/>
              <w:right w:val="single" w:sz="4" w:space="0" w:color="auto"/>
            </w:tcBorders>
            <w:noWrap/>
            <w:vAlign w:val="center"/>
            <w:hideMark/>
          </w:tcPr>
          <w:p w14:paraId="360E74F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-4798.23</w:t>
            </w:r>
          </w:p>
        </w:tc>
        <w:tc>
          <w:tcPr>
            <w:tcW w:w="1319" w:type="dxa"/>
            <w:tcBorders>
              <w:top w:val="nil"/>
              <w:left w:val="nil"/>
              <w:bottom w:val="single" w:sz="4" w:space="0" w:color="auto"/>
              <w:right w:val="single" w:sz="4" w:space="0" w:color="auto"/>
            </w:tcBorders>
            <w:noWrap/>
            <w:vAlign w:val="center"/>
            <w:hideMark/>
          </w:tcPr>
          <w:p w14:paraId="63A8D97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230</w:t>
            </w:r>
          </w:p>
        </w:tc>
        <w:tc>
          <w:tcPr>
            <w:tcW w:w="1106" w:type="dxa"/>
            <w:tcBorders>
              <w:top w:val="nil"/>
              <w:left w:val="nil"/>
              <w:bottom w:val="single" w:sz="4" w:space="0" w:color="auto"/>
              <w:right w:val="single" w:sz="4" w:space="0" w:color="auto"/>
            </w:tcBorders>
            <w:noWrap/>
            <w:vAlign w:val="center"/>
            <w:hideMark/>
          </w:tcPr>
          <w:p w14:paraId="5FAB0EC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w:t>
            </w:r>
          </w:p>
        </w:tc>
        <w:tc>
          <w:tcPr>
            <w:tcW w:w="1415" w:type="dxa"/>
            <w:tcBorders>
              <w:top w:val="nil"/>
              <w:left w:val="nil"/>
              <w:bottom w:val="single" w:sz="4" w:space="0" w:color="auto"/>
              <w:right w:val="nil"/>
            </w:tcBorders>
            <w:noWrap/>
            <w:vAlign w:val="center"/>
            <w:hideMark/>
          </w:tcPr>
          <w:p w14:paraId="4063E29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1796.49</w:t>
            </w:r>
          </w:p>
        </w:tc>
      </w:tr>
      <w:tr w:rsidR="0069446D" w:rsidRPr="0069446D" w14:paraId="4429CDA6"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3D04929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0</w:t>
            </w:r>
          </w:p>
        </w:tc>
        <w:tc>
          <w:tcPr>
            <w:tcW w:w="1106" w:type="dxa"/>
            <w:tcBorders>
              <w:top w:val="nil"/>
              <w:left w:val="nil"/>
              <w:bottom w:val="single" w:sz="4" w:space="0" w:color="auto"/>
              <w:right w:val="single" w:sz="4" w:space="0" w:color="auto"/>
            </w:tcBorders>
            <w:noWrap/>
            <w:vAlign w:val="center"/>
            <w:hideMark/>
          </w:tcPr>
          <w:p w14:paraId="7379C2E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w:t>
            </w:r>
          </w:p>
        </w:tc>
        <w:tc>
          <w:tcPr>
            <w:tcW w:w="1415" w:type="dxa"/>
            <w:tcBorders>
              <w:top w:val="nil"/>
              <w:left w:val="nil"/>
              <w:bottom w:val="single" w:sz="4" w:space="0" w:color="auto"/>
              <w:right w:val="single" w:sz="4" w:space="0" w:color="auto"/>
            </w:tcBorders>
            <w:noWrap/>
            <w:vAlign w:val="center"/>
            <w:hideMark/>
          </w:tcPr>
          <w:p w14:paraId="21376D1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-4776.92</w:t>
            </w:r>
          </w:p>
        </w:tc>
        <w:tc>
          <w:tcPr>
            <w:tcW w:w="1319" w:type="dxa"/>
            <w:tcBorders>
              <w:top w:val="nil"/>
              <w:left w:val="nil"/>
              <w:bottom w:val="single" w:sz="4" w:space="0" w:color="auto"/>
              <w:right w:val="single" w:sz="4" w:space="0" w:color="auto"/>
            </w:tcBorders>
            <w:noWrap/>
            <w:vAlign w:val="center"/>
            <w:hideMark/>
          </w:tcPr>
          <w:p w14:paraId="6660DC5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230</w:t>
            </w:r>
          </w:p>
        </w:tc>
        <w:tc>
          <w:tcPr>
            <w:tcW w:w="1106" w:type="dxa"/>
            <w:tcBorders>
              <w:top w:val="nil"/>
              <w:left w:val="nil"/>
              <w:bottom w:val="single" w:sz="4" w:space="0" w:color="auto"/>
              <w:right w:val="single" w:sz="4" w:space="0" w:color="auto"/>
            </w:tcBorders>
            <w:noWrap/>
            <w:vAlign w:val="center"/>
            <w:hideMark/>
          </w:tcPr>
          <w:p w14:paraId="2CF2501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-81.75</w:t>
            </w:r>
          </w:p>
        </w:tc>
        <w:tc>
          <w:tcPr>
            <w:tcW w:w="1415" w:type="dxa"/>
            <w:tcBorders>
              <w:top w:val="nil"/>
              <w:left w:val="nil"/>
              <w:bottom w:val="single" w:sz="4" w:space="0" w:color="auto"/>
              <w:right w:val="nil"/>
            </w:tcBorders>
            <w:noWrap/>
            <w:vAlign w:val="center"/>
            <w:hideMark/>
          </w:tcPr>
          <w:p w14:paraId="66F79C0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1772.12</w:t>
            </w:r>
          </w:p>
        </w:tc>
      </w:tr>
      <w:tr w:rsidR="0069446D" w:rsidRPr="0069446D" w14:paraId="15F4BB9F"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12C344F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0</w:t>
            </w:r>
          </w:p>
        </w:tc>
        <w:tc>
          <w:tcPr>
            <w:tcW w:w="1106" w:type="dxa"/>
            <w:tcBorders>
              <w:top w:val="nil"/>
              <w:left w:val="nil"/>
              <w:bottom w:val="single" w:sz="4" w:space="0" w:color="auto"/>
              <w:right w:val="single" w:sz="4" w:space="0" w:color="auto"/>
            </w:tcBorders>
            <w:noWrap/>
            <w:vAlign w:val="center"/>
            <w:hideMark/>
          </w:tcPr>
          <w:p w14:paraId="683A055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85.25</w:t>
            </w:r>
          </w:p>
        </w:tc>
        <w:tc>
          <w:tcPr>
            <w:tcW w:w="1415" w:type="dxa"/>
            <w:tcBorders>
              <w:top w:val="nil"/>
              <w:left w:val="nil"/>
              <w:bottom w:val="single" w:sz="4" w:space="0" w:color="auto"/>
              <w:right w:val="single" w:sz="4" w:space="0" w:color="auto"/>
            </w:tcBorders>
            <w:noWrap/>
            <w:vAlign w:val="center"/>
            <w:hideMark/>
          </w:tcPr>
          <w:p w14:paraId="14EB77E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-4753.36</w:t>
            </w:r>
          </w:p>
        </w:tc>
        <w:tc>
          <w:tcPr>
            <w:tcW w:w="1319" w:type="dxa"/>
            <w:tcBorders>
              <w:top w:val="nil"/>
              <w:left w:val="nil"/>
              <w:bottom w:val="single" w:sz="4" w:space="0" w:color="auto"/>
              <w:right w:val="single" w:sz="4" w:space="0" w:color="auto"/>
            </w:tcBorders>
            <w:noWrap/>
            <w:vAlign w:val="center"/>
            <w:hideMark/>
          </w:tcPr>
          <w:p w14:paraId="2863B39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230</w:t>
            </w:r>
          </w:p>
        </w:tc>
        <w:tc>
          <w:tcPr>
            <w:tcW w:w="1106" w:type="dxa"/>
            <w:tcBorders>
              <w:top w:val="nil"/>
              <w:left w:val="nil"/>
              <w:bottom w:val="single" w:sz="4" w:space="0" w:color="auto"/>
              <w:right w:val="single" w:sz="4" w:space="0" w:color="auto"/>
            </w:tcBorders>
            <w:noWrap/>
            <w:vAlign w:val="center"/>
            <w:hideMark/>
          </w:tcPr>
          <w:p w14:paraId="13ED2CB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-81.5</w:t>
            </w:r>
          </w:p>
        </w:tc>
        <w:tc>
          <w:tcPr>
            <w:tcW w:w="1415" w:type="dxa"/>
            <w:tcBorders>
              <w:top w:val="nil"/>
              <w:left w:val="nil"/>
              <w:bottom w:val="single" w:sz="4" w:space="0" w:color="auto"/>
              <w:right w:val="nil"/>
            </w:tcBorders>
            <w:noWrap/>
            <w:vAlign w:val="center"/>
            <w:hideMark/>
          </w:tcPr>
          <w:p w14:paraId="0CD9ADF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1719.55</w:t>
            </w:r>
          </w:p>
        </w:tc>
      </w:tr>
      <w:tr w:rsidR="0069446D" w:rsidRPr="0069446D" w14:paraId="109A957A"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68CE8E2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5</w:t>
            </w:r>
          </w:p>
        </w:tc>
        <w:tc>
          <w:tcPr>
            <w:tcW w:w="1106" w:type="dxa"/>
            <w:tcBorders>
              <w:top w:val="nil"/>
              <w:left w:val="nil"/>
              <w:bottom w:val="single" w:sz="4" w:space="0" w:color="auto"/>
              <w:right w:val="single" w:sz="4" w:space="0" w:color="auto"/>
            </w:tcBorders>
            <w:noWrap/>
            <w:vAlign w:val="center"/>
            <w:hideMark/>
          </w:tcPr>
          <w:p w14:paraId="572FCA9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81.5</w:t>
            </w:r>
          </w:p>
        </w:tc>
        <w:tc>
          <w:tcPr>
            <w:tcW w:w="1415" w:type="dxa"/>
            <w:tcBorders>
              <w:top w:val="nil"/>
              <w:left w:val="nil"/>
              <w:bottom w:val="single" w:sz="4" w:space="0" w:color="auto"/>
              <w:right w:val="single" w:sz="4" w:space="0" w:color="auto"/>
            </w:tcBorders>
            <w:noWrap/>
            <w:vAlign w:val="center"/>
            <w:hideMark/>
          </w:tcPr>
          <w:p w14:paraId="5F7B5EE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-4501.48</w:t>
            </w:r>
          </w:p>
        </w:tc>
        <w:tc>
          <w:tcPr>
            <w:tcW w:w="1319" w:type="dxa"/>
            <w:tcBorders>
              <w:top w:val="nil"/>
              <w:left w:val="nil"/>
              <w:bottom w:val="single" w:sz="4" w:space="0" w:color="auto"/>
              <w:right w:val="single" w:sz="4" w:space="0" w:color="auto"/>
            </w:tcBorders>
            <w:noWrap/>
            <w:vAlign w:val="center"/>
            <w:hideMark/>
          </w:tcPr>
          <w:p w14:paraId="1AF4237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225</w:t>
            </w:r>
          </w:p>
        </w:tc>
        <w:tc>
          <w:tcPr>
            <w:tcW w:w="1106" w:type="dxa"/>
            <w:tcBorders>
              <w:top w:val="nil"/>
              <w:left w:val="nil"/>
              <w:bottom w:val="single" w:sz="4" w:space="0" w:color="auto"/>
              <w:right w:val="single" w:sz="4" w:space="0" w:color="auto"/>
            </w:tcBorders>
            <w:noWrap/>
            <w:vAlign w:val="center"/>
            <w:hideMark/>
          </w:tcPr>
          <w:p w14:paraId="2301C03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-85.25</w:t>
            </w:r>
          </w:p>
        </w:tc>
        <w:tc>
          <w:tcPr>
            <w:tcW w:w="1415" w:type="dxa"/>
            <w:tcBorders>
              <w:top w:val="nil"/>
              <w:left w:val="nil"/>
              <w:bottom w:val="single" w:sz="4" w:space="0" w:color="auto"/>
              <w:right w:val="nil"/>
            </w:tcBorders>
            <w:noWrap/>
            <w:vAlign w:val="center"/>
            <w:hideMark/>
          </w:tcPr>
          <w:p w14:paraId="153796A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1664.51</w:t>
            </w:r>
          </w:p>
        </w:tc>
      </w:tr>
      <w:tr w:rsidR="0069446D" w:rsidRPr="0069446D" w14:paraId="0E929B42"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15652DE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5</w:t>
            </w:r>
          </w:p>
        </w:tc>
        <w:tc>
          <w:tcPr>
            <w:tcW w:w="1106" w:type="dxa"/>
            <w:tcBorders>
              <w:top w:val="nil"/>
              <w:left w:val="nil"/>
              <w:bottom w:val="single" w:sz="4" w:space="0" w:color="auto"/>
              <w:right w:val="single" w:sz="4" w:space="0" w:color="auto"/>
            </w:tcBorders>
            <w:noWrap/>
            <w:vAlign w:val="center"/>
            <w:hideMark/>
          </w:tcPr>
          <w:p w14:paraId="659DF24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81.75</w:t>
            </w:r>
          </w:p>
        </w:tc>
        <w:tc>
          <w:tcPr>
            <w:tcW w:w="1415" w:type="dxa"/>
            <w:tcBorders>
              <w:top w:val="nil"/>
              <w:left w:val="nil"/>
              <w:bottom w:val="single" w:sz="4" w:space="0" w:color="auto"/>
              <w:right w:val="single" w:sz="4" w:space="0" w:color="auto"/>
            </w:tcBorders>
            <w:noWrap/>
            <w:vAlign w:val="center"/>
            <w:hideMark/>
          </w:tcPr>
          <w:p w14:paraId="7765141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-4472.58</w:t>
            </w:r>
          </w:p>
        </w:tc>
        <w:tc>
          <w:tcPr>
            <w:tcW w:w="1319" w:type="dxa"/>
            <w:tcBorders>
              <w:top w:val="nil"/>
              <w:left w:val="nil"/>
              <w:bottom w:val="single" w:sz="4" w:space="0" w:color="auto"/>
              <w:right w:val="single" w:sz="4" w:space="0" w:color="auto"/>
            </w:tcBorders>
            <w:noWrap/>
            <w:vAlign w:val="center"/>
            <w:hideMark/>
          </w:tcPr>
          <w:p w14:paraId="7BC199D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225</w:t>
            </w:r>
          </w:p>
        </w:tc>
        <w:tc>
          <w:tcPr>
            <w:tcW w:w="1106" w:type="dxa"/>
            <w:tcBorders>
              <w:top w:val="nil"/>
              <w:left w:val="nil"/>
              <w:bottom w:val="single" w:sz="4" w:space="0" w:color="auto"/>
              <w:right w:val="single" w:sz="4" w:space="0" w:color="auto"/>
            </w:tcBorders>
            <w:noWrap/>
            <w:vAlign w:val="center"/>
            <w:hideMark/>
          </w:tcPr>
          <w:p w14:paraId="4D36B56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w:t>
            </w:r>
          </w:p>
        </w:tc>
        <w:tc>
          <w:tcPr>
            <w:tcW w:w="1415" w:type="dxa"/>
            <w:tcBorders>
              <w:top w:val="nil"/>
              <w:left w:val="nil"/>
              <w:bottom w:val="single" w:sz="4" w:space="0" w:color="auto"/>
              <w:right w:val="nil"/>
            </w:tcBorders>
            <w:noWrap/>
            <w:vAlign w:val="center"/>
            <w:hideMark/>
          </w:tcPr>
          <w:p w14:paraId="46D9049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1617.67</w:t>
            </w:r>
          </w:p>
        </w:tc>
      </w:tr>
      <w:tr w:rsidR="0069446D" w:rsidRPr="0069446D" w14:paraId="319651EA"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295AEA8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5</w:t>
            </w:r>
          </w:p>
        </w:tc>
        <w:tc>
          <w:tcPr>
            <w:tcW w:w="1106" w:type="dxa"/>
            <w:tcBorders>
              <w:top w:val="nil"/>
              <w:left w:val="nil"/>
              <w:bottom w:val="single" w:sz="4" w:space="0" w:color="auto"/>
              <w:right w:val="single" w:sz="4" w:space="0" w:color="auto"/>
            </w:tcBorders>
            <w:noWrap/>
            <w:vAlign w:val="center"/>
            <w:hideMark/>
          </w:tcPr>
          <w:p w14:paraId="1FE2FAD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w:t>
            </w:r>
          </w:p>
        </w:tc>
        <w:tc>
          <w:tcPr>
            <w:tcW w:w="1415" w:type="dxa"/>
            <w:tcBorders>
              <w:top w:val="nil"/>
              <w:left w:val="nil"/>
              <w:bottom w:val="single" w:sz="4" w:space="0" w:color="auto"/>
              <w:right w:val="single" w:sz="4" w:space="0" w:color="auto"/>
            </w:tcBorders>
            <w:noWrap/>
            <w:vAlign w:val="center"/>
            <w:hideMark/>
          </w:tcPr>
          <w:p w14:paraId="61BD780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-4453.7</w:t>
            </w:r>
          </w:p>
        </w:tc>
        <w:tc>
          <w:tcPr>
            <w:tcW w:w="1319" w:type="dxa"/>
            <w:tcBorders>
              <w:top w:val="nil"/>
              <w:left w:val="nil"/>
              <w:bottom w:val="single" w:sz="4" w:space="0" w:color="auto"/>
              <w:right w:val="single" w:sz="4" w:space="0" w:color="auto"/>
            </w:tcBorders>
            <w:noWrap/>
            <w:vAlign w:val="center"/>
            <w:hideMark/>
          </w:tcPr>
          <w:p w14:paraId="3CB346D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225</w:t>
            </w:r>
          </w:p>
        </w:tc>
        <w:tc>
          <w:tcPr>
            <w:tcW w:w="1106" w:type="dxa"/>
            <w:tcBorders>
              <w:top w:val="nil"/>
              <w:left w:val="nil"/>
              <w:bottom w:val="single" w:sz="4" w:space="0" w:color="auto"/>
              <w:right w:val="single" w:sz="4" w:space="0" w:color="auto"/>
            </w:tcBorders>
            <w:noWrap/>
            <w:vAlign w:val="center"/>
            <w:hideMark/>
          </w:tcPr>
          <w:p w14:paraId="44B08D5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-84.75</w:t>
            </w:r>
          </w:p>
        </w:tc>
        <w:tc>
          <w:tcPr>
            <w:tcW w:w="1415" w:type="dxa"/>
            <w:tcBorders>
              <w:top w:val="nil"/>
              <w:left w:val="nil"/>
              <w:bottom w:val="single" w:sz="4" w:space="0" w:color="auto"/>
              <w:right w:val="nil"/>
            </w:tcBorders>
            <w:noWrap/>
            <w:vAlign w:val="center"/>
            <w:hideMark/>
          </w:tcPr>
          <w:p w14:paraId="442A9B5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1583.05</w:t>
            </w:r>
          </w:p>
        </w:tc>
      </w:tr>
      <w:tr w:rsidR="0069446D" w:rsidRPr="0069446D" w14:paraId="5DBEC3EC"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6ED15AC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5</w:t>
            </w:r>
          </w:p>
        </w:tc>
        <w:tc>
          <w:tcPr>
            <w:tcW w:w="1106" w:type="dxa"/>
            <w:tcBorders>
              <w:top w:val="nil"/>
              <w:left w:val="nil"/>
              <w:bottom w:val="single" w:sz="4" w:space="0" w:color="auto"/>
              <w:right w:val="single" w:sz="4" w:space="0" w:color="auto"/>
            </w:tcBorders>
            <w:noWrap/>
            <w:vAlign w:val="center"/>
            <w:hideMark/>
          </w:tcPr>
          <w:p w14:paraId="70940C7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82.25</w:t>
            </w:r>
          </w:p>
        </w:tc>
        <w:tc>
          <w:tcPr>
            <w:tcW w:w="1415" w:type="dxa"/>
            <w:tcBorders>
              <w:top w:val="nil"/>
              <w:left w:val="nil"/>
              <w:bottom w:val="single" w:sz="4" w:space="0" w:color="auto"/>
              <w:right w:val="single" w:sz="4" w:space="0" w:color="auto"/>
            </w:tcBorders>
            <w:noWrap/>
            <w:vAlign w:val="center"/>
            <w:hideMark/>
          </w:tcPr>
          <w:p w14:paraId="7AAEDD0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-4447.41</w:t>
            </w:r>
          </w:p>
        </w:tc>
        <w:tc>
          <w:tcPr>
            <w:tcW w:w="1319" w:type="dxa"/>
            <w:tcBorders>
              <w:top w:val="nil"/>
              <w:left w:val="nil"/>
              <w:bottom w:val="single" w:sz="4" w:space="0" w:color="auto"/>
              <w:right w:val="single" w:sz="4" w:space="0" w:color="auto"/>
            </w:tcBorders>
            <w:noWrap/>
            <w:vAlign w:val="center"/>
            <w:hideMark/>
          </w:tcPr>
          <w:p w14:paraId="216392B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225</w:t>
            </w:r>
          </w:p>
        </w:tc>
        <w:tc>
          <w:tcPr>
            <w:tcW w:w="1106" w:type="dxa"/>
            <w:tcBorders>
              <w:top w:val="nil"/>
              <w:left w:val="nil"/>
              <w:bottom w:val="single" w:sz="4" w:space="0" w:color="auto"/>
              <w:right w:val="single" w:sz="4" w:space="0" w:color="auto"/>
            </w:tcBorders>
            <w:noWrap/>
            <w:vAlign w:val="center"/>
            <w:hideMark/>
          </w:tcPr>
          <w:p w14:paraId="03FF6F1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-84.5</w:t>
            </w:r>
          </w:p>
        </w:tc>
        <w:tc>
          <w:tcPr>
            <w:tcW w:w="1415" w:type="dxa"/>
            <w:tcBorders>
              <w:top w:val="nil"/>
              <w:left w:val="nil"/>
              <w:bottom w:val="single" w:sz="4" w:space="0" w:color="auto"/>
              <w:right w:val="nil"/>
            </w:tcBorders>
            <w:noWrap/>
            <w:vAlign w:val="center"/>
            <w:hideMark/>
          </w:tcPr>
          <w:p w14:paraId="7955703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1553.26</w:t>
            </w:r>
          </w:p>
        </w:tc>
      </w:tr>
      <w:tr w:rsidR="0069446D" w:rsidRPr="0069446D" w14:paraId="3E67AE86"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7A6F1BC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5</w:t>
            </w:r>
          </w:p>
        </w:tc>
        <w:tc>
          <w:tcPr>
            <w:tcW w:w="1106" w:type="dxa"/>
            <w:tcBorders>
              <w:top w:val="nil"/>
              <w:left w:val="nil"/>
              <w:bottom w:val="single" w:sz="4" w:space="0" w:color="auto"/>
              <w:right w:val="single" w:sz="4" w:space="0" w:color="auto"/>
            </w:tcBorders>
            <w:noWrap/>
            <w:vAlign w:val="center"/>
            <w:hideMark/>
          </w:tcPr>
          <w:p w14:paraId="1388D85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82.5</w:t>
            </w:r>
          </w:p>
        </w:tc>
        <w:tc>
          <w:tcPr>
            <w:tcW w:w="1415" w:type="dxa"/>
            <w:tcBorders>
              <w:top w:val="nil"/>
              <w:left w:val="nil"/>
              <w:bottom w:val="single" w:sz="4" w:space="0" w:color="auto"/>
              <w:right w:val="single" w:sz="4" w:space="0" w:color="auto"/>
            </w:tcBorders>
            <w:noWrap/>
            <w:vAlign w:val="center"/>
            <w:hideMark/>
          </w:tcPr>
          <w:p w14:paraId="03DF523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-4444.89</w:t>
            </w:r>
          </w:p>
        </w:tc>
        <w:tc>
          <w:tcPr>
            <w:tcW w:w="1319" w:type="dxa"/>
            <w:tcBorders>
              <w:top w:val="nil"/>
              <w:left w:val="nil"/>
              <w:bottom w:val="single" w:sz="4" w:space="0" w:color="auto"/>
              <w:right w:val="single" w:sz="4" w:space="0" w:color="auto"/>
            </w:tcBorders>
            <w:noWrap/>
            <w:vAlign w:val="center"/>
            <w:hideMark/>
          </w:tcPr>
          <w:p w14:paraId="29613FE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225</w:t>
            </w:r>
          </w:p>
        </w:tc>
        <w:tc>
          <w:tcPr>
            <w:tcW w:w="1106" w:type="dxa"/>
            <w:tcBorders>
              <w:top w:val="nil"/>
              <w:left w:val="nil"/>
              <w:bottom w:val="single" w:sz="4" w:space="0" w:color="auto"/>
              <w:right w:val="single" w:sz="4" w:space="0" w:color="auto"/>
            </w:tcBorders>
            <w:noWrap/>
            <w:vAlign w:val="center"/>
            <w:hideMark/>
          </w:tcPr>
          <w:p w14:paraId="12DD3E7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-84.25</w:t>
            </w:r>
          </w:p>
        </w:tc>
        <w:tc>
          <w:tcPr>
            <w:tcW w:w="1415" w:type="dxa"/>
            <w:tcBorders>
              <w:top w:val="nil"/>
              <w:left w:val="nil"/>
              <w:bottom w:val="single" w:sz="4" w:space="0" w:color="auto"/>
              <w:right w:val="nil"/>
            </w:tcBorders>
            <w:noWrap/>
            <w:vAlign w:val="center"/>
            <w:hideMark/>
          </w:tcPr>
          <w:p w14:paraId="4CB1070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1530.83</w:t>
            </w:r>
          </w:p>
        </w:tc>
      </w:tr>
      <w:tr w:rsidR="0069446D" w:rsidRPr="0069446D" w14:paraId="77A75396"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2A9F24B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5</w:t>
            </w:r>
          </w:p>
        </w:tc>
        <w:tc>
          <w:tcPr>
            <w:tcW w:w="1106" w:type="dxa"/>
            <w:tcBorders>
              <w:top w:val="nil"/>
              <w:left w:val="nil"/>
              <w:bottom w:val="single" w:sz="4" w:space="0" w:color="auto"/>
              <w:right w:val="single" w:sz="4" w:space="0" w:color="auto"/>
            </w:tcBorders>
            <w:noWrap/>
            <w:vAlign w:val="center"/>
            <w:hideMark/>
          </w:tcPr>
          <w:p w14:paraId="3651739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82.75</w:t>
            </w:r>
          </w:p>
        </w:tc>
        <w:tc>
          <w:tcPr>
            <w:tcW w:w="1415" w:type="dxa"/>
            <w:tcBorders>
              <w:top w:val="nil"/>
              <w:left w:val="nil"/>
              <w:bottom w:val="single" w:sz="4" w:space="0" w:color="auto"/>
              <w:right w:val="single" w:sz="4" w:space="0" w:color="auto"/>
            </w:tcBorders>
            <w:noWrap/>
            <w:vAlign w:val="center"/>
            <w:hideMark/>
          </w:tcPr>
          <w:p w14:paraId="6DCCA7F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-4445.22</w:t>
            </w:r>
          </w:p>
        </w:tc>
        <w:tc>
          <w:tcPr>
            <w:tcW w:w="1319" w:type="dxa"/>
            <w:tcBorders>
              <w:top w:val="nil"/>
              <w:left w:val="nil"/>
              <w:bottom w:val="single" w:sz="4" w:space="0" w:color="auto"/>
              <w:right w:val="single" w:sz="4" w:space="0" w:color="auto"/>
            </w:tcBorders>
            <w:noWrap/>
            <w:vAlign w:val="center"/>
            <w:hideMark/>
          </w:tcPr>
          <w:p w14:paraId="5F54CAC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225</w:t>
            </w:r>
          </w:p>
        </w:tc>
        <w:tc>
          <w:tcPr>
            <w:tcW w:w="1106" w:type="dxa"/>
            <w:tcBorders>
              <w:top w:val="nil"/>
              <w:left w:val="nil"/>
              <w:bottom w:val="single" w:sz="4" w:space="0" w:color="auto"/>
              <w:right w:val="single" w:sz="4" w:space="0" w:color="auto"/>
            </w:tcBorders>
            <w:noWrap/>
            <w:vAlign w:val="center"/>
            <w:hideMark/>
          </w:tcPr>
          <w:p w14:paraId="52F5287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w:t>
            </w:r>
          </w:p>
        </w:tc>
        <w:tc>
          <w:tcPr>
            <w:tcW w:w="1415" w:type="dxa"/>
            <w:tcBorders>
              <w:top w:val="nil"/>
              <w:left w:val="nil"/>
              <w:bottom w:val="single" w:sz="4" w:space="0" w:color="auto"/>
              <w:right w:val="nil"/>
            </w:tcBorders>
            <w:noWrap/>
            <w:vAlign w:val="center"/>
            <w:hideMark/>
          </w:tcPr>
          <w:p w14:paraId="221E18B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1538.68</w:t>
            </w:r>
          </w:p>
        </w:tc>
      </w:tr>
      <w:tr w:rsidR="0069446D" w:rsidRPr="0069446D" w14:paraId="29CD0AA0"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693E8E4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5</w:t>
            </w:r>
          </w:p>
        </w:tc>
        <w:tc>
          <w:tcPr>
            <w:tcW w:w="1106" w:type="dxa"/>
            <w:tcBorders>
              <w:top w:val="nil"/>
              <w:left w:val="nil"/>
              <w:bottom w:val="single" w:sz="4" w:space="0" w:color="auto"/>
              <w:right w:val="single" w:sz="4" w:space="0" w:color="auto"/>
            </w:tcBorders>
            <w:noWrap/>
            <w:vAlign w:val="center"/>
            <w:hideMark/>
          </w:tcPr>
          <w:p w14:paraId="1FE57CD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w:t>
            </w:r>
          </w:p>
        </w:tc>
        <w:tc>
          <w:tcPr>
            <w:tcW w:w="1415" w:type="dxa"/>
            <w:tcBorders>
              <w:top w:val="nil"/>
              <w:left w:val="nil"/>
              <w:bottom w:val="single" w:sz="4" w:space="0" w:color="auto"/>
              <w:right w:val="single" w:sz="4" w:space="0" w:color="auto"/>
            </w:tcBorders>
            <w:noWrap/>
            <w:vAlign w:val="center"/>
            <w:hideMark/>
          </w:tcPr>
          <w:p w14:paraId="41F2C9F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-4458.09</w:t>
            </w:r>
          </w:p>
        </w:tc>
        <w:tc>
          <w:tcPr>
            <w:tcW w:w="1319" w:type="dxa"/>
            <w:tcBorders>
              <w:top w:val="nil"/>
              <w:left w:val="nil"/>
              <w:bottom w:val="single" w:sz="4" w:space="0" w:color="auto"/>
              <w:right w:val="single" w:sz="4" w:space="0" w:color="auto"/>
            </w:tcBorders>
            <w:noWrap/>
            <w:vAlign w:val="center"/>
            <w:hideMark/>
          </w:tcPr>
          <w:p w14:paraId="1A3A4F9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225</w:t>
            </w:r>
          </w:p>
        </w:tc>
        <w:tc>
          <w:tcPr>
            <w:tcW w:w="1106" w:type="dxa"/>
            <w:tcBorders>
              <w:top w:val="nil"/>
              <w:left w:val="nil"/>
              <w:bottom w:val="single" w:sz="4" w:space="0" w:color="auto"/>
              <w:right w:val="single" w:sz="4" w:space="0" w:color="auto"/>
            </w:tcBorders>
            <w:noWrap/>
            <w:vAlign w:val="center"/>
            <w:hideMark/>
          </w:tcPr>
          <w:p w14:paraId="4A0B0A7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-83.75</w:t>
            </w:r>
          </w:p>
        </w:tc>
        <w:tc>
          <w:tcPr>
            <w:tcW w:w="1415" w:type="dxa"/>
            <w:tcBorders>
              <w:top w:val="nil"/>
              <w:left w:val="nil"/>
              <w:bottom w:val="single" w:sz="4" w:space="0" w:color="auto"/>
              <w:right w:val="nil"/>
            </w:tcBorders>
            <w:noWrap/>
            <w:vAlign w:val="center"/>
            <w:hideMark/>
          </w:tcPr>
          <w:p w14:paraId="249CAE0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1573.45</w:t>
            </w:r>
          </w:p>
        </w:tc>
      </w:tr>
      <w:tr w:rsidR="0069446D" w:rsidRPr="0069446D" w14:paraId="7902A8AB"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3A1D6BE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5</w:t>
            </w:r>
          </w:p>
        </w:tc>
        <w:tc>
          <w:tcPr>
            <w:tcW w:w="1106" w:type="dxa"/>
            <w:tcBorders>
              <w:top w:val="nil"/>
              <w:left w:val="nil"/>
              <w:bottom w:val="single" w:sz="4" w:space="0" w:color="auto"/>
              <w:right w:val="single" w:sz="4" w:space="0" w:color="auto"/>
            </w:tcBorders>
            <w:noWrap/>
            <w:vAlign w:val="center"/>
            <w:hideMark/>
          </w:tcPr>
          <w:p w14:paraId="15C227B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83.25</w:t>
            </w:r>
          </w:p>
        </w:tc>
        <w:tc>
          <w:tcPr>
            <w:tcW w:w="1415" w:type="dxa"/>
            <w:tcBorders>
              <w:top w:val="nil"/>
              <w:left w:val="nil"/>
              <w:bottom w:val="single" w:sz="4" w:space="0" w:color="auto"/>
              <w:right w:val="single" w:sz="4" w:space="0" w:color="auto"/>
            </w:tcBorders>
            <w:noWrap/>
            <w:vAlign w:val="center"/>
            <w:hideMark/>
          </w:tcPr>
          <w:p w14:paraId="547B197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-4494.59</w:t>
            </w:r>
          </w:p>
        </w:tc>
        <w:tc>
          <w:tcPr>
            <w:tcW w:w="1319" w:type="dxa"/>
            <w:tcBorders>
              <w:top w:val="nil"/>
              <w:left w:val="nil"/>
              <w:bottom w:val="single" w:sz="4" w:space="0" w:color="auto"/>
              <w:right w:val="single" w:sz="4" w:space="0" w:color="auto"/>
            </w:tcBorders>
            <w:noWrap/>
            <w:vAlign w:val="center"/>
            <w:hideMark/>
          </w:tcPr>
          <w:p w14:paraId="118C864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225</w:t>
            </w:r>
          </w:p>
        </w:tc>
        <w:tc>
          <w:tcPr>
            <w:tcW w:w="1106" w:type="dxa"/>
            <w:tcBorders>
              <w:top w:val="nil"/>
              <w:left w:val="nil"/>
              <w:bottom w:val="single" w:sz="4" w:space="0" w:color="auto"/>
              <w:right w:val="single" w:sz="4" w:space="0" w:color="auto"/>
            </w:tcBorders>
            <w:noWrap/>
            <w:vAlign w:val="center"/>
            <w:hideMark/>
          </w:tcPr>
          <w:p w14:paraId="570742E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-83.5</w:t>
            </w:r>
          </w:p>
        </w:tc>
        <w:tc>
          <w:tcPr>
            <w:tcW w:w="1415" w:type="dxa"/>
            <w:tcBorders>
              <w:top w:val="nil"/>
              <w:left w:val="nil"/>
              <w:bottom w:val="single" w:sz="4" w:space="0" w:color="auto"/>
              <w:right w:val="nil"/>
            </w:tcBorders>
            <w:noWrap/>
            <w:vAlign w:val="center"/>
            <w:hideMark/>
          </w:tcPr>
          <w:p w14:paraId="4C9E893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1621.08</w:t>
            </w:r>
          </w:p>
        </w:tc>
      </w:tr>
      <w:tr w:rsidR="0069446D" w:rsidRPr="0069446D" w14:paraId="21359C9C"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760D8FF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5</w:t>
            </w:r>
          </w:p>
        </w:tc>
        <w:tc>
          <w:tcPr>
            <w:tcW w:w="1106" w:type="dxa"/>
            <w:tcBorders>
              <w:top w:val="nil"/>
              <w:left w:val="nil"/>
              <w:bottom w:val="single" w:sz="4" w:space="0" w:color="auto"/>
              <w:right w:val="single" w:sz="4" w:space="0" w:color="auto"/>
            </w:tcBorders>
            <w:noWrap/>
            <w:vAlign w:val="center"/>
            <w:hideMark/>
          </w:tcPr>
          <w:p w14:paraId="0159140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83.5</w:t>
            </w:r>
          </w:p>
        </w:tc>
        <w:tc>
          <w:tcPr>
            <w:tcW w:w="1415" w:type="dxa"/>
            <w:tcBorders>
              <w:top w:val="nil"/>
              <w:left w:val="nil"/>
              <w:bottom w:val="single" w:sz="4" w:space="0" w:color="auto"/>
              <w:right w:val="single" w:sz="4" w:space="0" w:color="auto"/>
            </w:tcBorders>
            <w:noWrap/>
            <w:vAlign w:val="center"/>
            <w:hideMark/>
          </w:tcPr>
          <w:p w14:paraId="51614E6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-4539.9</w:t>
            </w:r>
          </w:p>
        </w:tc>
        <w:tc>
          <w:tcPr>
            <w:tcW w:w="1319" w:type="dxa"/>
            <w:tcBorders>
              <w:top w:val="nil"/>
              <w:left w:val="nil"/>
              <w:bottom w:val="single" w:sz="4" w:space="0" w:color="auto"/>
              <w:right w:val="single" w:sz="4" w:space="0" w:color="auto"/>
            </w:tcBorders>
            <w:noWrap/>
            <w:vAlign w:val="center"/>
            <w:hideMark/>
          </w:tcPr>
          <w:p w14:paraId="1D093EF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225</w:t>
            </w:r>
          </w:p>
        </w:tc>
        <w:tc>
          <w:tcPr>
            <w:tcW w:w="1106" w:type="dxa"/>
            <w:tcBorders>
              <w:top w:val="nil"/>
              <w:left w:val="nil"/>
              <w:bottom w:val="single" w:sz="4" w:space="0" w:color="auto"/>
              <w:right w:val="single" w:sz="4" w:space="0" w:color="auto"/>
            </w:tcBorders>
            <w:noWrap/>
            <w:vAlign w:val="center"/>
            <w:hideMark/>
          </w:tcPr>
          <w:p w14:paraId="06C1CA4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-83.25</w:t>
            </w:r>
          </w:p>
        </w:tc>
        <w:tc>
          <w:tcPr>
            <w:tcW w:w="1415" w:type="dxa"/>
            <w:tcBorders>
              <w:top w:val="nil"/>
              <w:left w:val="nil"/>
              <w:bottom w:val="single" w:sz="4" w:space="0" w:color="auto"/>
              <w:right w:val="nil"/>
            </w:tcBorders>
            <w:noWrap/>
            <w:vAlign w:val="center"/>
            <w:hideMark/>
          </w:tcPr>
          <w:p w14:paraId="537A986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1668.46</w:t>
            </w:r>
          </w:p>
        </w:tc>
      </w:tr>
      <w:tr w:rsidR="0069446D" w:rsidRPr="0069446D" w14:paraId="4E90B2C1"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20C5C37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5</w:t>
            </w:r>
          </w:p>
        </w:tc>
        <w:tc>
          <w:tcPr>
            <w:tcW w:w="1106" w:type="dxa"/>
            <w:tcBorders>
              <w:top w:val="nil"/>
              <w:left w:val="nil"/>
              <w:bottom w:val="single" w:sz="4" w:space="0" w:color="auto"/>
              <w:right w:val="single" w:sz="4" w:space="0" w:color="auto"/>
            </w:tcBorders>
            <w:noWrap/>
            <w:vAlign w:val="center"/>
            <w:hideMark/>
          </w:tcPr>
          <w:p w14:paraId="5DE7BDC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83.75</w:t>
            </w:r>
          </w:p>
        </w:tc>
        <w:tc>
          <w:tcPr>
            <w:tcW w:w="1415" w:type="dxa"/>
            <w:tcBorders>
              <w:top w:val="nil"/>
              <w:left w:val="nil"/>
              <w:bottom w:val="single" w:sz="4" w:space="0" w:color="auto"/>
              <w:right w:val="single" w:sz="4" w:space="0" w:color="auto"/>
            </w:tcBorders>
            <w:noWrap/>
            <w:vAlign w:val="center"/>
            <w:hideMark/>
          </w:tcPr>
          <w:p w14:paraId="1E68ABE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-4595.27</w:t>
            </w:r>
          </w:p>
        </w:tc>
        <w:tc>
          <w:tcPr>
            <w:tcW w:w="1319" w:type="dxa"/>
            <w:tcBorders>
              <w:top w:val="nil"/>
              <w:left w:val="nil"/>
              <w:bottom w:val="single" w:sz="4" w:space="0" w:color="auto"/>
              <w:right w:val="single" w:sz="4" w:space="0" w:color="auto"/>
            </w:tcBorders>
            <w:noWrap/>
            <w:vAlign w:val="center"/>
            <w:hideMark/>
          </w:tcPr>
          <w:p w14:paraId="3097754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225</w:t>
            </w:r>
          </w:p>
        </w:tc>
        <w:tc>
          <w:tcPr>
            <w:tcW w:w="1106" w:type="dxa"/>
            <w:tcBorders>
              <w:top w:val="nil"/>
              <w:left w:val="nil"/>
              <w:bottom w:val="single" w:sz="4" w:space="0" w:color="auto"/>
              <w:right w:val="single" w:sz="4" w:space="0" w:color="auto"/>
            </w:tcBorders>
            <w:noWrap/>
            <w:vAlign w:val="center"/>
            <w:hideMark/>
          </w:tcPr>
          <w:p w14:paraId="3D7A7BF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w:t>
            </w:r>
          </w:p>
        </w:tc>
        <w:tc>
          <w:tcPr>
            <w:tcW w:w="1415" w:type="dxa"/>
            <w:tcBorders>
              <w:top w:val="nil"/>
              <w:left w:val="nil"/>
              <w:bottom w:val="single" w:sz="4" w:space="0" w:color="auto"/>
              <w:right w:val="nil"/>
            </w:tcBorders>
            <w:noWrap/>
            <w:vAlign w:val="center"/>
            <w:hideMark/>
          </w:tcPr>
          <w:p w14:paraId="1EF2401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1722.77</w:t>
            </w:r>
          </w:p>
        </w:tc>
      </w:tr>
      <w:tr w:rsidR="0069446D" w:rsidRPr="0069446D" w14:paraId="740A8887"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2026632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5</w:t>
            </w:r>
          </w:p>
        </w:tc>
        <w:tc>
          <w:tcPr>
            <w:tcW w:w="1106" w:type="dxa"/>
            <w:tcBorders>
              <w:top w:val="nil"/>
              <w:left w:val="nil"/>
              <w:bottom w:val="single" w:sz="4" w:space="0" w:color="auto"/>
              <w:right w:val="single" w:sz="4" w:space="0" w:color="auto"/>
            </w:tcBorders>
            <w:noWrap/>
            <w:vAlign w:val="center"/>
            <w:hideMark/>
          </w:tcPr>
          <w:p w14:paraId="7BB62B6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w:t>
            </w:r>
          </w:p>
        </w:tc>
        <w:tc>
          <w:tcPr>
            <w:tcW w:w="1415" w:type="dxa"/>
            <w:tcBorders>
              <w:top w:val="nil"/>
              <w:left w:val="nil"/>
              <w:bottom w:val="single" w:sz="4" w:space="0" w:color="auto"/>
              <w:right w:val="single" w:sz="4" w:space="0" w:color="auto"/>
            </w:tcBorders>
            <w:noWrap/>
            <w:vAlign w:val="center"/>
            <w:hideMark/>
          </w:tcPr>
          <w:p w14:paraId="16ACDC2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-4626.74</w:t>
            </w:r>
          </w:p>
        </w:tc>
        <w:tc>
          <w:tcPr>
            <w:tcW w:w="1319" w:type="dxa"/>
            <w:tcBorders>
              <w:top w:val="nil"/>
              <w:left w:val="nil"/>
              <w:bottom w:val="single" w:sz="4" w:space="0" w:color="auto"/>
              <w:right w:val="single" w:sz="4" w:space="0" w:color="auto"/>
            </w:tcBorders>
            <w:noWrap/>
            <w:vAlign w:val="center"/>
            <w:hideMark/>
          </w:tcPr>
          <w:p w14:paraId="008678D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225</w:t>
            </w:r>
          </w:p>
        </w:tc>
        <w:tc>
          <w:tcPr>
            <w:tcW w:w="1106" w:type="dxa"/>
            <w:tcBorders>
              <w:top w:val="nil"/>
              <w:left w:val="nil"/>
              <w:bottom w:val="single" w:sz="4" w:space="0" w:color="auto"/>
              <w:right w:val="single" w:sz="4" w:space="0" w:color="auto"/>
            </w:tcBorders>
            <w:noWrap/>
            <w:vAlign w:val="center"/>
            <w:hideMark/>
          </w:tcPr>
          <w:p w14:paraId="41D6C48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-82.75</w:t>
            </w:r>
          </w:p>
        </w:tc>
        <w:tc>
          <w:tcPr>
            <w:tcW w:w="1415" w:type="dxa"/>
            <w:tcBorders>
              <w:top w:val="nil"/>
              <w:left w:val="nil"/>
              <w:bottom w:val="single" w:sz="4" w:space="0" w:color="auto"/>
              <w:right w:val="nil"/>
            </w:tcBorders>
            <w:noWrap/>
            <w:vAlign w:val="center"/>
            <w:hideMark/>
          </w:tcPr>
          <w:p w14:paraId="673EECA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1761.53</w:t>
            </w:r>
          </w:p>
        </w:tc>
      </w:tr>
      <w:tr w:rsidR="0069446D" w:rsidRPr="0069446D" w14:paraId="03E7E5D9"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5324A18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5</w:t>
            </w:r>
          </w:p>
        </w:tc>
        <w:tc>
          <w:tcPr>
            <w:tcW w:w="1106" w:type="dxa"/>
            <w:tcBorders>
              <w:top w:val="nil"/>
              <w:left w:val="nil"/>
              <w:bottom w:val="single" w:sz="4" w:space="0" w:color="auto"/>
              <w:right w:val="single" w:sz="4" w:space="0" w:color="auto"/>
            </w:tcBorders>
            <w:noWrap/>
            <w:vAlign w:val="center"/>
            <w:hideMark/>
          </w:tcPr>
          <w:p w14:paraId="3F555C8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84.25</w:t>
            </w:r>
          </w:p>
        </w:tc>
        <w:tc>
          <w:tcPr>
            <w:tcW w:w="1415" w:type="dxa"/>
            <w:tcBorders>
              <w:top w:val="nil"/>
              <w:left w:val="nil"/>
              <w:bottom w:val="single" w:sz="4" w:space="0" w:color="auto"/>
              <w:right w:val="single" w:sz="4" w:space="0" w:color="auto"/>
            </w:tcBorders>
            <w:noWrap/>
            <w:vAlign w:val="center"/>
            <w:hideMark/>
          </w:tcPr>
          <w:p w14:paraId="48CBB8D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-4644.75</w:t>
            </w:r>
          </w:p>
        </w:tc>
        <w:tc>
          <w:tcPr>
            <w:tcW w:w="1319" w:type="dxa"/>
            <w:tcBorders>
              <w:top w:val="nil"/>
              <w:left w:val="nil"/>
              <w:bottom w:val="single" w:sz="4" w:space="0" w:color="auto"/>
              <w:right w:val="single" w:sz="4" w:space="0" w:color="auto"/>
            </w:tcBorders>
            <w:noWrap/>
            <w:vAlign w:val="center"/>
            <w:hideMark/>
          </w:tcPr>
          <w:p w14:paraId="4A7F6F2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225</w:t>
            </w:r>
          </w:p>
        </w:tc>
        <w:tc>
          <w:tcPr>
            <w:tcW w:w="1106" w:type="dxa"/>
            <w:tcBorders>
              <w:top w:val="nil"/>
              <w:left w:val="nil"/>
              <w:bottom w:val="single" w:sz="4" w:space="0" w:color="auto"/>
              <w:right w:val="single" w:sz="4" w:space="0" w:color="auto"/>
            </w:tcBorders>
            <w:noWrap/>
            <w:vAlign w:val="center"/>
            <w:hideMark/>
          </w:tcPr>
          <w:p w14:paraId="15D894A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-82.5</w:t>
            </w:r>
          </w:p>
        </w:tc>
        <w:tc>
          <w:tcPr>
            <w:tcW w:w="1415" w:type="dxa"/>
            <w:tcBorders>
              <w:top w:val="nil"/>
              <w:left w:val="nil"/>
              <w:bottom w:val="single" w:sz="4" w:space="0" w:color="auto"/>
              <w:right w:val="nil"/>
            </w:tcBorders>
            <w:noWrap/>
            <w:vAlign w:val="center"/>
            <w:hideMark/>
          </w:tcPr>
          <w:p w14:paraId="30CB577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1778.33</w:t>
            </w:r>
          </w:p>
        </w:tc>
      </w:tr>
      <w:tr w:rsidR="0069446D" w:rsidRPr="0069446D" w14:paraId="0B122205"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7269795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5</w:t>
            </w:r>
          </w:p>
        </w:tc>
        <w:tc>
          <w:tcPr>
            <w:tcW w:w="1106" w:type="dxa"/>
            <w:tcBorders>
              <w:top w:val="nil"/>
              <w:left w:val="nil"/>
              <w:bottom w:val="single" w:sz="4" w:space="0" w:color="auto"/>
              <w:right w:val="single" w:sz="4" w:space="0" w:color="auto"/>
            </w:tcBorders>
            <w:noWrap/>
            <w:vAlign w:val="center"/>
            <w:hideMark/>
          </w:tcPr>
          <w:p w14:paraId="5360F1B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84.5</w:t>
            </w:r>
          </w:p>
        </w:tc>
        <w:tc>
          <w:tcPr>
            <w:tcW w:w="1415" w:type="dxa"/>
            <w:tcBorders>
              <w:top w:val="nil"/>
              <w:left w:val="nil"/>
              <w:bottom w:val="single" w:sz="4" w:space="0" w:color="auto"/>
              <w:right w:val="single" w:sz="4" w:space="0" w:color="auto"/>
            </w:tcBorders>
            <w:noWrap/>
            <w:vAlign w:val="center"/>
            <w:hideMark/>
          </w:tcPr>
          <w:p w14:paraId="4925138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-4615.8</w:t>
            </w:r>
          </w:p>
        </w:tc>
        <w:tc>
          <w:tcPr>
            <w:tcW w:w="1319" w:type="dxa"/>
            <w:tcBorders>
              <w:top w:val="nil"/>
              <w:left w:val="nil"/>
              <w:bottom w:val="single" w:sz="4" w:space="0" w:color="auto"/>
              <w:right w:val="single" w:sz="4" w:space="0" w:color="auto"/>
            </w:tcBorders>
            <w:noWrap/>
            <w:vAlign w:val="center"/>
            <w:hideMark/>
          </w:tcPr>
          <w:p w14:paraId="2E6A0D8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225</w:t>
            </w:r>
          </w:p>
        </w:tc>
        <w:tc>
          <w:tcPr>
            <w:tcW w:w="1106" w:type="dxa"/>
            <w:tcBorders>
              <w:top w:val="nil"/>
              <w:left w:val="nil"/>
              <w:bottom w:val="single" w:sz="4" w:space="0" w:color="auto"/>
              <w:right w:val="single" w:sz="4" w:space="0" w:color="auto"/>
            </w:tcBorders>
            <w:noWrap/>
            <w:vAlign w:val="center"/>
            <w:hideMark/>
          </w:tcPr>
          <w:p w14:paraId="35961A2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-82.25</w:t>
            </w:r>
          </w:p>
        </w:tc>
        <w:tc>
          <w:tcPr>
            <w:tcW w:w="1415" w:type="dxa"/>
            <w:tcBorders>
              <w:top w:val="nil"/>
              <w:left w:val="nil"/>
              <w:bottom w:val="single" w:sz="4" w:space="0" w:color="auto"/>
              <w:right w:val="nil"/>
            </w:tcBorders>
            <w:noWrap/>
            <w:vAlign w:val="center"/>
            <w:hideMark/>
          </w:tcPr>
          <w:p w14:paraId="5A76651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1786.22</w:t>
            </w:r>
          </w:p>
        </w:tc>
      </w:tr>
      <w:tr w:rsidR="0069446D" w:rsidRPr="0069446D" w14:paraId="76C327FE"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51AFBF6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5</w:t>
            </w:r>
          </w:p>
        </w:tc>
        <w:tc>
          <w:tcPr>
            <w:tcW w:w="1106" w:type="dxa"/>
            <w:tcBorders>
              <w:top w:val="nil"/>
              <w:left w:val="nil"/>
              <w:bottom w:val="single" w:sz="4" w:space="0" w:color="auto"/>
              <w:right w:val="single" w:sz="4" w:space="0" w:color="auto"/>
            </w:tcBorders>
            <w:noWrap/>
            <w:vAlign w:val="center"/>
            <w:hideMark/>
          </w:tcPr>
          <w:p w14:paraId="5E4FBFD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84.75</w:t>
            </w:r>
          </w:p>
        </w:tc>
        <w:tc>
          <w:tcPr>
            <w:tcW w:w="1415" w:type="dxa"/>
            <w:tcBorders>
              <w:top w:val="nil"/>
              <w:left w:val="nil"/>
              <w:bottom w:val="single" w:sz="4" w:space="0" w:color="auto"/>
              <w:right w:val="single" w:sz="4" w:space="0" w:color="auto"/>
            </w:tcBorders>
            <w:noWrap/>
            <w:vAlign w:val="center"/>
            <w:hideMark/>
          </w:tcPr>
          <w:p w14:paraId="347F95F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-4578.64</w:t>
            </w:r>
          </w:p>
        </w:tc>
        <w:tc>
          <w:tcPr>
            <w:tcW w:w="1319" w:type="dxa"/>
            <w:tcBorders>
              <w:top w:val="nil"/>
              <w:left w:val="nil"/>
              <w:bottom w:val="single" w:sz="4" w:space="0" w:color="auto"/>
              <w:right w:val="single" w:sz="4" w:space="0" w:color="auto"/>
            </w:tcBorders>
            <w:noWrap/>
            <w:vAlign w:val="center"/>
            <w:hideMark/>
          </w:tcPr>
          <w:p w14:paraId="1DA9E08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225</w:t>
            </w:r>
          </w:p>
        </w:tc>
        <w:tc>
          <w:tcPr>
            <w:tcW w:w="1106" w:type="dxa"/>
            <w:tcBorders>
              <w:top w:val="nil"/>
              <w:left w:val="nil"/>
              <w:bottom w:val="single" w:sz="4" w:space="0" w:color="auto"/>
              <w:right w:val="single" w:sz="4" w:space="0" w:color="auto"/>
            </w:tcBorders>
            <w:noWrap/>
            <w:vAlign w:val="center"/>
            <w:hideMark/>
          </w:tcPr>
          <w:p w14:paraId="191872A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w:t>
            </w:r>
          </w:p>
        </w:tc>
        <w:tc>
          <w:tcPr>
            <w:tcW w:w="1415" w:type="dxa"/>
            <w:tcBorders>
              <w:top w:val="nil"/>
              <w:left w:val="nil"/>
              <w:bottom w:val="single" w:sz="4" w:space="0" w:color="auto"/>
              <w:right w:val="nil"/>
            </w:tcBorders>
            <w:noWrap/>
            <w:vAlign w:val="center"/>
            <w:hideMark/>
          </w:tcPr>
          <w:p w14:paraId="59F3BDB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1771.01</w:t>
            </w:r>
          </w:p>
        </w:tc>
      </w:tr>
      <w:tr w:rsidR="0069446D" w:rsidRPr="0069446D" w14:paraId="1937C88F"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37E232C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lastRenderedPageBreak/>
              <w:t>5</w:t>
            </w:r>
          </w:p>
        </w:tc>
        <w:tc>
          <w:tcPr>
            <w:tcW w:w="1106" w:type="dxa"/>
            <w:tcBorders>
              <w:top w:val="nil"/>
              <w:left w:val="nil"/>
              <w:bottom w:val="single" w:sz="4" w:space="0" w:color="auto"/>
              <w:right w:val="single" w:sz="4" w:space="0" w:color="auto"/>
            </w:tcBorders>
            <w:noWrap/>
            <w:vAlign w:val="center"/>
            <w:hideMark/>
          </w:tcPr>
          <w:p w14:paraId="7BC3181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w:t>
            </w:r>
          </w:p>
        </w:tc>
        <w:tc>
          <w:tcPr>
            <w:tcW w:w="1415" w:type="dxa"/>
            <w:tcBorders>
              <w:top w:val="nil"/>
              <w:left w:val="nil"/>
              <w:bottom w:val="single" w:sz="4" w:space="0" w:color="auto"/>
              <w:right w:val="single" w:sz="4" w:space="0" w:color="auto"/>
            </w:tcBorders>
            <w:noWrap/>
            <w:vAlign w:val="center"/>
            <w:hideMark/>
          </w:tcPr>
          <w:p w14:paraId="067F363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-4535.88</w:t>
            </w:r>
          </w:p>
        </w:tc>
        <w:tc>
          <w:tcPr>
            <w:tcW w:w="1319" w:type="dxa"/>
            <w:tcBorders>
              <w:top w:val="nil"/>
              <w:left w:val="nil"/>
              <w:bottom w:val="single" w:sz="4" w:space="0" w:color="auto"/>
              <w:right w:val="single" w:sz="4" w:space="0" w:color="auto"/>
            </w:tcBorders>
            <w:noWrap/>
            <w:vAlign w:val="center"/>
            <w:hideMark/>
          </w:tcPr>
          <w:p w14:paraId="594FC78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225</w:t>
            </w:r>
          </w:p>
        </w:tc>
        <w:tc>
          <w:tcPr>
            <w:tcW w:w="1106" w:type="dxa"/>
            <w:tcBorders>
              <w:top w:val="nil"/>
              <w:left w:val="nil"/>
              <w:bottom w:val="single" w:sz="4" w:space="0" w:color="auto"/>
              <w:right w:val="single" w:sz="4" w:space="0" w:color="auto"/>
            </w:tcBorders>
            <w:noWrap/>
            <w:vAlign w:val="center"/>
            <w:hideMark/>
          </w:tcPr>
          <w:p w14:paraId="64A56C7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-81.75</w:t>
            </w:r>
          </w:p>
        </w:tc>
        <w:tc>
          <w:tcPr>
            <w:tcW w:w="1415" w:type="dxa"/>
            <w:tcBorders>
              <w:top w:val="nil"/>
              <w:left w:val="nil"/>
              <w:bottom w:val="single" w:sz="4" w:space="0" w:color="auto"/>
              <w:right w:val="nil"/>
            </w:tcBorders>
            <w:noWrap/>
            <w:vAlign w:val="center"/>
            <w:hideMark/>
          </w:tcPr>
          <w:p w14:paraId="393DF6F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1747.64</w:t>
            </w:r>
          </w:p>
        </w:tc>
      </w:tr>
      <w:tr w:rsidR="0069446D" w:rsidRPr="0069446D" w14:paraId="5DF14191"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0C15C83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5</w:t>
            </w:r>
          </w:p>
        </w:tc>
        <w:tc>
          <w:tcPr>
            <w:tcW w:w="1106" w:type="dxa"/>
            <w:tcBorders>
              <w:top w:val="nil"/>
              <w:left w:val="nil"/>
              <w:bottom w:val="single" w:sz="4" w:space="0" w:color="auto"/>
              <w:right w:val="single" w:sz="4" w:space="0" w:color="auto"/>
            </w:tcBorders>
            <w:noWrap/>
            <w:vAlign w:val="center"/>
            <w:hideMark/>
          </w:tcPr>
          <w:p w14:paraId="3AAF2E5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85.25</w:t>
            </w:r>
          </w:p>
        </w:tc>
        <w:tc>
          <w:tcPr>
            <w:tcW w:w="1415" w:type="dxa"/>
            <w:tcBorders>
              <w:top w:val="nil"/>
              <w:left w:val="nil"/>
              <w:bottom w:val="single" w:sz="4" w:space="0" w:color="auto"/>
              <w:right w:val="single" w:sz="4" w:space="0" w:color="auto"/>
            </w:tcBorders>
            <w:noWrap/>
            <w:vAlign w:val="center"/>
            <w:hideMark/>
          </w:tcPr>
          <w:p w14:paraId="6D918E3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-4478.4</w:t>
            </w:r>
          </w:p>
        </w:tc>
        <w:tc>
          <w:tcPr>
            <w:tcW w:w="1319" w:type="dxa"/>
            <w:tcBorders>
              <w:top w:val="nil"/>
              <w:left w:val="nil"/>
              <w:bottom w:val="single" w:sz="4" w:space="0" w:color="auto"/>
              <w:right w:val="single" w:sz="4" w:space="0" w:color="auto"/>
            </w:tcBorders>
            <w:noWrap/>
            <w:vAlign w:val="center"/>
            <w:hideMark/>
          </w:tcPr>
          <w:p w14:paraId="04094F7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225</w:t>
            </w:r>
          </w:p>
        </w:tc>
        <w:tc>
          <w:tcPr>
            <w:tcW w:w="1106" w:type="dxa"/>
            <w:tcBorders>
              <w:top w:val="nil"/>
              <w:left w:val="nil"/>
              <w:bottom w:val="single" w:sz="4" w:space="0" w:color="auto"/>
              <w:right w:val="single" w:sz="4" w:space="0" w:color="auto"/>
            </w:tcBorders>
            <w:noWrap/>
            <w:vAlign w:val="center"/>
            <w:hideMark/>
          </w:tcPr>
          <w:p w14:paraId="743B25C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-81.5</w:t>
            </w:r>
          </w:p>
        </w:tc>
        <w:tc>
          <w:tcPr>
            <w:tcW w:w="1415" w:type="dxa"/>
            <w:tcBorders>
              <w:top w:val="nil"/>
              <w:left w:val="nil"/>
              <w:bottom w:val="single" w:sz="4" w:space="0" w:color="auto"/>
              <w:right w:val="nil"/>
            </w:tcBorders>
            <w:noWrap/>
            <w:vAlign w:val="center"/>
            <w:hideMark/>
          </w:tcPr>
          <w:p w14:paraId="1C254C6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1710.48</w:t>
            </w:r>
          </w:p>
        </w:tc>
      </w:tr>
      <w:tr w:rsidR="0069446D" w:rsidRPr="0069446D" w14:paraId="53E28B15"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0B6D475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10</w:t>
            </w:r>
          </w:p>
        </w:tc>
        <w:tc>
          <w:tcPr>
            <w:tcW w:w="1106" w:type="dxa"/>
            <w:tcBorders>
              <w:top w:val="nil"/>
              <w:left w:val="nil"/>
              <w:bottom w:val="single" w:sz="4" w:space="0" w:color="auto"/>
              <w:right w:val="single" w:sz="4" w:space="0" w:color="auto"/>
            </w:tcBorders>
            <w:noWrap/>
            <w:vAlign w:val="center"/>
            <w:hideMark/>
          </w:tcPr>
          <w:p w14:paraId="7A55E0F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81.5</w:t>
            </w:r>
          </w:p>
        </w:tc>
        <w:tc>
          <w:tcPr>
            <w:tcW w:w="1415" w:type="dxa"/>
            <w:tcBorders>
              <w:top w:val="nil"/>
              <w:left w:val="nil"/>
              <w:bottom w:val="single" w:sz="4" w:space="0" w:color="auto"/>
              <w:right w:val="single" w:sz="4" w:space="0" w:color="auto"/>
            </w:tcBorders>
            <w:noWrap/>
            <w:vAlign w:val="center"/>
            <w:hideMark/>
          </w:tcPr>
          <w:p w14:paraId="4BA53FB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-4396.39</w:t>
            </w:r>
          </w:p>
        </w:tc>
        <w:tc>
          <w:tcPr>
            <w:tcW w:w="1319" w:type="dxa"/>
            <w:tcBorders>
              <w:top w:val="nil"/>
              <w:left w:val="nil"/>
              <w:bottom w:val="single" w:sz="4" w:space="0" w:color="auto"/>
              <w:right w:val="single" w:sz="4" w:space="0" w:color="auto"/>
            </w:tcBorders>
            <w:noWrap/>
            <w:vAlign w:val="center"/>
            <w:hideMark/>
          </w:tcPr>
          <w:p w14:paraId="1D897E3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220</w:t>
            </w:r>
          </w:p>
        </w:tc>
        <w:tc>
          <w:tcPr>
            <w:tcW w:w="1106" w:type="dxa"/>
            <w:tcBorders>
              <w:top w:val="nil"/>
              <w:left w:val="nil"/>
              <w:bottom w:val="single" w:sz="4" w:space="0" w:color="auto"/>
              <w:right w:val="single" w:sz="4" w:space="0" w:color="auto"/>
            </w:tcBorders>
            <w:noWrap/>
            <w:vAlign w:val="center"/>
            <w:hideMark/>
          </w:tcPr>
          <w:p w14:paraId="3EBAA7D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-85.25</w:t>
            </w:r>
          </w:p>
        </w:tc>
        <w:tc>
          <w:tcPr>
            <w:tcW w:w="1415" w:type="dxa"/>
            <w:tcBorders>
              <w:top w:val="nil"/>
              <w:left w:val="nil"/>
              <w:bottom w:val="single" w:sz="4" w:space="0" w:color="auto"/>
              <w:right w:val="nil"/>
            </w:tcBorders>
            <w:noWrap/>
            <w:vAlign w:val="center"/>
            <w:hideMark/>
          </w:tcPr>
          <w:p w14:paraId="19C5C9F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1727.58</w:t>
            </w:r>
          </w:p>
        </w:tc>
      </w:tr>
      <w:tr w:rsidR="0069446D" w:rsidRPr="0069446D" w14:paraId="0B8B15C2"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34FE89D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10</w:t>
            </w:r>
          </w:p>
        </w:tc>
        <w:tc>
          <w:tcPr>
            <w:tcW w:w="1106" w:type="dxa"/>
            <w:tcBorders>
              <w:top w:val="nil"/>
              <w:left w:val="nil"/>
              <w:bottom w:val="single" w:sz="4" w:space="0" w:color="auto"/>
              <w:right w:val="single" w:sz="4" w:space="0" w:color="auto"/>
            </w:tcBorders>
            <w:noWrap/>
            <w:vAlign w:val="center"/>
            <w:hideMark/>
          </w:tcPr>
          <w:p w14:paraId="23FB7F9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81.75</w:t>
            </w:r>
          </w:p>
        </w:tc>
        <w:tc>
          <w:tcPr>
            <w:tcW w:w="1415" w:type="dxa"/>
            <w:tcBorders>
              <w:top w:val="nil"/>
              <w:left w:val="nil"/>
              <w:bottom w:val="single" w:sz="4" w:space="0" w:color="auto"/>
              <w:right w:val="single" w:sz="4" w:space="0" w:color="auto"/>
            </w:tcBorders>
            <w:noWrap/>
            <w:vAlign w:val="center"/>
            <w:hideMark/>
          </w:tcPr>
          <w:p w14:paraId="025B507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-4366.5</w:t>
            </w:r>
          </w:p>
        </w:tc>
        <w:tc>
          <w:tcPr>
            <w:tcW w:w="1319" w:type="dxa"/>
            <w:tcBorders>
              <w:top w:val="nil"/>
              <w:left w:val="nil"/>
              <w:bottom w:val="single" w:sz="4" w:space="0" w:color="auto"/>
              <w:right w:val="single" w:sz="4" w:space="0" w:color="auto"/>
            </w:tcBorders>
            <w:noWrap/>
            <w:vAlign w:val="center"/>
            <w:hideMark/>
          </w:tcPr>
          <w:p w14:paraId="042B12C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220</w:t>
            </w:r>
          </w:p>
        </w:tc>
        <w:tc>
          <w:tcPr>
            <w:tcW w:w="1106" w:type="dxa"/>
            <w:tcBorders>
              <w:top w:val="nil"/>
              <w:left w:val="nil"/>
              <w:bottom w:val="single" w:sz="4" w:space="0" w:color="auto"/>
              <w:right w:val="single" w:sz="4" w:space="0" w:color="auto"/>
            </w:tcBorders>
            <w:noWrap/>
            <w:vAlign w:val="center"/>
            <w:hideMark/>
          </w:tcPr>
          <w:p w14:paraId="037BB6C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w:t>
            </w:r>
          </w:p>
        </w:tc>
        <w:tc>
          <w:tcPr>
            <w:tcW w:w="1415" w:type="dxa"/>
            <w:tcBorders>
              <w:top w:val="nil"/>
              <w:left w:val="nil"/>
              <w:bottom w:val="single" w:sz="4" w:space="0" w:color="auto"/>
              <w:right w:val="nil"/>
            </w:tcBorders>
            <w:noWrap/>
            <w:vAlign w:val="center"/>
            <w:hideMark/>
          </w:tcPr>
          <w:p w14:paraId="3C1EFAD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1623.38</w:t>
            </w:r>
          </w:p>
        </w:tc>
      </w:tr>
      <w:tr w:rsidR="0069446D" w:rsidRPr="0069446D" w14:paraId="6BA481AD"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71CE70C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10</w:t>
            </w:r>
          </w:p>
        </w:tc>
        <w:tc>
          <w:tcPr>
            <w:tcW w:w="1106" w:type="dxa"/>
            <w:tcBorders>
              <w:top w:val="nil"/>
              <w:left w:val="nil"/>
              <w:bottom w:val="single" w:sz="4" w:space="0" w:color="auto"/>
              <w:right w:val="single" w:sz="4" w:space="0" w:color="auto"/>
            </w:tcBorders>
            <w:noWrap/>
            <w:vAlign w:val="center"/>
            <w:hideMark/>
          </w:tcPr>
          <w:p w14:paraId="17C8FF6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w:t>
            </w:r>
          </w:p>
        </w:tc>
        <w:tc>
          <w:tcPr>
            <w:tcW w:w="1415" w:type="dxa"/>
            <w:tcBorders>
              <w:top w:val="nil"/>
              <w:left w:val="nil"/>
              <w:bottom w:val="single" w:sz="4" w:space="0" w:color="auto"/>
              <w:right w:val="single" w:sz="4" w:space="0" w:color="auto"/>
            </w:tcBorders>
            <w:noWrap/>
            <w:vAlign w:val="center"/>
            <w:hideMark/>
          </w:tcPr>
          <w:p w14:paraId="14F9B63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-4339.75</w:t>
            </w:r>
          </w:p>
        </w:tc>
        <w:tc>
          <w:tcPr>
            <w:tcW w:w="1319" w:type="dxa"/>
            <w:tcBorders>
              <w:top w:val="nil"/>
              <w:left w:val="nil"/>
              <w:bottom w:val="single" w:sz="4" w:space="0" w:color="auto"/>
              <w:right w:val="single" w:sz="4" w:space="0" w:color="auto"/>
            </w:tcBorders>
            <w:noWrap/>
            <w:vAlign w:val="center"/>
            <w:hideMark/>
          </w:tcPr>
          <w:p w14:paraId="4ACFC8C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220</w:t>
            </w:r>
          </w:p>
        </w:tc>
        <w:tc>
          <w:tcPr>
            <w:tcW w:w="1106" w:type="dxa"/>
            <w:tcBorders>
              <w:top w:val="nil"/>
              <w:left w:val="nil"/>
              <w:bottom w:val="single" w:sz="4" w:space="0" w:color="auto"/>
              <w:right w:val="single" w:sz="4" w:space="0" w:color="auto"/>
            </w:tcBorders>
            <w:noWrap/>
            <w:vAlign w:val="center"/>
            <w:hideMark/>
          </w:tcPr>
          <w:p w14:paraId="2057272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-84.75</w:t>
            </w:r>
          </w:p>
        </w:tc>
        <w:tc>
          <w:tcPr>
            <w:tcW w:w="1415" w:type="dxa"/>
            <w:tcBorders>
              <w:top w:val="nil"/>
              <w:left w:val="nil"/>
              <w:bottom w:val="single" w:sz="4" w:space="0" w:color="auto"/>
              <w:right w:val="nil"/>
            </w:tcBorders>
            <w:noWrap/>
            <w:vAlign w:val="center"/>
            <w:hideMark/>
          </w:tcPr>
          <w:p w14:paraId="4A8501D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1563.64</w:t>
            </w:r>
          </w:p>
        </w:tc>
      </w:tr>
      <w:tr w:rsidR="0069446D" w:rsidRPr="0069446D" w14:paraId="7B91746F"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210FAB4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10</w:t>
            </w:r>
          </w:p>
        </w:tc>
        <w:tc>
          <w:tcPr>
            <w:tcW w:w="1106" w:type="dxa"/>
            <w:tcBorders>
              <w:top w:val="nil"/>
              <w:left w:val="nil"/>
              <w:bottom w:val="single" w:sz="4" w:space="0" w:color="auto"/>
              <w:right w:val="single" w:sz="4" w:space="0" w:color="auto"/>
            </w:tcBorders>
            <w:noWrap/>
            <w:vAlign w:val="center"/>
            <w:hideMark/>
          </w:tcPr>
          <w:p w14:paraId="7129BB8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82.25</w:t>
            </w:r>
          </w:p>
        </w:tc>
        <w:tc>
          <w:tcPr>
            <w:tcW w:w="1415" w:type="dxa"/>
            <w:tcBorders>
              <w:top w:val="nil"/>
              <w:left w:val="nil"/>
              <w:bottom w:val="single" w:sz="4" w:space="0" w:color="auto"/>
              <w:right w:val="single" w:sz="4" w:space="0" w:color="auto"/>
            </w:tcBorders>
            <w:noWrap/>
            <w:vAlign w:val="center"/>
            <w:hideMark/>
          </w:tcPr>
          <w:p w14:paraId="690CC90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-4325.98</w:t>
            </w:r>
          </w:p>
        </w:tc>
        <w:tc>
          <w:tcPr>
            <w:tcW w:w="1319" w:type="dxa"/>
            <w:tcBorders>
              <w:top w:val="nil"/>
              <w:left w:val="nil"/>
              <w:bottom w:val="single" w:sz="4" w:space="0" w:color="auto"/>
              <w:right w:val="single" w:sz="4" w:space="0" w:color="auto"/>
            </w:tcBorders>
            <w:noWrap/>
            <w:vAlign w:val="center"/>
            <w:hideMark/>
          </w:tcPr>
          <w:p w14:paraId="2A8892A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220</w:t>
            </w:r>
          </w:p>
        </w:tc>
        <w:tc>
          <w:tcPr>
            <w:tcW w:w="1106" w:type="dxa"/>
            <w:tcBorders>
              <w:top w:val="nil"/>
              <w:left w:val="nil"/>
              <w:bottom w:val="single" w:sz="4" w:space="0" w:color="auto"/>
              <w:right w:val="single" w:sz="4" w:space="0" w:color="auto"/>
            </w:tcBorders>
            <w:noWrap/>
            <w:vAlign w:val="center"/>
            <w:hideMark/>
          </w:tcPr>
          <w:p w14:paraId="546F796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-84.5</w:t>
            </w:r>
          </w:p>
        </w:tc>
        <w:tc>
          <w:tcPr>
            <w:tcW w:w="1415" w:type="dxa"/>
            <w:tcBorders>
              <w:top w:val="nil"/>
              <w:left w:val="nil"/>
              <w:bottom w:val="single" w:sz="4" w:space="0" w:color="auto"/>
              <w:right w:val="nil"/>
            </w:tcBorders>
            <w:noWrap/>
            <w:vAlign w:val="center"/>
            <w:hideMark/>
          </w:tcPr>
          <w:p w14:paraId="5390F84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1528.6</w:t>
            </w:r>
          </w:p>
        </w:tc>
      </w:tr>
      <w:tr w:rsidR="0069446D" w:rsidRPr="0069446D" w14:paraId="115477AB"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162CD2D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10</w:t>
            </w:r>
          </w:p>
        </w:tc>
        <w:tc>
          <w:tcPr>
            <w:tcW w:w="1106" w:type="dxa"/>
            <w:tcBorders>
              <w:top w:val="nil"/>
              <w:left w:val="nil"/>
              <w:bottom w:val="single" w:sz="4" w:space="0" w:color="auto"/>
              <w:right w:val="single" w:sz="4" w:space="0" w:color="auto"/>
            </w:tcBorders>
            <w:noWrap/>
            <w:vAlign w:val="center"/>
            <w:hideMark/>
          </w:tcPr>
          <w:p w14:paraId="50A0659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82.5</w:t>
            </w:r>
          </w:p>
        </w:tc>
        <w:tc>
          <w:tcPr>
            <w:tcW w:w="1415" w:type="dxa"/>
            <w:tcBorders>
              <w:top w:val="nil"/>
              <w:left w:val="nil"/>
              <w:bottom w:val="single" w:sz="4" w:space="0" w:color="auto"/>
              <w:right w:val="single" w:sz="4" w:space="0" w:color="auto"/>
            </w:tcBorders>
            <w:noWrap/>
            <w:vAlign w:val="center"/>
            <w:hideMark/>
          </w:tcPr>
          <w:p w14:paraId="3465CDC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-4324.91</w:t>
            </w:r>
          </w:p>
        </w:tc>
        <w:tc>
          <w:tcPr>
            <w:tcW w:w="1319" w:type="dxa"/>
            <w:tcBorders>
              <w:top w:val="nil"/>
              <w:left w:val="nil"/>
              <w:bottom w:val="single" w:sz="4" w:space="0" w:color="auto"/>
              <w:right w:val="single" w:sz="4" w:space="0" w:color="auto"/>
            </w:tcBorders>
            <w:noWrap/>
            <w:vAlign w:val="center"/>
            <w:hideMark/>
          </w:tcPr>
          <w:p w14:paraId="40955F6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220</w:t>
            </w:r>
          </w:p>
        </w:tc>
        <w:tc>
          <w:tcPr>
            <w:tcW w:w="1106" w:type="dxa"/>
            <w:tcBorders>
              <w:top w:val="nil"/>
              <w:left w:val="nil"/>
              <w:bottom w:val="single" w:sz="4" w:space="0" w:color="auto"/>
              <w:right w:val="single" w:sz="4" w:space="0" w:color="auto"/>
            </w:tcBorders>
            <w:noWrap/>
            <w:vAlign w:val="center"/>
            <w:hideMark/>
          </w:tcPr>
          <w:p w14:paraId="3D78FCA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-84.25</w:t>
            </w:r>
          </w:p>
        </w:tc>
        <w:tc>
          <w:tcPr>
            <w:tcW w:w="1415" w:type="dxa"/>
            <w:tcBorders>
              <w:top w:val="nil"/>
              <w:left w:val="nil"/>
              <w:bottom w:val="single" w:sz="4" w:space="0" w:color="auto"/>
              <w:right w:val="nil"/>
            </w:tcBorders>
            <w:noWrap/>
            <w:vAlign w:val="center"/>
            <w:hideMark/>
          </w:tcPr>
          <w:p w14:paraId="6580980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1512.73</w:t>
            </w:r>
          </w:p>
        </w:tc>
      </w:tr>
      <w:tr w:rsidR="0069446D" w:rsidRPr="0069446D" w14:paraId="0D5A47BF"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707FA70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10</w:t>
            </w:r>
          </w:p>
        </w:tc>
        <w:tc>
          <w:tcPr>
            <w:tcW w:w="1106" w:type="dxa"/>
            <w:tcBorders>
              <w:top w:val="nil"/>
              <w:left w:val="nil"/>
              <w:bottom w:val="single" w:sz="4" w:space="0" w:color="auto"/>
              <w:right w:val="single" w:sz="4" w:space="0" w:color="auto"/>
            </w:tcBorders>
            <w:noWrap/>
            <w:vAlign w:val="center"/>
            <w:hideMark/>
          </w:tcPr>
          <w:p w14:paraId="6C376B1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82.75</w:t>
            </w:r>
          </w:p>
        </w:tc>
        <w:tc>
          <w:tcPr>
            <w:tcW w:w="1415" w:type="dxa"/>
            <w:tcBorders>
              <w:top w:val="nil"/>
              <w:left w:val="nil"/>
              <w:bottom w:val="single" w:sz="4" w:space="0" w:color="auto"/>
              <w:right w:val="single" w:sz="4" w:space="0" w:color="auto"/>
            </w:tcBorders>
            <w:noWrap/>
            <w:vAlign w:val="center"/>
            <w:hideMark/>
          </w:tcPr>
          <w:p w14:paraId="2514505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-4334.74</w:t>
            </w:r>
          </w:p>
        </w:tc>
        <w:tc>
          <w:tcPr>
            <w:tcW w:w="1319" w:type="dxa"/>
            <w:tcBorders>
              <w:top w:val="nil"/>
              <w:left w:val="nil"/>
              <w:bottom w:val="single" w:sz="4" w:space="0" w:color="auto"/>
              <w:right w:val="single" w:sz="4" w:space="0" w:color="auto"/>
            </w:tcBorders>
            <w:noWrap/>
            <w:vAlign w:val="center"/>
            <w:hideMark/>
          </w:tcPr>
          <w:p w14:paraId="175BAEC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220</w:t>
            </w:r>
          </w:p>
        </w:tc>
        <w:tc>
          <w:tcPr>
            <w:tcW w:w="1106" w:type="dxa"/>
            <w:tcBorders>
              <w:top w:val="nil"/>
              <w:left w:val="nil"/>
              <w:bottom w:val="single" w:sz="4" w:space="0" w:color="auto"/>
              <w:right w:val="single" w:sz="4" w:space="0" w:color="auto"/>
            </w:tcBorders>
            <w:noWrap/>
            <w:vAlign w:val="center"/>
            <w:hideMark/>
          </w:tcPr>
          <w:p w14:paraId="334C6AC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w:t>
            </w:r>
          </w:p>
        </w:tc>
        <w:tc>
          <w:tcPr>
            <w:tcW w:w="1415" w:type="dxa"/>
            <w:tcBorders>
              <w:top w:val="nil"/>
              <w:left w:val="nil"/>
              <w:bottom w:val="single" w:sz="4" w:space="0" w:color="auto"/>
              <w:right w:val="nil"/>
            </w:tcBorders>
            <w:noWrap/>
            <w:vAlign w:val="center"/>
            <w:hideMark/>
          </w:tcPr>
          <w:p w14:paraId="15A8F20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1543.51</w:t>
            </w:r>
          </w:p>
        </w:tc>
      </w:tr>
      <w:tr w:rsidR="0069446D" w:rsidRPr="0069446D" w14:paraId="21278DF3"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5B7F234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10</w:t>
            </w:r>
          </w:p>
        </w:tc>
        <w:tc>
          <w:tcPr>
            <w:tcW w:w="1106" w:type="dxa"/>
            <w:tcBorders>
              <w:top w:val="nil"/>
              <w:left w:val="nil"/>
              <w:bottom w:val="single" w:sz="4" w:space="0" w:color="auto"/>
              <w:right w:val="single" w:sz="4" w:space="0" w:color="auto"/>
            </w:tcBorders>
            <w:noWrap/>
            <w:vAlign w:val="center"/>
            <w:hideMark/>
          </w:tcPr>
          <w:p w14:paraId="37786FA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w:t>
            </w:r>
          </w:p>
        </w:tc>
        <w:tc>
          <w:tcPr>
            <w:tcW w:w="1415" w:type="dxa"/>
            <w:tcBorders>
              <w:top w:val="nil"/>
              <w:left w:val="nil"/>
              <w:bottom w:val="single" w:sz="4" w:space="0" w:color="auto"/>
              <w:right w:val="single" w:sz="4" w:space="0" w:color="auto"/>
            </w:tcBorders>
            <w:noWrap/>
            <w:vAlign w:val="center"/>
            <w:hideMark/>
          </w:tcPr>
          <w:p w14:paraId="225FF08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-4367.86</w:t>
            </w:r>
          </w:p>
        </w:tc>
        <w:tc>
          <w:tcPr>
            <w:tcW w:w="1319" w:type="dxa"/>
            <w:tcBorders>
              <w:top w:val="nil"/>
              <w:left w:val="nil"/>
              <w:bottom w:val="single" w:sz="4" w:space="0" w:color="auto"/>
              <w:right w:val="single" w:sz="4" w:space="0" w:color="auto"/>
            </w:tcBorders>
            <w:noWrap/>
            <w:vAlign w:val="center"/>
            <w:hideMark/>
          </w:tcPr>
          <w:p w14:paraId="559B078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220</w:t>
            </w:r>
          </w:p>
        </w:tc>
        <w:tc>
          <w:tcPr>
            <w:tcW w:w="1106" w:type="dxa"/>
            <w:tcBorders>
              <w:top w:val="nil"/>
              <w:left w:val="nil"/>
              <w:bottom w:val="single" w:sz="4" w:space="0" w:color="auto"/>
              <w:right w:val="single" w:sz="4" w:space="0" w:color="auto"/>
            </w:tcBorders>
            <w:noWrap/>
            <w:vAlign w:val="center"/>
            <w:hideMark/>
          </w:tcPr>
          <w:p w14:paraId="377C2DB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-83.75</w:t>
            </w:r>
          </w:p>
        </w:tc>
        <w:tc>
          <w:tcPr>
            <w:tcW w:w="1415" w:type="dxa"/>
            <w:tcBorders>
              <w:top w:val="nil"/>
              <w:left w:val="nil"/>
              <w:bottom w:val="single" w:sz="4" w:space="0" w:color="auto"/>
              <w:right w:val="nil"/>
            </w:tcBorders>
            <w:noWrap/>
            <w:vAlign w:val="center"/>
            <w:hideMark/>
          </w:tcPr>
          <w:p w14:paraId="31F1B7D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1604.23</w:t>
            </w:r>
          </w:p>
        </w:tc>
      </w:tr>
      <w:tr w:rsidR="0069446D" w:rsidRPr="0069446D" w14:paraId="669F5180"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057D760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10</w:t>
            </w:r>
          </w:p>
        </w:tc>
        <w:tc>
          <w:tcPr>
            <w:tcW w:w="1106" w:type="dxa"/>
            <w:tcBorders>
              <w:top w:val="nil"/>
              <w:left w:val="nil"/>
              <w:bottom w:val="single" w:sz="4" w:space="0" w:color="auto"/>
              <w:right w:val="single" w:sz="4" w:space="0" w:color="auto"/>
            </w:tcBorders>
            <w:noWrap/>
            <w:vAlign w:val="center"/>
            <w:hideMark/>
          </w:tcPr>
          <w:p w14:paraId="3924A5D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83.25</w:t>
            </w:r>
          </w:p>
        </w:tc>
        <w:tc>
          <w:tcPr>
            <w:tcW w:w="1415" w:type="dxa"/>
            <w:tcBorders>
              <w:top w:val="nil"/>
              <w:left w:val="nil"/>
              <w:bottom w:val="single" w:sz="4" w:space="0" w:color="auto"/>
              <w:right w:val="single" w:sz="4" w:space="0" w:color="auto"/>
            </w:tcBorders>
            <w:noWrap/>
            <w:vAlign w:val="center"/>
            <w:hideMark/>
          </w:tcPr>
          <w:p w14:paraId="4DFBA3D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-4406.48</w:t>
            </w:r>
          </w:p>
        </w:tc>
        <w:tc>
          <w:tcPr>
            <w:tcW w:w="1319" w:type="dxa"/>
            <w:tcBorders>
              <w:top w:val="nil"/>
              <w:left w:val="nil"/>
              <w:bottom w:val="single" w:sz="4" w:space="0" w:color="auto"/>
              <w:right w:val="single" w:sz="4" w:space="0" w:color="auto"/>
            </w:tcBorders>
            <w:noWrap/>
            <w:vAlign w:val="center"/>
            <w:hideMark/>
          </w:tcPr>
          <w:p w14:paraId="49C859E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220</w:t>
            </w:r>
          </w:p>
        </w:tc>
        <w:tc>
          <w:tcPr>
            <w:tcW w:w="1106" w:type="dxa"/>
            <w:tcBorders>
              <w:top w:val="nil"/>
              <w:left w:val="nil"/>
              <w:bottom w:val="single" w:sz="4" w:space="0" w:color="auto"/>
              <w:right w:val="single" w:sz="4" w:space="0" w:color="auto"/>
            </w:tcBorders>
            <w:noWrap/>
            <w:vAlign w:val="center"/>
            <w:hideMark/>
          </w:tcPr>
          <w:p w14:paraId="262E9A2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-83.5</w:t>
            </w:r>
          </w:p>
        </w:tc>
        <w:tc>
          <w:tcPr>
            <w:tcW w:w="1415" w:type="dxa"/>
            <w:tcBorders>
              <w:top w:val="nil"/>
              <w:left w:val="nil"/>
              <w:bottom w:val="single" w:sz="4" w:space="0" w:color="auto"/>
              <w:right w:val="nil"/>
            </w:tcBorders>
            <w:noWrap/>
            <w:vAlign w:val="center"/>
            <w:hideMark/>
          </w:tcPr>
          <w:p w14:paraId="64DBFDA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1670.54</w:t>
            </w:r>
          </w:p>
        </w:tc>
      </w:tr>
      <w:tr w:rsidR="0069446D" w:rsidRPr="0069446D" w14:paraId="60D5A648"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0906872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10</w:t>
            </w:r>
          </w:p>
        </w:tc>
        <w:tc>
          <w:tcPr>
            <w:tcW w:w="1106" w:type="dxa"/>
            <w:tcBorders>
              <w:top w:val="nil"/>
              <w:left w:val="nil"/>
              <w:bottom w:val="single" w:sz="4" w:space="0" w:color="auto"/>
              <w:right w:val="single" w:sz="4" w:space="0" w:color="auto"/>
            </w:tcBorders>
            <w:noWrap/>
            <w:vAlign w:val="center"/>
            <w:hideMark/>
          </w:tcPr>
          <w:p w14:paraId="5A7C7D7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83.5</w:t>
            </w:r>
          </w:p>
        </w:tc>
        <w:tc>
          <w:tcPr>
            <w:tcW w:w="1415" w:type="dxa"/>
            <w:tcBorders>
              <w:top w:val="nil"/>
              <w:left w:val="nil"/>
              <w:bottom w:val="single" w:sz="4" w:space="0" w:color="auto"/>
              <w:right w:val="single" w:sz="4" w:space="0" w:color="auto"/>
            </w:tcBorders>
            <w:noWrap/>
            <w:vAlign w:val="center"/>
            <w:hideMark/>
          </w:tcPr>
          <w:p w14:paraId="74E75B2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-4441.87</w:t>
            </w:r>
          </w:p>
        </w:tc>
        <w:tc>
          <w:tcPr>
            <w:tcW w:w="1319" w:type="dxa"/>
            <w:tcBorders>
              <w:top w:val="nil"/>
              <w:left w:val="nil"/>
              <w:bottom w:val="single" w:sz="4" w:space="0" w:color="auto"/>
              <w:right w:val="single" w:sz="4" w:space="0" w:color="auto"/>
            </w:tcBorders>
            <w:noWrap/>
            <w:vAlign w:val="center"/>
            <w:hideMark/>
          </w:tcPr>
          <w:p w14:paraId="6AA10E8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220</w:t>
            </w:r>
          </w:p>
        </w:tc>
        <w:tc>
          <w:tcPr>
            <w:tcW w:w="1106" w:type="dxa"/>
            <w:tcBorders>
              <w:top w:val="nil"/>
              <w:left w:val="nil"/>
              <w:bottom w:val="single" w:sz="4" w:space="0" w:color="auto"/>
              <w:right w:val="single" w:sz="4" w:space="0" w:color="auto"/>
            </w:tcBorders>
            <w:noWrap/>
            <w:vAlign w:val="center"/>
            <w:hideMark/>
          </w:tcPr>
          <w:p w14:paraId="3FB855B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-83.25</w:t>
            </w:r>
          </w:p>
        </w:tc>
        <w:tc>
          <w:tcPr>
            <w:tcW w:w="1415" w:type="dxa"/>
            <w:tcBorders>
              <w:top w:val="nil"/>
              <w:left w:val="nil"/>
              <w:bottom w:val="single" w:sz="4" w:space="0" w:color="auto"/>
              <w:right w:val="nil"/>
            </w:tcBorders>
            <w:noWrap/>
            <w:vAlign w:val="center"/>
            <w:hideMark/>
          </w:tcPr>
          <w:p w14:paraId="1DBC6E0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1732.51</w:t>
            </w:r>
          </w:p>
        </w:tc>
      </w:tr>
      <w:tr w:rsidR="0069446D" w:rsidRPr="0069446D" w14:paraId="01EB8448"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7F590AA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10</w:t>
            </w:r>
          </w:p>
        </w:tc>
        <w:tc>
          <w:tcPr>
            <w:tcW w:w="1106" w:type="dxa"/>
            <w:tcBorders>
              <w:top w:val="nil"/>
              <w:left w:val="nil"/>
              <w:bottom w:val="single" w:sz="4" w:space="0" w:color="auto"/>
              <w:right w:val="single" w:sz="4" w:space="0" w:color="auto"/>
            </w:tcBorders>
            <w:noWrap/>
            <w:vAlign w:val="center"/>
            <w:hideMark/>
          </w:tcPr>
          <w:p w14:paraId="15FA4AC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83.75</w:t>
            </w:r>
          </w:p>
        </w:tc>
        <w:tc>
          <w:tcPr>
            <w:tcW w:w="1415" w:type="dxa"/>
            <w:tcBorders>
              <w:top w:val="nil"/>
              <w:left w:val="nil"/>
              <w:bottom w:val="single" w:sz="4" w:space="0" w:color="auto"/>
              <w:right w:val="single" w:sz="4" w:space="0" w:color="auto"/>
            </w:tcBorders>
            <w:noWrap/>
            <w:vAlign w:val="center"/>
            <w:hideMark/>
          </w:tcPr>
          <w:p w14:paraId="3E12E73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-4468.54</w:t>
            </w:r>
          </w:p>
        </w:tc>
        <w:tc>
          <w:tcPr>
            <w:tcW w:w="1319" w:type="dxa"/>
            <w:tcBorders>
              <w:top w:val="nil"/>
              <w:left w:val="nil"/>
              <w:bottom w:val="single" w:sz="4" w:space="0" w:color="auto"/>
              <w:right w:val="single" w:sz="4" w:space="0" w:color="auto"/>
            </w:tcBorders>
            <w:noWrap/>
            <w:vAlign w:val="center"/>
            <w:hideMark/>
          </w:tcPr>
          <w:p w14:paraId="763C202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220</w:t>
            </w:r>
          </w:p>
        </w:tc>
        <w:tc>
          <w:tcPr>
            <w:tcW w:w="1106" w:type="dxa"/>
            <w:tcBorders>
              <w:top w:val="nil"/>
              <w:left w:val="nil"/>
              <w:bottom w:val="single" w:sz="4" w:space="0" w:color="auto"/>
              <w:right w:val="single" w:sz="4" w:space="0" w:color="auto"/>
            </w:tcBorders>
            <w:noWrap/>
            <w:vAlign w:val="center"/>
            <w:hideMark/>
          </w:tcPr>
          <w:p w14:paraId="7BAAAB2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w:t>
            </w:r>
          </w:p>
        </w:tc>
        <w:tc>
          <w:tcPr>
            <w:tcW w:w="1415" w:type="dxa"/>
            <w:tcBorders>
              <w:top w:val="nil"/>
              <w:left w:val="nil"/>
              <w:bottom w:val="single" w:sz="4" w:space="0" w:color="auto"/>
              <w:right w:val="nil"/>
            </w:tcBorders>
            <w:noWrap/>
            <w:vAlign w:val="center"/>
            <w:hideMark/>
          </w:tcPr>
          <w:p w14:paraId="5D758E9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1762.92</w:t>
            </w:r>
          </w:p>
        </w:tc>
      </w:tr>
      <w:tr w:rsidR="0069446D" w:rsidRPr="0069446D" w14:paraId="3096E665"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433E80B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10</w:t>
            </w:r>
          </w:p>
        </w:tc>
        <w:tc>
          <w:tcPr>
            <w:tcW w:w="1106" w:type="dxa"/>
            <w:tcBorders>
              <w:top w:val="nil"/>
              <w:left w:val="nil"/>
              <w:bottom w:val="single" w:sz="4" w:space="0" w:color="auto"/>
              <w:right w:val="single" w:sz="4" w:space="0" w:color="auto"/>
            </w:tcBorders>
            <w:noWrap/>
            <w:vAlign w:val="center"/>
            <w:hideMark/>
          </w:tcPr>
          <w:p w14:paraId="4FDBEB8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w:t>
            </w:r>
          </w:p>
        </w:tc>
        <w:tc>
          <w:tcPr>
            <w:tcW w:w="1415" w:type="dxa"/>
            <w:tcBorders>
              <w:top w:val="nil"/>
              <w:left w:val="nil"/>
              <w:bottom w:val="single" w:sz="4" w:space="0" w:color="auto"/>
              <w:right w:val="single" w:sz="4" w:space="0" w:color="auto"/>
            </w:tcBorders>
            <w:noWrap/>
            <w:vAlign w:val="center"/>
            <w:hideMark/>
          </w:tcPr>
          <w:p w14:paraId="42E79A1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-4492.09</w:t>
            </w:r>
          </w:p>
        </w:tc>
        <w:tc>
          <w:tcPr>
            <w:tcW w:w="1319" w:type="dxa"/>
            <w:tcBorders>
              <w:top w:val="nil"/>
              <w:left w:val="nil"/>
              <w:bottom w:val="single" w:sz="4" w:space="0" w:color="auto"/>
              <w:right w:val="single" w:sz="4" w:space="0" w:color="auto"/>
            </w:tcBorders>
            <w:noWrap/>
            <w:vAlign w:val="center"/>
            <w:hideMark/>
          </w:tcPr>
          <w:p w14:paraId="4A0F74D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220</w:t>
            </w:r>
          </w:p>
        </w:tc>
        <w:tc>
          <w:tcPr>
            <w:tcW w:w="1106" w:type="dxa"/>
            <w:tcBorders>
              <w:top w:val="nil"/>
              <w:left w:val="nil"/>
              <w:bottom w:val="single" w:sz="4" w:space="0" w:color="auto"/>
              <w:right w:val="single" w:sz="4" w:space="0" w:color="auto"/>
            </w:tcBorders>
            <w:noWrap/>
            <w:vAlign w:val="center"/>
            <w:hideMark/>
          </w:tcPr>
          <w:p w14:paraId="4E01578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-82.75</w:t>
            </w:r>
          </w:p>
        </w:tc>
        <w:tc>
          <w:tcPr>
            <w:tcW w:w="1415" w:type="dxa"/>
            <w:tcBorders>
              <w:top w:val="nil"/>
              <w:left w:val="nil"/>
              <w:bottom w:val="single" w:sz="4" w:space="0" w:color="auto"/>
              <w:right w:val="nil"/>
            </w:tcBorders>
            <w:noWrap/>
            <w:vAlign w:val="center"/>
            <w:hideMark/>
          </w:tcPr>
          <w:p w14:paraId="2488D66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1767.26</w:t>
            </w:r>
          </w:p>
        </w:tc>
      </w:tr>
      <w:tr w:rsidR="0069446D" w:rsidRPr="0069446D" w14:paraId="701F02A8"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28117F8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10</w:t>
            </w:r>
          </w:p>
        </w:tc>
        <w:tc>
          <w:tcPr>
            <w:tcW w:w="1106" w:type="dxa"/>
            <w:tcBorders>
              <w:top w:val="nil"/>
              <w:left w:val="nil"/>
              <w:bottom w:val="single" w:sz="4" w:space="0" w:color="auto"/>
              <w:right w:val="single" w:sz="4" w:space="0" w:color="auto"/>
            </w:tcBorders>
            <w:noWrap/>
            <w:vAlign w:val="center"/>
            <w:hideMark/>
          </w:tcPr>
          <w:p w14:paraId="4255C81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84.25</w:t>
            </w:r>
          </w:p>
        </w:tc>
        <w:tc>
          <w:tcPr>
            <w:tcW w:w="1415" w:type="dxa"/>
            <w:tcBorders>
              <w:top w:val="nil"/>
              <w:left w:val="nil"/>
              <w:bottom w:val="single" w:sz="4" w:space="0" w:color="auto"/>
              <w:right w:val="single" w:sz="4" w:space="0" w:color="auto"/>
            </w:tcBorders>
            <w:noWrap/>
            <w:vAlign w:val="center"/>
            <w:hideMark/>
          </w:tcPr>
          <w:p w14:paraId="6FE9EBB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-4512.57</w:t>
            </w:r>
          </w:p>
        </w:tc>
        <w:tc>
          <w:tcPr>
            <w:tcW w:w="1319" w:type="dxa"/>
            <w:tcBorders>
              <w:top w:val="nil"/>
              <w:left w:val="nil"/>
              <w:bottom w:val="single" w:sz="4" w:space="0" w:color="auto"/>
              <w:right w:val="single" w:sz="4" w:space="0" w:color="auto"/>
            </w:tcBorders>
            <w:noWrap/>
            <w:vAlign w:val="center"/>
            <w:hideMark/>
          </w:tcPr>
          <w:p w14:paraId="7C05227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220</w:t>
            </w:r>
          </w:p>
        </w:tc>
        <w:tc>
          <w:tcPr>
            <w:tcW w:w="1106" w:type="dxa"/>
            <w:tcBorders>
              <w:top w:val="nil"/>
              <w:left w:val="nil"/>
              <w:bottom w:val="single" w:sz="4" w:space="0" w:color="auto"/>
              <w:right w:val="single" w:sz="4" w:space="0" w:color="auto"/>
            </w:tcBorders>
            <w:noWrap/>
            <w:vAlign w:val="center"/>
            <w:hideMark/>
          </w:tcPr>
          <w:p w14:paraId="6C07748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-82.5</w:t>
            </w:r>
          </w:p>
        </w:tc>
        <w:tc>
          <w:tcPr>
            <w:tcW w:w="1415" w:type="dxa"/>
            <w:tcBorders>
              <w:top w:val="nil"/>
              <w:left w:val="nil"/>
              <w:bottom w:val="single" w:sz="4" w:space="0" w:color="auto"/>
              <w:right w:val="nil"/>
            </w:tcBorders>
            <w:noWrap/>
            <w:vAlign w:val="center"/>
            <w:hideMark/>
          </w:tcPr>
          <w:p w14:paraId="750F899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1725.13</w:t>
            </w:r>
          </w:p>
        </w:tc>
      </w:tr>
      <w:tr w:rsidR="0069446D" w:rsidRPr="0069446D" w14:paraId="7482C959"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70B5D0E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10</w:t>
            </w:r>
          </w:p>
        </w:tc>
        <w:tc>
          <w:tcPr>
            <w:tcW w:w="1106" w:type="dxa"/>
            <w:tcBorders>
              <w:top w:val="nil"/>
              <w:left w:val="nil"/>
              <w:bottom w:val="single" w:sz="4" w:space="0" w:color="auto"/>
              <w:right w:val="single" w:sz="4" w:space="0" w:color="auto"/>
            </w:tcBorders>
            <w:noWrap/>
            <w:vAlign w:val="center"/>
            <w:hideMark/>
          </w:tcPr>
          <w:p w14:paraId="0A1C211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84.5</w:t>
            </w:r>
          </w:p>
        </w:tc>
        <w:tc>
          <w:tcPr>
            <w:tcW w:w="1415" w:type="dxa"/>
            <w:tcBorders>
              <w:top w:val="nil"/>
              <w:left w:val="nil"/>
              <w:bottom w:val="single" w:sz="4" w:space="0" w:color="auto"/>
              <w:right w:val="single" w:sz="4" w:space="0" w:color="auto"/>
            </w:tcBorders>
            <w:noWrap/>
            <w:vAlign w:val="center"/>
            <w:hideMark/>
          </w:tcPr>
          <w:p w14:paraId="742E038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-4515.45</w:t>
            </w:r>
          </w:p>
        </w:tc>
        <w:tc>
          <w:tcPr>
            <w:tcW w:w="1319" w:type="dxa"/>
            <w:tcBorders>
              <w:top w:val="nil"/>
              <w:left w:val="nil"/>
              <w:bottom w:val="single" w:sz="4" w:space="0" w:color="auto"/>
              <w:right w:val="single" w:sz="4" w:space="0" w:color="auto"/>
            </w:tcBorders>
            <w:noWrap/>
            <w:vAlign w:val="center"/>
            <w:hideMark/>
          </w:tcPr>
          <w:p w14:paraId="24498D1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220</w:t>
            </w:r>
          </w:p>
        </w:tc>
        <w:tc>
          <w:tcPr>
            <w:tcW w:w="1106" w:type="dxa"/>
            <w:tcBorders>
              <w:top w:val="nil"/>
              <w:left w:val="nil"/>
              <w:bottom w:val="single" w:sz="4" w:space="0" w:color="auto"/>
              <w:right w:val="single" w:sz="4" w:space="0" w:color="auto"/>
            </w:tcBorders>
            <w:noWrap/>
            <w:vAlign w:val="center"/>
            <w:hideMark/>
          </w:tcPr>
          <w:p w14:paraId="34B740D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-82.25</w:t>
            </w:r>
          </w:p>
        </w:tc>
        <w:tc>
          <w:tcPr>
            <w:tcW w:w="1415" w:type="dxa"/>
            <w:tcBorders>
              <w:top w:val="nil"/>
              <w:left w:val="nil"/>
              <w:bottom w:val="single" w:sz="4" w:space="0" w:color="auto"/>
              <w:right w:val="nil"/>
            </w:tcBorders>
            <w:noWrap/>
            <w:vAlign w:val="center"/>
            <w:hideMark/>
          </w:tcPr>
          <w:p w14:paraId="753E5D0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1679.36</w:t>
            </w:r>
          </w:p>
        </w:tc>
      </w:tr>
      <w:tr w:rsidR="0069446D" w:rsidRPr="0069446D" w14:paraId="0C61D753"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5873616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10</w:t>
            </w:r>
          </w:p>
        </w:tc>
        <w:tc>
          <w:tcPr>
            <w:tcW w:w="1106" w:type="dxa"/>
            <w:tcBorders>
              <w:top w:val="nil"/>
              <w:left w:val="nil"/>
              <w:bottom w:val="single" w:sz="4" w:space="0" w:color="auto"/>
              <w:right w:val="single" w:sz="4" w:space="0" w:color="auto"/>
            </w:tcBorders>
            <w:noWrap/>
            <w:vAlign w:val="center"/>
            <w:hideMark/>
          </w:tcPr>
          <w:p w14:paraId="5D6B9E6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84.75</w:t>
            </w:r>
          </w:p>
        </w:tc>
        <w:tc>
          <w:tcPr>
            <w:tcW w:w="1415" w:type="dxa"/>
            <w:tcBorders>
              <w:top w:val="nil"/>
              <w:left w:val="nil"/>
              <w:bottom w:val="single" w:sz="4" w:space="0" w:color="auto"/>
              <w:right w:val="single" w:sz="4" w:space="0" w:color="auto"/>
            </w:tcBorders>
            <w:noWrap/>
            <w:vAlign w:val="center"/>
            <w:hideMark/>
          </w:tcPr>
          <w:p w14:paraId="04A9B3C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-4494.33</w:t>
            </w:r>
          </w:p>
        </w:tc>
        <w:tc>
          <w:tcPr>
            <w:tcW w:w="1319" w:type="dxa"/>
            <w:tcBorders>
              <w:top w:val="nil"/>
              <w:left w:val="nil"/>
              <w:bottom w:val="single" w:sz="4" w:space="0" w:color="auto"/>
              <w:right w:val="single" w:sz="4" w:space="0" w:color="auto"/>
            </w:tcBorders>
            <w:noWrap/>
            <w:vAlign w:val="center"/>
            <w:hideMark/>
          </w:tcPr>
          <w:p w14:paraId="7D62E6F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220</w:t>
            </w:r>
          </w:p>
        </w:tc>
        <w:tc>
          <w:tcPr>
            <w:tcW w:w="1106" w:type="dxa"/>
            <w:tcBorders>
              <w:top w:val="nil"/>
              <w:left w:val="nil"/>
              <w:bottom w:val="single" w:sz="4" w:space="0" w:color="auto"/>
              <w:right w:val="single" w:sz="4" w:space="0" w:color="auto"/>
            </w:tcBorders>
            <w:noWrap/>
            <w:vAlign w:val="center"/>
            <w:hideMark/>
          </w:tcPr>
          <w:p w14:paraId="5644178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w:t>
            </w:r>
          </w:p>
        </w:tc>
        <w:tc>
          <w:tcPr>
            <w:tcW w:w="1415" w:type="dxa"/>
            <w:tcBorders>
              <w:top w:val="nil"/>
              <w:left w:val="nil"/>
              <w:bottom w:val="single" w:sz="4" w:space="0" w:color="auto"/>
              <w:right w:val="nil"/>
            </w:tcBorders>
            <w:noWrap/>
            <w:vAlign w:val="center"/>
            <w:hideMark/>
          </w:tcPr>
          <w:p w14:paraId="0D47891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1662.84</w:t>
            </w:r>
          </w:p>
        </w:tc>
      </w:tr>
      <w:tr w:rsidR="0069446D" w:rsidRPr="0069446D" w14:paraId="4BDE6DA1"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208E3A9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10</w:t>
            </w:r>
          </w:p>
        </w:tc>
        <w:tc>
          <w:tcPr>
            <w:tcW w:w="1106" w:type="dxa"/>
            <w:tcBorders>
              <w:top w:val="nil"/>
              <w:left w:val="nil"/>
              <w:bottom w:val="single" w:sz="4" w:space="0" w:color="auto"/>
              <w:right w:val="single" w:sz="4" w:space="0" w:color="auto"/>
            </w:tcBorders>
            <w:noWrap/>
            <w:vAlign w:val="center"/>
            <w:hideMark/>
          </w:tcPr>
          <w:p w14:paraId="0B6A3F2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w:t>
            </w:r>
          </w:p>
        </w:tc>
        <w:tc>
          <w:tcPr>
            <w:tcW w:w="1415" w:type="dxa"/>
            <w:tcBorders>
              <w:top w:val="nil"/>
              <w:left w:val="nil"/>
              <w:bottom w:val="single" w:sz="4" w:space="0" w:color="auto"/>
              <w:right w:val="single" w:sz="4" w:space="0" w:color="auto"/>
            </w:tcBorders>
            <w:noWrap/>
            <w:vAlign w:val="center"/>
            <w:hideMark/>
          </w:tcPr>
          <w:p w14:paraId="0605403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-4442.96</w:t>
            </w:r>
          </w:p>
        </w:tc>
        <w:tc>
          <w:tcPr>
            <w:tcW w:w="1319" w:type="dxa"/>
            <w:tcBorders>
              <w:top w:val="nil"/>
              <w:left w:val="nil"/>
              <w:bottom w:val="single" w:sz="4" w:space="0" w:color="auto"/>
              <w:right w:val="single" w:sz="4" w:space="0" w:color="auto"/>
            </w:tcBorders>
            <w:noWrap/>
            <w:vAlign w:val="center"/>
            <w:hideMark/>
          </w:tcPr>
          <w:p w14:paraId="127C51C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220</w:t>
            </w:r>
          </w:p>
        </w:tc>
        <w:tc>
          <w:tcPr>
            <w:tcW w:w="1106" w:type="dxa"/>
            <w:tcBorders>
              <w:top w:val="nil"/>
              <w:left w:val="nil"/>
              <w:bottom w:val="single" w:sz="4" w:space="0" w:color="auto"/>
              <w:right w:val="single" w:sz="4" w:space="0" w:color="auto"/>
            </w:tcBorders>
            <w:noWrap/>
            <w:vAlign w:val="center"/>
            <w:hideMark/>
          </w:tcPr>
          <w:p w14:paraId="465AC93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-81.75</w:t>
            </w:r>
          </w:p>
        </w:tc>
        <w:tc>
          <w:tcPr>
            <w:tcW w:w="1415" w:type="dxa"/>
            <w:tcBorders>
              <w:top w:val="nil"/>
              <w:left w:val="nil"/>
              <w:bottom w:val="single" w:sz="4" w:space="0" w:color="auto"/>
              <w:right w:val="nil"/>
            </w:tcBorders>
            <w:noWrap/>
            <w:vAlign w:val="center"/>
            <w:hideMark/>
          </w:tcPr>
          <w:p w14:paraId="23E60F1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1663.92</w:t>
            </w:r>
          </w:p>
        </w:tc>
      </w:tr>
      <w:tr w:rsidR="0069446D" w:rsidRPr="0069446D" w14:paraId="20F43989"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2F2085C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10</w:t>
            </w:r>
          </w:p>
        </w:tc>
        <w:tc>
          <w:tcPr>
            <w:tcW w:w="1106" w:type="dxa"/>
            <w:tcBorders>
              <w:top w:val="nil"/>
              <w:left w:val="nil"/>
              <w:bottom w:val="single" w:sz="4" w:space="0" w:color="auto"/>
              <w:right w:val="single" w:sz="4" w:space="0" w:color="auto"/>
            </w:tcBorders>
            <w:noWrap/>
            <w:vAlign w:val="center"/>
            <w:hideMark/>
          </w:tcPr>
          <w:p w14:paraId="0DB8869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85.25</w:t>
            </w:r>
          </w:p>
        </w:tc>
        <w:tc>
          <w:tcPr>
            <w:tcW w:w="1415" w:type="dxa"/>
            <w:tcBorders>
              <w:top w:val="nil"/>
              <w:left w:val="nil"/>
              <w:bottom w:val="single" w:sz="4" w:space="0" w:color="auto"/>
              <w:right w:val="single" w:sz="4" w:space="0" w:color="auto"/>
            </w:tcBorders>
            <w:noWrap/>
            <w:vAlign w:val="center"/>
            <w:hideMark/>
          </w:tcPr>
          <w:p w14:paraId="7B105F9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-4384.64</w:t>
            </w:r>
          </w:p>
        </w:tc>
        <w:tc>
          <w:tcPr>
            <w:tcW w:w="1319" w:type="dxa"/>
            <w:tcBorders>
              <w:top w:val="nil"/>
              <w:left w:val="nil"/>
              <w:bottom w:val="single" w:sz="4" w:space="0" w:color="auto"/>
              <w:right w:val="single" w:sz="4" w:space="0" w:color="auto"/>
            </w:tcBorders>
            <w:noWrap/>
            <w:vAlign w:val="center"/>
            <w:hideMark/>
          </w:tcPr>
          <w:p w14:paraId="3E31078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220</w:t>
            </w:r>
          </w:p>
        </w:tc>
        <w:tc>
          <w:tcPr>
            <w:tcW w:w="1106" w:type="dxa"/>
            <w:tcBorders>
              <w:top w:val="nil"/>
              <w:left w:val="nil"/>
              <w:bottom w:val="single" w:sz="4" w:space="0" w:color="auto"/>
              <w:right w:val="single" w:sz="4" w:space="0" w:color="auto"/>
            </w:tcBorders>
            <w:noWrap/>
            <w:vAlign w:val="center"/>
            <w:hideMark/>
          </w:tcPr>
          <w:p w14:paraId="79FB1C8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-81.5</w:t>
            </w:r>
          </w:p>
        </w:tc>
        <w:tc>
          <w:tcPr>
            <w:tcW w:w="1415" w:type="dxa"/>
            <w:tcBorders>
              <w:top w:val="nil"/>
              <w:left w:val="nil"/>
              <w:bottom w:val="single" w:sz="4" w:space="0" w:color="auto"/>
              <w:right w:val="nil"/>
            </w:tcBorders>
            <w:noWrap/>
            <w:vAlign w:val="center"/>
            <w:hideMark/>
          </w:tcPr>
          <w:p w14:paraId="31839B9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1679.06</w:t>
            </w:r>
          </w:p>
        </w:tc>
      </w:tr>
      <w:tr w:rsidR="0069446D" w:rsidRPr="0069446D" w14:paraId="5178C6B2"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544FFC2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w:t>
            </w:r>
          </w:p>
        </w:tc>
        <w:tc>
          <w:tcPr>
            <w:tcW w:w="1106" w:type="dxa"/>
            <w:tcBorders>
              <w:top w:val="nil"/>
              <w:left w:val="nil"/>
              <w:bottom w:val="single" w:sz="4" w:space="0" w:color="auto"/>
              <w:right w:val="single" w:sz="4" w:space="0" w:color="auto"/>
            </w:tcBorders>
            <w:noWrap/>
            <w:vAlign w:val="center"/>
            <w:hideMark/>
          </w:tcPr>
          <w:p w14:paraId="1B897E0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81.5</w:t>
            </w:r>
          </w:p>
        </w:tc>
        <w:tc>
          <w:tcPr>
            <w:tcW w:w="1415" w:type="dxa"/>
            <w:tcBorders>
              <w:top w:val="nil"/>
              <w:left w:val="nil"/>
              <w:bottom w:val="single" w:sz="4" w:space="0" w:color="auto"/>
              <w:right w:val="single" w:sz="4" w:space="0" w:color="auto"/>
            </w:tcBorders>
            <w:noWrap/>
            <w:vAlign w:val="center"/>
            <w:hideMark/>
          </w:tcPr>
          <w:p w14:paraId="04B375F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-4415.21</w:t>
            </w:r>
          </w:p>
        </w:tc>
        <w:tc>
          <w:tcPr>
            <w:tcW w:w="1319" w:type="dxa"/>
            <w:tcBorders>
              <w:top w:val="nil"/>
              <w:left w:val="nil"/>
              <w:bottom w:val="single" w:sz="4" w:space="0" w:color="auto"/>
              <w:right w:val="single" w:sz="4" w:space="0" w:color="auto"/>
            </w:tcBorders>
            <w:noWrap/>
            <w:vAlign w:val="center"/>
            <w:hideMark/>
          </w:tcPr>
          <w:p w14:paraId="73C0F51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215</w:t>
            </w:r>
          </w:p>
        </w:tc>
        <w:tc>
          <w:tcPr>
            <w:tcW w:w="1106" w:type="dxa"/>
            <w:tcBorders>
              <w:top w:val="nil"/>
              <w:left w:val="nil"/>
              <w:bottom w:val="single" w:sz="4" w:space="0" w:color="auto"/>
              <w:right w:val="single" w:sz="4" w:space="0" w:color="auto"/>
            </w:tcBorders>
            <w:noWrap/>
            <w:vAlign w:val="center"/>
            <w:hideMark/>
          </w:tcPr>
          <w:p w14:paraId="4C868EC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-85.25</w:t>
            </w:r>
          </w:p>
        </w:tc>
        <w:tc>
          <w:tcPr>
            <w:tcW w:w="1415" w:type="dxa"/>
            <w:tcBorders>
              <w:top w:val="nil"/>
              <w:left w:val="nil"/>
              <w:bottom w:val="single" w:sz="4" w:space="0" w:color="auto"/>
              <w:right w:val="nil"/>
            </w:tcBorders>
            <w:noWrap/>
            <w:vAlign w:val="center"/>
            <w:hideMark/>
          </w:tcPr>
          <w:p w14:paraId="6121319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1710.35</w:t>
            </w:r>
          </w:p>
        </w:tc>
      </w:tr>
      <w:tr w:rsidR="0069446D" w:rsidRPr="0069446D" w14:paraId="7EB7EDAA"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216B8E2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w:t>
            </w:r>
          </w:p>
        </w:tc>
        <w:tc>
          <w:tcPr>
            <w:tcW w:w="1106" w:type="dxa"/>
            <w:tcBorders>
              <w:top w:val="nil"/>
              <w:left w:val="nil"/>
              <w:bottom w:val="single" w:sz="4" w:space="0" w:color="auto"/>
              <w:right w:val="single" w:sz="4" w:space="0" w:color="auto"/>
            </w:tcBorders>
            <w:noWrap/>
            <w:vAlign w:val="center"/>
            <w:hideMark/>
          </w:tcPr>
          <w:p w14:paraId="36385E4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81.75</w:t>
            </w:r>
          </w:p>
        </w:tc>
        <w:tc>
          <w:tcPr>
            <w:tcW w:w="1415" w:type="dxa"/>
            <w:tcBorders>
              <w:top w:val="nil"/>
              <w:left w:val="nil"/>
              <w:bottom w:val="single" w:sz="4" w:space="0" w:color="auto"/>
              <w:right w:val="single" w:sz="4" w:space="0" w:color="auto"/>
            </w:tcBorders>
            <w:noWrap/>
            <w:vAlign w:val="center"/>
            <w:hideMark/>
          </w:tcPr>
          <w:p w14:paraId="2B86B9C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-4384.73</w:t>
            </w:r>
          </w:p>
        </w:tc>
        <w:tc>
          <w:tcPr>
            <w:tcW w:w="1319" w:type="dxa"/>
            <w:tcBorders>
              <w:top w:val="nil"/>
              <w:left w:val="nil"/>
              <w:bottom w:val="single" w:sz="4" w:space="0" w:color="auto"/>
              <w:right w:val="single" w:sz="4" w:space="0" w:color="auto"/>
            </w:tcBorders>
            <w:noWrap/>
            <w:vAlign w:val="center"/>
            <w:hideMark/>
          </w:tcPr>
          <w:p w14:paraId="6A916F7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215</w:t>
            </w:r>
          </w:p>
        </w:tc>
        <w:tc>
          <w:tcPr>
            <w:tcW w:w="1106" w:type="dxa"/>
            <w:tcBorders>
              <w:top w:val="nil"/>
              <w:left w:val="nil"/>
              <w:bottom w:val="single" w:sz="4" w:space="0" w:color="auto"/>
              <w:right w:val="single" w:sz="4" w:space="0" w:color="auto"/>
            </w:tcBorders>
            <w:noWrap/>
            <w:vAlign w:val="center"/>
            <w:hideMark/>
          </w:tcPr>
          <w:p w14:paraId="686E0B3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w:t>
            </w:r>
          </w:p>
        </w:tc>
        <w:tc>
          <w:tcPr>
            <w:tcW w:w="1415" w:type="dxa"/>
            <w:tcBorders>
              <w:top w:val="nil"/>
              <w:left w:val="nil"/>
              <w:bottom w:val="single" w:sz="4" w:space="0" w:color="auto"/>
              <w:right w:val="nil"/>
            </w:tcBorders>
            <w:noWrap/>
            <w:vAlign w:val="center"/>
            <w:hideMark/>
          </w:tcPr>
          <w:p w14:paraId="60B0EE6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1627.35</w:t>
            </w:r>
          </w:p>
        </w:tc>
      </w:tr>
      <w:tr w:rsidR="0069446D" w:rsidRPr="0069446D" w14:paraId="5182D6A6"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71258EB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w:t>
            </w:r>
          </w:p>
        </w:tc>
        <w:tc>
          <w:tcPr>
            <w:tcW w:w="1106" w:type="dxa"/>
            <w:tcBorders>
              <w:top w:val="nil"/>
              <w:left w:val="nil"/>
              <w:bottom w:val="single" w:sz="4" w:space="0" w:color="auto"/>
              <w:right w:val="single" w:sz="4" w:space="0" w:color="auto"/>
            </w:tcBorders>
            <w:noWrap/>
            <w:vAlign w:val="center"/>
            <w:hideMark/>
          </w:tcPr>
          <w:p w14:paraId="48DFE08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w:t>
            </w:r>
          </w:p>
        </w:tc>
        <w:tc>
          <w:tcPr>
            <w:tcW w:w="1415" w:type="dxa"/>
            <w:tcBorders>
              <w:top w:val="nil"/>
              <w:left w:val="nil"/>
              <w:bottom w:val="single" w:sz="4" w:space="0" w:color="auto"/>
              <w:right w:val="single" w:sz="4" w:space="0" w:color="auto"/>
            </w:tcBorders>
            <w:noWrap/>
            <w:vAlign w:val="center"/>
            <w:hideMark/>
          </w:tcPr>
          <w:p w14:paraId="4FB6BA1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-4357.69</w:t>
            </w:r>
          </w:p>
        </w:tc>
        <w:tc>
          <w:tcPr>
            <w:tcW w:w="1319" w:type="dxa"/>
            <w:tcBorders>
              <w:top w:val="nil"/>
              <w:left w:val="nil"/>
              <w:bottom w:val="single" w:sz="4" w:space="0" w:color="auto"/>
              <w:right w:val="single" w:sz="4" w:space="0" w:color="auto"/>
            </w:tcBorders>
            <w:noWrap/>
            <w:vAlign w:val="center"/>
            <w:hideMark/>
          </w:tcPr>
          <w:p w14:paraId="300D228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215</w:t>
            </w:r>
          </w:p>
        </w:tc>
        <w:tc>
          <w:tcPr>
            <w:tcW w:w="1106" w:type="dxa"/>
            <w:tcBorders>
              <w:top w:val="nil"/>
              <w:left w:val="nil"/>
              <w:bottom w:val="single" w:sz="4" w:space="0" w:color="auto"/>
              <w:right w:val="single" w:sz="4" w:space="0" w:color="auto"/>
            </w:tcBorders>
            <w:noWrap/>
            <w:vAlign w:val="center"/>
            <w:hideMark/>
          </w:tcPr>
          <w:p w14:paraId="02F159C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-84.75</w:t>
            </w:r>
          </w:p>
        </w:tc>
        <w:tc>
          <w:tcPr>
            <w:tcW w:w="1415" w:type="dxa"/>
            <w:tcBorders>
              <w:top w:val="nil"/>
              <w:left w:val="nil"/>
              <w:bottom w:val="single" w:sz="4" w:space="0" w:color="auto"/>
              <w:right w:val="nil"/>
            </w:tcBorders>
            <w:noWrap/>
            <w:vAlign w:val="center"/>
            <w:hideMark/>
          </w:tcPr>
          <w:p w14:paraId="000EC40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1561.95</w:t>
            </w:r>
          </w:p>
        </w:tc>
      </w:tr>
      <w:tr w:rsidR="0069446D" w:rsidRPr="0069446D" w14:paraId="3590816D"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23717F2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w:t>
            </w:r>
          </w:p>
        </w:tc>
        <w:tc>
          <w:tcPr>
            <w:tcW w:w="1106" w:type="dxa"/>
            <w:tcBorders>
              <w:top w:val="nil"/>
              <w:left w:val="nil"/>
              <w:bottom w:val="single" w:sz="4" w:space="0" w:color="auto"/>
              <w:right w:val="single" w:sz="4" w:space="0" w:color="auto"/>
            </w:tcBorders>
            <w:noWrap/>
            <w:vAlign w:val="center"/>
            <w:hideMark/>
          </w:tcPr>
          <w:p w14:paraId="5428F1A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82.25</w:t>
            </w:r>
          </w:p>
        </w:tc>
        <w:tc>
          <w:tcPr>
            <w:tcW w:w="1415" w:type="dxa"/>
            <w:tcBorders>
              <w:top w:val="nil"/>
              <w:left w:val="nil"/>
              <w:bottom w:val="single" w:sz="4" w:space="0" w:color="auto"/>
              <w:right w:val="single" w:sz="4" w:space="0" w:color="auto"/>
            </w:tcBorders>
            <w:noWrap/>
            <w:vAlign w:val="center"/>
            <w:hideMark/>
          </w:tcPr>
          <w:p w14:paraId="41CBB41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-4344.67</w:t>
            </w:r>
          </w:p>
        </w:tc>
        <w:tc>
          <w:tcPr>
            <w:tcW w:w="1319" w:type="dxa"/>
            <w:tcBorders>
              <w:top w:val="nil"/>
              <w:left w:val="nil"/>
              <w:bottom w:val="single" w:sz="4" w:space="0" w:color="auto"/>
              <w:right w:val="single" w:sz="4" w:space="0" w:color="auto"/>
            </w:tcBorders>
            <w:noWrap/>
            <w:vAlign w:val="center"/>
            <w:hideMark/>
          </w:tcPr>
          <w:p w14:paraId="3EC8AC1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215</w:t>
            </w:r>
          </w:p>
        </w:tc>
        <w:tc>
          <w:tcPr>
            <w:tcW w:w="1106" w:type="dxa"/>
            <w:tcBorders>
              <w:top w:val="nil"/>
              <w:left w:val="nil"/>
              <w:bottom w:val="single" w:sz="4" w:space="0" w:color="auto"/>
              <w:right w:val="single" w:sz="4" w:space="0" w:color="auto"/>
            </w:tcBorders>
            <w:noWrap/>
            <w:vAlign w:val="center"/>
            <w:hideMark/>
          </w:tcPr>
          <w:p w14:paraId="337E26F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-84.5</w:t>
            </w:r>
          </w:p>
        </w:tc>
        <w:tc>
          <w:tcPr>
            <w:tcW w:w="1415" w:type="dxa"/>
            <w:tcBorders>
              <w:top w:val="nil"/>
              <w:left w:val="nil"/>
              <w:bottom w:val="single" w:sz="4" w:space="0" w:color="auto"/>
              <w:right w:val="nil"/>
            </w:tcBorders>
            <w:noWrap/>
            <w:vAlign w:val="center"/>
            <w:hideMark/>
          </w:tcPr>
          <w:p w14:paraId="09A90E2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1511.37</w:t>
            </w:r>
          </w:p>
        </w:tc>
      </w:tr>
      <w:tr w:rsidR="0069446D" w:rsidRPr="0069446D" w14:paraId="0BDAE603"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03C2003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w:t>
            </w:r>
          </w:p>
        </w:tc>
        <w:tc>
          <w:tcPr>
            <w:tcW w:w="1106" w:type="dxa"/>
            <w:tcBorders>
              <w:top w:val="nil"/>
              <w:left w:val="nil"/>
              <w:bottom w:val="single" w:sz="4" w:space="0" w:color="auto"/>
              <w:right w:val="single" w:sz="4" w:space="0" w:color="auto"/>
            </w:tcBorders>
            <w:noWrap/>
            <w:vAlign w:val="center"/>
            <w:hideMark/>
          </w:tcPr>
          <w:p w14:paraId="448F6B7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82.5</w:t>
            </w:r>
          </w:p>
        </w:tc>
        <w:tc>
          <w:tcPr>
            <w:tcW w:w="1415" w:type="dxa"/>
            <w:tcBorders>
              <w:top w:val="nil"/>
              <w:left w:val="nil"/>
              <w:bottom w:val="single" w:sz="4" w:space="0" w:color="auto"/>
              <w:right w:val="single" w:sz="4" w:space="0" w:color="auto"/>
            </w:tcBorders>
            <w:noWrap/>
            <w:vAlign w:val="center"/>
            <w:hideMark/>
          </w:tcPr>
          <w:p w14:paraId="4D1994A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-4339.64</w:t>
            </w:r>
          </w:p>
        </w:tc>
        <w:tc>
          <w:tcPr>
            <w:tcW w:w="1319" w:type="dxa"/>
            <w:tcBorders>
              <w:top w:val="nil"/>
              <w:left w:val="nil"/>
              <w:bottom w:val="single" w:sz="4" w:space="0" w:color="auto"/>
              <w:right w:val="single" w:sz="4" w:space="0" w:color="auto"/>
            </w:tcBorders>
            <w:noWrap/>
            <w:vAlign w:val="center"/>
            <w:hideMark/>
          </w:tcPr>
          <w:p w14:paraId="6967E8B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215</w:t>
            </w:r>
          </w:p>
        </w:tc>
        <w:tc>
          <w:tcPr>
            <w:tcW w:w="1106" w:type="dxa"/>
            <w:tcBorders>
              <w:top w:val="nil"/>
              <w:left w:val="nil"/>
              <w:bottom w:val="single" w:sz="4" w:space="0" w:color="auto"/>
              <w:right w:val="single" w:sz="4" w:space="0" w:color="auto"/>
            </w:tcBorders>
            <w:noWrap/>
            <w:vAlign w:val="center"/>
            <w:hideMark/>
          </w:tcPr>
          <w:p w14:paraId="525864F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-84.25</w:t>
            </w:r>
          </w:p>
        </w:tc>
        <w:tc>
          <w:tcPr>
            <w:tcW w:w="1415" w:type="dxa"/>
            <w:tcBorders>
              <w:top w:val="nil"/>
              <w:left w:val="nil"/>
              <w:bottom w:val="single" w:sz="4" w:space="0" w:color="auto"/>
              <w:right w:val="nil"/>
            </w:tcBorders>
            <w:noWrap/>
            <w:vAlign w:val="center"/>
            <w:hideMark/>
          </w:tcPr>
          <w:p w14:paraId="24271EF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1502.82</w:t>
            </w:r>
          </w:p>
        </w:tc>
      </w:tr>
      <w:tr w:rsidR="0069446D" w:rsidRPr="0069446D" w14:paraId="4B40E0C4"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67B6A82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w:t>
            </w:r>
          </w:p>
        </w:tc>
        <w:tc>
          <w:tcPr>
            <w:tcW w:w="1106" w:type="dxa"/>
            <w:tcBorders>
              <w:top w:val="nil"/>
              <w:left w:val="nil"/>
              <w:bottom w:val="single" w:sz="4" w:space="0" w:color="auto"/>
              <w:right w:val="single" w:sz="4" w:space="0" w:color="auto"/>
            </w:tcBorders>
            <w:noWrap/>
            <w:vAlign w:val="center"/>
            <w:hideMark/>
          </w:tcPr>
          <w:p w14:paraId="655CC5D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82.75</w:t>
            </w:r>
          </w:p>
        </w:tc>
        <w:tc>
          <w:tcPr>
            <w:tcW w:w="1415" w:type="dxa"/>
            <w:tcBorders>
              <w:top w:val="nil"/>
              <w:left w:val="nil"/>
              <w:bottom w:val="single" w:sz="4" w:space="0" w:color="auto"/>
              <w:right w:val="single" w:sz="4" w:space="0" w:color="auto"/>
            </w:tcBorders>
            <w:noWrap/>
            <w:vAlign w:val="center"/>
            <w:hideMark/>
          </w:tcPr>
          <w:p w14:paraId="331DB5D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-4340.9</w:t>
            </w:r>
          </w:p>
        </w:tc>
        <w:tc>
          <w:tcPr>
            <w:tcW w:w="1319" w:type="dxa"/>
            <w:tcBorders>
              <w:top w:val="nil"/>
              <w:left w:val="nil"/>
              <w:bottom w:val="single" w:sz="4" w:space="0" w:color="auto"/>
              <w:right w:val="single" w:sz="4" w:space="0" w:color="auto"/>
            </w:tcBorders>
            <w:noWrap/>
            <w:vAlign w:val="center"/>
            <w:hideMark/>
          </w:tcPr>
          <w:p w14:paraId="15D708C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215</w:t>
            </w:r>
          </w:p>
        </w:tc>
        <w:tc>
          <w:tcPr>
            <w:tcW w:w="1106" w:type="dxa"/>
            <w:tcBorders>
              <w:top w:val="nil"/>
              <w:left w:val="nil"/>
              <w:bottom w:val="single" w:sz="4" w:space="0" w:color="auto"/>
              <w:right w:val="single" w:sz="4" w:space="0" w:color="auto"/>
            </w:tcBorders>
            <w:noWrap/>
            <w:vAlign w:val="center"/>
            <w:hideMark/>
          </w:tcPr>
          <w:p w14:paraId="757868D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w:t>
            </w:r>
          </w:p>
        </w:tc>
        <w:tc>
          <w:tcPr>
            <w:tcW w:w="1415" w:type="dxa"/>
            <w:tcBorders>
              <w:top w:val="nil"/>
              <w:left w:val="nil"/>
              <w:bottom w:val="single" w:sz="4" w:space="0" w:color="auto"/>
              <w:right w:val="nil"/>
            </w:tcBorders>
            <w:noWrap/>
            <w:vAlign w:val="center"/>
            <w:hideMark/>
          </w:tcPr>
          <w:p w14:paraId="275A38C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1534.05</w:t>
            </w:r>
          </w:p>
        </w:tc>
      </w:tr>
      <w:tr w:rsidR="0069446D" w:rsidRPr="0069446D" w14:paraId="34A52E7E"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12FB9B1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w:t>
            </w:r>
          </w:p>
        </w:tc>
        <w:tc>
          <w:tcPr>
            <w:tcW w:w="1106" w:type="dxa"/>
            <w:tcBorders>
              <w:top w:val="nil"/>
              <w:left w:val="nil"/>
              <w:bottom w:val="single" w:sz="4" w:space="0" w:color="auto"/>
              <w:right w:val="single" w:sz="4" w:space="0" w:color="auto"/>
            </w:tcBorders>
            <w:noWrap/>
            <w:vAlign w:val="center"/>
            <w:hideMark/>
          </w:tcPr>
          <w:p w14:paraId="5978A92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w:t>
            </w:r>
          </w:p>
        </w:tc>
        <w:tc>
          <w:tcPr>
            <w:tcW w:w="1415" w:type="dxa"/>
            <w:tcBorders>
              <w:top w:val="nil"/>
              <w:left w:val="nil"/>
              <w:bottom w:val="single" w:sz="4" w:space="0" w:color="auto"/>
              <w:right w:val="single" w:sz="4" w:space="0" w:color="auto"/>
            </w:tcBorders>
            <w:noWrap/>
            <w:vAlign w:val="center"/>
            <w:hideMark/>
          </w:tcPr>
          <w:p w14:paraId="04FF009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-4353.39</w:t>
            </w:r>
          </w:p>
        </w:tc>
        <w:tc>
          <w:tcPr>
            <w:tcW w:w="1319" w:type="dxa"/>
            <w:tcBorders>
              <w:top w:val="nil"/>
              <w:left w:val="nil"/>
              <w:bottom w:val="single" w:sz="4" w:space="0" w:color="auto"/>
              <w:right w:val="single" w:sz="4" w:space="0" w:color="auto"/>
            </w:tcBorders>
            <w:noWrap/>
            <w:vAlign w:val="center"/>
            <w:hideMark/>
          </w:tcPr>
          <w:p w14:paraId="45C5464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215</w:t>
            </w:r>
          </w:p>
        </w:tc>
        <w:tc>
          <w:tcPr>
            <w:tcW w:w="1106" w:type="dxa"/>
            <w:tcBorders>
              <w:top w:val="nil"/>
              <w:left w:val="nil"/>
              <w:bottom w:val="single" w:sz="4" w:space="0" w:color="auto"/>
              <w:right w:val="single" w:sz="4" w:space="0" w:color="auto"/>
            </w:tcBorders>
            <w:noWrap/>
            <w:vAlign w:val="center"/>
            <w:hideMark/>
          </w:tcPr>
          <w:p w14:paraId="3C2664A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-83.75</w:t>
            </w:r>
          </w:p>
        </w:tc>
        <w:tc>
          <w:tcPr>
            <w:tcW w:w="1415" w:type="dxa"/>
            <w:tcBorders>
              <w:top w:val="nil"/>
              <w:left w:val="nil"/>
              <w:bottom w:val="single" w:sz="4" w:space="0" w:color="auto"/>
              <w:right w:val="nil"/>
            </w:tcBorders>
            <w:noWrap/>
            <w:vAlign w:val="center"/>
            <w:hideMark/>
          </w:tcPr>
          <w:p w14:paraId="27EFC6A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1609</w:t>
            </w:r>
          </w:p>
        </w:tc>
      </w:tr>
      <w:tr w:rsidR="0069446D" w:rsidRPr="0069446D" w14:paraId="339F8691"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3FF55D3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w:t>
            </w:r>
          </w:p>
        </w:tc>
        <w:tc>
          <w:tcPr>
            <w:tcW w:w="1106" w:type="dxa"/>
            <w:tcBorders>
              <w:top w:val="nil"/>
              <w:left w:val="nil"/>
              <w:bottom w:val="single" w:sz="4" w:space="0" w:color="auto"/>
              <w:right w:val="single" w:sz="4" w:space="0" w:color="auto"/>
            </w:tcBorders>
            <w:noWrap/>
            <w:vAlign w:val="center"/>
            <w:hideMark/>
          </w:tcPr>
          <w:p w14:paraId="430688E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83.25</w:t>
            </w:r>
          </w:p>
        </w:tc>
        <w:tc>
          <w:tcPr>
            <w:tcW w:w="1415" w:type="dxa"/>
            <w:tcBorders>
              <w:top w:val="nil"/>
              <w:left w:val="nil"/>
              <w:bottom w:val="single" w:sz="4" w:space="0" w:color="auto"/>
              <w:right w:val="single" w:sz="4" w:space="0" w:color="auto"/>
            </w:tcBorders>
            <w:noWrap/>
            <w:vAlign w:val="center"/>
            <w:hideMark/>
          </w:tcPr>
          <w:p w14:paraId="6CBE27E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-4377.97</w:t>
            </w:r>
          </w:p>
        </w:tc>
        <w:tc>
          <w:tcPr>
            <w:tcW w:w="1319" w:type="dxa"/>
            <w:tcBorders>
              <w:top w:val="nil"/>
              <w:left w:val="nil"/>
              <w:bottom w:val="single" w:sz="4" w:space="0" w:color="auto"/>
              <w:right w:val="single" w:sz="4" w:space="0" w:color="auto"/>
            </w:tcBorders>
            <w:noWrap/>
            <w:vAlign w:val="center"/>
            <w:hideMark/>
          </w:tcPr>
          <w:p w14:paraId="560CE48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215</w:t>
            </w:r>
          </w:p>
        </w:tc>
        <w:tc>
          <w:tcPr>
            <w:tcW w:w="1106" w:type="dxa"/>
            <w:tcBorders>
              <w:top w:val="nil"/>
              <w:left w:val="nil"/>
              <w:bottom w:val="single" w:sz="4" w:space="0" w:color="auto"/>
              <w:right w:val="single" w:sz="4" w:space="0" w:color="auto"/>
            </w:tcBorders>
            <w:noWrap/>
            <w:vAlign w:val="center"/>
            <w:hideMark/>
          </w:tcPr>
          <w:p w14:paraId="47A7668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-83.5</w:t>
            </w:r>
          </w:p>
        </w:tc>
        <w:tc>
          <w:tcPr>
            <w:tcW w:w="1415" w:type="dxa"/>
            <w:tcBorders>
              <w:top w:val="nil"/>
              <w:left w:val="nil"/>
              <w:bottom w:val="single" w:sz="4" w:space="0" w:color="auto"/>
              <w:right w:val="nil"/>
            </w:tcBorders>
            <w:noWrap/>
            <w:vAlign w:val="center"/>
            <w:hideMark/>
          </w:tcPr>
          <w:p w14:paraId="7C1458C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1684.27</w:t>
            </w:r>
          </w:p>
        </w:tc>
      </w:tr>
      <w:tr w:rsidR="0069446D" w:rsidRPr="0069446D" w14:paraId="1BBA2FF8"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09FA374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w:t>
            </w:r>
          </w:p>
        </w:tc>
        <w:tc>
          <w:tcPr>
            <w:tcW w:w="1106" w:type="dxa"/>
            <w:tcBorders>
              <w:top w:val="nil"/>
              <w:left w:val="nil"/>
              <w:bottom w:val="single" w:sz="4" w:space="0" w:color="auto"/>
              <w:right w:val="single" w:sz="4" w:space="0" w:color="auto"/>
            </w:tcBorders>
            <w:noWrap/>
            <w:vAlign w:val="center"/>
            <w:hideMark/>
          </w:tcPr>
          <w:p w14:paraId="5F27670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83.5</w:t>
            </w:r>
          </w:p>
        </w:tc>
        <w:tc>
          <w:tcPr>
            <w:tcW w:w="1415" w:type="dxa"/>
            <w:tcBorders>
              <w:top w:val="nil"/>
              <w:left w:val="nil"/>
              <w:bottom w:val="single" w:sz="4" w:space="0" w:color="auto"/>
              <w:right w:val="single" w:sz="4" w:space="0" w:color="auto"/>
            </w:tcBorders>
            <w:noWrap/>
            <w:vAlign w:val="center"/>
            <w:hideMark/>
          </w:tcPr>
          <w:p w14:paraId="05A82EE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-4411.36</w:t>
            </w:r>
          </w:p>
        </w:tc>
        <w:tc>
          <w:tcPr>
            <w:tcW w:w="1319" w:type="dxa"/>
            <w:tcBorders>
              <w:top w:val="nil"/>
              <w:left w:val="nil"/>
              <w:bottom w:val="single" w:sz="4" w:space="0" w:color="auto"/>
              <w:right w:val="single" w:sz="4" w:space="0" w:color="auto"/>
            </w:tcBorders>
            <w:noWrap/>
            <w:vAlign w:val="center"/>
            <w:hideMark/>
          </w:tcPr>
          <w:p w14:paraId="201CA9C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215</w:t>
            </w:r>
          </w:p>
        </w:tc>
        <w:tc>
          <w:tcPr>
            <w:tcW w:w="1106" w:type="dxa"/>
            <w:tcBorders>
              <w:top w:val="nil"/>
              <w:left w:val="nil"/>
              <w:bottom w:val="single" w:sz="4" w:space="0" w:color="auto"/>
              <w:right w:val="single" w:sz="4" w:space="0" w:color="auto"/>
            </w:tcBorders>
            <w:noWrap/>
            <w:vAlign w:val="center"/>
            <w:hideMark/>
          </w:tcPr>
          <w:p w14:paraId="06A9871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-83.25</w:t>
            </w:r>
          </w:p>
        </w:tc>
        <w:tc>
          <w:tcPr>
            <w:tcW w:w="1415" w:type="dxa"/>
            <w:tcBorders>
              <w:top w:val="nil"/>
              <w:left w:val="nil"/>
              <w:bottom w:val="single" w:sz="4" w:space="0" w:color="auto"/>
              <w:right w:val="nil"/>
            </w:tcBorders>
            <w:noWrap/>
            <w:vAlign w:val="center"/>
            <w:hideMark/>
          </w:tcPr>
          <w:p w14:paraId="30B1453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1738.59</w:t>
            </w:r>
          </w:p>
        </w:tc>
      </w:tr>
      <w:tr w:rsidR="0069446D" w:rsidRPr="0069446D" w14:paraId="0DC59E93"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50CF0BC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w:t>
            </w:r>
          </w:p>
        </w:tc>
        <w:tc>
          <w:tcPr>
            <w:tcW w:w="1106" w:type="dxa"/>
            <w:tcBorders>
              <w:top w:val="nil"/>
              <w:left w:val="nil"/>
              <w:bottom w:val="single" w:sz="4" w:space="0" w:color="auto"/>
              <w:right w:val="single" w:sz="4" w:space="0" w:color="auto"/>
            </w:tcBorders>
            <w:noWrap/>
            <w:vAlign w:val="center"/>
            <w:hideMark/>
          </w:tcPr>
          <w:p w14:paraId="320353C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83.75</w:t>
            </w:r>
          </w:p>
        </w:tc>
        <w:tc>
          <w:tcPr>
            <w:tcW w:w="1415" w:type="dxa"/>
            <w:tcBorders>
              <w:top w:val="nil"/>
              <w:left w:val="nil"/>
              <w:bottom w:val="single" w:sz="4" w:space="0" w:color="auto"/>
              <w:right w:val="single" w:sz="4" w:space="0" w:color="auto"/>
            </w:tcBorders>
            <w:noWrap/>
            <w:vAlign w:val="center"/>
            <w:hideMark/>
          </w:tcPr>
          <w:p w14:paraId="44B15FD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-4438.03</w:t>
            </w:r>
          </w:p>
        </w:tc>
        <w:tc>
          <w:tcPr>
            <w:tcW w:w="1319" w:type="dxa"/>
            <w:tcBorders>
              <w:top w:val="nil"/>
              <w:left w:val="nil"/>
              <w:bottom w:val="single" w:sz="4" w:space="0" w:color="auto"/>
              <w:right w:val="single" w:sz="4" w:space="0" w:color="auto"/>
            </w:tcBorders>
            <w:noWrap/>
            <w:vAlign w:val="center"/>
            <w:hideMark/>
          </w:tcPr>
          <w:p w14:paraId="63B5B80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215</w:t>
            </w:r>
          </w:p>
        </w:tc>
        <w:tc>
          <w:tcPr>
            <w:tcW w:w="1106" w:type="dxa"/>
            <w:tcBorders>
              <w:top w:val="nil"/>
              <w:left w:val="nil"/>
              <w:bottom w:val="single" w:sz="4" w:space="0" w:color="auto"/>
              <w:right w:val="single" w:sz="4" w:space="0" w:color="auto"/>
            </w:tcBorders>
            <w:noWrap/>
            <w:vAlign w:val="center"/>
            <w:hideMark/>
          </w:tcPr>
          <w:p w14:paraId="4D62D6D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w:t>
            </w:r>
          </w:p>
        </w:tc>
        <w:tc>
          <w:tcPr>
            <w:tcW w:w="1415" w:type="dxa"/>
            <w:tcBorders>
              <w:top w:val="nil"/>
              <w:left w:val="nil"/>
              <w:bottom w:val="single" w:sz="4" w:space="0" w:color="auto"/>
              <w:right w:val="nil"/>
            </w:tcBorders>
            <w:noWrap/>
            <w:vAlign w:val="center"/>
            <w:hideMark/>
          </w:tcPr>
          <w:p w14:paraId="63D8C33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1764.37</w:t>
            </w:r>
          </w:p>
        </w:tc>
      </w:tr>
      <w:tr w:rsidR="0069446D" w:rsidRPr="0069446D" w14:paraId="218CD0BB"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71612A7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w:t>
            </w:r>
          </w:p>
        </w:tc>
        <w:tc>
          <w:tcPr>
            <w:tcW w:w="1106" w:type="dxa"/>
            <w:tcBorders>
              <w:top w:val="nil"/>
              <w:left w:val="nil"/>
              <w:bottom w:val="single" w:sz="4" w:space="0" w:color="auto"/>
              <w:right w:val="single" w:sz="4" w:space="0" w:color="auto"/>
            </w:tcBorders>
            <w:noWrap/>
            <w:vAlign w:val="center"/>
            <w:hideMark/>
          </w:tcPr>
          <w:p w14:paraId="37A718D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w:t>
            </w:r>
          </w:p>
        </w:tc>
        <w:tc>
          <w:tcPr>
            <w:tcW w:w="1415" w:type="dxa"/>
            <w:tcBorders>
              <w:top w:val="nil"/>
              <w:left w:val="nil"/>
              <w:bottom w:val="single" w:sz="4" w:space="0" w:color="auto"/>
              <w:right w:val="single" w:sz="4" w:space="0" w:color="auto"/>
            </w:tcBorders>
            <w:noWrap/>
            <w:vAlign w:val="center"/>
            <w:hideMark/>
          </w:tcPr>
          <w:p w14:paraId="20716CB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-4461.58</w:t>
            </w:r>
          </w:p>
        </w:tc>
        <w:tc>
          <w:tcPr>
            <w:tcW w:w="1319" w:type="dxa"/>
            <w:tcBorders>
              <w:top w:val="nil"/>
              <w:left w:val="nil"/>
              <w:bottom w:val="single" w:sz="4" w:space="0" w:color="auto"/>
              <w:right w:val="single" w:sz="4" w:space="0" w:color="auto"/>
            </w:tcBorders>
            <w:noWrap/>
            <w:vAlign w:val="center"/>
            <w:hideMark/>
          </w:tcPr>
          <w:p w14:paraId="3A6381B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215</w:t>
            </w:r>
          </w:p>
        </w:tc>
        <w:tc>
          <w:tcPr>
            <w:tcW w:w="1106" w:type="dxa"/>
            <w:tcBorders>
              <w:top w:val="nil"/>
              <w:left w:val="nil"/>
              <w:bottom w:val="single" w:sz="4" w:space="0" w:color="auto"/>
              <w:right w:val="single" w:sz="4" w:space="0" w:color="auto"/>
            </w:tcBorders>
            <w:noWrap/>
            <w:vAlign w:val="center"/>
            <w:hideMark/>
          </w:tcPr>
          <w:p w14:paraId="1673306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-82.75</w:t>
            </w:r>
          </w:p>
        </w:tc>
        <w:tc>
          <w:tcPr>
            <w:tcW w:w="1415" w:type="dxa"/>
            <w:tcBorders>
              <w:top w:val="nil"/>
              <w:left w:val="nil"/>
              <w:bottom w:val="single" w:sz="4" w:space="0" w:color="auto"/>
              <w:right w:val="nil"/>
            </w:tcBorders>
            <w:noWrap/>
            <w:vAlign w:val="center"/>
            <w:hideMark/>
          </w:tcPr>
          <w:p w14:paraId="5C14B5B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1769.41</w:t>
            </w:r>
          </w:p>
        </w:tc>
      </w:tr>
      <w:tr w:rsidR="0069446D" w:rsidRPr="0069446D" w14:paraId="7EB7C2DD"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32304AD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w:t>
            </w:r>
          </w:p>
        </w:tc>
        <w:tc>
          <w:tcPr>
            <w:tcW w:w="1106" w:type="dxa"/>
            <w:tcBorders>
              <w:top w:val="nil"/>
              <w:left w:val="nil"/>
              <w:bottom w:val="single" w:sz="4" w:space="0" w:color="auto"/>
              <w:right w:val="single" w:sz="4" w:space="0" w:color="auto"/>
            </w:tcBorders>
            <w:noWrap/>
            <w:vAlign w:val="center"/>
            <w:hideMark/>
          </w:tcPr>
          <w:p w14:paraId="01B3B05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84.25</w:t>
            </w:r>
          </w:p>
        </w:tc>
        <w:tc>
          <w:tcPr>
            <w:tcW w:w="1415" w:type="dxa"/>
            <w:tcBorders>
              <w:top w:val="nil"/>
              <w:left w:val="nil"/>
              <w:bottom w:val="single" w:sz="4" w:space="0" w:color="auto"/>
              <w:right w:val="single" w:sz="4" w:space="0" w:color="auto"/>
            </w:tcBorders>
            <w:noWrap/>
            <w:vAlign w:val="center"/>
            <w:hideMark/>
          </w:tcPr>
          <w:p w14:paraId="6581913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-4482.06</w:t>
            </w:r>
          </w:p>
        </w:tc>
        <w:tc>
          <w:tcPr>
            <w:tcW w:w="1319" w:type="dxa"/>
            <w:tcBorders>
              <w:top w:val="nil"/>
              <w:left w:val="nil"/>
              <w:bottom w:val="single" w:sz="4" w:space="0" w:color="auto"/>
              <w:right w:val="single" w:sz="4" w:space="0" w:color="auto"/>
            </w:tcBorders>
            <w:noWrap/>
            <w:vAlign w:val="center"/>
            <w:hideMark/>
          </w:tcPr>
          <w:p w14:paraId="36ADA68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215</w:t>
            </w:r>
          </w:p>
        </w:tc>
        <w:tc>
          <w:tcPr>
            <w:tcW w:w="1106" w:type="dxa"/>
            <w:tcBorders>
              <w:top w:val="nil"/>
              <w:left w:val="nil"/>
              <w:bottom w:val="single" w:sz="4" w:space="0" w:color="auto"/>
              <w:right w:val="single" w:sz="4" w:space="0" w:color="auto"/>
            </w:tcBorders>
            <w:noWrap/>
            <w:vAlign w:val="center"/>
            <w:hideMark/>
          </w:tcPr>
          <w:p w14:paraId="3ED98F6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-82.5</w:t>
            </w:r>
          </w:p>
        </w:tc>
        <w:tc>
          <w:tcPr>
            <w:tcW w:w="1415" w:type="dxa"/>
            <w:tcBorders>
              <w:top w:val="nil"/>
              <w:left w:val="nil"/>
              <w:bottom w:val="single" w:sz="4" w:space="0" w:color="auto"/>
              <w:right w:val="nil"/>
            </w:tcBorders>
            <w:noWrap/>
            <w:vAlign w:val="center"/>
            <w:hideMark/>
          </w:tcPr>
          <w:p w14:paraId="3B6076B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1762.98</w:t>
            </w:r>
          </w:p>
        </w:tc>
      </w:tr>
      <w:tr w:rsidR="0069446D" w:rsidRPr="0069446D" w14:paraId="7ACFB71F"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6ABB9DC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w:t>
            </w:r>
          </w:p>
        </w:tc>
        <w:tc>
          <w:tcPr>
            <w:tcW w:w="1106" w:type="dxa"/>
            <w:tcBorders>
              <w:top w:val="nil"/>
              <w:left w:val="nil"/>
              <w:bottom w:val="single" w:sz="4" w:space="0" w:color="auto"/>
              <w:right w:val="single" w:sz="4" w:space="0" w:color="auto"/>
            </w:tcBorders>
            <w:noWrap/>
            <w:vAlign w:val="center"/>
            <w:hideMark/>
          </w:tcPr>
          <w:p w14:paraId="3AA1DC0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84.5</w:t>
            </w:r>
          </w:p>
        </w:tc>
        <w:tc>
          <w:tcPr>
            <w:tcW w:w="1415" w:type="dxa"/>
            <w:tcBorders>
              <w:top w:val="nil"/>
              <w:left w:val="nil"/>
              <w:bottom w:val="single" w:sz="4" w:space="0" w:color="auto"/>
              <w:right w:val="single" w:sz="4" w:space="0" w:color="auto"/>
            </w:tcBorders>
            <w:noWrap/>
            <w:vAlign w:val="center"/>
            <w:hideMark/>
          </w:tcPr>
          <w:p w14:paraId="6E83ADF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-4484.94</w:t>
            </w:r>
          </w:p>
        </w:tc>
        <w:tc>
          <w:tcPr>
            <w:tcW w:w="1319" w:type="dxa"/>
            <w:tcBorders>
              <w:top w:val="nil"/>
              <w:left w:val="nil"/>
              <w:bottom w:val="single" w:sz="4" w:space="0" w:color="auto"/>
              <w:right w:val="single" w:sz="4" w:space="0" w:color="auto"/>
            </w:tcBorders>
            <w:noWrap/>
            <w:vAlign w:val="center"/>
            <w:hideMark/>
          </w:tcPr>
          <w:p w14:paraId="4CB6F03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215</w:t>
            </w:r>
          </w:p>
        </w:tc>
        <w:tc>
          <w:tcPr>
            <w:tcW w:w="1106" w:type="dxa"/>
            <w:tcBorders>
              <w:top w:val="nil"/>
              <w:left w:val="nil"/>
              <w:bottom w:val="single" w:sz="4" w:space="0" w:color="auto"/>
              <w:right w:val="single" w:sz="4" w:space="0" w:color="auto"/>
            </w:tcBorders>
            <w:noWrap/>
            <w:vAlign w:val="center"/>
            <w:hideMark/>
          </w:tcPr>
          <w:p w14:paraId="212A736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-82.25</w:t>
            </w:r>
          </w:p>
        </w:tc>
        <w:tc>
          <w:tcPr>
            <w:tcW w:w="1415" w:type="dxa"/>
            <w:tcBorders>
              <w:top w:val="nil"/>
              <w:left w:val="nil"/>
              <w:bottom w:val="single" w:sz="4" w:space="0" w:color="auto"/>
              <w:right w:val="nil"/>
            </w:tcBorders>
            <w:noWrap/>
            <w:vAlign w:val="center"/>
            <w:hideMark/>
          </w:tcPr>
          <w:p w14:paraId="749B09B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1739.08</w:t>
            </w:r>
          </w:p>
        </w:tc>
      </w:tr>
      <w:tr w:rsidR="0069446D" w:rsidRPr="0069446D" w14:paraId="791BF5F6"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0DB108C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w:t>
            </w:r>
          </w:p>
        </w:tc>
        <w:tc>
          <w:tcPr>
            <w:tcW w:w="1106" w:type="dxa"/>
            <w:tcBorders>
              <w:top w:val="nil"/>
              <w:left w:val="nil"/>
              <w:bottom w:val="single" w:sz="4" w:space="0" w:color="auto"/>
              <w:right w:val="single" w:sz="4" w:space="0" w:color="auto"/>
            </w:tcBorders>
            <w:noWrap/>
            <w:vAlign w:val="center"/>
            <w:hideMark/>
          </w:tcPr>
          <w:p w14:paraId="5BAAEFD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84.75</w:t>
            </w:r>
          </w:p>
        </w:tc>
        <w:tc>
          <w:tcPr>
            <w:tcW w:w="1415" w:type="dxa"/>
            <w:tcBorders>
              <w:top w:val="nil"/>
              <w:left w:val="nil"/>
              <w:bottom w:val="single" w:sz="4" w:space="0" w:color="auto"/>
              <w:right w:val="single" w:sz="4" w:space="0" w:color="auto"/>
            </w:tcBorders>
            <w:noWrap/>
            <w:vAlign w:val="center"/>
            <w:hideMark/>
          </w:tcPr>
          <w:p w14:paraId="47C00FB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-4463.82</w:t>
            </w:r>
          </w:p>
        </w:tc>
        <w:tc>
          <w:tcPr>
            <w:tcW w:w="1319" w:type="dxa"/>
            <w:tcBorders>
              <w:top w:val="nil"/>
              <w:left w:val="nil"/>
              <w:bottom w:val="single" w:sz="4" w:space="0" w:color="auto"/>
              <w:right w:val="single" w:sz="4" w:space="0" w:color="auto"/>
            </w:tcBorders>
            <w:noWrap/>
            <w:vAlign w:val="center"/>
            <w:hideMark/>
          </w:tcPr>
          <w:p w14:paraId="2E283FB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215</w:t>
            </w:r>
          </w:p>
        </w:tc>
        <w:tc>
          <w:tcPr>
            <w:tcW w:w="1106" w:type="dxa"/>
            <w:tcBorders>
              <w:top w:val="nil"/>
              <w:left w:val="nil"/>
              <w:bottom w:val="single" w:sz="4" w:space="0" w:color="auto"/>
              <w:right w:val="single" w:sz="4" w:space="0" w:color="auto"/>
            </w:tcBorders>
            <w:noWrap/>
            <w:vAlign w:val="center"/>
            <w:hideMark/>
          </w:tcPr>
          <w:p w14:paraId="5922287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w:t>
            </w:r>
          </w:p>
        </w:tc>
        <w:tc>
          <w:tcPr>
            <w:tcW w:w="1415" w:type="dxa"/>
            <w:tcBorders>
              <w:top w:val="nil"/>
              <w:left w:val="nil"/>
              <w:bottom w:val="single" w:sz="4" w:space="0" w:color="auto"/>
              <w:right w:val="nil"/>
            </w:tcBorders>
            <w:noWrap/>
            <w:vAlign w:val="center"/>
            <w:hideMark/>
          </w:tcPr>
          <w:p w14:paraId="0E76A81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1703.68</w:t>
            </w:r>
          </w:p>
        </w:tc>
      </w:tr>
      <w:tr w:rsidR="0069446D" w:rsidRPr="0069446D" w14:paraId="24C32365"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40B7DC9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w:t>
            </w:r>
          </w:p>
        </w:tc>
        <w:tc>
          <w:tcPr>
            <w:tcW w:w="1106" w:type="dxa"/>
            <w:tcBorders>
              <w:top w:val="nil"/>
              <w:left w:val="nil"/>
              <w:bottom w:val="single" w:sz="4" w:space="0" w:color="auto"/>
              <w:right w:val="single" w:sz="4" w:space="0" w:color="auto"/>
            </w:tcBorders>
            <w:noWrap/>
            <w:vAlign w:val="center"/>
            <w:hideMark/>
          </w:tcPr>
          <w:p w14:paraId="68979C2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w:t>
            </w:r>
          </w:p>
        </w:tc>
        <w:tc>
          <w:tcPr>
            <w:tcW w:w="1415" w:type="dxa"/>
            <w:tcBorders>
              <w:top w:val="nil"/>
              <w:left w:val="nil"/>
              <w:bottom w:val="single" w:sz="4" w:space="0" w:color="auto"/>
              <w:right w:val="single" w:sz="4" w:space="0" w:color="auto"/>
            </w:tcBorders>
            <w:noWrap/>
            <w:vAlign w:val="center"/>
            <w:hideMark/>
          </w:tcPr>
          <w:p w14:paraId="1B4E363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-4412.45</w:t>
            </w:r>
          </w:p>
        </w:tc>
        <w:tc>
          <w:tcPr>
            <w:tcW w:w="1319" w:type="dxa"/>
            <w:tcBorders>
              <w:top w:val="nil"/>
              <w:left w:val="nil"/>
              <w:bottom w:val="single" w:sz="4" w:space="0" w:color="auto"/>
              <w:right w:val="single" w:sz="4" w:space="0" w:color="auto"/>
            </w:tcBorders>
            <w:noWrap/>
            <w:vAlign w:val="center"/>
            <w:hideMark/>
          </w:tcPr>
          <w:p w14:paraId="2282E91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215</w:t>
            </w:r>
          </w:p>
        </w:tc>
        <w:tc>
          <w:tcPr>
            <w:tcW w:w="1106" w:type="dxa"/>
            <w:tcBorders>
              <w:top w:val="nil"/>
              <w:left w:val="nil"/>
              <w:bottom w:val="single" w:sz="4" w:space="0" w:color="auto"/>
              <w:right w:val="single" w:sz="4" w:space="0" w:color="auto"/>
            </w:tcBorders>
            <w:noWrap/>
            <w:vAlign w:val="center"/>
            <w:hideMark/>
          </w:tcPr>
          <w:p w14:paraId="1334328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-81.75</w:t>
            </w:r>
          </w:p>
        </w:tc>
        <w:tc>
          <w:tcPr>
            <w:tcW w:w="1415" w:type="dxa"/>
            <w:tcBorders>
              <w:top w:val="nil"/>
              <w:left w:val="nil"/>
              <w:bottom w:val="single" w:sz="4" w:space="0" w:color="auto"/>
              <w:right w:val="nil"/>
            </w:tcBorders>
            <w:noWrap/>
            <w:vAlign w:val="center"/>
            <w:hideMark/>
          </w:tcPr>
          <w:p w14:paraId="548245F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1678.56</w:t>
            </w:r>
          </w:p>
        </w:tc>
      </w:tr>
      <w:tr w:rsidR="0069446D" w:rsidRPr="0069446D" w14:paraId="73F9B2E8"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6D31AD8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w:t>
            </w:r>
          </w:p>
        </w:tc>
        <w:tc>
          <w:tcPr>
            <w:tcW w:w="1106" w:type="dxa"/>
            <w:tcBorders>
              <w:top w:val="nil"/>
              <w:left w:val="nil"/>
              <w:bottom w:val="single" w:sz="4" w:space="0" w:color="auto"/>
              <w:right w:val="single" w:sz="4" w:space="0" w:color="auto"/>
            </w:tcBorders>
            <w:noWrap/>
            <w:vAlign w:val="center"/>
            <w:hideMark/>
          </w:tcPr>
          <w:p w14:paraId="25DB446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85.25</w:t>
            </w:r>
          </w:p>
        </w:tc>
        <w:tc>
          <w:tcPr>
            <w:tcW w:w="1415" w:type="dxa"/>
            <w:tcBorders>
              <w:top w:val="nil"/>
              <w:left w:val="nil"/>
              <w:bottom w:val="single" w:sz="4" w:space="0" w:color="auto"/>
              <w:right w:val="single" w:sz="4" w:space="0" w:color="auto"/>
            </w:tcBorders>
            <w:noWrap/>
            <w:vAlign w:val="center"/>
            <w:hideMark/>
          </w:tcPr>
          <w:p w14:paraId="67DCD38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-4354.13</w:t>
            </w:r>
          </w:p>
        </w:tc>
        <w:tc>
          <w:tcPr>
            <w:tcW w:w="1319" w:type="dxa"/>
            <w:tcBorders>
              <w:top w:val="nil"/>
              <w:left w:val="nil"/>
              <w:bottom w:val="single" w:sz="4" w:space="0" w:color="auto"/>
              <w:right w:val="single" w:sz="4" w:space="0" w:color="auto"/>
            </w:tcBorders>
            <w:noWrap/>
            <w:vAlign w:val="center"/>
            <w:hideMark/>
          </w:tcPr>
          <w:p w14:paraId="1DACACC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215</w:t>
            </w:r>
          </w:p>
        </w:tc>
        <w:tc>
          <w:tcPr>
            <w:tcW w:w="1106" w:type="dxa"/>
            <w:tcBorders>
              <w:top w:val="nil"/>
              <w:left w:val="nil"/>
              <w:bottom w:val="single" w:sz="4" w:space="0" w:color="auto"/>
              <w:right w:val="single" w:sz="4" w:space="0" w:color="auto"/>
            </w:tcBorders>
            <w:noWrap/>
            <w:vAlign w:val="center"/>
            <w:hideMark/>
          </w:tcPr>
          <w:p w14:paraId="046D1EF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-81.5</w:t>
            </w:r>
          </w:p>
        </w:tc>
        <w:tc>
          <w:tcPr>
            <w:tcW w:w="1415" w:type="dxa"/>
            <w:tcBorders>
              <w:top w:val="nil"/>
              <w:left w:val="nil"/>
              <w:bottom w:val="single" w:sz="4" w:space="0" w:color="auto"/>
              <w:right w:val="nil"/>
            </w:tcBorders>
            <w:noWrap/>
            <w:vAlign w:val="center"/>
            <w:hideMark/>
          </w:tcPr>
          <w:p w14:paraId="694AC1C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1658.19</w:t>
            </w:r>
          </w:p>
        </w:tc>
      </w:tr>
      <w:tr w:rsidR="0069446D" w:rsidRPr="0069446D" w14:paraId="06423118"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4D515B8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w:t>
            </w:r>
          </w:p>
        </w:tc>
        <w:tc>
          <w:tcPr>
            <w:tcW w:w="1106" w:type="dxa"/>
            <w:tcBorders>
              <w:top w:val="nil"/>
              <w:left w:val="nil"/>
              <w:bottom w:val="single" w:sz="4" w:space="0" w:color="auto"/>
              <w:right w:val="single" w:sz="4" w:space="0" w:color="auto"/>
            </w:tcBorders>
            <w:noWrap/>
            <w:vAlign w:val="center"/>
            <w:hideMark/>
          </w:tcPr>
          <w:p w14:paraId="45311D9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81.5</w:t>
            </w:r>
          </w:p>
        </w:tc>
        <w:tc>
          <w:tcPr>
            <w:tcW w:w="1415" w:type="dxa"/>
            <w:tcBorders>
              <w:top w:val="nil"/>
              <w:left w:val="nil"/>
              <w:bottom w:val="single" w:sz="4" w:space="0" w:color="auto"/>
              <w:right w:val="single" w:sz="4" w:space="0" w:color="auto"/>
            </w:tcBorders>
            <w:noWrap/>
            <w:vAlign w:val="center"/>
            <w:hideMark/>
          </w:tcPr>
          <w:p w14:paraId="0848F1A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-4289.47</w:t>
            </w:r>
          </w:p>
        </w:tc>
        <w:tc>
          <w:tcPr>
            <w:tcW w:w="1319" w:type="dxa"/>
            <w:tcBorders>
              <w:top w:val="nil"/>
              <w:left w:val="nil"/>
              <w:bottom w:val="single" w:sz="4" w:space="0" w:color="auto"/>
              <w:right w:val="single" w:sz="4" w:space="0" w:color="auto"/>
            </w:tcBorders>
            <w:noWrap/>
            <w:vAlign w:val="center"/>
            <w:hideMark/>
          </w:tcPr>
          <w:p w14:paraId="716AD48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210</w:t>
            </w:r>
          </w:p>
        </w:tc>
        <w:tc>
          <w:tcPr>
            <w:tcW w:w="1106" w:type="dxa"/>
            <w:tcBorders>
              <w:top w:val="nil"/>
              <w:left w:val="nil"/>
              <w:bottom w:val="single" w:sz="4" w:space="0" w:color="auto"/>
              <w:right w:val="single" w:sz="4" w:space="0" w:color="auto"/>
            </w:tcBorders>
            <w:noWrap/>
            <w:vAlign w:val="center"/>
            <w:hideMark/>
          </w:tcPr>
          <w:p w14:paraId="2A672DF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-85.25</w:t>
            </w:r>
          </w:p>
        </w:tc>
        <w:tc>
          <w:tcPr>
            <w:tcW w:w="1415" w:type="dxa"/>
            <w:tcBorders>
              <w:top w:val="nil"/>
              <w:left w:val="nil"/>
              <w:bottom w:val="single" w:sz="4" w:space="0" w:color="auto"/>
              <w:right w:val="nil"/>
            </w:tcBorders>
            <w:noWrap/>
            <w:vAlign w:val="center"/>
            <w:hideMark/>
          </w:tcPr>
          <w:p w14:paraId="535BDD3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1765.53</w:t>
            </w:r>
          </w:p>
        </w:tc>
      </w:tr>
      <w:tr w:rsidR="0069446D" w:rsidRPr="0069446D" w14:paraId="1E41A49E"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34621C5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w:t>
            </w:r>
          </w:p>
        </w:tc>
        <w:tc>
          <w:tcPr>
            <w:tcW w:w="1106" w:type="dxa"/>
            <w:tcBorders>
              <w:top w:val="nil"/>
              <w:left w:val="nil"/>
              <w:bottom w:val="single" w:sz="4" w:space="0" w:color="auto"/>
              <w:right w:val="single" w:sz="4" w:space="0" w:color="auto"/>
            </w:tcBorders>
            <w:noWrap/>
            <w:vAlign w:val="center"/>
            <w:hideMark/>
          </w:tcPr>
          <w:p w14:paraId="32E61F6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81.75</w:t>
            </w:r>
          </w:p>
        </w:tc>
        <w:tc>
          <w:tcPr>
            <w:tcW w:w="1415" w:type="dxa"/>
            <w:tcBorders>
              <w:top w:val="nil"/>
              <w:left w:val="nil"/>
              <w:bottom w:val="single" w:sz="4" w:space="0" w:color="auto"/>
              <w:right w:val="single" w:sz="4" w:space="0" w:color="auto"/>
            </w:tcBorders>
            <w:noWrap/>
            <w:vAlign w:val="center"/>
            <w:hideMark/>
          </w:tcPr>
          <w:p w14:paraId="414F9E8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-4256.95</w:t>
            </w:r>
          </w:p>
        </w:tc>
        <w:tc>
          <w:tcPr>
            <w:tcW w:w="1319" w:type="dxa"/>
            <w:tcBorders>
              <w:top w:val="nil"/>
              <w:left w:val="nil"/>
              <w:bottom w:val="single" w:sz="4" w:space="0" w:color="auto"/>
              <w:right w:val="single" w:sz="4" w:space="0" w:color="auto"/>
            </w:tcBorders>
            <w:noWrap/>
            <w:vAlign w:val="center"/>
            <w:hideMark/>
          </w:tcPr>
          <w:p w14:paraId="2681F21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210</w:t>
            </w:r>
          </w:p>
        </w:tc>
        <w:tc>
          <w:tcPr>
            <w:tcW w:w="1106" w:type="dxa"/>
            <w:tcBorders>
              <w:top w:val="nil"/>
              <w:left w:val="nil"/>
              <w:bottom w:val="single" w:sz="4" w:space="0" w:color="auto"/>
              <w:right w:val="single" w:sz="4" w:space="0" w:color="auto"/>
            </w:tcBorders>
            <w:noWrap/>
            <w:vAlign w:val="center"/>
            <w:hideMark/>
          </w:tcPr>
          <w:p w14:paraId="6231540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w:t>
            </w:r>
          </w:p>
        </w:tc>
        <w:tc>
          <w:tcPr>
            <w:tcW w:w="1415" w:type="dxa"/>
            <w:tcBorders>
              <w:top w:val="nil"/>
              <w:left w:val="nil"/>
              <w:bottom w:val="single" w:sz="4" w:space="0" w:color="auto"/>
              <w:right w:val="nil"/>
            </w:tcBorders>
            <w:noWrap/>
            <w:vAlign w:val="center"/>
            <w:hideMark/>
          </w:tcPr>
          <w:p w14:paraId="1970FA5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1687.02</w:t>
            </w:r>
          </w:p>
        </w:tc>
      </w:tr>
      <w:tr w:rsidR="0069446D" w:rsidRPr="0069446D" w14:paraId="21F7CA32"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57550B4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w:t>
            </w:r>
          </w:p>
        </w:tc>
        <w:tc>
          <w:tcPr>
            <w:tcW w:w="1106" w:type="dxa"/>
            <w:tcBorders>
              <w:top w:val="nil"/>
              <w:left w:val="nil"/>
              <w:bottom w:val="single" w:sz="4" w:space="0" w:color="auto"/>
              <w:right w:val="single" w:sz="4" w:space="0" w:color="auto"/>
            </w:tcBorders>
            <w:noWrap/>
            <w:vAlign w:val="center"/>
            <w:hideMark/>
          </w:tcPr>
          <w:p w14:paraId="749E806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w:t>
            </w:r>
          </w:p>
        </w:tc>
        <w:tc>
          <w:tcPr>
            <w:tcW w:w="1415" w:type="dxa"/>
            <w:tcBorders>
              <w:top w:val="nil"/>
              <w:left w:val="nil"/>
              <w:bottom w:val="single" w:sz="4" w:space="0" w:color="auto"/>
              <w:right w:val="single" w:sz="4" w:space="0" w:color="auto"/>
            </w:tcBorders>
            <w:noWrap/>
            <w:vAlign w:val="center"/>
            <w:hideMark/>
          </w:tcPr>
          <w:p w14:paraId="7FAFDE0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-4245.52</w:t>
            </w:r>
          </w:p>
        </w:tc>
        <w:tc>
          <w:tcPr>
            <w:tcW w:w="1319" w:type="dxa"/>
            <w:tcBorders>
              <w:top w:val="nil"/>
              <w:left w:val="nil"/>
              <w:bottom w:val="single" w:sz="4" w:space="0" w:color="auto"/>
              <w:right w:val="single" w:sz="4" w:space="0" w:color="auto"/>
            </w:tcBorders>
            <w:noWrap/>
            <w:vAlign w:val="center"/>
            <w:hideMark/>
          </w:tcPr>
          <w:p w14:paraId="18E6B09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210</w:t>
            </w:r>
          </w:p>
        </w:tc>
        <w:tc>
          <w:tcPr>
            <w:tcW w:w="1106" w:type="dxa"/>
            <w:tcBorders>
              <w:top w:val="nil"/>
              <w:left w:val="nil"/>
              <w:bottom w:val="single" w:sz="4" w:space="0" w:color="auto"/>
              <w:right w:val="single" w:sz="4" w:space="0" w:color="auto"/>
            </w:tcBorders>
            <w:noWrap/>
            <w:vAlign w:val="center"/>
            <w:hideMark/>
          </w:tcPr>
          <w:p w14:paraId="6511E4F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-84.75</w:t>
            </w:r>
          </w:p>
        </w:tc>
        <w:tc>
          <w:tcPr>
            <w:tcW w:w="1415" w:type="dxa"/>
            <w:tcBorders>
              <w:top w:val="nil"/>
              <w:left w:val="nil"/>
              <w:bottom w:val="single" w:sz="4" w:space="0" w:color="auto"/>
              <w:right w:val="nil"/>
            </w:tcBorders>
            <w:noWrap/>
            <w:vAlign w:val="center"/>
            <w:hideMark/>
          </w:tcPr>
          <w:p w14:paraId="7A8A2D4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1623.37</w:t>
            </w:r>
          </w:p>
        </w:tc>
      </w:tr>
      <w:tr w:rsidR="0069446D" w:rsidRPr="0069446D" w14:paraId="306B659E"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3A14AC1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w:t>
            </w:r>
          </w:p>
        </w:tc>
        <w:tc>
          <w:tcPr>
            <w:tcW w:w="1106" w:type="dxa"/>
            <w:tcBorders>
              <w:top w:val="nil"/>
              <w:left w:val="nil"/>
              <w:bottom w:val="single" w:sz="4" w:space="0" w:color="auto"/>
              <w:right w:val="single" w:sz="4" w:space="0" w:color="auto"/>
            </w:tcBorders>
            <w:noWrap/>
            <w:vAlign w:val="center"/>
            <w:hideMark/>
          </w:tcPr>
          <w:p w14:paraId="4619E21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82.25</w:t>
            </w:r>
          </w:p>
        </w:tc>
        <w:tc>
          <w:tcPr>
            <w:tcW w:w="1415" w:type="dxa"/>
            <w:tcBorders>
              <w:top w:val="nil"/>
              <w:left w:val="nil"/>
              <w:bottom w:val="single" w:sz="4" w:space="0" w:color="auto"/>
              <w:right w:val="single" w:sz="4" w:space="0" w:color="auto"/>
            </w:tcBorders>
            <w:noWrap/>
            <w:vAlign w:val="center"/>
            <w:hideMark/>
          </w:tcPr>
          <w:p w14:paraId="6A0364F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-4246.22</w:t>
            </w:r>
          </w:p>
        </w:tc>
        <w:tc>
          <w:tcPr>
            <w:tcW w:w="1319" w:type="dxa"/>
            <w:tcBorders>
              <w:top w:val="nil"/>
              <w:left w:val="nil"/>
              <w:bottom w:val="single" w:sz="4" w:space="0" w:color="auto"/>
              <w:right w:val="single" w:sz="4" w:space="0" w:color="auto"/>
            </w:tcBorders>
            <w:noWrap/>
            <w:vAlign w:val="center"/>
            <w:hideMark/>
          </w:tcPr>
          <w:p w14:paraId="1F465FE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210</w:t>
            </w:r>
          </w:p>
        </w:tc>
        <w:tc>
          <w:tcPr>
            <w:tcW w:w="1106" w:type="dxa"/>
            <w:tcBorders>
              <w:top w:val="nil"/>
              <w:left w:val="nil"/>
              <w:bottom w:val="single" w:sz="4" w:space="0" w:color="auto"/>
              <w:right w:val="single" w:sz="4" w:space="0" w:color="auto"/>
            </w:tcBorders>
            <w:noWrap/>
            <w:vAlign w:val="center"/>
            <w:hideMark/>
          </w:tcPr>
          <w:p w14:paraId="69DA15E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-84.5</w:t>
            </w:r>
          </w:p>
        </w:tc>
        <w:tc>
          <w:tcPr>
            <w:tcW w:w="1415" w:type="dxa"/>
            <w:tcBorders>
              <w:top w:val="nil"/>
              <w:left w:val="nil"/>
              <w:bottom w:val="single" w:sz="4" w:space="0" w:color="auto"/>
              <w:right w:val="nil"/>
            </w:tcBorders>
            <w:noWrap/>
            <w:vAlign w:val="center"/>
            <w:hideMark/>
          </w:tcPr>
          <w:p w14:paraId="6E86475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1577.61</w:t>
            </w:r>
          </w:p>
        </w:tc>
      </w:tr>
      <w:tr w:rsidR="0069446D" w:rsidRPr="0069446D" w14:paraId="042AD9CF"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23261AD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w:t>
            </w:r>
          </w:p>
        </w:tc>
        <w:tc>
          <w:tcPr>
            <w:tcW w:w="1106" w:type="dxa"/>
            <w:tcBorders>
              <w:top w:val="nil"/>
              <w:left w:val="nil"/>
              <w:bottom w:val="single" w:sz="4" w:space="0" w:color="auto"/>
              <w:right w:val="single" w:sz="4" w:space="0" w:color="auto"/>
            </w:tcBorders>
            <w:noWrap/>
            <w:vAlign w:val="center"/>
            <w:hideMark/>
          </w:tcPr>
          <w:p w14:paraId="07E1808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82.5</w:t>
            </w:r>
          </w:p>
        </w:tc>
        <w:tc>
          <w:tcPr>
            <w:tcW w:w="1415" w:type="dxa"/>
            <w:tcBorders>
              <w:top w:val="nil"/>
              <w:left w:val="nil"/>
              <w:bottom w:val="single" w:sz="4" w:space="0" w:color="auto"/>
              <w:right w:val="single" w:sz="4" w:space="0" w:color="auto"/>
            </w:tcBorders>
            <w:noWrap/>
            <w:vAlign w:val="center"/>
            <w:hideMark/>
          </w:tcPr>
          <w:p w14:paraId="710C98A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-4255.34</w:t>
            </w:r>
          </w:p>
        </w:tc>
        <w:tc>
          <w:tcPr>
            <w:tcW w:w="1319" w:type="dxa"/>
            <w:tcBorders>
              <w:top w:val="nil"/>
              <w:left w:val="nil"/>
              <w:bottom w:val="single" w:sz="4" w:space="0" w:color="auto"/>
              <w:right w:val="single" w:sz="4" w:space="0" w:color="auto"/>
            </w:tcBorders>
            <w:noWrap/>
            <w:vAlign w:val="center"/>
            <w:hideMark/>
          </w:tcPr>
          <w:p w14:paraId="0B482D5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210</w:t>
            </w:r>
          </w:p>
        </w:tc>
        <w:tc>
          <w:tcPr>
            <w:tcW w:w="1106" w:type="dxa"/>
            <w:tcBorders>
              <w:top w:val="nil"/>
              <w:left w:val="nil"/>
              <w:bottom w:val="single" w:sz="4" w:space="0" w:color="auto"/>
              <w:right w:val="single" w:sz="4" w:space="0" w:color="auto"/>
            </w:tcBorders>
            <w:noWrap/>
            <w:vAlign w:val="center"/>
            <w:hideMark/>
          </w:tcPr>
          <w:p w14:paraId="6AFEFAD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-84.25</w:t>
            </w:r>
          </w:p>
        </w:tc>
        <w:tc>
          <w:tcPr>
            <w:tcW w:w="1415" w:type="dxa"/>
            <w:tcBorders>
              <w:top w:val="nil"/>
              <w:left w:val="nil"/>
              <w:bottom w:val="single" w:sz="4" w:space="0" w:color="auto"/>
              <w:right w:val="nil"/>
            </w:tcBorders>
            <w:noWrap/>
            <w:vAlign w:val="center"/>
            <w:hideMark/>
          </w:tcPr>
          <w:p w14:paraId="52EA5E2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1576.32</w:t>
            </w:r>
          </w:p>
        </w:tc>
      </w:tr>
      <w:tr w:rsidR="0069446D" w:rsidRPr="0069446D" w14:paraId="4D359118"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7AF2934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w:t>
            </w:r>
          </w:p>
        </w:tc>
        <w:tc>
          <w:tcPr>
            <w:tcW w:w="1106" w:type="dxa"/>
            <w:tcBorders>
              <w:top w:val="nil"/>
              <w:left w:val="nil"/>
              <w:bottom w:val="single" w:sz="4" w:space="0" w:color="auto"/>
              <w:right w:val="single" w:sz="4" w:space="0" w:color="auto"/>
            </w:tcBorders>
            <w:noWrap/>
            <w:vAlign w:val="center"/>
            <w:hideMark/>
          </w:tcPr>
          <w:p w14:paraId="47098DD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82.75</w:t>
            </w:r>
          </w:p>
        </w:tc>
        <w:tc>
          <w:tcPr>
            <w:tcW w:w="1415" w:type="dxa"/>
            <w:tcBorders>
              <w:top w:val="nil"/>
              <w:left w:val="nil"/>
              <w:bottom w:val="single" w:sz="4" w:space="0" w:color="auto"/>
              <w:right w:val="single" w:sz="4" w:space="0" w:color="auto"/>
            </w:tcBorders>
            <w:noWrap/>
            <w:vAlign w:val="center"/>
            <w:hideMark/>
          </w:tcPr>
          <w:p w14:paraId="5492889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-4266.97</w:t>
            </w:r>
          </w:p>
        </w:tc>
        <w:tc>
          <w:tcPr>
            <w:tcW w:w="1319" w:type="dxa"/>
            <w:tcBorders>
              <w:top w:val="nil"/>
              <w:left w:val="nil"/>
              <w:bottom w:val="single" w:sz="4" w:space="0" w:color="auto"/>
              <w:right w:val="single" w:sz="4" w:space="0" w:color="auto"/>
            </w:tcBorders>
            <w:noWrap/>
            <w:vAlign w:val="center"/>
            <w:hideMark/>
          </w:tcPr>
          <w:p w14:paraId="148E870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210</w:t>
            </w:r>
          </w:p>
        </w:tc>
        <w:tc>
          <w:tcPr>
            <w:tcW w:w="1106" w:type="dxa"/>
            <w:tcBorders>
              <w:top w:val="nil"/>
              <w:left w:val="nil"/>
              <w:bottom w:val="single" w:sz="4" w:space="0" w:color="auto"/>
              <w:right w:val="single" w:sz="4" w:space="0" w:color="auto"/>
            </w:tcBorders>
            <w:noWrap/>
            <w:vAlign w:val="center"/>
            <w:hideMark/>
          </w:tcPr>
          <w:p w14:paraId="3AE0168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w:t>
            </w:r>
          </w:p>
        </w:tc>
        <w:tc>
          <w:tcPr>
            <w:tcW w:w="1415" w:type="dxa"/>
            <w:tcBorders>
              <w:top w:val="nil"/>
              <w:left w:val="nil"/>
              <w:bottom w:val="single" w:sz="4" w:space="0" w:color="auto"/>
              <w:right w:val="nil"/>
            </w:tcBorders>
            <w:noWrap/>
            <w:vAlign w:val="center"/>
            <w:hideMark/>
          </w:tcPr>
          <w:p w14:paraId="41CC145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1619.96</w:t>
            </w:r>
          </w:p>
        </w:tc>
      </w:tr>
      <w:tr w:rsidR="0069446D" w:rsidRPr="0069446D" w14:paraId="7DCF0554"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1B0C1BB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lastRenderedPageBreak/>
              <w:t>20</w:t>
            </w:r>
          </w:p>
        </w:tc>
        <w:tc>
          <w:tcPr>
            <w:tcW w:w="1106" w:type="dxa"/>
            <w:tcBorders>
              <w:top w:val="nil"/>
              <w:left w:val="nil"/>
              <w:bottom w:val="single" w:sz="4" w:space="0" w:color="auto"/>
              <w:right w:val="single" w:sz="4" w:space="0" w:color="auto"/>
            </w:tcBorders>
            <w:noWrap/>
            <w:vAlign w:val="center"/>
            <w:hideMark/>
          </w:tcPr>
          <w:p w14:paraId="3A90E93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w:t>
            </w:r>
          </w:p>
        </w:tc>
        <w:tc>
          <w:tcPr>
            <w:tcW w:w="1415" w:type="dxa"/>
            <w:tcBorders>
              <w:top w:val="nil"/>
              <w:left w:val="nil"/>
              <w:bottom w:val="single" w:sz="4" w:space="0" w:color="auto"/>
              <w:right w:val="single" w:sz="4" w:space="0" w:color="auto"/>
            </w:tcBorders>
            <w:noWrap/>
            <w:vAlign w:val="center"/>
            <w:hideMark/>
          </w:tcPr>
          <w:p w14:paraId="644FCEB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-4292.54</w:t>
            </w:r>
          </w:p>
        </w:tc>
        <w:tc>
          <w:tcPr>
            <w:tcW w:w="1319" w:type="dxa"/>
            <w:tcBorders>
              <w:top w:val="nil"/>
              <w:left w:val="nil"/>
              <w:bottom w:val="single" w:sz="4" w:space="0" w:color="auto"/>
              <w:right w:val="single" w:sz="4" w:space="0" w:color="auto"/>
            </w:tcBorders>
            <w:noWrap/>
            <w:vAlign w:val="center"/>
            <w:hideMark/>
          </w:tcPr>
          <w:p w14:paraId="64BA970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210</w:t>
            </w:r>
          </w:p>
        </w:tc>
        <w:tc>
          <w:tcPr>
            <w:tcW w:w="1106" w:type="dxa"/>
            <w:tcBorders>
              <w:top w:val="nil"/>
              <w:left w:val="nil"/>
              <w:bottom w:val="single" w:sz="4" w:space="0" w:color="auto"/>
              <w:right w:val="single" w:sz="4" w:space="0" w:color="auto"/>
            </w:tcBorders>
            <w:noWrap/>
            <w:vAlign w:val="center"/>
            <w:hideMark/>
          </w:tcPr>
          <w:p w14:paraId="6541B3A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-83.75</w:t>
            </w:r>
          </w:p>
        </w:tc>
        <w:tc>
          <w:tcPr>
            <w:tcW w:w="1415" w:type="dxa"/>
            <w:tcBorders>
              <w:top w:val="nil"/>
              <w:left w:val="nil"/>
              <w:bottom w:val="single" w:sz="4" w:space="0" w:color="auto"/>
              <w:right w:val="nil"/>
            </w:tcBorders>
            <w:noWrap/>
            <w:vAlign w:val="center"/>
            <w:hideMark/>
          </w:tcPr>
          <w:p w14:paraId="2494DC2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1695.59</w:t>
            </w:r>
          </w:p>
        </w:tc>
      </w:tr>
      <w:tr w:rsidR="0069446D" w:rsidRPr="0069446D" w14:paraId="5F7C8182"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0A0C721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w:t>
            </w:r>
          </w:p>
        </w:tc>
        <w:tc>
          <w:tcPr>
            <w:tcW w:w="1106" w:type="dxa"/>
            <w:tcBorders>
              <w:top w:val="nil"/>
              <w:left w:val="nil"/>
              <w:bottom w:val="single" w:sz="4" w:space="0" w:color="auto"/>
              <w:right w:val="single" w:sz="4" w:space="0" w:color="auto"/>
            </w:tcBorders>
            <w:noWrap/>
            <w:vAlign w:val="center"/>
            <w:hideMark/>
          </w:tcPr>
          <w:p w14:paraId="1A807DB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83.25</w:t>
            </w:r>
          </w:p>
        </w:tc>
        <w:tc>
          <w:tcPr>
            <w:tcW w:w="1415" w:type="dxa"/>
            <w:tcBorders>
              <w:top w:val="nil"/>
              <w:left w:val="nil"/>
              <w:bottom w:val="single" w:sz="4" w:space="0" w:color="auto"/>
              <w:right w:val="single" w:sz="4" w:space="0" w:color="auto"/>
            </w:tcBorders>
            <w:noWrap/>
            <w:vAlign w:val="center"/>
            <w:hideMark/>
          </w:tcPr>
          <w:p w14:paraId="4E64C92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-4319.89</w:t>
            </w:r>
          </w:p>
        </w:tc>
        <w:tc>
          <w:tcPr>
            <w:tcW w:w="1319" w:type="dxa"/>
            <w:tcBorders>
              <w:top w:val="nil"/>
              <w:left w:val="nil"/>
              <w:bottom w:val="single" w:sz="4" w:space="0" w:color="auto"/>
              <w:right w:val="single" w:sz="4" w:space="0" w:color="auto"/>
            </w:tcBorders>
            <w:noWrap/>
            <w:vAlign w:val="center"/>
            <w:hideMark/>
          </w:tcPr>
          <w:p w14:paraId="0B84A81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210</w:t>
            </w:r>
          </w:p>
        </w:tc>
        <w:tc>
          <w:tcPr>
            <w:tcW w:w="1106" w:type="dxa"/>
            <w:tcBorders>
              <w:top w:val="nil"/>
              <w:left w:val="nil"/>
              <w:bottom w:val="single" w:sz="4" w:space="0" w:color="auto"/>
              <w:right w:val="single" w:sz="4" w:space="0" w:color="auto"/>
            </w:tcBorders>
            <w:noWrap/>
            <w:vAlign w:val="center"/>
            <w:hideMark/>
          </w:tcPr>
          <w:p w14:paraId="7B306D0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-83.5</w:t>
            </w:r>
          </w:p>
        </w:tc>
        <w:tc>
          <w:tcPr>
            <w:tcW w:w="1415" w:type="dxa"/>
            <w:tcBorders>
              <w:top w:val="nil"/>
              <w:left w:val="nil"/>
              <w:bottom w:val="single" w:sz="4" w:space="0" w:color="auto"/>
              <w:right w:val="nil"/>
            </w:tcBorders>
            <w:noWrap/>
            <w:vAlign w:val="center"/>
            <w:hideMark/>
          </w:tcPr>
          <w:p w14:paraId="0BD402C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1754.24</w:t>
            </w:r>
          </w:p>
        </w:tc>
      </w:tr>
      <w:tr w:rsidR="0069446D" w:rsidRPr="0069446D" w14:paraId="3028B75F"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46814EE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w:t>
            </w:r>
          </w:p>
        </w:tc>
        <w:tc>
          <w:tcPr>
            <w:tcW w:w="1106" w:type="dxa"/>
            <w:tcBorders>
              <w:top w:val="nil"/>
              <w:left w:val="nil"/>
              <w:bottom w:val="single" w:sz="4" w:space="0" w:color="auto"/>
              <w:right w:val="single" w:sz="4" w:space="0" w:color="auto"/>
            </w:tcBorders>
            <w:noWrap/>
            <w:vAlign w:val="center"/>
            <w:hideMark/>
          </w:tcPr>
          <w:p w14:paraId="69BD360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83.5</w:t>
            </w:r>
          </w:p>
        </w:tc>
        <w:tc>
          <w:tcPr>
            <w:tcW w:w="1415" w:type="dxa"/>
            <w:tcBorders>
              <w:top w:val="nil"/>
              <w:left w:val="nil"/>
              <w:bottom w:val="single" w:sz="4" w:space="0" w:color="auto"/>
              <w:right w:val="single" w:sz="4" w:space="0" w:color="auto"/>
            </w:tcBorders>
            <w:noWrap/>
            <w:vAlign w:val="center"/>
            <w:hideMark/>
          </w:tcPr>
          <w:p w14:paraId="1ACFA92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-4357.47</w:t>
            </w:r>
          </w:p>
        </w:tc>
        <w:tc>
          <w:tcPr>
            <w:tcW w:w="1319" w:type="dxa"/>
            <w:tcBorders>
              <w:top w:val="nil"/>
              <w:left w:val="nil"/>
              <w:bottom w:val="single" w:sz="4" w:space="0" w:color="auto"/>
              <w:right w:val="single" w:sz="4" w:space="0" w:color="auto"/>
            </w:tcBorders>
            <w:noWrap/>
            <w:vAlign w:val="center"/>
            <w:hideMark/>
          </w:tcPr>
          <w:p w14:paraId="2B981C0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210</w:t>
            </w:r>
          </w:p>
        </w:tc>
        <w:tc>
          <w:tcPr>
            <w:tcW w:w="1106" w:type="dxa"/>
            <w:tcBorders>
              <w:top w:val="nil"/>
              <w:left w:val="nil"/>
              <w:bottom w:val="single" w:sz="4" w:space="0" w:color="auto"/>
              <w:right w:val="single" w:sz="4" w:space="0" w:color="auto"/>
            </w:tcBorders>
            <w:noWrap/>
            <w:vAlign w:val="center"/>
            <w:hideMark/>
          </w:tcPr>
          <w:p w14:paraId="0576EAA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-83.25</w:t>
            </w:r>
          </w:p>
        </w:tc>
        <w:tc>
          <w:tcPr>
            <w:tcW w:w="1415" w:type="dxa"/>
            <w:tcBorders>
              <w:top w:val="nil"/>
              <w:left w:val="nil"/>
              <w:bottom w:val="single" w:sz="4" w:space="0" w:color="auto"/>
              <w:right w:val="nil"/>
            </w:tcBorders>
            <w:noWrap/>
            <w:vAlign w:val="center"/>
            <w:hideMark/>
          </w:tcPr>
          <w:p w14:paraId="3E1469B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1786.35</w:t>
            </w:r>
          </w:p>
        </w:tc>
      </w:tr>
      <w:tr w:rsidR="0069446D" w:rsidRPr="0069446D" w14:paraId="2C85E615"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250F973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w:t>
            </w:r>
          </w:p>
        </w:tc>
        <w:tc>
          <w:tcPr>
            <w:tcW w:w="1106" w:type="dxa"/>
            <w:tcBorders>
              <w:top w:val="nil"/>
              <w:left w:val="nil"/>
              <w:bottom w:val="single" w:sz="4" w:space="0" w:color="auto"/>
              <w:right w:val="single" w:sz="4" w:space="0" w:color="auto"/>
            </w:tcBorders>
            <w:noWrap/>
            <w:vAlign w:val="center"/>
            <w:hideMark/>
          </w:tcPr>
          <w:p w14:paraId="6228314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83.75</w:t>
            </w:r>
          </w:p>
        </w:tc>
        <w:tc>
          <w:tcPr>
            <w:tcW w:w="1415" w:type="dxa"/>
            <w:tcBorders>
              <w:top w:val="nil"/>
              <w:left w:val="nil"/>
              <w:bottom w:val="single" w:sz="4" w:space="0" w:color="auto"/>
              <w:right w:val="single" w:sz="4" w:space="0" w:color="auto"/>
            </w:tcBorders>
            <w:noWrap/>
            <w:vAlign w:val="center"/>
            <w:hideMark/>
          </w:tcPr>
          <w:p w14:paraId="3AF7620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-4389.01</w:t>
            </w:r>
          </w:p>
        </w:tc>
        <w:tc>
          <w:tcPr>
            <w:tcW w:w="1319" w:type="dxa"/>
            <w:tcBorders>
              <w:top w:val="nil"/>
              <w:left w:val="nil"/>
              <w:bottom w:val="single" w:sz="4" w:space="0" w:color="auto"/>
              <w:right w:val="single" w:sz="4" w:space="0" w:color="auto"/>
            </w:tcBorders>
            <w:noWrap/>
            <w:vAlign w:val="center"/>
            <w:hideMark/>
          </w:tcPr>
          <w:p w14:paraId="3F77D22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210</w:t>
            </w:r>
          </w:p>
        </w:tc>
        <w:tc>
          <w:tcPr>
            <w:tcW w:w="1106" w:type="dxa"/>
            <w:tcBorders>
              <w:top w:val="nil"/>
              <w:left w:val="nil"/>
              <w:bottom w:val="single" w:sz="4" w:space="0" w:color="auto"/>
              <w:right w:val="single" w:sz="4" w:space="0" w:color="auto"/>
            </w:tcBorders>
            <w:noWrap/>
            <w:vAlign w:val="center"/>
            <w:hideMark/>
          </w:tcPr>
          <w:p w14:paraId="72C6CDF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w:t>
            </w:r>
          </w:p>
        </w:tc>
        <w:tc>
          <w:tcPr>
            <w:tcW w:w="1415" w:type="dxa"/>
            <w:tcBorders>
              <w:top w:val="nil"/>
              <w:left w:val="nil"/>
              <w:bottom w:val="single" w:sz="4" w:space="0" w:color="auto"/>
              <w:right w:val="nil"/>
            </w:tcBorders>
            <w:noWrap/>
            <w:vAlign w:val="center"/>
            <w:hideMark/>
          </w:tcPr>
          <w:p w14:paraId="4FD8000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1799.79</w:t>
            </w:r>
          </w:p>
        </w:tc>
      </w:tr>
      <w:tr w:rsidR="0069446D" w:rsidRPr="0069446D" w14:paraId="09CB5D7F"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27D88FC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w:t>
            </w:r>
          </w:p>
        </w:tc>
        <w:tc>
          <w:tcPr>
            <w:tcW w:w="1106" w:type="dxa"/>
            <w:tcBorders>
              <w:top w:val="nil"/>
              <w:left w:val="nil"/>
              <w:bottom w:val="single" w:sz="4" w:space="0" w:color="auto"/>
              <w:right w:val="single" w:sz="4" w:space="0" w:color="auto"/>
            </w:tcBorders>
            <w:noWrap/>
            <w:vAlign w:val="center"/>
            <w:hideMark/>
          </w:tcPr>
          <w:p w14:paraId="3A11224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w:t>
            </w:r>
          </w:p>
        </w:tc>
        <w:tc>
          <w:tcPr>
            <w:tcW w:w="1415" w:type="dxa"/>
            <w:tcBorders>
              <w:top w:val="nil"/>
              <w:left w:val="nil"/>
              <w:bottom w:val="single" w:sz="4" w:space="0" w:color="auto"/>
              <w:right w:val="single" w:sz="4" w:space="0" w:color="auto"/>
            </w:tcBorders>
            <w:noWrap/>
            <w:vAlign w:val="center"/>
            <w:hideMark/>
          </w:tcPr>
          <w:p w14:paraId="3E5C0AB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-4408.41</w:t>
            </w:r>
          </w:p>
        </w:tc>
        <w:tc>
          <w:tcPr>
            <w:tcW w:w="1319" w:type="dxa"/>
            <w:tcBorders>
              <w:top w:val="nil"/>
              <w:left w:val="nil"/>
              <w:bottom w:val="single" w:sz="4" w:space="0" w:color="auto"/>
              <w:right w:val="single" w:sz="4" w:space="0" w:color="auto"/>
            </w:tcBorders>
            <w:noWrap/>
            <w:vAlign w:val="center"/>
            <w:hideMark/>
          </w:tcPr>
          <w:p w14:paraId="6C13753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210</w:t>
            </w:r>
          </w:p>
        </w:tc>
        <w:tc>
          <w:tcPr>
            <w:tcW w:w="1106" w:type="dxa"/>
            <w:tcBorders>
              <w:top w:val="nil"/>
              <w:left w:val="nil"/>
              <w:bottom w:val="single" w:sz="4" w:space="0" w:color="auto"/>
              <w:right w:val="single" w:sz="4" w:space="0" w:color="auto"/>
            </w:tcBorders>
            <w:noWrap/>
            <w:vAlign w:val="center"/>
            <w:hideMark/>
          </w:tcPr>
          <w:p w14:paraId="41852A1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-82.75</w:t>
            </w:r>
          </w:p>
        </w:tc>
        <w:tc>
          <w:tcPr>
            <w:tcW w:w="1415" w:type="dxa"/>
            <w:tcBorders>
              <w:top w:val="nil"/>
              <w:left w:val="nil"/>
              <w:bottom w:val="single" w:sz="4" w:space="0" w:color="auto"/>
              <w:right w:val="nil"/>
            </w:tcBorders>
            <w:noWrap/>
            <w:vAlign w:val="center"/>
            <w:hideMark/>
          </w:tcPr>
          <w:p w14:paraId="2CAD275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1798.13</w:t>
            </w:r>
          </w:p>
        </w:tc>
      </w:tr>
      <w:tr w:rsidR="0069446D" w:rsidRPr="0069446D" w14:paraId="2519A4EE"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59CE94A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w:t>
            </w:r>
          </w:p>
        </w:tc>
        <w:tc>
          <w:tcPr>
            <w:tcW w:w="1106" w:type="dxa"/>
            <w:tcBorders>
              <w:top w:val="nil"/>
              <w:left w:val="nil"/>
              <w:bottom w:val="single" w:sz="4" w:space="0" w:color="auto"/>
              <w:right w:val="single" w:sz="4" w:space="0" w:color="auto"/>
            </w:tcBorders>
            <w:noWrap/>
            <w:vAlign w:val="center"/>
            <w:hideMark/>
          </w:tcPr>
          <w:p w14:paraId="6529710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84.25</w:t>
            </w:r>
          </w:p>
        </w:tc>
        <w:tc>
          <w:tcPr>
            <w:tcW w:w="1415" w:type="dxa"/>
            <w:tcBorders>
              <w:top w:val="nil"/>
              <w:left w:val="nil"/>
              <w:bottom w:val="single" w:sz="4" w:space="0" w:color="auto"/>
              <w:right w:val="single" w:sz="4" w:space="0" w:color="auto"/>
            </w:tcBorders>
            <w:noWrap/>
            <w:vAlign w:val="center"/>
            <w:hideMark/>
          </w:tcPr>
          <w:p w14:paraId="01E219C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-4423.23</w:t>
            </w:r>
          </w:p>
        </w:tc>
        <w:tc>
          <w:tcPr>
            <w:tcW w:w="1319" w:type="dxa"/>
            <w:tcBorders>
              <w:top w:val="nil"/>
              <w:left w:val="nil"/>
              <w:bottom w:val="single" w:sz="4" w:space="0" w:color="auto"/>
              <w:right w:val="single" w:sz="4" w:space="0" w:color="auto"/>
            </w:tcBorders>
            <w:noWrap/>
            <w:vAlign w:val="center"/>
            <w:hideMark/>
          </w:tcPr>
          <w:p w14:paraId="5A02860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210</w:t>
            </w:r>
          </w:p>
        </w:tc>
        <w:tc>
          <w:tcPr>
            <w:tcW w:w="1106" w:type="dxa"/>
            <w:tcBorders>
              <w:top w:val="nil"/>
              <w:left w:val="nil"/>
              <w:bottom w:val="single" w:sz="4" w:space="0" w:color="auto"/>
              <w:right w:val="single" w:sz="4" w:space="0" w:color="auto"/>
            </w:tcBorders>
            <w:noWrap/>
            <w:vAlign w:val="center"/>
            <w:hideMark/>
          </w:tcPr>
          <w:p w14:paraId="2DDDC6D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-82.5</w:t>
            </w:r>
          </w:p>
        </w:tc>
        <w:tc>
          <w:tcPr>
            <w:tcW w:w="1415" w:type="dxa"/>
            <w:tcBorders>
              <w:top w:val="nil"/>
              <w:left w:val="nil"/>
              <w:bottom w:val="single" w:sz="4" w:space="0" w:color="auto"/>
              <w:right w:val="nil"/>
            </w:tcBorders>
            <w:noWrap/>
            <w:vAlign w:val="center"/>
            <w:hideMark/>
          </w:tcPr>
          <w:p w14:paraId="30220B5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1796.41</w:t>
            </w:r>
          </w:p>
        </w:tc>
      </w:tr>
      <w:tr w:rsidR="0069446D" w:rsidRPr="0069446D" w14:paraId="23AB5CE4"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63D90B4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w:t>
            </w:r>
          </w:p>
        </w:tc>
        <w:tc>
          <w:tcPr>
            <w:tcW w:w="1106" w:type="dxa"/>
            <w:tcBorders>
              <w:top w:val="nil"/>
              <w:left w:val="nil"/>
              <w:bottom w:val="single" w:sz="4" w:space="0" w:color="auto"/>
              <w:right w:val="single" w:sz="4" w:space="0" w:color="auto"/>
            </w:tcBorders>
            <w:noWrap/>
            <w:vAlign w:val="center"/>
            <w:hideMark/>
          </w:tcPr>
          <w:p w14:paraId="1891EA2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84.5</w:t>
            </w:r>
          </w:p>
        </w:tc>
        <w:tc>
          <w:tcPr>
            <w:tcW w:w="1415" w:type="dxa"/>
            <w:tcBorders>
              <w:top w:val="nil"/>
              <w:left w:val="nil"/>
              <w:bottom w:val="single" w:sz="4" w:space="0" w:color="auto"/>
              <w:right w:val="single" w:sz="4" w:space="0" w:color="auto"/>
            </w:tcBorders>
            <w:noWrap/>
            <w:vAlign w:val="center"/>
            <w:hideMark/>
          </w:tcPr>
          <w:p w14:paraId="30D0815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-4404.3</w:t>
            </w:r>
          </w:p>
        </w:tc>
        <w:tc>
          <w:tcPr>
            <w:tcW w:w="1319" w:type="dxa"/>
            <w:tcBorders>
              <w:top w:val="nil"/>
              <w:left w:val="nil"/>
              <w:bottom w:val="single" w:sz="4" w:space="0" w:color="auto"/>
              <w:right w:val="single" w:sz="4" w:space="0" w:color="auto"/>
            </w:tcBorders>
            <w:noWrap/>
            <w:vAlign w:val="center"/>
            <w:hideMark/>
          </w:tcPr>
          <w:p w14:paraId="49FF59D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210</w:t>
            </w:r>
          </w:p>
        </w:tc>
        <w:tc>
          <w:tcPr>
            <w:tcW w:w="1106" w:type="dxa"/>
            <w:tcBorders>
              <w:top w:val="nil"/>
              <w:left w:val="nil"/>
              <w:bottom w:val="single" w:sz="4" w:space="0" w:color="auto"/>
              <w:right w:val="single" w:sz="4" w:space="0" w:color="auto"/>
            </w:tcBorders>
            <w:noWrap/>
            <w:vAlign w:val="center"/>
            <w:hideMark/>
          </w:tcPr>
          <w:p w14:paraId="6425BE5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-82.25</w:t>
            </w:r>
          </w:p>
        </w:tc>
        <w:tc>
          <w:tcPr>
            <w:tcW w:w="1415" w:type="dxa"/>
            <w:tcBorders>
              <w:top w:val="nil"/>
              <w:left w:val="nil"/>
              <w:bottom w:val="single" w:sz="4" w:space="0" w:color="auto"/>
              <w:right w:val="nil"/>
            </w:tcBorders>
            <w:noWrap/>
            <w:vAlign w:val="center"/>
            <w:hideMark/>
          </w:tcPr>
          <w:p w14:paraId="1704869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1786.23</w:t>
            </w:r>
          </w:p>
        </w:tc>
      </w:tr>
      <w:tr w:rsidR="0069446D" w:rsidRPr="0069446D" w14:paraId="14522826"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0017661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w:t>
            </w:r>
          </w:p>
        </w:tc>
        <w:tc>
          <w:tcPr>
            <w:tcW w:w="1106" w:type="dxa"/>
            <w:tcBorders>
              <w:top w:val="nil"/>
              <w:left w:val="nil"/>
              <w:bottom w:val="single" w:sz="4" w:space="0" w:color="auto"/>
              <w:right w:val="single" w:sz="4" w:space="0" w:color="auto"/>
            </w:tcBorders>
            <w:noWrap/>
            <w:vAlign w:val="center"/>
            <w:hideMark/>
          </w:tcPr>
          <w:p w14:paraId="1CB4D40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84.75</w:t>
            </w:r>
          </w:p>
        </w:tc>
        <w:tc>
          <w:tcPr>
            <w:tcW w:w="1415" w:type="dxa"/>
            <w:tcBorders>
              <w:top w:val="nil"/>
              <w:left w:val="nil"/>
              <w:bottom w:val="single" w:sz="4" w:space="0" w:color="auto"/>
              <w:right w:val="single" w:sz="4" w:space="0" w:color="auto"/>
            </w:tcBorders>
            <w:noWrap/>
            <w:vAlign w:val="center"/>
            <w:hideMark/>
          </w:tcPr>
          <w:p w14:paraId="6036EF8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-4365.05</w:t>
            </w:r>
          </w:p>
        </w:tc>
        <w:tc>
          <w:tcPr>
            <w:tcW w:w="1319" w:type="dxa"/>
            <w:tcBorders>
              <w:top w:val="nil"/>
              <w:left w:val="nil"/>
              <w:bottom w:val="single" w:sz="4" w:space="0" w:color="auto"/>
              <w:right w:val="single" w:sz="4" w:space="0" w:color="auto"/>
            </w:tcBorders>
            <w:noWrap/>
            <w:vAlign w:val="center"/>
            <w:hideMark/>
          </w:tcPr>
          <w:p w14:paraId="3690E7F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210</w:t>
            </w:r>
          </w:p>
        </w:tc>
        <w:tc>
          <w:tcPr>
            <w:tcW w:w="1106" w:type="dxa"/>
            <w:tcBorders>
              <w:top w:val="nil"/>
              <w:left w:val="nil"/>
              <w:bottom w:val="single" w:sz="4" w:space="0" w:color="auto"/>
              <w:right w:val="single" w:sz="4" w:space="0" w:color="auto"/>
            </w:tcBorders>
            <w:noWrap/>
            <w:vAlign w:val="center"/>
            <w:hideMark/>
          </w:tcPr>
          <w:p w14:paraId="7020A0B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w:t>
            </w:r>
          </w:p>
        </w:tc>
        <w:tc>
          <w:tcPr>
            <w:tcW w:w="1415" w:type="dxa"/>
            <w:tcBorders>
              <w:top w:val="nil"/>
              <w:left w:val="nil"/>
              <w:bottom w:val="single" w:sz="4" w:space="0" w:color="auto"/>
              <w:right w:val="nil"/>
            </w:tcBorders>
            <w:noWrap/>
            <w:vAlign w:val="center"/>
            <w:hideMark/>
          </w:tcPr>
          <w:p w14:paraId="2EC3459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1763.57</w:t>
            </w:r>
          </w:p>
        </w:tc>
      </w:tr>
      <w:tr w:rsidR="0069446D" w:rsidRPr="0069446D" w14:paraId="4196F873"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2EDAEF4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w:t>
            </w:r>
          </w:p>
        </w:tc>
        <w:tc>
          <w:tcPr>
            <w:tcW w:w="1106" w:type="dxa"/>
            <w:tcBorders>
              <w:top w:val="nil"/>
              <w:left w:val="nil"/>
              <w:bottom w:val="single" w:sz="4" w:space="0" w:color="auto"/>
              <w:right w:val="single" w:sz="4" w:space="0" w:color="auto"/>
            </w:tcBorders>
            <w:noWrap/>
            <w:vAlign w:val="center"/>
            <w:hideMark/>
          </w:tcPr>
          <w:p w14:paraId="201B515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w:t>
            </w:r>
          </w:p>
        </w:tc>
        <w:tc>
          <w:tcPr>
            <w:tcW w:w="1415" w:type="dxa"/>
            <w:tcBorders>
              <w:top w:val="nil"/>
              <w:left w:val="nil"/>
              <w:bottom w:val="single" w:sz="4" w:space="0" w:color="auto"/>
              <w:right w:val="single" w:sz="4" w:space="0" w:color="auto"/>
            </w:tcBorders>
            <w:noWrap/>
            <w:vAlign w:val="center"/>
            <w:hideMark/>
          </w:tcPr>
          <w:p w14:paraId="530C2D7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-4316.68</w:t>
            </w:r>
          </w:p>
        </w:tc>
        <w:tc>
          <w:tcPr>
            <w:tcW w:w="1319" w:type="dxa"/>
            <w:tcBorders>
              <w:top w:val="nil"/>
              <w:left w:val="nil"/>
              <w:bottom w:val="single" w:sz="4" w:space="0" w:color="auto"/>
              <w:right w:val="single" w:sz="4" w:space="0" w:color="auto"/>
            </w:tcBorders>
            <w:noWrap/>
            <w:vAlign w:val="center"/>
            <w:hideMark/>
          </w:tcPr>
          <w:p w14:paraId="1538937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210</w:t>
            </w:r>
          </w:p>
        </w:tc>
        <w:tc>
          <w:tcPr>
            <w:tcW w:w="1106" w:type="dxa"/>
            <w:tcBorders>
              <w:top w:val="nil"/>
              <w:left w:val="nil"/>
              <w:bottom w:val="single" w:sz="4" w:space="0" w:color="auto"/>
              <w:right w:val="single" w:sz="4" w:space="0" w:color="auto"/>
            </w:tcBorders>
            <w:noWrap/>
            <w:vAlign w:val="center"/>
            <w:hideMark/>
          </w:tcPr>
          <w:p w14:paraId="367EB57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-81.75</w:t>
            </w:r>
          </w:p>
        </w:tc>
        <w:tc>
          <w:tcPr>
            <w:tcW w:w="1415" w:type="dxa"/>
            <w:tcBorders>
              <w:top w:val="nil"/>
              <w:left w:val="nil"/>
              <w:bottom w:val="single" w:sz="4" w:space="0" w:color="auto"/>
              <w:right w:val="nil"/>
            </w:tcBorders>
            <w:noWrap/>
            <w:vAlign w:val="center"/>
            <w:hideMark/>
          </w:tcPr>
          <w:p w14:paraId="36038F2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1718.57</w:t>
            </w:r>
          </w:p>
        </w:tc>
      </w:tr>
      <w:tr w:rsidR="0069446D" w:rsidRPr="0069446D" w14:paraId="1847B2AA"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57C6193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w:t>
            </w:r>
          </w:p>
        </w:tc>
        <w:tc>
          <w:tcPr>
            <w:tcW w:w="1106" w:type="dxa"/>
            <w:tcBorders>
              <w:top w:val="nil"/>
              <w:left w:val="nil"/>
              <w:bottom w:val="single" w:sz="4" w:space="0" w:color="auto"/>
              <w:right w:val="single" w:sz="4" w:space="0" w:color="auto"/>
            </w:tcBorders>
            <w:noWrap/>
            <w:vAlign w:val="center"/>
            <w:hideMark/>
          </w:tcPr>
          <w:p w14:paraId="65C2FB3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85.25</w:t>
            </w:r>
          </w:p>
        </w:tc>
        <w:tc>
          <w:tcPr>
            <w:tcW w:w="1415" w:type="dxa"/>
            <w:tcBorders>
              <w:top w:val="nil"/>
              <w:left w:val="nil"/>
              <w:bottom w:val="single" w:sz="4" w:space="0" w:color="auto"/>
              <w:right w:val="single" w:sz="4" w:space="0" w:color="auto"/>
            </w:tcBorders>
            <w:noWrap/>
            <w:vAlign w:val="center"/>
            <w:hideMark/>
          </w:tcPr>
          <w:p w14:paraId="042D81A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-4253.59</w:t>
            </w:r>
          </w:p>
        </w:tc>
        <w:tc>
          <w:tcPr>
            <w:tcW w:w="1319" w:type="dxa"/>
            <w:tcBorders>
              <w:top w:val="nil"/>
              <w:left w:val="nil"/>
              <w:bottom w:val="single" w:sz="4" w:space="0" w:color="auto"/>
              <w:right w:val="single" w:sz="4" w:space="0" w:color="auto"/>
            </w:tcBorders>
            <w:noWrap/>
            <w:vAlign w:val="center"/>
            <w:hideMark/>
          </w:tcPr>
          <w:p w14:paraId="60D4588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210</w:t>
            </w:r>
          </w:p>
        </w:tc>
        <w:tc>
          <w:tcPr>
            <w:tcW w:w="1106" w:type="dxa"/>
            <w:tcBorders>
              <w:top w:val="nil"/>
              <w:left w:val="nil"/>
              <w:bottom w:val="single" w:sz="4" w:space="0" w:color="auto"/>
              <w:right w:val="single" w:sz="4" w:space="0" w:color="auto"/>
            </w:tcBorders>
            <w:noWrap/>
            <w:vAlign w:val="center"/>
            <w:hideMark/>
          </w:tcPr>
          <w:p w14:paraId="4D554A5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-81.5</w:t>
            </w:r>
          </w:p>
        </w:tc>
        <w:tc>
          <w:tcPr>
            <w:tcW w:w="1415" w:type="dxa"/>
            <w:tcBorders>
              <w:top w:val="nil"/>
              <w:left w:val="nil"/>
              <w:bottom w:val="single" w:sz="4" w:space="0" w:color="auto"/>
              <w:right w:val="nil"/>
            </w:tcBorders>
            <w:noWrap/>
            <w:vAlign w:val="center"/>
            <w:hideMark/>
          </w:tcPr>
          <w:p w14:paraId="5C1121B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1655.88</w:t>
            </w:r>
          </w:p>
        </w:tc>
      </w:tr>
      <w:tr w:rsidR="0069446D" w:rsidRPr="0069446D" w14:paraId="4A6BCF2A"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119DF24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25</w:t>
            </w:r>
          </w:p>
        </w:tc>
        <w:tc>
          <w:tcPr>
            <w:tcW w:w="1106" w:type="dxa"/>
            <w:tcBorders>
              <w:top w:val="nil"/>
              <w:left w:val="nil"/>
              <w:bottom w:val="single" w:sz="4" w:space="0" w:color="auto"/>
              <w:right w:val="single" w:sz="4" w:space="0" w:color="auto"/>
            </w:tcBorders>
            <w:noWrap/>
            <w:vAlign w:val="center"/>
            <w:hideMark/>
          </w:tcPr>
          <w:p w14:paraId="73649BC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81.5</w:t>
            </w:r>
          </w:p>
        </w:tc>
        <w:tc>
          <w:tcPr>
            <w:tcW w:w="1415" w:type="dxa"/>
            <w:tcBorders>
              <w:top w:val="nil"/>
              <w:left w:val="nil"/>
              <w:bottom w:val="single" w:sz="4" w:space="0" w:color="auto"/>
              <w:right w:val="single" w:sz="4" w:space="0" w:color="auto"/>
            </w:tcBorders>
            <w:noWrap/>
            <w:vAlign w:val="center"/>
            <w:hideMark/>
          </w:tcPr>
          <w:p w14:paraId="75B9298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-4189.29</w:t>
            </w:r>
          </w:p>
        </w:tc>
        <w:tc>
          <w:tcPr>
            <w:tcW w:w="1319" w:type="dxa"/>
            <w:tcBorders>
              <w:top w:val="nil"/>
              <w:left w:val="nil"/>
              <w:bottom w:val="single" w:sz="4" w:space="0" w:color="auto"/>
              <w:right w:val="single" w:sz="4" w:space="0" w:color="auto"/>
            </w:tcBorders>
            <w:noWrap/>
            <w:vAlign w:val="center"/>
            <w:hideMark/>
          </w:tcPr>
          <w:p w14:paraId="5B7A691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205</w:t>
            </w:r>
          </w:p>
        </w:tc>
        <w:tc>
          <w:tcPr>
            <w:tcW w:w="1106" w:type="dxa"/>
            <w:tcBorders>
              <w:top w:val="nil"/>
              <w:left w:val="nil"/>
              <w:bottom w:val="single" w:sz="4" w:space="0" w:color="auto"/>
              <w:right w:val="single" w:sz="4" w:space="0" w:color="auto"/>
            </w:tcBorders>
            <w:noWrap/>
            <w:vAlign w:val="center"/>
            <w:hideMark/>
          </w:tcPr>
          <w:p w14:paraId="021F9EB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-85.25</w:t>
            </w:r>
          </w:p>
        </w:tc>
        <w:tc>
          <w:tcPr>
            <w:tcW w:w="1415" w:type="dxa"/>
            <w:tcBorders>
              <w:top w:val="nil"/>
              <w:left w:val="nil"/>
              <w:bottom w:val="single" w:sz="4" w:space="0" w:color="auto"/>
              <w:right w:val="nil"/>
            </w:tcBorders>
            <w:noWrap/>
            <w:vAlign w:val="center"/>
            <w:hideMark/>
          </w:tcPr>
          <w:p w14:paraId="1218546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1736.52</w:t>
            </w:r>
          </w:p>
        </w:tc>
      </w:tr>
      <w:tr w:rsidR="0069446D" w:rsidRPr="0069446D" w14:paraId="6FAFD28F"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24F7488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25</w:t>
            </w:r>
          </w:p>
        </w:tc>
        <w:tc>
          <w:tcPr>
            <w:tcW w:w="1106" w:type="dxa"/>
            <w:tcBorders>
              <w:top w:val="nil"/>
              <w:left w:val="nil"/>
              <w:bottom w:val="single" w:sz="4" w:space="0" w:color="auto"/>
              <w:right w:val="single" w:sz="4" w:space="0" w:color="auto"/>
            </w:tcBorders>
            <w:noWrap/>
            <w:vAlign w:val="center"/>
            <w:hideMark/>
          </w:tcPr>
          <w:p w14:paraId="3DA5A3A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81.75</w:t>
            </w:r>
          </w:p>
        </w:tc>
        <w:tc>
          <w:tcPr>
            <w:tcW w:w="1415" w:type="dxa"/>
            <w:tcBorders>
              <w:top w:val="nil"/>
              <w:left w:val="nil"/>
              <w:bottom w:val="single" w:sz="4" w:space="0" w:color="auto"/>
              <w:right w:val="single" w:sz="4" w:space="0" w:color="auto"/>
            </w:tcBorders>
            <w:noWrap/>
            <w:vAlign w:val="center"/>
            <w:hideMark/>
          </w:tcPr>
          <w:p w14:paraId="1684243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-4164.12</w:t>
            </w:r>
          </w:p>
        </w:tc>
        <w:tc>
          <w:tcPr>
            <w:tcW w:w="1319" w:type="dxa"/>
            <w:tcBorders>
              <w:top w:val="nil"/>
              <w:left w:val="nil"/>
              <w:bottom w:val="single" w:sz="4" w:space="0" w:color="auto"/>
              <w:right w:val="single" w:sz="4" w:space="0" w:color="auto"/>
            </w:tcBorders>
            <w:noWrap/>
            <w:vAlign w:val="center"/>
            <w:hideMark/>
          </w:tcPr>
          <w:p w14:paraId="666F51E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205</w:t>
            </w:r>
          </w:p>
        </w:tc>
        <w:tc>
          <w:tcPr>
            <w:tcW w:w="1106" w:type="dxa"/>
            <w:tcBorders>
              <w:top w:val="nil"/>
              <w:left w:val="nil"/>
              <w:bottom w:val="single" w:sz="4" w:space="0" w:color="auto"/>
              <w:right w:val="single" w:sz="4" w:space="0" w:color="auto"/>
            </w:tcBorders>
            <w:noWrap/>
            <w:vAlign w:val="center"/>
            <w:hideMark/>
          </w:tcPr>
          <w:p w14:paraId="57A64D5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w:t>
            </w:r>
          </w:p>
        </w:tc>
        <w:tc>
          <w:tcPr>
            <w:tcW w:w="1415" w:type="dxa"/>
            <w:tcBorders>
              <w:top w:val="nil"/>
              <w:left w:val="nil"/>
              <w:bottom w:val="single" w:sz="4" w:space="0" w:color="auto"/>
              <w:right w:val="nil"/>
            </w:tcBorders>
            <w:noWrap/>
            <w:vAlign w:val="center"/>
            <w:hideMark/>
          </w:tcPr>
          <w:p w14:paraId="21F2839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1657.66</w:t>
            </w:r>
          </w:p>
        </w:tc>
      </w:tr>
      <w:tr w:rsidR="0069446D" w:rsidRPr="0069446D" w14:paraId="1C5F3F14"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472D9E7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25</w:t>
            </w:r>
          </w:p>
        </w:tc>
        <w:tc>
          <w:tcPr>
            <w:tcW w:w="1106" w:type="dxa"/>
            <w:tcBorders>
              <w:top w:val="nil"/>
              <w:left w:val="nil"/>
              <w:bottom w:val="single" w:sz="4" w:space="0" w:color="auto"/>
              <w:right w:val="single" w:sz="4" w:space="0" w:color="auto"/>
            </w:tcBorders>
            <w:noWrap/>
            <w:vAlign w:val="center"/>
            <w:hideMark/>
          </w:tcPr>
          <w:p w14:paraId="3C248E3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w:t>
            </w:r>
          </w:p>
        </w:tc>
        <w:tc>
          <w:tcPr>
            <w:tcW w:w="1415" w:type="dxa"/>
            <w:tcBorders>
              <w:top w:val="nil"/>
              <w:left w:val="nil"/>
              <w:bottom w:val="single" w:sz="4" w:space="0" w:color="auto"/>
              <w:right w:val="single" w:sz="4" w:space="0" w:color="auto"/>
            </w:tcBorders>
            <w:noWrap/>
            <w:vAlign w:val="center"/>
            <w:hideMark/>
          </w:tcPr>
          <w:p w14:paraId="61700DF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-4149.17</w:t>
            </w:r>
          </w:p>
        </w:tc>
        <w:tc>
          <w:tcPr>
            <w:tcW w:w="1319" w:type="dxa"/>
            <w:tcBorders>
              <w:top w:val="nil"/>
              <w:left w:val="nil"/>
              <w:bottom w:val="single" w:sz="4" w:space="0" w:color="auto"/>
              <w:right w:val="single" w:sz="4" w:space="0" w:color="auto"/>
            </w:tcBorders>
            <w:noWrap/>
            <w:vAlign w:val="center"/>
            <w:hideMark/>
          </w:tcPr>
          <w:p w14:paraId="22D5D6D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205</w:t>
            </w:r>
          </w:p>
        </w:tc>
        <w:tc>
          <w:tcPr>
            <w:tcW w:w="1106" w:type="dxa"/>
            <w:tcBorders>
              <w:top w:val="nil"/>
              <w:left w:val="nil"/>
              <w:bottom w:val="single" w:sz="4" w:space="0" w:color="auto"/>
              <w:right w:val="single" w:sz="4" w:space="0" w:color="auto"/>
            </w:tcBorders>
            <w:noWrap/>
            <w:vAlign w:val="center"/>
            <w:hideMark/>
          </w:tcPr>
          <w:p w14:paraId="009EC7F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-84.75</w:t>
            </w:r>
          </w:p>
        </w:tc>
        <w:tc>
          <w:tcPr>
            <w:tcW w:w="1415" w:type="dxa"/>
            <w:tcBorders>
              <w:top w:val="nil"/>
              <w:left w:val="nil"/>
              <w:bottom w:val="single" w:sz="4" w:space="0" w:color="auto"/>
              <w:right w:val="nil"/>
            </w:tcBorders>
            <w:noWrap/>
            <w:vAlign w:val="center"/>
            <w:hideMark/>
          </w:tcPr>
          <w:p w14:paraId="666A703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1623.68</w:t>
            </w:r>
          </w:p>
        </w:tc>
      </w:tr>
      <w:tr w:rsidR="0069446D" w:rsidRPr="0069446D" w14:paraId="3C1C76AD"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0D03AC7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25</w:t>
            </w:r>
          </w:p>
        </w:tc>
        <w:tc>
          <w:tcPr>
            <w:tcW w:w="1106" w:type="dxa"/>
            <w:tcBorders>
              <w:top w:val="nil"/>
              <w:left w:val="nil"/>
              <w:bottom w:val="single" w:sz="4" w:space="0" w:color="auto"/>
              <w:right w:val="single" w:sz="4" w:space="0" w:color="auto"/>
            </w:tcBorders>
            <w:noWrap/>
            <w:vAlign w:val="center"/>
            <w:hideMark/>
          </w:tcPr>
          <w:p w14:paraId="60FB648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82.25</w:t>
            </w:r>
          </w:p>
        </w:tc>
        <w:tc>
          <w:tcPr>
            <w:tcW w:w="1415" w:type="dxa"/>
            <w:tcBorders>
              <w:top w:val="nil"/>
              <w:left w:val="nil"/>
              <w:bottom w:val="single" w:sz="4" w:space="0" w:color="auto"/>
              <w:right w:val="single" w:sz="4" w:space="0" w:color="auto"/>
            </w:tcBorders>
            <w:noWrap/>
            <w:vAlign w:val="center"/>
            <w:hideMark/>
          </w:tcPr>
          <w:p w14:paraId="274BB9E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-4146.51</w:t>
            </w:r>
          </w:p>
        </w:tc>
        <w:tc>
          <w:tcPr>
            <w:tcW w:w="1319" w:type="dxa"/>
            <w:tcBorders>
              <w:top w:val="nil"/>
              <w:left w:val="nil"/>
              <w:bottom w:val="single" w:sz="4" w:space="0" w:color="auto"/>
              <w:right w:val="single" w:sz="4" w:space="0" w:color="auto"/>
            </w:tcBorders>
            <w:noWrap/>
            <w:vAlign w:val="center"/>
            <w:hideMark/>
          </w:tcPr>
          <w:p w14:paraId="1F2885C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205</w:t>
            </w:r>
          </w:p>
        </w:tc>
        <w:tc>
          <w:tcPr>
            <w:tcW w:w="1106" w:type="dxa"/>
            <w:tcBorders>
              <w:top w:val="nil"/>
              <w:left w:val="nil"/>
              <w:bottom w:val="single" w:sz="4" w:space="0" w:color="auto"/>
              <w:right w:val="single" w:sz="4" w:space="0" w:color="auto"/>
            </w:tcBorders>
            <w:noWrap/>
            <w:vAlign w:val="center"/>
            <w:hideMark/>
          </w:tcPr>
          <w:p w14:paraId="709FE99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-84.5</w:t>
            </w:r>
          </w:p>
        </w:tc>
        <w:tc>
          <w:tcPr>
            <w:tcW w:w="1415" w:type="dxa"/>
            <w:tcBorders>
              <w:top w:val="nil"/>
              <w:left w:val="nil"/>
              <w:bottom w:val="single" w:sz="4" w:space="0" w:color="auto"/>
              <w:right w:val="nil"/>
            </w:tcBorders>
            <w:noWrap/>
            <w:vAlign w:val="center"/>
            <w:hideMark/>
          </w:tcPr>
          <w:p w14:paraId="41D24E8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1606.06</w:t>
            </w:r>
          </w:p>
        </w:tc>
      </w:tr>
      <w:tr w:rsidR="0069446D" w:rsidRPr="0069446D" w14:paraId="549C7B99"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2B01A39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25</w:t>
            </w:r>
          </w:p>
        </w:tc>
        <w:tc>
          <w:tcPr>
            <w:tcW w:w="1106" w:type="dxa"/>
            <w:tcBorders>
              <w:top w:val="nil"/>
              <w:left w:val="nil"/>
              <w:bottom w:val="single" w:sz="4" w:space="0" w:color="auto"/>
              <w:right w:val="single" w:sz="4" w:space="0" w:color="auto"/>
            </w:tcBorders>
            <w:noWrap/>
            <w:vAlign w:val="center"/>
            <w:hideMark/>
          </w:tcPr>
          <w:p w14:paraId="78ECA78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82.5</w:t>
            </w:r>
          </w:p>
        </w:tc>
        <w:tc>
          <w:tcPr>
            <w:tcW w:w="1415" w:type="dxa"/>
            <w:tcBorders>
              <w:top w:val="nil"/>
              <w:left w:val="nil"/>
              <w:bottom w:val="single" w:sz="4" w:space="0" w:color="auto"/>
              <w:right w:val="single" w:sz="4" w:space="0" w:color="auto"/>
            </w:tcBorders>
            <w:noWrap/>
            <w:vAlign w:val="center"/>
            <w:hideMark/>
          </w:tcPr>
          <w:p w14:paraId="29E496B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-4153.89</w:t>
            </w:r>
          </w:p>
        </w:tc>
        <w:tc>
          <w:tcPr>
            <w:tcW w:w="1319" w:type="dxa"/>
            <w:tcBorders>
              <w:top w:val="nil"/>
              <w:left w:val="nil"/>
              <w:bottom w:val="single" w:sz="4" w:space="0" w:color="auto"/>
              <w:right w:val="single" w:sz="4" w:space="0" w:color="auto"/>
            </w:tcBorders>
            <w:noWrap/>
            <w:vAlign w:val="center"/>
            <w:hideMark/>
          </w:tcPr>
          <w:p w14:paraId="4176402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205</w:t>
            </w:r>
          </w:p>
        </w:tc>
        <w:tc>
          <w:tcPr>
            <w:tcW w:w="1106" w:type="dxa"/>
            <w:tcBorders>
              <w:top w:val="nil"/>
              <w:left w:val="nil"/>
              <w:bottom w:val="single" w:sz="4" w:space="0" w:color="auto"/>
              <w:right w:val="single" w:sz="4" w:space="0" w:color="auto"/>
            </w:tcBorders>
            <w:noWrap/>
            <w:vAlign w:val="center"/>
            <w:hideMark/>
          </w:tcPr>
          <w:p w14:paraId="7087B39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-84.25</w:t>
            </w:r>
          </w:p>
        </w:tc>
        <w:tc>
          <w:tcPr>
            <w:tcW w:w="1415" w:type="dxa"/>
            <w:tcBorders>
              <w:top w:val="nil"/>
              <w:left w:val="nil"/>
              <w:bottom w:val="single" w:sz="4" w:space="0" w:color="auto"/>
              <w:right w:val="nil"/>
            </w:tcBorders>
            <w:noWrap/>
            <w:vAlign w:val="center"/>
            <w:hideMark/>
          </w:tcPr>
          <w:p w14:paraId="2101942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1609.84</w:t>
            </w:r>
          </w:p>
        </w:tc>
      </w:tr>
      <w:tr w:rsidR="0069446D" w:rsidRPr="0069446D" w14:paraId="554064B4"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123E6C9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25</w:t>
            </w:r>
          </w:p>
        </w:tc>
        <w:tc>
          <w:tcPr>
            <w:tcW w:w="1106" w:type="dxa"/>
            <w:tcBorders>
              <w:top w:val="nil"/>
              <w:left w:val="nil"/>
              <w:bottom w:val="single" w:sz="4" w:space="0" w:color="auto"/>
              <w:right w:val="single" w:sz="4" w:space="0" w:color="auto"/>
            </w:tcBorders>
            <w:noWrap/>
            <w:vAlign w:val="center"/>
            <w:hideMark/>
          </w:tcPr>
          <w:p w14:paraId="7FD94FD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82.75</w:t>
            </w:r>
          </w:p>
        </w:tc>
        <w:tc>
          <w:tcPr>
            <w:tcW w:w="1415" w:type="dxa"/>
            <w:tcBorders>
              <w:top w:val="nil"/>
              <w:left w:val="nil"/>
              <w:bottom w:val="single" w:sz="4" w:space="0" w:color="auto"/>
              <w:right w:val="single" w:sz="4" w:space="0" w:color="auto"/>
            </w:tcBorders>
            <w:noWrap/>
            <w:vAlign w:val="center"/>
            <w:hideMark/>
          </w:tcPr>
          <w:p w14:paraId="4ED913F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-4171.98</w:t>
            </w:r>
          </w:p>
        </w:tc>
        <w:tc>
          <w:tcPr>
            <w:tcW w:w="1319" w:type="dxa"/>
            <w:tcBorders>
              <w:top w:val="nil"/>
              <w:left w:val="nil"/>
              <w:bottom w:val="single" w:sz="4" w:space="0" w:color="auto"/>
              <w:right w:val="single" w:sz="4" w:space="0" w:color="auto"/>
            </w:tcBorders>
            <w:noWrap/>
            <w:vAlign w:val="center"/>
            <w:hideMark/>
          </w:tcPr>
          <w:p w14:paraId="78E0E14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205</w:t>
            </w:r>
          </w:p>
        </w:tc>
        <w:tc>
          <w:tcPr>
            <w:tcW w:w="1106" w:type="dxa"/>
            <w:tcBorders>
              <w:top w:val="nil"/>
              <w:left w:val="nil"/>
              <w:bottom w:val="single" w:sz="4" w:space="0" w:color="auto"/>
              <w:right w:val="single" w:sz="4" w:space="0" w:color="auto"/>
            </w:tcBorders>
            <w:noWrap/>
            <w:vAlign w:val="center"/>
            <w:hideMark/>
          </w:tcPr>
          <w:p w14:paraId="662FFB4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w:t>
            </w:r>
          </w:p>
        </w:tc>
        <w:tc>
          <w:tcPr>
            <w:tcW w:w="1415" w:type="dxa"/>
            <w:tcBorders>
              <w:top w:val="nil"/>
              <w:left w:val="nil"/>
              <w:bottom w:val="single" w:sz="4" w:space="0" w:color="auto"/>
              <w:right w:val="nil"/>
            </w:tcBorders>
            <w:noWrap/>
            <w:vAlign w:val="center"/>
            <w:hideMark/>
          </w:tcPr>
          <w:p w14:paraId="59C77E2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1659.35</w:t>
            </w:r>
          </w:p>
        </w:tc>
      </w:tr>
      <w:tr w:rsidR="0069446D" w:rsidRPr="0069446D" w14:paraId="02E8CBDC"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22643DD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25</w:t>
            </w:r>
          </w:p>
        </w:tc>
        <w:tc>
          <w:tcPr>
            <w:tcW w:w="1106" w:type="dxa"/>
            <w:tcBorders>
              <w:top w:val="nil"/>
              <w:left w:val="nil"/>
              <w:bottom w:val="single" w:sz="4" w:space="0" w:color="auto"/>
              <w:right w:val="single" w:sz="4" w:space="0" w:color="auto"/>
            </w:tcBorders>
            <w:noWrap/>
            <w:vAlign w:val="center"/>
            <w:hideMark/>
          </w:tcPr>
          <w:p w14:paraId="7AA5ED0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w:t>
            </w:r>
          </w:p>
        </w:tc>
        <w:tc>
          <w:tcPr>
            <w:tcW w:w="1415" w:type="dxa"/>
            <w:tcBorders>
              <w:top w:val="nil"/>
              <w:left w:val="nil"/>
              <w:bottom w:val="single" w:sz="4" w:space="0" w:color="auto"/>
              <w:right w:val="single" w:sz="4" w:space="0" w:color="auto"/>
            </w:tcBorders>
            <w:noWrap/>
            <w:vAlign w:val="center"/>
            <w:hideMark/>
          </w:tcPr>
          <w:p w14:paraId="4A83D42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-4199.23</w:t>
            </w:r>
          </w:p>
        </w:tc>
        <w:tc>
          <w:tcPr>
            <w:tcW w:w="1319" w:type="dxa"/>
            <w:tcBorders>
              <w:top w:val="nil"/>
              <w:left w:val="nil"/>
              <w:bottom w:val="single" w:sz="4" w:space="0" w:color="auto"/>
              <w:right w:val="single" w:sz="4" w:space="0" w:color="auto"/>
            </w:tcBorders>
            <w:noWrap/>
            <w:vAlign w:val="center"/>
            <w:hideMark/>
          </w:tcPr>
          <w:p w14:paraId="3E6FB51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205</w:t>
            </w:r>
          </w:p>
        </w:tc>
        <w:tc>
          <w:tcPr>
            <w:tcW w:w="1106" w:type="dxa"/>
            <w:tcBorders>
              <w:top w:val="nil"/>
              <w:left w:val="nil"/>
              <w:bottom w:val="single" w:sz="4" w:space="0" w:color="auto"/>
              <w:right w:val="single" w:sz="4" w:space="0" w:color="auto"/>
            </w:tcBorders>
            <w:noWrap/>
            <w:vAlign w:val="center"/>
            <w:hideMark/>
          </w:tcPr>
          <w:p w14:paraId="5E82042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-83.75</w:t>
            </w:r>
          </w:p>
        </w:tc>
        <w:tc>
          <w:tcPr>
            <w:tcW w:w="1415" w:type="dxa"/>
            <w:tcBorders>
              <w:top w:val="nil"/>
              <w:left w:val="nil"/>
              <w:bottom w:val="single" w:sz="4" w:space="0" w:color="auto"/>
              <w:right w:val="nil"/>
            </w:tcBorders>
            <w:noWrap/>
            <w:vAlign w:val="center"/>
            <w:hideMark/>
          </w:tcPr>
          <w:p w14:paraId="3CE6F24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1713.73</w:t>
            </w:r>
          </w:p>
        </w:tc>
      </w:tr>
      <w:tr w:rsidR="0069446D" w:rsidRPr="0069446D" w14:paraId="2DEC08BD"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37E1706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25</w:t>
            </w:r>
          </w:p>
        </w:tc>
        <w:tc>
          <w:tcPr>
            <w:tcW w:w="1106" w:type="dxa"/>
            <w:tcBorders>
              <w:top w:val="nil"/>
              <w:left w:val="nil"/>
              <w:bottom w:val="single" w:sz="4" w:space="0" w:color="auto"/>
              <w:right w:val="single" w:sz="4" w:space="0" w:color="auto"/>
            </w:tcBorders>
            <w:noWrap/>
            <w:vAlign w:val="center"/>
            <w:hideMark/>
          </w:tcPr>
          <w:p w14:paraId="5EA1926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83.25</w:t>
            </w:r>
          </w:p>
        </w:tc>
        <w:tc>
          <w:tcPr>
            <w:tcW w:w="1415" w:type="dxa"/>
            <w:tcBorders>
              <w:top w:val="nil"/>
              <w:left w:val="nil"/>
              <w:bottom w:val="single" w:sz="4" w:space="0" w:color="auto"/>
              <w:right w:val="single" w:sz="4" w:space="0" w:color="auto"/>
            </w:tcBorders>
            <w:noWrap/>
            <w:vAlign w:val="center"/>
            <w:hideMark/>
          </w:tcPr>
          <w:p w14:paraId="7779933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-4228.88</w:t>
            </w:r>
          </w:p>
        </w:tc>
        <w:tc>
          <w:tcPr>
            <w:tcW w:w="1319" w:type="dxa"/>
            <w:tcBorders>
              <w:top w:val="nil"/>
              <w:left w:val="nil"/>
              <w:bottom w:val="single" w:sz="4" w:space="0" w:color="auto"/>
              <w:right w:val="single" w:sz="4" w:space="0" w:color="auto"/>
            </w:tcBorders>
            <w:noWrap/>
            <w:vAlign w:val="center"/>
            <w:hideMark/>
          </w:tcPr>
          <w:p w14:paraId="0E11881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205</w:t>
            </w:r>
          </w:p>
        </w:tc>
        <w:tc>
          <w:tcPr>
            <w:tcW w:w="1106" w:type="dxa"/>
            <w:tcBorders>
              <w:top w:val="nil"/>
              <w:left w:val="nil"/>
              <w:bottom w:val="single" w:sz="4" w:space="0" w:color="auto"/>
              <w:right w:val="single" w:sz="4" w:space="0" w:color="auto"/>
            </w:tcBorders>
            <w:noWrap/>
            <w:vAlign w:val="center"/>
            <w:hideMark/>
          </w:tcPr>
          <w:p w14:paraId="519F800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-83.5</w:t>
            </w:r>
          </w:p>
        </w:tc>
        <w:tc>
          <w:tcPr>
            <w:tcW w:w="1415" w:type="dxa"/>
            <w:tcBorders>
              <w:top w:val="nil"/>
              <w:left w:val="nil"/>
              <w:bottom w:val="single" w:sz="4" w:space="0" w:color="auto"/>
              <w:right w:val="nil"/>
            </w:tcBorders>
            <w:noWrap/>
            <w:vAlign w:val="center"/>
            <w:hideMark/>
          </w:tcPr>
          <w:p w14:paraId="6EFE541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1782.97</w:t>
            </w:r>
          </w:p>
        </w:tc>
      </w:tr>
      <w:tr w:rsidR="0069446D" w:rsidRPr="0069446D" w14:paraId="43B14E5C"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5317F82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25</w:t>
            </w:r>
          </w:p>
        </w:tc>
        <w:tc>
          <w:tcPr>
            <w:tcW w:w="1106" w:type="dxa"/>
            <w:tcBorders>
              <w:top w:val="nil"/>
              <w:left w:val="nil"/>
              <w:bottom w:val="single" w:sz="4" w:space="0" w:color="auto"/>
              <w:right w:val="single" w:sz="4" w:space="0" w:color="auto"/>
            </w:tcBorders>
            <w:noWrap/>
            <w:vAlign w:val="center"/>
            <w:hideMark/>
          </w:tcPr>
          <w:p w14:paraId="5998B50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83.5</w:t>
            </w:r>
          </w:p>
        </w:tc>
        <w:tc>
          <w:tcPr>
            <w:tcW w:w="1415" w:type="dxa"/>
            <w:tcBorders>
              <w:top w:val="nil"/>
              <w:left w:val="nil"/>
              <w:bottom w:val="single" w:sz="4" w:space="0" w:color="auto"/>
              <w:right w:val="single" w:sz="4" w:space="0" w:color="auto"/>
            </w:tcBorders>
            <w:noWrap/>
            <w:vAlign w:val="center"/>
            <w:hideMark/>
          </w:tcPr>
          <w:p w14:paraId="5266CAB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-4271.65</w:t>
            </w:r>
          </w:p>
        </w:tc>
        <w:tc>
          <w:tcPr>
            <w:tcW w:w="1319" w:type="dxa"/>
            <w:tcBorders>
              <w:top w:val="nil"/>
              <w:left w:val="nil"/>
              <w:bottom w:val="single" w:sz="4" w:space="0" w:color="auto"/>
              <w:right w:val="single" w:sz="4" w:space="0" w:color="auto"/>
            </w:tcBorders>
            <w:noWrap/>
            <w:vAlign w:val="center"/>
            <w:hideMark/>
          </w:tcPr>
          <w:p w14:paraId="4C7B357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205</w:t>
            </w:r>
          </w:p>
        </w:tc>
        <w:tc>
          <w:tcPr>
            <w:tcW w:w="1106" w:type="dxa"/>
            <w:tcBorders>
              <w:top w:val="nil"/>
              <w:left w:val="nil"/>
              <w:bottom w:val="single" w:sz="4" w:space="0" w:color="auto"/>
              <w:right w:val="single" w:sz="4" w:space="0" w:color="auto"/>
            </w:tcBorders>
            <w:noWrap/>
            <w:vAlign w:val="center"/>
            <w:hideMark/>
          </w:tcPr>
          <w:p w14:paraId="2DBE89B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-83.25</w:t>
            </w:r>
          </w:p>
        </w:tc>
        <w:tc>
          <w:tcPr>
            <w:tcW w:w="1415" w:type="dxa"/>
            <w:tcBorders>
              <w:top w:val="nil"/>
              <w:left w:val="nil"/>
              <w:bottom w:val="single" w:sz="4" w:space="0" w:color="auto"/>
              <w:right w:val="nil"/>
            </w:tcBorders>
            <w:noWrap/>
            <w:vAlign w:val="center"/>
            <w:hideMark/>
          </w:tcPr>
          <w:p w14:paraId="01B624E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1802.5</w:t>
            </w:r>
          </w:p>
        </w:tc>
      </w:tr>
      <w:tr w:rsidR="0069446D" w:rsidRPr="0069446D" w14:paraId="3EF76855"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041806F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25</w:t>
            </w:r>
          </w:p>
        </w:tc>
        <w:tc>
          <w:tcPr>
            <w:tcW w:w="1106" w:type="dxa"/>
            <w:tcBorders>
              <w:top w:val="nil"/>
              <w:left w:val="nil"/>
              <w:bottom w:val="single" w:sz="4" w:space="0" w:color="auto"/>
              <w:right w:val="single" w:sz="4" w:space="0" w:color="auto"/>
            </w:tcBorders>
            <w:noWrap/>
            <w:vAlign w:val="center"/>
            <w:hideMark/>
          </w:tcPr>
          <w:p w14:paraId="28D0705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83.75</w:t>
            </w:r>
          </w:p>
        </w:tc>
        <w:tc>
          <w:tcPr>
            <w:tcW w:w="1415" w:type="dxa"/>
            <w:tcBorders>
              <w:top w:val="nil"/>
              <w:left w:val="nil"/>
              <w:bottom w:val="single" w:sz="4" w:space="0" w:color="auto"/>
              <w:right w:val="single" w:sz="4" w:space="0" w:color="auto"/>
            </w:tcBorders>
            <w:noWrap/>
            <w:vAlign w:val="center"/>
            <w:hideMark/>
          </w:tcPr>
          <w:p w14:paraId="5F72E3C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-4308.81</w:t>
            </w:r>
          </w:p>
        </w:tc>
        <w:tc>
          <w:tcPr>
            <w:tcW w:w="1319" w:type="dxa"/>
            <w:tcBorders>
              <w:top w:val="nil"/>
              <w:left w:val="nil"/>
              <w:bottom w:val="single" w:sz="4" w:space="0" w:color="auto"/>
              <w:right w:val="single" w:sz="4" w:space="0" w:color="auto"/>
            </w:tcBorders>
            <w:noWrap/>
            <w:vAlign w:val="center"/>
            <w:hideMark/>
          </w:tcPr>
          <w:p w14:paraId="5598C37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205</w:t>
            </w:r>
          </w:p>
        </w:tc>
        <w:tc>
          <w:tcPr>
            <w:tcW w:w="1106" w:type="dxa"/>
            <w:tcBorders>
              <w:top w:val="nil"/>
              <w:left w:val="nil"/>
              <w:bottom w:val="single" w:sz="4" w:space="0" w:color="auto"/>
              <w:right w:val="single" w:sz="4" w:space="0" w:color="auto"/>
            </w:tcBorders>
            <w:noWrap/>
            <w:vAlign w:val="center"/>
            <w:hideMark/>
          </w:tcPr>
          <w:p w14:paraId="608EE62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w:t>
            </w:r>
          </w:p>
        </w:tc>
        <w:tc>
          <w:tcPr>
            <w:tcW w:w="1415" w:type="dxa"/>
            <w:tcBorders>
              <w:top w:val="nil"/>
              <w:left w:val="nil"/>
              <w:bottom w:val="single" w:sz="4" w:space="0" w:color="auto"/>
              <w:right w:val="nil"/>
            </w:tcBorders>
            <w:noWrap/>
            <w:vAlign w:val="center"/>
            <w:hideMark/>
          </w:tcPr>
          <w:p w14:paraId="6521063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1805.73</w:t>
            </w:r>
          </w:p>
        </w:tc>
      </w:tr>
      <w:tr w:rsidR="0069446D" w:rsidRPr="0069446D" w14:paraId="73D8FCF0"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346A594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25</w:t>
            </w:r>
          </w:p>
        </w:tc>
        <w:tc>
          <w:tcPr>
            <w:tcW w:w="1106" w:type="dxa"/>
            <w:tcBorders>
              <w:top w:val="nil"/>
              <w:left w:val="nil"/>
              <w:bottom w:val="single" w:sz="4" w:space="0" w:color="auto"/>
              <w:right w:val="single" w:sz="4" w:space="0" w:color="auto"/>
            </w:tcBorders>
            <w:noWrap/>
            <w:vAlign w:val="center"/>
            <w:hideMark/>
          </w:tcPr>
          <w:p w14:paraId="6EEEB3F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w:t>
            </w:r>
          </w:p>
        </w:tc>
        <w:tc>
          <w:tcPr>
            <w:tcW w:w="1415" w:type="dxa"/>
            <w:tcBorders>
              <w:top w:val="nil"/>
              <w:left w:val="nil"/>
              <w:bottom w:val="single" w:sz="4" w:space="0" w:color="auto"/>
              <w:right w:val="single" w:sz="4" w:space="0" w:color="auto"/>
            </w:tcBorders>
            <w:noWrap/>
            <w:vAlign w:val="center"/>
            <w:hideMark/>
          </w:tcPr>
          <w:p w14:paraId="567A915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-4323.11</w:t>
            </w:r>
          </w:p>
        </w:tc>
        <w:tc>
          <w:tcPr>
            <w:tcW w:w="1319" w:type="dxa"/>
            <w:tcBorders>
              <w:top w:val="nil"/>
              <w:left w:val="nil"/>
              <w:bottom w:val="single" w:sz="4" w:space="0" w:color="auto"/>
              <w:right w:val="single" w:sz="4" w:space="0" w:color="auto"/>
            </w:tcBorders>
            <w:noWrap/>
            <w:vAlign w:val="center"/>
            <w:hideMark/>
          </w:tcPr>
          <w:p w14:paraId="3725F66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205</w:t>
            </w:r>
          </w:p>
        </w:tc>
        <w:tc>
          <w:tcPr>
            <w:tcW w:w="1106" w:type="dxa"/>
            <w:tcBorders>
              <w:top w:val="nil"/>
              <w:left w:val="nil"/>
              <w:bottom w:val="single" w:sz="4" w:space="0" w:color="auto"/>
              <w:right w:val="single" w:sz="4" w:space="0" w:color="auto"/>
            </w:tcBorders>
            <w:noWrap/>
            <w:vAlign w:val="center"/>
            <w:hideMark/>
          </w:tcPr>
          <w:p w14:paraId="466A40F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-82.75</w:t>
            </w:r>
          </w:p>
        </w:tc>
        <w:tc>
          <w:tcPr>
            <w:tcW w:w="1415" w:type="dxa"/>
            <w:tcBorders>
              <w:top w:val="nil"/>
              <w:left w:val="nil"/>
              <w:bottom w:val="single" w:sz="4" w:space="0" w:color="auto"/>
              <w:right w:val="nil"/>
            </w:tcBorders>
            <w:noWrap/>
            <w:vAlign w:val="center"/>
            <w:hideMark/>
          </w:tcPr>
          <w:p w14:paraId="754BB12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1800.96</w:t>
            </w:r>
          </w:p>
        </w:tc>
      </w:tr>
      <w:tr w:rsidR="0069446D" w:rsidRPr="0069446D" w14:paraId="4C442DE0"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666C6B1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25</w:t>
            </w:r>
          </w:p>
        </w:tc>
        <w:tc>
          <w:tcPr>
            <w:tcW w:w="1106" w:type="dxa"/>
            <w:tcBorders>
              <w:top w:val="nil"/>
              <w:left w:val="nil"/>
              <w:bottom w:val="single" w:sz="4" w:space="0" w:color="auto"/>
              <w:right w:val="single" w:sz="4" w:space="0" w:color="auto"/>
            </w:tcBorders>
            <w:noWrap/>
            <w:vAlign w:val="center"/>
            <w:hideMark/>
          </w:tcPr>
          <w:p w14:paraId="68560EF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84.25</w:t>
            </w:r>
          </w:p>
        </w:tc>
        <w:tc>
          <w:tcPr>
            <w:tcW w:w="1415" w:type="dxa"/>
            <w:tcBorders>
              <w:top w:val="nil"/>
              <w:left w:val="nil"/>
              <w:bottom w:val="single" w:sz="4" w:space="0" w:color="auto"/>
              <w:right w:val="single" w:sz="4" w:space="0" w:color="auto"/>
            </w:tcBorders>
            <w:noWrap/>
            <w:vAlign w:val="center"/>
            <w:hideMark/>
          </w:tcPr>
          <w:p w14:paraId="488965A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-4311.31</w:t>
            </w:r>
          </w:p>
        </w:tc>
        <w:tc>
          <w:tcPr>
            <w:tcW w:w="1319" w:type="dxa"/>
            <w:tcBorders>
              <w:top w:val="nil"/>
              <w:left w:val="nil"/>
              <w:bottom w:val="single" w:sz="4" w:space="0" w:color="auto"/>
              <w:right w:val="single" w:sz="4" w:space="0" w:color="auto"/>
            </w:tcBorders>
            <w:noWrap/>
            <w:vAlign w:val="center"/>
            <w:hideMark/>
          </w:tcPr>
          <w:p w14:paraId="5A0ED4B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205</w:t>
            </w:r>
          </w:p>
        </w:tc>
        <w:tc>
          <w:tcPr>
            <w:tcW w:w="1106" w:type="dxa"/>
            <w:tcBorders>
              <w:top w:val="nil"/>
              <w:left w:val="nil"/>
              <w:bottom w:val="single" w:sz="4" w:space="0" w:color="auto"/>
              <w:right w:val="single" w:sz="4" w:space="0" w:color="auto"/>
            </w:tcBorders>
            <w:noWrap/>
            <w:vAlign w:val="center"/>
            <w:hideMark/>
          </w:tcPr>
          <w:p w14:paraId="06048BF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-82.5</w:t>
            </w:r>
          </w:p>
        </w:tc>
        <w:tc>
          <w:tcPr>
            <w:tcW w:w="1415" w:type="dxa"/>
            <w:tcBorders>
              <w:top w:val="nil"/>
              <w:left w:val="nil"/>
              <w:bottom w:val="single" w:sz="4" w:space="0" w:color="auto"/>
              <w:right w:val="nil"/>
            </w:tcBorders>
            <w:noWrap/>
            <w:vAlign w:val="center"/>
            <w:hideMark/>
          </w:tcPr>
          <w:p w14:paraId="777B324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1786.54</w:t>
            </w:r>
          </w:p>
        </w:tc>
      </w:tr>
      <w:tr w:rsidR="0069446D" w:rsidRPr="0069446D" w14:paraId="1B3A5292"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6EA0B5D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25</w:t>
            </w:r>
          </w:p>
        </w:tc>
        <w:tc>
          <w:tcPr>
            <w:tcW w:w="1106" w:type="dxa"/>
            <w:tcBorders>
              <w:top w:val="nil"/>
              <w:left w:val="nil"/>
              <w:bottom w:val="single" w:sz="4" w:space="0" w:color="auto"/>
              <w:right w:val="single" w:sz="4" w:space="0" w:color="auto"/>
            </w:tcBorders>
            <w:noWrap/>
            <w:vAlign w:val="center"/>
            <w:hideMark/>
          </w:tcPr>
          <w:p w14:paraId="266C5C7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84.5</w:t>
            </w:r>
          </w:p>
        </w:tc>
        <w:tc>
          <w:tcPr>
            <w:tcW w:w="1415" w:type="dxa"/>
            <w:tcBorders>
              <w:top w:val="nil"/>
              <w:left w:val="nil"/>
              <w:bottom w:val="single" w:sz="4" w:space="0" w:color="auto"/>
              <w:right w:val="single" w:sz="4" w:space="0" w:color="auto"/>
            </w:tcBorders>
            <w:noWrap/>
            <w:vAlign w:val="center"/>
            <w:hideMark/>
          </w:tcPr>
          <w:p w14:paraId="2624CC3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-4269.72</w:t>
            </w:r>
          </w:p>
        </w:tc>
        <w:tc>
          <w:tcPr>
            <w:tcW w:w="1319" w:type="dxa"/>
            <w:tcBorders>
              <w:top w:val="nil"/>
              <w:left w:val="nil"/>
              <w:bottom w:val="single" w:sz="4" w:space="0" w:color="auto"/>
              <w:right w:val="single" w:sz="4" w:space="0" w:color="auto"/>
            </w:tcBorders>
            <w:noWrap/>
            <w:vAlign w:val="center"/>
            <w:hideMark/>
          </w:tcPr>
          <w:p w14:paraId="6CBAA17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205</w:t>
            </w:r>
          </w:p>
        </w:tc>
        <w:tc>
          <w:tcPr>
            <w:tcW w:w="1106" w:type="dxa"/>
            <w:tcBorders>
              <w:top w:val="nil"/>
              <w:left w:val="nil"/>
              <w:bottom w:val="single" w:sz="4" w:space="0" w:color="auto"/>
              <w:right w:val="single" w:sz="4" w:space="0" w:color="auto"/>
            </w:tcBorders>
            <w:noWrap/>
            <w:vAlign w:val="center"/>
            <w:hideMark/>
          </w:tcPr>
          <w:p w14:paraId="4ED1ED8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-82.25</w:t>
            </w:r>
          </w:p>
        </w:tc>
        <w:tc>
          <w:tcPr>
            <w:tcW w:w="1415" w:type="dxa"/>
            <w:tcBorders>
              <w:top w:val="nil"/>
              <w:left w:val="nil"/>
              <w:bottom w:val="single" w:sz="4" w:space="0" w:color="auto"/>
              <w:right w:val="nil"/>
            </w:tcBorders>
            <w:noWrap/>
            <w:vAlign w:val="center"/>
            <w:hideMark/>
          </w:tcPr>
          <w:p w14:paraId="6692725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1747.24</w:t>
            </w:r>
          </w:p>
        </w:tc>
      </w:tr>
      <w:tr w:rsidR="0069446D" w:rsidRPr="0069446D" w14:paraId="13EEC2C7"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277E7D6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25</w:t>
            </w:r>
          </w:p>
        </w:tc>
        <w:tc>
          <w:tcPr>
            <w:tcW w:w="1106" w:type="dxa"/>
            <w:tcBorders>
              <w:top w:val="nil"/>
              <w:left w:val="nil"/>
              <w:bottom w:val="single" w:sz="4" w:space="0" w:color="auto"/>
              <w:right w:val="single" w:sz="4" w:space="0" w:color="auto"/>
            </w:tcBorders>
            <w:noWrap/>
            <w:vAlign w:val="center"/>
            <w:hideMark/>
          </w:tcPr>
          <w:p w14:paraId="3A9D0A5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84.75</w:t>
            </w:r>
          </w:p>
        </w:tc>
        <w:tc>
          <w:tcPr>
            <w:tcW w:w="1415" w:type="dxa"/>
            <w:tcBorders>
              <w:top w:val="nil"/>
              <w:left w:val="nil"/>
              <w:bottom w:val="single" w:sz="4" w:space="0" w:color="auto"/>
              <w:right w:val="single" w:sz="4" w:space="0" w:color="auto"/>
            </w:tcBorders>
            <w:noWrap/>
            <w:vAlign w:val="center"/>
            <w:hideMark/>
          </w:tcPr>
          <w:p w14:paraId="35A2A17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-4214.34</w:t>
            </w:r>
          </w:p>
        </w:tc>
        <w:tc>
          <w:tcPr>
            <w:tcW w:w="1319" w:type="dxa"/>
            <w:tcBorders>
              <w:top w:val="nil"/>
              <w:left w:val="nil"/>
              <w:bottom w:val="single" w:sz="4" w:space="0" w:color="auto"/>
              <w:right w:val="single" w:sz="4" w:space="0" w:color="auto"/>
            </w:tcBorders>
            <w:noWrap/>
            <w:vAlign w:val="center"/>
            <w:hideMark/>
          </w:tcPr>
          <w:p w14:paraId="3B1947B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205</w:t>
            </w:r>
          </w:p>
        </w:tc>
        <w:tc>
          <w:tcPr>
            <w:tcW w:w="1106" w:type="dxa"/>
            <w:tcBorders>
              <w:top w:val="nil"/>
              <w:left w:val="nil"/>
              <w:bottom w:val="single" w:sz="4" w:space="0" w:color="auto"/>
              <w:right w:val="single" w:sz="4" w:space="0" w:color="auto"/>
            </w:tcBorders>
            <w:noWrap/>
            <w:vAlign w:val="center"/>
            <w:hideMark/>
          </w:tcPr>
          <w:p w14:paraId="53E1307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w:t>
            </w:r>
          </w:p>
        </w:tc>
        <w:tc>
          <w:tcPr>
            <w:tcW w:w="1415" w:type="dxa"/>
            <w:tcBorders>
              <w:top w:val="nil"/>
              <w:left w:val="nil"/>
              <w:bottom w:val="single" w:sz="4" w:space="0" w:color="auto"/>
              <w:right w:val="nil"/>
            </w:tcBorders>
            <w:noWrap/>
            <w:vAlign w:val="center"/>
            <w:hideMark/>
          </w:tcPr>
          <w:p w14:paraId="010E12A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1711.4</w:t>
            </w:r>
          </w:p>
        </w:tc>
      </w:tr>
      <w:tr w:rsidR="0069446D" w:rsidRPr="0069446D" w14:paraId="7BB8E9B6"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49B2F68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25</w:t>
            </w:r>
          </w:p>
        </w:tc>
        <w:tc>
          <w:tcPr>
            <w:tcW w:w="1106" w:type="dxa"/>
            <w:tcBorders>
              <w:top w:val="nil"/>
              <w:left w:val="nil"/>
              <w:bottom w:val="single" w:sz="4" w:space="0" w:color="auto"/>
              <w:right w:val="single" w:sz="4" w:space="0" w:color="auto"/>
            </w:tcBorders>
            <w:noWrap/>
            <w:vAlign w:val="center"/>
            <w:hideMark/>
          </w:tcPr>
          <w:p w14:paraId="71A975A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w:t>
            </w:r>
          </w:p>
        </w:tc>
        <w:tc>
          <w:tcPr>
            <w:tcW w:w="1415" w:type="dxa"/>
            <w:tcBorders>
              <w:top w:val="nil"/>
              <w:left w:val="nil"/>
              <w:bottom w:val="single" w:sz="4" w:space="0" w:color="auto"/>
              <w:right w:val="single" w:sz="4" w:space="0" w:color="auto"/>
            </w:tcBorders>
            <w:noWrap/>
            <w:vAlign w:val="center"/>
            <w:hideMark/>
          </w:tcPr>
          <w:p w14:paraId="0D132B3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-4158.5</w:t>
            </w:r>
          </w:p>
        </w:tc>
        <w:tc>
          <w:tcPr>
            <w:tcW w:w="1319" w:type="dxa"/>
            <w:tcBorders>
              <w:top w:val="nil"/>
              <w:left w:val="nil"/>
              <w:bottom w:val="single" w:sz="4" w:space="0" w:color="auto"/>
              <w:right w:val="single" w:sz="4" w:space="0" w:color="auto"/>
            </w:tcBorders>
            <w:noWrap/>
            <w:vAlign w:val="center"/>
            <w:hideMark/>
          </w:tcPr>
          <w:p w14:paraId="336C87D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205</w:t>
            </w:r>
          </w:p>
        </w:tc>
        <w:tc>
          <w:tcPr>
            <w:tcW w:w="1106" w:type="dxa"/>
            <w:tcBorders>
              <w:top w:val="nil"/>
              <w:left w:val="nil"/>
              <w:bottom w:val="single" w:sz="4" w:space="0" w:color="auto"/>
              <w:right w:val="single" w:sz="4" w:space="0" w:color="auto"/>
            </w:tcBorders>
            <w:noWrap/>
            <w:vAlign w:val="center"/>
            <w:hideMark/>
          </w:tcPr>
          <w:p w14:paraId="65A2F2F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-81.75</w:t>
            </w:r>
          </w:p>
        </w:tc>
        <w:tc>
          <w:tcPr>
            <w:tcW w:w="1415" w:type="dxa"/>
            <w:tcBorders>
              <w:top w:val="nil"/>
              <w:left w:val="nil"/>
              <w:bottom w:val="single" w:sz="4" w:space="0" w:color="auto"/>
              <w:right w:val="nil"/>
            </w:tcBorders>
            <w:noWrap/>
            <w:vAlign w:val="center"/>
            <w:hideMark/>
          </w:tcPr>
          <w:p w14:paraId="374F63E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1695.11</w:t>
            </w:r>
          </w:p>
        </w:tc>
      </w:tr>
      <w:tr w:rsidR="0069446D" w:rsidRPr="0069446D" w14:paraId="570E02AF"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7FEAE5E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25</w:t>
            </w:r>
          </w:p>
        </w:tc>
        <w:tc>
          <w:tcPr>
            <w:tcW w:w="1106" w:type="dxa"/>
            <w:tcBorders>
              <w:top w:val="nil"/>
              <w:left w:val="nil"/>
              <w:bottom w:val="single" w:sz="4" w:space="0" w:color="auto"/>
              <w:right w:val="single" w:sz="4" w:space="0" w:color="auto"/>
            </w:tcBorders>
            <w:noWrap/>
            <w:vAlign w:val="center"/>
            <w:hideMark/>
          </w:tcPr>
          <w:p w14:paraId="718383D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85.25</w:t>
            </w:r>
          </w:p>
        </w:tc>
        <w:tc>
          <w:tcPr>
            <w:tcW w:w="1415" w:type="dxa"/>
            <w:tcBorders>
              <w:top w:val="nil"/>
              <w:left w:val="nil"/>
              <w:bottom w:val="single" w:sz="4" w:space="0" w:color="auto"/>
              <w:right w:val="single" w:sz="4" w:space="0" w:color="auto"/>
            </w:tcBorders>
            <w:noWrap/>
            <w:vAlign w:val="center"/>
            <w:hideMark/>
          </w:tcPr>
          <w:p w14:paraId="5D65F21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-4103.12</w:t>
            </w:r>
          </w:p>
        </w:tc>
        <w:tc>
          <w:tcPr>
            <w:tcW w:w="1319" w:type="dxa"/>
            <w:tcBorders>
              <w:top w:val="nil"/>
              <w:left w:val="nil"/>
              <w:bottom w:val="single" w:sz="4" w:space="0" w:color="auto"/>
              <w:right w:val="single" w:sz="4" w:space="0" w:color="auto"/>
            </w:tcBorders>
            <w:noWrap/>
            <w:vAlign w:val="center"/>
            <w:hideMark/>
          </w:tcPr>
          <w:p w14:paraId="2B049F7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205</w:t>
            </w:r>
          </w:p>
        </w:tc>
        <w:tc>
          <w:tcPr>
            <w:tcW w:w="1106" w:type="dxa"/>
            <w:tcBorders>
              <w:top w:val="nil"/>
              <w:left w:val="nil"/>
              <w:bottom w:val="single" w:sz="4" w:space="0" w:color="auto"/>
              <w:right w:val="single" w:sz="4" w:space="0" w:color="auto"/>
            </w:tcBorders>
            <w:noWrap/>
            <w:vAlign w:val="center"/>
            <w:hideMark/>
          </w:tcPr>
          <w:p w14:paraId="6B65720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-81.5</w:t>
            </w:r>
          </w:p>
        </w:tc>
        <w:tc>
          <w:tcPr>
            <w:tcW w:w="1415" w:type="dxa"/>
            <w:tcBorders>
              <w:top w:val="nil"/>
              <w:left w:val="nil"/>
              <w:bottom w:val="single" w:sz="4" w:space="0" w:color="auto"/>
              <w:right w:val="nil"/>
            </w:tcBorders>
            <w:noWrap/>
            <w:vAlign w:val="center"/>
            <w:hideMark/>
          </w:tcPr>
          <w:p w14:paraId="2DD4C81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1695.11</w:t>
            </w:r>
          </w:p>
        </w:tc>
      </w:tr>
      <w:tr w:rsidR="0069446D" w:rsidRPr="0069446D" w14:paraId="1A00C052"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4F89E0F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30</w:t>
            </w:r>
          </w:p>
        </w:tc>
        <w:tc>
          <w:tcPr>
            <w:tcW w:w="1106" w:type="dxa"/>
            <w:tcBorders>
              <w:top w:val="nil"/>
              <w:left w:val="nil"/>
              <w:bottom w:val="single" w:sz="4" w:space="0" w:color="auto"/>
              <w:right w:val="single" w:sz="4" w:space="0" w:color="auto"/>
            </w:tcBorders>
            <w:noWrap/>
            <w:vAlign w:val="center"/>
            <w:hideMark/>
          </w:tcPr>
          <w:p w14:paraId="77886B6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81.5</w:t>
            </w:r>
          </w:p>
        </w:tc>
        <w:tc>
          <w:tcPr>
            <w:tcW w:w="1415" w:type="dxa"/>
            <w:tcBorders>
              <w:top w:val="nil"/>
              <w:left w:val="nil"/>
              <w:bottom w:val="single" w:sz="4" w:space="0" w:color="auto"/>
              <w:right w:val="single" w:sz="4" w:space="0" w:color="auto"/>
            </w:tcBorders>
            <w:noWrap/>
            <w:vAlign w:val="center"/>
            <w:hideMark/>
          </w:tcPr>
          <w:p w14:paraId="478E0C9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-4181.38</w:t>
            </w:r>
          </w:p>
        </w:tc>
        <w:tc>
          <w:tcPr>
            <w:tcW w:w="1319" w:type="dxa"/>
            <w:tcBorders>
              <w:top w:val="nil"/>
              <w:left w:val="nil"/>
              <w:bottom w:val="single" w:sz="4" w:space="0" w:color="auto"/>
              <w:right w:val="single" w:sz="4" w:space="0" w:color="auto"/>
            </w:tcBorders>
            <w:noWrap/>
            <w:vAlign w:val="center"/>
            <w:hideMark/>
          </w:tcPr>
          <w:p w14:paraId="2F84D3B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200</w:t>
            </w:r>
          </w:p>
        </w:tc>
        <w:tc>
          <w:tcPr>
            <w:tcW w:w="1106" w:type="dxa"/>
            <w:tcBorders>
              <w:top w:val="nil"/>
              <w:left w:val="nil"/>
              <w:bottom w:val="single" w:sz="4" w:space="0" w:color="auto"/>
              <w:right w:val="single" w:sz="4" w:space="0" w:color="auto"/>
            </w:tcBorders>
            <w:noWrap/>
            <w:vAlign w:val="center"/>
            <w:hideMark/>
          </w:tcPr>
          <w:p w14:paraId="15BBFB4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-85.25</w:t>
            </w:r>
          </w:p>
        </w:tc>
        <w:tc>
          <w:tcPr>
            <w:tcW w:w="1415" w:type="dxa"/>
            <w:tcBorders>
              <w:top w:val="nil"/>
              <w:left w:val="nil"/>
              <w:bottom w:val="single" w:sz="4" w:space="0" w:color="auto"/>
              <w:right w:val="nil"/>
            </w:tcBorders>
            <w:noWrap/>
            <w:vAlign w:val="center"/>
            <w:hideMark/>
          </w:tcPr>
          <w:p w14:paraId="67A4027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1881.45</w:t>
            </w:r>
          </w:p>
        </w:tc>
      </w:tr>
      <w:tr w:rsidR="0069446D" w:rsidRPr="0069446D" w14:paraId="67D1BA9E"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29DEB8C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30</w:t>
            </w:r>
          </w:p>
        </w:tc>
        <w:tc>
          <w:tcPr>
            <w:tcW w:w="1106" w:type="dxa"/>
            <w:tcBorders>
              <w:top w:val="nil"/>
              <w:left w:val="nil"/>
              <w:bottom w:val="single" w:sz="4" w:space="0" w:color="auto"/>
              <w:right w:val="single" w:sz="4" w:space="0" w:color="auto"/>
            </w:tcBorders>
            <w:noWrap/>
            <w:vAlign w:val="center"/>
            <w:hideMark/>
          </w:tcPr>
          <w:p w14:paraId="6063332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81.75</w:t>
            </w:r>
          </w:p>
        </w:tc>
        <w:tc>
          <w:tcPr>
            <w:tcW w:w="1415" w:type="dxa"/>
            <w:tcBorders>
              <w:top w:val="nil"/>
              <w:left w:val="nil"/>
              <w:bottom w:val="single" w:sz="4" w:space="0" w:color="auto"/>
              <w:right w:val="single" w:sz="4" w:space="0" w:color="auto"/>
            </w:tcBorders>
            <w:noWrap/>
            <w:vAlign w:val="center"/>
            <w:hideMark/>
          </w:tcPr>
          <w:p w14:paraId="58AD89D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-4149.91</w:t>
            </w:r>
          </w:p>
        </w:tc>
        <w:tc>
          <w:tcPr>
            <w:tcW w:w="1319" w:type="dxa"/>
            <w:tcBorders>
              <w:top w:val="nil"/>
              <w:left w:val="nil"/>
              <w:bottom w:val="single" w:sz="4" w:space="0" w:color="auto"/>
              <w:right w:val="single" w:sz="4" w:space="0" w:color="auto"/>
            </w:tcBorders>
            <w:noWrap/>
            <w:vAlign w:val="center"/>
            <w:hideMark/>
          </w:tcPr>
          <w:p w14:paraId="148D41C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200</w:t>
            </w:r>
          </w:p>
        </w:tc>
        <w:tc>
          <w:tcPr>
            <w:tcW w:w="1106" w:type="dxa"/>
            <w:tcBorders>
              <w:top w:val="nil"/>
              <w:left w:val="nil"/>
              <w:bottom w:val="single" w:sz="4" w:space="0" w:color="auto"/>
              <w:right w:val="single" w:sz="4" w:space="0" w:color="auto"/>
            </w:tcBorders>
            <w:noWrap/>
            <w:vAlign w:val="center"/>
            <w:hideMark/>
          </w:tcPr>
          <w:p w14:paraId="0A20B51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w:t>
            </w:r>
          </w:p>
        </w:tc>
        <w:tc>
          <w:tcPr>
            <w:tcW w:w="1415" w:type="dxa"/>
            <w:tcBorders>
              <w:top w:val="nil"/>
              <w:left w:val="nil"/>
              <w:bottom w:val="single" w:sz="4" w:space="0" w:color="auto"/>
              <w:right w:val="nil"/>
            </w:tcBorders>
            <w:noWrap/>
            <w:vAlign w:val="center"/>
            <w:hideMark/>
          </w:tcPr>
          <w:p w14:paraId="23CF6E9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1780.97</w:t>
            </w:r>
          </w:p>
        </w:tc>
      </w:tr>
      <w:tr w:rsidR="0069446D" w:rsidRPr="0069446D" w14:paraId="31CFC63D"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73F1289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30</w:t>
            </w:r>
          </w:p>
        </w:tc>
        <w:tc>
          <w:tcPr>
            <w:tcW w:w="1106" w:type="dxa"/>
            <w:tcBorders>
              <w:top w:val="nil"/>
              <w:left w:val="nil"/>
              <w:bottom w:val="single" w:sz="4" w:space="0" w:color="auto"/>
              <w:right w:val="single" w:sz="4" w:space="0" w:color="auto"/>
            </w:tcBorders>
            <w:noWrap/>
            <w:vAlign w:val="center"/>
            <w:hideMark/>
          </w:tcPr>
          <w:p w14:paraId="05AF505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w:t>
            </w:r>
          </w:p>
        </w:tc>
        <w:tc>
          <w:tcPr>
            <w:tcW w:w="1415" w:type="dxa"/>
            <w:tcBorders>
              <w:top w:val="nil"/>
              <w:left w:val="nil"/>
              <w:bottom w:val="single" w:sz="4" w:space="0" w:color="auto"/>
              <w:right w:val="single" w:sz="4" w:space="0" w:color="auto"/>
            </w:tcBorders>
            <w:noWrap/>
            <w:vAlign w:val="center"/>
            <w:hideMark/>
          </w:tcPr>
          <w:p w14:paraId="31A9326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-4130.73</w:t>
            </w:r>
          </w:p>
        </w:tc>
        <w:tc>
          <w:tcPr>
            <w:tcW w:w="1319" w:type="dxa"/>
            <w:tcBorders>
              <w:top w:val="nil"/>
              <w:left w:val="nil"/>
              <w:bottom w:val="single" w:sz="4" w:space="0" w:color="auto"/>
              <w:right w:val="single" w:sz="4" w:space="0" w:color="auto"/>
            </w:tcBorders>
            <w:noWrap/>
            <w:vAlign w:val="center"/>
            <w:hideMark/>
          </w:tcPr>
          <w:p w14:paraId="43007B3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200</w:t>
            </w:r>
          </w:p>
        </w:tc>
        <w:tc>
          <w:tcPr>
            <w:tcW w:w="1106" w:type="dxa"/>
            <w:tcBorders>
              <w:top w:val="nil"/>
              <w:left w:val="nil"/>
              <w:bottom w:val="single" w:sz="4" w:space="0" w:color="auto"/>
              <w:right w:val="single" w:sz="4" w:space="0" w:color="auto"/>
            </w:tcBorders>
            <w:noWrap/>
            <w:vAlign w:val="center"/>
            <w:hideMark/>
          </w:tcPr>
          <w:p w14:paraId="0484550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-84.75</w:t>
            </w:r>
          </w:p>
        </w:tc>
        <w:tc>
          <w:tcPr>
            <w:tcW w:w="1415" w:type="dxa"/>
            <w:tcBorders>
              <w:top w:val="nil"/>
              <w:left w:val="nil"/>
              <w:bottom w:val="single" w:sz="4" w:space="0" w:color="auto"/>
              <w:right w:val="nil"/>
            </w:tcBorders>
            <w:noWrap/>
            <w:vAlign w:val="center"/>
            <w:hideMark/>
          </w:tcPr>
          <w:p w14:paraId="63BF028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1710.49</w:t>
            </w:r>
          </w:p>
        </w:tc>
      </w:tr>
      <w:tr w:rsidR="0069446D" w:rsidRPr="0069446D" w14:paraId="66A3179E"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0AF4CE8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30</w:t>
            </w:r>
          </w:p>
        </w:tc>
        <w:tc>
          <w:tcPr>
            <w:tcW w:w="1106" w:type="dxa"/>
            <w:tcBorders>
              <w:top w:val="nil"/>
              <w:left w:val="nil"/>
              <w:bottom w:val="single" w:sz="4" w:space="0" w:color="auto"/>
              <w:right w:val="single" w:sz="4" w:space="0" w:color="auto"/>
            </w:tcBorders>
            <w:noWrap/>
            <w:vAlign w:val="center"/>
            <w:hideMark/>
          </w:tcPr>
          <w:p w14:paraId="6CA4E07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82.25</w:t>
            </w:r>
          </w:p>
        </w:tc>
        <w:tc>
          <w:tcPr>
            <w:tcW w:w="1415" w:type="dxa"/>
            <w:tcBorders>
              <w:top w:val="nil"/>
              <w:left w:val="nil"/>
              <w:bottom w:val="single" w:sz="4" w:space="0" w:color="auto"/>
              <w:right w:val="single" w:sz="4" w:space="0" w:color="auto"/>
            </w:tcBorders>
            <w:noWrap/>
            <w:vAlign w:val="center"/>
            <w:hideMark/>
          </w:tcPr>
          <w:p w14:paraId="0C4549D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-4122.63</w:t>
            </w:r>
          </w:p>
        </w:tc>
        <w:tc>
          <w:tcPr>
            <w:tcW w:w="1319" w:type="dxa"/>
            <w:tcBorders>
              <w:top w:val="nil"/>
              <w:left w:val="nil"/>
              <w:bottom w:val="single" w:sz="4" w:space="0" w:color="auto"/>
              <w:right w:val="single" w:sz="4" w:space="0" w:color="auto"/>
            </w:tcBorders>
            <w:noWrap/>
            <w:vAlign w:val="center"/>
            <w:hideMark/>
          </w:tcPr>
          <w:p w14:paraId="592EB7E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200</w:t>
            </w:r>
          </w:p>
        </w:tc>
        <w:tc>
          <w:tcPr>
            <w:tcW w:w="1106" w:type="dxa"/>
            <w:tcBorders>
              <w:top w:val="nil"/>
              <w:left w:val="nil"/>
              <w:bottom w:val="single" w:sz="4" w:space="0" w:color="auto"/>
              <w:right w:val="single" w:sz="4" w:space="0" w:color="auto"/>
            </w:tcBorders>
            <w:noWrap/>
            <w:vAlign w:val="center"/>
            <w:hideMark/>
          </w:tcPr>
          <w:p w14:paraId="70525AA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-84.5</w:t>
            </w:r>
          </w:p>
        </w:tc>
        <w:tc>
          <w:tcPr>
            <w:tcW w:w="1415" w:type="dxa"/>
            <w:tcBorders>
              <w:top w:val="nil"/>
              <w:left w:val="nil"/>
              <w:bottom w:val="single" w:sz="4" w:space="0" w:color="auto"/>
              <w:right w:val="nil"/>
            </w:tcBorders>
            <w:noWrap/>
            <w:vAlign w:val="center"/>
            <w:hideMark/>
          </w:tcPr>
          <w:p w14:paraId="226DBAC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1660.15</w:t>
            </w:r>
          </w:p>
        </w:tc>
      </w:tr>
      <w:tr w:rsidR="0069446D" w:rsidRPr="0069446D" w14:paraId="730791B8"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19CDF28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30</w:t>
            </w:r>
          </w:p>
        </w:tc>
        <w:tc>
          <w:tcPr>
            <w:tcW w:w="1106" w:type="dxa"/>
            <w:tcBorders>
              <w:top w:val="nil"/>
              <w:left w:val="nil"/>
              <w:bottom w:val="single" w:sz="4" w:space="0" w:color="auto"/>
              <w:right w:val="single" w:sz="4" w:space="0" w:color="auto"/>
            </w:tcBorders>
            <w:noWrap/>
            <w:vAlign w:val="center"/>
            <w:hideMark/>
          </w:tcPr>
          <w:p w14:paraId="0CDCD3C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82.5</w:t>
            </w:r>
          </w:p>
        </w:tc>
        <w:tc>
          <w:tcPr>
            <w:tcW w:w="1415" w:type="dxa"/>
            <w:tcBorders>
              <w:top w:val="nil"/>
              <w:left w:val="nil"/>
              <w:bottom w:val="single" w:sz="4" w:space="0" w:color="auto"/>
              <w:right w:val="single" w:sz="4" w:space="0" w:color="auto"/>
            </w:tcBorders>
            <w:noWrap/>
            <w:vAlign w:val="center"/>
            <w:hideMark/>
          </w:tcPr>
          <w:p w14:paraId="0EB4FA0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-4128.93</w:t>
            </w:r>
          </w:p>
        </w:tc>
        <w:tc>
          <w:tcPr>
            <w:tcW w:w="1319" w:type="dxa"/>
            <w:tcBorders>
              <w:top w:val="nil"/>
              <w:left w:val="nil"/>
              <w:bottom w:val="single" w:sz="4" w:space="0" w:color="auto"/>
              <w:right w:val="single" w:sz="4" w:space="0" w:color="auto"/>
            </w:tcBorders>
            <w:noWrap/>
            <w:vAlign w:val="center"/>
            <w:hideMark/>
          </w:tcPr>
          <w:p w14:paraId="4FE94AC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200</w:t>
            </w:r>
          </w:p>
        </w:tc>
        <w:tc>
          <w:tcPr>
            <w:tcW w:w="1106" w:type="dxa"/>
            <w:tcBorders>
              <w:top w:val="nil"/>
              <w:left w:val="nil"/>
              <w:bottom w:val="single" w:sz="4" w:space="0" w:color="auto"/>
              <w:right w:val="single" w:sz="4" w:space="0" w:color="auto"/>
            </w:tcBorders>
            <w:noWrap/>
            <w:vAlign w:val="center"/>
            <w:hideMark/>
          </w:tcPr>
          <w:p w14:paraId="43E71C9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-84.25</w:t>
            </w:r>
          </w:p>
        </w:tc>
        <w:tc>
          <w:tcPr>
            <w:tcW w:w="1415" w:type="dxa"/>
            <w:tcBorders>
              <w:top w:val="nil"/>
              <w:left w:val="nil"/>
              <w:bottom w:val="single" w:sz="4" w:space="0" w:color="auto"/>
              <w:right w:val="nil"/>
            </w:tcBorders>
            <w:noWrap/>
            <w:vAlign w:val="center"/>
            <w:hideMark/>
          </w:tcPr>
          <w:p w14:paraId="143FEA2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1648.06</w:t>
            </w:r>
          </w:p>
        </w:tc>
      </w:tr>
      <w:tr w:rsidR="0069446D" w:rsidRPr="0069446D" w14:paraId="10A551C2"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046E23B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30</w:t>
            </w:r>
          </w:p>
        </w:tc>
        <w:tc>
          <w:tcPr>
            <w:tcW w:w="1106" w:type="dxa"/>
            <w:tcBorders>
              <w:top w:val="nil"/>
              <w:left w:val="nil"/>
              <w:bottom w:val="single" w:sz="4" w:space="0" w:color="auto"/>
              <w:right w:val="single" w:sz="4" w:space="0" w:color="auto"/>
            </w:tcBorders>
            <w:noWrap/>
            <w:vAlign w:val="center"/>
            <w:hideMark/>
          </w:tcPr>
          <w:p w14:paraId="105D4EF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82.75</w:t>
            </w:r>
          </w:p>
        </w:tc>
        <w:tc>
          <w:tcPr>
            <w:tcW w:w="1415" w:type="dxa"/>
            <w:tcBorders>
              <w:top w:val="nil"/>
              <w:left w:val="nil"/>
              <w:bottom w:val="single" w:sz="4" w:space="0" w:color="auto"/>
              <w:right w:val="single" w:sz="4" w:space="0" w:color="auto"/>
            </w:tcBorders>
            <w:noWrap/>
            <w:vAlign w:val="center"/>
            <w:hideMark/>
          </w:tcPr>
          <w:p w14:paraId="66AC377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-4151.74</w:t>
            </w:r>
          </w:p>
        </w:tc>
        <w:tc>
          <w:tcPr>
            <w:tcW w:w="1319" w:type="dxa"/>
            <w:tcBorders>
              <w:top w:val="nil"/>
              <w:left w:val="nil"/>
              <w:bottom w:val="single" w:sz="4" w:space="0" w:color="auto"/>
              <w:right w:val="single" w:sz="4" w:space="0" w:color="auto"/>
            </w:tcBorders>
            <w:noWrap/>
            <w:vAlign w:val="center"/>
            <w:hideMark/>
          </w:tcPr>
          <w:p w14:paraId="77D9D91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200</w:t>
            </w:r>
          </w:p>
        </w:tc>
        <w:tc>
          <w:tcPr>
            <w:tcW w:w="1106" w:type="dxa"/>
            <w:tcBorders>
              <w:top w:val="nil"/>
              <w:left w:val="nil"/>
              <w:bottom w:val="single" w:sz="4" w:space="0" w:color="auto"/>
              <w:right w:val="single" w:sz="4" w:space="0" w:color="auto"/>
            </w:tcBorders>
            <w:noWrap/>
            <w:vAlign w:val="center"/>
            <w:hideMark/>
          </w:tcPr>
          <w:p w14:paraId="7B69BB3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w:t>
            </w:r>
          </w:p>
        </w:tc>
        <w:tc>
          <w:tcPr>
            <w:tcW w:w="1415" w:type="dxa"/>
            <w:tcBorders>
              <w:top w:val="nil"/>
              <w:left w:val="nil"/>
              <w:bottom w:val="single" w:sz="4" w:space="0" w:color="auto"/>
              <w:right w:val="nil"/>
            </w:tcBorders>
            <w:noWrap/>
            <w:vAlign w:val="center"/>
            <w:hideMark/>
          </w:tcPr>
          <w:p w14:paraId="22401D0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1674.24</w:t>
            </w:r>
          </w:p>
        </w:tc>
      </w:tr>
      <w:tr w:rsidR="0069446D" w:rsidRPr="0069446D" w14:paraId="2FD20978"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313E414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30</w:t>
            </w:r>
          </w:p>
        </w:tc>
        <w:tc>
          <w:tcPr>
            <w:tcW w:w="1106" w:type="dxa"/>
            <w:tcBorders>
              <w:top w:val="nil"/>
              <w:left w:val="nil"/>
              <w:bottom w:val="single" w:sz="4" w:space="0" w:color="auto"/>
              <w:right w:val="single" w:sz="4" w:space="0" w:color="auto"/>
            </w:tcBorders>
            <w:noWrap/>
            <w:vAlign w:val="center"/>
            <w:hideMark/>
          </w:tcPr>
          <w:p w14:paraId="3C5A939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w:t>
            </w:r>
          </w:p>
        </w:tc>
        <w:tc>
          <w:tcPr>
            <w:tcW w:w="1415" w:type="dxa"/>
            <w:tcBorders>
              <w:top w:val="nil"/>
              <w:left w:val="nil"/>
              <w:bottom w:val="single" w:sz="4" w:space="0" w:color="auto"/>
              <w:right w:val="single" w:sz="4" w:space="0" w:color="auto"/>
            </w:tcBorders>
            <w:noWrap/>
            <w:vAlign w:val="center"/>
            <w:hideMark/>
          </w:tcPr>
          <w:p w14:paraId="79DDB39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-4188.37</w:t>
            </w:r>
          </w:p>
        </w:tc>
        <w:tc>
          <w:tcPr>
            <w:tcW w:w="1319" w:type="dxa"/>
            <w:tcBorders>
              <w:top w:val="nil"/>
              <w:left w:val="nil"/>
              <w:bottom w:val="single" w:sz="4" w:space="0" w:color="auto"/>
              <w:right w:val="single" w:sz="4" w:space="0" w:color="auto"/>
            </w:tcBorders>
            <w:noWrap/>
            <w:vAlign w:val="center"/>
            <w:hideMark/>
          </w:tcPr>
          <w:p w14:paraId="493EB11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200</w:t>
            </w:r>
          </w:p>
        </w:tc>
        <w:tc>
          <w:tcPr>
            <w:tcW w:w="1106" w:type="dxa"/>
            <w:tcBorders>
              <w:top w:val="nil"/>
              <w:left w:val="nil"/>
              <w:bottom w:val="single" w:sz="4" w:space="0" w:color="auto"/>
              <w:right w:val="single" w:sz="4" w:space="0" w:color="auto"/>
            </w:tcBorders>
            <w:noWrap/>
            <w:vAlign w:val="center"/>
            <w:hideMark/>
          </w:tcPr>
          <w:p w14:paraId="051CC37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-83.75</w:t>
            </w:r>
          </w:p>
        </w:tc>
        <w:tc>
          <w:tcPr>
            <w:tcW w:w="1415" w:type="dxa"/>
            <w:tcBorders>
              <w:top w:val="nil"/>
              <w:left w:val="nil"/>
              <w:bottom w:val="single" w:sz="4" w:space="0" w:color="auto"/>
              <w:right w:val="nil"/>
            </w:tcBorders>
            <w:noWrap/>
            <w:vAlign w:val="center"/>
            <w:hideMark/>
          </w:tcPr>
          <w:p w14:paraId="3B831BE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1729.79</w:t>
            </w:r>
          </w:p>
        </w:tc>
      </w:tr>
      <w:tr w:rsidR="0069446D" w:rsidRPr="0069446D" w14:paraId="3335C39D"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27C1FBF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30</w:t>
            </w:r>
          </w:p>
        </w:tc>
        <w:tc>
          <w:tcPr>
            <w:tcW w:w="1106" w:type="dxa"/>
            <w:tcBorders>
              <w:top w:val="nil"/>
              <w:left w:val="nil"/>
              <w:bottom w:val="single" w:sz="4" w:space="0" w:color="auto"/>
              <w:right w:val="single" w:sz="4" w:space="0" w:color="auto"/>
            </w:tcBorders>
            <w:noWrap/>
            <w:vAlign w:val="center"/>
            <w:hideMark/>
          </w:tcPr>
          <w:p w14:paraId="57EAFAA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83.25</w:t>
            </w:r>
          </w:p>
        </w:tc>
        <w:tc>
          <w:tcPr>
            <w:tcW w:w="1415" w:type="dxa"/>
            <w:tcBorders>
              <w:top w:val="nil"/>
              <w:left w:val="nil"/>
              <w:bottom w:val="single" w:sz="4" w:space="0" w:color="auto"/>
              <w:right w:val="single" w:sz="4" w:space="0" w:color="auto"/>
            </w:tcBorders>
            <w:noWrap/>
            <w:vAlign w:val="center"/>
            <w:hideMark/>
          </w:tcPr>
          <w:p w14:paraId="6C9DE78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-4236.61</w:t>
            </w:r>
          </w:p>
        </w:tc>
        <w:tc>
          <w:tcPr>
            <w:tcW w:w="1319" w:type="dxa"/>
            <w:tcBorders>
              <w:top w:val="nil"/>
              <w:left w:val="nil"/>
              <w:bottom w:val="single" w:sz="4" w:space="0" w:color="auto"/>
              <w:right w:val="single" w:sz="4" w:space="0" w:color="auto"/>
            </w:tcBorders>
            <w:noWrap/>
            <w:vAlign w:val="center"/>
            <w:hideMark/>
          </w:tcPr>
          <w:p w14:paraId="00C7F53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200</w:t>
            </w:r>
          </w:p>
        </w:tc>
        <w:tc>
          <w:tcPr>
            <w:tcW w:w="1106" w:type="dxa"/>
            <w:tcBorders>
              <w:top w:val="nil"/>
              <w:left w:val="nil"/>
              <w:bottom w:val="single" w:sz="4" w:space="0" w:color="auto"/>
              <w:right w:val="single" w:sz="4" w:space="0" w:color="auto"/>
            </w:tcBorders>
            <w:noWrap/>
            <w:vAlign w:val="center"/>
            <w:hideMark/>
          </w:tcPr>
          <w:p w14:paraId="1218253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-83.5</w:t>
            </w:r>
          </w:p>
        </w:tc>
        <w:tc>
          <w:tcPr>
            <w:tcW w:w="1415" w:type="dxa"/>
            <w:tcBorders>
              <w:top w:val="nil"/>
              <w:left w:val="nil"/>
              <w:bottom w:val="single" w:sz="4" w:space="0" w:color="auto"/>
              <w:right w:val="nil"/>
            </w:tcBorders>
            <w:noWrap/>
            <w:vAlign w:val="center"/>
            <w:hideMark/>
          </w:tcPr>
          <w:p w14:paraId="435872B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1774.94</w:t>
            </w:r>
          </w:p>
        </w:tc>
      </w:tr>
      <w:tr w:rsidR="0069446D" w:rsidRPr="0069446D" w14:paraId="678FC1E8"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309E3A3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30</w:t>
            </w:r>
          </w:p>
        </w:tc>
        <w:tc>
          <w:tcPr>
            <w:tcW w:w="1106" w:type="dxa"/>
            <w:tcBorders>
              <w:top w:val="nil"/>
              <w:left w:val="nil"/>
              <w:bottom w:val="single" w:sz="4" w:space="0" w:color="auto"/>
              <w:right w:val="single" w:sz="4" w:space="0" w:color="auto"/>
            </w:tcBorders>
            <w:noWrap/>
            <w:vAlign w:val="center"/>
            <w:hideMark/>
          </w:tcPr>
          <w:p w14:paraId="412B7A0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83.5</w:t>
            </w:r>
          </w:p>
        </w:tc>
        <w:tc>
          <w:tcPr>
            <w:tcW w:w="1415" w:type="dxa"/>
            <w:tcBorders>
              <w:top w:val="nil"/>
              <w:left w:val="nil"/>
              <w:bottom w:val="single" w:sz="4" w:space="0" w:color="auto"/>
              <w:right w:val="single" w:sz="4" w:space="0" w:color="auto"/>
            </w:tcBorders>
            <w:noWrap/>
            <w:vAlign w:val="center"/>
            <w:hideMark/>
          </w:tcPr>
          <w:p w14:paraId="3BF59E5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-4285.98</w:t>
            </w:r>
          </w:p>
        </w:tc>
        <w:tc>
          <w:tcPr>
            <w:tcW w:w="1319" w:type="dxa"/>
            <w:tcBorders>
              <w:top w:val="nil"/>
              <w:left w:val="nil"/>
              <w:bottom w:val="single" w:sz="4" w:space="0" w:color="auto"/>
              <w:right w:val="single" w:sz="4" w:space="0" w:color="auto"/>
            </w:tcBorders>
            <w:noWrap/>
            <w:vAlign w:val="center"/>
            <w:hideMark/>
          </w:tcPr>
          <w:p w14:paraId="58C9094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200</w:t>
            </w:r>
          </w:p>
        </w:tc>
        <w:tc>
          <w:tcPr>
            <w:tcW w:w="1106" w:type="dxa"/>
            <w:tcBorders>
              <w:top w:val="nil"/>
              <w:left w:val="nil"/>
              <w:bottom w:val="single" w:sz="4" w:space="0" w:color="auto"/>
              <w:right w:val="single" w:sz="4" w:space="0" w:color="auto"/>
            </w:tcBorders>
            <w:noWrap/>
            <w:vAlign w:val="center"/>
            <w:hideMark/>
          </w:tcPr>
          <w:p w14:paraId="3375210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-83.25</w:t>
            </w:r>
          </w:p>
        </w:tc>
        <w:tc>
          <w:tcPr>
            <w:tcW w:w="1415" w:type="dxa"/>
            <w:tcBorders>
              <w:top w:val="nil"/>
              <w:left w:val="nil"/>
              <w:bottom w:val="single" w:sz="4" w:space="0" w:color="auto"/>
              <w:right w:val="nil"/>
            </w:tcBorders>
            <w:noWrap/>
            <w:vAlign w:val="center"/>
            <w:hideMark/>
          </w:tcPr>
          <w:p w14:paraId="2F80497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1792.33</w:t>
            </w:r>
          </w:p>
        </w:tc>
      </w:tr>
      <w:tr w:rsidR="0069446D" w:rsidRPr="0069446D" w14:paraId="67BFF996"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110ED36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30</w:t>
            </w:r>
          </w:p>
        </w:tc>
        <w:tc>
          <w:tcPr>
            <w:tcW w:w="1106" w:type="dxa"/>
            <w:tcBorders>
              <w:top w:val="nil"/>
              <w:left w:val="nil"/>
              <w:bottom w:val="single" w:sz="4" w:space="0" w:color="auto"/>
              <w:right w:val="single" w:sz="4" w:space="0" w:color="auto"/>
            </w:tcBorders>
            <w:noWrap/>
            <w:vAlign w:val="center"/>
            <w:hideMark/>
          </w:tcPr>
          <w:p w14:paraId="00D0BC0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83.75</w:t>
            </w:r>
          </w:p>
        </w:tc>
        <w:tc>
          <w:tcPr>
            <w:tcW w:w="1415" w:type="dxa"/>
            <w:tcBorders>
              <w:top w:val="nil"/>
              <w:left w:val="nil"/>
              <w:bottom w:val="single" w:sz="4" w:space="0" w:color="auto"/>
              <w:right w:val="single" w:sz="4" w:space="0" w:color="auto"/>
            </w:tcBorders>
            <w:noWrap/>
            <w:vAlign w:val="center"/>
            <w:hideMark/>
          </w:tcPr>
          <w:p w14:paraId="62CA5FC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-4339.09</w:t>
            </w:r>
          </w:p>
        </w:tc>
        <w:tc>
          <w:tcPr>
            <w:tcW w:w="1319" w:type="dxa"/>
            <w:tcBorders>
              <w:top w:val="nil"/>
              <w:left w:val="nil"/>
              <w:bottom w:val="single" w:sz="4" w:space="0" w:color="auto"/>
              <w:right w:val="single" w:sz="4" w:space="0" w:color="auto"/>
            </w:tcBorders>
            <w:noWrap/>
            <w:vAlign w:val="center"/>
            <w:hideMark/>
          </w:tcPr>
          <w:p w14:paraId="08C99CE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200</w:t>
            </w:r>
          </w:p>
        </w:tc>
        <w:tc>
          <w:tcPr>
            <w:tcW w:w="1106" w:type="dxa"/>
            <w:tcBorders>
              <w:top w:val="nil"/>
              <w:left w:val="nil"/>
              <w:bottom w:val="single" w:sz="4" w:space="0" w:color="auto"/>
              <w:right w:val="single" w:sz="4" w:space="0" w:color="auto"/>
            </w:tcBorders>
            <w:noWrap/>
            <w:vAlign w:val="center"/>
            <w:hideMark/>
          </w:tcPr>
          <w:p w14:paraId="39952B0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w:t>
            </w:r>
          </w:p>
        </w:tc>
        <w:tc>
          <w:tcPr>
            <w:tcW w:w="1415" w:type="dxa"/>
            <w:tcBorders>
              <w:top w:val="nil"/>
              <w:left w:val="nil"/>
              <w:bottom w:val="single" w:sz="4" w:space="0" w:color="auto"/>
              <w:right w:val="nil"/>
            </w:tcBorders>
            <w:noWrap/>
            <w:vAlign w:val="center"/>
            <w:hideMark/>
          </w:tcPr>
          <w:p w14:paraId="2AA06E9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1781.57</w:t>
            </w:r>
          </w:p>
        </w:tc>
      </w:tr>
      <w:tr w:rsidR="0069446D" w:rsidRPr="0069446D" w14:paraId="7C4A7484"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4AD6E20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30</w:t>
            </w:r>
          </w:p>
        </w:tc>
        <w:tc>
          <w:tcPr>
            <w:tcW w:w="1106" w:type="dxa"/>
            <w:tcBorders>
              <w:top w:val="nil"/>
              <w:left w:val="nil"/>
              <w:bottom w:val="single" w:sz="4" w:space="0" w:color="auto"/>
              <w:right w:val="single" w:sz="4" w:space="0" w:color="auto"/>
            </w:tcBorders>
            <w:noWrap/>
            <w:vAlign w:val="center"/>
            <w:hideMark/>
          </w:tcPr>
          <w:p w14:paraId="30AB28E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w:t>
            </w:r>
          </w:p>
        </w:tc>
        <w:tc>
          <w:tcPr>
            <w:tcW w:w="1415" w:type="dxa"/>
            <w:tcBorders>
              <w:top w:val="nil"/>
              <w:left w:val="nil"/>
              <w:bottom w:val="single" w:sz="4" w:space="0" w:color="auto"/>
              <w:right w:val="single" w:sz="4" w:space="0" w:color="auto"/>
            </w:tcBorders>
            <w:noWrap/>
            <w:vAlign w:val="center"/>
            <w:hideMark/>
          </w:tcPr>
          <w:p w14:paraId="314BE18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-4372.48</w:t>
            </w:r>
          </w:p>
        </w:tc>
        <w:tc>
          <w:tcPr>
            <w:tcW w:w="1319" w:type="dxa"/>
            <w:tcBorders>
              <w:top w:val="nil"/>
              <w:left w:val="nil"/>
              <w:bottom w:val="single" w:sz="4" w:space="0" w:color="auto"/>
              <w:right w:val="single" w:sz="4" w:space="0" w:color="auto"/>
            </w:tcBorders>
            <w:noWrap/>
            <w:vAlign w:val="center"/>
            <w:hideMark/>
          </w:tcPr>
          <w:p w14:paraId="4717F52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200</w:t>
            </w:r>
          </w:p>
        </w:tc>
        <w:tc>
          <w:tcPr>
            <w:tcW w:w="1106" w:type="dxa"/>
            <w:tcBorders>
              <w:top w:val="nil"/>
              <w:left w:val="nil"/>
              <w:bottom w:val="single" w:sz="4" w:space="0" w:color="auto"/>
              <w:right w:val="single" w:sz="4" w:space="0" w:color="auto"/>
            </w:tcBorders>
            <w:noWrap/>
            <w:vAlign w:val="center"/>
            <w:hideMark/>
          </w:tcPr>
          <w:p w14:paraId="7D257FD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-82.75</w:t>
            </w:r>
          </w:p>
        </w:tc>
        <w:tc>
          <w:tcPr>
            <w:tcW w:w="1415" w:type="dxa"/>
            <w:tcBorders>
              <w:top w:val="nil"/>
              <w:left w:val="nil"/>
              <w:bottom w:val="single" w:sz="4" w:space="0" w:color="auto"/>
              <w:right w:val="nil"/>
            </w:tcBorders>
            <w:noWrap/>
            <w:vAlign w:val="center"/>
            <w:hideMark/>
          </w:tcPr>
          <w:p w14:paraId="22A703D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1757.99</w:t>
            </w:r>
          </w:p>
        </w:tc>
      </w:tr>
      <w:tr w:rsidR="0069446D" w:rsidRPr="0069446D" w14:paraId="7E172E4F"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4F64D50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30</w:t>
            </w:r>
          </w:p>
        </w:tc>
        <w:tc>
          <w:tcPr>
            <w:tcW w:w="1106" w:type="dxa"/>
            <w:tcBorders>
              <w:top w:val="nil"/>
              <w:left w:val="nil"/>
              <w:bottom w:val="single" w:sz="4" w:space="0" w:color="auto"/>
              <w:right w:val="single" w:sz="4" w:space="0" w:color="auto"/>
            </w:tcBorders>
            <w:noWrap/>
            <w:vAlign w:val="center"/>
            <w:hideMark/>
          </w:tcPr>
          <w:p w14:paraId="6A4C545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84.25</w:t>
            </w:r>
          </w:p>
        </w:tc>
        <w:tc>
          <w:tcPr>
            <w:tcW w:w="1415" w:type="dxa"/>
            <w:tcBorders>
              <w:top w:val="nil"/>
              <w:left w:val="nil"/>
              <w:bottom w:val="single" w:sz="4" w:space="0" w:color="auto"/>
              <w:right w:val="single" w:sz="4" w:space="0" w:color="auto"/>
            </w:tcBorders>
            <w:noWrap/>
            <w:vAlign w:val="center"/>
            <w:hideMark/>
          </w:tcPr>
          <w:p w14:paraId="0D4B6FC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-4362.1</w:t>
            </w:r>
          </w:p>
        </w:tc>
        <w:tc>
          <w:tcPr>
            <w:tcW w:w="1319" w:type="dxa"/>
            <w:tcBorders>
              <w:top w:val="nil"/>
              <w:left w:val="nil"/>
              <w:bottom w:val="single" w:sz="4" w:space="0" w:color="auto"/>
              <w:right w:val="single" w:sz="4" w:space="0" w:color="auto"/>
            </w:tcBorders>
            <w:noWrap/>
            <w:vAlign w:val="center"/>
            <w:hideMark/>
          </w:tcPr>
          <w:p w14:paraId="220D1D8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200</w:t>
            </w:r>
          </w:p>
        </w:tc>
        <w:tc>
          <w:tcPr>
            <w:tcW w:w="1106" w:type="dxa"/>
            <w:tcBorders>
              <w:top w:val="nil"/>
              <w:left w:val="nil"/>
              <w:bottom w:val="single" w:sz="4" w:space="0" w:color="auto"/>
              <w:right w:val="single" w:sz="4" w:space="0" w:color="auto"/>
            </w:tcBorders>
            <w:noWrap/>
            <w:vAlign w:val="center"/>
            <w:hideMark/>
          </w:tcPr>
          <w:p w14:paraId="6C31DEB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-82.5</w:t>
            </w:r>
          </w:p>
        </w:tc>
        <w:tc>
          <w:tcPr>
            <w:tcW w:w="1415" w:type="dxa"/>
            <w:tcBorders>
              <w:top w:val="nil"/>
              <w:left w:val="nil"/>
              <w:bottom w:val="single" w:sz="4" w:space="0" w:color="auto"/>
              <w:right w:val="nil"/>
            </w:tcBorders>
            <w:noWrap/>
            <w:vAlign w:val="center"/>
            <w:hideMark/>
          </w:tcPr>
          <w:p w14:paraId="503AE2A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1737.73</w:t>
            </w:r>
          </w:p>
        </w:tc>
      </w:tr>
      <w:tr w:rsidR="0069446D" w:rsidRPr="0069446D" w14:paraId="0BA9A7E3"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5A588BA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30</w:t>
            </w:r>
          </w:p>
        </w:tc>
        <w:tc>
          <w:tcPr>
            <w:tcW w:w="1106" w:type="dxa"/>
            <w:tcBorders>
              <w:top w:val="nil"/>
              <w:left w:val="nil"/>
              <w:bottom w:val="single" w:sz="4" w:space="0" w:color="auto"/>
              <w:right w:val="single" w:sz="4" w:space="0" w:color="auto"/>
            </w:tcBorders>
            <w:noWrap/>
            <w:vAlign w:val="center"/>
            <w:hideMark/>
          </w:tcPr>
          <w:p w14:paraId="11F16DF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84.5</w:t>
            </w:r>
          </w:p>
        </w:tc>
        <w:tc>
          <w:tcPr>
            <w:tcW w:w="1415" w:type="dxa"/>
            <w:tcBorders>
              <w:top w:val="nil"/>
              <w:left w:val="nil"/>
              <w:bottom w:val="single" w:sz="4" w:space="0" w:color="auto"/>
              <w:right w:val="single" w:sz="4" w:space="0" w:color="auto"/>
            </w:tcBorders>
            <w:noWrap/>
            <w:vAlign w:val="center"/>
            <w:hideMark/>
          </w:tcPr>
          <w:p w14:paraId="761370D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-4318.89</w:t>
            </w:r>
          </w:p>
        </w:tc>
        <w:tc>
          <w:tcPr>
            <w:tcW w:w="1319" w:type="dxa"/>
            <w:tcBorders>
              <w:top w:val="nil"/>
              <w:left w:val="nil"/>
              <w:bottom w:val="single" w:sz="4" w:space="0" w:color="auto"/>
              <w:right w:val="single" w:sz="4" w:space="0" w:color="auto"/>
            </w:tcBorders>
            <w:noWrap/>
            <w:vAlign w:val="center"/>
            <w:hideMark/>
          </w:tcPr>
          <w:p w14:paraId="62DCF47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200</w:t>
            </w:r>
          </w:p>
        </w:tc>
        <w:tc>
          <w:tcPr>
            <w:tcW w:w="1106" w:type="dxa"/>
            <w:tcBorders>
              <w:top w:val="nil"/>
              <w:left w:val="nil"/>
              <w:bottom w:val="single" w:sz="4" w:space="0" w:color="auto"/>
              <w:right w:val="single" w:sz="4" w:space="0" w:color="auto"/>
            </w:tcBorders>
            <w:noWrap/>
            <w:vAlign w:val="center"/>
            <w:hideMark/>
          </w:tcPr>
          <w:p w14:paraId="519A9B7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-82.25</w:t>
            </w:r>
          </w:p>
        </w:tc>
        <w:tc>
          <w:tcPr>
            <w:tcW w:w="1415" w:type="dxa"/>
            <w:tcBorders>
              <w:top w:val="nil"/>
              <w:left w:val="nil"/>
              <w:bottom w:val="single" w:sz="4" w:space="0" w:color="auto"/>
              <w:right w:val="nil"/>
            </w:tcBorders>
            <w:noWrap/>
            <w:vAlign w:val="center"/>
            <w:hideMark/>
          </w:tcPr>
          <w:p w14:paraId="334C280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1709.45</w:t>
            </w:r>
          </w:p>
        </w:tc>
      </w:tr>
      <w:tr w:rsidR="0069446D" w:rsidRPr="0069446D" w14:paraId="74096F73"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069A5A2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30</w:t>
            </w:r>
          </w:p>
        </w:tc>
        <w:tc>
          <w:tcPr>
            <w:tcW w:w="1106" w:type="dxa"/>
            <w:tcBorders>
              <w:top w:val="nil"/>
              <w:left w:val="nil"/>
              <w:bottom w:val="single" w:sz="4" w:space="0" w:color="auto"/>
              <w:right w:val="single" w:sz="4" w:space="0" w:color="auto"/>
            </w:tcBorders>
            <w:noWrap/>
            <w:vAlign w:val="center"/>
            <w:hideMark/>
          </w:tcPr>
          <w:p w14:paraId="6A82385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84.75</w:t>
            </w:r>
          </w:p>
        </w:tc>
        <w:tc>
          <w:tcPr>
            <w:tcW w:w="1415" w:type="dxa"/>
            <w:tcBorders>
              <w:top w:val="nil"/>
              <w:left w:val="nil"/>
              <w:bottom w:val="single" w:sz="4" w:space="0" w:color="auto"/>
              <w:right w:val="single" w:sz="4" w:space="0" w:color="auto"/>
            </w:tcBorders>
            <w:noWrap/>
            <w:vAlign w:val="center"/>
            <w:hideMark/>
          </w:tcPr>
          <w:p w14:paraId="20B8C3E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-4256.97</w:t>
            </w:r>
          </w:p>
        </w:tc>
        <w:tc>
          <w:tcPr>
            <w:tcW w:w="1319" w:type="dxa"/>
            <w:tcBorders>
              <w:top w:val="nil"/>
              <w:left w:val="nil"/>
              <w:bottom w:val="single" w:sz="4" w:space="0" w:color="auto"/>
              <w:right w:val="single" w:sz="4" w:space="0" w:color="auto"/>
            </w:tcBorders>
            <w:noWrap/>
            <w:vAlign w:val="center"/>
            <w:hideMark/>
          </w:tcPr>
          <w:p w14:paraId="6B3FCA9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200</w:t>
            </w:r>
          </w:p>
        </w:tc>
        <w:tc>
          <w:tcPr>
            <w:tcW w:w="1106" w:type="dxa"/>
            <w:tcBorders>
              <w:top w:val="nil"/>
              <w:left w:val="nil"/>
              <w:bottom w:val="single" w:sz="4" w:space="0" w:color="auto"/>
              <w:right w:val="single" w:sz="4" w:space="0" w:color="auto"/>
            </w:tcBorders>
            <w:noWrap/>
            <w:vAlign w:val="center"/>
            <w:hideMark/>
          </w:tcPr>
          <w:p w14:paraId="094B9E4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w:t>
            </w:r>
          </w:p>
        </w:tc>
        <w:tc>
          <w:tcPr>
            <w:tcW w:w="1415" w:type="dxa"/>
            <w:tcBorders>
              <w:top w:val="nil"/>
              <w:left w:val="nil"/>
              <w:bottom w:val="single" w:sz="4" w:space="0" w:color="auto"/>
              <w:right w:val="nil"/>
            </w:tcBorders>
            <w:noWrap/>
            <w:vAlign w:val="center"/>
            <w:hideMark/>
          </w:tcPr>
          <w:p w14:paraId="3503F63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1691.53</w:t>
            </w:r>
          </w:p>
        </w:tc>
      </w:tr>
      <w:tr w:rsidR="0069446D" w:rsidRPr="0069446D" w14:paraId="31447E14"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290575F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lastRenderedPageBreak/>
              <w:t>30</w:t>
            </w:r>
          </w:p>
        </w:tc>
        <w:tc>
          <w:tcPr>
            <w:tcW w:w="1106" w:type="dxa"/>
            <w:tcBorders>
              <w:top w:val="nil"/>
              <w:left w:val="nil"/>
              <w:bottom w:val="single" w:sz="4" w:space="0" w:color="auto"/>
              <w:right w:val="single" w:sz="4" w:space="0" w:color="auto"/>
            </w:tcBorders>
            <w:noWrap/>
            <w:vAlign w:val="center"/>
            <w:hideMark/>
          </w:tcPr>
          <w:p w14:paraId="518AF02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w:t>
            </w:r>
          </w:p>
        </w:tc>
        <w:tc>
          <w:tcPr>
            <w:tcW w:w="1415" w:type="dxa"/>
            <w:tcBorders>
              <w:top w:val="nil"/>
              <w:left w:val="nil"/>
              <w:bottom w:val="single" w:sz="4" w:space="0" w:color="auto"/>
              <w:right w:val="single" w:sz="4" w:space="0" w:color="auto"/>
            </w:tcBorders>
            <w:noWrap/>
            <w:vAlign w:val="center"/>
            <w:hideMark/>
          </w:tcPr>
          <w:p w14:paraId="5A2AD75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-4181.07</w:t>
            </w:r>
          </w:p>
        </w:tc>
        <w:tc>
          <w:tcPr>
            <w:tcW w:w="1319" w:type="dxa"/>
            <w:tcBorders>
              <w:top w:val="nil"/>
              <w:left w:val="nil"/>
              <w:bottom w:val="single" w:sz="4" w:space="0" w:color="auto"/>
              <w:right w:val="single" w:sz="4" w:space="0" w:color="auto"/>
            </w:tcBorders>
            <w:noWrap/>
            <w:vAlign w:val="center"/>
            <w:hideMark/>
          </w:tcPr>
          <w:p w14:paraId="3893E4A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200</w:t>
            </w:r>
          </w:p>
        </w:tc>
        <w:tc>
          <w:tcPr>
            <w:tcW w:w="1106" w:type="dxa"/>
            <w:tcBorders>
              <w:top w:val="nil"/>
              <w:left w:val="nil"/>
              <w:bottom w:val="single" w:sz="4" w:space="0" w:color="auto"/>
              <w:right w:val="single" w:sz="4" w:space="0" w:color="auto"/>
            </w:tcBorders>
            <w:noWrap/>
            <w:vAlign w:val="center"/>
            <w:hideMark/>
          </w:tcPr>
          <w:p w14:paraId="1CB8599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-81.75</w:t>
            </w:r>
          </w:p>
        </w:tc>
        <w:tc>
          <w:tcPr>
            <w:tcW w:w="1415" w:type="dxa"/>
            <w:tcBorders>
              <w:top w:val="nil"/>
              <w:left w:val="nil"/>
              <w:bottom w:val="single" w:sz="4" w:space="0" w:color="auto"/>
              <w:right w:val="nil"/>
            </w:tcBorders>
            <w:noWrap/>
            <w:vAlign w:val="center"/>
            <w:hideMark/>
          </w:tcPr>
          <w:p w14:paraId="675133F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1674.68</w:t>
            </w:r>
          </w:p>
        </w:tc>
      </w:tr>
      <w:tr w:rsidR="0069446D" w:rsidRPr="0069446D" w14:paraId="708D437B"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2BA580D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30</w:t>
            </w:r>
          </w:p>
        </w:tc>
        <w:tc>
          <w:tcPr>
            <w:tcW w:w="1106" w:type="dxa"/>
            <w:tcBorders>
              <w:top w:val="nil"/>
              <w:left w:val="nil"/>
              <w:bottom w:val="single" w:sz="4" w:space="0" w:color="auto"/>
              <w:right w:val="single" w:sz="4" w:space="0" w:color="auto"/>
            </w:tcBorders>
            <w:noWrap/>
            <w:vAlign w:val="center"/>
            <w:hideMark/>
          </w:tcPr>
          <w:p w14:paraId="074C54B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85.25</w:t>
            </w:r>
          </w:p>
        </w:tc>
        <w:tc>
          <w:tcPr>
            <w:tcW w:w="1415" w:type="dxa"/>
            <w:tcBorders>
              <w:top w:val="nil"/>
              <w:left w:val="nil"/>
              <w:bottom w:val="single" w:sz="4" w:space="0" w:color="auto"/>
              <w:right w:val="single" w:sz="4" w:space="0" w:color="auto"/>
            </w:tcBorders>
            <w:noWrap/>
            <w:vAlign w:val="center"/>
            <w:hideMark/>
          </w:tcPr>
          <w:p w14:paraId="165B4C3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-4121.31</w:t>
            </w:r>
          </w:p>
        </w:tc>
        <w:tc>
          <w:tcPr>
            <w:tcW w:w="1319" w:type="dxa"/>
            <w:tcBorders>
              <w:top w:val="nil"/>
              <w:left w:val="nil"/>
              <w:bottom w:val="single" w:sz="4" w:space="0" w:color="auto"/>
              <w:right w:val="single" w:sz="4" w:space="0" w:color="auto"/>
            </w:tcBorders>
            <w:noWrap/>
            <w:vAlign w:val="center"/>
            <w:hideMark/>
          </w:tcPr>
          <w:p w14:paraId="4788DD3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200</w:t>
            </w:r>
          </w:p>
        </w:tc>
        <w:tc>
          <w:tcPr>
            <w:tcW w:w="1106" w:type="dxa"/>
            <w:tcBorders>
              <w:top w:val="nil"/>
              <w:left w:val="nil"/>
              <w:bottom w:val="single" w:sz="4" w:space="0" w:color="auto"/>
              <w:right w:val="single" w:sz="4" w:space="0" w:color="auto"/>
            </w:tcBorders>
            <w:noWrap/>
            <w:vAlign w:val="center"/>
            <w:hideMark/>
          </w:tcPr>
          <w:p w14:paraId="689B2FA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-81.5</w:t>
            </w:r>
          </w:p>
        </w:tc>
        <w:tc>
          <w:tcPr>
            <w:tcW w:w="1415" w:type="dxa"/>
            <w:tcBorders>
              <w:top w:val="nil"/>
              <w:left w:val="nil"/>
              <w:bottom w:val="single" w:sz="4" w:space="0" w:color="auto"/>
              <w:right w:val="nil"/>
            </w:tcBorders>
            <w:noWrap/>
            <w:vAlign w:val="center"/>
            <w:hideMark/>
          </w:tcPr>
          <w:p w14:paraId="24807EC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1662.25</w:t>
            </w:r>
          </w:p>
        </w:tc>
      </w:tr>
      <w:tr w:rsidR="0069446D" w:rsidRPr="0069446D" w14:paraId="0BF0FE80"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7662AAA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35</w:t>
            </w:r>
          </w:p>
        </w:tc>
        <w:tc>
          <w:tcPr>
            <w:tcW w:w="1106" w:type="dxa"/>
            <w:tcBorders>
              <w:top w:val="nil"/>
              <w:left w:val="nil"/>
              <w:bottom w:val="single" w:sz="4" w:space="0" w:color="auto"/>
              <w:right w:val="single" w:sz="4" w:space="0" w:color="auto"/>
            </w:tcBorders>
            <w:noWrap/>
            <w:vAlign w:val="center"/>
            <w:hideMark/>
          </w:tcPr>
          <w:p w14:paraId="423AF61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81.5</w:t>
            </w:r>
          </w:p>
        </w:tc>
        <w:tc>
          <w:tcPr>
            <w:tcW w:w="1415" w:type="dxa"/>
            <w:tcBorders>
              <w:top w:val="nil"/>
              <w:left w:val="nil"/>
              <w:bottom w:val="single" w:sz="4" w:space="0" w:color="auto"/>
              <w:right w:val="single" w:sz="4" w:space="0" w:color="auto"/>
            </w:tcBorders>
            <w:noWrap/>
            <w:vAlign w:val="center"/>
            <w:hideMark/>
          </w:tcPr>
          <w:p w14:paraId="6AFF5CD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-4185.73</w:t>
            </w:r>
          </w:p>
        </w:tc>
        <w:tc>
          <w:tcPr>
            <w:tcW w:w="1319" w:type="dxa"/>
            <w:tcBorders>
              <w:top w:val="nil"/>
              <w:left w:val="nil"/>
              <w:bottom w:val="single" w:sz="4" w:space="0" w:color="auto"/>
              <w:right w:val="single" w:sz="4" w:space="0" w:color="auto"/>
            </w:tcBorders>
            <w:noWrap/>
            <w:vAlign w:val="center"/>
            <w:hideMark/>
          </w:tcPr>
          <w:p w14:paraId="619A974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195</w:t>
            </w:r>
          </w:p>
        </w:tc>
        <w:tc>
          <w:tcPr>
            <w:tcW w:w="1106" w:type="dxa"/>
            <w:tcBorders>
              <w:top w:val="nil"/>
              <w:left w:val="nil"/>
              <w:bottom w:val="single" w:sz="4" w:space="0" w:color="auto"/>
              <w:right w:val="single" w:sz="4" w:space="0" w:color="auto"/>
            </w:tcBorders>
            <w:noWrap/>
            <w:vAlign w:val="center"/>
            <w:hideMark/>
          </w:tcPr>
          <w:p w14:paraId="02AB391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-85.25</w:t>
            </w:r>
          </w:p>
        </w:tc>
        <w:tc>
          <w:tcPr>
            <w:tcW w:w="1415" w:type="dxa"/>
            <w:tcBorders>
              <w:top w:val="nil"/>
              <w:left w:val="nil"/>
              <w:bottom w:val="single" w:sz="4" w:space="0" w:color="auto"/>
              <w:right w:val="nil"/>
            </w:tcBorders>
            <w:noWrap/>
            <w:vAlign w:val="center"/>
            <w:hideMark/>
          </w:tcPr>
          <w:p w14:paraId="7DBB0D0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1752.08</w:t>
            </w:r>
          </w:p>
        </w:tc>
      </w:tr>
      <w:tr w:rsidR="0069446D" w:rsidRPr="0069446D" w14:paraId="7B0A37F5"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37603D4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35</w:t>
            </w:r>
          </w:p>
        </w:tc>
        <w:tc>
          <w:tcPr>
            <w:tcW w:w="1106" w:type="dxa"/>
            <w:tcBorders>
              <w:top w:val="nil"/>
              <w:left w:val="nil"/>
              <w:bottom w:val="single" w:sz="4" w:space="0" w:color="auto"/>
              <w:right w:val="single" w:sz="4" w:space="0" w:color="auto"/>
            </w:tcBorders>
            <w:noWrap/>
            <w:vAlign w:val="center"/>
            <w:hideMark/>
          </w:tcPr>
          <w:p w14:paraId="021ACEC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81.75</w:t>
            </w:r>
          </w:p>
        </w:tc>
        <w:tc>
          <w:tcPr>
            <w:tcW w:w="1415" w:type="dxa"/>
            <w:tcBorders>
              <w:top w:val="nil"/>
              <w:left w:val="nil"/>
              <w:bottom w:val="single" w:sz="4" w:space="0" w:color="auto"/>
              <w:right w:val="single" w:sz="4" w:space="0" w:color="auto"/>
            </w:tcBorders>
            <w:noWrap/>
            <w:vAlign w:val="center"/>
            <w:hideMark/>
          </w:tcPr>
          <w:p w14:paraId="597AFB1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-4154.27</w:t>
            </w:r>
          </w:p>
        </w:tc>
        <w:tc>
          <w:tcPr>
            <w:tcW w:w="1319" w:type="dxa"/>
            <w:tcBorders>
              <w:top w:val="nil"/>
              <w:left w:val="nil"/>
              <w:bottom w:val="single" w:sz="4" w:space="0" w:color="auto"/>
              <w:right w:val="single" w:sz="4" w:space="0" w:color="auto"/>
            </w:tcBorders>
            <w:noWrap/>
            <w:vAlign w:val="center"/>
            <w:hideMark/>
          </w:tcPr>
          <w:p w14:paraId="5E004D1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195</w:t>
            </w:r>
          </w:p>
        </w:tc>
        <w:tc>
          <w:tcPr>
            <w:tcW w:w="1106" w:type="dxa"/>
            <w:tcBorders>
              <w:top w:val="nil"/>
              <w:left w:val="nil"/>
              <w:bottom w:val="single" w:sz="4" w:space="0" w:color="auto"/>
              <w:right w:val="single" w:sz="4" w:space="0" w:color="auto"/>
            </w:tcBorders>
            <w:noWrap/>
            <w:vAlign w:val="center"/>
            <w:hideMark/>
          </w:tcPr>
          <w:p w14:paraId="4C998B9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w:t>
            </w:r>
          </w:p>
        </w:tc>
        <w:tc>
          <w:tcPr>
            <w:tcW w:w="1415" w:type="dxa"/>
            <w:tcBorders>
              <w:top w:val="nil"/>
              <w:left w:val="nil"/>
              <w:bottom w:val="single" w:sz="4" w:space="0" w:color="auto"/>
              <w:right w:val="nil"/>
            </w:tcBorders>
            <w:noWrap/>
            <w:vAlign w:val="center"/>
            <w:hideMark/>
          </w:tcPr>
          <w:p w14:paraId="398D412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1699.94</w:t>
            </w:r>
          </w:p>
        </w:tc>
      </w:tr>
      <w:tr w:rsidR="0069446D" w:rsidRPr="0069446D" w14:paraId="01DA9B69"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52119F5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35</w:t>
            </w:r>
          </w:p>
        </w:tc>
        <w:tc>
          <w:tcPr>
            <w:tcW w:w="1106" w:type="dxa"/>
            <w:tcBorders>
              <w:top w:val="nil"/>
              <w:left w:val="nil"/>
              <w:bottom w:val="single" w:sz="4" w:space="0" w:color="auto"/>
              <w:right w:val="single" w:sz="4" w:space="0" w:color="auto"/>
            </w:tcBorders>
            <w:noWrap/>
            <w:vAlign w:val="center"/>
            <w:hideMark/>
          </w:tcPr>
          <w:p w14:paraId="091A0D9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w:t>
            </w:r>
          </w:p>
        </w:tc>
        <w:tc>
          <w:tcPr>
            <w:tcW w:w="1415" w:type="dxa"/>
            <w:tcBorders>
              <w:top w:val="nil"/>
              <w:left w:val="nil"/>
              <w:bottom w:val="single" w:sz="4" w:space="0" w:color="auto"/>
              <w:right w:val="single" w:sz="4" w:space="0" w:color="auto"/>
            </w:tcBorders>
            <w:noWrap/>
            <w:vAlign w:val="center"/>
            <w:hideMark/>
          </w:tcPr>
          <w:p w14:paraId="47883CE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-4129.57</w:t>
            </w:r>
          </w:p>
        </w:tc>
        <w:tc>
          <w:tcPr>
            <w:tcW w:w="1319" w:type="dxa"/>
            <w:tcBorders>
              <w:top w:val="nil"/>
              <w:left w:val="nil"/>
              <w:bottom w:val="single" w:sz="4" w:space="0" w:color="auto"/>
              <w:right w:val="single" w:sz="4" w:space="0" w:color="auto"/>
            </w:tcBorders>
            <w:noWrap/>
            <w:vAlign w:val="center"/>
            <w:hideMark/>
          </w:tcPr>
          <w:p w14:paraId="5095956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195</w:t>
            </w:r>
          </w:p>
        </w:tc>
        <w:tc>
          <w:tcPr>
            <w:tcW w:w="1106" w:type="dxa"/>
            <w:tcBorders>
              <w:top w:val="nil"/>
              <w:left w:val="nil"/>
              <w:bottom w:val="single" w:sz="4" w:space="0" w:color="auto"/>
              <w:right w:val="single" w:sz="4" w:space="0" w:color="auto"/>
            </w:tcBorders>
            <w:noWrap/>
            <w:vAlign w:val="center"/>
            <w:hideMark/>
          </w:tcPr>
          <w:p w14:paraId="15926E3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-84.75</w:t>
            </w:r>
          </w:p>
        </w:tc>
        <w:tc>
          <w:tcPr>
            <w:tcW w:w="1415" w:type="dxa"/>
            <w:tcBorders>
              <w:top w:val="nil"/>
              <w:left w:val="nil"/>
              <w:bottom w:val="single" w:sz="4" w:space="0" w:color="auto"/>
              <w:right w:val="nil"/>
            </w:tcBorders>
            <w:noWrap/>
            <w:vAlign w:val="center"/>
            <w:hideMark/>
          </w:tcPr>
          <w:p w14:paraId="2D99D70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1640.85</w:t>
            </w:r>
          </w:p>
        </w:tc>
      </w:tr>
      <w:tr w:rsidR="0069446D" w:rsidRPr="0069446D" w14:paraId="5DE07A62"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3A88AE4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35</w:t>
            </w:r>
          </w:p>
        </w:tc>
        <w:tc>
          <w:tcPr>
            <w:tcW w:w="1106" w:type="dxa"/>
            <w:tcBorders>
              <w:top w:val="nil"/>
              <w:left w:val="nil"/>
              <w:bottom w:val="single" w:sz="4" w:space="0" w:color="auto"/>
              <w:right w:val="single" w:sz="4" w:space="0" w:color="auto"/>
            </w:tcBorders>
            <w:noWrap/>
            <w:vAlign w:val="center"/>
            <w:hideMark/>
          </w:tcPr>
          <w:p w14:paraId="289307A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82.25</w:t>
            </w:r>
          </w:p>
        </w:tc>
        <w:tc>
          <w:tcPr>
            <w:tcW w:w="1415" w:type="dxa"/>
            <w:tcBorders>
              <w:top w:val="nil"/>
              <w:left w:val="nil"/>
              <w:bottom w:val="single" w:sz="4" w:space="0" w:color="auto"/>
              <w:right w:val="single" w:sz="4" w:space="0" w:color="auto"/>
            </w:tcBorders>
            <w:noWrap/>
            <w:vAlign w:val="center"/>
            <w:hideMark/>
          </w:tcPr>
          <w:p w14:paraId="2B98858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-4126.34</w:t>
            </w:r>
          </w:p>
        </w:tc>
        <w:tc>
          <w:tcPr>
            <w:tcW w:w="1319" w:type="dxa"/>
            <w:tcBorders>
              <w:top w:val="nil"/>
              <w:left w:val="nil"/>
              <w:bottom w:val="single" w:sz="4" w:space="0" w:color="auto"/>
              <w:right w:val="single" w:sz="4" w:space="0" w:color="auto"/>
            </w:tcBorders>
            <w:noWrap/>
            <w:vAlign w:val="center"/>
            <w:hideMark/>
          </w:tcPr>
          <w:p w14:paraId="154858C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195</w:t>
            </w:r>
          </w:p>
        </w:tc>
        <w:tc>
          <w:tcPr>
            <w:tcW w:w="1106" w:type="dxa"/>
            <w:tcBorders>
              <w:top w:val="nil"/>
              <w:left w:val="nil"/>
              <w:bottom w:val="single" w:sz="4" w:space="0" w:color="auto"/>
              <w:right w:val="single" w:sz="4" w:space="0" w:color="auto"/>
            </w:tcBorders>
            <w:noWrap/>
            <w:vAlign w:val="center"/>
            <w:hideMark/>
          </w:tcPr>
          <w:p w14:paraId="13837D8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-84.5</w:t>
            </w:r>
          </w:p>
        </w:tc>
        <w:tc>
          <w:tcPr>
            <w:tcW w:w="1415" w:type="dxa"/>
            <w:tcBorders>
              <w:top w:val="nil"/>
              <w:left w:val="nil"/>
              <w:bottom w:val="single" w:sz="4" w:space="0" w:color="auto"/>
              <w:right w:val="nil"/>
            </w:tcBorders>
            <w:noWrap/>
            <w:vAlign w:val="center"/>
            <w:hideMark/>
          </w:tcPr>
          <w:p w14:paraId="367266D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1605.02</w:t>
            </w:r>
          </w:p>
        </w:tc>
      </w:tr>
      <w:tr w:rsidR="0069446D" w:rsidRPr="0069446D" w14:paraId="4AA98289"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07C3DC7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35</w:t>
            </w:r>
          </w:p>
        </w:tc>
        <w:tc>
          <w:tcPr>
            <w:tcW w:w="1106" w:type="dxa"/>
            <w:tcBorders>
              <w:top w:val="nil"/>
              <w:left w:val="nil"/>
              <w:bottom w:val="single" w:sz="4" w:space="0" w:color="auto"/>
              <w:right w:val="single" w:sz="4" w:space="0" w:color="auto"/>
            </w:tcBorders>
            <w:noWrap/>
            <w:vAlign w:val="center"/>
            <w:hideMark/>
          </w:tcPr>
          <w:p w14:paraId="7FEE8DE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82.5</w:t>
            </w:r>
          </w:p>
        </w:tc>
        <w:tc>
          <w:tcPr>
            <w:tcW w:w="1415" w:type="dxa"/>
            <w:tcBorders>
              <w:top w:val="nil"/>
              <w:left w:val="nil"/>
              <w:bottom w:val="single" w:sz="4" w:space="0" w:color="auto"/>
              <w:right w:val="single" w:sz="4" w:space="0" w:color="auto"/>
            </w:tcBorders>
            <w:noWrap/>
            <w:vAlign w:val="center"/>
            <w:hideMark/>
          </w:tcPr>
          <w:p w14:paraId="7DC7101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-4138.93</w:t>
            </w:r>
          </w:p>
        </w:tc>
        <w:tc>
          <w:tcPr>
            <w:tcW w:w="1319" w:type="dxa"/>
            <w:tcBorders>
              <w:top w:val="nil"/>
              <w:left w:val="nil"/>
              <w:bottom w:val="single" w:sz="4" w:space="0" w:color="auto"/>
              <w:right w:val="single" w:sz="4" w:space="0" w:color="auto"/>
            </w:tcBorders>
            <w:noWrap/>
            <w:vAlign w:val="center"/>
            <w:hideMark/>
          </w:tcPr>
          <w:p w14:paraId="58C02FB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195</w:t>
            </w:r>
          </w:p>
        </w:tc>
        <w:tc>
          <w:tcPr>
            <w:tcW w:w="1106" w:type="dxa"/>
            <w:tcBorders>
              <w:top w:val="nil"/>
              <w:left w:val="nil"/>
              <w:bottom w:val="single" w:sz="4" w:space="0" w:color="auto"/>
              <w:right w:val="single" w:sz="4" w:space="0" w:color="auto"/>
            </w:tcBorders>
            <w:noWrap/>
            <w:vAlign w:val="center"/>
            <w:hideMark/>
          </w:tcPr>
          <w:p w14:paraId="5FF3941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-84.25</w:t>
            </w:r>
          </w:p>
        </w:tc>
        <w:tc>
          <w:tcPr>
            <w:tcW w:w="1415" w:type="dxa"/>
            <w:tcBorders>
              <w:top w:val="nil"/>
              <w:left w:val="nil"/>
              <w:bottom w:val="single" w:sz="4" w:space="0" w:color="auto"/>
              <w:right w:val="nil"/>
            </w:tcBorders>
            <w:noWrap/>
            <w:vAlign w:val="center"/>
            <w:hideMark/>
          </w:tcPr>
          <w:p w14:paraId="1E840B1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1628.29</w:t>
            </w:r>
          </w:p>
        </w:tc>
      </w:tr>
      <w:tr w:rsidR="0069446D" w:rsidRPr="0069446D" w14:paraId="6C21D682"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6401A92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35</w:t>
            </w:r>
          </w:p>
        </w:tc>
        <w:tc>
          <w:tcPr>
            <w:tcW w:w="1106" w:type="dxa"/>
            <w:tcBorders>
              <w:top w:val="nil"/>
              <w:left w:val="nil"/>
              <w:bottom w:val="single" w:sz="4" w:space="0" w:color="auto"/>
              <w:right w:val="single" w:sz="4" w:space="0" w:color="auto"/>
            </w:tcBorders>
            <w:noWrap/>
            <w:vAlign w:val="center"/>
            <w:hideMark/>
          </w:tcPr>
          <w:p w14:paraId="2EC3C9F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82.75</w:t>
            </w:r>
          </w:p>
        </w:tc>
        <w:tc>
          <w:tcPr>
            <w:tcW w:w="1415" w:type="dxa"/>
            <w:tcBorders>
              <w:top w:val="nil"/>
              <w:left w:val="nil"/>
              <w:bottom w:val="single" w:sz="4" w:space="0" w:color="auto"/>
              <w:right w:val="single" w:sz="4" w:space="0" w:color="auto"/>
            </w:tcBorders>
            <w:noWrap/>
            <w:vAlign w:val="center"/>
            <w:hideMark/>
          </w:tcPr>
          <w:p w14:paraId="2826C49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-4168.03</w:t>
            </w:r>
          </w:p>
        </w:tc>
        <w:tc>
          <w:tcPr>
            <w:tcW w:w="1319" w:type="dxa"/>
            <w:tcBorders>
              <w:top w:val="nil"/>
              <w:left w:val="nil"/>
              <w:bottom w:val="single" w:sz="4" w:space="0" w:color="auto"/>
              <w:right w:val="single" w:sz="4" w:space="0" w:color="auto"/>
            </w:tcBorders>
            <w:noWrap/>
            <w:vAlign w:val="center"/>
            <w:hideMark/>
          </w:tcPr>
          <w:p w14:paraId="724FDA5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195</w:t>
            </w:r>
          </w:p>
        </w:tc>
        <w:tc>
          <w:tcPr>
            <w:tcW w:w="1106" w:type="dxa"/>
            <w:tcBorders>
              <w:top w:val="nil"/>
              <w:left w:val="nil"/>
              <w:bottom w:val="single" w:sz="4" w:space="0" w:color="auto"/>
              <w:right w:val="single" w:sz="4" w:space="0" w:color="auto"/>
            </w:tcBorders>
            <w:noWrap/>
            <w:vAlign w:val="center"/>
            <w:hideMark/>
          </w:tcPr>
          <w:p w14:paraId="7C7862D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w:t>
            </w:r>
          </w:p>
        </w:tc>
        <w:tc>
          <w:tcPr>
            <w:tcW w:w="1415" w:type="dxa"/>
            <w:tcBorders>
              <w:top w:val="nil"/>
              <w:left w:val="nil"/>
              <w:bottom w:val="single" w:sz="4" w:space="0" w:color="auto"/>
              <w:right w:val="nil"/>
            </w:tcBorders>
            <w:noWrap/>
            <w:vAlign w:val="center"/>
            <w:hideMark/>
          </w:tcPr>
          <w:p w14:paraId="3174E27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1715.18</w:t>
            </w:r>
          </w:p>
        </w:tc>
      </w:tr>
      <w:tr w:rsidR="0069446D" w:rsidRPr="0069446D" w14:paraId="20F410F0"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692F382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35</w:t>
            </w:r>
          </w:p>
        </w:tc>
        <w:tc>
          <w:tcPr>
            <w:tcW w:w="1106" w:type="dxa"/>
            <w:tcBorders>
              <w:top w:val="nil"/>
              <w:left w:val="nil"/>
              <w:bottom w:val="single" w:sz="4" w:space="0" w:color="auto"/>
              <w:right w:val="single" w:sz="4" w:space="0" w:color="auto"/>
            </w:tcBorders>
            <w:noWrap/>
            <w:vAlign w:val="center"/>
            <w:hideMark/>
          </w:tcPr>
          <w:p w14:paraId="538A24F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w:t>
            </w:r>
          </w:p>
        </w:tc>
        <w:tc>
          <w:tcPr>
            <w:tcW w:w="1415" w:type="dxa"/>
            <w:tcBorders>
              <w:top w:val="nil"/>
              <w:left w:val="nil"/>
              <w:bottom w:val="single" w:sz="4" w:space="0" w:color="auto"/>
              <w:right w:val="single" w:sz="4" w:space="0" w:color="auto"/>
            </w:tcBorders>
            <w:noWrap/>
            <w:vAlign w:val="center"/>
            <w:hideMark/>
          </w:tcPr>
          <w:p w14:paraId="75B991D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-4223.08</w:t>
            </w:r>
          </w:p>
        </w:tc>
        <w:tc>
          <w:tcPr>
            <w:tcW w:w="1319" w:type="dxa"/>
            <w:tcBorders>
              <w:top w:val="nil"/>
              <w:left w:val="nil"/>
              <w:bottom w:val="single" w:sz="4" w:space="0" w:color="auto"/>
              <w:right w:val="single" w:sz="4" w:space="0" w:color="auto"/>
            </w:tcBorders>
            <w:noWrap/>
            <w:vAlign w:val="center"/>
            <w:hideMark/>
          </w:tcPr>
          <w:p w14:paraId="6B1CCB1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195</w:t>
            </w:r>
          </w:p>
        </w:tc>
        <w:tc>
          <w:tcPr>
            <w:tcW w:w="1106" w:type="dxa"/>
            <w:tcBorders>
              <w:top w:val="nil"/>
              <w:left w:val="nil"/>
              <w:bottom w:val="single" w:sz="4" w:space="0" w:color="auto"/>
              <w:right w:val="single" w:sz="4" w:space="0" w:color="auto"/>
            </w:tcBorders>
            <w:noWrap/>
            <w:vAlign w:val="center"/>
            <w:hideMark/>
          </w:tcPr>
          <w:p w14:paraId="4AA7C6B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-83.75</w:t>
            </w:r>
          </w:p>
        </w:tc>
        <w:tc>
          <w:tcPr>
            <w:tcW w:w="1415" w:type="dxa"/>
            <w:tcBorders>
              <w:top w:val="nil"/>
              <w:left w:val="nil"/>
              <w:bottom w:val="single" w:sz="4" w:space="0" w:color="auto"/>
              <w:right w:val="nil"/>
            </w:tcBorders>
            <w:noWrap/>
            <w:vAlign w:val="center"/>
            <w:hideMark/>
          </w:tcPr>
          <w:p w14:paraId="217F051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1753.79</w:t>
            </w:r>
          </w:p>
        </w:tc>
      </w:tr>
      <w:tr w:rsidR="0069446D" w:rsidRPr="0069446D" w14:paraId="7D1462E6"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4E3A942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35</w:t>
            </w:r>
          </w:p>
        </w:tc>
        <w:tc>
          <w:tcPr>
            <w:tcW w:w="1106" w:type="dxa"/>
            <w:tcBorders>
              <w:top w:val="nil"/>
              <w:left w:val="nil"/>
              <w:bottom w:val="single" w:sz="4" w:space="0" w:color="auto"/>
              <w:right w:val="single" w:sz="4" w:space="0" w:color="auto"/>
            </w:tcBorders>
            <w:noWrap/>
            <w:vAlign w:val="center"/>
            <w:hideMark/>
          </w:tcPr>
          <w:p w14:paraId="3851F17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83.25</w:t>
            </w:r>
          </w:p>
        </w:tc>
        <w:tc>
          <w:tcPr>
            <w:tcW w:w="1415" w:type="dxa"/>
            <w:tcBorders>
              <w:top w:val="nil"/>
              <w:left w:val="nil"/>
              <w:bottom w:val="single" w:sz="4" w:space="0" w:color="auto"/>
              <w:right w:val="single" w:sz="4" w:space="0" w:color="auto"/>
            </w:tcBorders>
            <w:noWrap/>
            <w:vAlign w:val="center"/>
            <w:hideMark/>
          </w:tcPr>
          <w:p w14:paraId="3AA9012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-4267.56</w:t>
            </w:r>
          </w:p>
        </w:tc>
        <w:tc>
          <w:tcPr>
            <w:tcW w:w="1319" w:type="dxa"/>
            <w:tcBorders>
              <w:top w:val="nil"/>
              <w:left w:val="nil"/>
              <w:bottom w:val="single" w:sz="4" w:space="0" w:color="auto"/>
              <w:right w:val="single" w:sz="4" w:space="0" w:color="auto"/>
            </w:tcBorders>
            <w:noWrap/>
            <w:vAlign w:val="center"/>
            <w:hideMark/>
          </w:tcPr>
          <w:p w14:paraId="009EF5D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195</w:t>
            </w:r>
          </w:p>
        </w:tc>
        <w:tc>
          <w:tcPr>
            <w:tcW w:w="1106" w:type="dxa"/>
            <w:tcBorders>
              <w:top w:val="nil"/>
              <w:left w:val="nil"/>
              <w:bottom w:val="single" w:sz="4" w:space="0" w:color="auto"/>
              <w:right w:val="single" w:sz="4" w:space="0" w:color="auto"/>
            </w:tcBorders>
            <w:noWrap/>
            <w:vAlign w:val="center"/>
            <w:hideMark/>
          </w:tcPr>
          <w:p w14:paraId="6D4AE2F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-83.5</w:t>
            </w:r>
          </w:p>
        </w:tc>
        <w:tc>
          <w:tcPr>
            <w:tcW w:w="1415" w:type="dxa"/>
            <w:tcBorders>
              <w:top w:val="nil"/>
              <w:left w:val="nil"/>
              <w:bottom w:val="single" w:sz="4" w:space="0" w:color="auto"/>
              <w:right w:val="nil"/>
            </w:tcBorders>
            <w:noWrap/>
            <w:vAlign w:val="center"/>
            <w:hideMark/>
          </w:tcPr>
          <w:p w14:paraId="6CF1389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1746.19</w:t>
            </w:r>
          </w:p>
        </w:tc>
      </w:tr>
      <w:tr w:rsidR="0069446D" w:rsidRPr="0069446D" w14:paraId="30C995E0"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1223095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35</w:t>
            </w:r>
          </w:p>
        </w:tc>
        <w:tc>
          <w:tcPr>
            <w:tcW w:w="1106" w:type="dxa"/>
            <w:tcBorders>
              <w:top w:val="nil"/>
              <w:left w:val="nil"/>
              <w:bottom w:val="single" w:sz="4" w:space="0" w:color="auto"/>
              <w:right w:val="single" w:sz="4" w:space="0" w:color="auto"/>
            </w:tcBorders>
            <w:noWrap/>
            <w:vAlign w:val="center"/>
            <w:hideMark/>
          </w:tcPr>
          <w:p w14:paraId="652B1FB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83.5</w:t>
            </w:r>
          </w:p>
        </w:tc>
        <w:tc>
          <w:tcPr>
            <w:tcW w:w="1415" w:type="dxa"/>
            <w:tcBorders>
              <w:top w:val="nil"/>
              <w:left w:val="nil"/>
              <w:bottom w:val="single" w:sz="4" w:space="0" w:color="auto"/>
              <w:right w:val="single" w:sz="4" w:space="0" w:color="auto"/>
            </w:tcBorders>
            <w:noWrap/>
            <w:vAlign w:val="center"/>
            <w:hideMark/>
          </w:tcPr>
          <w:p w14:paraId="426C445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-4317.27</w:t>
            </w:r>
          </w:p>
        </w:tc>
        <w:tc>
          <w:tcPr>
            <w:tcW w:w="1319" w:type="dxa"/>
            <w:tcBorders>
              <w:top w:val="nil"/>
              <w:left w:val="nil"/>
              <w:bottom w:val="single" w:sz="4" w:space="0" w:color="auto"/>
              <w:right w:val="single" w:sz="4" w:space="0" w:color="auto"/>
            </w:tcBorders>
            <w:noWrap/>
            <w:vAlign w:val="center"/>
            <w:hideMark/>
          </w:tcPr>
          <w:p w14:paraId="4E85779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195</w:t>
            </w:r>
          </w:p>
        </w:tc>
        <w:tc>
          <w:tcPr>
            <w:tcW w:w="1106" w:type="dxa"/>
            <w:tcBorders>
              <w:top w:val="nil"/>
              <w:left w:val="nil"/>
              <w:bottom w:val="single" w:sz="4" w:space="0" w:color="auto"/>
              <w:right w:val="single" w:sz="4" w:space="0" w:color="auto"/>
            </w:tcBorders>
            <w:noWrap/>
            <w:vAlign w:val="center"/>
            <w:hideMark/>
          </w:tcPr>
          <w:p w14:paraId="7148F2F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-83.25</w:t>
            </w:r>
          </w:p>
        </w:tc>
        <w:tc>
          <w:tcPr>
            <w:tcW w:w="1415" w:type="dxa"/>
            <w:tcBorders>
              <w:top w:val="nil"/>
              <w:left w:val="nil"/>
              <w:bottom w:val="single" w:sz="4" w:space="0" w:color="auto"/>
              <w:right w:val="nil"/>
            </w:tcBorders>
            <w:noWrap/>
            <w:vAlign w:val="center"/>
            <w:hideMark/>
          </w:tcPr>
          <w:p w14:paraId="169D6F7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1732.72</w:t>
            </w:r>
          </w:p>
        </w:tc>
      </w:tr>
      <w:tr w:rsidR="0069446D" w:rsidRPr="0069446D" w14:paraId="37BA81FF"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408778F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35</w:t>
            </w:r>
          </w:p>
        </w:tc>
        <w:tc>
          <w:tcPr>
            <w:tcW w:w="1106" w:type="dxa"/>
            <w:tcBorders>
              <w:top w:val="nil"/>
              <w:left w:val="nil"/>
              <w:bottom w:val="single" w:sz="4" w:space="0" w:color="auto"/>
              <w:right w:val="single" w:sz="4" w:space="0" w:color="auto"/>
            </w:tcBorders>
            <w:noWrap/>
            <w:vAlign w:val="center"/>
            <w:hideMark/>
          </w:tcPr>
          <w:p w14:paraId="28382CE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83.75</w:t>
            </w:r>
          </w:p>
        </w:tc>
        <w:tc>
          <w:tcPr>
            <w:tcW w:w="1415" w:type="dxa"/>
            <w:tcBorders>
              <w:top w:val="nil"/>
              <w:left w:val="nil"/>
              <w:bottom w:val="single" w:sz="4" w:space="0" w:color="auto"/>
              <w:right w:val="single" w:sz="4" w:space="0" w:color="auto"/>
            </w:tcBorders>
            <w:noWrap/>
            <w:vAlign w:val="center"/>
            <w:hideMark/>
          </w:tcPr>
          <w:p w14:paraId="0E1EF12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-4388.16</w:t>
            </w:r>
          </w:p>
        </w:tc>
        <w:tc>
          <w:tcPr>
            <w:tcW w:w="1319" w:type="dxa"/>
            <w:tcBorders>
              <w:top w:val="nil"/>
              <w:left w:val="nil"/>
              <w:bottom w:val="single" w:sz="4" w:space="0" w:color="auto"/>
              <w:right w:val="single" w:sz="4" w:space="0" w:color="auto"/>
            </w:tcBorders>
            <w:noWrap/>
            <w:vAlign w:val="center"/>
            <w:hideMark/>
          </w:tcPr>
          <w:p w14:paraId="54166C9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195</w:t>
            </w:r>
          </w:p>
        </w:tc>
        <w:tc>
          <w:tcPr>
            <w:tcW w:w="1106" w:type="dxa"/>
            <w:tcBorders>
              <w:top w:val="nil"/>
              <w:left w:val="nil"/>
              <w:bottom w:val="single" w:sz="4" w:space="0" w:color="auto"/>
              <w:right w:val="single" w:sz="4" w:space="0" w:color="auto"/>
            </w:tcBorders>
            <w:noWrap/>
            <w:vAlign w:val="center"/>
            <w:hideMark/>
          </w:tcPr>
          <w:p w14:paraId="7B4FB2C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w:t>
            </w:r>
          </w:p>
        </w:tc>
        <w:tc>
          <w:tcPr>
            <w:tcW w:w="1415" w:type="dxa"/>
            <w:tcBorders>
              <w:top w:val="nil"/>
              <w:left w:val="nil"/>
              <w:bottom w:val="single" w:sz="4" w:space="0" w:color="auto"/>
              <w:right w:val="nil"/>
            </w:tcBorders>
            <w:noWrap/>
            <w:vAlign w:val="center"/>
            <w:hideMark/>
          </w:tcPr>
          <w:p w14:paraId="3B89FCF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1728.11</w:t>
            </w:r>
          </w:p>
        </w:tc>
      </w:tr>
      <w:tr w:rsidR="0069446D" w:rsidRPr="0069446D" w14:paraId="33C51951"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0919ED8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35</w:t>
            </w:r>
          </w:p>
        </w:tc>
        <w:tc>
          <w:tcPr>
            <w:tcW w:w="1106" w:type="dxa"/>
            <w:tcBorders>
              <w:top w:val="nil"/>
              <w:left w:val="nil"/>
              <w:bottom w:val="single" w:sz="4" w:space="0" w:color="auto"/>
              <w:right w:val="single" w:sz="4" w:space="0" w:color="auto"/>
            </w:tcBorders>
            <w:noWrap/>
            <w:vAlign w:val="center"/>
            <w:hideMark/>
          </w:tcPr>
          <w:p w14:paraId="42BB12D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w:t>
            </w:r>
          </w:p>
        </w:tc>
        <w:tc>
          <w:tcPr>
            <w:tcW w:w="1415" w:type="dxa"/>
            <w:tcBorders>
              <w:top w:val="nil"/>
              <w:left w:val="nil"/>
              <w:bottom w:val="single" w:sz="4" w:space="0" w:color="auto"/>
              <w:right w:val="single" w:sz="4" w:space="0" w:color="auto"/>
            </w:tcBorders>
            <w:noWrap/>
            <w:vAlign w:val="center"/>
            <w:hideMark/>
          </w:tcPr>
          <w:p w14:paraId="1DCF7D8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-4421.55</w:t>
            </w:r>
          </w:p>
        </w:tc>
        <w:tc>
          <w:tcPr>
            <w:tcW w:w="1319" w:type="dxa"/>
            <w:tcBorders>
              <w:top w:val="nil"/>
              <w:left w:val="nil"/>
              <w:bottom w:val="single" w:sz="4" w:space="0" w:color="auto"/>
              <w:right w:val="single" w:sz="4" w:space="0" w:color="auto"/>
            </w:tcBorders>
            <w:noWrap/>
            <w:vAlign w:val="center"/>
            <w:hideMark/>
          </w:tcPr>
          <w:p w14:paraId="3C107F3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195</w:t>
            </w:r>
          </w:p>
        </w:tc>
        <w:tc>
          <w:tcPr>
            <w:tcW w:w="1106" w:type="dxa"/>
            <w:tcBorders>
              <w:top w:val="nil"/>
              <w:left w:val="nil"/>
              <w:bottom w:val="single" w:sz="4" w:space="0" w:color="auto"/>
              <w:right w:val="single" w:sz="4" w:space="0" w:color="auto"/>
            </w:tcBorders>
            <w:noWrap/>
            <w:vAlign w:val="center"/>
            <w:hideMark/>
          </w:tcPr>
          <w:p w14:paraId="5FEC1CA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-82.75</w:t>
            </w:r>
          </w:p>
        </w:tc>
        <w:tc>
          <w:tcPr>
            <w:tcW w:w="1415" w:type="dxa"/>
            <w:tcBorders>
              <w:top w:val="nil"/>
              <w:left w:val="nil"/>
              <w:bottom w:val="single" w:sz="4" w:space="0" w:color="auto"/>
              <w:right w:val="nil"/>
            </w:tcBorders>
            <w:noWrap/>
            <w:vAlign w:val="center"/>
            <w:hideMark/>
          </w:tcPr>
          <w:p w14:paraId="0014A9D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1730.9</w:t>
            </w:r>
          </w:p>
        </w:tc>
      </w:tr>
      <w:tr w:rsidR="0069446D" w:rsidRPr="0069446D" w14:paraId="527342CC"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2B68FB5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35</w:t>
            </w:r>
          </w:p>
        </w:tc>
        <w:tc>
          <w:tcPr>
            <w:tcW w:w="1106" w:type="dxa"/>
            <w:tcBorders>
              <w:top w:val="nil"/>
              <w:left w:val="nil"/>
              <w:bottom w:val="single" w:sz="4" w:space="0" w:color="auto"/>
              <w:right w:val="single" w:sz="4" w:space="0" w:color="auto"/>
            </w:tcBorders>
            <w:noWrap/>
            <w:vAlign w:val="center"/>
            <w:hideMark/>
          </w:tcPr>
          <w:p w14:paraId="757F019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84.25</w:t>
            </w:r>
          </w:p>
        </w:tc>
        <w:tc>
          <w:tcPr>
            <w:tcW w:w="1415" w:type="dxa"/>
            <w:tcBorders>
              <w:top w:val="nil"/>
              <w:left w:val="nil"/>
              <w:bottom w:val="single" w:sz="4" w:space="0" w:color="auto"/>
              <w:right w:val="single" w:sz="4" w:space="0" w:color="auto"/>
            </w:tcBorders>
            <w:noWrap/>
            <w:vAlign w:val="center"/>
            <w:hideMark/>
          </w:tcPr>
          <w:p w14:paraId="246CAE3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-4416.34</w:t>
            </w:r>
          </w:p>
        </w:tc>
        <w:tc>
          <w:tcPr>
            <w:tcW w:w="1319" w:type="dxa"/>
            <w:tcBorders>
              <w:top w:val="nil"/>
              <w:left w:val="nil"/>
              <w:bottom w:val="single" w:sz="4" w:space="0" w:color="auto"/>
              <w:right w:val="single" w:sz="4" w:space="0" w:color="auto"/>
            </w:tcBorders>
            <w:noWrap/>
            <w:vAlign w:val="center"/>
            <w:hideMark/>
          </w:tcPr>
          <w:p w14:paraId="7863210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195</w:t>
            </w:r>
          </w:p>
        </w:tc>
        <w:tc>
          <w:tcPr>
            <w:tcW w:w="1106" w:type="dxa"/>
            <w:tcBorders>
              <w:top w:val="nil"/>
              <w:left w:val="nil"/>
              <w:bottom w:val="single" w:sz="4" w:space="0" w:color="auto"/>
              <w:right w:val="single" w:sz="4" w:space="0" w:color="auto"/>
            </w:tcBorders>
            <w:noWrap/>
            <w:vAlign w:val="center"/>
            <w:hideMark/>
          </w:tcPr>
          <w:p w14:paraId="0DF80A1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-82.5</w:t>
            </w:r>
          </w:p>
        </w:tc>
        <w:tc>
          <w:tcPr>
            <w:tcW w:w="1415" w:type="dxa"/>
            <w:tcBorders>
              <w:top w:val="nil"/>
              <w:left w:val="nil"/>
              <w:bottom w:val="single" w:sz="4" w:space="0" w:color="auto"/>
              <w:right w:val="nil"/>
            </w:tcBorders>
            <w:noWrap/>
            <w:vAlign w:val="center"/>
            <w:hideMark/>
          </w:tcPr>
          <w:p w14:paraId="7FA75BA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1730.9</w:t>
            </w:r>
          </w:p>
        </w:tc>
      </w:tr>
      <w:tr w:rsidR="0069446D" w:rsidRPr="0069446D" w14:paraId="18ADC5D5"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2AD66A2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35</w:t>
            </w:r>
          </w:p>
        </w:tc>
        <w:tc>
          <w:tcPr>
            <w:tcW w:w="1106" w:type="dxa"/>
            <w:tcBorders>
              <w:top w:val="nil"/>
              <w:left w:val="nil"/>
              <w:bottom w:val="single" w:sz="4" w:space="0" w:color="auto"/>
              <w:right w:val="single" w:sz="4" w:space="0" w:color="auto"/>
            </w:tcBorders>
            <w:noWrap/>
            <w:vAlign w:val="center"/>
            <w:hideMark/>
          </w:tcPr>
          <w:p w14:paraId="7EB2E5B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84.5</w:t>
            </w:r>
          </w:p>
        </w:tc>
        <w:tc>
          <w:tcPr>
            <w:tcW w:w="1415" w:type="dxa"/>
            <w:tcBorders>
              <w:top w:val="nil"/>
              <w:left w:val="nil"/>
              <w:bottom w:val="single" w:sz="4" w:space="0" w:color="auto"/>
              <w:right w:val="single" w:sz="4" w:space="0" w:color="auto"/>
            </w:tcBorders>
            <w:noWrap/>
            <w:vAlign w:val="center"/>
            <w:hideMark/>
          </w:tcPr>
          <w:p w14:paraId="3023298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-4376.47</w:t>
            </w:r>
          </w:p>
        </w:tc>
        <w:tc>
          <w:tcPr>
            <w:tcW w:w="1319" w:type="dxa"/>
            <w:tcBorders>
              <w:top w:val="nil"/>
              <w:left w:val="nil"/>
              <w:bottom w:val="single" w:sz="4" w:space="0" w:color="auto"/>
              <w:right w:val="single" w:sz="4" w:space="0" w:color="auto"/>
            </w:tcBorders>
            <w:noWrap/>
            <w:vAlign w:val="center"/>
            <w:hideMark/>
          </w:tcPr>
          <w:p w14:paraId="4FFD9CC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195</w:t>
            </w:r>
          </w:p>
        </w:tc>
        <w:tc>
          <w:tcPr>
            <w:tcW w:w="1106" w:type="dxa"/>
            <w:tcBorders>
              <w:top w:val="nil"/>
              <w:left w:val="nil"/>
              <w:bottom w:val="single" w:sz="4" w:space="0" w:color="auto"/>
              <w:right w:val="single" w:sz="4" w:space="0" w:color="auto"/>
            </w:tcBorders>
            <w:noWrap/>
            <w:vAlign w:val="center"/>
            <w:hideMark/>
          </w:tcPr>
          <w:p w14:paraId="4F744B9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-82.25</w:t>
            </w:r>
          </w:p>
        </w:tc>
        <w:tc>
          <w:tcPr>
            <w:tcW w:w="1415" w:type="dxa"/>
            <w:tcBorders>
              <w:top w:val="nil"/>
              <w:left w:val="nil"/>
              <w:bottom w:val="single" w:sz="4" w:space="0" w:color="auto"/>
              <w:right w:val="nil"/>
            </w:tcBorders>
            <w:noWrap/>
            <w:vAlign w:val="center"/>
            <w:hideMark/>
          </w:tcPr>
          <w:p w14:paraId="3B85D79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1736.33</w:t>
            </w:r>
          </w:p>
        </w:tc>
      </w:tr>
      <w:tr w:rsidR="0069446D" w:rsidRPr="0069446D" w14:paraId="1ED529E3"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5D8B326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35</w:t>
            </w:r>
          </w:p>
        </w:tc>
        <w:tc>
          <w:tcPr>
            <w:tcW w:w="1106" w:type="dxa"/>
            <w:tcBorders>
              <w:top w:val="nil"/>
              <w:left w:val="nil"/>
              <w:bottom w:val="single" w:sz="4" w:space="0" w:color="auto"/>
              <w:right w:val="single" w:sz="4" w:space="0" w:color="auto"/>
            </w:tcBorders>
            <w:noWrap/>
            <w:vAlign w:val="center"/>
            <w:hideMark/>
          </w:tcPr>
          <w:p w14:paraId="401971D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84.75</w:t>
            </w:r>
          </w:p>
        </w:tc>
        <w:tc>
          <w:tcPr>
            <w:tcW w:w="1415" w:type="dxa"/>
            <w:tcBorders>
              <w:top w:val="nil"/>
              <w:left w:val="nil"/>
              <w:bottom w:val="single" w:sz="4" w:space="0" w:color="auto"/>
              <w:right w:val="single" w:sz="4" w:space="0" w:color="auto"/>
            </w:tcBorders>
            <w:noWrap/>
            <w:vAlign w:val="center"/>
            <w:hideMark/>
          </w:tcPr>
          <w:p w14:paraId="2B30DF1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-4306.04</w:t>
            </w:r>
          </w:p>
        </w:tc>
        <w:tc>
          <w:tcPr>
            <w:tcW w:w="1319" w:type="dxa"/>
            <w:tcBorders>
              <w:top w:val="nil"/>
              <w:left w:val="nil"/>
              <w:bottom w:val="single" w:sz="4" w:space="0" w:color="auto"/>
              <w:right w:val="single" w:sz="4" w:space="0" w:color="auto"/>
            </w:tcBorders>
            <w:noWrap/>
            <w:vAlign w:val="center"/>
            <w:hideMark/>
          </w:tcPr>
          <w:p w14:paraId="0CEBE9C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195</w:t>
            </w:r>
          </w:p>
        </w:tc>
        <w:tc>
          <w:tcPr>
            <w:tcW w:w="1106" w:type="dxa"/>
            <w:tcBorders>
              <w:top w:val="nil"/>
              <w:left w:val="nil"/>
              <w:bottom w:val="single" w:sz="4" w:space="0" w:color="auto"/>
              <w:right w:val="single" w:sz="4" w:space="0" w:color="auto"/>
            </w:tcBorders>
            <w:noWrap/>
            <w:vAlign w:val="center"/>
            <w:hideMark/>
          </w:tcPr>
          <w:p w14:paraId="5174180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w:t>
            </w:r>
          </w:p>
        </w:tc>
        <w:tc>
          <w:tcPr>
            <w:tcW w:w="1415" w:type="dxa"/>
            <w:tcBorders>
              <w:top w:val="nil"/>
              <w:left w:val="nil"/>
              <w:bottom w:val="single" w:sz="4" w:space="0" w:color="auto"/>
              <w:right w:val="nil"/>
            </w:tcBorders>
            <w:noWrap/>
            <w:vAlign w:val="center"/>
            <w:hideMark/>
          </w:tcPr>
          <w:p w14:paraId="6DCAF99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1734.15</w:t>
            </w:r>
          </w:p>
        </w:tc>
      </w:tr>
      <w:tr w:rsidR="0069446D" w:rsidRPr="0069446D" w14:paraId="3823EEE8"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72B4A6D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35</w:t>
            </w:r>
          </w:p>
        </w:tc>
        <w:tc>
          <w:tcPr>
            <w:tcW w:w="1106" w:type="dxa"/>
            <w:tcBorders>
              <w:top w:val="nil"/>
              <w:left w:val="nil"/>
              <w:bottom w:val="single" w:sz="4" w:space="0" w:color="auto"/>
              <w:right w:val="single" w:sz="4" w:space="0" w:color="auto"/>
            </w:tcBorders>
            <w:noWrap/>
            <w:vAlign w:val="center"/>
            <w:hideMark/>
          </w:tcPr>
          <w:p w14:paraId="17710A2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w:t>
            </w:r>
          </w:p>
        </w:tc>
        <w:tc>
          <w:tcPr>
            <w:tcW w:w="1415" w:type="dxa"/>
            <w:tcBorders>
              <w:top w:val="nil"/>
              <w:left w:val="nil"/>
              <w:bottom w:val="single" w:sz="4" w:space="0" w:color="auto"/>
              <w:right w:val="single" w:sz="4" w:space="0" w:color="auto"/>
            </w:tcBorders>
            <w:noWrap/>
            <w:vAlign w:val="center"/>
            <w:hideMark/>
          </w:tcPr>
          <w:p w14:paraId="669F4CD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-4230.14</w:t>
            </w:r>
          </w:p>
        </w:tc>
        <w:tc>
          <w:tcPr>
            <w:tcW w:w="1319" w:type="dxa"/>
            <w:tcBorders>
              <w:top w:val="nil"/>
              <w:left w:val="nil"/>
              <w:bottom w:val="single" w:sz="4" w:space="0" w:color="auto"/>
              <w:right w:val="single" w:sz="4" w:space="0" w:color="auto"/>
            </w:tcBorders>
            <w:noWrap/>
            <w:vAlign w:val="center"/>
            <w:hideMark/>
          </w:tcPr>
          <w:p w14:paraId="0852AED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195</w:t>
            </w:r>
          </w:p>
        </w:tc>
        <w:tc>
          <w:tcPr>
            <w:tcW w:w="1106" w:type="dxa"/>
            <w:tcBorders>
              <w:top w:val="nil"/>
              <w:left w:val="nil"/>
              <w:bottom w:val="single" w:sz="4" w:space="0" w:color="auto"/>
              <w:right w:val="single" w:sz="4" w:space="0" w:color="auto"/>
            </w:tcBorders>
            <w:noWrap/>
            <w:vAlign w:val="center"/>
            <w:hideMark/>
          </w:tcPr>
          <w:p w14:paraId="670946F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-81.75</w:t>
            </w:r>
          </w:p>
        </w:tc>
        <w:tc>
          <w:tcPr>
            <w:tcW w:w="1415" w:type="dxa"/>
            <w:tcBorders>
              <w:top w:val="nil"/>
              <w:left w:val="nil"/>
              <w:bottom w:val="single" w:sz="4" w:space="0" w:color="auto"/>
              <w:right w:val="nil"/>
            </w:tcBorders>
            <w:noWrap/>
            <w:vAlign w:val="center"/>
            <w:hideMark/>
          </w:tcPr>
          <w:p w14:paraId="69F35C2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1722.21</w:t>
            </w:r>
          </w:p>
        </w:tc>
      </w:tr>
      <w:tr w:rsidR="0069446D" w:rsidRPr="0069446D" w14:paraId="14CB7F30"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55911BD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35</w:t>
            </w:r>
          </w:p>
        </w:tc>
        <w:tc>
          <w:tcPr>
            <w:tcW w:w="1106" w:type="dxa"/>
            <w:tcBorders>
              <w:top w:val="nil"/>
              <w:left w:val="nil"/>
              <w:bottom w:val="single" w:sz="4" w:space="0" w:color="auto"/>
              <w:right w:val="single" w:sz="4" w:space="0" w:color="auto"/>
            </w:tcBorders>
            <w:noWrap/>
            <w:vAlign w:val="center"/>
            <w:hideMark/>
          </w:tcPr>
          <w:p w14:paraId="3AE5CD9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85.25</w:t>
            </w:r>
          </w:p>
        </w:tc>
        <w:tc>
          <w:tcPr>
            <w:tcW w:w="1415" w:type="dxa"/>
            <w:tcBorders>
              <w:top w:val="nil"/>
              <w:left w:val="nil"/>
              <w:bottom w:val="single" w:sz="4" w:space="0" w:color="auto"/>
              <w:right w:val="single" w:sz="4" w:space="0" w:color="auto"/>
            </w:tcBorders>
            <w:noWrap/>
            <w:vAlign w:val="center"/>
            <w:hideMark/>
          </w:tcPr>
          <w:p w14:paraId="1D0DD6F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-4162.18</w:t>
            </w:r>
          </w:p>
        </w:tc>
        <w:tc>
          <w:tcPr>
            <w:tcW w:w="1319" w:type="dxa"/>
            <w:tcBorders>
              <w:top w:val="nil"/>
              <w:left w:val="nil"/>
              <w:bottom w:val="single" w:sz="4" w:space="0" w:color="auto"/>
              <w:right w:val="single" w:sz="4" w:space="0" w:color="auto"/>
            </w:tcBorders>
            <w:noWrap/>
            <w:vAlign w:val="center"/>
            <w:hideMark/>
          </w:tcPr>
          <w:p w14:paraId="36FC1D1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195</w:t>
            </w:r>
          </w:p>
        </w:tc>
        <w:tc>
          <w:tcPr>
            <w:tcW w:w="1106" w:type="dxa"/>
            <w:tcBorders>
              <w:top w:val="nil"/>
              <w:left w:val="nil"/>
              <w:bottom w:val="single" w:sz="4" w:space="0" w:color="auto"/>
              <w:right w:val="single" w:sz="4" w:space="0" w:color="auto"/>
            </w:tcBorders>
            <w:noWrap/>
            <w:vAlign w:val="center"/>
            <w:hideMark/>
          </w:tcPr>
          <w:p w14:paraId="00F4DC0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-81.5</w:t>
            </w:r>
          </w:p>
        </w:tc>
        <w:tc>
          <w:tcPr>
            <w:tcW w:w="1415" w:type="dxa"/>
            <w:tcBorders>
              <w:top w:val="nil"/>
              <w:left w:val="nil"/>
              <w:bottom w:val="single" w:sz="4" w:space="0" w:color="auto"/>
              <w:right w:val="nil"/>
            </w:tcBorders>
            <w:noWrap/>
            <w:vAlign w:val="center"/>
            <w:hideMark/>
          </w:tcPr>
          <w:p w14:paraId="4CA9451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1710.26</w:t>
            </w:r>
          </w:p>
        </w:tc>
      </w:tr>
      <w:tr w:rsidR="0069446D" w:rsidRPr="0069446D" w14:paraId="036EA4FD"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5DDB037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40</w:t>
            </w:r>
          </w:p>
        </w:tc>
        <w:tc>
          <w:tcPr>
            <w:tcW w:w="1106" w:type="dxa"/>
            <w:tcBorders>
              <w:top w:val="nil"/>
              <w:left w:val="nil"/>
              <w:bottom w:val="single" w:sz="4" w:space="0" w:color="auto"/>
              <w:right w:val="single" w:sz="4" w:space="0" w:color="auto"/>
            </w:tcBorders>
            <w:noWrap/>
            <w:vAlign w:val="center"/>
            <w:hideMark/>
          </w:tcPr>
          <w:p w14:paraId="3621D55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81.5</w:t>
            </w:r>
          </w:p>
        </w:tc>
        <w:tc>
          <w:tcPr>
            <w:tcW w:w="1415" w:type="dxa"/>
            <w:tcBorders>
              <w:top w:val="nil"/>
              <w:left w:val="nil"/>
              <w:bottom w:val="single" w:sz="4" w:space="0" w:color="auto"/>
              <w:right w:val="single" w:sz="4" w:space="0" w:color="auto"/>
            </w:tcBorders>
            <w:noWrap/>
            <w:vAlign w:val="center"/>
            <w:hideMark/>
          </w:tcPr>
          <w:p w14:paraId="4B011E0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-4277.34</w:t>
            </w:r>
          </w:p>
        </w:tc>
        <w:tc>
          <w:tcPr>
            <w:tcW w:w="1319" w:type="dxa"/>
            <w:tcBorders>
              <w:top w:val="nil"/>
              <w:left w:val="nil"/>
              <w:bottom w:val="single" w:sz="4" w:space="0" w:color="auto"/>
              <w:right w:val="single" w:sz="4" w:space="0" w:color="auto"/>
            </w:tcBorders>
            <w:noWrap/>
            <w:vAlign w:val="center"/>
            <w:hideMark/>
          </w:tcPr>
          <w:p w14:paraId="04EAB73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190</w:t>
            </w:r>
          </w:p>
        </w:tc>
        <w:tc>
          <w:tcPr>
            <w:tcW w:w="1106" w:type="dxa"/>
            <w:tcBorders>
              <w:top w:val="nil"/>
              <w:left w:val="nil"/>
              <w:bottom w:val="single" w:sz="4" w:space="0" w:color="auto"/>
              <w:right w:val="single" w:sz="4" w:space="0" w:color="auto"/>
            </w:tcBorders>
            <w:noWrap/>
            <w:vAlign w:val="center"/>
            <w:hideMark/>
          </w:tcPr>
          <w:p w14:paraId="3B8347F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-85.25</w:t>
            </w:r>
          </w:p>
        </w:tc>
        <w:tc>
          <w:tcPr>
            <w:tcW w:w="1415" w:type="dxa"/>
            <w:tcBorders>
              <w:top w:val="nil"/>
              <w:left w:val="nil"/>
              <w:bottom w:val="single" w:sz="4" w:space="0" w:color="auto"/>
              <w:right w:val="nil"/>
            </w:tcBorders>
            <w:noWrap/>
            <w:vAlign w:val="center"/>
            <w:hideMark/>
          </w:tcPr>
          <w:p w14:paraId="366CB52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1748.24</w:t>
            </w:r>
          </w:p>
        </w:tc>
      </w:tr>
      <w:tr w:rsidR="0069446D" w:rsidRPr="0069446D" w14:paraId="1C54C648"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46BC2F2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40</w:t>
            </w:r>
          </w:p>
        </w:tc>
        <w:tc>
          <w:tcPr>
            <w:tcW w:w="1106" w:type="dxa"/>
            <w:tcBorders>
              <w:top w:val="nil"/>
              <w:left w:val="nil"/>
              <w:bottom w:val="single" w:sz="4" w:space="0" w:color="auto"/>
              <w:right w:val="single" w:sz="4" w:space="0" w:color="auto"/>
            </w:tcBorders>
            <w:noWrap/>
            <w:vAlign w:val="center"/>
            <w:hideMark/>
          </w:tcPr>
          <w:p w14:paraId="3C69388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81.75</w:t>
            </w:r>
          </w:p>
        </w:tc>
        <w:tc>
          <w:tcPr>
            <w:tcW w:w="1415" w:type="dxa"/>
            <w:tcBorders>
              <w:top w:val="nil"/>
              <w:left w:val="nil"/>
              <w:bottom w:val="single" w:sz="4" w:space="0" w:color="auto"/>
              <w:right w:val="single" w:sz="4" w:space="0" w:color="auto"/>
            </w:tcBorders>
            <w:noWrap/>
            <w:vAlign w:val="center"/>
            <w:hideMark/>
          </w:tcPr>
          <w:p w14:paraId="2BAA01E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-4241.44</w:t>
            </w:r>
          </w:p>
        </w:tc>
        <w:tc>
          <w:tcPr>
            <w:tcW w:w="1319" w:type="dxa"/>
            <w:tcBorders>
              <w:top w:val="nil"/>
              <w:left w:val="nil"/>
              <w:bottom w:val="single" w:sz="4" w:space="0" w:color="auto"/>
              <w:right w:val="single" w:sz="4" w:space="0" w:color="auto"/>
            </w:tcBorders>
            <w:noWrap/>
            <w:vAlign w:val="center"/>
            <w:hideMark/>
          </w:tcPr>
          <w:p w14:paraId="3417247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190</w:t>
            </w:r>
          </w:p>
        </w:tc>
        <w:tc>
          <w:tcPr>
            <w:tcW w:w="1106" w:type="dxa"/>
            <w:tcBorders>
              <w:top w:val="nil"/>
              <w:left w:val="nil"/>
              <w:bottom w:val="single" w:sz="4" w:space="0" w:color="auto"/>
              <w:right w:val="single" w:sz="4" w:space="0" w:color="auto"/>
            </w:tcBorders>
            <w:noWrap/>
            <w:vAlign w:val="center"/>
            <w:hideMark/>
          </w:tcPr>
          <w:p w14:paraId="76DE387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w:t>
            </w:r>
          </w:p>
        </w:tc>
        <w:tc>
          <w:tcPr>
            <w:tcW w:w="1415" w:type="dxa"/>
            <w:tcBorders>
              <w:top w:val="nil"/>
              <w:left w:val="nil"/>
              <w:bottom w:val="single" w:sz="4" w:space="0" w:color="auto"/>
              <w:right w:val="nil"/>
            </w:tcBorders>
            <w:noWrap/>
            <w:vAlign w:val="center"/>
            <w:hideMark/>
          </w:tcPr>
          <w:p w14:paraId="46288A7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1647.16</w:t>
            </w:r>
          </w:p>
        </w:tc>
      </w:tr>
      <w:tr w:rsidR="0069446D" w:rsidRPr="0069446D" w14:paraId="68953E7D"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7B4783D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40</w:t>
            </w:r>
          </w:p>
        </w:tc>
        <w:tc>
          <w:tcPr>
            <w:tcW w:w="1106" w:type="dxa"/>
            <w:tcBorders>
              <w:top w:val="nil"/>
              <w:left w:val="nil"/>
              <w:bottom w:val="single" w:sz="4" w:space="0" w:color="auto"/>
              <w:right w:val="single" w:sz="4" w:space="0" w:color="auto"/>
            </w:tcBorders>
            <w:noWrap/>
            <w:vAlign w:val="center"/>
            <w:hideMark/>
          </w:tcPr>
          <w:p w14:paraId="01996DC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w:t>
            </w:r>
          </w:p>
        </w:tc>
        <w:tc>
          <w:tcPr>
            <w:tcW w:w="1415" w:type="dxa"/>
            <w:tcBorders>
              <w:top w:val="nil"/>
              <w:left w:val="nil"/>
              <w:bottom w:val="single" w:sz="4" w:space="0" w:color="auto"/>
              <w:right w:val="single" w:sz="4" w:space="0" w:color="auto"/>
            </w:tcBorders>
            <w:noWrap/>
            <w:vAlign w:val="center"/>
            <w:hideMark/>
          </w:tcPr>
          <w:p w14:paraId="761443D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-4220.13</w:t>
            </w:r>
          </w:p>
        </w:tc>
        <w:tc>
          <w:tcPr>
            <w:tcW w:w="1319" w:type="dxa"/>
            <w:tcBorders>
              <w:top w:val="nil"/>
              <w:left w:val="nil"/>
              <w:bottom w:val="single" w:sz="4" w:space="0" w:color="auto"/>
              <w:right w:val="single" w:sz="4" w:space="0" w:color="auto"/>
            </w:tcBorders>
            <w:noWrap/>
            <w:vAlign w:val="center"/>
            <w:hideMark/>
          </w:tcPr>
          <w:p w14:paraId="027AF72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190</w:t>
            </w:r>
          </w:p>
        </w:tc>
        <w:tc>
          <w:tcPr>
            <w:tcW w:w="1106" w:type="dxa"/>
            <w:tcBorders>
              <w:top w:val="nil"/>
              <w:left w:val="nil"/>
              <w:bottom w:val="single" w:sz="4" w:space="0" w:color="auto"/>
              <w:right w:val="single" w:sz="4" w:space="0" w:color="auto"/>
            </w:tcBorders>
            <w:noWrap/>
            <w:vAlign w:val="center"/>
            <w:hideMark/>
          </w:tcPr>
          <w:p w14:paraId="42678D9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-84.75</w:t>
            </w:r>
          </w:p>
        </w:tc>
        <w:tc>
          <w:tcPr>
            <w:tcW w:w="1415" w:type="dxa"/>
            <w:tcBorders>
              <w:top w:val="nil"/>
              <w:left w:val="nil"/>
              <w:bottom w:val="single" w:sz="4" w:space="0" w:color="auto"/>
              <w:right w:val="nil"/>
            </w:tcBorders>
            <w:noWrap/>
            <w:vAlign w:val="center"/>
            <w:hideMark/>
          </w:tcPr>
          <w:p w14:paraId="19AEF90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1575.75</w:t>
            </w:r>
          </w:p>
        </w:tc>
      </w:tr>
      <w:tr w:rsidR="0069446D" w:rsidRPr="0069446D" w14:paraId="4FEA2C3E"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408B284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40</w:t>
            </w:r>
          </w:p>
        </w:tc>
        <w:tc>
          <w:tcPr>
            <w:tcW w:w="1106" w:type="dxa"/>
            <w:tcBorders>
              <w:top w:val="nil"/>
              <w:left w:val="nil"/>
              <w:bottom w:val="single" w:sz="4" w:space="0" w:color="auto"/>
              <w:right w:val="single" w:sz="4" w:space="0" w:color="auto"/>
            </w:tcBorders>
            <w:noWrap/>
            <w:vAlign w:val="center"/>
            <w:hideMark/>
          </w:tcPr>
          <w:p w14:paraId="3595616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82.25</w:t>
            </w:r>
          </w:p>
        </w:tc>
        <w:tc>
          <w:tcPr>
            <w:tcW w:w="1415" w:type="dxa"/>
            <w:tcBorders>
              <w:top w:val="nil"/>
              <w:left w:val="nil"/>
              <w:bottom w:val="single" w:sz="4" w:space="0" w:color="auto"/>
              <w:right w:val="single" w:sz="4" w:space="0" w:color="auto"/>
            </w:tcBorders>
            <w:noWrap/>
            <w:vAlign w:val="center"/>
            <w:hideMark/>
          </w:tcPr>
          <w:p w14:paraId="3EC72B1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-4204.86</w:t>
            </w:r>
          </w:p>
        </w:tc>
        <w:tc>
          <w:tcPr>
            <w:tcW w:w="1319" w:type="dxa"/>
            <w:tcBorders>
              <w:top w:val="nil"/>
              <w:left w:val="nil"/>
              <w:bottom w:val="single" w:sz="4" w:space="0" w:color="auto"/>
              <w:right w:val="single" w:sz="4" w:space="0" w:color="auto"/>
            </w:tcBorders>
            <w:noWrap/>
            <w:vAlign w:val="center"/>
            <w:hideMark/>
          </w:tcPr>
          <w:p w14:paraId="79CD472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190</w:t>
            </w:r>
          </w:p>
        </w:tc>
        <w:tc>
          <w:tcPr>
            <w:tcW w:w="1106" w:type="dxa"/>
            <w:tcBorders>
              <w:top w:val="nil"/>
              <w:left w:val="nil"/>
              <w:bottom w:val="single" w:sz="4" w:space="0" w:color="auto"/>
              <w:right w:val="single" w:sz="4" w:space="0" w:color="auto"/>
            </w:tcBorders>
            <w:noWrap/>
            <w:vAlign w:val="center"/>
            <w:hideMark/>
          </w:tcPr>
          <w:p w14:paraId="532EB02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-84.5</w:t>
            </w:r>
          </w:p>
        </w:tc>
        <w:tc>
          <w:tcPr>
            <w:tcW w:w="1415" w:type="dxa"/>
            <w:tcBorders>
              <w:top w:val="nil"/>
              <w:left w:val="nil"/>
              <w:bottom w:val="single" w:sz="4" w:space="0" w:color="auto"/>
              <w:right w:val="nil"/>
            </w:tcBorders>
            <w:noWrap/>
            <w:vAlign w:val="center"/>
            <w:hideMark/>
          </w:tcPr>
          <w:p w14:paraId="4128A90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1577.48</w:t>
            </w:r>
          </w:p>
        </w:tc>
      </w:tr>
      <w:tr w:rsidR="0069446D" w:rsidRPr="0069446D" w14:paraId="3418B8AE"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65B01C2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40</w:t>
            </w:r>
          </w:p>
        </w:tc>
        <w:tc>
          <w:tcPr>
            <w:tcW w:w="1106" w:type="dxa"/>
            <w:tcBorders>
              <w:top w:val="nil"/>
              <w:left w:val="nil"/>
              <w:bottom w:val="single" w:sz="4" w:space="0" w:color="auto"/>
              <w:right w:val="single" w:sz="4" w:space="0" w:color="auto"/>
            </w:tcBorders>
            <w:noWrap/>
            <w:vAlign w:val="center"/>
            <w:hideMark/>
          </w:tcPr>
          <w:p w14:paraId="303568B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82.5</w:t>
            </w:r>
          </w:p>
        </w:tc>
        <w:tc>
          <w:tcPr>
            <w:tcW w:w="1415" w:type="dxa"/>
            <w:tcBorders>
              <w:top w:val="nil"/>
              <w:left w:val="nil"/>
              <w:bottom w:val="single" w:sz="4" w:space="0" w:color="auto"/>
              <w:right w:val="single" w:sz="4" w:space="0" w:color="auto"/>
            </w:tcBorders>
            <w:noWrap/>
            <w:vAlign w:val="center"/>
            <w:hideMark/>
          </w:tcPr>
          <w:p w14:paraId="0BFE750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-4209.42</w:t>
            </w:r>
          </w:p>
        </w:tc>
        <w:tc>
          <w:tcPr>
            <w:tcW w:w="1319" w:type="dxa"/>
            <w:tcBorders>
              <w:top w:val="nil"/>
              <w:left w:val="nil"/>
              <w:bottom w:val="single" w:sz="4" w:space="0" w:color="auto"/>
              <w:right w:val="single" w:sz="4" w:space="0" w:color="auto"/>
            </w:tcBorders>
            <w:noWrap/>
            <w:vAlign w:val="center"/>
            <w:hideMark/>
          </w:tcPr>
          <w:p w14:paraId="3BDBFA1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190</w:t>
            </w:r>
          </w:p>
        </w:tc>
        <w:tc>
          <w:tcPr>
            <w:tcW w:w="1106" w:type="dxa"/>
            <w:tcBorders>
              <w:top w:val="nil"/>
              <w:left w:val="nil"/>
              <w:bottom w:val="single" w:sz="4" w:space="0" w:color="auto"/>
              <w:right w:val="single" w:sz="4" w:space="0" w:color="auto"/>
            </w:tcBorders>
            <w:noWrap/>
            <w:vAlign w:val="center"/>
            <w:hideMark/>
          </w:tcPr>
          <w:p w14:paraId="011508F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-84.25</w:t>
            </w:r>
          </w:p>
        </w:tc>
        <w:tc>
          <w:tcPr>
            <w:tcW w:w="1415" w:type="dxa"/>
            <w:tcBorders>
              <w:top w:val="nil"/>
              <w:left w:val="nil"/>
              <w:bottom w:val="single" w:sz="4" w:space="0" w:color="auto"/>
              <w:right w:val="nil"/>
            </w:tcBorders>
            <w:noWrap/>
            <w:vAlign w:val="center"/>
            <w:hideMark/>
          </w:tcPr>
          <w:p w14:paraId="1F05945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1631.81</w:t>
            </w:r>
          </w:p>
        </w:tc>
      </w:tr>
      <w:tr w:rsidR="0069446D" w:rsidRPr="0069446D" w14:paraId="73A8ABE4"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3371BFD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40</w:t>
            </w:r>
          </w:p>
        </w:tc>
        <w:tc>
          <w:tcPr>
            <w:tcW w:w="1106" w:type="dxa"/>
            <w:tcBorders>
              <w:top w:val="nil"/>
              <w:left w:val="nil"/>
              <w:bottom w:val="single" w:sz="4" w:space="0" w:color="auto"/>
              <w:right w:val="single" w:sz="4" w:space="0" w:color="auto"/>
            </w:tcBorders>
            <w:noWrap/>
            <w:vAlign w:val="center"/>
            <w:hideMark/>
          </w:tcPr>
          <w:p w14:paraId="2DD98E6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82.75</w:t>
            </w:r>
          </w:p>
        </w:tc>
        <w:tc>
          <w:tcPr>
            <w:tcW w:w="1415" w:type="dxa"/>
            <w:tcBorders>
              <w:top w:val="nil"/>
              <w:left w:val="nil"/>
              <w:bottom w:val="single" w:sz="4" w:space="0" w:color="auto"/>
              <w:right w:val="single" w:sz="4" w:space="0" w:color="auto"/>
            </w:tcBorders>
            <w:noWrap/>
            <w:vAlign w:val="center"/>
            <w:hideMark/>
          </w:tcPr>
          <w:p w14:paraId="0E381DA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-4237.58</w:t>
            </w:r>
          </w:p>
        </w:tc>
        <w:tc>
          <w:tcPr>
            <w:tcW w:w="1319" w:type="dxa"/>
            <w:tcBorders>
              <w:top w:val="nil"/>
              <w:left w:val="nil"/>
              <w:bottom w:val="single" w:sz="4" w:space="0" w:color="auto"/>
              <w:right w:val="single" w:sz="4" w:space="0" w:color="auto"/>
            </w:tcBorders>
            <w:noWrap/>
            <w:vAlign w:val="center"/>
            <w:hideMark/>
          </w:tcPr>
          <w:p w14:paraId="19D776C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190</w:t>
            </w:r>
          </w:p>
        </w:tc>
        <w:tc>
          <w:tcPr>
            <w:tcW w:w="1106" w:type="dxa"/>
            <w:tcBorders>
              <w:top w:val="nil"/>
              <w:left w:val="nil"/>
              <w:bottom w:val="single" w:sz="4" w:space="0" w:color="auto"/>
              <w:right w:val="single" w:sz="4" w:space="0" w:color="auto"/>
            </w:tcBorders>
            <w:noWrap/>
            <w:vAlign w:val="center"/>
            <w:hideMark/>
          </w:tcPr>
          <w:p w14:paraId="79F3F12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w:t>
            </w:r>
          </w:p>
        </w:tc>
        <w:tc>
          <w:tcPr>
            <w:tcW w:w="1415" w:type="dxa"/>
            <w:tcBorders>
              <w:top w:val="nil"/>
              <w:left w:val="nil"/>
              <w:bottom w:val="single" w:sz="4" w:space="0" w:color="auto"/>
              <w:right w:val="nil"/>
            </w:tcBorders>
            <w:noWrap/>
            <w:vAlign w:val="center"/>
            <w:hideMark/>
          </w:tcPr>
          <w:p w14:paraId="1E77C40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1700.24</w:t>
            </w:r>
          </w:p>
        </w:tc>
      </w:tr>
      <w:tr w:rsidR="0069446D" w:rsidRPr="0069446D" w14:paraId="02C85E31"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28D7382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40</w:t>
            </w:r>
          </w:p>
        </w:tc>
        <w:tc>
          <w:tcPr>
            <w:tcW w:w="1106" w:type="dxa"/>
            <w:tcBorders>
              <w:top w:val="nil"/>
              <w:left w:val="nil"/>
              <w:bottom w:val="single" w:sz="4" w:space="0" w:color="auto"/>
              <w:right w:val="single" w:sz="4" w:space="0" w:color="auto"/>
            </w:tcBorders>
            <w:noWrap/>
            <w:vAlign w:val="center"/>
            <w:hideMark/>
          </w:tcPr>
          <w:p w14:paraId="6390E57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w:t>
            </w:r>
          </w:p>
        </w:tc>
        <w:tc>
          <w:tcPr>
            <w:tcW w:w="1415" w:type="dxa"/>
            <w:tcBorders>
              <w:top w:val="nil"/>
              <w:left w:val="nil"/>
              <w:bottom w:val="single" w:sz="4" w:space="0" w:color="auto"/>
              <w:right w:val="single" w:sz="4" w:space="0" w:color="auto"/>
            </w:tcBorders>
            <w:noWrap/>
            <w:vAlign w:val="center"/>
            <w:hideMark/>
          </w:tcPr>
          <w:p w14:paraId="48C0B94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-4287.48</w:t>
            </w:r>
          </w:p>
        </w:tc>
        <w:tc>
          <w:tcPr>
            <w:tcW w:w="1319" w:type="dxa"/>
            <w:tcBorders>
              <w:top w:val="nil"/>
              <w:left w:val="nil"/>
              <w:bottom w:val="single" w:sz="4" w:space="0" w:color="auto"/>
              <w:right w:val="single" w:sz="4" w:space="0" w:color="auto"/>
            </w:tcBorders>
            <w:noWrap/>
            <w:vAlign w:val="center"/>
            <w:hideMark/>
          </w:tcPr>
          <w:p w14:paraId="24910D4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190</w:t>
            </w:r>
          </w:p>
        </w:tc>
        <w:tc>
          <w:tcPr>
            <w:tcW w:w="1106" w:type="dxa"/>
            <w:tcBorders>
              <w:top w:val="nil"/>
              <w:left w:val="nil"/>
              <w:bottom w:val="single" w:sz="4" w:space="0" w:color="auto"/>
              <w:right w:val="single" w:sz="4" w:space="0" w:color="auto"/>
            </w:tcBorders>
            <w:noWrap/>
            <w:vAlign w:val="center"/>
            <w:hideMark/>
          </w:tcPr>
          <w:p w14:paraId="6BB7E60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-83.75</w:t>
            </w:r>
          </w:p>
        </w:tc>
        <w:tc>
          <w:tcPr>
            <w:tcW w:w="1415" w:type="dxa"/>
            <w:tcBorders>
              <w:top w:val="nil"/>
              <w:left w:val="nil"/>
              <w:bottom w:val="single" w:sz="4" w:space="0" w:color="auto"/>
              <w:right w:val="nil"/>
            </w:tcBorders>
            <w:noWrap/>
            <w:vAlign w:val="center"/>
            <w:hideMark/>
          </w:tcPr>
          <w:p w14:paraId="0900E7C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1753.44</w:t>
            </w:r>
          </w:p>
        </w:tc>
      </w:tr>
      <w:tr w:rsidR="0069446D" w:rsidRPr="0069446D" w14:paraId="76EDCDB2"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5BD2274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40</w:t>
            </w:r>
          </w:p>
        </w:tc>
        <w:tc>
          <w:tcPr>
            <w:tcW w:w="1106" w:type="dxa"/>
            <w:tcBorders>
              <w:top w:val="nil"/>
              <w:left w:val="nil"/>
              <w:bottom w:val="single" w:sz="4" w:space="0" w:color="auto"/>
              <w:right w:val="single" w:sz="4" w:space="0" w:color="auto"/>
            </w:tcBorders>
            <w:noWrap/>
            <w:vAlign w:val="center"/>
            <w:hideMark/>
          </w:tcPr>
          <w:p w14:paraId="283AF3A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83.25</w:t>
            </w:r>
          </w:p>
        </w:tc>
        <w:tc>
          <w:tcPr>
            <w:tcW w:w="1415" w:type="dxa"/>
            <w:tcBorders>
              <w:top w:val="nil"/>
              <w:left w:val="nil"/>
              <w:bottom w:val="single" w:sz="4" w:space="0" w:color="auto"/>
              <w:right w:val="single" w:sz="4" w:space="0" w:color="auto"/>
            </w:tcBorders>
            <w:noWrap/>
            <w:vAlign w:val="center"/>
            <w:hideMark/>
          </w:tcPr>
          <w:p w14:paraId="78A2BC2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-4333.57</w:t>
            </w:r>
          </w:p>
        </w:tc>
        <w:tc>
          <w:tcPr>
            <w:tcW w:w="1319" w:type="dxa"/>
            <w:tcBorders>
              <w:top w:val="nil"/>
              <w:left w:val="nil"/>
              <w:bottom w:val="single" w:sz="4" w:space="0" w:color="auto"/>
              <w:right w:val="single" w:sz="4" w:space="0" w:color="auto"/>
            </w:tcBorders>
            <w:noWrap/>
            <w:vAlign w:val="center"/>
            <w:hideMark/>
          </w:tcPr>
          <w:p w14:paraId="1619775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190</w:t>
            </w:r>
          </w:p>
        </w:tc>
        <w:tc>
          <w:tcPr>
            <w:tcW w:w="1106" w:type="dxa"/>
            <w:tcBorders>
              <w:top w:val="nil"/>
              <w:left w:val="nil"/>
              <w:bottom w:val="single" w:sz="4" w:space="0" w:color="auto"/>
              <w:right w:val="single" w:sz="4" w:space="0" w:color="auto"/>
            </w:tcBorders>
            <w:noWrap/>
            <w:vAlign w:val="center"/>
            <w:hideMark/>
          </w:tcPr>
          <w:p w14:paraId="6A03332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-83.5</w:t>
            </w:r>
          </w:p>
        </w:tc>
        <w:tc>
          <w:tcPr>
            <w:tcW w:w="1415" w:type="dxa"/>
            <w:tcBorders>
              <w:top w:val="nil"/>
              <w:left w:val="nil"/>
              <w:bottom w:val="single" w:sz="4" w:space="0" w:color="auto"/>
              <w:right w:val="nil"/>
            </w:tcBorders>
            <w:noWrap/>
            <w:vAlign w:val="center"/>
            <w:hideMark/>
          </w:tcPr>
          <w:p w14:paraId="17CEE32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1766.38</w:t>
            </w:r>
          </w:p>
        </w:tc>
      </w:tr>
      <w:tr w:rsidR="0069446D" w:rsidRPr="0069446D" w14:paraId="16A2DD8E"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1BF9272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40</w:t>
            </w:r>
          </w:p>
        </w:tc>
        <w:tc>
          <w:tcPr>
            <w:tcW w:w="1106" w:type="dxa"/>
            <w:tcBorders>
              <w:top w:val="nil"/>
              <w:left w:val="nil"/>
              <w:bottom w:val="single" w:sz="4" w:space="0" w:color="auto"/>
              <w:right w:val="single" w:sz="4" w:space="0" w:color="auto"/>
            </w:tcBorders>
            <w:noWrap/>
            <w:vAlign w:val="center"/>
            <w:hideMark/>
          </w:tcPr>
          <w:p w14:paraId="405F651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83.5</w:t>
            </w:r>
          </w:p>
        </w:tc>
        <w:tc>
          <w:tcPr>
            <w:tcW w:w="1415" w:type="dxa"/>
            <w:tcBorders>
              <w:top w:val="nil"/>
              <w:left w:val="nil"/>
              <w:bottom w:val="single" w:sz="4" w:space="0" w:color="auto"/>
              <w:right w:val="single" w:sz="4" w:space="0" w:color="auto"/>
            </w:tcBorders>
            <w:noWrap/>
            <w:vAlign w:val="center"/>
            <w:hideMark/>
          </w:tcPr>
          <w:p w14:paraId="26B7365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-4371.42</w:t>
            </w:r>
          </w:p>
        </w:tc>
        <w:tc>
          <w:tcPr>
            <w:tcW w:w="1319" w:type="dxa"/>
            <w:tcBorders>
              <w:top w:val="nil"/>
              <w:left w:val="nil"/>
              <w:bottom w:val="single" w:sz="4" w:space="0" w:color="auto"/>
              <w:right w:val="single" w:sz="4" w:space="0" w:color="auto"/>
            </w:tcBorders>
            <w:noWrap/>
            <w:vAlign w:val="center"/>
            <w:hideMark/>
          </w:tcPr>
          <w:p w14:paraId="5DABBC6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190</w:t>
            </w:r>
          </w:p>
        </w:tc>
        <w:tc>
          <w:tcPr>
            <w:tcW w:w="1106" w:type="dxa"/>
            <w:tcBorders>
              <w:top w:val="nil"/>
              <w:left w:val="nil"/>
              <w:bottom w:val="single" w:sz="4" w:space="0" w:color="auto"/>
              <w:right w:val="single" w:sz="4" w:space="0" w:color="auto"/>
            </w:tcBorders>
            <w:noWrap/>
            <w:vAlign w:val="center"/>
            <w:hideMark/>
          </w:tcPr>
          <w:p w14:paraId="2066D83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-83.25</w:t>
            </w:r>
          </w:p>
        </w:tc>
        <w:tc>
          <w:tcPr>
            <w:tcW w:w="1415" w:type="dxa"/>
            <w:tcBorders>
              <w:top w:val="nil"/>
              <w:left w:val="nil"/>
              <w:bottom w:val="single" w:sz="4" w:space="0" w:color="auto"/>
              <w:right w:val="nil"/>
            </w:tcBorders>
            <w:noWrap/>
            <w:vAlign w:val="center"/>
            <w:hideMark/>
          </w:tcPr>
          <w:p w14:paraId="24817CF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1756.61</w:t>
            </w:r>
          </w:p>
        </w:tc>
      </w:tr>
      <w:tr w:rsidR="0069446D" w:rsidRPr="0069446D" w14:paraId="200B2178"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011A465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40</w:t>
            </w:r>
          </w:p>
        </w:tc>
        <w:tc>
          <w:tcPr>
            <w:tcW w:w="1106" w:type="dxa"/>
            <w:tcBorders>
              <w:top w:val="nil"/>
              <w:left w:val="nil"/>
              <w:bottom w:val="single" w:sz="4" w:space="0" w:color="auto"/>
              <w:right w:val="single" w:sz="4" w:space="0" w:color="auto"/>
            </w:tcBorders>
            <w:noWrap/>
            <w:vAlign w:val="center"/>
            <w:hideMark/>
          </w:tcPr>
          <w:p w14:paraId="6808279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83.75</w:t>
            </w:r>
          </w:p>
        </w:tc>
        <w:tc>
          <w:tcPr>
            <w:tcW w:w="1415" w:type="dxa"/>
            <w:tcBorders>
              <w:top w:val="nil"/>
              <w:left w:val="nil"/>
              <w:bottom w:val="single" w:sz="4" w:space="0" w:color="auto"/>
              <w:right w:val="single" w:sz="4" w:space="0" w:color="auto"/>
            </w:tcBorders>
            <w:noWrap/>
            <w:vAlign w:val="center"/>
            <w:hideMark/>
          </w:tcPr>
          <w:p w14:paraId="1BE4362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-4421.41</w:t>
            </w:r>
          </w:p>
        </w:tc>
        <w:tc>
          <w:tcPr>
            <w:tcW w:w="1319" w:type="dxa"/>
            <w:tcBorders>
              <w:top w:val="nil"/>
              <w:left w:val="nil"/>
              <w:bottom w:val="single" w:sz="4" w:space="0" w:color="auto"/>
              <w:right w:val="single" w:sz="4" w:space="0" w:color="auto"/>
            </w:tcBorders>
            <w:noWrap/>
            <w:vAlign w:val="center"/>
            <w:hideMark/>
          </w:tcPr>
          <w:p w14:paraId="1CFE817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190</w:t>
            </w:r>
          </w:p>
        </w:tc>
        <w:tc>
          <w:tcPr>
            <w:tcW w:w="1106" w:type="dxa"/>
            <w:tcBorders>
              <w:top w:val="nil"/>
              <w:left w:val="nil"/>
              <w:bottom w:val="single" w:sz="4" w:space="0" w:color="auto"/>
              <w:right w:val="single" w:sz="4" w:space="0" w:color="auto"/>
            </w:tcBorders>
            <w:noWrap/>
            <w:vAlign w:val="center"/>
            <w:hideMark/>
          </w:tcPr>
          <w:p w14:paraId="6AB9590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w:t>
            </w:r>
          </w:p>
        </w:tc>
        <w:tc>
          <w:tcPr>
            <w:tcW w:w="1415" w:type="dxa"/>
            <w:tcBorders>
              <w:top w:val="nil"/>
              <w:left w:val="nil"/>
              <w:bottom w:val="single" w:sz="4" w:space="0" w:color="auto"/>
              <w:right w:val="nil"/>
            </w:tcBorders>
            <w:noWrap/>
            <w:vAlign w:val="center"/>
            <w:hideMark/>
          </w:tcPr>
          <w:p w14:paraId="6399D84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1754.43</w:t>
            </w:r>
          </w:p>
        </w:tc>
      </w:tr>
      <w:tr w:rsidR="0069446D" w:rsidRPr="0069446D" w14:paraId="64E67624"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660FADD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40</w:t>
            </w:r>
          </w:p>
        </w:tc>
        <w:tc>
          <w:tcPr>
            <w:tcW w:w="1106" w:type="dxa"/>
            <w:tcBorders>
              <w:top w:val="nil"/>
              <w:left w:val="nil"/>
              <w:bottom w:val="single" w:sz="4" w:space="0" w:color="auto"/>
              <w:right w:val="single" w:sz="4" w:space="0" w:color="auto"/>
            </w:tcBorders>
            <w:noWrap/>
            <w:vAlign w:val="center"/>
            <w:hideMark/>
          </w:tcPr>
          <w:p w14:paraId="028DFD1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w:t>
            </w:r>
          </w:p>
        </w:tc>
        <w:tc>
          <w:tcPr>
            <w:tcW w:w="1415" w:type="dxa"/>
            <w:tcBorders>
              <w:top w:val="nil"/>
              <w:left w:val="nil"/>
              <w:bottom w:val="single" w:sz="4" w:space="0" w:color="auto"/>
              <w:right w:val="single" w:sz="4" w:space="0" w:color="auto"/>
            </w:tcBorders>
            <w:noWrap/>
            <w:vAlign w:val="center"/>
            <w:hideMark/>
          </w:tcPr>
          <w:p w14:paraId="1C33DE6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-4453.54</w:t>
            </w:r>
          </w:p>
        </w:tc>
        <w:tc>
          <w:tcPr>
            <w:tcW w:w="1319" w:type="dxa"/>
            <w:tcBorders>
              <w:top w:val="nil"/>
              <w:left w:val="nil"/>
              <w:bottom w:val="single" w:sz="4" w:space="0" w:color="auto"/>
              <w:right w:val="single" w:sz="4" w:space="0" w:color="auto"/>
            </w:tcBorders>
            <w:noWrap/>
            <w:vAlign w:val="center"/>
            <w:hideMark/>
          </w:tcPr>
          <w:p w14:paraId="0CE72CD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190</w:t>
            </w:r>
          </w:p>
        </w:tc>
        <w:tc>
          <w:tcPr>
            <w:tcW w:w="1106" w:type="dxa"/>
            <w:tcBorders>
              <w:top w:val="nil"/>
              <w:left w:val="nil"/>
              <w:bottom w:val="single" w:sz="4" w:space="0" w:color="auto"/>
              <w:right w:val="single" w:sz="4" w:space="0" w:color="auto"/>
            </w:tcBorders>
            <w:noWrap/>
            <w:vAlign w:val="center"/>
            <w:hideMark/>
          </w:tcPr>
          <w:p w14:paraId="1BAF4F4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-82.75</w:t>
            </w:r>
          </w:p>
        </w:tc>
        <w:tc>
          <w:tcPr>
            <w:tcW w:w="1415" w:type="dxa"/>
            <w:tcBorders>
              <w:top w:val="nil"/>
              <w:left w:val="nil"/>
              <w:bottom w:val="single" w:sz="4" w:space="0" w:color="auto"/>
              <w:right w:val="nil"/>
            </w:tcBorders>
            <w:noWrap/>
            <w:vAlign w:val="center"/>
            <w:hideMark/>
          </w:tcPr>
          <w:p w14:paraId="2F8037B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1751.18</w:t>
            </w:r>
          </w:p>
        </w:tc>
      </w:tr>
      <w:tr w:rsidR="0069446D" w:rsidRPr="0069446D" w14:paraId="19F59071"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784F3D4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40</w:t>
            </w:r>
          </w:p>
        </w:tc>
        <w:tc>
          <w:tcPr>
            <w:tcW w:w="1106" w:type="dxa"/>
            <w:tcBorders>
              <w:top w:val="nil"/>
              <w:left w:val="nil"/>
              <w:bottom w:val="single" w:sz="4" w:space="0" w:color="auto"/>
              <w:right w:val="single" w:sz="4" w:space="0" w:color="auto"/>
            </w:tcBorders>
            <w:noWrap/>
            <w:vAlign w:val="center"/>
            <w:hideMark/>
          </w:tcPr>
          <w:p w14:paraId="12EEFD2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84.25</w:t>
            </w:r>
          </w:p>
        </w:tc>
        <w:tc>
          <w:tcPr>
            <w:tcW w:w="1415" w:type="dxa"/>
            <w:tcBorders>
              <w:top w:val="nil"/>
              <w:left w:val="nil"/>
              <w:bottom w:val="single" w:sz="4" w:space="0" w:color="auto"/>
              <w:right w:val="single" w:sz="4" w:space="0" w:color="auto"/>
            </w:tcBorders>
            <w:noWrap/>
            <w:vAlign w:val="center"/>
            <w:hideMark/>
          </w:tcPr>
          <w:p w14:paraId="7573714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-4462.29</w:t>
            </w:r>
          </w:p>
        </w:tc>
        <w:tc>
          <w:tcPr>
            <w:tcW w:w="1319" w:type="dxa"/>
            <w:tcBorders>
              <w:top w:val="nil"/>
              <w:left w:val="nil"/>
              <w:bottom w:val="single" w:sz="4" w:space="0" w:color="auto"/>
              <w:right w:val="single" w:sz="4" w:space="0" w:color="auto"/>
            </w:tcBorders>
            <w:noWrap/>
            <w:vAlign w:val="center"/>
            <w:hideMark/>
          </w:tcPr>
          <w:p w14:paraId="68CE7B8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190</w:t>
            </w:r>
          </w:p>
        </w:tc>
        <w:tc>
          <w:tcPr>
            <w:tcW w:w="1106" w:type="dxa"/>
            <w:tcBorders>
              <w:top w:val="nil"/>
              <w:left w:val="nil"/>
              <w:bottom w:val="single" w:sz="4" w:space="0" w:color="auto"/>
              <w:right w:val="single" w:sz="4" w:space="0" w:color="auto"/>
            </w:tcBorders>
            <w:noWrap/>
            <w:vAlign w:val="center"/>
            <w:hideMark/>
          </w:tcPr>
          <w:p w14:paraId="5465BAE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-82.5</w:t>
            </w:r>
          </w:p>
        </w:tc>
        <w:tc>
          <w:tcPr>
            <w:tcW w:w="1415" w:type="dxa"/>
            <w:tcBorders>
              <w:top w:val="nil"/>
              <w:left w:val="nil"/>
              <w:bottom w:val="single" w:sz="4" w:space="0" w:color="auto"/>
              <w:right w:val="nil"/>
            </w:tcBorders>
            <w:noWrap/>
            <w:vAlign w:val="center"/>
            <w:hideMark/>
          </w:tcPr>
          <w:p w14:paraId="5DBF964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1750.51</w:t>
            </w:r>
          </w:p>
        </w:tc>
      </w:tr>
      <w:tr w:rsidR="0069446D" w:rsidRPr="0069446D" w14:paraId="3138788D"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7CB306A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40</w:t>
            </w:r>
          </w:p>
        </w:tc>
        <w:tc>
          <w:tcPr>
            <w:tcW w:w="1106" w:type="dxa"/>
            <w:tcBorders>
              <w:top w:val="nil"/>
              <w:left w:val="nil"/>
              <w:bottom w:val="single" w:sz="4" w:space="0" w:color="auto"/>
              <w:right w:val="single" w:sz="4" w:space="0" w:color="auto"/>
            </w:tcBorders>
            <w:noWrap/>
            <w:vAlign w:val="center"/>
            <w:hideMark/>
          </w:tcPr>
          <w:p w14:paraId="7B1433E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84.5</w:t>
            </w:r>
          </w:p>
        </w:tc>
        <w:tc>
          <w:tcPr>
            <w:tcW w:w="1415" w:type="dxa"/>
            <w:tcBorders>
              <w:top w:val="nil"/>
              <w:left w:val="nil"/>
              <w:bottom w:val="single" w:sz="4" w:space="0" w:color="auto"/>
              <w:right w:val="single" w:sz="4" w:space="0" w:color="auto"/>
            </w:tcBorders>
            <w:noWrap/>
            <w:vAlign w:val="center"/>
            <w:hideMark/>
          </w:tcPr>
          <w:p w14:paraId="5118E88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-4438.82</w:t>
            </w:r>
          </w:p>
        </w:tc>
        <w:tc>
          <w:tcPr>
            <w:tcW w:w="1319" w:type="dxa"/>
            <w:tcBorders>
              <w:top w:val="nil"/>
              <w:left w:val="nil"/>
              <w:bottom w:val="single" w:sz="4" w:space="0" w:color="auto"/>
              <w:right w:val="single" w:sz="4" w:space="0" w:color="auto"/>
            </w:tcBorders>
            <w:noWrap/>
            <w:vAlign w:val="center"/>
            <w:hideMark/>
          </w:tcPr>
          <w:p w14:paraId="439D96B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190</w:t>
            </w:r>
          </w:p>
        </w:tc>
        <w:tc>
          <w:tcPr>
            <w:tcW w:w="1106" w:type="dxa"/>
            <w:tcBorders>
              <w:top w:val="nil"/>
              <w:left w:val="nil"/>
              <w:bottom w:val="single" w:sz="4" w:space="0" w:color="auto"/>
              <w:right w:val="single" w:sz="4" w:space="0" w:color="auto"/>
            </w:tcBorders>
            <w:noWrap/>
            <w:vAlign w:val="center"/>
            <w:hideMark/>
          </w:tcPr>
          <w:p w14:paraId="0FAC37F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-82.25</w:t>
            </w:r>
          </w:p>
        </w:tc>
        <w:tc>
          <w:tcPr>
            <w:tcW w:w="1415" w:type="dxa"/>
            <w:tcBorders>
              <w:top w:val="nil"/>
              <w:left w:val="nil"/>
              <w:bottom w:val="single" w:sz="4" w:space="0" w:color="auto"/>
              <w:right w:val="nil"/>
            </w:tcBorders>
            <w:noWrap/>
            <w:vAlign w:val="center"/>
            <w:hideMark/>
          </w:tcPr>
          <w:p w14:paraId="5CEAA7E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1745.55</w:t>
            </w:r>
          </w:p>
        </w:tc>
      </w:tr>
      <w:tr w:rsidR="0069446D" w:rsidRPr="0069446D" w14:paraId="62643224"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5E758A1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40</w:t>
            </w:r>
          </w:p>
        </w:tc>
        <w:tc>
          <w:tcPr>
            <w:tcW w:w="1106" w:type="dxa"/>
            <w:tcBorders>
              <w:top w:val="nil"/>
              <w:left w:val="nil"/>
              <w:bottom w:val="single" w:sz="4" w:space="0" w:color="auto"/>
              <w:right w:val="single" w:sz="4" w:space="0" w:color="auto"/>
            </w:tcBorders>
            <w:noWrap/>
            <w:vAlign w:val="center"/>
            <w:hideMark/>
          </w:tcPr>
          <w:p w14:paraId="5E3EAE0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84.75</w:t>
            </w:r>
          </w:p>
        </w:tc>
        <w:tc>
          <w:tcPr>
            <w:tcW w:w="1415" w:type="dxa"/>
            <w:tcBorders>
              <w:top w:val="nil"/>
              <w:left w:val="nil"/>
              <w:bottom w:val="single" w:sz="4" w:space="0" w:color="auto"/>
              <w:right w:val="single" w:sz="4" w:space="0" w:color="auto"/>
            </w:tcBorders>
            <w:noWrap/>
            <w:vAlign w:val="center"/>
            <w:hideMark/>
          </w:tcPr>
          <w:p w14:paraId="25A6318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-4386.94</w:t>
            </w:r>
          </w:p>
        </w:tc>
        <w:tc>
          <w:tcPr>
            <w:tcW w:w="1319" w:type="dxa"/>
            <w:tcBorders>
              <w:top w:val="nil"/>
              <w:left w:val="nil"/>
              <w:bottom w:val="single" w:sz="4" w:space="0" w:color="auto"/>
              <w:right w:val="single" w:sz="4" w:space="0" w:color="auto"/>
            </w:tcBorders>
            <w:noWrap/>
            <w:vAlign w:val="center"/>
            <w:hideMark/>
          </w:tcPr>
          <w:p w14:paraId="73C8029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190</w:t>
            </w:r>
          </w:p>
        </w:tc>
        <w:tc>
          <w:tcPr>
            <w:tcW w:w="1106" w:type="dxa"/>
            <w:tcBorders>
              <w:top w:val="nil"/>
              <w:left w:val="nil"/>
              <w:bottom w:val="single" w:sz="4" w:space="0" w:color="auto"/>
              <w:right w:val="single" w:sz="4" w:space="0" w:color="auto"/>
            </w:tcBorders>
            <w:noWrap/>
            <w:vAlign w:val="center"/>
            <w:hideMark/>
          </w:tcPr>
          <w:p w14:paraId="5B17DA7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w:t>
            </w:r>
          </w:p>
        </w:tc>
        <w:tc>
          <w:tcPr>
            <w:tcW w:w="1415" w:type="dxa"/>
            <w:tcBorders>
              <w:top w:val="nil"/>
              <w:left w:val="nil"/>
              <w:bottom w:val="single" w:sz="4" w:space="0" w:color="auto"/>
              <w:right w:val="nil"/>
            </w:tcBorders>
            <w:noWrap/>
            <w:vAlign w:val="center"/>
            <w:hideMark/>
          </w:tcPr>
          <w:p w14:paraId="3D257E1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1729.77</w:t>
            </w:r>
          </w:p>
        </w:tc>
      </w:tr>
      <w:tr w:rsidR="0069446D" w:rsidRPr="0069446D" w14:paraId="6971714A"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38E488D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40</w:t>
            </w:r>
          </w:p>
        </w:tc>
        <w:tc>
          <w:tcPr>
            <w:tcW w:w="1106" w:type="dxa"/>
            <w:tcBorders>
              <w:top w:val="nil"/>
              <w:left w:val="nil"/>
              <w:bottom w:val="single" w:sz="4" w:space="0" w:color="auto"/>
              <w:right w:val="single" w:sz="4" w:space="0" w:color="auto"/>
            </w:tcBorders>
            <w:noWrap/>
            <w:vAlign w:val="center"/>
            <w:hideMark/>
          </w:tcPr>
          <w:p w14:paraId="326259F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w:t>
            </w:r>
          </w:p>
        </w:tc>
        <w:tc>
          <w:tcPr>
            <w:tcW w:w="1415" w:type="dxa"/>
            <w:tcBorders>
              <w:top w:val="nil"/>
              <w:left w:val="nil"/>
              <w:bottom w:val="single" w:sz="4" w:space="0" w:color="auto"/>
              <w:right w:val="single" w:sz="4" w:space="0" w:color="auto"/>
            </w:tcBorders>
            <w:noWrap/>
            <w:vAlign w:val="center"/>
            <w:hideMark/>
          </w:tcPr>
          <w:p w14:paraId="0221A1D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-4317.29</w:t>
            </w:r>
          </w:p>
        </w:tc>
        <w:tc>
          <w:tcPr>
            <w:tcW w:w="1319" w:type="dxa"/>
            <w:tcBorders>
              <w:top w:val="nil"/>
              <w:left w:val="nil"/>
              <w:bottom w:val="single" w:sz="4" w:space="0" w:color="auto"/>
              <w:right w:val="single" w:sz="4" w:space="0" w:color="auto"/>
            </w:tcBorders>
            <w:noWrap/>
            <w:vAlign w:val="center"/>
            <w:hideMark/>
          </w:tcPr>
          <w:p w14:paraId="5F49569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190</w:t>
            </w:r>
          </w:p>
        </w:tc>
        <w:tc>
          <w:tcPr>
            <w:tcW w:w="1106" w:type="dxa"/>
            <w:tcBorders>
              <w:top w:val="nil"/>
              <w:left w:val="nil"/>
              <w:bottom w:val="single" w:sz="4" w:space="0" w:color="auto"/>
              <w:right w:val="single" w:sz="4" w:space="0" w:color="auto"/>
            </w:tcBorders>
            <w:noWrap/>
            <w:vAlign w:val="center"/>
            <w:hideMark/>
          </w:tcPr>
          <w:p w14:paraId="1B8AE6C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-81.75</w:t>
            </w:r>
          </w:p>
        </w:tc>
        <w:tc>
          <w:tcPr>
            <w:tcW w:w="1415" w:type="dxa"/>
            <w:tcBorders>
              <w:top w:val="nil"/>
              <w:left w:val="nil"/>
              <w:bottom w:val="single" w:sz="4" w:space="0" w:color="auto"/>
              <w:right w:val="nil"/>
            </w:tcBorders>
            <w:noWrap/>
            <w:vAlign w:val="center"/>
            <w:hideMark/>
          </w:tcPr>
          <w:p w14:paraId="3AC317B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1718.39</w:t>
            </w:r>
          </w:p>
        </w:tc>
      </w:tr>
      <w:tr w:rsidR="0069446D" w:rsidRPr="0069446D" w14:paraId="69CABB6C"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40140B5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40</w:t>
            </w:r>
          </w:p>
        </w:tc>
        <w:tc>
          <w:tcPr>
            <w:tcW w:w="1106" w:type="dxa"/>
            <w:tcBorders>
              <w:top w:val="nil"/>
              <w:left w:val="nil"/>
              <w:bottom w:val="single" w:sz="4" w:space="0" w:color="auto"/>
              <w:right w:val="single" w:sz="4" w:space="0" w:color="auto"/>
            </w:tcBorders>
            <w:noWrap/>
            <w:vAlign w:val="center"/>
            <w:hideMark/>
          </w:tcPr>
          <w:p w14:paraId="5C049C5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85.25</w:t>
            </w:r>
          </w:p>
        </w:tc>
        <w:tc>
          <w:tcPr>
            <w:tcW w:w="1415" w:type="dxa"/>
            <w:tcBorders>
              <w:top w:val="nil"/>
              <w:left w:val="nil"/>
              <w:bottom w:val="single" w:sz="4" w:space="0" w:color="auto"/>
              <w:right w:val="single" w:sz="4" w:space="0" w:color="auto"/>
            </w:tcBorders>
            <w:noWrap/>
            <w:vAlign w:val="center"/>
            <w:hideMark/>
          </w:tcPr>
          <w:p w14:paraId="37EEA03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-4247.61</w:t>
            </w:r>
          </w:p>
        </w:tc>
        <w:tc>
          <w:tcPr>
            <w:tcW w:w="1319" w:type="dxa"/>
            <w:tcBorders>
              <w:top w:val="nil"/>
              <w:left w:val="nil"/>
              <w:bottom w:val="single" w:sz="4" w:space="0" w:color="auto"/>
              <w:right w:val="single" w:sz="4" w:space="0" w:color="auto"/>
            </w:tcBorders>
            <w:noWrap/>
            <w:vAlign w:val="center"/>
            <w:hideMark/>
          </w:tcPr>
          <w:p w14:paraId="5885BD1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190</w:t>
            </w:r>
          </w:p>
        </w:tc>
        <w:tc>
          <w:tcPr>
            <w:tcW w:w="1106" w:type="dxa"/>
            <w:tcBorders>
              <w:top w:val="nil"/>
              <w:left w:val="nil"/>
              <w:bottom w:val="single" w:sz="4" w:space="0" w:color="auto"/>
              <w:right w:val="single" w:sz="4" w:space="0" w:color="auto"/>
            </w:tcBorders>
            <w:noWrap/>
            <w:vAlign w:val="center"/>
            <w:hideMark/>
          </w:tcPr>
          <w:p w14:paraId="1DB4FEE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-81.5</w:t>
            </w:r>
          </w:p>
        </w:tc>
        <w:tc>
          <w:tcPr>
            <w:tcW w:w="1415" w:type="dxa"/>
            <w:tcBorders>
              <w:top w:val="nil"/>
              <w:left w:val="nil"/>
              <w:bottom w:val="single" w:sz="4" w:space="0" w:color="auto"/>
              <w:right w:val="nil"/>
            </w:tcBorders>
            <w:noWrap/>
            <w:vAlign w:val="center"/>
            <w:hideMark/>
          </w:tcPr>
          <w:p w14:paraId="43A3463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1704.88</w:t>
            </w:r>
          </w:p>
        </w:tc>
      </w:tr>
      <w:tr w:rsidR="0069446D" w:rsidRPr="0069446D" w14:paraId="4BC70BE5"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2185049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45</w:t>
            </w:r>
          </w:p>
        </w:tc>
        <w:tc>
          <w:tcPr>
            <w:tcW w:w="1106" w:type="dxa"/>
            <w:tcBorders>
              <w:top w:val="nil"/>
              <w:left w:val="nil"/>
              <w:bottom w:val="single" w:sz="4" w:space="0" w:color="auto"/>
              <w:right w:val="single" w:sz="4" w:space="0" w:color="auto"/>
            </w:tcBorders>
            <w:noWrap/>
            <w:vAlign w:val="center"/>
            <w:hideMark/>
          </w:tcPr>
          <w:p w14:paraId="070DCCF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81.5</w:t>
            </w:r>
          </w:p>
        </w:tc>
        <w:tc>
          <w:tcPr>
            <w:tcW w:w="1415" w:type="dxa"/>
            <w:tcBorders>
              <w:top w:val="nil"/>
              <w:left w:val="nil"/>
              <w:bottom w:val="single" w:sz="4" w:space="0" w:color="auto"/>
              <w:right w:val="single" w:sz="4" w:space="0" w:color="auto"/>
            </w:tcBorders>
            <w:noWrap/>
            <w:vAlign w:val="center"/>
            <w:hideMark/>
          </w:tcPr>
          <w:p w14:paraId="377D6E8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-4294.26</w:t>
            </w:r>
          </w:p>
        </w:tc>
        <w:tc>
          <w:tcPr>
            <w:tcW w:w="1319" w:type="dxa"/>
            <w:tcBorders>
              <w:top w:val="nil"/>
              <w:left w:val="nil"/>
              <w:bottom w:val="single" w:sz="4" w:space="0" w:color="auto"/>
              <w:right w:val="single" w:sz="4" w:space="0" w:color="auto"/>
            </w:tcBorders>
            <w:noWrap/>
            <w:vAlign w:val="center"/>
            <w:hideMark/>
          </w:tcPr>
          <w:p w14:paraId="62063DD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185</w:t>
            </w:r>
          </w:p>
        </w:tc>
        <w:tc>
          <w:tcPr>
            <w:tcW w:w="1106" w:type="dxa"/>
            <w:tcBorders>
              <w:top w:val="nil"/>
              <w:left w:val="nil"/>
              <w:bottom w:val="single" w:sz="4" w:space="0" w:color="auto"/>
              <w:right w:val="single" w:sz="4" w:space="0" w:color="auto"/>
            </w:tcBorders>
            <w:noWrap/>
            <w:vAlign w:val="center"/>
            <w:hideMark/>
          </w:tcPr>
          <w:p w14:paraId="247EF9D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-85.25</w:t>
            </w:r>
          </w:p>
        </w:tc>
        <w:tc>
          <w:tcPr>
            <w:tcW w:w="1415" w:type="dxa"/>
            <w:tcBorders>
              <w:top w:val="nil"/>
              <w:left w:val="nil"/>
              <w:bottom w:val="single" w:sz="4" w:space="0" w:color="auto"/>
              <w:right w:val="nil"/>
            </w:tcBorders>
            <w:noWrap/>
            <w:vAlign w:val="center"/>
            <w:hideMark/>
          </w:tcPr>
          <w:p w14:paraId="364337F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1833.73</w:t>
            </w:r>
          </w:p>
        </w:tc>
      </w:tr>
      <w:tr w:rsidR="0069446D" w:rsidRPr="0069446D" w14:paraId="7206B3B5"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2E20322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45</w:t>
            </w:r>
          </w:p>
        </w:tc>
        <w:tc>
          <w:tcPr>
            <w:tcW w:w="1106" w:type="dxa"/>
            <w:tcBorders>
              <w:top w:val="nil"/>
              <w:left w:val="nil"/>
              <w:bottom w:val="single" w:sz="4" w:space="0" w:color="auto"/>
              <w:right w:val="single" w:sz="4" w:space="0" w:color="auto"/>
            </w:tcBorders>
            <w:noWrap/>
            <w:vAlign w:val="center"/>
            <w:hideMark/>
          </w:tcPr>
          <w:p w14:paraId="242FB89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81.75</w:t>
            </w:r>
          </w:p>
        </w:tc>
        <w:tc>
          <w:tcPr>
            <w:tcW w:w="1415" w:type="dxa"/>
            <w:tcBorders>
              <w:top w:val="nil"/>
              <w:left w:val="nil"/>
              <w:bottom w:val="single" w:sz="4" w:space="0" w:color="auto"/>
              <w:right w:val="single" w:sz="4" w:space="0" w:color="auto"/>
            </w:tcBorders>
            <w:noWrap/>
            <w:vAlign w:val="center"/>
            <w:hideMark/>
          </w:tcPr>
          <w:p w14:paraId="55CA215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-4256.5</w:t>
            </w:r>
          </w:p>
        </w:tc>
        <w:tc>
          <w:tcPr>
            <w:tcW w:w="1319" w:type="dxa"/>
            <w:tcBorders>
              <w:top w:val="nil"/>
              <w:left w:val="nil"/>
              <w:bottom w:val="single" w:sz="4" w:space="0" w:color="auto"/>
              <w:right w:val="single" w:sz="4" w:space="0" w:color="auto"/>
            </w:tcBorders>
            <w:noWrap/>
            <w:vAlign w:val="center"/>
            <w:hideMark/>
          </w:tcPr>
          <w:p w14:paraId="466E23A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185</w:t>
            </w:r>
          </w:p>
        </w:tc>
        <w:tc>
          <w:tcPr>
            <w:tcW w:w="1106" w:type="dxa"/>
            <w:tcBorders>
              <w:top w:val="nil"/>
              <w:left w:val="nil"/>
              <w:bottom w:val="single" w:sz="4" w:space="0" w:color="auto"/>
              <w:right w:val="single" w:sz="4" w:space="0" w:color="auto"/>
            </w:tcBorders>
            <w:noWrap/>
            <w:vAlign w:val="center"/>
            <w:hideMark/>
          </w:tcPr>
          <w:p w14:paraId="0A5AB31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w:t>
            </w:r>
          </w:p>
        </w:tc>
        <w:tc>
          <w:tcPr>
            <w:tcW w:w="1415" w:type="dxa"/>
            <w:tcBorders>
              <w:top w:val="nil"/>
              <w:left w:val="nil"/>
              <w:bottom w:val="single" w:sz="4" w:space="0" w:color="auto"/>
              <w:right w:val="nil"/>
            </w:tcBorders>
            <w:noWrap/>
            <w:vAlign w:val="center"/>
            <w:hideMark/>
          </w:tcPr>
          <w:p w14:paraId="5494F84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1764.52</w:t>
            </w:r>
          </w:p>
        </w:tc>
      </w:tr>
      <w:tr w:rsidR="0069446D" w:rsidRPr="0069446D" w14:paraId="2EF40E83"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06290BC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45</w:t>
            </w:r>
          </w:p>
        </w:tc>
        <w:tc>
          <w:tcPr>
            <w:tcW w:w="1106" w:type="dxa"/>
            <w:tcBorders>
              <w:top w:val="nil"/>
              <w:left w:val="nil"/>
              <w:bottom w:val="single" w:sz="4" w:space="0" w:color="auto"/>
              <w:right w:val="single" w:sz="4" w:space="0" w:color="auto"/>
            </w:tcBorders>
            <w:noWrap/>
            <w:vAlign w:val="center"/>
            <w:hideMark/>
          </w:tcPr>
          <w:p w14:paraId="6FB4E59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w:t>
            </w:r>
          </w:p>
        </w:tc>
        <w:tc>
          <w:tcPr>
            <w:tcW w:w="1415" w:type="dxa"/>
            <w:tcBorders>
              <w:top w:val="nil"/>
              <w:left w:val="nil"/>
              <w:bottom w:val="single" w:sz="4" w:space="0" w:color="auto"/>
              <w:right w:val="single" w:sz="4" w:space="0" w:color="auto"/>
            </w:tcBorders>
            <w:noWrap/>
            <w:vAlign w:val="center"/>
            <w:hideMark/>
          </w:tcPr>
          <w:p w14:paraId="09D9DDE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-4228.97</w:t>
            </w:r>
          </w:p>
        </w:tc>
        <w:tc>
          <w:tcPr>
            <w:tcW w:w="1319" w:type="dxa"/>
            <w:tcBorders>
              <w:top w:val="nil"/>
              <w:left w:val="nil"/>
              <w:bottom w:val="single" w:sz="4" w:space="0" w:color="auto"/>
              <w:right w:val="single" w:sz="4" w:space="0" w:color="auto"/>
            </w:tcBorders>
            <w:noWrap/>
            <w:vAlign w:val="center"/>
            <w:hideMark/>
          </w:tcPr>
          <w:p w14:paraId="0623ACE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185</w:t>
            </w:r>
          </w:p>
        </w:tc>
        <w:tc>
          <w:tcPr>
            <w:tcW w:w="1106" w:type="dxa"/>
            <w:tcBorders>
              <w:top w:val="nil"/>
              <w:left w:val="nil"/>
              <w:bottom w:val="single" w:sz="4" w:space="0" w:color="auto"/>
              <w:right w:val="single" w:sz="4" w:space="0" w:color="auto"/>
            </w:tcBorders>
            <w:noWrap/>
            <w:vAlign w:val="center"/>
            <w:hideMark/>
          </w:tcPr>
          <w:p w14:paraId="21AE0C8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-84.75</w:t>
            </w:r>
          </w:p>
        </w:tc>
        <w:tc>
          <w:tcPr>
            <w:tcW w:w="1415" w:type="dxa"/>
            <w:tcBorders>
              <w:top w:val="nil"/>
              <w:left w:val="nil"/>
              <w:bottom w:val="single" w:sz="4" w:space="0" w:color="auto"/>
              <w:right w:val="nil"/>
            </w:tcBorders>
            <w:noWrap/>
            <w:vAlign w:val="center"/>
            <w:hideMark/>
          </w:tcPr>
          <w:p w14:paraId="2D22E69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1695.18</w:t>
            </w:r>
          </w:p>
        </w:tc>
      </w:tr>
      <w:tr w:rsidR="0069446D" w:rsidRPr="0069446D" w14:paraId="274463C4"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63DD762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45</w:t>
            </w:r>
          </w:p>
        </w:tc>
        <w:tc>
          <w:tcPr>
            <w:tcW w:w="1106" w:type="dxa"/>
            <w:tcBorders>
              <w:top w:val="nil"/>
              <w:left w:val="nil"/>
              <w:bottom w:val="single" w:sz="4" w:space="0" w:color="auto"/>
              <w:right w:val="single" w:sz="4" w:space="0" w:color="auto"/>
            </w:tcBorders>
            <w:noWrap/>
            <w:vAlign w:val="center"/>
            <w:hideMark/>
          </w:tcPr>
          <w:p w14:paraId="420AA9B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82.25</w:t>
            </w:r>
          </w:p>
        </w:tc>
        <w:tc>
          <w:tcPr>
            <w:tcW w:w="1415" w:type="dxa"/>
            <w:tcBorders>
              <w:top w:val="nil"/>
              <w:left w:val="nil"/>
              <w:bottom w:val="single" w:sz="4" w:space="0" w:color="auto"/>
              <w:right w:val="single" w:sz="4" w:space="0" w:color="auto"/>
            </w:tcBorders>
            <w:noWrap/>
            <w:vAlign w:val="center"/>
            <w:hideMark/>
          </w:tcPr>
          <w:p w14:paraId="2E1D620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-4213.32</w:t>
            </w:r>
          </w:p>
        </w:tc>
        <w:tc>
          <w:tcPr>
            <w:tcW w:w="1319" w:type="dxa"/>
            <w:tcBorders>
              <w:top w:val="nil"/>
              <w:left w:val="nil"/>
              <w:bottom w:val="single" w:sz="4" w:space="0" w:color="auto"/>
              <w:right w:val="single" w:sz="4" w:space="0" w:color="auto"/>
            </w:tcBorders>
            <w:noWrap/>
            <w:vAlign w:val="center"/>
            <w:hideMark/>
          </w:tcPr>
          <w:p w14:paraId="3846F8F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185</w:t>
            </w:r>
          </w:p>
        </w:tc>
        <w:tc>
          <w:tcPr>
            <w:tcW w:w="1106" w:type="dxa"/>
            <w:tcBorders>
              <w:top w:val="nil"/>
              <w:left w:val="nil"/>
              <w:bottom w:val="single" w:sz="4" w:space="0" w:color="auto"/>
              <w:right w:val="single" w:sz="4" w:space="0" w:color="auto"/>
            </w:tcBorders>
            <w:noWrap/>
            <w:vAlign w:val="center"/>
            <w:hideMark/>
          </w:tcPr>
          <w:p w14:paraId="15C9113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-84.5</w:t>
            </w:r>
          </w:p>
        </w:tc>
        <w:tc>
          <w:tcPr>
            <w:tcW w:w="1415" w:type="dxa"/>
            <w:tcBorders>
              <w:top w:val="nil"/>
              <w:left w:val="nil"/>
              <w:bottom w:val="single" w:sz="4" w:space="0" w:color="auto"/>
              <w:right w:val="nil"/>
            </w:tcBorders>
            <w:noWrap/>
            <w:vAlign w:val="center"/>
            <w:hideMark/>
          </w:tcPr>
          <w:p w14:paraId="5DA53DE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1644.84</w:t>
            </w:r>
          </w:p>
        </w:tc>
      </w:tr>
      <w:tr w:rsidR="0069446D" w:rsidRPr="0069446D" w14:paraId="0DEE0466"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05B42D6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45</w:t>
            </w:r>
          </w:p>
        </w:tc>
        <w:tc>
          <w:tcPr>
            <w:tcW w:w="1106" w:type="dxa"/>
            <w:tcBorders>
              <w:top w:val="nil"/>
              <w:left w:val="nil"/>
              <w:bottom w:val="single" w:sz="4" w:space="0" w:color="auto"/>
              <w:right w:val="single" w:sz="4" w:space="0" w:color="auto"/>
            </w:tcBorders>
            <w:noWrap/>
            <w:vAlign w:val="center"/>
            <w:hideMark/>
          </w:tcPr>
          <w:p w14:paraId="6C3F4C3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82.5</w:t>
            </w:r>
          </w:p>
        </w:tc>
        <w:tc>
          <w:tcPr>
            <w:tcW w:w="1415" w:type="dxa"/>
            <w:tcBorders>
              <w:top w:val="nil"/>
              <w:left w:val="nil"/>
              <w:bottom w:val="single" w:sz="4" w:space="0" w:color="auto"/>
              <w:right w:val="single" w:sz="4" w:space="0" w:color="auto"/>
            </w:tcBorders>
            <w:noWrap/>
            <w:vAlign w:val="center"/>
            <w:hideMark/>
          </w:tcPr>
          <w:p w14:paraId="535AEA5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-4221.73</w:t>
            </w:r>
          </w:p>
        </w:tc>
        <w:tc>
          <w:tcPr>
            <w:tcW w:w="1319" w:type="dxa"/>
            <w:tcBorders>
              <w:top w:val="nil"/>
              <w:left w:val="nil"/>
              <w:bottom w:val="single" w:sz="4" w:space="0" w:color="auto"/>
              <w:right w:val="single" w:sz="4" w:space="0" w:color="auto"/>
            </w:tcBorders>
            <w:noWrap/>
            <w:vAlign w:val="center"/>
            <w:hideMark/>
          </w:tcPr>
          <w:p w14:paraId="61DCCCD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185</w:t>
            </w:r>
          </w:p>
        </w:tc>
        <w:tc>
          <w:tcPr>
            <w:tcW w:w="1106" w:type="dxa"/>
            <w:tcBorders>
              <w:top w:val="nil"/>
              <w:left w:val="nil"/>
              <w:bottom w:val="single" w:sz="4" w:space="0" w:color="auto"/>
              <w:right w:val="single" w:sz="4" w:space="0" w:color="auto"/>
            </w:tcBorders>
            <w:noWrap/>
            <w:vAlign w:val="center"/>
            <w:hideMark/>
          </w:tcPr>
          <w:p w14:paraId="6EAC428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-84.25</w:t>
            </w:r>
          </w:p>
        </w:tc>
        <w:tc>
          <w:tcPr>
            <w:tcW w:w="1415" w:type="dxa"/>
            <w:tcBorders>
              <w:top w:val="nil"/>
              <w:left w:val="nil"/>
              <w:bottom w:val="single" w:sz="4" w:space="0" w:color="auto"/>
              <w:right w:val="nil"/>
            </w:tcBorders>
            <w:noWrap/>
            <w:vAlign w:val="center"/>
            <w:hideMark/>
          </w:tcPr>
          <w:p w14:paraId="6180313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1600.62</w:t>
            </w:r>
          </w:p>
        </w:tc>
      </w:tr>
      <w:tr w:rsidR="0069446D" w:rsidRPr="0069446D" w14:paraId="7F9F16DE"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7F2B6D9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45</w:t>
            </w:r>
          </w:p>
        </w:tc>
        <w:tc>
          <w:tcPr>
            <w:tcW w:w="1106" w:type="dxa"/>
            <w:tcBorders>
              <w:top w:val="nil"/>
              <w:left w:val="nil"/>
              <w:bottom w:val="single" w:sz="4" w:space="0" w:color="auto"/>
              <w:right w:val="single" w:sz="4" w:space="0" w:color="auto"/>
            </w:tcBorders>
            <w:noWrap/>
            <w:vAlign w:val="center"/>
            <w:hideMark/>
          </w:tcPr>
          <w:p w14:paraId="4018C81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82.75</w:t>
            </w:r>
          </w:p>
        </w:tc>
        <w:tc>
          <w:tcPr>
            <w:tcW w:w="1415" w:type="dxa"/>
            <w:tcBorders>
              <w:top w:val="nil"/>
              <w:left w:val="nil"/>
              <w:bottom w:val="single" w:sz="4" w:space="0" w:color="auto"/>
              <w:right w:val="single" w:sz="4" w:space="0" w:color="auto"/>
            </w:tcBorders>
            <w:noWrap/>
            <w:vAlign w:val="center"/>
            <w:hideMark/>
          </w:tcPr>
          <w:p w14:paraId="11C22DF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-4246.95</w:t>
            </w:r>
          </w:p>
        </w:tc>
        <w:tc>
          <w:tcPr>
            <w:tcW w:w="1319" w:type="dxa"/>
            <w:tcBorders>
              <w:top w:val="nil"/>
              <w:left w:val="nil"/>
              <w:bottom w:val="single" w:sz="4" w:space="0" w:color="auto"/>
              <w:right w:val="single" w:sz="4" w:space="0" w:color="auto"/>
            </w:tcBorders>
            <w:noWrap/>
            <w:vAlign w:val="center"/>
            <w:hideMark/>
          </w:tcPr>
          <w:p w14:paraId="616B563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185</w:t>
            </w:r>
          </w:p>
        </w:tc>
        <w:tc>
          <w:tcPr>
            <w:tcW w:w="1106" w:type="dxa"/>
            <w:tcBorders>
              <w:top w:val="nil"/>
              <w:left w:val="nil"/>
              <w:bottom w:val="single" w:sz="4" w:space="0" w:color="auto"/>
              <w:right w:val="single" w:sz="4" w:space="0" w:color="auto"/>
            </w:tcBorders>
            <w:noWrap/>
            <w:vAlign w:val="center"/>
            <w:hideMark/>
          </w:tcPr>
          <w:p w14:paraId="6DD7803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w:t>
            </w:r>
          </w:p>
        </w:tc>
        <w:tc>
          <w:tcPr>
            <w:tcW w:w="1415" w:type="dxa"/>
            <w:tcBorders>
              <w:top w:val="nil"/>
              <w:left w:val="nil"/>
              <w:bottom w:val="single" w:sz="4" w:space="0" w:color="auto"/>
              <w:right w:val="nil"/>
            </w:tcBorders>
            <w:noWrap/>
            <w:vAlign w:val="center"/>
            <w:hideMark/>
          </w:tcPr>
          <w:p w14:paraId="7F5F21C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1596.59</w:t>
            </w:r>
          </w:p>
        </w:tc>
      </w:tr>
      <w:tr w:rsidR="0069446D" w:rsidRPr="0069446D" w14:paraId="0CC7A4C4"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153D4B8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lastRenderedPageBreak/>
              <w:t>45</w:t>
            </w:r>
          </w:p>
        </w:tc>
        <w:tc>
          <w:tcPr>
            <w:tcW w:w="1106" w:type="dxa"/>
            <w:tcBorders>
              <w:top w:val="nil"/>
              <w:left w:val="nil"/>
              <w:bottom w:val="single" w:sz="4" w:space="0" w:color="auto"/>
              <w:right w:val="single" w:sz="4" w:space="0" w:color="auto"/>
            </w:tcBorders>
            <w:noWrap/>
            <w:vAlign w:val="center"/>
            <w:hideMark/>
          </w:tcPr>
          <w:p w14:paraId="6B87E7F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w:t>
            </w:r>
          </w:p>
        </w:tc>
        <w:tc>
          <w:tcPr>
            <w:tcW w:w="1415" w:type="dxa"/>
            <w:tcBorders>
              <w:top w:val="nil"/>
              <w:left w:val="nil"/>
              <w:bottom w:val="single" w:sz="4" w:space="0" w:color="auto"/>
              <w:right w:val="single" w:sz="4" w:space="0" w:color="auto"/>
            </w:tcBorders>
            <w:noWrap/>
            <w:vAlign w:val="center"/>
            <w:hideMark/>
          </w:tcPr>
          <w:p w14:paraId="57D9D73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-4300.16</w:t>
            </w:r>
          </w:p>
        </w:tc>
        <w:tc>
          <w:tcPr>
            <w:tcW w:w="1319" w:type="dxa"/>
            <w:tcBorders>
              <w:top w:val="nil"/>
              <w:left w:val="nil"/>
              <w:bottom w:val="single" w:sz="4" w:space="0" w:color="auto"/>
              <w:right w:val="single" w:sz="4" w:space="0" w:color="auto"/>
            </w:tcBorders>
            <w:noWrap/>
            <w:vAlign w:val="center"/>
            <w:hideMark/>
          </w:tcPr>
          <w:p w14:paraId="5B229B6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185</w:t>
            </w:r>
          </w:p>
        </w:tc>
        <w:tc>
          <w:tcPr>
            <w:tcW w:w="1106" w:type="dxa"/>
            <w:tcBorders>
              <w:top w:val="nil"/>
              <w:left w:val="nil"/>
              <w:bottom w:val="single" w:sz="4" w:space="0" w:color="auto"/>
              <w:right w:val="single" w:sz="4" w:space="0" w:color="auto"/>
            </w:tcBorders>
            <w:noWrap/>
            <w:vAlign w:val="center"/>
            <w:hideMark/>
          </w:tcPr>
          <w:p w14:paraId="59B13F6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-83.75</w:t>
            </w:r>
          </w:p>
        </w:tc>
        <w:tc>
          <w:tcPr>
            <w:tcW w:w="1415" w:type="dxa"/>
            <w:tcBorders>
              <w:top w:val="nil"/>
              <w:left w:val="nil"/>
              <w:bottom w:val="single" w:sz="4" w:space="0" w:color="auto"/>
              <w:right w:val="nil"/>
            </w:tcBorders>
            <w:noWrap/>
            <w:vAlign w:val="center"/>
            <w:hideMark/>
          </w:tcPr>
          <w:p w14:paraId="7FDAED1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1630.82</w:t>
            </w:r>
          </w:p>
        </w:tc>
      </w:tr>
      <w:tr w:rsidR="0069446D" w:rsidRPr="0069446D" w14:paraId="4298D58B"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6208B94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45</w:t>
            </w:r>
          </w:p>
        </w:tc>
        <w:tc>
          <w:tcPr>
            <w:tcW w:w="1106" w:type="dxa"/>
            <w:tcBorders>
              <w:top w:val="nil"/>
              <w:left w:val="nil"/>
              <w:bottom w:val="single" w:sz="4" w:space="0" w:color="auto"/>
              <w:right w:val="single" w:sz="4" w:space="0" w:color="auto"/>
            </w:tcBorders>
            <w:noWrap/>
            <w:vAlign w:val="center"/>
            <w:hideMark/>
          </w:tcPr>
          <w:p w14:paraId="03B812D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83.25</w:t>
            </w:r>
          </w:p>
        </w:tc>
        <w:tc>
          <w:tcPr>
            <w:tcW w:w="1415" w:type="dxa"/>
            <w:tcBorders>
              <w:top w:val="nil"/>
              <w:left w:val="nil"/>
              <w:bottom w:val="single" w:sz="4" w:space="0" w:color="auto"/>
              <w:right w:val="single" w:sz="4" w:space="0" w:color="auto"/>
            </w:tcBorders>
            <w:noWrap/>
            <w:vAlign w:val="center"/>
            <w:hideMark/>
          </w:tcPr>
          <w:p w14:paraId="47B6766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-4360.27</w:t>
            </w:r>
          </w:p>
        </w:tc>
        <w:tc>
          <w:tcPr>
            <w:tcW w:w="1319" w:type="dxa"/>
            <w:tcBorders>
              <w:top w:val="nil"/>
              <w:left w:val="nil"/>
              <w:bottom w:val="single" w:sz="4" w:space="0" w:color="auto"/>
              <w:right w:val="single" w:sz="4" w:space="0" w:color="auto"/>
            </w:tcBorders>
            <w:noWrap/>
            <w:vAlign w:val="center"/>
            <w:hideMark/>
          </w:tcPr>
          <w:p w14:paraId="3DE81F4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185</w:t>
            </w:r>
          </w:p>
        </w:tc>
        <w:tc>
          <w:tcPr>
            <w:tcW w:w="1106" w:type="dxa"/>
            <w:tcBorders>
              <w:top w:val="nil"/>
              <w:left w:val="nil"/>
              <w:bottom w:val="single" w:sz="4" w:space="0" w:color="auto"/>
              <w:right w:val="single" w:sz="4" w:space="0" w:color="auto"/>
            </w:tcBorders>
            <w:noWrap/>
            <w:vAlign w:val="center"/>
            <w:hideMark/>
          </w:tcPr>
          <w:p w14:paraId="0D05084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-83.5</w:t>
            </w:r>
          </w:p>
        </w:tc>
        <w:tc>
          <w:tcPr>
            <w:tcW w:w="1415" w:type="dxa"/>
            <w:tcBorders>
              <w:top w:val="nil"/>
              <w:left w:val="nil"/>
              <w:bottom w:val="single" w:sz="4" w:space="0" w:color="auto"/>
              <w:right w:val="nil"/>
            </w:tcBorders>
            <w:noWrap/>
            <w:vAlign w:val="center"/>
            <w:hideMark/>
          </w:tcPr>
          <w:p w14:paraId="151ADCE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1683.62</w:t>
            </w:r>
          </w:p>
        </w:tc>
      </w:tr>
      <w:tr w:rsidR="0069446D" w:rsidRPr="0069446D" w14:paraId="05CC4AEA"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7C45109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45</w:t>
            </w:r>
          </w:p>
        </w:tc>
        <w:tc>
          <w:tcPr>
            <w:tcW w:w="1106" w:type="dxa"/>
            <w:tcBorders>
              <w:top w:val="nil"/>
              <w:left w:val="nil"/>
              <w:bottom w:val="single" w:sz="4" w:space="0" w:color="auto"/>
              <w:right w:val="single" w:sz="4" w:space="0" w:color="auto"/>
            </w:tcBorders>
            <w:noWrap/>
            <w:vAlign w:val="center"/>
            <w:hideMark/>
          </w:tcPr>
          <w:p w14:paraId="009B05B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83.5</w:t>
            </w:r>
          </w:p>
        </w:tc>
        <w:tc>
          <w:tcPr>
            <w:tcW w:w="1415" w:type="dxa"/>
            <w:tcBorders>
              <w:top w:val="nil"/>
              <w:left w:val="nil"/>
              <w:bottom w:val="single" w:sz="4" w:space="0" w:color="auto"/>
              <w:right w:val="single" w:sz="4" w:space="0" w:color="auto"/>
            </w:tcBorders>
            <w:noWrap/>
            <w:vAlign w:val="center"/>
            <w:hideMark/>
          </w:tcPr>
          <w:p w14:paraId="56371D9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-4410.2</w:t>
            </w:r>
          </w:p>
        </w:tc>
        <w:tc>
          <w:tcPr>
            <w:tcW w:w="1319" w:type="dxa"/>
            <w:tcBorders>
              <w:top w:val="nil"/>
              <w:left w:val="nil"/>
              <w:bottom w:val="single" w:sz="4" w:space="0" w:color="auto"/>
              <w:right w:val="single" w:sz="4" w:space="0" w:color="auto"/>
            </w:tcBorders>
            <w:noWrap/>
            <w:vAlign w:val="center"/>
            <w:hideMark/>
          </w:tcPr>
          <w:p w14:paraId="1B77EB9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185</w:t>
            </w:r>
          </w:p>
        </w:tc>
        <w:tc>
          <w:tcPr>
            <w:tcW w:w="1106" w:type="dxa"/>
            <w:tcBorders>
              <w:top w:val="nil"/>
              <w:left w:val="nil"/>
              <w:bottom w:val="single" w:sz="4" w:space="0" w:color="auto"/>
              <w:right w:val="single" w:sz="4" w:space="0" w:color="auto"/>
            </w:tcBorders>
            <w:noWrap/>
            <w:vAlign w:val="center"/>
            <w:hideMark/>
          </w:tcPr>
          <w:p w14:paraId="6296308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-83.25</w:t>
            </w:r>
          </w:p>
        </w:tc>
        <w:tc>
          <w:tcPr>
            <w:tcW w:w="1415" w:type="dxa"/>
            <w:tcBorders>
              <w:top w:val="nil"/>
              <w:left w:val="nil"/>
              <w:bottom w:val="single" w:sz="4" w:space="0" w:color="auto"/>
              <w:right w:val="nil"/>
            </w:tcBorders>
            <w:noWrap/>
            <w:vAlign w:val="center"/>
            <w:hideMark/>
          </w:tcPr>
          <w:p w14:paraId="36D0DD7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1727.44</w:t>
            </w:r>
          </w:p>
        </w:tc>
      </w:tr>
      <w:tr w:rsidR="0069446D" w:rsidRPr="0069446D" w14:paraId="64CC0B97"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0962A71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45</w:t>
            </w:r>
          </w:p>
        </w:tc>
        <w:tc>
          <w:tcPr>
            <w:tcW w:w="1106" w:type="dxa"/>
            <w:tcBorders>
              <w:top w:val="nil"/>
              <w:left w:val="nil"/>
              <w:bottom w:val="single" w:sz="4" w:space="0" w:color="auto"/>
              <w:right w:val="single" w:sz="4" w:space="0" w:color="auto"/>
            </w:tcBorders>
            <w:noWrap/>
            <w:vAlign w:val="center"/>
            <w:hideMark/>
          </w:tcPr>
          <w:p w14:paraId="28B0B3B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83.75</w:t>
            </w:r>
          </w:p>
        </w:tc>
        <w:tc>
          <w:tcPr>
            <w:tcW w:w="1415" w:type="dxa"/>
            <w:tcBorders>
              <w:top w:val="nil"/>
              <w:left w:val="nil"/>
              <w:bottom w:val="single" w:sz="4" w:space="0" w:color="auto"/>
              <w:right w:val="single" w:sz="4" w:space="0" w:color="auto"/>
            </w:tcBorders>
            <w:noWrap/>
            <w:vAlign w:val="center"/>
            <w:hideMark/>
          </w:tcPr>
          <w:p w14:paraId="1DEA1F5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-4444.81</w:t>
            </w:r>
          </w:p>
        </w:tc>
        <w:tc>
          <w:tcPr>
            <w:tcW w:w="1319" w:type="dxa"/>
            <w:tcBorders>
              <w:top w:val="nil"/>
              <w:left w:val="nil"/>
              <w:bottom w:val="single" w:sz="4" w:space="0" w:color="auto"/>
              <w:right w:val="single" w:sz="4" w:space="0" w:color="auto"/>
            </w:tcBorders>
            <w:noWrap/>
            <w:vAlign w:val="center"/>
            <w:hideMark/>
          </w:tcPr>
          <w:p w14:paraId="39C1DDA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185</w:t>
            </w:r>
          </w:p>
        </w:tc>
        <w:tc>
          <w:tcPr>
            <w:tcW w:w="1106" w:type="dxa"/>
            <w:tcBorders>
              <w:top w:val="nil"/>
              <w:left w:val="nil"/>
              <w:bottom w:val="single" w:sz="4" w:space="0" w:color="auto"/>
              <w:right w:val="single" w:sz="4" w:space="0" w:color="auto"/>
            </w:tcBorders>
            <w:noWrap/>
            <w:vAlign w:val="center"/>
            <w:hideMark/>
          </w:tcPr>
          <w:p w14:paraId="5D60D8E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w:t>
            </w:r>
          </w:p>
        </w:tc>
        <w:tc>
          <w:tcPr>
            <w:tcW w:w="1415" w:type="dxa"/>
            <w:tcBorders>
              <w:top w:val="nil"/>
              <w:left w:val="nil"/>
              <w:bottom w:val="single" w:sz="4" w:space="0" w:color="auto"/>
              <w:right w:val="nil"/>
            </w:tcBorders>
            <w:noWrap/>
            <w:vAlign w:val="center"/>
            <w:hideMark/>
          </w:tcPr>
          <w:p w14:paraId="676D3D0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1755.05</w:t>
            </w:r>
          </w:p>
        </w:tc>
      </w:tr>
      <w:tr w:rsidR="0069446D" w:rsidRPr="0069446D" w14:paraId="0FF787DD"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02E580F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45</w:t>
            </w:r>
          </w:p>
        </w:tc>
        <w:tc>
          <w:tcPr>
            <w:tcW w:w="1106" w:type="dxa"/>
            <w:tcBorders>
              <w:top w:val="nil"/>
              <w:left w:val="nil"/>
              <w:bottom w:val="single" w:sz="4" w:space="0" w:color="auto"/>
              <w:right w:val="single" w:sz="4" w:space="0" w:color="auto"/>
            </w:tcBorders>
            <w:noWrap/>
            <w:vAlign w:val="center"/>
            <w:hideMark/>
          </w:tcPr>
          <w:p w14:paraId="399146C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w:t>
            </w:r>
          </w:p>
        </w:tc>
        <w:tc>
          <w:tcPr>
            <w:tcW w:w="1415" w:type="dxa"/>
            <w:tcBorders>
              <w:top w:val="nil"/>
              <w:left w:val="nil"/>
              <w:bottom w:val="single" w:sz="4" w:space="0" w:color="auto"/>
              <w:right w:val="single" w:sz="4" w:space="0" w:color="auto"/>
            </w:tcBorders>
            <w:noWrap/>
            <w:vAlign w:val="center"/>
            <w:hideMark/>
          </w:tcPr>
          <w:p w14:paraId="1555A30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-4461.09</w:t>
            </w:r>
          </w:p>
        </w:tc>
        <w:tc>
          <w:tcPr>
            <w:tcW w:w="1319" w:type="dxa"/>
            <w:tcBorders>
              <w:top w:val="nil"/>
              <w:left w:val="nil"/>
              <w:bottom w:val="single" w:sz="4" w:space="0" w:color="auto"/>
              <w:right w:val="single" w:sz="4" w:space="0" w:color="auto"/>
            </w:tcBorders>
            <w:noWrap/>
            <w:vAlign w:val="center"/>
            <w:hideMark/>
          </w:tcPr>
          <w:p w14:paraId="115C26C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185</w:t>
            </w:r>
          </w:p>
        </w:tc>
        <w:tc>
          <w:tcPr>
            <w:tcW w:w="1106" w:type="dxa"/>
            <w:tcBorders>
              <w:top w:val="nil"/>
              <w:left w:val="nil"/>
              <w:bottom w:val="single" w:sz="4" w:space="0" w:color="auto"/>
              <w:right w:val="single" w:sz="4" w:space="0" w:color="auto"/>
            </w:tcBorders>
            <w:noWrap/>
            <w:vAlign w:val="center"/>
            <w:hideMark/>
          </w:tcPr>
          <w:p w14:paraId="17475A1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-82.75</w:t>
            </w:r>
          </w:p>
        </w:tc>
        <w:tc>
          <w:tcPr>
            <w:tcW w:w="1415" w:type="dxa"/>
            <w:tcBorders>
              <w:top w:val="nil"/>
              <w:left w:val="nil"/>
              <w:bottom w:val="single" w:sz="4" w:space="0" w:color="auto"/>
              <w:right w:val="nil"/>
            </w:tcBorders>
            <w:noWrap/>
            <w:vAlign w:val="center"/>
            <w:hideMark/>
          </w:tcPr>
          <w:p w14:paraId="2758AD2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1772.89</w:t>
            </w:r>
          </w:p>
        </w:tc>
      </w:tr>
      <w:tr w:rsidR="0069446D" w:rsidRPr="0069446D" w14:paraId="0F91D3CE"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2623E2D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45</w:t>
            </w:r>
          </w:p>
        </w:tc>
        <w:tc>
          <w:tcPr>
            <w:tcW w:w="1106" w:type="dxa"/>
            <w:tcBorders>
              <w:top w:val="nil"/>
              <w:left w:val="nil"/>
              <w:bottom w:val="single" w:sz="4" w:space="0" w:color="auto"/>
              <w:right w:val="single" w:sz="4" w:space="0" w:color="auto"/>
            </w:tcBorders>
            <w:noWrap/>
            <w:vAlign w:val="center"/>
            <w:hideMark/>
          </w:tcPr>
          <w:p w14:paraId="49C1CC0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84.25</w:t>
            </w:r>
          </w:p>
        </w:tc>
        <w:tc>
          <w:tcPr>
            <w:tcW w:w="1415" w:type="dxa"/>
            <w:tcBorders>
              <w:top w:val="nil"/>
              <w:left w:val="nil"/>
              <w:bottom w:val="single" w:sz="4" w:space="0" w:color="auto"/>
              <w:right w:val="single" w:sz="4" w:space="0" w:color="auto"/>
            </w:tcBorders>
            <w:noWrap/>
            <w:vAlign w:val="center"/>
            <w:hideMark/>
          </w:tcPr>
          <w:p w14:paraId="2ABD5A2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-4467.37</w:t>
            </w:r>
          </w:p>
        </w:tc>
        <w:tc>
          <w:tcPr>
            <w:tcW w:w="1319" w:type="dxa"/>
            <w:tcBorders>
              <w:top w:val="nil"/>
              <w:left w:val="nil"/>
              <w:bottom w:val="single" w:sz="4" w:space="0" w:color="auto"/>
              <w:right w:val="single" w:sz="4" w:space="0" w:color="auto"/>
            </w:tcBorders>
            <w:noWrap/>
            <w:vAlign w:val="center"/>
            <w:hideMark/>
          </w:tcPr>
          <w:p w14:paraId="3D3743D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185</w:t>
            </w:r>
          </w:p>
        </w:tc>
        <w:tc>
          <w:tcPr>
            <w:tcW w:w="1106" w:type="dxa"/>
            <w:tcBorders>
              <w:top w:val="nil"/>
              <w:left w:val="nil"/>
              <w:bottom w:val="single" w:sz="4" w:space="0" w:color="auto"/>
              <w:right w:val="single" w:sz="4" w:space="0" w:color="auto"/>
            </w:tcBorders>
            <w:noWrap/>
            <w:vAlign w:val="center"/>
            <w:hideMark/>
          </w:tcPr>
          <w:p w14:paraId="0C3223C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-82.5</w:t>
            </w:r>
          </w:p>
        </w:tc>
        <w:tc>
          <w:tcPr>
            <w:tcW w:w="1415" w:type="dxa"/>
            <w:tcBorders>
              <w:top w:val="nil"/>
              <w:left w:val="nil"/>
              <w:bottom w:val="single" w:sz="4" w:space="0" w:color="auto"/>
              <w:right w:val="nil"/>
            </w:tcBorders>
            <w:noWrap/>
            <w:vAlign w:val="center"/>
            <w:hideMark/>
          </w:tcPr>
          <w:p w14:paraId="7A93B4F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1775.07</w:t>
            </w:r>
          </w:p>
        </w:tc>
      </w:tr>
      <w:tr w:rsidR="0069446D" w:rsidRPr="0069446D" w14:paraId="57A36837"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68772D5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45</w:t>
            </w:r>
          </w:p>
        </w:tc>
        <w:tc>
          <w:tcPr>
            <w:tcW w:w="1106" w:type="dxa"/>
            <w:tcBorders>
              <w:top w:val="nil"/>
              <w:left w:val="nil"/>
              <w:bottom w:val="single" w:sz="4" w:space="0" w:color="auto"/>
              <w:right w:val="single" w:sz="4" w:space="0" w:color="auto"/>
            </w:tcBorders>
            <w:noWrap/>
            <w:vAlign w:val="center"/>
            <w:hideMark/>
          </w:tcPr>
          <w:p w14:paraId="3F12986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84.5</w:t>
            </w:r>
          </w:p>
        </w:tc>
        <w:tc>
          <w:tcPr>
            <w:tcW w:w="1415" w:type="dxa"/>
            <w:tcBorders>
              <w:top w:val="nil"/>
              <w:left w:val="nil"/>
              <w:bottom w:val="single" w:sz="4" w:space="0" w:color="auto"/>
              <w:right w:val="single" w:sz="4" w:space="0" w:color="auto"/>
            </w:tcBorders>
            <w:noWrap/>
            <w:vAlign w:val="center"/>
            <w:hideMark/>
          </w:tcPr>
          <w:p w14:paraId="476E6E2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-4458.25</w:t>
            </w:r>
          </w:p>
        </w:tc>
        <w:tc>
          <w:tcPr>
            <w:tcW w:w="1319" w:type="dxa"/>
            <w:tcBorders>
              <w:top w:val="nil"/>
              <w:left w:val="nil"/>
              <w:bottom w:val="single" w:sz="4" w:space="0" w:color="auto"/>
              <w:right w:val="single" w:sz="4" w:space="0" w:color="auto"/>
            </w:tcBorders>
            <w:noWrap/>
            <w:vAlign w:val="center"/>
            <w:hideMark/>
          </w:tcPr>
          <w:p w14:paraId="7285B9B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185</w:t>
            </w:r>
          </w:p>
        </w:tc>
        <w:tc>
          <w:tcPr>
            <w:tcW w:w="1106" w:type="dxa"/>
            <w:tcBorders>
              <w:top w:val="nil"/>
              <w:left w:val="nil"/>
              <w:bottom w:val="single" w:sz="4" w:space="0" w:color="auto"/>
              <w:right w:val="single" w:sz="4" w:space="0" w:color="auto"/>
            </w:tcBorders>
            <w:noWrap/>
            <w:vAlign w:val="center"/>
            <w:hideMark/>
          </w:tcPr>
          <w:p w14:paraId="0F32ADF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-82.25</w:t>
            </w:r>
          </w:p>
        </w:tc>
        <w:tc>
          <w:tcPr>
            <w:tcW w:w="1415" w:type="dxa"/>
            <w:tcBorders>
              <w:top w:val="nil"/>
              <w:left w:val="nil"/>
              <w:bottom w:val="single" w:sz="4" w:space="0" w:color="auto"/>
              <w:right w:val="nil"/>
            </w:tcBorders>
            <w:noWrap/>
            <w:vAlign w:val="center"/>
            <w:hideMark/>
          </w:tcPr>
          <w:p w14:paraId="2648F31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1768.55</w:t>
            </w:r>
          </w:p>
        </w:tc>
      </w:tr>
      <w:tr w:rsidR="0069446D" w:rsidRPr="0069446D" w14:paraId="67C812E3"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32E1E72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45</w:t>
            </w:r>
          </w:p>
        </w:tc>
        <w:tc>
          <w:tcPr>
            <w:tcW w:w="1106" w:type="dxa"/>
            <w:tcBorders>
              <w:top w:val="nil"/>
              <w:left w:val="nil"/>
              <w:bottom w:val="single" w:sz="4" w:space="0" w:color="auto"/>
              <w:right w:val="single" w:sz="4" w:space="0" w:color="auto"/>
            </w:tcBorders>
            <w:noWrap/>
            <w:vAlign w:val="center"/>
            <w:hideMark/>
          </w:tcPr>
          <w:p w14:paraId="1F6E004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84.75</w:t>
            </w:r>
          </w:p>
        </w:tc>
        <w:tc>
          <w:tcPr>
            <w:tcW w:w="1415" w:type="dxa"/>
            <w:tcBorders>
              <w:top w:val="nil"/>
              <w:left w:val="nil"/>
              <w:bottom w:val="single" w:sz="4" w:space="0" w:color="auto"/>
              <w:right w:val="single" w:sz="4" w:space="0" w:color="auto"/>
            </w:tcBorders>
            <w:noWrap/>
            <w:vAlign w:val="center"/>
            <w:hideMark/>
          </w:tcPr>
          <w:p w14:paraId="5A0DDC0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-4421.8</w:t>
            </w:r>
          </w:p>
        </w:tc>
        <w:tc>
          <w:tcPr>
            <w:tcW w:w="1319" w:type="dxa"/>
            <w:tcBorders>
              <w:top w:val="nil"/>
              <w:left w:val="nil"/>
              <w:bottom w:val="single" w:sz="4" w:space="0" w:color="auto"/>
              <w:right w:val="single" w:sz="4" w:space="0" w:color="auto"/>
            </w:tcBorders>
            <w:noWrap/>
            <w:vAlign w:val="center"/>
            <w:hideMark/>
          </w:tcPr>
          <w:p w14:paraId="60BF5E9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185</w:t>
            </w:r>
          </w:p>
        </w:tc>
        <w:tc>
          <w:tcPr>
            <w:tcW w:w="1106" w:type="dxa"/>
            <w:tcBorders>
              <w:top w:val="nil"/>
              <w:left w:val="nil"/>
              <w:bottom w:val="single" w:sz="4" w:space="0" w:color="auto"/>
              <w:right w:val="single" w:sz="4" w:space="0" w:color="auto"/>
            </w:tcBorders>
            <w:noWrap/>
            <w:vAlign w:val="center"/>
            <w:hideMark/>
          </w:tcPr>
          <w:p w14:paraId="289BF94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w:t>
            </w:r>
          </w:p>
        </w:tc>
        <w:tc>
          <w:tcPr>
            <w:tcW w:w="1415" w:type="dxa"/>
            <w:tcBorders>
              <w:top w:val="nil"/>
              <w:left w:val="nil"/>
              <w:bottom w:val="single" w:sz="4" w:space="0" w:color="auto"/>
              <w:right w:val="nil"/>
            </w:tcBorders>
            <w:noWrap/>
            <w:vAlign w:val="center"/>
            <w:hideMark/>
          </w:tcPr>
          <w:p w14:paraId="02B7FF4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1743.57</w:t>
            </w:r>
          </w:p>
        </w:tc>
      </w:tr>
      <w:tr w:rsidR="0069446D" w:rsidRPr="0069446D" w14:paraId="31F7E0DD"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01898A1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45</w:t>
            </w:r>
          </w:p>
        </w:tc>
        <w:tc>
          <w:tcPr>
            <w:tcW w:w="1106" w:type="dxa"/>
            <w:tcBorders>
              <w:top w:val="nil"/>
              <w:left w:val="nil"/>
              <w:bottom w:val="single" w:sz="4" w:space="0" w:color="auto"/>
              <w:right w:val="single" w:sz="4" w:space="0" w:color="auto"/>
            </w:tcBorders>
            <w:noWrap/>
            <w:vAlign w:val="center"/>
            <w:hideMark/>
          </w:tcPr>
          <w:p w14:paraId="1483C6B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w:t>
            </w:r>
          </w:p>
        </w:tc>
        <w:tc>
          <w:tcPr>
            <w:tcW w:w="1415" w:type="dxa"/>
            <w:tcBorders>
              <w:top w:val="nil"/>
              <w:left w:val="nil"/>
              <w:bottom w:val="single" w:sz="4" w:space="0" w:color="auto"/>
              <w:right w:val="single" w:sz="4" w:space="0" w:color="auto"/>
            </w:tcBorders>
            <w:noWrap/>
            <w:vAlign w:val="center"/>
            <w:hideMark/>
          </w:tcPr>
          <w:p w14:paraId="1E6A0D1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-4360.61</w:t>
            </w:r>
          </w:p>
        </w:tc>
        <w:tc>
          <w:tcPr>
            <w:tcW w:w="1319" w:type="dxa"/>
            <w:tcBorders>
              <w:top w:val="nil"/>
              <w:left w:val="nil"/>
              <w:bottom w:val="single" w:sz="4" w:space="0" w:color="auto"/>
              <w:right w:val="single" w:sz="4" w:space="0" w:color="auto"/>
            </w:tcBorders>
            <w:noWrap/>
            <w:vAlign w:val="center"/>
            <w:hideMark/>
          </w:tcPr>
          <w:p w14:paraId="6585888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185</w:t>
            </w:r>
          </w:p>
        </w:tc>
        <w:tc>
          <w:tcPr>
            <w:tcW w:w="1106" w:type="dxa"/>
            <w:tcBorders>
              <w:top w:val="nil"/>
              <w:left w:val="nil"/>
              <w:bottom w:val="single" w:sz="4" w:space="0" w:color="auto"/>
              <w:right w:val="single" w:sz="4" w:space="0" w:color="auto"/>
            </w:tcBorders>
            <w:noWrap/>
            <w:vAlign w:val="center"/>
            <w:hideMark/>
          </w:tcPr>
          <w:p w14:paraId="4ED2AE3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-81.75</w:t>
            </w:r>
          </w:p>
        </w:tc>
        <w:tc>
          <w:tcPr>
            <w:tcW w:w="1415" w:type="dxa"/>
            <w:tcBorders>
              <w:top w:val="nil"/>
              <w:left w:val="nil"/>
              <w:bottom w:val="single" w:sz="4" w:space="0" w:color="auto"/>
              <w:right w:val="nil"/>
            </w:tcBorders>
            <w:noWrap/>
            <w:vAlign w:val="center"/>
            <w:hideMark/>
          </w:tcPr>
          <w:p w14:paraId="0371708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1706.64</w:t>
            </w:r>
          </w:p>
        </w:tc>
      </w:tr>
      <w:tr w:rsidR="0069446D" w:rsidRPr="0069446D" w14:paraId="7F022481"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0D7A39A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45</w:t>
            </w:r>
          </w:p>
        </w:tc>
        <w:tc>
          <w:tcPr>
            <w:tcW w:w="1106" w:type="dxa"/>
            <w:tcBorders>
              <w:top w:val="nil"/>
              <w:left w:val="nil"/>
              <w:bottom w:val="single" w:sz="4" w:space="0" w:color="auto"/>
              <w:right w:val="single" w:sz="4" w:space="0" w:color="auto"/>
            </w:tcBorders>
            <w:noWrap/>
            <w:vAlign w:val="center"/>
            <w:hideMark/>
          </w:tcPr>
          <w:p w14:paraId="2501A9E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85.25</w:t>
            </w:r>
          </w:p>
        </w:tc>
        <w:tc>
          <w:tcPr>
            <w:tcW w:w="1415" w:type="dxa"/>
            <w:tcBorders>
              <w:top w:val="nil"/>
              <w:left w:val="nil"/>
              <w:bottom w:val="single" w:sz="4" w:space="0" w:color="auto"/>
              <w:right w:val="single" w:sz="4" w:space="0" w:color="auto"/>
            </w:tcBorders>
            <w:noWrap/>
            <w:vAlign w:val="center"/>
            <w:hideMark/>
          </w:tcPr>
          <w:p w14:paraId="4BE1048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-4296.81</w:t>
            </w:r>
          </w:p>
        </w:tc>
        <w:tc>
          <w:tcPr>
            <w:tcW w:w="1319" w:type="dxa"/>
            <w:tcBorders>
              <w:top w:val="nil"/>
              <w:left w:val="nil"/>
              <w:bottom w:val="single" w:sz="4" w:space="0" w:color="auto"/>
              <w:right w:val="single" w:sz="4" w:space="0" w:color="auto"/>
            </w:tcBorders>
            <w:noWrap/>
            <w:vAlign w:val="center"/>
            <w:hideMark/>
          </w:tcPr>
          <w:p w14:paraId="127671B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185</w:t>
            </w:r>
          </w:p>
        </w:tc>
        <w:tc>
          <w:tcPr>
            <w:tcW w:w="1106" w:type="dxa"/>
            <w:tcBorders>
              <w:top w:val="nil"/>
              <w:left w:val="nil"/>
              <w:bottom w:val="single" w:sz="4" w:space="0" w:color="auto"/>
              <w:right w:val="single" w:sz="4" w:space="0" w:color="auto"/>
            </w:tcBorders>
            <w:noWrap/>
            <w:vAlign w:val="center"/>
            <w:hideMark/>
          </w:tcPr>
          <w:p w14:paraId="64F4B9A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-81.5</w:t>
            </w:r>
          </w:p>
        </w:tc>
        <w:tc>
          <w:tcPr>
            <w:tcW w:w="1415" w:type="dxa"/>
            <w:tcBorders>
              <w:top w:val="nil"/>
              <w:left w:val="nil"/>
              <w:bottom w:val="single" w:sz="4" w:space="0" w:color="auto"/>
              <w:right w:val="nil"/>
            </w:tcBorders>
            <w:noWrap/>
            <w:vAlign w:val="center"/>
            <w:hideMark/>
          </w:tcPr>
          <w:p w14:paraId="1B82ABB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1657.17</w:t>
            </w:r>
          </w:p>
        </w:tc>
      </w:tr>
      <w:tr w:rsidR="0069446D" w:rsidRPr="0069446D" w14:paraId="75D5C38D"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103F5C5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50</w:t>
            </w:r>
          </w:p>
        </w:tc>
        <w:tc>
          <w:tcPr>
            <w:tcW w:w="1106" w:type="dxa"/>
            <w:tcBorders>
              <w:top w:val="nil"/>
              <w:left w:val="nil"/>
              <w:bottom w:val="single" w:sz="4" w:space="0" w:color="auto"/>
              <w:right w:val="single" w:sz="4" w:space="0" w:color="auto"/>
            </w:tcBorders>
            <w:noWrap/>
            <w:vAlign w:val="center"/>
            <w:hideMark/>
          </w:tcPr>
          <w:p w14:paraId="69C5D8E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81.5</w:t>
            </w:r>
          </w:p>
        </w:tc>
        <w:tc>
          <w:tcPr>
            <w:tcW w:w="1415" w:type="dxa"/>
            <w:tcBorders>
              <w:top w:val="nil"/>
              <w:left w:val="nil"/>
              <w:bottom w:val="single" w:sz="4" w:space="0" w:color="auto"/>
              <w:right w:val="single" w:sz="4" w:space="0" w:color="auto"/>
            </w:tcBorders>
            <w:noWrap/>
            <w:vAlign w:val="center"/>
            <w:hideMark/>
          </w:tcPr>
          <w:p w14:paraId="661F26A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-4354.26</w:t>
            </w:r>
          </w:p>
        </w:tc>
        <w:tc>
          <w:tcPr>
            <w:tcW w:w="1319" w:type="dxa"/>
            <w:tcBorders>
              <w:top w:val="nil"/>
              <w:left w:val="nil"/>
              <w:bottom w:val="single" w:sz="4" w:space="0" w:color="auto"/>
              <w:right w:val="single" w:sz="4" w:space="0" w:color="auto"/>
            </w:tcBorders>
            <w:noWrap/>
            <w:vAlign w:val="center"/>
            <w:hideMark/>
          </w:tcPr>
          <w:p w14:paraId="541BB85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180</w:t>
            </w:r>
          </w:p>
        </w:tc>
        <w:tc>
          <w:tcPr>
            <w:tcW w:w="1106" w:type="dxa"/>
            <w:tcBorders>
              <w:top w:val="nil"/>
              <w:left w:val="nil"/>
              <w:bottom w:val="single" w:sz="4" w:space="0" w:color="auto"/>
              <w:right w:val="single" w:sz="4" w:space="0" w:color="auto"/>
            </w:tcBorders>
            <w:noWrap/>
            <w:vAlign w:val="center"/>
            <w:hideMark/>
          </w:tcPr>
          <w:p w14:paraId="467C380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-85.25</w:t>
            </w:r>
          </w:p>
        </w:tc>
        <w:tc>
          <w:tcPr>
            <w:tcW w:w="1415" w:type="dxa"/>
            <w:tcBorders>
              <w:top w:val="nil"/>
              <w:left w:val="nil"/>
              <w:bottom w:val="single" w:sz="4" w:space="0" w:color="auto"/>
              <w:right w:val="nil"/>
            </w:tcBorders>
            <w:noWrap/>
            <w:vAlign w:val="center"/>
            <w:hideMark/>
          </w:tcPr>
          <w:p w14:paraId="267F1F0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1865.28</w:t>
            </w:r>
          </w:p>
        </w:tc>
      </w:tr>
      <w:tr w:rsidR="0069446D" w:rsidRPr="0069446D" w14:paraId="4E7618DA"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24BBF60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50</w:t>
            </w:r>
          </w:p>
        </w:tc>
        <w:tc>
          <w:tcPr>
            <w:tcW w:w="1106" w:type="dxa"/>
            <w:tcBorders>
              <w:top w:val="nil"/>
              <w:left w:val="nil"/>
              <w:bottom w:val="single" w:sz="4" w:space="0" w:color="auto"/>
              <w:right w:val="single" w:sz="4" w:space="0" w:color="auto"/>
            </w:tcBorders>
            <w:noWrap/>
            <w:vAlign w:val="center"/>
            <w:hideMark/>
          </w:tcPr>
          <w:p w14:paraId="59DA437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81.75</w:t>
            </w:r>
          </w:p>
        </w:tc>
        <w:tc>
          <w:tcPr>
            <w:tcW w:w="1415" w:type="dxa"/>
            <w:tcBorders>
              <w:top w:val="nil"/>
              <w:left w:val="nil"/>
              <w:bottom w:val="single" w:sz="4" w:space="0" w:color="auto"/>
              <w:right w:val="single" w:sz="4" w:space="0" w:color="auto"/>
            </w:tcBorders>
            <w:noWrap/>
            <w:vAlign w:val="center"/>
            <w:hideMark/>
          </w:tcPr>
          <w:p w14:paraId="255BB6D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-4321.41</w:t>
            </w:r>
          </w:p>
        </w:tc>
        <w:tc>
          <w:tcPr>
            <w:tcW w:w="1319" w:type="dxa"/>
            <w:tcBorders>
              <w:top w:val="nil"/>
              <w:left w:val="nil"/>
              <w:bottom w:val="single" w:sz="4" w:space="0" w:color="auto"/>
              <w:right w:val="single" w:sz="4" w:space="0" w:color="auto"/>
            </w:tcBorders>
            <w:noWrap/>
            <w:vAlign w:val="center"/>
            <w:hideMark/>
          </w:tcPr>
          <w:p w14:paraId="4A81A12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180</w:t>
            </w:r>
          </w:p>
        </w:tc>
        <w:tc>
          <w:tcPr>
            <w:tcW w:w="1106" w:type="dxa"/>
            <w:tcBorders>
              <w:top w:val="nil"/>
              <w:left w:val="nil"/>
              <w:bottom w:val="single" w:sz="4" w:space="0" w:color="auto"/>
              <w:right w:val="single" w:sz="4" w:space="0" w:color="auto"/>
            </w:tcBorders>
            <w:noWrap/>
            <w:vAlign w:val="center"/>
            <w:hideMark/>
          </w:tcPr>
          <w:p w14:paraId="6A0F5F1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w:t>
            </w:r>
          </w:p>
        </w:tc>
        <w:tc>
          <w:tcPr>
            <w:tcW w:w="1415" w:type="dxa"/>
            <w:tcBorders>
              <w:top w:val="nil"/>
              <w:left w:val="nil"/>
              <w:bottom w:val="single" w:sz="4" w:space="0" w:color="auto"/>
              <w:right w:val="nil"/>
            </w:tcBorders>
            <w:noWrap/>
            <w:vAlign w:val="center"/>
            <w:hideMark/>
          </w:tcPr>
          <w:p w14:paraId="6ABF784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1778.91</w:t>
            </w:r>
          </w:p>
        </w:tc>
      </w:tr>
      <w:tr w:rsidR="0069446D" w:rsidRPr="0069446D" w14:paraId="1C3B4D98"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23A453F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50</w:t>
            </w:r>
          </w:p>
        </w:tc>
        <w:tc>
          <w:tcPr>
            <w:tcW w:w="1106" w:type="dxa"/>
            <w:tcBorders>
              <w:top w:val="nil"/>
              <w:left w:val="nil"/>
              <w:bottom w:val="single" w:sz="4" w:space="0" w:color="auto"/>
              <w:right w:val="single" w:sz="4" w:space="0" w:color="auto"/>
            </w:tcBorders>
            <w:noWrap/>
            <w:vAlign w:val="center"/>
            <w:hideMark/>
          </w:tcPr>
          <w:p w14:paraId="7235EC5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w:t>
            </w:r>
          </w:p>
        </w:tc>
        <w:tc>
          <w:tcPr>
            <w:tcW w:w="1415" w:type="dxa"/>
            <w:tcBorders>
              <w:top w:val="nil"/>
              <w:left w:val="nil"/>
              <w:bottom w:val="single" w:sz="4" w:space="0" w:color="auto"/>
              <w:right w:val="single" w:sz="4" w:space="0" w:color="auto"/>
            </w:tcBorders>
            <w:noWrap/>
            <w:vAlign w:val="center"/>
            <w:hideMark/>
          </w:tcPr>
          <w:p w14:paraId="19B9B07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-4303.69</w:t>
            </w:r>
          </w:p>
        </w:tc>
        <w:tc>
          <w:tcPr>
            <w:tcW w:w="1319" w:type="dxa"/>
            <w:tcBorders>
              <w:top w:val="nil"/>
              <w:left w:val="nil"/>
              <w:bottom w:val="single" w:sz="4" w:space="0" w:color="auto"/>
              <w:right w:val="single" w:sz="4" w:space="0" w:color="auto"/>
            </w:tcBorders>
            <w:noWrap/>
            <w:vAlign w:val="center"/>
            <w:hideMark/>
          </w:tcPr>
          <w:p w14:paraId="03B452E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180</w:t>
            </w:r>
          </w:p>
        </w:tc>
        <w:tc>
          <w:tcPr>
            <w:tcW w:w="1106" w:type="dxa"/>
            <w:tcBorders>
              <w:top w:val="nil"/>
              <w:left w:val="nil"/>
              <w:bottom w:val="single" w:sz="4" w:space="0" w:color="auto"/>
              <w:right w:val="single" w:sz="4" w:space="0" w:color="auto"/>
            </w:tcBorders>
            <w:noWrap/>
            <w:vAlign w:val="center"/>
            <w:hideMark/>
          </w:tcPr>
          <w:p w14:paraId="37DD10D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-84.75</w:t>
            </w:r>
          </w:p>
        </w:tc>
        <w:tc>
          <w:tcPr>
            <w:tcW w:w="1415" w:type="dxa"/>
            <w:tcBorders>
              <w:top w:val="nil"/>
              <w:left w:val="nil"/>
              <w:bottom w:val="single" w:sz="4" w:space="0" w:color="auto"/>
              <w:right w:val="nil"/>
            </w:tcBorders>
            <w:noWrap/>
            <w:vAlign w:val="center"/>
            <w:hideMark/>
          </w:tcPr>
          <w:p w14:paraId="36DB759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1715.82</w:t>
            </w:r>
          </w:p>
        </w:tc>
      </w:tr>
      <w:tr w:rsidR="0069446D" w:rsidRPr="0069446D" w14:paraId="33600DF6"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2A1C7FF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50</w:t>
            </w:r>
          </w:p>
        </w:tc>
        <w:tc>
          <w:tcPr>
            <w:tcW w:w="1106" w:type="dxa"/>
            <w:tcBorders>
              <w:top w:val="nil"/>
              <w:left w:val="nil"/>
              <w:bottom w:val="single" w:sz="4" w:space="0" w:color="auto"/>
              <w:right w:val="single" w:sz="4" w:space="0" w:color="auto"/>
            </w:tcBorders>
            <w:noWrap/>
            <w:vAlign w:val="center"/>
            <w:hideMark/>
          </w:tcPr>
          <w:p w14:paraId="2266B02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82.25</w:t>
            </w:r>
          </w:p>
        </w:tc>
        <w:tc>
          <w:tcPr>
            <w:tcW w:w="1415" w:type="dxa"/>
            <w:tcBorders>
              <w:top w:val="nil"/>
              <w:left w:val="nil"/>
              <w:bottom w:val="single" w:sz="4" w:space="0" w:color="auto"/>
              <w:right w:val="single" w:sz="4" w:space="0" w:color="auto"/>
            </w:tcBorders>
            <w:noWrap/>
            <w:vAlign w:val="center"/>
            <w:hideMark/>
          </w:tcPr>
          <w:p w14:paraId="587FA3B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-4311.74</w:t>
            </w:r>
          </w:p>
        </w:tc>
        <w:tc>
          <w:tcPr>
            <w:tcW w:w="1319" w:type="dxa"/>
            <w:tcBorders>
              <w:top w:val="nil"/>
              <w:left w:val="nil"/>
              <w:bottom w:val="single" w:sz="4" w:space="0" w:color="auto"/>
              <w:right w:val="single" w:sz="4" w:space="0" w:color="auto"/>
            </w:tcBorders>
            <w:noWrap/>
            <w:vAlign w:val="center"/>
            <w:hideMark/>
          </w:tcPr>
          <w:p w14:paraId="33B7EF5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180</w:t>
            </w:r>
          </w:p>
        </w:tc>
        <w:tc>
          <w:tcPr>
            <w:tcW w:w="1106" w:type="dxa"/>
            <w:tcBorders>
              <w:top w:val="nil"/>
              <w:left w:val="nil"/>
              <w:bottom w:val="single" w:sz="4" w:space="0" w:color="auto"/>
              <w:right w:val="single" w:sz="4" w:space="0" w:color="auto"/>
            </w:tcBorders>
            <w:noWrap/>
            <w:vAlign w:val="center"/>
            <w:hideMark/>
          </w:tcPr>
          <w:p w14:paraId="3265598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-84.5</w:t>
            </w:r>
          </w:p>
        </w:tc>
        <w:tc>
          <w:tcPr>
            <w:tcW w:w="1415" w:type="dxa"/>
            <w:tcBorders>
              <w:top w:val="nil"/>
              <w:left w:val="nil"/>
              <w:bottom w:val="single" w:sz="4" w:space="0" w:color="auto"/>
              <w:right w:val="nil"/>
            </w:tcBorders>
            <w:noWrap/>
            <w:vAlign w:val="center"/>
            <w:hideMark/>
          </w:tcPr>
          <w:p w14:paraId="7528A57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1670.17</w:t>
            </w:r>
          </w:p>
        </w:tc>
      </w:tr>
      <w:tr w:rsidR="0069446D" w:rsidRPr="0069446D" w14:paraId="06F06CFD"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0704607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50</w:t>
            </w:r>
          </w:p>
        </w:tc>
        <w:tc>
          <w:tcPr>
            <w:tcW w:w="1106" w:type="dxa"/>
            <w:tcBorders>
              <w:top w:val="nil"/>
              <w:left w:val="nil"/>
              <w:bottom w:val="single" w:sz="4" w:space="0" w:color="auto"/>
              <w:right w:val="single" w:sz="4" w:space="0" w:color="auto"/>
            </w:tcBorders>
            <w:noWrap/>
            <w:vAlign w:val="center"/>
            <w:hideMark/>
          </w:tcPr>
          <w:p w14:paraId="4DF5CE1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82.5</w:t>
            </w:r>
          </w:p>
        </w:tc>
        <w:tc>
          <w:tcPr>
            <w:tcW w:w="1415" w:type="dxa"/>
            <w:tcBorders>
              <w:top w:val="nil"/>
              <w:left w:val="nil"/>
              <w:bottom w:val="single" w:sz="4" w:space="0" w:color="auto"/>
              <w:right w:val="single" w:sz="4" w:space="0" w:color="auto"/>
            </w:tcBorders>
            <w:noWrap/>
            <w:vAlign w:val="center"/>
            <w:hideMark/>
          </w:tcPr>
          <w:p w14:paraId="69EFEA7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-4337.54</w:t>
            </w:r>
          </w:p>
        </w:tc>
        <w:tc>
          <w:tcPr>
            <w:tcW w:w="1319" w:type="dxa"/>
            <w:tcBorders>
              <w:top w:val="nil"/>
              <w:left w:val="nil"/>
              <w:bottom w:val="single" w:sz="4" w:space="0" w:color="auto"/>
              <w:right w:val="single" w:sz="4" w:space="0" w:color="auto"/>
            </w:tcBorders>
            <w:noWrap/>
            <w:vAlign w:val="center"/>
            <w:hideMark/>
          </w:tcPr>
          <w:p w14:paraId="34020A0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180</w:t>
            </w:r>
          </w:p>
        </w:tc>
        <w:tc>
          <w:tcPr>
            <w:tcW w:w="1106" w:type="dxa"/>
            <w:tcBorders>
              <w:top w:val="nil"/>
              <w:left w:val="nil"/>
              <w:bottom w:val="single" w:sz="4" w:space="0" w:color="auto"/>
              <w:right w:val="single" w:sz="4" w:space="0" w:color="auto"/>
            </w:tcBorders>
            <w:noWrap/>
            <w:vAlign w:val="center"/>
            <w:hideMark/>
          </w:tcPr>
          <w:p w14:paraId="4D48917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-84.25</w:t>
            </w:r>
          </w:p>
        </w:tc>
        <w:tc>
          <w:tcPr>
            <w:tcW w:w="1415" w:type="dxa"/>
            <w:tcBorders>
              <w:top w:val="nil"/>
              <w:left w:val="nil"/>
              <w:bottom w:val="single" w:sz="4" w:space="0" w:color="auto"/>
              <w:right w:val="nil"/>
            </w:tcBorders>
            <w:noWrap/>
            <w:vAlign w:val="center"/>
            <w:hideMark/>
          </w:tcPr>
          <w:p w14:paraId="7401DFB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1643.5</w:t>
            </w:r>
          </w:p>
        </w:tc>
      </w:tr>
      <w:tr w:rsidR="0069446D" w:rsidRPr="0069446D" w14:paraId="6980C6AF"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5091E2F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50</w:t>
            </w:r>
          </w:p>
        </w:tc>
        <w:tc>
          <w:tcPr>
            <w:tcW w:w="1106" w:type="dxa"/>
            <w:tcBorders>
              <w:top w:val="nil"/>
              <w:left w:val="nil"/>
              <w:bottom w:val="single" w:sz="4" w:space="0" w:color="auto"/>
              <w:right w:val="single" w:sz="4" w:space="0" w:color="auto"/>
            </w:tcBorders>
            <w:noWrap/>
            <w:vAlign w:val="center"/>
            <w:hideMark/>
          </w:tcPr>
          <w:p w14:paraId="07BD6C1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82.75</w:t>
            </w:r>
          </w:p>
        </w:tc>
        <w:tc>
          <w:tcPr>
            <w:tcW w:w="1415" w:type="dxa"/>
            <w:tcBorders>
              <w:top w:val="nil"/>
              <w:left w:val="nil"/>
              <w:bottom w:val="single" w:sz="4" w:space="0" w:color="auto"/>
              <w:right w:val="single" w:sz="4" w:space="0" w:color="auto"/>
            </w:tcBorders>
            <w:noWrap/>
            <w:vAlign w:val="center"/>
            <w:hideMark/>
          </w:tcPr>
          <w:p w14:paraId="08E8449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-4366.03</w:t>
            </w:r>
          </w:p>
        </w:tc>
        <w:tc>
          <w:tcPr>
            <w:tcW w:w="1319" w:type="dxa"/>
            <w:tcBorders>
              <w:top w:val="nil"/>
              <w:left w:val="nil"/>
              <w:bottom w:val="single" w:sz="4" w:space="0" w:color="auto"/>
              <w:right w:val="single" w:sz="4" w:space="0" w:color="auto"/>
            </w:tcBorders>
            <w:noWrap/>
            <w:vAlign w:val="center"/>
            <w:hideMark/>
          </w:tcPr>
          <w:p w14:paraId="519CEC7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180</w:t>
            </w:r>
          </w:p>
        </w:tc>
        <w:tc>
          <w:tcPr>
            <w:tcW w:w="1106" w:type="dxa"/>
            <w:tcBorders>
              <w:top w:val="nil"/>
              <w:left w:val="nil"/>
              <w:bottom w:val="single" w:sz="4" w:space="0" w:color="auto"/>
              <w:right w:val="single" w:sz="4" w:space="0" w:color="auto"/>
            </w:tcBorders>
            <w:noWrap/>
            <w:vAlign w:val="center"/>
            <w:hideMark/>
          </w:tcPr>
          <w:p w14:paraId="0C294CC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w:t>
            </w:r>
          </w:p>
        </w:tc>
        <w:tc>
          <w:tcPr>
            <w:tcW w:w="1415" w:type="dxa"/>
            <w:tcBorders>
              <w:top w:val="nil"/>
              <w:left w:val="nil"/>
              <w:bottom w:val="single" w:sz="4" w:space="0" w:color="auto"/>
              <w:right w:val="nil"/>
            </w:tcBorders>
            <w:noWrap/>
            <w:vAlign w:val="center"/>
            <w:hideMark/>
          </w:tcPr>
          <w:p w14:paraId="27725DA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1622.87</w:t>
            </w:r>
          </w:p>
        </w:tc>
      </w:tr>
      <w:tr w:rsidR="0069446D" w:rsidRPr="0069446D" w14:paraId="5B0B7E4A"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0C5305B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50</w:t>
            </w:r>
          </w:p>
        </w:tc>
        <w:tc>
          <w:tcPr>
            <w:tcW w:w="1106" w:type="dxa"/>
            <w:tcBorders>
              <w:top w:val="nil"/>
              <w:left w:val="nil"/>
              <w:bottom w:val="single" w:sz="4" w:space="0" w:color="auto"/>
              <w:right w:val="single" w:sz="4" w:space="0" w:color="auto"/>
            </w:tcBorders>
            <w:noWrap/>
            <w:vAlign w:val="center"/>
            <w:hideMark/>
          </w:tcPr>
          <w:p w14:paraId="680DE9C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w:t>
            </w:r>
          </w:p>
        </w:tc>
        <w:tc>
          <w:tcPr>
            <w:tcW w:w="1415" w:type="dxa"/>
            <w:tcBorders>
              <w:top w:val="nil"/>
              <w:left w:val="nil"/>
              <w:bottom w:val="single" w:sz="4" w:space="0" w:color="auto"/>
              <w:right w:val="single" w:sz="4" w:space="0" w:color="auto"/>
            </w:tcBorders>
            <w:noWrap/>
            <w:vAlign w:val="center"/>
            <w:hideMark/>
          </w:tcPr>
          <w:p w14:paraId="78CF7ED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-4404.15</w:t>
            </w:r>
          </w:p>
        </w:tc>
        <w:tc>
          <w:tcPr>
            <w:tcW w:w="1319" w:type="dxa"/>
            <w:tcBorders>
              <w:top w:val="nil"/>
              <w:left w:val="nil"/>
              <w:bottom w:val="single" w:sz="4" w:space="0" w:color="auto"/>
              <w:right w:val="single" w:sz="4" w:space="0" w:color="auto"/>
            </w:tcBorders>
            <w:noWrap/>
            <w:vAlign w:val="center"/>
            <w:hideMark/>
          </w:tcPr>
          <w:p w14:paraId="4B42EE3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180</w:t>
            </w:r>
          </w:p>
        </w:tc>
        <w:tc>
          <w:tcPr>
            <w:tcW w:w="1106" w:type="dxa"/>
            <w:tcBorders>
              <w:top w:val="nil"/>
              <w:left w:val="nil"/>
              <w:bottom w:val="single" w:sz="4" w:space="0" w:color="auto"/>
              <w:right w:val="single" w:sz="4" w:space="0" w:color="auto"/>
            </w:tcBorders>
            <w:noWrap/>
            <w:vAlign w:val="center"/>
            <w:hideMark/>
          </w:tcPr>
          <w:p w14:paraId="61BA105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-83.75</w:t>
            </w:r>
          </w:p>
        </w:tc>
        <w:tc>
          <w:tcPr>
            <w:tcW w:w="1415" w:type="dxa"/>
            <w:tcBorders>
              <w:top w:val="nil"/>
              <w:left w:val="nil"/>
              <w:bottom w:val="single" w:sz="4" w:space="0" w:color="auto"/>
              <w:right w:val="nil"/>
            </w:tcBorders>
            <w:noWrap/>
            <w:vAlign w:val="center"/>
            <w:hideMark/>
          </w:tcPr>
          <w:p w14:paraId="3A11E1A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1631.3</w:t>
            </w:r>
          </w:p>
        </w:tc>
      </w:tr>
      <w:tr w:rsidR="0069446D" w:rsidRPr="0069446D" w14:paraId="3963126C"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62F8D1EB"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50</w:t>
            </w:r>
          </w:p>
        </w:tc>
        <w:tc>
          <w:tcPr>
            <w:tcW w:w="1106" w:type="dxa"/>
            <w:tcBorders>
              <w:top w:val="nil"/>
              <w:left w:val="nil"/>
              <w:bottom w:val="single" w:sz="4" w:space="0" w:color="auto"/>
              <w:right w:val="single" w:sz="4" w:space="0" w:color="auto"/>
            </w:tcBorders>
            <w:noWrap/>
            <w:vAlign w:val="center"/>
            <w:hideMark/>
          </w:tcPr>
          <w:p w14:paraId="7E9A19E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83.25</w:t>
            </w:r>
          </w:p>
        </w:tc>
        <w:tc>
          <w:tcPr>
            <w:tcW w:w="1415" w:type="dxa"/>
            <w:tcBorders>
              <w:top w:val="nil"/>
              <w:left w:val="nil"/>
              <w:bottom w:val="single" w:sz="4" w:space="0" w:color="auto"/>
              <w:right w:val="single" w:sz="4" w:space="0" w:color="auto"/>
            </w:tcBorders>
            <w:noWrap/>
            <w:vAlign w:val="center"/>
            <w:hideMark/>
          </w:tcPr>
          <w:p w14:paraId="78E1BF6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-4450.62</w:t>
            </w:r>
          </w:p>
        </w:tc>
        <w:tc>
          <w:tcPr>
            <w:tcW w:w="1319" w:type="dxa"/>
            <w:tcBorders>
              <w:top w:val="nil"/>
              <w:left w:val="nil"/>
              <w:bottom w:val="single" w:sz="4" w:space="0" w:color="auto"/>
              <w:right w:val="single" w:sz="4" w:space="0" w:color="auto"/>
            </w:tcBorders>
            <w:noWrap/>
            <w:vAlign w:val="center"/>
            <w:hideMark/>
          </w:tcPr>
          <w:p w14:paraId="077A0ED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180</w:t>
            </w:r>
          </w:p>
        </w:tc>
        <w:tc>
          <w:tcPr>
            <w:tcW w:w="1106" w:type="dxa"/>
            <w:tcBorders>
              <w:top w:val="nil"/>
              <w:left w:val="nil"/>
              <w:bottom w:val="single" w:sz="4" w:space="0" w:color="auto"/>
              <w:right w:val="single" w:sz="4" w:space="0" w:color="auto"/>
            </w:tcBorders>
            <w:noWrap/>
            <w:vAlign w:val="center"/>
            <w:hideMark/>
          </w:tcPr>
          <w:p w14:paraId="70974DC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-83.5</w:t>
            </w:r>
          </w:p>
        </w:tc>
        <w:tc>
          <w:tcPr>
            <w:tcW w:w="1415" w:type="dxa"/>
            <w:tcBorders>
              <w:top w:val="nil"/>
              <w:left w:val="nil"/>
              <w:bottom w:val="single" w:sz="4" w:space="0" w:color="auto"/>
              <w:right w:val="nil"/>
            </w:tcBorders>
            <w:noWrap/>
            <w:vAlign w:val="center"/>
            <w:hideMark/>
          </w:tcPr>
          <w:p w14:paraId="778EB92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1666.31</w:t>
            </w:r>
          </w:p>
        </w:tc>
      </w:tr>
      <w:tr w:rsidR="0069446D" w:rsidRPr="0069446D" w14:paraId="3C05B772"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28C684B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50</w:t>
            </w:r>
          </w:p>
        </w:tc>
        <w:tc>
          <w:tcPr>
            <w:tcW w:w="1106" w:type="dxa"/>
            <w:tcBorders>
              <w:top w:val="nil"/>
              <w:left w:val="nil"/>
              <w:bottom w:val="single" w:sz="4" w:space="0" w:color="auto"/>
              <w:right w:val="single" w:sz="4" w:space="0" w:color="auto"/>
            </w:tcBorders>
            <w:noWrap/>
            <w:vAlign w:val="center"/>
            <w:hideMark/>
          </w:tcPr>
          <w:p w14:paraId="62DD2A6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83.5</w:t>
            </w:r>
          </w:p>
        </w:tc>
        <w:tc>
          <w:tcPr>
            <w:tcW w:w="1415" w:type="dxa"/>
            <w:tcBorders>
              <w:top w:val="nil"/>
              <w:left w:val="nil"/>
              <w:bottom w:val="single" w:sz="4" w:space="0" w:color="auto"/>
              <w:right w:val="single" w:sz="4" w:space="0" w:color="auto"/>
            </w:tcBorders>
            <w:noWrap/>
            <w:vAlign w:val="center"/>
            <w:hideMark/>
          </w:tcPr>
          <w:p w14:paraId="59B0A2C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-4496.61</w:t>
            </w:r>
          </w:p>
        </w:tc>
        <w:tc>
          <w:tcPr>
            <w:tcW w:w="1319" w:type="dxa"/>
            <w:tcBorders>
              <w:top w:val="nil"/>
              <w:left w:val="nil"/>
              <w:bottom w:val="single" w:sz="4" w:space="0" w:color="auto"/>
              <w:right w:val="single" w:sz="4" w:space="0" w:color="auto"/>
            </w:tcBorders>
            <w:noWrap/>
            <w:vAlign w:val="center"/>
            <w:hideMark/>
          </w:tcPr>
          <w:p w14:paraId="6861CC0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180</w:t>
            </w:r>
          </w:p>
        </w:tc>
        <w:tc>
          <w:tcPr>
            <w:tcW w:w="1106" w:type="dxa"/>
            <w:tcBorders>
              <w:top w:val="nil"/>
              <w:left w:val="nil"/>
              <w:bottom w:val="single" w:sz="4" w:space="0" w:color="auto"/>
              <w:right w:val="single" w:sz="4" w:space="0" w:color="auto"/>
            </w:tcBorders>
            <w:noWrap/>
            <w:vAlign w:val="center"/>
            <w:hideMark/>
          </w:tcPr>
          <w:p w14:paraId="0ADD7F5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-83.25</w:t>
            </w:r>
          </w:p>
        </w:tc>
        <w:tc>
          <w:tcPr>
            <w:tcW w:w="1415" w:type="dxa"/>
            <w:tcBorders>
              <w:top w:val="nil"/>
              <w:left w:val="nil"/>
              <w:bottom w:val="single" w:sz="4" w:space="0" w:color="auto"/>
              <w:right w:val="nil"/>
            </w:tcBorders>
            <w:noWrap/>
            <w:vAlign w:val="center"/>
            <w:hideMark/>
          </w:tcPr>
          <w:p w14:paraId="6E6BE38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1702.12</w:t>
            </w:r>
          </w:p>
        </w:tc>
      </w:tr>
      <w:tr w:rsidR="0069446D" w:rsidRPr="0069446D" w14:paraId="0A5DB7AC"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425B69C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50</w:t>
            </w:r>
          </w:p>
        </w:tc>
        <w:tc>
          <w:tcPr>
            <w:tcW w:w="1106" w:type="dxa"/>
            <w:tcBorders>
              <w:top w:val="nil"/>
              <w:left w:val="nil"/>
              <w:bottom w:val="single" w:sz="4" w:space="0" w:color="auto"/>
              <w:right w:val="single" w:sz="4" w:space="0" w:color="auto"/>
            </w:tcBorders>
            <w:noWrap/>
            <w:vAlign w:val="center"/>
            <w:hideMark/>
          </w:tcPr>
          <w:p w14:paraId="47F6D21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83.75</w:t>
            </w:r>
          </w:p>
        </w:tc>
        <w:tc>
          <w:tcPr>
            <w:tcW w:w="1415" w:type="dxa"/>
            <w:tcBorders>
              <w:top w:val="nil"/>
              <w:left w:val="nil"/>
              <w:bottom w:val="single" w:sz="4" w:space="0" w:color="auto"/>
              <w:right w:val="single" w:sz="4" w:space="0" w:color="auto"/>
            </w:tcBorders>
            <w:noWrap/>
            <w:vAlign w:val="center"/>
            <w:hideMark/>
          </w:tcPr>
          <w:p w14:paraId="62E57B9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-4532.4</w:t>
            </w:r>
          </w:p>
        </w:tc>
        <w:tc>
          <w:tcPr>
            <w:tcW w:w="1319" w:type="dxa"/>
            <w:tcBorders>
              <w:top w:val="nil"/>
              <w:left w:val="nil"/>
              <w:bottom w:val="single" w:sz="4" w:space="0" w:color="auto"/>
              <w:right w:val="single" w:sz="4" w:space="0" w:color="auto"/>
            </w:tcBorders>
            <w:noWrap/>
            <w:vAlign w:val="center"/>
            <w:hideMark/>
          </w:tcPr>
          <w:p w14:paraId="18C235A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180</w:t>
            </w:r>
          </w:p>
        </w:tc>
        <w:tc>
          <w:tcPr>
            <w:tcW w:w="1106" w:type="dxa"/>
            <w:tcBorders>
              <w:top w:val="nil"/>
              <w:left w:val="nil"/>
              <w:bottom w:val="single" w:sz="4" w:space="0" w:color="auto"/>
              <w:right w:val="single" w:sz="4" w:space="0" w:color="auto"/>
            </w:tcBorders>
            <w:noWrap/>
            <w:vAlign w:val="center"/>
            <w:hideMark/>
          </w:tcPr>
          <w:p w14:paraId="6D91288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-83</w:t>
            </w:r>
          </w:p>
        </w:tc>
        <w:tc>
          <w:tcPr>
            <w:tcW w:w="1415" w:type="dxa"/>
            <w:tcBorders>
              <w:top w:val="nil"/>
              <w:left w:val="nil"/>
              <w:bottom w:val="single" w:sz="4" w:space="0" w:color="auto"/>
              <w:right w:val="nil"/>
            </w:tcBorders>
            <w:noWrap/>
            <w:vAlign w:val="center"/>
            <w:hideMark/>
          </w:tcPr>
          <w:p w14:paraId="74CD7DB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1733.81</w:t>
            </w:r>
          </w:p>
        </w:tc>
      </w:tr>
      <w:tr w:rsidR="0069446D" w:rsidRPr="0069446D" w14:paraId="03C395DF"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485BE64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50</w:t>
            </w:r>
          </w:p>
        </w:tc>
        <w:tc>
          <w:tcPr>
            <w:tcW w:w="1106" w:type="dxa"/>
            <w:tcBorders>
              <w:top w:val="nil"/>
              <w:left w:val="nil"/>
              <w:bottom w:val="single" w:sz="4" w:space="0" w:color="auto"/>
              <w:right w:val="single" w:sz="4" w:space="0" w:color="auto"/>
            </w:tcBorders>
            <w:noWrap/>
            <w:vAlign w:val="center"/>
            <w:hideMark/>
          </w:tcPr>
          <w:p w14:paraId="089DEC6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w:t>
            </w:r>
          </w:p>
        </w:tc>
        <w:tc>
          <w:tcPr>
            <w:tcW w:w="1415" w:type="dxa"/>
            <w:tcBorders>
              <w:top w:val="nil"/>
              <w:left w:val="nil"/>
              <w:bottom w:val="single" w:sz="4" w:space="0" w:color="auto"/>
              <w:right w:val="single" w:sz="4" w:space="0" w:color="auto"/>
            </w:tcBorders>
            <w:noWrap/>
            <w:vAlign w:val="center"/>
            <w:hideMark/>
          </w:tcPr>
          <w:p w14:paraId="2D826D74"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-4557.99</w:t>
            </w:r>
          </w:p>
        </w:tc>
        <w:tc>
          <w:tcPr>
            <w:tcW w:w="1319" w:type="dxa"/>
            <w:tcBorders>
              <w:top w:val="nil"/>
              <w:left w:val="nil"/>
              <w:bottom w:val="single" w:sz="4" w:space="0" w:color="auto"/>
              <w:right w:val="single" w:sz="4" w:space="0" w:color="auto"/>
            </w:tcBorders>
            <w:noWrap/>
            <w:vAlign w:val="center"/>
            <w:hideMark/>
          </w:tcPr>
          <w:p w14:paraId="7FADCCA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180</w:t>
            </w:r>
          </w:p>
        </w:tc>
        <w:tc>
          <w:tcPr>
            <w:tcW w:w="1106" w:type="dxa"/>
            <w:tcBorders>
              <w:top w:val="nil"/>
              <w:left w:val="nil"/>
              <w:bottom w:val="single" w:sz="4" w:space="0" w:color="auto"/>
              <w:right w:val="single" w:sz="4" w:space="0" w:color="auto"/>
            </w:tcBorders>
            <w:noWrap/>
            <w:vAlign w:val="center"/>
            <w:hideMark/>
          </w:tcPr>
          <w:p w14:paraId="4991613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-82.75</w:t>
            </w:r>
          </w:p>
        </w:tc>
        <w:tc>
          <w:tcPr>
            <w:tcW w:w="1415" w:type="dxa"/>
            <w:tcBorders>
              <w:top w:val="nil"/>
              <w:left w:val="nil"/>
              <w:bottom w:val="single" w:sz="4" w:space="0" w:color="auto"/>
              <w:right w:val="nil"/>
            </w:tcBorders>
            <w:noWrap/>
            <w:vAlign w:val="center"/>
            <w:hideMark/>
          </w:tcPr>
          <w:p w14:paraId="694B2B2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1735.85</w:t>
            </w:r>
          </w:p>
        </w:tc>
      </w:tr>
      <w:tr w:rsidR="0069446D" w:rsidRPr="0069446D" w14:paraId="2FD723ED"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0159348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50</w:t>
            </w:r>
          </w:p>
        </w:tc>
        <w:tc>
          <w:tcPr>
            <w:tcW w:w="1106" w:type="dxa"/>
            <w:tcBorders>
              <w:top w:val="nil"/>
              <w:left w:val="nil"/>
              <w:bottom w:val="single" w:sz="4" w:space="0" w:color="auto"/>
              <w:right w:val="single" w:sz="4" w:space="0" w:color="auto"/>
            </w:tcBorders>
            <w:noWrap/>
            <w:vAlign w:val="center"/>
            <w:hideMark/>
          </w:tcPr>
          <w:p w14:paraId="5641C2F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84.25</w:t>
            </w:r>
          </w:p>
        </w:tc>
        <w:tc>
          <w:tcPr>
            <w:tcW w:w="1415" w:type="dxa"/>
            <w:tcBorders>
              <w:top w:val="nil"/>
              <w:left w:val="nil"/>
              <w:bottom w:val="single" w:sz="4" w:space="0" w:color="auto"/>
              <w:right w:val="single" w:sz="4" w:space="0" w:color="auto"/>
            </w:tcBorders>
            <w:noWrap/>
            <w:vAlign w:val="center"/>
            <w:hideMark/>
          </w:tcPr>
          <w:p w14:paraId="33E14AF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-4564.28</w:t>
            </w:r>
          </w:p>
        </w:tc>
        <w:tc>
          <w:tcPr>
            <w:tcW w:w="1319" w:type="dxa"/>
            <w:tcBorders>
              <w:top w:val="nil"/>
              <w:left w:val="nil"/>
              <w:bottom w:val="single" w:sz="4" w:space="0" w:color="auto"/>
              <w:right w:val="single" w:sz="4" w:space="0" w:color="auto"/>
            </w:tcBorders>
            <w:noWrap/>
            <w:vAlign w:val="center"/>
            <w:hideMark/>
          </w:tcPr>
          <w:p w14:paraId="65066EE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180</w:t>
            </w:r>
          </w:p>
        </w:tc>
        <w:tc>
          <w:tcPr>
            <w:tcW w:w="1106" w:type="dxa"/>
            <w:tcBorders>
              <w:top w:val="nil"/>
              <w:left w:val="nil"/>
              <w:bottom w:val="single" w:sz="4" w:space="0" w:color="auto"/>
              <w:right w:val="single" w:sz="4" w:space="0" w:color="auto"/>
            </w:tcBorders>
            <w:noWrap/>
            <w:vAlign w:val="center"/>
            <w:hideMark/>
          </w:tcPr>
          <w:p w14:paraId="42D9671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-82.5</w:t>
            </w:r>
          </w:p>
        </w:tc>
        <w:tc>
          <w:tcPr>
            <w:tcW w:w="1415" w:type="dxa"/>
            <w:tcBorders>
              <w:top w:val="nil"/>
              <w:left w:val="nil"/>
              <w:bottom w:val="single" w:sz="4" w:space="0" w:color="auto"/>
              <w:right w:val="nil"/>
            </w:tcBorders>
            <w:noWrap/>
            <w:vAlign w:val="center"/>
            <w:hideMark/>
          </w:tcPr>
          <w:p w14:paraId="2954A8A9"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1730.43</w:t>
            </w:r>
          </w:p>
        </w:tc>
      </w:tr>
      <w:tr w:rsidR="0069446D" w:rsidRPr="0069446D" w14:paraId="3C21B4D4"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6B8A0E57"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50</w:t>
            </w:r>
          </w:p>
        </w:tc>
        <w:tc>
          <w:tcPr>
            <w:tcW w:w="1106" w:type="dxa"/>
            <w:tcBorders>
              <w:top w:val="nil"/>
              <w:left w:val="nil"/>
              <w:bottom w:val="single" w:sz="4" w:space="0" w:color="auto"/>
              <w:right w:val="single" w:sz="4" w:space="0" w:color="auto"/>
            </w:tcBorders>
            <w:noWrap/>
            <w:vAlign w:val="center"/>
            <w:hideMark/>
          </w:tcPr>
          <w:p w14:paraId="2A55183E"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84.5</w:t>
            </w:r>
          </w:p>
        </w:tc>
        <w:tc>
          <w:tcPr>
            <w:tcW w:w="1415" w:type="dxa"/>
            <w:tcBorders>
              <w:top w:val="nil"/>
              <w:left w:val="nil"/>
              <w:bottom w:val="single" w:sz="4" w:space="0" w:color="auto"/>
              <w:right w:val="single" w:sz="4" w:space="0" w:color="auto"/>
            </w:tcBorders>
            <w:noWrap/>
            <w:vAlign w:val="center"/>
            <w:hideMark/>
          </w:tcPr>
          <w:p w14:paraId="1D8FC71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-4555.16</w:t>
            </w:r>
          </w:p>
        </w:tc>
        <w:tc>
          <w:tcPr>
            <w:tcW w:w="1319" w:type="dxa"/>
            <w:tcBorders>
              <w:top w:val="nil"/>
              <w:left w:val="nil"/>
              <w:bottom w:val="single" w:sz="4" w:space="0" w:color="auto"/>
              <w:right w:val="single" w:sz="4" w:space="0" w:color="auto"/>
            </w:tcBorders>
            <w:noWrap/>
            <w:vAlign w:val="center"/>
            <w:hideMark/>
          </w:tcPr>
          <w:p w14:paraId="2FD55230"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180</w:t>
            </w:r>
          </w:p>
        </w:tc>
        <w:tc>
          <w:tcPr>
            <w:tcW w:w="1106" w:type="dxa"/>
            <w:tcBorders>
              <w:top w:val="nil"/>
              <w:left w:val="nil"/>
              <w:bottom w:val="single" w:sz="4" w:space="0" w:color="auto"/>
              <w:right w:val="single" w:sz="4" w:space="0" w:color="auto"/>
            </w:tcBorders>
            <w:noWrap/>
            <w:vAlign w:val="center"/>
            <w:hideMark/>
          </w:tcPr>
          <w:p w14:paraId="25BEC1F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-82.25</w:t>
            </w:r>
          </w:p>
        </w:tc>
        <w:tc>
          <w:tcPr>
            <w:tcW w:w="1415" w:type="dxa"/>
            <w:tcBorders>
              <w:top w:val="nil"/>
              <w:left w:val="nil"/>
              <w:bottom w:val="single" w:sz="4" w:space="0" w:color="auto"/>
              <w:right w:val="nil"/>
            </w:tcBorders>
            <w:noWrap/>
            <w:vAlign w:val="center"/>
            <w:hideMark/>
          </w:tcPr>
          <w:p w14:paraId="222337D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1718.55</w:t>
            </w:r>
          </w:p>
        </w:tc>
      </w:tr>
      <w:tr w:rsidR="0069446D" w:rsidRPr="0069446D" w14:paraId="2DEB1F27"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742309A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50</w:t>
            </w:r>
          </w:p>
        </w:tc>
        <w:tc>
          <w:tcPr>
            <w:tcW w:w="1106" w:type="dxa"/>
            <w:tcBorders>
              <w:top w:val="nil"/>
              <w:left w:val="nil"/>
              <w:bottom w:val="single" w:sz="4" w:space="0" w:color="auto"/>
              <w:right w:val="single" w:sz="4" w:space="0" w:color="auto"/>
            </w:tcBorders>
            <w:noWrap/>
            <w:vAlign w:val="center"/>
            <w:hideMark/>
          </w:tcPr>
          <w:p w14:paraId="7F36F17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84.75</w:t>
            </w:r>
          </w:p>
        </w:tc>
        <w:tc>
          <w:tcPr>
            <w:tcW w:w="1415" w:type="dxa"/>
            <w:tcBorders>
              <w:top w:val="nil"/>
              <w:left w:val="nil"/>
              <w:bottom w:val="single" w:sz="4" w:space="0" w:color="auto"/>
              <w:right w:val="single" w:sz="4" w:space="0" w:color="auto"/>
            </w:tcBorders>
            <w:noWrap/>
            <w:vAlign w:val="center"/>
            <w:hideMark/>
          </w:tcPr>
          <w:p w14:paraId="79DA1DF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-4518.71</w:t>
            </w:r>
          </w:p>
        </w:tc>
        <w:tc>
          <w:tcPr>
            <w:tcW w:w="1319" w:type="dxa"/>
            <w:tcBorders>
              <w:top w:val="nil"/>
              <w:left w:val="nil"/>
              <w:bottom w:val="single" w:sz="4" w:space="0" w:color="auto"/>
              <w:right w:val="single" w:sz="4" w:space="0" w:color="auto"/>
            </w:tcBorders>
            <w:noWrap/>
            <w:vAlign w:val="center"/>
            <w:hideMark/>
          </w:tcPr>
          <w:p w14:paraId="3FBBC446"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180</w:t>
            </w:r>
          </w:p>
        </w:tc>
        <w:tc>
          <w:tcPr>
            <w:tcW w:w="1106" w:type="dxa"/>
            <w:tcBorders>
              <w:top w:val="nil"/>
              <w:left w:val="nil"/>
              <w:bottom w:val="single" w:sz="4" w:space="0" w:color="auto"/>
              <w:right w:val="single" w:sz="4" w:space="0" w:color="auto"/>
            </w:tcBorders>
            <w:noWrap/>
            <w:vAlign w:val="center"/>
            <w:hideMark/>
          </w:tcPr>
          <w:p w14:paraId="216598E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-82</w:t>
            </w:r>
          </w:p>
        </w:tc>
        <w:tc>
          <w:tcPr>
            <w:tcW w:w="1415" w:type="dxa"/>
            <w:tcBorders>
              <w:top w:val="nil"/>
              <w:left w:val="nil"/>
              <w:bottom w:val="single" w:sz="4" w:space="0" w:color="auto"/>
              <w:right w:val="nil"/>
            </w:tcBorders>
            <w:noWrap/>
            <w:vAlign w:val="center"/>
            <w:hideMark/>
          </w:tcPr>
          <w:p w14:paraId="51A7D033"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1703.88</w:t>
            </w:r>
          </w:p>
        </w:tc>
      </w:tr>
      <w:tr w:rsidR="0069446D" w:rsidRPr="0069446D" w14:paraId="14167842"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3016E0DA"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50</w:t>
            </w:r>
          </w:p>
        </w:tc>
        <w:tc>
          <w:tcPr>
            <w:tcW w:w="1106" w:type="dxa"/>
            <w:tcBorders>
              <w:top w:val="nil"/>
              <w:left w:val="nil"/>
              <w:bottom w:val="single" w:sz="4" w:space="0" w:color="auto"/>
              <w:right w:val="single" w:sz="4" w:space="0" w:color="auto"/>
            </w:tcBorders>
            <w:noWrap/>
            <w:vAlign w:val="center"/>
            <w:hideMark/>
          </w:tcPr>
          <w:p w14:paraId="78BCE22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w:t>
            </w:r>
          </w:p>
        </w:tc>
        <w:tc>
          <w:tcPr>
            <w:tcW w:w="1415" w:type="dxa"/>
            <w:tcBorders>
              <w:top w:val="nil"/>
              <w:left w:val="nil"/>
              <w:bottom w:val="single" w:sz="4" w:space="0" w:color="auto"/>
              <w:right w:val="single" w:sz="4" w:space="0" w:color="auto"/>
            </w:tcBorders>
            <w:noWrap/>
            <w:vAlign w:val="center"/>
            <w:hideMark/>
          </w:tcPr>
          <w:p w14:paraId="013E20DC"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-4460.34</w:t>
            </w:r>
          </w:p>
        </w:tc>
        <w:tc>
          <w:tcPr>
            <w:tcW w:w="1319" w:type="dxa"/>
            <w:tcBorders>
              <w:top w:val="nil"/>
              <w:left w:val="nil"/>
              <w:bottom w:val="single" w:sz="4" w:space="0" w:color="auto"/>
              <w:right w:val="single" w:sz="4" w:space="0" w:color="auto"/>
            </w:tcBorders>
            <w:noWrap/>
            <w:vAlign w:val="center"/>
            <w:hideMark/>
          </w:tcPr>
          <w:p w14:paraId="477F4E18"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180</w:t>
            </w:r>
          </w:p>
        </w:tc>
        <w:tc>
          <w:tcPr>
            <w:tcW w:w="1106" w:type="dxa"/>
            <w:tcBorders>
              <w:top w:val="nil"/>
              <w:left w:val="nil"/>
              <w:bottom w:val="single" w:sz="4" w:space="0" w:color="auto"/>
              <w:right w:val="single" w:sz="4" w:space="0" w:color="auto"/>
            </w:tcBorders>
            <w:noWrap/>
            <w:vAlign w:val="center"/>
            <w:hideMark/>
          </w:tcPr>
          <w:p w14:paraId="79E3D512"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-81.75</w:t>
            </w:r>
          </w:p>
        </w:tc>
        <w:tc>
          <w:tcPr>
            <w:tcW w:w="1415" w:type="dxa"/>
            <w:tcBorders>
              <w:top w:val="nil"/>
              <w:left w:val="nil"/>
              <w:bottom w:val="single" w:sz="4" w:space="0" w:color="auto"/>
              <w:right w:val="nil"/>
            </w:tcBorders>
            <w:noWrap/>
            <w:vAlign w:val="center"/>
            <w:hideMark/>
          </w:tcPr>
          <w:p w14:paraId="3471FD7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1683.31</w:t>
            </w:r>
          </w:p>
        </w:tc>
      </w:tr>
      <w:tr w:rsidR="0069446D" w:rsidRPr="0069446D" w14:paraId="5BD83ECE" w14:textId="77777777" w:rsidTr="00943995">
        <w:trPr>
          <w:trHeight w:val="280"/>
          <w:jc w:val="center"/>
        </w:trPr>
        <w:tc>
          <w:tcPr>
            <w:tcW w:w="1319" w:type="dxa"/>
            <w:tcBorders>
              <w:top w:val="nil"/>
              <w:left w:val="nil"/>
              <w:bottom w:val="single" w:sz="4" w:space="0" w:color="auto"/>
              <w:right w:val="single" w:sz="4" w:space="0" w:color="auto"/>
            </w:tcBorders>
            <w:noWrap/>
            <w:vAlign w:val="center"/>
            <w:hideMark/>
          </w:tcPr>
          <w:p w14:paraId="3D10394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50</w:t>
            </w:r>
          </w:p>
        </w:tc>
        <w:tc>
          <w:tcPr>
            <w:tcW w:w="1106" w:type="dxa"/>
            <w:tcBorders>
              <w:top w:val="nil"/>
              <w:left w:val="nil"/>
              <w:bottom w:val="single" w:sz="4" w:space="0" w:color="auto"/>
              <w:right w:val="single" w:sz="4" w:space="0" w:color="auto"/>
            </w:tcBorders>
            <w:noWrap/>
            <w:vAlign w:val="center"/>
            <w:hideMark/>
          </w:tcPr>
          <w:p w14:paraId="3271D5DF"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85.25</w:t>
            </w:r>
          </w:p>
        </w:tc>
        <w:tc>
          <w:tcPr>
            <w:tcW w:w="1415" w:type="dxa"/>
            <w:tcBorders>
              <w:top w:val="nil"/>
              <w:left w:val="nil"/>
              <w:bottom w:val="single" w:sz="4" w:space="0" w:color="auto"/>
              <w:right w:val="single" w:sz="4" w:space="0" w:color="auto"/>
            </w:tcBorders>
            <w:noWrap/>
            <w:vAlign w:val="center"/>
            <w:hideMark/>
          </w:tcPr>
          <w:p w14:paraId="5426A2A1"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-4394.79</w:t>
            </w:r>
          </w:p>
        </w:tc>
        <w:tc>
          <w:tcPr>
            <w:tcW w:w="1319" w:type="dxa"/>
            <w:tcBorders>
              <w:top w:val="nil"/>
              <w:left w:val="nil"/>
              <w:bottom w:val="single" w:sz="4" w:space="0" w:color="auto"/>
              <w:right w:val="single" w:sz="4" w:space="0" w:color="auto"/>
            </w:tcBorders>
            <w:noWrap/>
            <w:vAlign w:val="center"/>
            <w:hideMark/>
          </w:tcPr>
          <w:p w14:paraId="6939D36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180</w:t>
            </w:r>
          </w:p>
        </w:tc>
        <w:tc>
          <w:tcPr>
            <w:tcW w:w="1106" w:type="dxa"/>
            <w:tcBorders>
              <w:top w:val="nil"/>
              <w:left w:val="nil"/>
              <w:bottom w:val="single" w:sz="4" w:space="0" w:color="auto"/>
              <w:right w:val="single" w:sz="4" w:space="0" w:color="auto"/>
            </w:tcBorders>
            <w:noWrap/>
            <w:vAlign w:val="center"/>
            <w:hideMark/>
          </w:tcPr>
          <w:p w14:paraId="6A70EDBD"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-81.5</w:t>
            </w:r>
          </w:p>
        </w:tc>
        <w:tc>
          <w:tcPr>
            <w:tcW w:w="1415" w:type="dxa"/>
            <w:tcBorders>
              <w:top w:val="nil"/>
              <w:left w:val="nil"/>
              <w:bottom w:val="single" w:sz="4" w:space="0" w:color="auto"/>
              <w:right w:val="nil"/>
            </w:tcBorders>
            <w:noWrap/>
            <w:vAlign w:val="center"/>
            <w:hideMark/>
          </w:tcPr>
          <w:p w14:paraId="095D5025" w14:textId="77777777" w:rsidR="0069446D" w:rsidRPr="0069446D" w:rsidRDefault="0069446D" w:rsidP="0069446D">
            <w:pPr>
              <w:widowControl/>
              <w:jc w:val="center"/>
              <w:rPr>
                <w:rFonts w:ascii="Times New Roman" w:eastAsia="等线" w:hAnsi="Times New Roman" w:cs="Times New Roman"/>
                <w:color w:val="000000"/>
                <w:kern w:val="0"/>
                <w:szCs w:val="21"/>
              </w:rPr>
            </w:pPr>
            <w:r w:rsidRPr="0069446D">
              <w:rPr>
                <w:rFonts w:ascii="Times New Roman" w:eastAsia="等线" w:hAnsi="Times New Roman" w:cs="Times New Roman"/>
                <w:color w:val="000000"/>
                <w:kern w:val="0"/>
                <w:szCs w:val="21"/>
              </w:rPr>
              <w:t>1664.98</w:t>
            </w:r>
          </w:p>
        </w:tc>
      </w:tr>
    </w:tbl>
    <w:p w14:paraId="74646A80" w14:textId="77777777" w:rsidR="00B91DD3" w:rsidRPr="007A0F59" w:rsidRDefault="00B91DD3" w:rsidP="00B91DD3">
      <w:pPr>
        <w:spacing w:line="360" w:lineRule="auto"/>
        <w:rPr>
          <w:rFonts w:ascii="Times New Roman" w:hAnsi="Times New Roman" w:cs="Times New Roman"/>
          <w:szCs w:val="21"/>
        </w:rPr>
      </w:pPr>
    </w:p>
    <w:p w14:paraId="1B465249" w14:textId="77777777" w:rsidR="007A0F59" w:rsidRDefault="007A0F59" w:rsidP="007A0F59">
      <w:pPr>
        <w:rPr>
          <w:rFonts w:ascii="Times New Roman" w:hAnsi="Times New Roman" w:cs="Times New Roman"/>
          <w:szCs w:val="21"/>
        </w:rPr>
      </w:pPr>
    </w:p>
    <w:p w14:paraId="3C5A17C8" w14:textId="77777777" w:rsidR="00160721" w:rsidRDefault="00160721" w:rsidP="007A0F59">
      <w:pPr>
        <w:rPr>
          <w:rFonts w:ascii="Times New Roman" w:hAnsi="Times New Roman" w:cs="Times New Roman"/>
          <w:szCs w:val="21"/>
        </w:rPr>
      </w:pPr>
    </w:p>
    <w:p w14:paraId="6212E402" w14:textId="77777777" w:rsidR="00160721" w:rsidRDefault="00160721" w:rsidP="007A0F59">
      <w:pPr>
        <w:rPr>
          <w:rFonts w:ascii="Times New Roman" w:hAnsi="Times New Roman" w:cs="Times New Roman"/>
          <w:szCs w:val="21"/>
        </w:rPr>
      </w:pPr>
    </w:p>
    <w:p w14:paraId="734BAC1C" w14:textId="77777777" w:rsidR="00160721" w:rsidRDefault="00160721" w:rsidP="007A0F59">
      <w:pPr>
        <w:rPr>
          <w:rFonts w:ascii="Times New Roman" w:hAnsi="Times New Roman" w:cs="Times New Roman"/>
          <w:szCs w:val="21"/>
        </w:rPr>
      </w:pPr>
    </w:p>
    <w:p w14:paraId="3543952C" w14:textId="77777777" w:rsidR="00160721" w:rsidRDefault="00160721" w:rsidP="007A0F59">
      <w:pPr>
        <w:rPr>
          <w:rFonts w:ascii="Times New Roman" w:hAnsi="Times New Roman" w:cs="Times New Roman"/>
          <w:szCs w:val="21"/>
        </w:rPr>
      </w:pPr>
    </w:p>
    <w:p w14:paraId="366116D5" w14:textId="77777777" w:rsidR="00160721" w:rsidRDefault="00160721" w:rsidP="007A0F59">
      <w:pPr>
        <w:rPr>
          <w:rFonts w:ascii="Times New Roman" w:hAnsi="Times New Roman" w:cs="Times New Roman"/>
          <w:szCs w:val="21"/>
        </w:rPr>
      </w:pPr>
    </w:p>
    <w:p w14:paraId="69934710" w14:textId="77777777" w:rsidR="00160721" w:rsidRDefault="00160721" w:rsidP="007A0F59">
      <w:pPr>
        <w:rPr>
          <w:rFonts w:ascii="Times New Roman" w:hAnsi="Times New Roman" w:cs="Times New Roman"/>
          <w:szCs w:val="21"/>
        </w:rPr>
      </w:pPr>
    </w:p>
    <w:p w14:paraId="521C3505" w14:textId="77777777" w:rsidR="00160721" w:rsidRDefault="00160721" w:rsidP="007A0F59">
      <w:pPr>
        <w:rPr>
          <w:rFonts w:ascii="Times New Roman" w:hAnsi="Times New Roman" w:cs="Times New Roman"/>
          <w:szCs w:val="21"/>
        </w:rPr>
      </w:pPr>
    </w:p>
    <w:p w14:paraId="4C6ED58B" w14:textId="77777777" w:rsidR="00160721" w:rsidRDefault="00160721" w:rsidP="007A0F59">
      <w:pPr>
        <w:rPr>
          <w:rFonts w:ascii="Times New Roman" w:hAnsi="Times New Roman" w:cs="Times New Roman"/>
          <w:szCs w:val="21"/>
        </w:rPr>
      </w:pPr>
    </w:p>
    <w:p w14:paraId="39E88B77" w14:textId="77777777" w:rsidR="00160721" w:rsidRDefault="00160721" w:rsidP="007A0F59">
      <w:pPr>
        <w:rPr>
          <w:rFonts w:ascii="Times New Roman" w:hAnsi="Times New Roman" w:cs="Times New Roman"/>
          <w:szCs w:val="21"/>
        </w:rPr>
      </w:pPr>
    </w:p>
    <w:p w14:paraId="5AAEA4E3" w14:textId="77777777" w:rsidR="00160721" w:rsidRDefault="00160721" w:rsidP="007A0F59">
      <w:pPr>
        <w:rPr>
          <w:rFonts w:ascii="Times New Roman" w:hAnsi="Times New Roman" w:cs="Times New Roman"/>
          <w:szCs w:val="21"/>
        </w:rPr>
      </w:pPr>
    </w:p>
    <w:p w14:paraId="5BBC4BC3" w14:textId="77777777" w:rsidR="00160721" w:rsidRPr="007A0F59" w:rsidRDefault="00160721" w:rsidP="007A0F59">
      <w:pPr>
        <w:rPr>
          <w:rFonts w:ascii="Times New Roman" w:hAnsi="Times New Roman" w:cs="Times New Roman"/>
          <w:szCs w:val="21"/>
        </w:rPr>
      </w:pPr>
    </w:p>
    <w:p w14:paraId="5FA75F9B" w14:textId="77777777" w:rsidR="00F5055F" w:rsidRDefault="00F5055F" w:rsidP="007A0F59">
      <w:pPr>
        <w:spacing w:line="36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1508A67B" w14:textId="0F2AA142" w:rsidR="007A0F59" w:rsidRPr="007A0F59" w:rsidRDefault="00316B25" w:rsidP="007A0F59">
      <w:pPr>
        <w:spacing w:line="360" w:lineRule="auto"/>
        <w:rPr>
          <w:rFonts w:ascii="Times New Roman" w:hAnsi="Times New Roman" w:cs="Times New Roman"/>
          <w:sz w:val="24"/>
          <w:szCs w:val="24"/>
        </w:rPr>
      </w:pPr>
      <w:bookmarkStart w:id="23" w:name="Table_S2"/>
      <w:bookmarkEnd w:id="23"/>
      <w:r w:rsidRPr="00943995">
        <w:rPr>
          <w:rFonts w:ascii="Times New Roman" w:hAnsi="Times New Roman" w:cs="Times New Roman" w:hint="eastAsia"/>
          <w:b/>
          <w:bCs/>
          <w:sz w:val="24"/>
          <w:szCs w:val="24"/>
        </w:rPr>
        <w:lastRenderedPageBreak/>
        <w:t>Table S</w:t>
      </w:r>
      <w:r w:rsidR="00E6456B">
        <w:rPr>
          <w:rFonts w:ascii="Times New Roman" w:hAnsi="Times New Roman" w:cs="Times New Roman" w:hint="eastAsia"/>
          <w:b/>
          <w:bCs/>
          <w:sz w:val="24"/>
          <w:szCs w:val="24"/>
        </w:rPr>
        <w:t>2</w:t>
      </w:r>
      <w:r w:rsidRPr="00943995">
        <w:rPr>
          <w:rFonts w:ascii="Times New Roman" w:hAnsi="Times New Roman" w:cs="Times New Roman" w:hint="eastAsia"/>
          <w:b/>
          <w:bCs/>
          <w:sz w:val="24"/>
          <w:szCs w:val="24"/>
        </w:rPr>
        <w:t xml:space="preserve">. </w:t>
      </w:r>
      <w:r w:rsidR="00AC572F" w:rsidRPr="00AC572F">
        <w:rPr>
          <w:rFonts w:ascii="Times New Roman" w:hAnsi="Times New Roman" w:cs="Times New Roman" w:hint="eastAsia"/>
          <w:sz w:val="24"/>
          <w:szCs w:val="24"/>
        </w:rPr>
        <w:t>Linear regression results of individual spiral trough</w:t>
      </w:r>
      <w:r w:rsidR="006D632A">
        <w:rPr>
          <w:rFonts w:ascii="Times New Roman" w:hAnsi="Times New Roman" w:cs="Times New Roman" w:hint="eastAsia"/>
          <w:sz w:val="24"/>
          <w:szCs w:val="24"/>
        </w:rPr>
        <w:t>s</w:t>
      </w:r>
      <w:r w:rsidR="00AC572F" w:rsidRPr="00AC572F">
        <w:rPr>
          <w:rFonts w:ascii="Times New Roman" w:hAnsi="Times New Roman" w:cs="Times New Roman" w:hint="eastAsia"/>
          <w:sz w:val="24"/>
          <w:szCs w:val="24"/>
        </w:rPr>
        <w:t xml:space="preserve"> in four regions</w:t>
      </w:r>
      <w:r w:rsidR="006D632A">
        <w:rPr>
          <w:rFonts w:ascii="Times New Roman" w:hAnsi="Times New Roman" w:cs="Times New Roman" w:hint="eastAsia"/>
          <w:sz w:val="24"/>
          <w:szCs w:val="24"/>
        </w:rPr>
        <w:t>, fitted</w:t>
      </w:r>
      <w:r w:rsidR="00AC572F" w:rsidRPr="00AC572F">
        <w:rPr>
          <w:rFonts w:ascii="Times New Roman" w:hAnsi="Times New Roman" w:cs="Times New Roman" w:hint="eastAsia"/>
          <w:sz w:val="24"/>
          <w:szCs w:val="24"/>
        </w:rPr>
        <w:t xml:space="preserve"> using</w:t>
      </w:r>
      <w:r w:rsidR="006D632A">
        <w:rPr>
          <w:rFonts w:ascii="Times New Roman" w:hAnsi="Times New Roman" w:cs="Times New Roman" w:hint="eastAsia"/>
          <w:sz w:val="24"/>
          <w:szCs w:val="24"/>
        </w:rPr>
        <w:t xml:space="preserve"> the</w:t>
      </w:r>
      <w:r w:rsidR="00AC572F" w:rsidRPr="00AC572F">
        <w:rPr>
          <w:rFonts w:ascii="Times New Roman" w:hAnsi="Times New Roman" w:cs="Times New Roman" w:hint="eastAsia"/>
          <w:sz w:val="24"/>
          <w:szCs w:val="24"/>
        </w:rPr>
        <w:t xml:space="preserve"> four </w:t>
      </w:r>
      <w:r w:rsidR="000A780A">
        <w:rPr>
          <w:rFonts w:ascii="Times New Roman" w:hAnsi="Times New Roman" w:cs="Times New Roman" w:hint="eastAsia"/>
          <w:sz w:val="24"/>
          <w:szCs w:val="24"/>
        </w:rPr>
        <w:t xml:space="preserve">optimal </w:t>
      </w:r>
      <w:r w:rsidR="00AC572F" w:rsidRPr="00AC572F">
        <w:rPr>
          <w:rFonts w:ascii="Times New Roman" w:hAnsi="Times New Roman" w:cs="Times New Roman" w:hint="eastAsia"/>
          <w:sz w:val="24"/>
          <w:szCs w:val="24"/>
        </w:rPr>
        <w:t>spiral centers</w:t>
      </w:r>
      <w:r w:rsidR="006D632A">
        <w:rPr>
          <w:rFonts w:ascii="Times New Roman" w:hAnsi="Times New Roman" w:cs="Times New Roman" w:hint="eastAsia"/>
          <w:sz w:val="24"/>
          <w:szCs w:val="24"/>
        </w:rPr>
        <w:t>,</w:t>
      </w:r>
      <w:r w:rsidR="00AC572F" w:rsidRPr="00AC572F">
        <w:rPr>
          <w:rFonts w:ascii="Times New Roman" w:hAnsi="Times New Roman" w:cs="Times New Roman" w:hint="eastAsia"/>
          <w:sz w:val="24"/>
          <w:szCs w:val="24"/>
        </w:rPr>
        <w:t xml:space="preserve"> respectively.</w:t>
      </w:r>
      <w:r w:rsidR="00AC572F">
        <w:rPr>
          <w:rFonts w:ascii="Times New Roman" w:hAnsi="Times New Roman" w:cs="Times New Roman" w:hint="eastAsia"/>
          <w:sz w:val="24"/>
          <w:szCs w:val="24"/>
        </w:rPr>
        <w:t xml:space="preserve"> </w:t>
      </w:r>
      <m:oMath>
        <m:r>
          <w:rPr>
            <w:rFonts w:ascii="Cambria Math" w:hAnsi="Cambria Math" w:cs="Times New Roman" w:hint="eastAsia"/>
            <w:sz w:val="24"/>
            <w:szCs w:val="24"/>
          </w:rPr>
          <m:t>a</m:t>
        </m:r>
      </m:oMath>
      <w:r w:rsidR="00E23D80">
        <w:rPr>
          <w:rFonts w:ascii="Times New Roman" w:hAnsi="Times New Roman" w:cs="Times New Roman" w:hint="eastAsia"/>
          <w:sz w:val="24"/>
          <w:szCs w:val="24"/>
        </w:rPr>
        <w:t xml:space="preserve"> is</w:t>
      </w:r>
      <w:r w:rsidR="00E23D80" w:rsidRPr="00E23D80">
        <w:rPr>
          <w:rFonts w:ascii="Times New Roman" w:hAnsi="Times New Roman" w:cs="Times New Roman"/>
          <w:sz w:val="24"/>
          <w:szCs w:val="24"/>
        </w:rPr>
        <w:t xml:space="preserve"> the</w:t>
      </w:r>
      <w:r w:rsidR="00E23D80">
        <w:rPr>
          <w:rFonts w:ascii="Times New Roman" w:hAnsi="Times New Roman" w:cs="Times New Roman" w:hint="eastAsia"/>
          <w:sz w:val="24"/>
          <w:szCs w:val="24"/>
        </w:rPr>
        <w:t xml:space="preserve"> </w:t>
      </w:r>
      <w:r w:rsidR="000A780A">
        <w:rPr>
          <w:rFonts w:ascii="Times New Roman" w:hAnsi="Times New Roman" w:cs="Times New Roman" w:hint="eastAsia"/>
          <w:sz w:val="24"/>
          <w:szCs w:val="24"/>
        </w:rPr>
        <w:t xml:space="preserve">derived </w:t>
      </w:r>
      <w:r w:rsidR="00E23D80" w:rsidRPr="00E23D80">
        <w:rPr>
          <w:rFonts w:ascii="Times New Roman" w:hAnsi="Times New Roman" w:cs="Times New Roman"/>
          <w:sz w:val="24"/>
          <w:szCs w:val="24"/>
        </w:rPr>
        <w:t>scale factor</w:t>
      </w:r>
      <w:r w:rsidR="006D632A">
        <w:rPr>
          <w:rFonts w:ascii="Times New Roman" w:hAnsi="Times New Roman" w:cs="Times New Roman" w:hint="eastAsia"/>
          <w:sz w:val="24"/>
          <w:szCs w:val="24"/>
        </w:rPr>
        <w:t>,</w:t>
      </w:r>
      <w:r w:rsidR="00E23D80" w:rsidRPr="00E23D80">
        <w:rPr>
          <w:rFonts w:ascii="Times New Roman" w:hAnsi="Times New Roman" w:cs="Times New Roman"/>
          <w:sz w:val="24"/>
          <w:szCs w:val="24"/>
        </w:rPr>
        <w:t xml:space="preserve"> and</w:t>
      </w:r>
      <w:r w:rsidR="00E23D80">
        <w:rPr>
          <w:rFonts w:ascii="Times New Roman" w:hAnsi="Times New Roman" w:cs="Times New Roman" w:hint="eastAsia"/>
          <w:sz w:val="24"/>
          <w:szCs w:val="24"/>
        </w:rPr>
        <w:t xml:space="preserve"> </w:t>
      </w:r>
      <m:oMath>
        <m:r>
          <w:rPr>
            <w:rFonts w:ascii="Cambria Math" w:hAnsi="Cambria Math" w:cs="Times New Roman"/>
            <w:sz w:val="24"/>
            <w:szCs w:val="24"/>
          </w:rPr>
          <m:t>β</m:t>
        </m:r>
      </m:oMath>
      <w:r w:rsidR="00E23D80" w:rsidRPr="00E23D80">
        <w:rPr>
          <w:rFonts w:ascii="Times New Roman" w:hAnsi="Times New Roman" w:cs="Times New Roman"/>
          <w:sz w:val="24"/>
          <w:szCs w:val="24"/>
        </w:rPr>
        <w:t xml:space="preserve"> </w:t>
      </w:r>
      <w:r w:rsidR="00E23D80">
        <w:rPr>
          <w:rFonts w:ascii="Times New Roman" w:hAnsi="Times New Roman" w:cs="Times New Roman" w:hint="eastAsia"/>
          <w:sz w:val="24"/>
          <w:szCs w:val="24"/>
        </w:rPr>
        <w:t xml:space="preserve">is </w:t>
      </w:r>
      <w:r w:rsidR="00126B6F">
        <w:rPr>
          <w:rFonts w:ascii="Times New Roman" w:hAnsi="Times New Roman" w:cs="Times New Roman" w:hint="eastAsia"/>
          <w:sz w:val="24"/>
          <w:szCs w:val="24"/>
        </w:rPr>
        <w:t>fitt</w:t>
      </w:r>
      <w:r w:rsidR="006D632A">
        <w:rPr>
          <w:rFonts w:ascii="Times New Roman" w:hAnsi="Times New Roman" w:cs="Times New Roman" w:hint="eastAsia"/>
          <w:sz w:val="24"/>
          <w:szCs w:val="24"/>
        </w:rPr>
        <w:t>ed</w:t>
      </w:r>
      <w:r w:rsidR="00126B6F">
        <w:rPr>
          <w:rFonts w:ascii="Times New Roman" w:hAnsi="Times New Roman" w:cs="Times New Roman" w:hint="eastAsia"/>
          <w:sz w:val="24"/>
          <w:szCs w:val="24"/>
        </w:rPr>
        <w:t xml:space="preserve"> </w:t>
      </w:r>
      <w:r w:rsidR="00E23D80" w:rsidRPr="00E23D80">
        <w:rPr>
          <w:rFonts w:ascii="Times New Roman" w:hAnsi="Times New Roman" w:cs="Times New Roman"/>
          <w:sz w:val="24"/>
          <w:szCs w:val="24"/>
        </w:rPr>
        <w:t>pitch angle</w:t>
      </w:r>
      <w:r w:rsidR="00126B6F">
        <w:rPr>
          <w:rFonts w:ascii="Times New Roman" w:hAnsi="Times New Roman" w:cs="Times New Roman" w:hint="eastAsia"/>
          <w:sz w:val="24"/>
          <w:szCs w:val="24"/>
        </w:rPr>
        <w:t xml:space="preserve"> of </w:t>
      </w:r>
      <w:r w:rsidR="006D632A">
        <w:rPr>
          <w:rFonts w:ascii="Times New Roman" w:hAnsi="Times New Roman" w:cs="Times New Roman" w:hint="eastAsia"/>
          <w:sz w:val="24"/>
          <w:szCs w:val="24"/>
        </w:rPr>
        <w:t xml:space="preserve">each </w:t>
      </w:r>
      <w:r w:rsidR="00126B6F">
        <w:rPr>
          <w:rFonts w:ascii="Times New Roman" w:hAnsi="Times New Roman" w:cs="Times New Roman" w:hint="eastAsia"/>
          <w:sz w:val="24"/>
          <w:szCs w:val="24"/>
        </w:rPr>
        <w:t>spiral</w:t>
      </w:r>
      <w:r w:rsidR="00E23D80">
        <w:rPr>
          <w:rFonts w:ascii="Times New Roman" w:hAnsi="Times New Roman" w:cs="Times New Roman" w:hint="eastAsia"/>
          <w:sz w:val="24"/>
          <w:szCs w:val="24"/>
        </w:rPr>
        <w:t>.</w:t>
      </w:r>
      <w:r w:rsidR="000A780A">
        <w:rPr>
          <w:rFonts w:ascii="Times New Roman" w:hAnsi="Times New Roman" w:cs="Times New Roman" w:hint="eastAsia"/>
          <w:sz w:val="24"/>
          <w:szCs w:val="24"/>
        </w:rPr>
        <w:t xml:space="preserve"> </w:t>
      </w:r>
      <w:r w:rsidR="00AC572F">
        <w:rPr>
          <w:rFonts w:ascii="Times New Roman" w:hAnsi="Times New Roman" w:cs="Times New Roman" w:hint="eastAsia"/>
          <w:sz w:val="24"/>
          <w:szCs w:val="24"/>
        </w:rPr>
        <w:t>T</w:t>
      </w:r>
      <w:r w:rsidR="00AC572F" w:rsidRPr="00AC572F">
        <w:rPr>
          <w:rFonts w:ascii="Times New Roman" w:hAnsi="Times New Roman" w:cs="Times New Roman"/>
          <w:sz w:val="24"/>
          <w:szCs w:val="24"/>
        </w:rPr>
        <w:t>he mean and maximum values</w:t>
      </w:r>
      <w:r w:rsidR="00AC572F">
        <w:rPr>
          <w:rFonts w:ascii="Times New Roman" w:hAnsi="Times New Roman" w:cs="Times New Roman" w:hint="eastAsia"/>
          <w:sz w:val="24"/>
          <w:szCs w:val="24"/>
        </w:rPr>
        <w:t xml:space="preserve"> are</w:t>
      </w:r>
      <w:r w:rsidR="006D632A" w:rsidRPr="006D632A">
        <w:rPr>
          <w:rFonts w:ascii="Times New Roman" w:hAnsi="Times New Roman" w:cs="Times New Roman"/>
          <w:sz w:val="24"/>
          <w:szCs w:val="24"/>
        </w:rPr>
        <w:t xml:space="preserve"> calculated after excluding spiral troughs with</w:t>
      </w:r>
      <w:r w:rsidR="00AC572F">
        <w:rPr>
          <w:rFonts w:ascii="Times New Roman" w:hAnsi="Times New Roman" w:cs="Times New Roman" w:hint="eastAsia"/>
          <w:sz w:val="24"/>
          <w:szCs w:val="24"/>
        </w:rPr>
        <w:t xml:space="preserve"> </w:t>
      </w:r>
      <m:oMath>
        <m:r>
          <w:rPr>
            <w:rFonts w:ascii="Cambria Math" w:hAnsi="Cambria Math" w:cs="Times New Roman"/>
            <w:sz w:val="24"/>
            <w:szCs w:val="24"/>
          </w:rPr>
          <m:t>β</m:t>
        </m:r>
      </m:oMath>
      <w:r w:rsidR="00AC572F">
        <w:rPr>
          <w:rFonts w:ascii="Times New Roman" w:hAnsi="Times New Roman" w:cs="Times New Roman" w:hint="eastAsia"/>
          <w:sz w:val="24"/>
          <w:szCs w:val="24"/>
        </w:rPr>
        <w:t xml:space="preserve"> greater than 80</w:t>
      </w:r>
      <w:r w:rsidR="00AC572F" w:rsidRPr="00706E87">
        <w:rPr>
          <w:rFonts w:ascii="Times New Roman" w:hAnsi="Times New Roman" w:cs="Times New Roman"/>
          <w:sz w:val="24"/>
          <w:szCs w:val="24"/>
        </w:rPr>
        <w:t>°</w:t>
      </w:r>
      <w:r w:rsidR="00C30186">
        <w:rPr>
          <w:rFonts w:ascii="Times New Roman" w:hAnsi="Times New Roman" w:cs="Times New Roman" w:hint="eastAsia"/>
          <w:sz w:val="24"/>
          <w:szCs w:val="24"/>
        </w:rPr>
        <w:t xml:space="preserve"> </w:t>
      </w:r>
      <w:r w:rsidR="00002854">
        <w:rPr>
          <w:rFonts w:ascii="Times New Roman" w:hAnsi="Times New Roman" w:cs="Times New Roman" w:hint="eastAsia"/>
          <w:sz w:val="24"/>
          <w:szCs w:val="24"/>
        </w:rPr>
        <w:t>(</w:t>
      </w:r>
      <w:r w:rsidR="00C17BCF">
        <w:rPr>
          <w:rFonts w:ascii="Times New Roman" w:hAnsi="Times New Roman" w:cs="Times New Roman"/>
          <w:sz w:val="24"/>
          <w:szCs w:val="24"/>
        </w:rPr>
        <w:t>highlighted in red</w:t>
      </w:r>
      <w:r w:rsidR="00002854">
        <w:rPr>
          <w:rFonts w:ascii="Times New Roman" w:hAnsi="Times New Roman" w:cs="Times New Roman" w:hint="eastAsia"/>
          <w:sz w:val="24"/>
          <w:szCs w:val="24"/>
        </w:rPr>
        <w:t>)</w:t>
      </w:r>
      <w:r w:rsidR="00AC572F">
        <w:rPr>
          <w:rFonts w:ascii="Times New Roman" w:hAnsi="Times New Roman" w:cs="Times New Roman" w:hint="eastAsia"/>
          <w:sz w:val="24"/>
          <w:szCs w:val="24"/>
        </w:rPr>
        <w:t>.</w:t>
      </w:r>
      <w:r w:rsidR="009840D2" w:rsidRPr="009840D2">
        <w:rPr>
          <w:rFonts w:ascii="Segoe UI" w:hAnsi="Segoe UI" w:cs="Segoe UI"/>
          <w:color w:val="0F1115"/>
          <w:shd w:val="clear" w:color="auto" w:fill="FFFFFF"/>
        </w:rPr>
        <w:t xml:space="preserve"> </w:t>
      </w:r>
      <w:r w:rsidR="009840D2" w:rsidRPr="009840D2">
        <w:rPr>
          <w:rFonts w:ascii="Times New Roman" w:hAnsi="Times New Roman" w:cs="Times New Roman"/>
          <w:sz w:val="24"/>
          <w:szCs w:val="24"/>
        </w:rPr>
        <w:t>The</w:t>
      </w:r>
      <w:r w:rsidR="004C2F3E" w:rsidRPr="004C2F3E">
        <w:rPr>
          <w:rFonts w:ascii="Times New Roman" w:hAnsi="Times New Roman" w:cs="Times New Roman"/>
          <w:sz w:val="24"/>
          <w:szCs w:val="24"/>
        </w:rPr>
        <w:t xml:space="preserve"> similarity</w:t>
      </w:r>
      <w:r w:rsidR="009840D2" w:rsidRPr="009840D2">
        <w:rPr>
          <w:rFonts w:ascii="Times New Roman" w:hAnsi="Times New Roman" w:cs="Times New Roman"/>
          <w:sz w:val="24"/>
          <w:szCs w:val="24"/>
        </w:rPr>
        <w:t xml:space="preserve"> </w:t>
      </w:r>
      <w:r w:rsidR="004C2F3E">
        <w:rPr>
          <w:rFonts w:ascii="Times New Roman" w:hAnsi="Times New Roman" w:cs="Times New Roman" w:hint="eastAsia"/>
          <w:sz w:val="24"/>
          <w:szCs w:val="24"/>
        </w:rPr>
        <w:t xml:space="preserve">in </w:t>
      </w:r>
      <w:r w:rsidR="009840D2" w:rsidRPr="009840D2">
        <w:rPr>
          <w:rFonts w:ascii="Times New Roman" w:hAnsi="Times New Roman" w:cs="Times New Roman"/>
          <w:sz w:val="24"/>
          <w:szCs w:val="24"/>
        </w:rPr>
        <w:t>spiral scales and pitch angles</w:t>
      </w:r>
      <w:r w:rsidR="004C2F3E">
        <w:rPr>
          <w:rFonts w:ascii="Times New Roman" w:hAnsi="Times New Roman" w:cs="Times New Roman" w:hint="eastAsia"/>
          <w:sz w:val="24"/>
          <w:szCs w:val="24"/>
        </w:rPr>
        <w:t xml:space="preserve"> </w:t>
      </w:r>
      <w:r w:rsidR="004C2F3E" w:rsidRPr="004C2F3E">
        <w:rPr>
          <w:rFonts w:ascii="Times New Roman" w:hAnsi="Times New Roman" w:cs="Times New Roman"/>
          <w:sz w:val="24"/>
          <w:szCs w:val="24"/>
        </w:rPr>
        <w:t>across the four regions</w:t>
      </w:r>
      <w:r w:rsidR="004C2F3E">
        <w:rPr>
          <w:rFonts w:ascii="Times New Roman" w:hAnsi="Times New Roman" w:cs="Times New Roman" w:hint="eastAsia"/>
          <w:sz w:val="24"/>
          <w:szCs w:val="24"/>
        </w:rPr>
        <w:t xml:space="preserve"> </w:t>
      </w:r>
      <w:r w:rsidR="009840D2" w:rsidRPr="009840D2">
        <w:rPr>
          <w:rFonts w:ascii="Times New Roman" w:hAnsi="Times New Roman" w:cs="Times New Roman"/>
          <w:sz w:val="24"/>
          <w:szCs w:val="24"/>
        </w:rPr>
        <w:t>suggest</w:t>
      </w:r>
      <w:r w:rsidR="004C2F3E">
        <w:rPr>
          <w:rFonts w:ascii="Times New Roman" w:hAnsi="Times New Roman" w:cs="Times New Roman" w:hint="eastAsia"/>
          <w:sz w:val="24"/>
          <w:szCs w:val="24"/>
        </w:rPr>
        <w:t>s</w:t>
      </w:r>
      <w:r w:rsidR="009840D2" w:rsidRPr="009840D2">
        <w:rPr>
          <w:rFonts w:ascii="Times New Roman" w:hAnsi="Times New Roman" w:cs="Times New Roman"/>
          <w:sz w:val="24"/>
          <w:szCs w:val="24"/>
        </w:rPr>
        <w:t xml:space="preserve"> that the </w:t>
      </w:r>
      <w:r w:rsidR="00160721">
        <w:rPr>
          <w:rFonts w:ascii="Times New Roman" w:hAnsi="Times New Roman" w:cs="Times New Roman" w:hint="eastAsia"/>
          <w:sz w:val="24"/>
          <w:szCs w:val="24"/>
        </w:rPr>
        <w:t>spiral troughs</w:t>
      </w:r>
      <w:r w:rsidR="009840D2" w:rsidRPr="009840D2">
        <w:rPr>
          <w:rFonts w:ascii="Times New Roman" w:hAnsi="Times New Roman" w:cs="Times New Roman"/>
          <w:sz w:val="24"/>
          <w:szCs w:val="24"/>
        </w:rPr>
        <w:t xml:space="preserve"> were likely formed under </w:t>
      </w:r>
      <w:r w:rsidR="00DA3364">
        <w:rPr>
          <w:rFonts w:ascii="Times New Roman" w:hAnsi="Times New Roman" w:cs="Times New Roman" w:hint="eastAsia"/>
          <w:sz w:val="24"/>
          <w:szCs w:val="24"/>
        </w:rPr>
        <w:t>wind</w:t>
      </w:r>
      <w:r w:rsidR="009840D2" w:rsidRPr="009840D2">
        <w:rPr>
          <w:rFonts w:ascii="Times New Roman" w:hAnsi="Times New Roman" w:cs="Times New Roman"/>
          <w:sz w:val="24"/>
          <w:szCs w:val="24"/>
        </w:rPr>
        <w:t xml:space="preserve"> </w:t>
      </w:r>
      <w:r w:rsidR="004C2F3E">
        <w:rPr>
          <w:rFonts w:ascii="Times New Roman" w:hAnsi="Times New Roman" w:cs="Times New Roman" w:hint="eastAsia"/>
          <w:sz w:val="24"/>
          <w:szCs w:val="24"/>
        </w:rPr>
        <w:t>field</w:t>
      </w:r>
      <w:r w:rsidR="009840D2" w:rsidRPr="009840D2">
        <w:rPr>
          <w:rFonts w:ascii="Times New Roman" w:hAnsi="Times New Roman" w:cs="Times New Roman"/>
          <w:sz w:val="24"/>
          <w:szCs w:val="24"/>
        </w:rPr>
        <w:t>s of comparable scale and intensity.</w:t>
      </w:r>
    </w:p>
    <w:tbl>
      <w:tblPr>
        <w:tblW w:w="8000" w:type="dxa"/>
        <w:tblLook w:val="04A0" w:firstRow="1" w:lastRow="0" w:firstColumn="1" w:lastColumn="0" w:noHBand="0" w:noVBand="1"/>
      </w:tblPr>
      <w:tblGrid>
        <w:gridCol w:w="940"/>
        <w:gridCol w:w="975"/>
        <w:gridCol w:w="1480"/>
        <w:gridCol w:w="1260"/>
        <w:gridCol w:w="1208"/>
        <w:gridCol w:w="1266"/>
        <w:gridCol w:w="980"/>
      </w:tblGrid>
      <w:tr w:rsidR="007139C3" w:rsidRPr="007139C3" w14:paraId="78E5ED7F" w14:textId="77777777" w:rsidTr="007139C3">
        <w:trPr>
          <w:trHeight w:val="280"/>
          <w:tblHeader/>
        </w:trPr>
        <w:tc>
          <w:tcPr>
            <w:tcW w:w="940" w:type="dxa"/>
            <w:tcBorders>
              <w:top w:val="single" w:sz="4" w:space="0" w:color="auto"/>
              <w:left w:val="nil"/>
              <w:bottom w:val="single" w:sz="4" w:space="0" w:color="auto"/>
              <w:right w:val="single" w:sz="4" w:space="0" w:color="auto"/>
            </w:tcBorders>
            <w:noWrap/>
            <w:vAlign w:val="center"/>
            <w:hideMark/>
          </w:tcPr>
          <w:p w14:paraId="10E96D5A" w14:textId="77777777" w:rsidR="007139C3" w:rsidRPr="007139C3" w:rsidRDefault="007139C3" w:rsidP="007139C3">
            <w:pPr>
              <w:widowControl/>
              <w:jc w:val="center"/>
              <w:rPr>
                <w:rFonts w:ascii="Times New Roman" w:eastAsia="等线" w:hAnsi="Times New Roman" w:cs="Times New Roman"/>
                <w:b/>
                <w:bCs/>
                <w:color w:val="000000"/>
                <w:kern w:val="0"/>
                <w:szCs w:val="21"/>
              </w:rPr>
            </w:pPr>
            <w:r w:rsidRPr="007139C3">
              <w:rPr>
                <w:rFonts w:ascii="Times New Roman" w:eastAsia="等线" w:hAnsi="Times New Roman" w:cs="Times New Roman"/>
                <w:b/>
                <w:bCs/>
                <w:color w:val="000000"/>
                <w:kern w:val="0"/>
                <w:szCs w:val="21"/>
              </w:rPr>
              <w:t>Regions</w:t>
            </w:r>
          </w:p>
        </w:tc>
        <w:tc>
          <w:tcPr>
            <w:tcW w:w="900" w:type="dxa"/>
            <w:tcBorders>
              <w:top w:val="single" w:sz="4" w:space="0" w:color="auto"/>
              <w:left w:val="nil"/>
              <w:bottom w:val="single" w:sz="4" w:space="0" w:color="auto"/>
              <w:right w:val="single" w:sz="4" w:space="0" w:color="auto"/>
            </w:tcBorders>
            <w:noWrap/>
            <w:vAlign w:val="center"/>
            <w:hideMark/>
          </w:tcPr>
          <w:p w14:paraId="6614DE99" w14:textId="75489349" w:rsidR="007139C3" w:rsidRPr="007139C3" w:rsidRDefault="00160721" w:rsidP="007139C3">
            <w:pPr>
              <w:widowControl/>
              <w:jc w:val="center"/>
              <w:rPr>
                <w:rFonts w:ascii="Times New Roman" w:eastAsia="等线" w:hAnsi="Times New Roman" w:cs="Times New Roman"/>
                <w:b/>
                <w:bCs/>
                <w:color w:val="000000"/>
                <w:kern w:val="0"/>
                <w:szCs w:val="21"/>
              </w:rPr>
            </w:pPr>
            <w:r>
              <w:rPr>
                <w:rFonts w:ascii="Times New Roman" w:eastAsia="等线" w:hAnsi="Times New Roman" w:cs="Times New Roman" w:hint="eastAsia"/>
                <w:b/>
                <w:bCs/>
                <w:color w:val="000000"/>
                <w:kern w:val="0"/>
                <w:szCs w:val="21"/>
              </w:rPr>
              <w:t>S</w:t>
            </w:r>
            <w:r>
              <w:rPr>
                <w:rFonts w:ascii="Times New Roman" w:eastAsia="等线" w:hAnsi="Times New Roman" w:cs="Times New Roman"/>
                <w:b/>
                <w:bCs/>
                <w:color w:val="000000"/>
                <w:kern w:val="0"/>
                <w:szCs w:val="21"/>
              </w:rPr>
              <w:t xml:space="preserve">piral </w:t>
            </w:r>
            <w:r w:rsidR="00C854BC">
              <w:rPr>
                <w:rFonts w:ascii="Times New Roman" w:eastAsia="等线" w:hAnsi="Times New Roman" w:cs="Times New Roman" w:hint="eastAsia"/>
                <w:b/>
                <w:bCs/>
                <w:color w:val="000000"/>
                <w:kern w:val="0"/>
                <w:szCs w:val="21"/>
              </w:rPr>
              <w:t>T</w:t>
            </w:r>
            <w:r>
              <w:rPr>
                <w:rFonts w:ascii="Times New Roman" w:eastAsia="等线" w:hAnsi="Times New Roman" w:cs="Times New Roman"/>
                <w:b/>
                <w:bCs/>
                <w:color w:val="000000"/>
                <w:kern w:val="0"/>
                <w:szCs w:val="21"/>
              </w:rPr>
              <w:t>roughs</w:t>
            </w:r>
            <w:r w:rsidR="007139C3" w:rsidRPr="007139C3">
              <w:rPr>
                <w:rFonts w:ascii="Times New Roman" w:eastAsia="等线" w:hAnsi="Times New Roman" w:cs="Times New Roman"/>
                <w:b/>
                <w:bCs/>
                <w:color w:val="000000"/>
                <w:kern w:val="0"/>
                <w:szCs w:val="21"/>
              </w:rPr>
              <w:t xml:space="preserve"> No.</w:t>
            </w:r>
          </w:p>
        </w:tc>
        <w:tc>
          <w:tcPr>
            <w:tcW w:w="1480" w:type="dxa"/>
            <w:tcBorders>
              <w:top w:val="single" w:sz="4" w:space="0" w:color="auto"/>
              <w:left w:val="nil"/>
              <w:bottom w:val="single" w:sz="4" w:space="0" w:color="auto"/>
              <w:right w:val="single" w:sz="4" w:space="0" w:color="auto"/>
            </w:tcBorders>
            <w:noWrap/>
            <w:vAlign w:val="center"/>
            <w:hideMark/>
          </w:tcPr>
          <w:p w14:paraId="49AC89AB" w14:textId="77777777" w:rsidR="007139C3" w:rsidRPr="007139C3" w:rsidRDefault="007139C3" w:rsidP="007139C3">
            <w:pPr>
              <w:widowControl/>
              <w:jc w:val="center"/>
              <w:rPr>
                <w:rFonts w:ascii="Times New Roman" w:eastAsia="等线" w:hAnsi="Times New Roman" w:cs="Times New Roman"/>
                <w:b/>
                <w:bCs/>
                <w:color w:val="000000"/>
                <w:kern w:val="0"/>
                <w:szCs w:val="21"/>
              </w:rPr>
            </w:pPr>
            <w:r w:rsidRPr="007139C3">
              <w:rPr>
                <w:rFonts w:ascii="Times New Roman" w:eastAsia="等线" w:hAnsi="Times New Roman" w:cs="Times New Roman"/>
                <w:b/>
                <w:bCs/>
                <w:color w:val="000000"/>
                <w:kern w:val="0"/>
                <w:szCs w:val="21"/>
              </w:rPr>
              <w:t xml:space="preserve">Fitting </w:t>
            </w:r>
            <w:r w:rsidRPr="007139C3">
              <w:rPr>
                <w:rFonts w:ascii="Times New Roman" w:eastAsia="等线" w:hAnsi="Times New Roman" w:cs="Times New Roman"/>
                <w:b/>
                <w:bCs/>
                <w:i/>
                <w:iCs/>
                <w:color w:val="000000"/>
                <w:kern w:val="0"/>
                <w:szCs w:val="21"/>
              </w:rPr>
              <w:t>a</w:t>
            </w:r>
            <w:r w:rsidRPr="007139C3">
              <w:rPr>
                <w:rFonts w:ascii="Times New Roman" w:eastAsia="等线" w:hAnsi="Times New Roman" w:cs="Times New Roman"/>
                <w:b/>
                <w:bCs/>
                <w:color w:val="000000"/>
                <w:kern w:val="0"/>
                <w:szCs w:val="21"/>
              </w:rPr>
              <w:t>(km)</w:t>
            </w:r>
          </w:p>
        </w:tc>
        <w:tc>
          <w:tcPr>
            <w:tcW w:w="1260" w:type="dxa"/>
            <w:tcBorders>
              <w:top w:val="single" w:sz="4" w:space="0" w:color="auto"/>
              <w:left w:val="nil"/>
              <w:bottom w:val="single" w:sz="4" w:space="0" w:color="auto"/>
              <w:right w:val="single" w:sz="4" w:space="0" w:color="auto"/>
            </w:tcBorders>
            <w:noWrap/>
            <w:vAlign w:val="center"/>
            <w:hideMark/>
          </w:tcPr>
          <w:p w14:paraId="7B2A4926" w14:textId="2EA18610" w:rsidR="007139C3" w:rsidRPr="007139C3" w:rsidRDefault="007139C3" w:rsidP="007139C3">
            <w:pPr>
              <w:widowControl/>
              <w:jc w:val="center"/>
              <w:rPr>
                <w:rFonts w:ascii="Times New Roman" w:eastAsia="等线" w:hAnsi="Times New Roman" w:cs="Times New Roman"/>
                <w:b/>
                <w:bCs/>
                <w:color w:val="000000"/>
                <w:kern w:val="0"/>
                <w:szCs w:val="21"/>
              </w:rPr>
            </w:pPr>
            <w:r w:rsidRPr="007139C3">
              <w:rPr>
                <w:rFonts w:ascii="Times New Roman" w:eastAsia="等线" w:hAnsi="Times New Roman" w:cs="Times New Roman"/>
                <w:b/>
                <w:bCs/>
                <w:color w:val="000000"/>
                <w:kern w:val="0"/>
                <w:szCs w:val="21"/>
              </w:rPr>
              <w:t xml:space="preserve">Fitting </w:t>
            </w:r>
            <m:oMath>
              <m:r>
                <m:rPr>
                  <m:sty m:val="bi"/>
                </m:rPr>
                <w:rPr>
                  <w:rFonts w:ascii="Cambria Math" w:eastAsia="等线" w:hAnsi="Cambria Math" w:cs="Times New Roman"/>
                  <w:color w:val="000000"/>
                  <w:kern w:val="0"/>
                  <w:szCs w:val="21"/>
                </w:rPr>
                <m:t>β</m:t>
              </m:r>
            </m:oMath>
            <w:r w:rsidR="00615F7B">
              <w:rPr>
                <w:rFonts w:ascii="Times New Roman" w:eastAsia="等线" w:hAnsi="Times New Roman" w:cs="Times New Roman" w:hint="eastAsia"/>
                <w:b/>
                <w:bCs/>
                <w:color w:val="000000"/>
                <w:kern w:val="0"/>
                <w:szCs w:val="21"/>
              </w:rPr>
              <w:t xml:space="preserve"> </w:t>
            </w:r>
            <w:r w:rsidRPr="007139C3">
              <w:rPr>
                <w:rFonts w:ascii="Times New Roman" w:eastAsia="等线" w:hAnsi="Times New Roman" w:cs="Times New Roman"/>
                <w:b/>
                <w:bCs/>
                <w:color w:val="000000"/>
                <w:kern w:val="0"/>
                <w:szCs w:val="21"/>
              </w:rPr>
              <w:t>(°)</w:t>
            </w:r>
          </w:p>
        </w:tc>
        <w:tc>
          <w:tcPr>
            <w:tcW w:w="1180" w:type="dxa"/>
            <w:tcBorders>
              <w:top w:val="single" w:sz="4" w:space="0" w:color="auto"/>
              <w:left w:val="nil"/>
              <w:bottom w:val="single" w:sz="4" w:space="0" w:color="auto"/>
              <w:right w:val="single" w:sz="4" w:space="0" w:color="auto"/>
            </w:tcBorders>
            <w:noWrap/>
            <w:vAlign w:val="center"/>
            <w:hideMark/>
          </w:tcPr>
          <w:p w14:paraId="20452374" w14:textId="77777777" w:rsidR="007139C3" w:rsidRPr="007139C3" w:rsidRDefault="007139C3" w:rsidP="007139C3">
            <w:pPr>
              <w:widowControl/>
              <w:jc w:val="center"/>
              <w:rPr>
                <w:rFonts w:ascii="Times New Roman" w:eastAsia="等线" w:hAnsi="Times New Roman" w:cs="Times New Roman"/>
                <w:b/>
                <w:bCs/>
                <w:color w:val="000000"/>
                <w:kern w:val="0"/>
                <w:szCs w:val="21"/>
              </w:rPr>
            </w:pPr>
            <w:proofErr w:type="spellStart"/>
            <w:r w:rsidRPr="007139C3">
              <w:rPr>
                <w:rFonts w:ascii="Times New Roman" w:eastAsia="等线" w:hAnsi="Times New Roman" w:cs="Times New Roman"/>
                <w:b/>
                <w:bCs/>
                <w:color w:val="000000"/>
                <w:kern w:val="0"/>
                <w:szCs w:val="21"/>
              </w:rPr>
              <w:t>Ave_</w:t>
            </w:r>
            <w:r w:rsidRPr="007139C3">
              <w:rPr>
                <w:rFonts w:ascii="Times New Roman" w:eastAsia="等线" w:hAnsi="Times New Roman" w:cs="Times New Roman"/>
                <w:b/>
                <w:bCs/>
                <w:i/>
                <w:iCs/>
                <w:color w:val="000000"/>
                <w:kern w:val="0"/>
                <w:szCs w:val="21"/>
              </w:rPr>
              <w:t>a</w:t>
            </w:r>
            <w:proofErr w:type="spellEnd"/>
            <w:r w:rsidRPr="007139C3">
              <w:rPr>
                <w:rFonts w:ascii="Times New Roman" w:eastAsia="等线" w:hAnsi="Times New Roman" w:cs="Times New Roman"/>
                <w:b/>
                <w:bCs/>
                <w:color w:val="000000"/>
                <w:kern w:val="0"/>
                <w:szCs w:val="21"/>
              </w:rPr>
              <w:t>(km)</w:t>
            </w:r>
          </w:p>
        </w:tc>
        <w:tc>
          <w:tcPr>
            <w:tcW w:w="1260" w:type="dxa"/>
            <w:tcBorders>
              <w:top w:val="single" w:sz="4" w:space="0" w:color="auto"/>
              <w:left w:val="nil"/>
              <w:bottom w:val="single" w:sz="4" w:space="0" w:color="auto"/>
              <w:right w:val="single" w:sz="4" w:space="0" w:color="auto"/>
            </w:tcBorders>
            <w:noWrap/>
            <w:vAlign w:val="center"/>
            <w:hideMark/>
          </w:tcPr>
          <w:p w14:paraId="176DDB4E" w14:textId="77777777" w:rsidR="007139C3" w:rsidRPr="007139C3" w:rsidRDefault="007139C3" w:rsidP="007139C3">
            <w:pPr>
              <w:widowControl/>
              <w:jc w:val="center"/>
              <w:rPr>
                <w:rFonts w:ascii="Times New Roman" w:eastAsia="等线" w:hAnsi="Times New Roman" w:cs="Times New Roman"/>
                <w:b/>
                <w:bCs/>
                <w:color w:val="000000"/>
                <w:kern w:val="0"/>
                <w:szCs w:val="21"/>
              </w:rPr>
            </w:pPr>
            <w:proofErr w:type="spellStart"/>
            <w:r w:rsidRPr="007139C3">
              <w:rPr>
                <w:rFonts w:ascii="Times New Roman" w:eastAsia="等线" w:hAnsi="Times New Roman" w:cs="Times New Roman"/>
                <w:b/>
                <w:bCs/>
                <w:color w:val="000000"/>
                <w:kern w:val="0"/>
                <w:szCs w:val="21"/>
              </w:rPr>
              <w:t>Max_</w:t>
            </w:r>
            <w:r w:rsidRPr="007139C3">
              <w:rPr>
                <w:rFonts w:ascii="Times New Roman" w:eastAsia="等线" w:hAnsi="Times New Roman" w:cs="Times New Roman"/>
                <w:b/>
                <w:bCs/>
                <w:i/>
                <w:iCs/>
                <w:color w:val="000000"/>
                <w:kern w:val="0"/>
                <w:szCs w:val="21"/>
              </w:rPr>
              <w:t>a</w:t>
            </w:r>
            <w:proofErr w:type="spellEnd"/>
            <w:r w:rsidRPr="007139C3">
              <w:rPr>
                <w:rFonts w:ascii="Times New Roman" w:eastAsia="等线" w:hAnsi="Times New Roman" w:cs="Times New Roman"/>
                <w:b/>
                <w:bCs/>
                <w:color w:val="000000"/>
                <w:kern w:val="0"/>
                <w:szCs w:val="21"/>
              </w:rPr>
              <w:t>(km)</w:t>
            </w:r>
          </w:p>
        </w:tc>
        <w:tc>
          <w:tcPr>
            <w:tcW w:w="980" w:type="dxa"/>
            <w:tcBorders>
              <w:top w:val="single" w:sz="4" w:space="0" w:color="auto"/>
              <w:left w:val="nil"/>
              <w:bottom w:val="single" w:sz="4" w:space="0" w:color="auto"/>
              <w:right w:val="nil"/>
            </w:tcBorders>
            <w:noWrap/>
            <w:vAlign w:val="center"/>
            <w:hideMark/>
          </w:tcPr>
          <w:p w14:paraId="6C8301B8" w14:textId="0C5DE500" w:rsidR="007139C3" w:rsidRPr="007139C3" w:rsidRDefault="007139C3" w:rsidP="007139C3">
            <w:pPr>
              <w:widowControl/>
              <w:jc w:val="center"/>
              <w:rPr>
                <w:rFonts w:ascii="Times New Roman" w:eastAsia="等线" w:hAnsi="Times New Roman" w:cs="Times New Roman"/>
                <w:b/>
                <w:bCs/>
                <w:color w:val="000000"/>
                <w:kern w:val="0"/>
                <w:szCs w:val="21"/>
              </w:rPr>
            </w:pPr>
            <w:r w:rsidRPr="007139C3">
              <w:rPr>
                <w:rFonts w:ascii="Times New Roman" w:eastAsia="等线" w:hAnsi="Times New Roman" w:cs="Times New Roman"/>
                <w:b/>
                <w:bCs/>
                <w:color w:val="000000"/>
                <w:kern w:val="0"/>
                <w:szCs w:val="21"/>
              </w:rPr>
              <w:t>Ave_</w:t>
            </w:r>
            <m:oMath>
              <m:r>
                <m:rPr>
                  <m:sty m:val="bi"/>
                </m:rPr>
                <w:rPr>
                  <w:rFonts w:ascii="Cambria Math" w:eastAsia="等线" w:hAnsi="Cambria Math" w:cs="Times New Roman"/>
                  <w:color w:val="000000"/>
                  <w:kern w:val="0"/>
                  <w:szCs w:val="21"/>
                </w:rPr>
                <m:t>β</m:t>
              </m:r>
            </m:oMath>
            <w:r w:rsidR="00615F7B">
              <w:rPr>
                <w:rFonts w:ascii="Times New Roman" w:eastAsia="等线" w:hAnsi="Times New Roman" w:cs="Times New Roman" w:hint="eastAsia"/>
                <w:b/>
                <w:bCs/>
                <w:color w:val="000000"/>
                <w:kern w:val="0"/>
                <w:szCs w:val="21"/>
              </w:rPr>
              <w:t xml:space="preserve"> </w:t>
            </w:r>
            <w:r w:rsidRPr="007139C3">
              <w:rPr>
                <w:rFonts w:ascii="Times New Roman" w:eastAsia="等线" w:hAnsi="Times New Roman" w:cs="Times New Roman"/>
                <w:b/>
                <w:bCs/>
                <w:color w:val="000000"/>
                <w:kern w:val="0"/>
                <w:szCs w:val="21"/>
              </w:rPr>
              <w:t>(°)</w:t>
            </w:r>
          </w:p>
        </w:tc>
      </w:tr>
      <w:tr w:rsidR="007139C3" w:rsidRPr="007139C3" w14:paraId="6B2AC3EC" w14:textId="77777777" w:rsidTr="007139C3">
        <w:trPr>
          <w:trHeight w:val="280"/>
        </w:trPr>
        <w:tc>
          <w:tcPr>
            <w:tcW w:w="940" w:type="dxa"/>
            <w:vMerge w:val="restart"/>
            <w:tcBorders>
              <w:top w:val="nil"/>
              <w:left w:val="nil"/>
              <w:bottom w:val="single" w:sz="4" w:space="0" w:color="auto"/>
              <w:right w:val="single" w:sz="4" w:space="0" w:color="auto"/>
            </w:tcBorders>
            <w:noWrap/>
            <w:vAlign w:val="center"/>
            <w:hideMark/>
          </w:tcPr>
          <w:p w14:paraId="27D51281" w14:textId="2BBBC5AB" w:rsidR="007139C3" w:rsidRPr="007139C3" w:rsidRDefault="002F751D" w:rsidP="007139C3">
            <w:pPr>
              <w:widowControl/>
              <w:jc w:val="center"/>
              <w:rPr>
                <w:rFonts w:ascii="Times New Roman" w:eastAsia="等线" w:hAnsi="Times New Roman" w:cs="Times New Roman"/>
                <w:b/>
                <w:bCs/>
                <w:color w:val="000000"/>
                <w:kern w:val="0"/>
                <w:szCs w:val="21"/>
              </w:rPr>
            </w:pPr>
            <w:r>
              <w:rPr>
                <w:rFonts w:ascii="Times New Roman" w:eastAsia="等线" w:hAnsi="Times New Roman" w:cs="Times New Roman"/>
                <w:b/>
                <w:bCs/>
                <w:color w:val="000000"/>
                <w:kern w:val="0"/>
                <w:szCs w:val="21"/>
              </w:rPr>
              <w:t>Gemina Lingula</w:t>
            </w:r>
            <w:r w:rsidR="00654849">
              <w:rPr>
                <w:rFonts w:ascii="Times New Roman" w:eastAsia="等线" w:hAnsi="Times New Roman" w:cs="Times New Roman" w:hint="eastAsia"/>
                <w:b/>
                <w:bCs/>
                <w:color w:val="000000"/>
                <w:kern w:val="0"/>
                <w:szCs w:val="21"/>
              </w:rPr>
              <w:t xml:space="preserve"> </w:t>
            </w:r>
            <w:r w:rsidR="007139C3" w:rsidRPr="007139C3">
              <w:rPr>
                <w:rFonts w:ascii="Times New Roman" w:eastAsia="等线" w:hAnsi="Times New Roman" w:cs="Times New Roman"/>
                <w:b/>
                <w:bCs/>
                <w:color w:val="000000"/>
                <w:kern w:val="0"/>
                <w:szCs w:val="21"/>
              </w:rPr>
              <w:t>1</w:t>
            </w:r>
          </w:p>
        </w:tc>
        <w:tc>
          <w:tcPr>
            <w:tcW w:w="900" w:type="dxa"/>
            <w:tcBorders>
              <w:top w:val="nil"/>
              <w:left w:val="nil"/>
              <w:bottom w:val="single" w:sz="4" w:space="0" w:color="auto"/>
              <w:right w:val="single" w:sz="4" w:space="0" w:color="auto"/>
            </w:tcBorders>
            <w:noWrap/>
            <w:vAlign w:val="center"/>
            <w:hideMark/>
          </w:tcPr>
          <w:p w14:paraId="3433B1F6"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1</w:t>
            </w:r>
          </w:p>
        </w:tc>
        <w:tc>
          <w:tcPr>
            <w:tcW w:w="1480" w:type="dxa"/>
            <w:tcBorders>
              <w:top w:val="nil"/>
              <w:left w:val="nil"/>
              <w:bottom w:val="single" w:sz="4" w:space="0" w:color="auto"/>
              <w:right w:val="single" w:sz="4" w:space="0" w:color="auto"/>
            </w:tcBorders>
            <w:noWrap/>
            <w:vAlign w:val="center"/>
            <w:hideMark/>
          </w:tcPr>
          <w:p w14:paraId="3E3EEEB4"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145.28 </w:t>
            </w:r>
          </w:p>
        </w:tc>
        <w:tc>
          <w:tcPr>
            <w:tcW w:w="1260" w:type="dxa"/>
            <w:tcBorders>
              <w:top w:val="nil"/>
              <w:left w:val="nil"/>
              <w:bottom w:val="single" w:sz="4" w:space="0" w:color="auto"/>
              <w:right w:val="single" w:sz="4" w:space="0" w:color="auto"/>
            </w:tcBorders>
            <w:noWrap/>
            <w:vAlign w:val="center"/>
            <w:hideMark/>
          </w:tcPr>
          <w:p w14:paraId="0F583C0C"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38.12 </w:t>
            </w:r>
          </w:p>
        </w:tc>
        <w:tc>
          <w:tcPr>
            <w:tcW w:w="1180" w:type="dxa"/>
            <w:vMerge w:val="restart"/>
            <w:tcBorders>
              <w:top w:val="nil"/>
              <w:left w:val="single" w:sz="4" w:space="0" w:color="auto"/>
              <w:bottom w:val="single" w:sz="4" w:space="0" w:color="auto"/>
              <w:right w:val="single" w:sz="4" w:space="0" w:color="auto"/>
            </w:tcBorders>
            <w:noWrap/>
            <w:vAlign w:val="center"/>
            <w:hideMark/>
          </w:tcPr>
          <w:p w14:paraId="470444DE"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230.41 </w:t>
            </w:r>
          </w:p>
        </w:tc>
        <w:tc>
          <w:tcPr>
            <w:tcW w:w="1260" w:type="dxa"/>
            <w:vMerge w:val="restart"/>
            <w:tcBorders>
              <w:top w:val="nil"/>
              <w:left w:val="single" w:sz="4" w:space="0" w:color="auto"/>
              <w:bottom w:val="single" w:sz="4" w:space="0" w:color="auto"/>
              <w:right w:val="single" w:sz="4" w:space="0" w:color="auto"/>
            </w:tcBorders>
            <w:noWrap/>
            <w:vAlign w:val="center"/>
            <w:hideMark/>
          </w:tcPr>
          <w:p w14:paraId="09D2CE72"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277.37 </w:t>
            </w:r>
          </w:p>
        </w:tc>
        <w:tc>
          <w:tcPr>
            <w:tcW w:w="980" w:type="dxa"/>
            <w:vMerge w:val="restart"/>
            <w:tcBorders>
              <w:top w:val="nil"/>
              <w:left w:val="single" w:sz="4" w:space="0" w:color="auto"/>
              <w:bottom w:val="single" w:sz="4" w:space="0" w:color="auto"/>
              <w:right w:val="nil"/>
            </w:tcBorders>
            <w:noWrap/>
            <w:vAlign w:val="center"/>
            <w:hideMark/>
          </w:tcPr>
          <w:p w14:paraId="77469E10"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62.46 </w:t>
            </w:r>
          </w:p>
        </w:tc>
      </w:tr>
      <w:tr w:rsidR="007139C3" w:rsidRPr="007139C3" w14:paraId="586FEE00"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62AB152A"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5857E3C4"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2</w:t>
            </w:r>
          </w:p>
        </w:tc>
        <w:tc>
          <w:tcPr>
            <w:tcW w:w="1480" w:type="dxa"/>
            <w:tcBorders>
              <w:top w:val="nil"/>
              <w:left w:val="nil"/>
              <w:bottom w:val="single" w:sz="4" w:space="0" w:color="auto"/>
              <w:right w:val="single" w:sz="4" w:space="0" w:color="auto"/>
            </w:tcBorders>
            <w:noWrap/>
            <w:vAlign w:val="center"/>
            <w:hideMark/>
          </w:tcPr>
          <w:p w14:paraId="3EC9CB8B"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251.02 </w:t>
            </w:r>
          </w:p>
        </w:tc>
        <w:tc>
          <w:tcPr>
            <w:tcW w:w="1260" w:type="dxa"/>
            <w:tcBorders>
              <w:top w:val="nil"/>
              <w:left w:val="nil"/>
              <w:bottom w:val="single" w:sz="4" w:space="0" w:color="auto"/>
              <w:right w:val="single" w:sz="4" w:space="0" w:color="auto"/>
            </w:tcBorders>
            <w:noWrap/>
            <w:vAlign w:val="center"/>
            <w:hideMark/>
          </w:tcPr>
          <w:p w14:paraId="5E925834"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63.23 </w:t>
            </w:r>
          </w:p>
        </w:tc>
        <w:tc>
          <w:tcPr>
            <w:tcW w:w="1180" w:type="dxa"/>
            <w:vMerge/>
            <w:tcBorders>
              <w:top w:val="nil"/>
              <w:left w:val="single" w:sz="4" w:space="0" w:color="auto"/>
              <w:bottom w:val="single" w:sz="4" w:space="0" w:color="auto"/>
              <w:right w:val="single" w:sz="4" w:space="0" w:color="auto"/>
            </w:tcBorders>
            <w:vAlign w:val="center"/>
            <w:hideMark/>
          </w:tcPr>
          <w:p w14:paraId="2F4EB263"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791E3E3A"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1846351A"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448E83AA"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590A61BF"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7E54BDDD"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3</w:t>
            </w:r>
          </w:p>
        </w:tc>
        <w:tc>
          <w:tcPr>
            <w:tcW w:w="1480" w:type="dxa"/>
            <w:tcBorders>
              <w:top w:val="nil"/>
              <w:left w:val="nil"/>
              <w:bottom w:val="single" w:sz="4" w:space="0" w:color="auto"/>
              <w:right w:val="single" w:sz="4" w:space="0" w:color="auto"/>
            </w:tcBorders>
            <w:noWrap/>
            <w:vAlign w:val="center"/>
            <w:hideMark/>
          </w:tcPr>
          <w:p w14:paraId="1404D38E"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214.69 </w:t>
            </w:r>
          </w:p>
        </w:tc>
        <w:tc>
          <w:tcPr>
            <w:tcW w:w="1260" w:type="dxa"/>
            <w:tcBorders>
              <w:top w:val="nil"/>
              <w:left w:val="nil"/>
              <w:bottom w:val="single" w:sz="4" w:space="0" w:color="auto"/>
              <w:right w:val="single" w:sz="4" w:space="0" w:color="auto"/>
            </w:tcBorders>
            <w:noWrap/>
            <w:vAlign w:val="center"/>
            <w:hideMark/>
          </w:tcPr>
          <w:p w14:paraId="1834A343"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63.86 </w:t>
            </w:r>
          </w:p>
        </w:tc>
        <w:tc>
          <w:tcPr>
            <w:tcW w:w="1180" w:type="dxa"/>
            <w:vMerge/>
            <w:tcBorders>
              <w:top w:val="nil"/>
              <w:left w:val="single" w:sz="4" w:space="0" w:color="auto"/>
              <w:bottom w:val="single" w:sz="4" w:space="0" w:color="auto"/>
              <w:right w:val="single" w:sz="4" w:space="0" w:color="auto"/>
            </w:tcBorders>
            <w:vAlign w:val="center"/>
            <w:hideMark/>
          </w:tcPr>
          <w:p w14:paraId="36680F6B"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512439B0"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75C5E927"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2CA2B07B"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2A5DEC66"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7042BE26"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4</w:t>
            </w:r>
          </w:p>
        </w:tc>
        <w:tc>
          <w:tcPr>
            <w:tcW w:w="1480" w:type="dxa"/>
            <w:tcBorders>
              <w:top w:val="nil"/>
              <w:left w:val="nil"/>
              <w:bottom w:val="single" w:sz="4" w:space="0" w:color="auto"/>
              <w:right w:val="single" w:sz="4" w:space="0" w:color="auto"/>
            </w:tcBorders>
            <w:noWrap/>
            <w:vAlign w:val="center"/>
            <w:hideMark/>
          </w:tcPr>
          <w:p w14:paraId="4B85A161"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274.26 </w:t>
            </w:r>
          </w:p>
        </w:tc>
        <w:tc>
          <w:tcPr>
            <w:tcW w:w="1260" w:type="dxa"/>
            <w:tcBorders>
              <w:top w:val="nil"/>
              <w:left w:val="nil"/>
              <w:bottom w:val="single" w:sz="4" w:space="0" w:color="auto"/>
              <w:right w:val="single" w:sz="4" w:space="0" w:color="auto"/>
            </w:tcBorders>
            <w:noWrap/>
            <w:vAlign w:val="center"/>
            <w:hideMark/>
          </w:tcPr>
          <w:p w14:paraId="608CDD87"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65.26 </w:t>
            </w:r>
          </w:p>
        </w:tc>
        <w:tc>
          <w:tcPr>
            <w:tcW w:w="1180" w:type="dxa"/>
            <w:vMerge/>
            <w:tcBorders>
              <w:top w:val="nil"/>
              <w:left w:val="single" w:sz="4" w:space="0" w:color="auto"/>
              <w:bottom w:val="single" w:sz="4" w:space="0" w:color="auto"/>
              <w:right w:val="single" w:sz="4" w:space="0" w:color="auto"/>
            </w:tcBorders>
            <w:vAlign w:val="center"/>
            <w:hideMark/>
          </w:tcPr>
          <w:p w14:paraId="171B7556"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1371304C"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78569518"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583C04A6"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785934C6"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114A84D2"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5</w:t>
            </w:r>
          </w:p>
        </w:tc>
        <w:tc>
          <w:tcPr>
            <w:tcW w:w="1480" w:type="dxa"/>
            <w:tcBorders>
              <w:top w:val="nil"/>
              <w:left w:val="nil"/>
              <w:bottom w:val="single" w:sz="4" w:space="0" w:color="auto"/>
              <w:right w:val="single" w:sz="4" w:space="0" w:color="auto"/>
            </w:tcBorders>
            <w:noWrap/>
            <w:vAlign w:val="center"/>
            <w:hideMark/>
          </w:tcPr>
          <w:p w14:paraId="72D62D8D"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260.02 </w:t>
            </w:r>
          </w:p>
        </w:tc>
        <w:tc>
          <w:tcPr>
            <w:tcW w:w="1260" w:type="dxa"/>
            <w:tcBorders>
              <w:top w:val="nil"/>
              <w:left w:val="nil"/>
              <w:bottom w:val="single" w:sz="4" w:space="0" w:color="auto"/>
              <w:right w:val="single" w:sz="4" w:space="0" w:color="auto"/>
            </w:tcBorders>
            <w:noWrap/>
            <w:vAlign w:val="center"/>
            <w:hideMark/>
          </w:tcPr>
          <w:p w14:paraId="1D9E5C15"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66.76 </w:t>
            </w:r>
          </w:p>
        </w:tc>
        <w:tc>
          <w:tcPr>
            <w:tcW w:w="1180" w:type="dxa"/>
            <w:vMerge/>
            <w:tcBorders>
              <w:top w:val="nil"/>
              <w:left w:val="single" w:sz="4" w:space="0" w:color="auto"/>
              <w:bottom w:val="single" w:sz="4" w:space="0" w:color="auto"/>
              <w:right w:val="single" w:sz="4" w:space="0" w:color="auto"/>
            </w:tcBorders>
            <w:vAlign w:val="center"/>
            <w:hideMark/>
          </w:tcPr>
          <w:p w14:paraId="5F3F4DCB"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1A985F7B"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6293B963"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649AFA0E"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118B2D8C"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235F1426"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6</w:t>
            </w:r>
          </w:p>
        </w:tc>
        <w:tc>
          <w:tcPr>
            <w:tcW w:w="1480" w:type="dxa"/>
            <w:tcBorders>
              <w:top w:val="nil"/>
              <w:left w:val="nil"/>
              <w:bottom w:val="single" w:sz="4" w:space="0" w:color="auto"/>
              <w:right w:val="single" w:sz="4" w:space="0" w:color="auto"/>
            </w:tcBorders>
            <w:noWrap/>
            <w:vAlign w:val="center"/>
            <w:hideMark/>
          </w:tcPr>
          <w:p w14:paraId="1194C9CD"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190.24 </w:t>
            </w:r>
          </w:p>
        </w:tc>
        <w:tc>
          <w:tcPr>
            <w:tcW w:w="1260" w:type="dxa"/>
            <w:tcBorders>
              <w:top w:val="nil"/>
              <w:left w:val="nil"/>
              <w:bottom w:val="single" w:sz="4" w:space="0" w:color="auto"/>
              <w:right w:val="single" w:sz="4" w:space="0" w:color="auto"/>
            </w:tcBorders>
            <w:noWrap/>
            <w:vAlign w:val="center"/>
            <w:hideMark/>
          </w:tcPr>
          <w:p w14:paraId="140E88B4"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67.42 </w:t>
            </w:r>
          </w:p>
        </w:tc>
        <w:tc>
          <w:tcPr>
            <w:tcW w:w="1180" w:type="dxa"/>
            <w:vMerge/>
            <w:tcBorders>
              <w:top w:val="nil"/>
              <w:left w:val="single" w:sz="4" w:space="0" w:color="auto"/>
              <w:bottom w:val="single" w:sz="4" w:space="0" w:color="auto"/>
              <w:right w:val="single" w:sz="4" w:space="0" w:color="auto"/>
            </w:tcBorders>
            <w:vAlign w:val="center"/>
            <w:hideMark/>
          </w:tcPr>
          <w:p w14:paraId="0C9F22F5"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500CC202"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147B98A0"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58CA2915"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2877D350"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17F270F1"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7</w:t>
            </w:r>
          </w:p>
        </w:tc>
        <w:tc>
          <w:tcPr>
            <w:tcW w:w="1480" w:type="dxa"/>
            <w:tcBorders>
              <w:top w:val="nil"/>
              <w:left w:val="nil"/>
              <w:bottom w:val="single" w:sz="4" w:space="0" w:color="auto"/>
              <w:right w:val="single" w:sz="4" w:space="0" w:color="auto"/>
            </w:tcBorders>
            <w:noWrap/>
            <w:vAlign w:val="center"/>
            <w:hideMark/>
          </w:tcPr>
          <w:p w14:paraId="4AE38EF6"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277.37 </w:t>
            </w:r>
          </w:p>
        </w:tc>
        <w:tc>
          <w:tcPr>
            <w:tcW w:w="1260" w:type="dxa"/>
            <w:tcBorders>
              <w:top w:val="nil"/>
              <w:left w:val="nil"/>
              <w:bottom w:val="single" w:sz="4" w:space="0" w:color="auto"/>
              <w:right w:val="single" w:sz="4" w:space="0" w:color="auto"/>
            </w:tcBorders>
            <w:noWrap/>
            <w:vAlign w:val="center"/>
            <w:hideMark/>
          </w:tcPr>
          <w:p w14:paraId="16F0632A"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72.60 </w:t>
            </w:r>
          </w:p>
        </w:tc>
        <w:tc>
          <w:tcPr>
            <w:tcW w:w="1180" w:type="dxa"/>
            <w:vMerge/>
            <w:tcBorders>
              <w:top w:val="nil"/>
              <w:left w:val="single" w:sz="4" w:space="0" w:color="auto"/>
              <w:bottom w:val="single" w:sz="4" w:space="0" w:color="auto"/>
              <w:right w:val="single" w:sz="4" w:space="0" w:color="auto"/>
            </w:tcBorders>
            <w:vAlign w:val="center"/>
            <w:hideMark/>
          </w:tcPr>
          <w:p w14:paraId="1F18F609"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1BA37E74"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6A36F10B"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0125D0DF"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5E96EEA8"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5F4E8FAD"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8</w:t>
            </w:r>
          </w:p>
        </w:tc>
        <w:tc>
          <w:tcPr>
            <w:tcW w:w="1480" w:type="dxa"/>
            <w:tcBorders>
              <w:top w:val="nil"/>
              <w:left w:val="nil"/>
              <w:bottom w:val="single" w:sz="4" w:space="0" w:color="auto"/>
              <w:right w:val="single" w:sz="4" w:space="0" w:color="auto"/>
            </w:tcBorders>
            <w:noWrap/>
            <w:vAlign w:val="center"/>
            <w:hideMark/>
          </w:tcPr>
          <w:p w14:paraId="63EAC839"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290.54 </w:t>
            </w:r>
          </w:p>
        </w:tc>
        <w:tc>
          <w:tcPr>
            <w:tcW w:w="1260" w:type="dxa"/>
            <w:tcBorders>
              <w:top w:val="nil"/>
              <w:left w:val="nil"/>
              <w:bottom w:val="single" w:sz="4" w:space="0" w:color="auto"/>
              <w:right w:val="single" w:sz="4" w:space="0" w:color="auto"/>
            </w:tcBorders>
            <w:noWrap/>
            <w:vAlign w:val="center"/>
            <w:hideMark/>
          </w:tcPr>
          <w:p w14:paraId="41100D85" w14:textId="77777777" w:rsidR="007139C3" w:rsidRPr="007139C3" w:rsidRDefault="007139C3" w:rsidP="007139C3">
            <w:pPr>
              <w:widowControl/>
              <w:jc w:val="center"/>
              <w:rPr>
                <w:rFonts w:ascii="Times New Roman" w:eastAsia="等线" w:hAnsi="Times New Roman" w:cs="Times New Roman"/>
                <w:color w:val="FF0000"/>
                <w:kern w:val="0"/>
                <w:szCs w:val="21"/>
              </w:rPr>
            </w:pPr>
            <w:r w:rsidRPr="007139C3">
              <w:rPr>
                <w:rFonts w:ascii="Times New Roman" w:eastAsia="等线" w:hAnsi="Times New Roman" w:cs="Times New Roman"/>
                <w:color w:val="FF0000"/>
                <w:kern w:val="0"/>
                <w:szCs w:val="21"/>
              </w:rPr>
              <w:t xml:space="preserve">80.50 </w:t>
            </w:r>
          </w:p>
        </w:tc>
        <w:tc>
          <w:tcPr>
            <w:tcW w:w="1180" w:type="dxa"/>
            <w:vMerge/>
            <w:tcBorders>
              <w:top w:val="nil"/>
              <w:left w:val="single" w:sz="4" w:space="0" w:color="auto"/>
              <w:bottom w:val="single" w:sz="4" w:space="0" w:color="auto"/>
              <w:right w:val="single" w:sz="4" w:space="0" w:color="auto"/>
            </w:tcBorders>
            <w:vAlign w:val="center"/>
            <w:hideMark/>
          </w:tcPr>
          <w:p w14:paraId="1FE386DA"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76B9235F"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378EECF9"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021B1C64"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22CAA845"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53A62DD1"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9</w:t>
            </w:r>
          </w:p>
        </w:tc>
        <w:tc>
          <w:tcPr>
            <w:tcW w:w="1480" w:type="dxa"/>
            <w:tcBorders>
              <w:top w:val="nil"/>
              <w:left w:val="nil"/>
              <w:bottom w:val="single" w:sz="4" w:space="0" w:color="auto"/>
              <w:right w:val="single" w:sz="4" w:space="0" w:color="auto"/>
            </w:tcBorders>
            <w:noWrap/>
            <w:vAlign w:val="center"/>
            <w:hideMark/>
          </w:tcPr>
          <w:p w14:paraId="29388C99"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315.98 </w:t>
            </w:r>
          </w:p>
        </w:tc>
        <w:tc>
          <w:tcPr>
            <w:tcW w:w="1260" w:type="dxa"/>
            <w:tcBorders>
              <w:top w:val="nil"/>
              <w:left w:val="nil"/>
              <w:bottom w:val="single" w:sz="4" w:space="0" w:color="auto"/>
              <w:right w:val="single" w:sz="4" w:space="0" w:color="auto"/>
            </w:tcBorders>
            <w:noWrap/>
            <w:vAlign w:val="center"/>
            <w:hideMark/>
          </w:tcPr>
          <w:p w14:paraId="79768752" w14:textId="77777777" w:rsidR="007139C3" w:rsidRPr="007139C3" w:rsidRDefault="007139C3" w:rsidP="007139C3">
            <w:pPr>
              <w:widowControl/>
              <w:jc w:val="center"/>
              <w:rPr>
                <w:rFonts w:ascii="Times New Roman" w:eastAsia="等线" w:hAnsi="Times New Roman" w:cs="Times New Roman"/>
                <w:color w:val="FF0000"/>
                <w:kern w:val="0"/>
                <w:szCs w:val="21"/>
              </w:rPr>
            </w:pPr>
            <w:r w:rsidRPr="007139C3">
              <w:rPr>
                <w:rFonts w:ascii="Times New Roman" w:eastAsia="等线" w:hAnsi="Times New Roman" w:cs="Times New Roman"/>
                <w:color w:val="FF0000"/>
                <w:kern w:val="0"/>
                <w:szCs w:val="21"/>
              </w:rPr>
              <w:t xml:space="preserve">88.41 </w:t>
            </w:r>
          </w:p>
        </w:tc>
        <w:tc>
          <w:tcPr>
            <w:tcW w:w="1180" w:type="dxa"/>
            <w:vMerge/>
            <w:tcBorders>
              <w:top w:val="nil"/>
              <w:left w:val="single" w:sz="4" w:space="0" w:color="auto"/>
              <w:bottom w:val="single" w:sz="4" w:space="0" w:color="auto"/>
              <w:right w:val="single" w:sz="4" w:space="0" w:color="auto"/>
            </w:tcBorders>
            <w:vAlign w:val="center"/>
            <w:hideMark/>
          </w:tcPr>
          <w:p w14:paraId="53324867"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4B107BBF"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5268308B"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71CA4E0B" w14:textId="77777777" w:rsidTr="007139C3">
        <w:trPr>
          <w:trHeight w:val="280"/>
        </w:trPr>
        <w:tc>
          <w:tcPr>
            <w:tcW w:w="940" w:type="dxa"/>
            <w:vMerge w:val="restart"/>
            <w:tcBorders>
              <w:top w:val="nil"/>
              <w:left w:val="nil"/>
              <w:bottom w:val="single" w:sz="4" w:space="0" w:color="auto"/>
              <w:right w:val="single" w:sz="4" w:space="0" w:color="auto"/>
            </w:tcBorders>
            <w:noWrap/>
            <w:vAlign w:val="center"/>
            <w:hideMark/>
          </w:tcPr>
          <w:p w14:paraId="651CDE46" w14:textId="5D9B0710" w:rsidR="007139C3" w:rsidRPr="007139C3" w:rsidRDefault="002F751D" w:rsidP="007139C3">
            <w:pPr>
              <w:widowControl/>
              <w:jc w:val="center"/>
              <w:rPr>
                <w:rFonts w:ascii="Times New Roman" w:eastAsia="等线" w:hAnsi="Times New Roman" w:cs="Times New Roman"/>
                <w:b/>
                <w:bCs/>
                <w:color w:val="000000"/>
                <w:kern w:val="0"/>
                <w:szCs w:val="21"/>
              </w:rPr>
            </w:pPr>
            <w:r>
              <w:rPr>
                <w:rFonts w:ascii="Times New Roman" w:eastAsia="等线" w:hAnsi="Times New Roman" w:cs="Times New Roman"/>
                <w:b/>
                <w:bCs/>
                <w:color w:val="000000"/>
                <w:kern w:val="0"/>
                <w:szCs w:val="21"/>
              </w:rPr>
              <w:t>Gemina Lingula</w:t>
            </w:r>
            <w:r w:rsidR="00654849">
              <w:rPr>
                <w:rFonts w:ascii="Times New Roman" w:eastAsia="等线" w:hAnsi="Times New Roman" w:cs="Times New Roman" w:hint="eastAsia"/>
                <w:b/>
                <w:bCs/>
                <w:color w:val="000000"/>
                <w:kern w:val="0"/>
                <w:szCs w:val="21"/>
              </w:rPr>
              <w:t xml:space="preserve"> </w:t>
            </w:r>
            <w:r w:rsidR="007139C3" w:rsidRPr="007139C3">
              <w:rPr>
                <w:rFonts w:ascii="Times New Roman" w:eastAsia="等线" w:hAnsi="Times New Roman" w:cs="Times New Roman"/>
                <w:b/>
                <w:bCs/>
                <w:color w:val="000000"/>
                <w:kern w:val="0"/>
                <w:szCs w:val="21"/>
              </w:rPr>
              <w:t>2</w:t>
            </w:r>
          </w:p>
        </w:tc>
        <w:tc>
          <w:tcPr>
            <w:tcW w:w="900" w:type="dxa"/>
            <w:tcBorders>
              <w:top w:val="nil"/>
              <w:left w:val="nil"/>
              <w:bottom w:val="single" w:sz="4" w:space="0" w:color="auto"/>
              <w:right w:val="single" w:sz="4" w:space="0" w:color="auto"/>
            </w:tcBorders>
            <w:noWrap/>
            <w:vAlign w:val="center"/>
            <w:hideMark/>
          </w:tcPr>
          <w:p w14:paraId="1F881B3F"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1</w:t>
            </w:r>
          </w:p>
        </w:tc>
        <w:tc>
          <w:tcPr>
            <w:tcW w:w="1480" w:type="dxa"/>
            <w:tcBorders>
              <w:top w:val="nil"/>
              <w:left w:val="nil"/>
              <w:bottom w:val="single" w:sz="4" w:space="0" w:color="auto"/>
              <w:right w:val="single" w:sz="4" w:space="0" w:color="auto"/>
            </w:tcBorders>
            <w:noWrap/>
            <w:vAlign w:val="center"/>
            <w:hideMark/>
          </w:tcPr>
          <w:p w14:paraId="4389F503"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98.73 </w:t>
            </w:r>
          </w:p>
        </w:tc>
        <w:tc>
          <w:tcPr>
            <w:tcW w:w="1260" w:type="dxa"/>
            <w:tcBorders>
              <w:top w:val="nil"/>
              <w:left w:val="nil"/>
              <w:bottom w:val="single" w:sz="4" w:space="0" w:color="auto"/>
              <w:right w:val="single" w:sz="4" w:space="0" w:color="auto"/>
            </w:tcBorders>
            <w:noWrap/>
            <w:vAlign w:val="center"/>
            <w:hideMark/>
          </w:tcPr>
          <w:p w14:paraId="1E89459D"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41.41 </w:t>
            </w:r>
          </w:p>
        </w:tc>
        <w:tc>
          <w:tcPr>
            <w:tcW w:w="1180" w:type="dxa"/>
            <w:vMerge w:val="restart"/>
            <w:tcBorders>
              <w:top w:val="nil"/>
              <w:left w:val="single" w:sz="4" w:space="0" w:color="auto"/>
              <w:bottom w:val="single" w:sz="4" w:space="0" w:color="auto"/>
              <w:right w:val="single" w:sz="4" w:space="0" w:color="auto"/>
            </w:tcBorders>
            <w:noWrap/>
            <w:vAlign w:val="center"/>
            <w:hideMark/>
          </w:tcPr>
          <w:p w14:paraId="1340637E"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181.17 </w:t>
            </w:r>
          </w:p>
        </w:tc>
        <w:tc>
          <w:tcPr>
            <w:tcW w:w="1260" w:type="dxa"/>
            <w:vMerge w:val="restart"/>
            <w:tcBorders>
              <w:top w:val="nil"/>
              <w:left w:val="single" w:sz="4" w:space="0" w:color="auto"/>
              <w:bottom w:val="single" w:sz="4" w:space="0" w:color="auto"/>
              <w:right w:val="single" w:sz="4" w:space="0" w:color="auto"/>
            </w:tcBorders>
            <w:noWrap/>
            <w:vAlign w:val="center"/>
            <w:hideMark/>
          </w:tcPr>
          <w:p w14:paraId="283588E1"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229.18 </w:t>
            </w:r>
          </w:p>
        </w:tc>
        <w:tc>
          <w:tcPr>
            <w:tcW w:w="980" w:type="dxa"/>
            <w:vMerge w:val="restart"/>
            <w:tcBorders>
              <w:top w:val="nil"/>
              <w:left w:val="single" w:sz="4" w:space="0" w:color="auto"/>
              <w:bottom w:val="single" w:sz="4" w:space="0" w:color="auto"/>
              <w:right w:val="nil"/>
            </w:tcBorders>
            <w:noWrap/>
            <w:vAlign w:val="center"/>
            <w:hideMark/>
          </w:tcPr>
          <w:p w14:paraId="28D0EABE"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54.54 </w:t>
            </w:r>
          </w:p>
        </w:tc>
      </w:tr>
      <w:tr w:rsidR="007139C3" w:rsidRPr="007139C3" w14:paraId="1ACFC63E"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7920DFB9"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7D33B36A"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2</w:t>
            </w:r>
          </w:p>
        </w:tc>
        <w:tc>
          <w:tcPr>
            <w:tcW w:w="1480" w:type="dxa"/>
            <w:tcBorders>
              <w:top w:val="nil"/>
              <w:left w:val="nil"/>
              <w:bottom w:val="single" w:sz="4" w:space="0" w:color="auto"/>
              <w:right w:val="single" w:sz="4" w:space="0" w:color="auto"/>
            </w:tcBorders>
            <w:noWrap/>
            <w:vAlign w:val="center"/>
            <w:hideMark/>
          </w:tcPr>
          <w:p w14:paraId="4376E969"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181.72 </w:t>
            </w:r>
          </w:p>
        </w:tc>
        <w:tc>
          <w:tcPr>
            <w:tcW w:w="1260" w:type="dxa"/>
            <w:tcBorders>
              <w:top w:val="nil"/>
              <w:left w:val="nil"/>
              <w:bottom w:val="single" w:sz="4" w:space="0" w:color="auto"/>
              <w:right w:val="single" w:sz="4" w:space="0" w:color="auto"/>
            </w:tcBorders>
            <w:noWrap/>
            <w:vAlign w:val="center"/>
            <w:hideMark/>
          </w:tcPr>
          <w:p w14:paraId="43E53D62"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52.37 </w:t>
            </w:r>
          </w:p>
        </w:tc>
        <w:tc>
          <w:tcPr>
            <w:tcW w:w="1180" w:type="dxa"/>
            <w:vMerge/>
            <w:tcBorders>
              <w:top w:val="nil"/>
              <w:left w:val="single" w:sz="4" w:space="0" w:color="auto"/>
              <w:bottom w:val="single" w:sz="4" w:space="0" w:color="auto"/>
              <w:right w:val="single" w:sz="4" w:space="0" w:color="auto"/>
            </w:tcBorders>
            <w:vAlign w:val="center"/>
            <w:hideMark/>
          </w:tcPr>
          <w:p w14:paraId="4C70A314"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182D253D"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16FA4903"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190092A5"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2FF4FD4F"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64A68FCC"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3</w:t>
            </w:r>
          </w:p>
        </w:tc>
        <w:tc>
          <w:tcPr>
            <w:tcW w:w="1480" w:type="dxa"/>
            <w:tcBorders>
              <w:top w:val="nil"/>
              <w:left w:val="nil"/>
              <w:bottom w:val="single" w:sz="4" w:space="0" w:color="auto"/>
              <w:right w:val="single" w:sz="4" w:space="0" w:color="auto"/>
            </w:tcBorders>
            <w:noWrap/>
            <w:vAlign w:val="center"/>
            <w:hideMark/>
          </w:tcPr>
          <w:p w14:paraId="64E7659D"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220.06 </w:t>
            </w:r>
          </w:p>
        </w:tc>
        <w:tc>
          <w:tcPr>
            <w:tcW w:w="1260" w:type="dxa"/>
            <w:tcBorders>
              <w:top w:val="nil"/>
              <w:left w:val="nil"/>
              <w:bottom w:val="single" w:sz="4" w:space="0" w:color="auto"/>
              <w:right w:val="single" w:sz="4" w:space="0" w:color="auto"/>
            </w:tcBorders>
            <w:noWrap/>
            <w:vAlign w:val="center"/>
            <w:hideMark/>
          </w:tcPr>
          <w:p w14:paraId="1C323671"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52.84 </w:t>
            </w:r>
          </w:p>
        </w:tc>
        <w:tc>
          <w:tcPr>
            <w:tcW w:w="1180" w:type="dxa"/>
            <w:vMerge/>
            <w:tcBorders>
              <w:top w:val="nil"/>
              <w:left w:val="single" w:sz="4" w:space="0" w:color="auto"/>
              <w:bottom w:val="single" w:sz="4" w:space="0" w:color="auto"/>
              <w:right w:val="single" w:sz="4" w:space="0" w:color="auto"/>
            </w:tcBorders>
            <w:vAlign w:val="center"/>
            <w:hideMark/>
          </w:tcPr>
          <w:p w14:paraId="4D5F50EF"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5CB0D064"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063777EE"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656A0C58"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46068BB9"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042B1280"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4</w:t>
            </w:r>
          </w:p>
        </w:tc>
        <w:tc>
          <w:tcPr>
            <w:tcW w:w="1480" w:type="dxa"/>
            <w:tcBorders>
              <w:top w:val="nil"/>
              <w:left w:val="nil"/>
              <w:bottom w:val="single" w:sz="4" w:space="0" w:color="auto"/>
              <w:right w:val="single" w:sz="4" w:space="0" w:color="auto"/>
            </w:tcBorders>
            <w:noWrap/>
            <w:vAlign w:val="center"/>
            <w:hideMark/>
          </w:tcPr>
          <w:p w14:paraId="03716742"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151.10 </w:t>
            </w:r>
          </w:p>
        </w:tc>
        <w:tc>
          <w:tcPr>
            <w:tcW w:w="1260" w:type="dxa"/>
            <w:tcBorders>
              <w:top w:val="nil"/>
              <w:left w:val="nil"/>
              <w:bottom w:val="single" w:sz="4" w:space="0" w:color="auto"/>
              <w:right w:val="single" w:sz="4" w:space="0" w:color="auto"/>
            </w:tcBorders>
            <w:noWrap/>
            <w:vAlign w:val="center"/>
            <w:hideMark/>
          </w:tcPr>
          <w:p w14:paraId="30930FA4"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56.93 </w:t>
            </w:r>
          </w:p>
        </w:tc>
        <w:tc>
          <w:tcPr>
            <w:tcW w:w="1180" w:type="dxa"/>
            <w:vMerge/>
            <w:tcBorders>
              <w:top w:val="nil"/>
              <w:left w:val="single" w:sz="4" w:space="0" w:color="auto"/>
              <w:bottom w:val="single" w:sz="4" w:space="0" w:color="auto"/>
              <w:right w:val="single" w:sz="4" w:space="0" w:color="auto"/>
            </w:tcBorders>
            <w:vAlign w:val="center"/>
            <w:hideMark/>
          </w:tcPr>
          <w:p w14:paraId="14CBD70E"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6B05EAB5"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5D0A0B8D"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38C98F28"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306869EE"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30B4A0C2"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5</w:t>
            </w:r>
          </w:p>
        </w:tc>
        <w:tc>
          <w:tcPr>
            <w:tcW w:w="1480" w:type="dxa"/>
            <w:tcBorders>
              <w:top w:val="nil"/>
              <w:left w:val="nil"/>
              <w:bottom w:val="single" w:sz="4" w:space="0" w:color="auto"/>
              <w:right w:val="single" w:sz="4" w:space="0" w:color="auto"/>
            </w:tcBorders>
            <w:noWrap/>
            <w:vAlign w:val="center"/>
            <w:hideMark/>
          </w:tcPr>
          <w:p w14:paraId="1C880F64"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206.23 </w:t>
            </w:r>
          </w:p>
        </w:tc>
        <w:tc>
          <w:tcPr>
            <w:tcW w:w="1260" w:type="dxa"/>
            <w:tcBorders>
              <w:top w:val="nil"/>
              <w:left w:val="nil"/>
              <w:bottom w:val="single" w:sz="4" w:space="0" w:color="auto"/>
              <w:right w:val="single" w:sz="4" w:space="0" w:color="auto"/>
            </w:tcBorders>
            <w:noWrap/>
            <w:vAlign w:val="center"/>
            <w:hideMark/>
          </w:tcPr>
          <w:p w14:paraId="2AC32BCC"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56.93 </w:t>
            </w:r>
          </w:p>
        </w:tc>
        <w:tc>
          <w:tcPr>
            <w:tcW w:w="1180" w:type="dxa"/>
            <w:vMerge/>
            <w:tcBorders>
              <w:top w:val="nil"/>
              <w:left w:val="single" w:sz="4" w:space="0" w:color="auto"/>
              <w:bottom w:val="single" w:sz="4" w:space="0" w:color="auto"/>
              <w:right w:val="single" w:sz="4" w:space="0" w:color="auto"/>
            </w:tcBorders>
            <w:vAlign w:val="center"/>
            <w:hideMark/>
          </w:tcPr>
          <w:p w14:paraId="1C73FAFE"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2870997F"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02BD71F6"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3CDFC850"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2785D27E"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53E8F7E6"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6</w:t>
            </w:r>
          </w:p>
        </w:tc>
        <w:tc>
          <w:tcPr>
            <w:tcW w:w="1480" w:type="dxa"/>
            <w:tcBorders>
              <w:top w:val="nil"/>
              <w:left w:val="nil"/>
              <w:bottom w:val="single" w:sz="4" w:space="0" w:color="auto"/>
              <w:right w:val="single" w:sz="4" w:space="0" w:color="auto"/>
            </w:tcBorders>
            <w:noWrap/>
            <w:vAlign w:val="center"/>
            <w:hideMark/>
          </w:tcPr>
          <w:p w14:paraId="2B7B2160"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229.18 </w:t>
            </w:r>
          </w:p>
        </w:tc>
        <w:tc>
          <w:tcPr>
            <w:tcW w:w="1260" w:type="dxa"/>
            <w:tcBorders>
              <w:top w:val="nil"/>
              <w:left w:val="nil"/>
              <w:bottom w:val="single" w:sz="4" w:space="0" w:color="auto"/>
              <w:right w:val="single" w:sz="4" w:space="0" w:color="auto"/>
            </w:tcBorders>
            <w:noWrap/>
            <w:vAlign w:val="center"/>
            <w:hideMark/>
          </w:tcPr>
          <w:p w14:paraId="2DBC2C27"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66.74 </w:t>
            </w:r>
          </w:p>
        </w:tc>
        <w:tc>
          <w:tcPr>
            <w:tcW w:w="1180" w:type="dxa"/>
            <w:vMerge/>
            <w:tcBorders>
              <w:top w:val="nil"/>
              <w:left w:val="single" w:sz="4" w:space="0" w:color="auto"/>
              <w:bottom w:val="single" w:sz="4" w:space="0" w:color="auto"/>
              <w:right w:val="single" w:sz="4" w:space="0" w:color="auto"/>
            </w:tcBorders>
            <w:vAlign w:val="center"/>
            <w:hideMark/>
          </w:tcPr>
          <w:p w14:paraId="26F6AA90"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5FFA1A59"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18D19F7A"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22353B37"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7014795B"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5C807F29"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7</w:t>
            </w:r>
          </w:p>
        </w:tc>
        <w:tc>
          <w:tcPr>
            <w:tcW w:w="1480" w:type="dxa"/>
            <w:tcBorders>
              <w:top w:val="nil"/>
              <w:left w:val="nil"/>
              <w:bottom w:val="single" w:sz="4" w:space="0" w:color="auto"/>
              <w:right w:val="single" w:sz="4" w:space="0" w:color="auto"/>
            </w:tcBorders>
            <w:noWrap/>
            <w:vAlign w:val="center"/>
            <w:hideMark/>
          </w:tcPr>
          <w:p w14:paraId="489B1F56"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275.46 </w:t>
            </w:r>
          </w:p>
        </w:tc>
        <w:tc>
          <w:tcPr>
            <w:tcW w:w="1260" w:type="dxa"/>
            <w:tcBorders>
              <w:top w:val="nil"/>
              <w:left w:val="nil"/>
              <w:bottom w:val="single" w:sz="4" w:space="0" w:color="auto"/>
              <w:right w:val="single" w:sz="4" w:space="0" w:color="auto"/>
            </w:tcBorders>
            <w:noWrap/>
            <w:vAlign w:val="center"/>
            <w:hideMark/>
          </w:tcPr>
          <w:p w14:paraId="020DFF1C" w14:textId="77777777" w:rsidR="007139C3" w:rsidRPr="007139C3" w:rsidRDefault="007139C3" w:rsidP="007139C3">
            <w:pPr>
              <w:widowControl/>
              <w:jc w:val="center"/>
              <w:rPr>
                <w:rFonts w:ascii="Times New Roman" w:eastAsia="等线" w:hAnsi="Times New Roman" w:cs="Times New Roman"/>
                <w:color w:val="FF0000"/>
                <w:kern w:val="0"/>
                <w:szCs w:val="21"/>
              </w:rPr>
            </w:pPr>
            <w:r w:rsidRPr="007139C3">
              <w:rPr>
                <w:rFonts w:ascii="Times New Roman" w:eastAsia="等线" w:hAnsi="Times New Roman" w:cs="Times New Roman"/>
                <w:color w:val="FF0000"/>
                <w:kern w:val="0"/>
                <w:szCs w:val="21"/>
              </w:rPr>
              <w:t xml:space="preserve">84.45 </w:t>
            </w:r>
          </w:p>
        </w:tc>
        <w:tc>
          <w:tcPr>
            <w:tcW w:w="1180" w:type="dxa"/>
            <w:vMerge/>
            <w:tcBorders>
              <w:top w:val="nil"/>
              <w:left w:val="single" w:sz="4" w:space="0" w:color="auto"/>
              <w:bottom w:val="single" w:sz="4" w:space="0" w:color="auto"/>
              <w:right w:val="single" w:sz="4" w:space="0" w:color="auto"/>
            </w:tcBorders>
            <w:vAlign w:val="center"/>
            <w:hideMark/>
          </w:tcPr>
          <w:p w14:paraId="6E0098FB"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27F9BDCA"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32F2A874"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35FD90B2" w14:textId="77777777" w:rsidTr="007139C3">
        <w:trPr>
          <w:trHeight w:val="280"/>
        </w:trPr>
        <w:tc>
          <w:tcPr>
            <w:tcW w:w="940" w:type="dxa"/>
            <w:vMerge w:val="restart"/>
            <w:tcBorders>
              <w:top w:val="nil"/>
              <w:left w:val="nil"/>
              <w:bottom w:val="single" w:sz="4" w:space="0" w:color="auto"/>
              <w:right w:val="single" w:sz="4" w:space="0" w:color="auto"/>
            </w:tcBorders>
            <w:noWrap/>
            <w:vAlign w:val="center"/>
            <w:hideMark/>
          </w:tcPr>
          <w:p w14:paraId="6F2D74FC" w14:textId="053EAB7B" w:rsidR="007139C3" w:rsidRPr="007139C3" w:rsidRDefault="009B095D" w:rsidP="007139C3">
            <w:pPr>
              <w:widowControl/>
              <w:jc w:val="center"/>
              <w:rPr>
                <w:rFonts w:ascii="Times New Roman" w:eastAsia="等线" w:hAnsi="Times New Roman" w:cs="Times New Roman"/>
                <w:b/>
                <w:bCs/>
                <w:color w:val="000000"/>
                <w:kern w:val="0"/>
                <w:szCs w:val="21"/>
              </w:rPr>
            </w:pPr>
            <w:r>
              <w:rPr>
                <w:rFonts w:ascii="Times New Roman" w:eastAsia="等线" w:hAnsi="Times New Roman" w:cs="Times New Roman"/>
                <w:b/>
                <w:bCs/>
                <w:color w:val="000000"/>
                <w:kern w:val="0"/>
                <w:szCs w:val="21"/>
              </w:rPr>
              <w:t xml:space="preserve">Gemini </w:t>
            </w:r>
            <w:proofErr w:type="spellStart"/>
            <w:r>
              <w:rPr>
                <w:rFonts w:ascii="Times New Roman" w:eastAsia="等线" w:hAnsi="Times New Roman" w:cs="Times New Roman"/>
                <w:b/>
                <w:bCs/>
                <w:color w:val="000000"/>
                <w:kern w:val="0"/>
                <w:szCs w:val="21"/>
              </w:rPr>
              <w:t>Scopuli</w:t>
            </w:r>
            <w:proofErr w:type="spellEnd"/>
          </w:p>
        </w:tc>
        <w:tc>
          <w:tcPr>
            <w:tcW w:w="900" w:type="dxa"/>
            <w:tcBorders>
              <w:top w:val="nil"/>
              <w:left w:val="nil"/>
              <w:bottom w:val="single" w:sz="4" w:space="0" w:color="auto"/>
              <w:right w:val="single" w:sz="4" w:space="0" w:color="auto"/>
            </w:tcBorders>
            <w:noWrap/>
            <w:vAlign w:val="center"/>
            <w:hideMark/>
          </w:tcPr>
          <w:p w14:paraId="3DEDD6BE"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1</w:t>
            </w:r>
          </w:p>
        </w:tc>
        <w:tc>
          <w:tcPr>
            <w:tcW w:w="1480" w:type="dxa"/>
            <w:tcBorders>
              <w:top w:val="nil"/>
              <w:left w:val="nil"/>
              <w:bottom w:val="single" w:sz="4" w:space="0" w:color="auto"/>
              <w:right w:val="single" w:sz="4" w:space="0" w:color="auto"/>
            </w:tcBorders>
            <w:noWrap/>
            <w:vAlign w:val="center"/>
            <w:hideMark/>
          </w:tcPr>
          <w:p w14:paraId="6853FFC7"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278.32 </w:t>
            </w:r>
          </w:p>
        </w:tc>
        <w:tc>
          <w:tcPr>
            <w:tcW w:w="1260" w:type="dxa"/>
            <w:tcBorders>
              <w:top w:val="nil"/>
              <w:left w:val="nil"/>
              <w:bottom w:val="single" w:sz="4" w:space="0" w:color="auto"/>
              <w:right w:val="single" w:sz="4" w:space="0" w:color="auto"/>
            </w:tcBorders>
            <w:noWrap/>
            <w:vAlign w:val="center"/>
            <w:hideMark/>
          </w:tcPr>
          <w:p w14:paraId="79885D71"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54.33 </w:t>
            </w:r>
          </w:p>
        </w:tc>
        <w:tc>
          <w:tcPr>
            <w:tcW w:w="1180" w:type="dxa"/>
            <w:vMerge w:val="restart"/>
            <w:tcBorders>
              <w:top w:val="nil"/>
              <w:left w:val="single" w:sz="4" w:space="0" w:color="auto"/>
              <w:bottom w:val="single" w:sz="4" w:space="0" w:color="auto"/>
              <w:right w:val="single" w:sz="4" w:space="0" w:color="auto"/>
            </w:tcBorders>
            <w:noWrap/>
            <w:vAlign w:val="center"/>
            <w:hideMark/>
          </w:tcPr>
          <w:p w14:paraId="7F75A452"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258.65 </w:t>
            </w:r>
          </w:p>
        </w:tc>
        <w:tc>
          <w:tcPr>
            <w:tcW w:w="1260" w:type="dxa"/>
            <w:vMerge w:val="restart"/>
            <w:tcBorders>
              <w:top w:val="nil"/>
              <w:left w:val="single" w:sz="4" w:space="0" w:color="auto"/>
              <w:bottom w:val="single" w:sz="4" w:space="0" w:color="auto"/>
              <w:right w:val="single" w:sz="4" w:space="0" w:color="auto"/>
            </w:tcBorders>
            <w:noWrap/>
            <w:vAlign w:val="center"/>
            <w:hideMark/>
          </w:tcPr>
          <w:p w14:paraId="5F2DC9C2"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334.80 </w:t>
            </w:r>
          </w:p>
        </w:tc>
        <w:tc>
          <w:tcPr>
            <w:tcW w:w="980" w:type="dxa"/>
            <w:vMerge w:val="restart"/>
            <w:tcBorders>
              <w:top w:val="nil"/>
              <w:left w:val="single" w:sz="4" w:space="0" w:color="auto"/>
              <w:bottom w:val="single" w:sz="4" w:space="0" w:color="auto"/>
              <w:right w:val="nil"/>
            </w:tcBorders>
            <w:noWrap/>
            <w:vAlign w:val="center"/>
            <w:hideMark/>
          </w:tcPr>
          <w:p w14:paraId="7AA20DEF"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65.32 </w:t>
            </w:r>
          </w:p>
        </w:tc>
      </w:tr>
      <w:tr w:rsidR="007139C3" w:rsidRPr="007139C3" w14:paraId="0AF5C8BA"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5BA4D4B4"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5D80E7A3"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2</w:t>
            </w:r>
          </w:p>
        </w:tc>
        <w:tc>
          <w:tcPr>
            <w:tcW w:w="1480" w:type="dxa"/>
            <w:tcBorders>
              <w:top w:val="nil"/>
              <w:left w:val="nil"/>
              <w:bottom w:val="single" w:sz="4" w:space="0" w:color="auto"/>
              <w:right w:val="single" w:sz="4" w:space="0" w:color="auto"/>
            </w:tcBorders>
            <w:noWrap/>
            <w:vAlign w:val="center"/>
            <w:hideMark/>
          </w:tcPr>
          <w:p w14:paraId="354347C9"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229.27 </w:t>
            </w:r>
          </w:p>
        </w:tc>
        <w:tc>
          <w:tcPr>
            <w:tcW w:w="1260" w:type="dxa"/>
            <w:tcBorders>
              <w:top w:val="nil"/>
              <w:left w:val="nil"/>
              <w:bottom w:val="single" w:sz="4" w:space="0" w:color="auto"/>
              <w:right w:val="single" w:sz="4" w:space="0" w:color="auto"/>
            </w:tcBorders>
            <w:noWrap/>
            <w:vAlign w:val="center"/>
            <w:hideMark/>
          </w:tcPr>
          <w:p w14:paraId="7125AF40"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55.00 </w:t>
            </w:r>
          </w:p>
        </w:tc>
        <w:tc>
          <w:tcPr>
            <w:tcW w:w="1180" w:type="dxa"/>
            <w:vMerge/>
            <w:tcBorders>
              <w:top w:val="nil"/>
              <w:left w:val="single" w:sz="4" w:space="0" w:color="auto"/>
              <w:bottom w:val="single" w:sz="4" w:space="0" w:color="auto"/>
              <w:right w:val="single" w:sz="4" w:space="0" w:color="auto"/>
            </w:tcBorders>
            <w:vAlign w:val="center"/>
            <w:hideMark/>
          </w:tcPr>
          <w:p w14:paraId="4DC12428"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059500C1"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404AA702"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6B0FDC57"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1222489C"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484855A0"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3</w:t>
            </w:r>
          </w:p>
        </w:tc>
        <w:tc>
          <w:tcPr>
            <w:tcW w:w="1480" w:type="dxa"/>
            <w:tcBorders>
              <w:top w:val="nil"/>
              <w:left w:val="nil"/>
              <w:bottom w:val="single" w:sz="4" w:space="0" w:color="auto"/>
              <w:right w:val="single" w:sz="4" w:space="0" w:color="auto"/>
            </w:tcBorders>
            <w:noWrap/>
            <w:vAlign w:val="center"/>
            <w:hideMark/>
          </w:tcPr>
          <w:p w14:paraId="1A09A382"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268.73 </w:t>
            </w:r>
          </w:p>
        </w:tc>
        <w:tc>
          <w:tcPr>
            <w:tcW w:w="1260" w:type="dxa"/>
            <w:tcBorders>
              <w:top w:val="nil"/>
              <w:left w:val="nil"/>
              <w:bottom w:val="single" w:sz="4" w:space="0" w:color="auto"/>
              <w:right w:val="single" w:sz="4" w:space="0" w:color="auto"/>
            </w:tcBorders>
            <w:noWrap/>
            <w:vAlign w:val="center"/>
            <w:hideMark/>
          </w:tcPr>
          <w:p w14:paraId="7ED27788"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60.77 </w:t>
            </w:r>
          </w:p>
        </w:tc>
        <w:tc>
          <w:tcPr>
            <w:tcW w:w="1180" w:type="dxa"/>
            <w:vMerge/>
            <w:tcBorders>
              <w:top w:val="nil"/>
              <w:left w:val="single" w:sz="4" w:space="0" w:color="auto"/>
              <w:bottom w:val="single" w:sz="4" w:space="0" w:color="auto"/>
              <w:right w:val="single" w:sz="4" w:space="0" w:color="auto"/>
            </w:tcBorders>
            <w:vAlign w:val="center"/>
            <w:hideMark/>
          </w:tcPr>
          <w:p w14:paraId="6B409D48"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28DEBD2E"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040C6874"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30D9F262"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5A84EA44"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381C2BDD"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4</w:t>
            </w:r>
          </w:p>
        </w:tc>
        <w:tc>
          <w:tcPr>
            <w:tcW w:w="1480" w:type="dxa"/>
            <w:tcBorders>
              <w:top w:val="nil"/>
              <w:left w:val="nil"/>
              <w:bottom w:val="single" w:sz="4" w:space="0" w:color="auto"/>
              <w:right w:val="single" w:sz="4" w:space="0" w:color="auto"/>
            </w:tcBorders>
            <w:noWrap/>
            <w:vAlign w:val="center"/>
            <w:hideMark/>
          </w:tcPr>
          <w:p w14:paraId="2BCB8C1C"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243.37 </w:t>
            </w:r>
          </w:p>
        </w:tc>
        <w:tc>
          <w:tcPr>
            <w:tcW w:w="1260" w:type="dxa"/>
            <w:tcBorders>
              <w:top w:val="nil"/>
              <w:left w:val="nil"/>
              <w:bottom w:val="single" w:sz="4" w:space="0" w:color="auto"/>
              <w:right w:val="single" w:sz="4" w:space="0" w:color="auto"/>
            </w:tcBorders>
            <w:noWrap/>
            <w:vAlign w:val="center"/>
            <w:hideMark/>
          </w:tcPr>
          <w:p w14:paraId="3ACAEB4F"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62.16 </w:t>
            </w:r>
          </w:p>
        </w:tc>
        <w:tc>
          <w:tcPr>
            <w:tcW w:w="1180" w:type="dxa"/>
            <w:vMerge/>
            <w:tcBorders>
              <w:top w:val="nil"/>
              <w:left w:val="single" w:sz="4" w:space="0" w:color="auto"/>
              <w:bottom w:val="single" w:sz="4" w:space="0" w:color="auto"/>
              <w:right w:val="single" w:sz="4" w:space="0" w:color="auto"/>
            </w:tcBorders>
            <w:vAlign w:val="center"/>
            <w:hideMark/>
          </w:tcPr>
          <w:p w14:paraId="15B20713"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69C6216B"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70FCE494"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4F9C385E"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343473BE"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5B490734"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5</w:t>
            </w:r>
          </w:p>
        </w:tc>
        <w:tc>
          <w:tcPr>
            <w:tcW w:w="1480" w:type="dxa"/>
            <w:tcBorders>
              <w:top w:val="nil"/>
              <w:left w:val="nil"/>
              <w:bottom w:val="single" w:sz="4" w:space="0" w:color="auto"/>
              <w:right w:val="single" w:sz="4" w:space="0" w:color="auto"/>
            </w:tcBorders>
            <w:noWrap/>
            <w:vAlign w:val="center"/>
            <w:hideMark/>
          </w:tcPr>
          <w:p w14:paraId="1BA64529"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318.09 </w:t>
            </w:r>
          </w:p>
        </w:tc>
        <w:tc>
          <w:tcPr>
            <w:tcW w:w="1260" w:type="dxa"/>
            <w:tcBorders>
              <w:top w:val="nil"/>
              <w:left w:val="nil"/>
              <w:bottom w:val="single" w:sz="4" w:space="0" w:color="auto"/>
              <w:right w:val="single" w:sz="4" w:space="0" w:color="auto"/>
            </w:tcBorders>
            <w:noWrap/>
            <w:vAlign w:val="center"/>
            <w:hideMark/>
          </w:tcPr>
          <w:p w14:paraId="54B8059E"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66.19 </w:t>
            </w:r>
          </w:p>
        </w:tc>
        <w:tc>
          <w:tcPr>
            <w:tcW w:w="1180" w:type="dxa"/>
            <w:vMerge/>
            <w:tcBorders>
              <w:top w:val="nil"/>
              <w:left w:val="single" w:sz="4" w:space="0" w:color="auto"/>
              <w:bottom w:val="single" w:sz="4" w:space="0" w:color="auto"/>
              <w:right w:val="single" w:sz="4" w:space="0" w:color="auto"/>
            </w:tcBorders>
            <w:vAlign w:val="center"/>
            <w:hideMark/>
          </w:tcPr>
          <w:p w14:paraId="32BC626E"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0018DC3F"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54C61EE6"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65006E52"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372B5B52"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155B2538"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6</w:t>
            </w:r>
          </w:p>
        </w:tc>
        <w:tc>
          <w:tcPr>
            <w:tcW w:w="1480" w:type="dxa"/>
            <w:tcBorders>
              <w:top w:val="nil"/>
              <w:left w:val="nil"/>
              <w:bottom w:val="single" w:sz="4" w:space="0" w:color="auto"/>
              <w:right w:val="single" w:sz="4" w:space="0" w:color="auto"/>
            </w:tcBorders>
            <w:noWrap/>
            <w:vAlign w:val="center"/>
            <w:hideMark/>
          </w:tcPr>
          <w:p w14:paraId="64AF934F"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246.94 </w:t>
            </w:r>
          </w:p>
        </w:tc>
        <w:tc>
          <w:tcPr>
            <w:tcW w:w="1260" w:type="dxa"/>
            <w:tcBorders>
              <w:top w:val="nil"/>
              <w:left w:val="nil"/>
              <w:bottom w:val="single" w:sz="4" w:space="0" w:color="auto"/>
              <w:right w:val="single" w:sz="4" w:space="0" w:color="auto"/>
            </w:tcBorders>
            <w:noWrap/>
            <w:vAlign w:val="center"/>
            <w:hideMark/>
          </w:tcPr>
          <w:p w14:paraId="3EB31FDB"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69.65 </w:t>
            </w:r>
          </w:p>
        </w:tc>
        <w:tc>
          <w:tcPr>
            <w:tcW w:w="1180" w:type="dxa"/>
            <w:vMerge/>
            <w:tcBorders>
              <w:top w:val="nil"/>
              <w:left w:val="single" w:sz="4" w:space="0" w:color="auto"/>
              <w:bottom w:val="single" w:sz="4" w:space="0" w:color="auto"/>
              <w:right w:val="single" w:sz="4" w:space="0" w:color="auto"/>
            </w:tcBorders>
            <w:vAlign w:val="center"/>
            <w:hideMark/>
          </w:tcPr>
          <w:p w14:paraId="78D9EC72"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5B50D416"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46E547CD"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6B7721BB"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5C951A60"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5F21C5DE"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7</w:t>
            </w:r>
          </w:p>
        </w:tc>
        <w:tc>
          <w:tcPr>
            <w:tcW w:w="1480" w:type="dxa"/>
            <w:tcBorders>
              <w:top w:val="nil"/>
              <w:left w:val="nil"/>
              <w:bottom w:val="single" w:sz="4" w:space="0" w:color="auto"/>
              <w:right w:val="single" w:sz="4" w:space="0" w:color="auto"/>
            </w:tcBorders>
            <w:noWrap/>
            <w:vAlign w:val="center"/>
            <w:hideMark/>
          </w:tcPr>
          <w:p w14:paraId="2DB0AC31"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245.69 </w:t>
            </w:r>
          </w:p>
        </w:tc>
        <w:tc>
          <w:tcPr>
            <w:tcW w:w="1260" w:type="dxa"/>
            <w:tcBorders>
              <w:top w:val="nil"/>
              <w:left w:val="nil"/>
              <w:bottom w:val="single" w:sz="4" w:space="0" w:color="auto"/>
              <w:right w:val="single" w:sz="4" w:space="0" w:color="auto"/>
            </w:tcBorders>
            <w:noWrap/>
            <w:vAlign w:val="center"/>
            <w:hideMark/>
          </w:tcPr>
          <w:p w14:paraId="6DCAA5C5"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70.32 </w:t>
            </w:r>
          </w:p>
        </w:tc>
        <w:tc>
          <w:tcPr>
            <w:tcW w:w="1180" w:type="dxa"/>
            <w:vMerge/>
            <w:tcBorders>
              <w:top w:val="nil"/>
              <w:left w:val="single" w:sz="4" w:space="0" w:color="auto"/>
              <w:bottom w:val="single" w:sz="4" w:space="0" w:color="auto"/>
              <w:right w:val="single" w:sz="4" w:space="0" w:color="auto"/>
            </w:tcBorders>
            <w:vAlign w:val="center"/>
            <w:hideMark/>
          </w:tcPr>
          <w:p w14:paraId="12466BD5"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32A38832"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46ACBA62"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259233CF"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545604DC"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03054491"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8</w:t>
            </w:r>
          </w:p>
        </w:tc>
        <w:tc>
          <w:tcPr>
            <w:tcW w:w="1480" w:type="dxa"/>
            <w:tcBorders>
              <w:top w:val="nil"/>
              <w:left w:val="nil"/>
              <w:bottom w:val="single" w:sz="4" w:space="0" w:color="auto"/>
              <w:right w:val="single" w:sz="4" w:space="0" w:color="auto"/>
            </w:tcBorders>
            <w:noWrap/>
            <w:vAlign w:val="center"/>
            <w:hideMark/>
          </w:tcPr>
          <w:p w14:paraId="7C241D94"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162.61 </w:t>
            </w:r>
          </w:p>
        </w:tc>
        <w:tc>
          <w:tcPr>
            <w:tcW w:w="1260" w:type="dxa"/>
            <w:tcBorders>
              <w:top w:val="nil"/>
              <w:left w:val="nil"/>
              <w:bottom w:val="single" w:sz="4" w:space="0" w:color="auto"/>
              <w:right w:val="single" w:sz="4" w:space="0" w:color="auto"/>
            </w:tcBorders>
            <w:noWrap/>
            <w:vAlign w:val="center"/>
            <w:hideMark/>
          </w:tcPr>
          <w:p w14:paraId="108FABBC"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70.74 </w:t>
            </w:r>
          </w:p>
        </w:tc>
        <w:tc>
          <w:tcPr>
            <w:tcW w:w="1180" w:type="dxa"/>
            <w:vMerge/>
            <w:tcBorders>
              <w:top w:val="nil"/>
              <w:left w:val="single" w:sz="4" w:space="0" w:color="auto"/>
              <w:bottom w:val="single" w:sz="4" w:space="0" w:color="auto"/>
              <w:right w:val="single" w:sz="4" w:space="0" w:color="auto"/>
            </w:tcBorders>
            <w:vAlign w:val="center"/>
            <w:hideMark/>
          </w:tcPr>
          <w:p w14:paraId="72BC042A"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31F8BA4B"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2E0F8C9D"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42449755"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74DA5EB1"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786FABFA"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9</w:t>
            </w:r>
          </w:p>
        </w:tc>
        <w:tc>
          <w:tcPr>
            <w:tcW w:w="1480" w:type="dxa"/>
            <w:tcBorders>
              <w:top w:val="nil"/>
              <w:left w:val="nil"/>
              <w:bottom w:val="single" w:sz="4" w:space="0" w:color="auto"/>
              <w:right w:val="single" w:sz="4" w:space="0" w:color="auto"/>
            </w:tcBorders>
            <w:noWrap/>
            <w:vAlign w:val="center"/>
            <w:hideMark/>
          </w:tcPr>
          <w:p w14:paraId="6F258370"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334.80 </w:t>
            </w:r>
          </w:p>
        </w:tc>
        <w:tc>
          <w:tcPr>
            <w:tcW w:w="1260" w:type="dxa"/>
            <w:tcBorders>
              <w:top w:val="nil"/>
              <w:left w:val="nil"/>
              <w:bottom w:val="single" w:sz="4" w:space="0" w:color="auto"/>
              <w:right w:val="single" w:sz="4" w:space="0" w:color="auto"/>
            </w:tcBorders>
            <w:noWrap/>
            <w:vAlign w:val="center"/>
            <w:hideMark/>
          </w:tcPr>
          <w:p w14:paraId="0D305601"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78.71 </w:t>
            </w:r>
          </w:p>
        </w:tc>
        <w:tc>
          <w:tcPr>
            <w:tcW w:w="1180" w:type="dxa"/>
            <w:vMerge/>
            <w:tcBorders>
              <w:top w:val="nil"/>
              <w:left w:val="single" w:sz="4" w:space="0" w:color="auto"/>
              <w:bottom w:val="single" w:sz="4" w:space="0" w:color="auto"/>
              <w:right w:val="single" w:sz="4" w:space="0" w:color="auto"/>
            </w:tcBorders>
            <w:vAlign w:val="center"/>
            <w:hideMark/>
          </w:tcPr>
          <w:p w14:paraId="126010A6"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0A6B7132"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56E24A2D"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320D4BF8"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5C6E82CD"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169CD408"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10</w:t>
            </w:r>
          </w:p>
        </w:tc>
        <w:tc>
          <w:tcPr>
            <w:tcW w:w="1480" w:type="dxa"/>
            <w:tcBorders>
              <w:top w:val="nil"/>
              <w:left w:val="nil"/>
              <w:bottom w:val="single" w:sz="4" w:space="0" w:color="auto"/>
              <w:right w:val="single" w:sz="4" w:space="0" w:color="auto"/>
            </w:tcBorders>
            <w:noWrap/>
            <w:vAlign w:val="center"/>
            <w:hideMark/>
          </w:tcPr>
          <w:p w14:paraId="197EFD6B"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174.89 </w:t>
            </w:r>
          </w:p>
        </w:tc>
        <w:tc>
          <w:tcPr>
            <w:tcW w:w="1260" w:type="dxa"/>
            <w:tcBorders>
              <w:top w:val="nil"/>
              <w:left w:val="nil"/>
              <w:bottom w:val="single" w:sz="4" w:space="0" w:color="auto"/>
              <w:right w:val="single" w:sz="4" w:space="0" w:color="auto"/>
            </w:tcBorders>
            <w:noWrap/>
            <w:vAlign w:val="center"/>
            <w:hideMark/>
          </w:tcPr>
          <w:p w14:paraId="37CCA26D" w14:textId="77777777" w:rsidR="007139C3" w:rsidRPr="007139C3" w:rsidRDefault="007139C3" w:rsidP="007139C3">
            <w:pPr>
              <w:widowControl/>
              <w:jc w:val="center"/>
              <w:rPr>
                <w:rFonts w:ascii="Times New Roman" w:eastAsia="等线" w:hAnsi="Times New Roman" w:cs="Times New Roman"/>
                <w:color w:val="FF0000"/>
                <w:kern w:val="0"/>
                <w:szCs w:val="21"/>
              </w:rPr>
            </w:pPr>
            <w:r w:rsidRPr="007139C3">
              <w:rPr>
                <w:rFonts w:ascii="Times New Roman" w:eastAsia="等线" w:hAnsi="Times New Roman" w:cs="Times New Roman"/>
                <w:color w:val="FF0000"/>
                <w:kern w:val="0"/>
                <w:szCs w:val="21"/>
              </w:rPr>
              <w:t xml:space="preserve">81.69 </w:t>
            </w:r>
          </w:p>
        </w:tc>
        <w:tc>
          <w:tcPr>
            <w:tcW w:w="1180" w:type="dxa"/>
            <w:vMerge/>
            <w:tcBorders>
              <w:top w:val="nil"/>
              <w:left w:val="single" w:sz="4" w:space="0" w:color="auto"/>
              <w:bottom w:val="single" w:sz="4" w:space="0" w:color="auto"/>
              <w:right w:val="single" w:sz="4" w:space="0" w:color="auto"/>
            </w:tcBorders>
            <w:vAlign w:val="center"/>
            <w:hideMark/>
          </w:tcPr>
          <w:p w14:paraId="407FFE0C"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0941F305"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4214C66E"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650B0FAE"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4328330C"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783B37E9"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11</w:t>
            </w:r>
          </w:p>
        </w:tc>
        <w:tc>
          <w:tcPr>
            <w:tcW w:w="1480" w:type="dxa"/>
            <w:tcBorders>
              <w:top w:val="nil"/>
              <w:left w:val="nil"/>
              <w:bottom w:val="single" w:sz="4" w:space="0" w:color="auto"/>
              <w:right w:val="single" w:sz="4" w:space="0" w:color="auto"/>
            </w:tcBorders>
            <w:noWrap/>
            <w:vAlign w:val="center"/>
            <w:hideMark/>
          </w:tcPr>
          <w:p w14:paraId="12DCDCB5"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311.01 </w:t>
            </w:r>
          </w:p>
        </w:tc>
        <w:tc>
          <w:tcPr>
            <w:tcW w:w="1260" w:type="dxa"/>
            <w:tcBorders>
              <w:top w:val="nil"/>
              <w:left w:val="nil"/>
              <w:bottom w:val="single" w:sz="4" w:space="0" w:color="auto"/>
              <w:right w:val="single" w:sz="4" w:space="0" w:color="auto"/>
            </w:tcBorders>
            <w:noWrap/>
            <w:vAlign w:val="center"/>
            <w:hideMark/>
          </w:tcPr>
          <w:p w14:paraId="3E0BD75B" w14:textId="77777777" w:rsidR="007139C3" w:rsidRPr="007139C3" w:rsidRDefault="007139C3" w:rsidP="007139C3">
            <w:pPr>
              <w:widowControl/>
              <w:jc w:val="center"/>
              <w:rPr>
                <w:rFonts w:ascii="Times New Roman" w:eastAsia="等线" w:hAnsi="Times New Roman" w:cs="Times New Roman"/>
                <w:color w:val="FF0000"/>
                <w:kern w:val="0"/>
                <w:szCs w:val="21"/>
              </w:rPr>
            </w:pPr>
            <w:r w:rsidRPr="007139C3">
              <w:rPr>
                <w:rFonts w:ascii="Times New Roman" w:eastAsia="等线" w:hAnsi="Times New Roman" w:cs="Times New Roman"/>
                <w:color w:val="FF0000"/>
                <w:kern w:val="0"/>
                <w:szCs w:val="21"/>
              </w:rPr>
              <w:t xml:space="preserve">82.29 </w:t>
            </w:r>
          </w:p>
        </w:tc>
        <w:tc>
          <w:tcPr>
            <w:tcW w:w="1180" w:type="dxa"/>
            <w:vMerge/>
            <w:tcBorders>
              <w:top w:val="nil"/>
              <w:left w:val="single" w:sz="4" w:space="0" w:color="auto"/>
              <w:bottom w:val="single" w:sz="4" w:space="0" w:color="auto"/>
              <w:right w:val="single" w:sz="4" w:space="0" w:color="auto"/>
            </w:tcBorders>
            <w:vAlign w:val="center"/>
            <w:hideMark/>
          </w:tcPr>
          <w:p w14:paraId="6751A276"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41D271FE"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416BF10B"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1A099D9B" w14:textId="77777777" w:rsidTr="007139C3">
        <w:trPr>
          <w:trHeight w:val="280"/>
        </w:trPr>
        <w:tc>
          <w:tcPr>
            <w:tcW w:w="940" w:type="dxa"/>
            <w:vMerge w:val="restart"/>
            <w:tcBorders>
              <w:top w:val="nil"/>
              <w:left w:val="nil"/>
              <w:bottom w:val="single" w:sz="4" w:space="0" w:color="auto"/>
              <w:right w:val="single" w:sz="4" w:space="0" w:color="auto"/>
            </w:tcBorders>
            <w:noWrap/>
            <w:vAlign w:val="center"/>
            <w:hideMark/>
          </w:tcPr>
          <w:p w14:paraId="74657A7F" w14:textId="53C0F15C" w:rsidR="007139C3" w:rsidRPr="007139C3" w:rsidRDefault="00CD1F24" w:rsidP="007139C3">
            <w:pPr>
              <w:widowControl/>
              <w:jc w:val="center"/>
              <w:rPr>
                <w:rFonts w:ascii="Times New Roman" w:eastAsia="等线" w:hAnsi="Times New Roman" w:cs="Times New Roman"/>
                <w:b/>
                <w:bCs/>
                <w:color w:val="000000"/>
                <w:kern w:val="0"/>
                <w:szCs w:val="21"/>
              </w:rPr>
            </w:pPr>
            <w:r>
              <w:rPr>
                <w:rFonts w:ascii="Times New Roman" w:eastAsia="等线" w:hAnsi="Times New Roman" w:cs="Times New Roman"/>
                <w:b/>
                <w:bCs/>
                <w:color w:val="000000"/>
                <w:kern w:val="0"/>
                <w:szCs w:val="21"/>
              </w:rPr>
              <w:t>Main Lobe</w:t>
            </w:r>
          </w:p>
        </w:tc>
        <w:tc>
          <w:tcPr>
            <w:tcW w:w="900" w:type="dxa"/>
            <w:tcBorders>
              <w:top w:val="nil"/>
              <w:left w:val="nil"/>
              <w:bottom w:val="single" w:sz="4" w:space="0" w:color="auto"/>
              <w:right w:val="single" w:sz="4" w:space="0" w:color="auto"/>
            </w:tcBorders>
            <w:noWrap/>
            <w:vAlign w:val="center"/>
            <w:hideMark/>
          </w:tcPr>
          <w:p w14:paraId="741956BD"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1</w:t>
            </w:r>
          </w:p>
        </w:tc>
        <w:tc>
          <w:tcPr>
            <w:tcW w:w="1480" w:type="dxa"/>
            <w:tcBorders>
              <w:top w:val="nil"/>
              <w:left w:val="nil"/>
              <w:bottom w:val="single" w:sz="4" w:space="0" w:color="auto"/>
              <w:right w:val="single" w:sz="4" w:space="0" w:color="auto"/>
            </w:tcBorders>
            <w:noWrap/>
            <w:vAlign w:val="center"/>
            <w:hideMark/>
          </w:tcPr>
          <w:p w14:paraId="0B219390"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276.42 </w:t>
            </w:r>
          </w:p>
        </w:tc>
        <w:tc>
          <w:tcPr>
            <w:tcW w:w="1260" w:type="dxa"/>
            <w:tcBorders>
              <w:top w:val="nil"/>
              <w:left w:val="nil"/>
              <w:bottom w:val="single" w:sz="4" w:space="0" w:color="auto"/>
              <w:right w:val="single" w:sz="4" w:space="0" w:color="auto"/>
            </w:tcBorders>
            <w:noWrap/>
            <w:vAlign w:val="center"/>
            <w:hideMark/>
          </w:tcPr>
          <w:p w14:paraId="2226BB61"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51.89 </w:t>
            </w:r>
          </w:p>
        </w:tc>
        <w:tc>
          <w:tcPr>
            <w:tcW w:w="1180" w:type="dxa"/>
            <w:vMerge w:val="restart"/>
            <w:tcBorders>
              <w:top w:val="nil"/>
              <w:left w:val="single" w:sz="4" w:space="0" w:color="auto"/>
              <w:bottom w:val="single" w:sz="4" w:space="0" w:color="auto"/>
              <w:right w:val="single" w:sz="4" w:space="0" w:color="auto"/>
            </w:tcBorders>
            <w:noWrap/>
            <w:vAlign w:val="center"/>
            <w:hideMark/>
          </w:tcPr>
          <w:p w14:paraId="42EF3754"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276.29 </w:t>
            </w:r>
          </w:p>
        </w:tc>
        <w:tc>
          <w:tcPr>
            <w:tcW w:w="1260" w:type="dxa"/>
            <w:vMerge w:val="restart"/>
            <w:tcBorders>
              <w:top w:val="nil"/>
              <w:left w:val="single" w:sz="4" w:space="0" w:color="auto"/>
              <w:bottom w:val="single" w:sz="4" w:space="0" w:color="auto"/>
              <w:right w:val="single" w:sz="4" w:space="0" w:color="auto"/>
            </w:tcBorders>
            <w:noWrap/>
            <w:vAlign w:val="center"/>
            <w:hideMark/>
          </w:tcPr>
          <w:p w14:paraId="6E2A691B"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374.85 </w:t>
            </w:r>
          </w:p>
        </w:tc>
        <w:tc>
          <w:tcPr>
            <w:tcW w:w="980" w:type="dxa"/>
            <w:vMerge w:val="restart"/>
            <w:tcBorders>
              <w:top w:val="nil"/>
              <w:left w:val="single" w:sz="4" w:space="0" w:color="auto"/>
              <w:bottom w:val="single" w:sz="4" w:space="0" w:color="auto"/>
              <w:right w:val="nil"/>
            </w:tcBorders>
            <w:noWrap/>
            <w:vAlign w:val="center"/>
            <w:hideMark/>
          </w:tcPr>
          <w:p w14:paraId="6C0F179C"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63.89 </w:t>
            </w:r>
          </w:p>
        </w:tc>
      </w:tr>
      <w:tr w:rsidR="007139C3" w:rsidRPr="007139C3" w14:paraId="65715014"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7DF0065E"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7C3133CA"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2</w:t>
            </w:r>
          </w:p>
        </w:tc>
        <w:tc>
          <w:tcPr>
            <w:tcW w:w="1480" w:type="dxa"/>
            <w:tcBorders>
              <w:top w:val="nil"/>
              <w:left w:val="nil"/>
              <w:bottom w:val="single" w:sz="4" w:space="0" w:color="auto"/>
              <w:right w:val="single" w:sz="4" w:space="0" w:color="auto"/>
            </w:tcBorders>
            <w:noWrap/>
            <w:vAlign w:val="center"/>
            <w:hideMark/>
          </w:tcPr>
          <w:p w14:paraId="069CBF1A"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374.85 </w:t>
            </w:r>
          </w:p>
        </w:tc>
        <w:tc>
          <w:tcPr>
            <w:tcW w:w="1260" w:type="dxa"/>
            <w:tcBorders>
              <w:top w:val="nil"/>
              <w:left w:val="nil"/>
              <w:bottom w:val="single" w:sz="4" w:space="0" w:color="auto"/>
              <w:right w:val="single" w:sz="4" w:space="0" w:color="auto"/>
            </w:tcBorders>
            <w:noWrap/>
            <w:vAlign w:val="center"/>
            <w:hideMark/>
          </w:tcPr>
          <w:p w14:paraId="465BFF84"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52.92 </w:t>
            </w:r>
          </w:p>
        </w:tc>
        <w:tc>
          <w:tcPr>
            <w:tcW w:w="1180" w:type="dxa"/>
            <w:vMerge/>
            <w:tcBorders>
              <w:top w:val="nil"/>
              <w:left w:val="single" w:sz="4" w:space="0" w:color="auto"/>
              <w:bottom w:val="single" w:sz="4" w:space="0" w:color="auto"/>
              <w:right w:val="single" w:sz="4" w:space="0" w:color="auto"/>
            </w:tcBorders>
            <w:vAlign w:val="center"/>
            <w:hideMark/>
          </w:tcPr>
          <w:p w14:paraId="52665833"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3B526FEC"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649C90F1"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46612ADD"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471A0A00"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4CFE69B5"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3</w:t>
            </w:r>
          </w:p>
        </w:tc>
        <w:tc>
          <w:tcPr>
            <w:tcW w:w="1480" w:type="dxa"/>
            <w:tcBorders>
              <w:top w:val="nil"/>
              <w:left w:val="nil"/>
              <w:bottom w:val="single" w:sz="4" w:space="0" w:color="auto"/>
              <w:right w:val="single" w:sz="4" w:space="0" w:color="auto"/>
            </w:tcBorders>
            <w:noWrap/>
            <w:vAlign w:val="center"/>
            <w:hideMark/>
          </w:tcPr>
          <w:p w14:paraId="572A1813"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319.64 </w:t>
            </w:r>
          </w:p>
        </w:tc>
        <w:tc>
          <w:tcPr>
            <w:tcW w:w="1260" w:type="dxa"/>
            <w:tcBorders>
              <w:top w:val="nil"/>
              <w:left w:val="nil"/>
              <w:bottom w:val="single" w:sz="4" w:space="0" w:color="auto"/>
              <w:right w:val="single" w:sz="4" w:space="0" w:color="auto"/>
            </w:tcBorders>
            <w:noWrap/>
            <w:vAlign w:val="center"/>
            <w:hideMark/>
          </w:tcPr>
          <w:p w14:paraId="04EA6A25"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55.71 </w:t>
            </w:r>
          </w:p>
        </w:tc>
        <w:tc>
          <w:tcPr>
            <w:tcW w:w="1180" w:type="dxa"/>
            <w:vMerge/>
            <w:tcBorders>
              <w:top w:val="nil"/>
              <w:left w:val="single" w:sz="4" w:space="0" w:color="auto"/>
              <w:bottom w:val="single" w:sz="4" w:space="0" w:color="auto"/>
              <w:right w:val="single" w:sz="4" w:space="0" w:color="auto"/>
            </w:tcBorders>
            <w:vAlign w:val="center"/>
            <w:hideMark/>
          </w:tcPr>
          <w:p w14:paraId="2FF6CDBB"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2A3F52EE"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5A5D3FB0"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1FCD8792"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18B637A7"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2181D391"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4</w:t>
            </w:r>
          </w:p>
        </w:tc>
        <w:tc>
          <w:tcPr>
            <w:tcW w:w="1480" w:type="dxa"/>
            <w:tcBorders>
              <w:top w:val="nil"/>
              <w:left w:val="nil"/>
              <w:bottom w:val="single" w:sz="4" w:space="0" w:color="auto"/>
              <w:right w:val="single" w:sz="4" w:space="0" w:color="auto"/>
            </w:tcBorders>
            <w:noWrap/>
            <w:vAlign w:val="center"/>
            <w:hideMark/>
          </w:tcPr>
          <w:p w14:paraId="0C9E299C"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323.17 </w:t>
            </w:r>
          </w:p>
        </w:tc>
        <w:tc>
          <w:tcPr>
            <w:tcW w:w="1260" w:type="dxa"/>
            <w:tcBorders>
              <w:top w:val="nil"/>
              <w:left w:val="nil"/>
              <w:bottom w:val="single" w:sz="4" w:space="0" w:color="auto"/>
              <w:right w:val="single" w:sz="4" w:space="0" w:color="auto"/>
            </w:tcBorders>
            <w:noWrap/>
            <w:vAlign w:val="center"/>
            <w:hideMark/>
          </w:tcPr>
          <w:p w14:paraId="2AAF0789"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56.98 </w:t>
            </w:r>
          </w:p>
        </w:tc>
        <w:tc>
          <w:tcPr>
            <w:tcW w:w="1180" w:type="dxa"/>
            <w:vMerge/>
            <w:tcBorders>
              <w:top w:val="nil"/>
              <w:left w:val="single" w:sz="4" w:space="0" w:color="auto"/>
              <w:bottom w:val="single" w:sz="4" w:space="0" w:color="auto"/>
              <w:right w:val="single" w:sz="4" w:space="0" w:color="auto"/>
            </w:tcBorders>
            <w:vAlign w:val="center"/>
            <w:hideMark/>
          </w:tcPr>
          <w:p w14:paraId="17C0DFA6"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5D50A4B7"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79CBF045"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66EF52EE"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2AD6B34C"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09A93A7D"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5</w:t>
            </w:r>
          </w:p>
        </w:tc>
        <w:tc>
          <w:tcPr>
            <w:tcW w:w="1480" w:type="dxa"/>
            <w:tcBorders>
              <w:top w:val="nil"/>
              <w:left w:val="nil"/>
              <w:bottom w:val="single" w:sz="4" w:space="0" w:color="auto"/>
              <w:right w:val="single" w:sz="4" w:space="0" w:color="auto"/>
            </w:tcBorders>
            <w:noWrap/>
            <w:vAlign w:val="center"/>
            <w:hideMark/>
          </w:tcPr>
          <w:p w14:paraId="3C3572A6"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239.48 </w:t>
            </w:r>
          </w:p>
        </w:tc>
        <w:tc>
          <w:tcPr>
            <w:tcW w:w="1260" w:type="dxa"/>
            <w:tcBorders>
              <w:top w:val="nil"/>
              <w:left w:val="nil"/>
              <w:bottom w:val="single" w:sz="4" w:space="0" w:color="auto"/>
              <w:right w:val="single" w:sz="4" w:space="0" w:color="auto"/>
            </w:tcBorders>
            <w:noWrap/>
            <w:vAlign w:val="center"/>
            <w:hideMark/>
          </w:tcPr>
          <w:p w14:paraId="697C2EB5"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60.80 </w:t>
            </w:r>
          </w:p>
        </w:tc>
        <w:tc>
          <w:tcPr>
            <w:tcW w:w="1180" w:type="dxa"/>
            <w:vMerge/>
            <w:tcBorders>
              <w:top w:val="nil"/>
              <w:left w:val="single" w:sz="4" w:space="0" w:color="auto"/>
              <w:bottom w:val="single" w:sz="4" w:space="0" w:color="auto"/>
              <w:right w:val="single" w:sz="4" w:space="0" w:color="auto"/>
            </w:tcBorders>
            <w:vAlign w:val="center"/>
            <w:hideMark/>
          </w:tcPr>
          <w:p w14:paraId="5C18BEE0"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3C5F9182"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395E04EA"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2FA13316"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064D7112"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63F775A3"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6</w:t>
            </w:r>
          </w:p>
        </w:tc>
        <w:tc>
          <w:tcPr>
            <w:tcW w:w="1480" w:type="dxa"/>
            <w:tcBorders>
              <w:top w:val="nil"/>
              <w:left w:val="nil"/>
              <w:bottom w:val="single" w:sz="4" w:space="0" w:color="auto"/>
              <w:right w:val="single" w:sz="4" w:space="0" w:color="auto"/>
            </w:tcBorders>
            <w:noWrap/>
            <w:vAlign w:val="center"/>
            <w:hideMark/>
          </w:tcPr>
          <w:p w14:paraId="2768CD9A"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257.07 </w:t>
            </w:r>
          </w:p>
        </w:tc>
        <w:tc>
          <w:tcPr>
            <w:tcW w:w="1260" w:type="dxa"/>
            <w:tcBorders>
              <w:top w:val="nil"/>
              <w:left w:val="nil"/>
              <w:bottom w:val="single" w:sz="4" w:space="0" w:color="auto"/>
              <w:right w:val="single" w:sz="4" w:space="0" w:color="auto"/>
            </w:tcBorders>
            <w:noWrap/>
            <w:vAlign w:val="center"/>
            <w:hideMark/>
          </w:tcPr>
          <w:p w14:paraId="7AA4492F"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62.84 </w:t>
            </w:r>
          </w:p>
        </w:tc>
        <w:tc>
          <w:tcPr>
            <w:tcW w:w="1180" w:type="dxa"/>
            <w:vMerge/>
            <w:tcBorders>
              <w:top w:val="nil"/>
              <w:left w:val="single" w:sz="4" w:space="0" w:color="auto"/>
              <w:bottom w:val="single" w:sz="4" w:space="0" w:color="auto"/>
              <w:right w:val="single" w:sz="4" w:space="0" w:color="auto"/>
            </w:tcBorders>
            <w:vAlign w:val="center"/>
            <w:hideMark/>
          </w:tcPr>
          <w:p w14:paraId="0B9891C7"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771D42F3"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389E654E"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2AD5E16F"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56318CFC"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45FA9004"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7</w:t>
            </w:r>
          </w:p>
        </w:tc>
        <w:tc>
          <w:tcPr>
            <w:tcW w:w="1480" w:type="dxa"/>
            <w:tcBorders>
              <w:top w:val="nil"/>
              <w:left w:val="nil"/>
              <w:bottom w:val="single" w:sz="4" w:space="0" w:color="auto"/>
              <w:right w:val="single" w:sz="4" w:space="0" w:color="auto"/>
            </w:tcBorders>
            <w:noWrap/>
            <w:vAlign w:val="center"/>
            <w:hideMark/>
          </w:tcPr>
          <w:p w14:paraId="3873B595"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215.53 </w:t>
            </w:r>
          </w:p>
        </w:tc>
        <w:tc>
          <w:tcPr>
            <w:tcW w:w="1260" w:type="dxa"/>
            <w:tcBorders>
              <w:top w:val="nil"/>
              <w:left w:val="nil"/>
              <w:bottom w:val="single" w:sz="4" w:space="0" w:color="auto"/>
              <w:right w:val="single" w:sz="4" w:space="0" w:color="auto"/>
            </w:tcBorders>
            <w:noWrap/>
            <w:vAlign w:val="center"/>
            <w:hideMark/>
          </w:tcPr>
          <w:p w14:paraId="4A09DD96"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68.94 </w:t>
            </w:r>
          </w:p>
        </w:tc>
        <w:tc>
          <w:tcPr>
            <w:tcW w:w="1180" w:type="dxa"/>
            <w:vMerge/>
            <w:tcBorders>
              <w:top w:val="nil"/>
              <w:left w:val="single" w:sz="4" w:space="0" w:color="auto"/>
              <w:bottom w:val="single" w:sz="4" w:space="0" w:color="auto"/>
              <w:right w:val="single" w:sz="4" w:space="0" w:color="auto"/>
            </w:tcBorders>
            <w:vAlign w:val="center"/>
            <w:hideMark/>
          </w:tcPr>
          <w:p w14:paraId="77868FC4"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00464EF7"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244FF77B"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63D74EEB"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6A362694"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3A72F201"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8</w:t>
            </w:r>
          </w:p>
        </w:tc>
        <w:tc>
          <w:tcPr>
            <w:tcW w:w="1480" w:type="dxa"/>
            <w:tcBorders>
              <w:top w:val="nil"/>
              <w:left w:val="nil"/>
              <w:bottom w:val="single" w:sz="4" w:space="0" w:color="auto"/>
              <w:right w:val="single" w:sz="4" w:space="0" w:color="auto"/>
            </w:tcBorders>
            <w:noWrap/>
            <w:vAlign w:val="center"/>
            <w:hideMark/>
          </w:tcPr>
          <w:p w14:paraId="66BADBF7"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306.66 </w:t>
            </w:r>
          </w:p>
        </w:tc>
        <w:tc>
          <w:tcPr>
            <w:tcW w:w="1260" w:type="dxa"/>
            <w:tcBorders>
              <w:top w:val="nil"/>
              <w:left w:val="nil"/>
              <w:bottom w:val="single" w:sz="4" w:space="0" w:color="auto"/>
              <w:right w:val="single" w:sz="4" w:space="0" w:color="auto"/>
            </w:tcBorders>
            <w:noWrap/>
            <w:vAlign w:val="center"/>
            <w:hideMark/>
          </w:tcPr>
          <w:p w14:paraId="29957723"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70.12 </w:t>
            </w:r>
          </w:p>
        </w:tc>
        <w:tc>
          <w:tcPr>
            <w:tcW w:w="1180" w:type="dxa"/>
            <w:vMerge/>
            <w:tcBorders>
              <w:top w:val="nil"/>
              <w:left w:val="single" w:sz="4" w:space="0" w:color="auto"/>
              <w:bottom w:val="single" w:sz="4" w:space="0" w:color="auto"/>
              <w:right w:val="single" w:sz="4" w:space="0" w:color="auto"/>
            </w:tcBorders>
            <w:vAlign w:val="center"/>
            <w:hideMark/>
          </w:tcPr>
          <w:p w14:paraId="66083C79"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6504E817"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0848970C"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4B8BF74E"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55FB89FA"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2DE91849"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9</w:t>
            </w:r>
          </w:p>
        </w:tc>
        <w:tc>
          <w:tcPr>
            <w:tcW w:w="1480" w:type="dxa"/>
            <w:tcBorders>
              <w:top w:val="nil"/>
              <w:left w:val="nil"/>
              <w:bottom w:val="single" w:sz="4" w:space="0" w:color="auto"/>
              <w:right w:val="single" w:sz="4" w:space="0" w:color="auto"/>
            </w:tcBorders>
            <w:noWrap/>
            <w:vAlign w:val="center"/>
            <w:hideMark/>
          </w:tcPr>
          <w:p w14:paraId="6255618A"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227.33 </w:t>
            </w:r>
          </w:p>
        </w:tc>
        <w:tc>
          <w:tcPr>
            <w:tcW w:w="1260" w:type="dxa"/>
            <w:tcBorders>
              <w:top w:val="nil"/>
              <w:left w:val="nil"/>
              <w:bottom w:val="single" w:sz="4" w:space="0" w:color="auto"/>
              <w:right w:val="single" w:sz="4" w:space="0" w:color="auto"/>
            </w:tcBorders>
            <w:noWrap/>
            <w:vAlign w:val="center"/>
            <w:hideMark/>
          </w:tcPr>
          <w:p w14:paraId="008BCDBE"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72.99 </w:t>
            </w:r>
          </w:p>
        </w:tc>
        <w:tc>
          <w:tcPr>
            <w:tcW w:w="1180" w:type="dxa"/>
            <w:vMerge/>
            <w:tcBorders>
              <w:top w:val="nil"/>
              <w:left w:val="single" w:sz="4" w:space="0" w:color="auto"/>
              <w:bottom w:val="single" w:sz="4" w:space="0" w:color="auto"/>
              <w:right w:val="single" w:sz="4" w:space="0" w:color="auto"/>
            </w:tcBorders>
            <w:vAlign w:val="center"/>
            <w:hideMark/>
          </w:tcPr>
          <w:p w14:paraId="0E60A700"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2CF36E97"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11E64FB1"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07881441"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539B3DCB"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059E7DCD"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10</w:t>
            </w:r>
          </w:p>
        </w:tc>
        <w:tc>
          <w:tcPr>
            <w:tcW w:w="1480" w:type="dxa"/>
            <w:tcBorders>
              <w:top w:val="nil"/>
              <w:left w:val="nil"/>
              <w:bottom w:val="single" w:sz="4" w:space="0" w:color="auto"/>
              <w:right w:val="single" w:sz="4" w:space="0" w:color="auto"/>
            </w:tcBorders>
            <w:noWrap/>
            <w:vAlign w:val="center"/>
            <w:hideMark/>
          </w:tcPr>
          <w:p w14:paraId="2C4CC7EA"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219.72 </w:t>
            </w:r>
          </w:p>
        </w:tc>
        <w:tc>
          <w:tcPr>
            <w:tcW w:w="1260" w:type="dxa"/>
            <w:tcBorders>
              <w:top w:val="nil"/>
              <w:left w:val="nil"/>
              <w:bottom w:val="single" w:sz="4" w:space="0" w:color="auto"/>
              <w:right w:val="single" w:sz="4" w:space="0" w:color="auto"/>
            </w:tcBorders>
            <w:noWrap/>
            <w:vAlign w:val="center"/>
            <w:hideMark/>
          </w:tcPr>
          <w:p w14:paraId="189E1674"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73.90 </w:t>
            </w:r>
          </w:p>
        </w:tc>
        <w:tc>
          <w:tcPr>
            <w:tcW w:w="1180" w:type="dxa"/>
            <w:vMerge/>
            <w:tcBorders>
              <w:top w:val="nil"/>
              <w:left w:val="single" w:sz="4" w:space="0" w:color="auto"/>
              <w:bottom w:val="single" w:sz="4" w:space="0" w:color="auto"/>
              <w:right w:val="single" w:sz="4" w:space="0" w:color="auto"/>
            </w:tcBorders>
            <w:vAlign w:val="center"/>
            <w:hideMark/>
          </w:tcPr>
          <w:p w14:paraId="03D02DB2"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6475B910"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13498BE2"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51DBCD56"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0A7DA91B"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11CD19B9"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11</w:t>
            </w:r>
          </w:p>
        </w:tc>
        <w:tc>
          <w:tcPr>
            <w:tcW w:w="1480" w:type="dxa"/>
            <w:tcBorders>
              <w:top w:val="nil"/>
              <w:left w:val="nil"/>
              <w:bottom w:val="single" w:sz="4" w:space="0" w:color="auto"/>
              <w:right w:val="single" w:sz="4" w:space="0" w:color="auto"/>
            </w:tcBorders>
            <w:noWrap/>
            <w:vAlign w:val="center"/>
            <w:hideMark/>
          </w:tcPr>
          <w:p w14:paraId="0460886E"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279.29 </w:t>
            </w:r>
          </w:p>
        </w:tc>
        <w:tc>
          <w:tcPr>
            <w:tcW w:w="1260" w:type="dxa"/>
            <w:tcBorders>
              <w:top w:val="nil"/>
              <w:left w:val="nil"/>
              <w:bottom w:val="single" w:sz="4" w:space="0" w:color="auto"/>
              <w:right w:val="single" w:sz="4" w:space="0" w:color="auto"/>
            </w:tcBorders>
            <w:noWrap/>
            <w:vAlign w:val="center"/>
            <w:hideMark/>
          </w:tcPr>
          <w:p w14:paraId="065E9C9C"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75.75 </w:t>
            </w:r>
          </w:p>
        </w:tc>
        <w:tc>
          <w:tcPr>
            <w:tcW w:w="1180" w:type="dxa"/>
            <w:vMerge/>
            <w:tcBorders>
              <w:top w:val="nil"/>
              <w:left w:val="single" w:sz="4" w:space="0" w:color="auto"/>
              <w:bottom w:val="single" w:sz="4" w:space="0" w:color="auto"/>
              <w:right w:val="single" w:sz="4" w:space="0" w:color="auto"/>
            </w:tcBorders>
            <w:vAlign w:val="center"/>
            <w:hideMark/>
          </w:tcPr>
          <w:p w14:paraId="76AACC6F"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1171AE45"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51374EED"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49B63A14"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78614404"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467B3D3F"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12</w:t>
            </w:r>
          </w:p>
        </w:tc>
        <w:tc>
          <w:tcPr>
            <w:tcW w:w="1480" w:type="dxa"/>
            <w:tcBorders>
              <w:top w:val="nil"/>
              <w:left w:val="nil"/>
              <w:bottom w:val="single" w:sz="4" w:space="0" w:color="auto"/>
              <w:right w:val="single" w:sz="4" w:space="0" w:color="auto"/>
            </w:tcBorders>
            <w:noWrap/>
            <w:vAlign w:val="center"/>
            <w:hideMark/>
          </w:tcPr>
          <w:p w14:paraId="00E97408"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196.33 </w:t>
            </w:r>
          </w:p>
        </w:tc>
        <w:tc>
          <w:tcPr>
            <w:tcW w:w="1260" w:type="dxa"/>
            <w:tcBorders>
              <w:top w:val="nil"/>
              <w:left w:val="nil"/>
              <w:bottom w:val="single" w:sz="4" w:space="0" w:color="auto"/>
              <w:right w:val="single" w:sz="4" w:space="0" w:color="auto"/>
            </w:tcBorders>
            <w:noWrap/>
            <w:vAlign w:val="center"/>
            <w:hideMark/>
          </w:tcPr>
          <w:p w14:paraId="1714F7BA" w14:textId="77777777" w:rsidR="007139C3" w:rsidRPr="007139C3" w:rsidRDefault="007139C3" w:rsidP="007139C3">
            <w:pPr>
              <w:widowControl/>
              <w:jc w:val="center"/>
              <w:rPr>
                <w:rFonts w:ascii="Times New Roman" w:eastAsia="等线" w:hAnsi="Times New Roman" w:cs="Times New Roman"/>
                <w:color w:val="FF0000"/>
                <w:kern w:val="0"/>
                <w:szCs w:val="21"/>
              </w:rPr>
            </w:pPr>
            <w:r w:rsidRPr="007139C3">
              <w:rPr>
                <w:rFonts w:ascii="Times New Roman" w:eastAsia="等线" w:hAnsi="Times New Roman" w:cs="Times New Roman"/>
                <w:color w:val="FF0000"/>
                <w:kern w:val="0"/>
                <w:szCs w:val="21"/>
              </w:rPr>
              <w:t xml:space="preserve">81.74 </w:t>
            </w:r>
          </w:p>
        </w:tc>
        <w:tc>
          <w:tcPr>
            <w:tcW w:w="1180" w:type="dxa"/>
            <w:vMerge/>
            <w:tcBorders>
              <w:top w:val="nil"/>
              <w:left w:val="single" w:sz="4" w:space="0" w:color="auto"/>
              <w:bottom w:val="single" w:sz="4" w:space="0" w:color="auto"/>
              <w:right w:val="single" w:sz="4" w:space="0" w:color="auto"/>
            </w:tcBorders>
            <w:vAlign w:val="center"/>
            <w:hideMark/>
          </w:tcPr>
          <w:p w14:paraId="1A70637B"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64A51A8B"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2CF8392D"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1366465A"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6EDEFD16"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7BA01D70"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13</w:t>
            </w:r>
          </w:p>
        </w:tc>
        <w:tc>
          <w:tcPr>
            <w:tcW w:w="1480" w:type="dxa"/>
            <w:tcBorders>
              <w:top w:val="nil"/>
              <w:left w:val="nil"/>
              <w:bottom w:val="single" w:sz="4" w:space="0" w:color="auto"/>
              <w:right w:val="single" w:sz="4" w:space="0" w:color="auto"/>
            </w:tcBorders>
            <w:noWrap/>
            <w:vAlign w:val="center"/>
            <w:hideMark/>
          </w:tcPr>
          <w:p w14:paraId="489659FB"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239.24 </w:t>
            </w:r>
          </w:p>
        </w:tc>
        <w:tc>
          <w:tcPr>
            <w:tcW w:w="1260" w:type="dxa"/>
            <w:tcBorders>
              <w:top w:val="nil"/>
              <w:left w:val="nil"/>
              <w:bottom w:val="single" w:sz="4" w:space="0" w:color="auto"/>
              <w:right w:val="single" w:sz="4" w:space="0" w:color="auto"/>
            </w:tcBorders>
            <w:noWrap/>
            <w:vAlign w:val="center"/>
            <w:hideMark/>
          </w:tcPr>
          <w:p w14:paraId="4B06DB9B" w14:textId="77777777" w:rsidR="007139C3" w:rsidRPr="007139C3" w:rsidRDefault="007139C3" w:rsidP="007139C3">
            <w:pPr>
              <w:widowControl/>
              <w:jc w:val="center"/>
              <w:rPr>
                <w:rFonts w:ascii="Times New Roman" w:eastAsia="等线" w:hAnsi="Times New Roman" w:cs="Times New Roman"/>
                <w:color w:val="FF0000"/>
                <w:kern w:val="0"/>
                <w:szCs w:val="21"/>
              </w:rPr>
            </w:pPr>
            <w:r w:rsidRPr="007139C3">
              <w:rPr>
                <w:rFonts w:ascii="Times New Roman" w:eastAsia="等线" w:hAnsi="Times New Roman" w:cs="Times New Roman"/>
                <w:color w:val="FF0000"/>
                <w:kern w:val="0"/>
                <w:szCs w:val="21"/>
              </w:rPr>
              <w:t xml:space="preserve">86.05 </w:t>
            </w:r>
          </w:p>
        </w:tc>
        <w:tc>
          <w:tcPr>
            <w:tcW w:w="1180" w:type="dxa"/>
            <w:vMerge/>
            <w:tcBorders>
              <w:top w:val="nil"/>
              <w:left w:val="single" w:sz="4" w:space="0" w:color="auto"/>
              <w:bottom w:val="single" w:sz="4" w:space="0" w:color="auto"/>
              <w:right w:val="single" w:sz="4" w:space="0" w:color="auto"/>
            </w:tcBorders>
            <w:vAlign w:val="center"/>
            <w:hideMark/>
          </w:tcPr>
          <w:p w14:paraId="6123B8F3"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327B34D8"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3BA711E5"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18D3092C"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55A59B19"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4D3BF4F5"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14</w:t>
            </w:r>
          </w:p>
        </w:tc>
        <w:tc>
          <w:tcPr>
            <w:tcW w:w="1480" w:type="dxa"/>
            <w:tcBorders>
              <w:top w:val="nil"/>
              <w:left w:val="nil"/>
              <w:bottom w:val="single" w:sz="4" w:space="0" w:color="auto"/>
              <w:right w:val="single" w:sz="4" w:space="0" w:color="auto"/>
            </w:tcBorders>
            <w:noWrap/>
            <w:vAlign w:val="center"/>
            <w:hideMark/>
          </w:tcPr>
          <w:p w14:paraId="103143E8"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224.79 </w:t>
            </w:r>
          </w:p>
        </w:tc>
        <w:tc>
          <w:tcPr>
            <w:tcW w:w="1260" w:type="dxa"/>
            <w:tcBorders>
              <w:top w:val="nil"/>
              <w:left w:val="nil"/>
              <w:bottom w:val="single" w:sz="4" w:space="0" w:color="auto"/>
              <w:right w:val="single" w:sz="4" w:space="0" w:color="auto"/>
            </w:tcBorders>
            <w:noWrap/>
            <w:vAlign w:val="center"/>
            <w:hideMark/>
          </w:tcPr>
          <w:p w14:paraId="4D06DA25" w14:textId="77777777" w:rsidR="007139C3" w:rsidRPr="007139C3" w:rsidRDefault="007139C3" w:rsidP="007139C3">
            <w:pPr>
              <w:widowControl/>
              <w:jc w:val="center"/>
              <w:rPr>
                <w:rFonts w:ascii="Times New Roman" w:eastAsia="等线" w:hAnsi="Times New Roman" w:cs="Times New Roman"/>
                <w:color w:val="FF0000"/>
                <w:kern w:val="0"/>
                <w:szCs w:val="21"/>
              </w:rPr>
            </w:pPr>
            <w:r w:rsidRPr="007139C3">
              <w:rPr>
                <w:rFonts w:ascii="Times New Roman" w:eastAsia="等线" w:hAnsi="Times New Roman" w:cs="Times New Roman"/>
                <w:color w:val="FF0000"/>
                <w:kern w:val="0"/>
                <w:szCs w:val="21"/>
              </w:rPr>
              <w:t xml:space="preserve">92.93 </w:t>
            </w:r>
          </w:p>
        </w:tc>
        <w:tc>
          <w:tcPr>
            <w:tcW w:w="1180" w:type="dxa"/>
            <w:vMerge/>
            <w:tcBorders>
              <w:top w:val="nil"/>
              <w:left w:val="single" w:sz="4" w:space="0" w:color="auto"/>
              <w:bottom w:val="single" w:sz="4" w:space="0" w:color="auto"/>
              <w:right w:val="single" w:sz="4" w:space="0" w:color="auto"/>
            </w:tcBorders>
            <w:vAlign w:val="center"/>
            <w:hideMark/>
          </w:tcPr>
          <w:p w14:paraId="1AEBA67E"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5D5EFC93"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200C7436"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60BC70F5"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73139062"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5096F0AB"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15</w:t>
            </w:r>
          </w:p>
        </w:tc>
        <w:tc>
          <w:tcPr>
            <w:tcW w:w="1480" w:type="dxa"/>
            <w:tcBorders>
              <w:top w:val="nil"/>
              <w:left w:val="nil"/>
              <w:bottom w:val="single" w:sz="4" w:space="0" w:color="auto"/>
              <w:right w:val="single" w:sz="4" w:space="0" w:color="auto"/>
            </w:tcBorders>
            <w:noWrap/>
            <w:vAlign w:val="center"/>
            <w:hideMark/>
          </w:tcPr>
          <w:p w14:paraId="499BADB5"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239.64 </w:t>
            </w:r>
          </w:p>
        </w:tc>
        <w:tc>
          <w:tcPr>
            <w:tcW w:w="1260" w:type="dxa"/>
            <w:tcBorders>
              <w:top w:val="nil"/>
              <w:left w:val="nil"/>
              <w:bottom w:val="single" w:sz="4" w:space="0" w:color="auto"/>
              <w:right w:val="single" w:sz="4" w:space="0" w:color="auto"/>
            </w:tcBorders>
            <w:noWrap/>
            <w:vAlign w:val="center"/>
            <w:hideMark/>
          </w:tcPr>
          <w:p w14:paraId="7463CD92" w14:textId="77777777" w:rsidR="007139C3" w:rsidRPr="007139C3" w:rsidRDefault="007139C3" w:rsidP="007139C3">
            <w:pPr>
              <w:widowControl/>
              <w:jc w:val="center"/>
              <w:rPr>
                <w:rFonts w:ascii="Times New Roman" w:eastAsia="等线" w:hAnsi="Times New Roman" w:cs="Times New Roman"/>
                <w:color w:val="FF0000"/>
                <w:kern w:val="0"/>
                <w:szCs w:val="21"/>
              </w:rPr>
            </w:pPr>
            <w:r w:rsidRPr="007139C3">
              <w:rPr>
                <w:rFonts w:ascii="Times New Roman" w:eastAsia="等线" w:hAnsi="Times New Roman" w:cs="Times New Roman"/>
                <w:color w:val="FF0000"/>
                <w:kern w:val="0"/>
                <w:szCs w:val="21"/>
              </w:rPr>
              <w:t xml:space="preserve">97.58 </w:t>
            </w:r>
          </w:p>
        </w:tc>
        <w:tc>
          <w:tcPr>
            <w:tcW w:w="1180" w:type="dxa"/>
            <w:vMerge/>
            <w:tcBorders>
              <w:top w:val="nil"/>
              <w:left w:val="single" w:sz="4" w:space="0" w:color="auto"/>
              <w:bottom w:val="single" w:sz="4" w:space="0" w:color="auto"/>
              <w:right w:val="single" w:sz="4" w:space="0" w:color="auto"/>
            </w:tcBorders>
            <w:vAlign w:val="center"/>
            <w:hideMark/>
          </w:tcPr>
          <w:p w14:paraId="33D24B8E"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25A9679F"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6EF8FADA" w14:textId="77777777" w:rsidR="007139C3" w:rsidRPr="007139C3" w:rsidRDefault="007139C3" w:rsidP="007139C3">
            <w:pPr>
              <w:widowControl/>
              <w:jc w:val="left"/>
              <w:rPr>
                <w:rFonts w:ascii="Times New Roman" w:eastAsia="等线" w:hAnsi="Times New Roman" w:cs="Times New Roman"/>
                <w:color w:val="000000"/>
                <w:kern w:val="0"/>
                <w:szCs w:val="21"/>
              </w:rPr>
            </w:pPr>
          </w:p>
        </w:tc>
      </w:tr>
      <w:tr w:rsidR="007139C3" w:rsidRPr="007139C3" w14:paraId="464D336D" w14:textId="77777777" w:rsidTr="007139C3">
        <w:trPr>
          <w:trHeight w:val="280"/>
        </w:trPr>
        <w:tc>
          <w:tcPr>
            <w:tcW w:w="940" w:type="dxa"/>
            <w:vMerge/>
            <w:tcBorders>
              <w:top w:val="nil"/>
              <w:left w:val="nil"/>
              <w:bottom w:val="single" w:sz="4" w:space="0" w:color="auto"/>
              <w:right w:val="single" w:sz="4" w:space="0" w:color="auto"/>
            </w:tcBorders>
            <w:vAlign w:val="center"/>
            <w:hideMark/>
          </w:tcPr>
          <w:p w14:paraId="38465945" w14:textId="77777777" w:rsidR="007139C3" w:rsidRPr="007139C3" w:rsidRDefault="007139C3" w:rsidP="007139C3">
            <w:pPr>
              <w:widowControl/>
              <w:jc w:val="left"/>
              <w:rPr>
                <w:rFonts w:ascii="Times New Roman" w:eastAsia="等线" w:hAnsi="Times New Roman" w:cs="Times New Roman"/>
                <w:b/>
                <w:bCs/>
                <w:color w:val="000000"/>
                <w:kern w:val="0"/>
                <w:szCs w:val="21"/>
              </w:rPr>
            </w:pPr>
          </w:p>
        </w:tc>
        <w:tc>
          <w:tcPr>
            <w:tcW w:w="900" w:type="dxa"/>
            <w:tcBorders>
              <w:top w:val="nil"/>
              <w:left w:val="nil"/>
              <w:bottom w:val="single" w:sz="4" w:space="0" w:color="auto"/>
              <w:right w:val="single" w:sz="4" w:space="0" w:color="auto"/>
            </w:tcBorders>
            <w:noWrap/>
            <w:vAlign w:val="center"/>
            <w:hideMark/>
          </w:tcPr>
          <w:p w14:paraId="7DDB85FA"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16</w:t>
            </w:r>
          </w:p>
        </w:tc>
        <w:tc>
          <w:tcPr>
            <w:tcW w:w="1480" w:type="dxa"/>
            <w:tcBorders>
              <w:top w:val="nil"/>
              <w:left w:val="nil"/>
              <w:bottom w:val="single" w:sz="4" w:space="0" w:color="auto"/>
              <w:right w:val="single" w:sz="4" w:space="0" w:color="auto"/>
            </w:tcBorders>
            <w:noWrap/>
            <w:vAlign w:val="center"/>
            <w:hideMark/>
          </w:tcPr>
          <w:p w14:paraId="69AFC6D2" w14:textId="77777777" w:rsidR="007139C3" w:rsidRPr="007139C3" w:rsidRDefault="007139C3" w:rsidP="007139C3">
            <w:pPr>
              <w:widowControl/>
              <w:jc w:val="center"/>
              <w:rPr>
                <w:rFonts w:ascii="Times New Roman" w:eastAsia="等线" w:hAnsi="Times New Roman" w:cs="Times New Roman"/>
                <w:color w:val="000000"/>
                <w:kern w:val="0"/>
                <w:szCs w:val="21"/>
              </w:rPr>
            </w:pPr>
            <w:r w:rsidRPr="007139C3">
              <w:rPr>
                <w:rFonts w:ascii="Times New Roman" w:eastAsia="等线" w:hAnsi="Times New Roman" w:cs="Times New Roman"/>
                <w:color w:val="000000"/>
                <w:kern w:val="0"/>
                <w:szCs w:val="21"/>
              </w:rPr>
              <w:t xml:space="preserve">155.37 </w:t>
            </w:r>
          </w:p>
        </w:tc>
        <w:tc>
          <w:tcPr>
            <w:tcW w:w="1260" w:type="dxa"/>
            <w:tcBorders>
              <w:top w:val="nil"/>
              <w:left w:val="nil"/>
              <w:bottom w:val="single" w:sz="4" w:space="0" w:color="auto"/>
              <w:right w:val="single" w:sz="4" w:space="0" w:color="auto"/>
            </w:tcBorders>
            <w:noWrap/>
            <w:vAlign w:val="center"/>
            <w:hideMark/>
          </w:tcPr>
          <w:p w14:paraId="176B6200" w14:textId="77777777" w:rsidR="007139C3" w:rsidRPr="007139C3" w:rsidRDefault="007139C3" w:rsidP="007139C3">
            <w:pPr>
              <w:widowControl/>
              <w:jc w:val="center"/>
              <w:rPr>
                <w:rFonts w:ascii="Times New Roman" w:eastAsia="等线" w:hAnsi="Times New Roman" w:cs="Times New Roman"/>
                <w:color w:val="FF0000"/>
                <w:kern w:val="0"/>
                <w:szCs w:val="21"/>
              </w:rPr>
            </w:pPr>
            <w:r w:rsidRPr="007139C3">
              <w:rPr>
                <w:rFonts w:ascii="Times New Roman" w:eastAsia="等线" w:hAnsi="Times New Roman" w:cs="Times New Roman"/>
                <w:color w:val="FF0000"/>
                <w:kern w:val="0"/>
                <w:szCs w:val="21"/>
              </w:rPr>
              <w:t xml:space="preserve">99.16 </w:t>
            </w:r>
          </w:p>
        </w:tc>
        <w:tc>
          <w:tcPr>
            <w:tcW w:w="1180" w:type="dxa"/>
            <w:vMerge/>
            <w:tcBorders>
              <w:top w:val="nil"/>
              <w:left w:val="single" w:sz="4" w:space="0" w:color="auto"/>
              <w:bottom w:val="single" w:sz="4" w:space="0" w:color="auto"/>
              <w:right w:val="single" w:sz="4" w:space="0" w:color="auto"/>
            </w:tcBorders>
            <w:vAlign w:val="center"/>
            <w:hideMark/>
          </w:tcPr>
          <w:p w14:paraId="0D9B4935"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1260" w:type="dxa"/>
            <w:vMerge/>
            <w:tcBorders>
              <w:top w:val="nil"/>
              <w:left w:val="single" w:sz="4" w:space="0" w:color="auto"/>
              <w:bottom w:val="single" w:sz="4" w:space="0" w:color="auto"/>
              <w:right w:val="single" w:sz="4" w:space="0" w:color="auto"/>
            </w:tcBorders>
            <w:vAlign w:val="center"/>
            <w:hideMark/>
          </w:tcPr>
          <w:p w14:paraId="19543A5E" w14:textId="77777777" w:rsidR="007139C3" w:rsidRPr="007139C3" w:rsidRDefault="007139C3" w:rsidP="007139C3">
            <w:pPr>
              <w:widowControl/>
              <w:jc w:val="left"/>
              <w:rPr>
                <w:rFonts w:ascii="Times New Roman" w:eastAsia="等线" w:hAnsi="Times New Roman" w:cs="Times New Roman"/>
                <w:color w:val="000000"/>
                <w:kern w:val="0"/>
                <w:szCs w:val="21"/>
              </w:rPr>
            </w:pPr>
          </w:p>
        </w:tc>
        <w:tc>
          <w:tcPr>
            <w:tcW w:w="980" w:type="dxa"/>
            <w:vMerge/>
            <w:tcBorders>
              <w:top w:val="nil"/>
              <w:left w:val="single" w:sz="4" w:space="0" w:color="auto"/>
              <w:bottom w:val="single" w:sz="4" w:space="0" w:color="auto"/>
              <w:right w:val="nil"/>
            </w:tcBorders>
            <w:vAlign w:val="center"/>
            <w:hideMark/>
          </w:tcPr>
          <w:p w14:paraId="4F4FDFE5" w14:textId="77777777" w:rsidR="007139C3" w:rsidRPr="007139C3" w:rsidRDefault="007139C3" w:rsidP="007139C3">
            <w:pPr>
              <w:widowControl/>
              <w:jc w:val="left"/>
              <w:rPr>
                <w:rFonts w:ascii="Times New Roman" w:eastAsia="等线" w:hAnsi="Times New Roman" w:cs="Times New Roman"/>
                <w:color w:val="000000"/>
                <w:kern w:val="0"/>
                <w:szCs w:val="21"/>
              </w:rPr>
            </w:pPr>
          </w:p>
        </w:tc>
      </w:tr>
    </w:tbl>
    <w:p w14:paraId="6F60EC4C" w14:textId="77777777" w:rsidR="00EE75D6" w:rsidRDefault="00EE75D6" w:rsidP="007139C3">
      <w:pPr>
        <w:spacing w:line="360" w:lineRule="auto"/>
        <w:jc w:val="center"/>
        <w:rPr>
          <w:rFonts w:ascii="Times New Roman" w:hAnsi="Times New Roman" w:cs="Times New Roman"/>
          <w:sz w:val="24"/>
          <w:szCs w:val="24"/>
        </w:rPr>
      </w:pPr>
    </w:p>
    <w:p w14:paraId="71680F26" w14:textId="784DBE50" w:rsidR="00861017" w:rsidRDefault="00861017" w:rsidP="00861017">
      <w:pPr>
        <w:pStyle w:val="3"/>
        <w:rPr>
          <w:rFonts w:ascii="Times New Roman" w:hAnsi="Times New Roman" w:cs="Times New Roman"/>
          <w:b/>
          <w:bCs/>
          <w:color w:val="auto"/>
        </w:rPr>
      </w:pPr>
      <w:r w:rsidRPr="00861017">
        <w:rPr>
          <w:rFonts w:ascii="Times New Roman" w:hAnsi="Times New Roman" w:cs="Times New Roman" w:hint="eastAsia"/>
          <w:b/>
          <w:bCs/>
          <w:color w:val="auto"/>
        </w:rPr>
        <w:t>References</w:t>
      </w:r>
    </w:p>
    <w:bookmarkStart w:id="24" w:name="Cite_id6269_South_Pola_2002_Koutnik"/>
    <w:p w14:paraId="49C35408" w14:textId="77777777" w:rsidR="005E72F9" w:rsidRPr="00860B48" w:rsidRDefault="00582DD0" w:rsidP="00860B48">
      <w:pPr>
        <w:pStyle w:val="af6"/>
        <w:spacing w:line="240" w:lineRule="auto"/>
        <w:rPr>
          <w:rFonts w:ascii="Times New Roman" w:hAnsi="Times New Roman" w:cs="Times New Roman"/>
        </w:rPr>
      </w:pPr>
      <w:r w:rsidRPr="00860B48">
        <w:rPr>
          <w:rFonts w:ascii="Times New Roman" w:hAnsi="Times New Roman" w:cs="Times New Roman"/>
        </w:rPr>
        <w:fldChar w:fldCharType="begin"/>
      </w:r>
      <w:r w:rsidR="004C5BE9" w:rsidRPr="00860B48">
        <w:rPr>
          <w:rFonts w:ascii="Times New Roman" w:hAnsi="Times New Roman" w:cs="Times New Roman"/>
        </w:rPr>
        <w:instrText xml:space="preserve"> ADDIN ZOTERO_BIBL {"uncited":[],"omitted":[],"custom":[]} CSL_BIBLIOGRAPHY </w:instrText>
      </w:r>
      <w:r w:rsidRPr="00860B48">
        <w:rPr>
          <w:rFonts w:ascii="Times New Roman" w:hAnsi="Times New Roman" w:cs="Times New Roman"/>
        </w:rPr>
        <w:fldChar w:fldCharType="separate"/>
      </w:r>
      <w:r w:rsidR="005E72F9" w:rsidRPr="00860B48">
        <w:rPr>
          <w:rFonts w:ascii="Times New Roman" w:hAnsi="Times New Roman" w:cs="Times New Roman"/>
        </w:rPr>
        <w:t xml:space="preserve">1. </w:t>
      </w:r>
      <w:r w:rsidR="005E72F9" w:rsidRPr="00860B48">
        <w:rPr>
          <w:rFonts w:ascii="Times New Roman" w:hAnsi="Times New Roman" w:cs="Times New Roman"/>
        </w:rPr>
        <w:tab/>
        <w:t xml:space="preserve">Koutnik, M., Byrne, S. &amp; Murray, B. South Polar Layered Deposits of Mars: The cratering record. </w:t>
      </w:r>
      <w:r w:rsidR="005E72F9" w:rsidRPr="00860B48">
        <w:rPr>
          <w:rFonts w:ascii="Times New Roman" w:hAnsi="Times New Roman" w:cs="Times New Roman"/>
          <w:i/>
          <w:iCs/>
        </w:rPr>
        <w:t>J. Geophys. Res. Planets</w:t>
      </w:r>
      <w:r w:rsidR="005E72F9" w:rsidRPr="00860B48">
        <w:rPr>
          <w:rFonts w:ascii="Times New Roman" w:hAnsi="Times New Roman" w:cs="Times New Roman"/>
        </w:rPr>
        <w:t xml:space="preserve"> </w:t>
      </w:r>
      <w:r w:rsidR="005E72F9" w:rsidRPr="00860B48">
        <w:rPr>
          <w:rFonts w:ascii="Times New Roman" w:hAnsi="Times New Roman" w:cs="Times New Roman"/>
          <w:b/>
          <w:bCs/>
        </w:rPr>
        <w:t>107</w:t>
      </w:r>
      <w:r w:rsidR="005E72F9" w:rsidRPr="00860B48">
        <w:rPr>
          <w:rFonts w:ascii="Times New Roman" w:hAnsi="Times New Roman" w:cs="Times New Roman"/>
        </w:rPr>
        <w:t>, 10–1 (2002).</w:t>
      </w:r>
    </w:p>
    <w:p w14:paraId="657B9DDB" w14:textId="77777777" w:rsidR="005E72F9" w:rsidRPr="00860B48" w:rsidRDefault="005E72F9" w:rsidP="00860B48">
      <w:pPr>
        <w:pStyle w:val="af6"/>
        <w:spacing w:line="240" w:lineRule="auto"/>
        <w:rPr>
          <w:rFonts w:ascii="Times New Roman" w:hAnsi="Times New Roman" w:cs="Times New Roman"/>
        </w:rPr>
      </w:pPr>
      <w:bookmarkStart w:id="25" w:name="Cite_id3535_Timescales_2019_Becerra"/>
      <w:r w:rsidRPr="00860B48">
        <w:rPr>
          <w:rFonts w:ascii="Times New Roman" w:hAnsi="Times New Roman" w:cs="Times New Roman"/>
        </w:rPr>
        <w:t xml:space="preserve">2. </w:t>
      </w:r>
      <w:r w:rsidRPr="00860B48">
        <w:rPr>
          <w:rFonts w:ascii="Times New Roman" w:hAnsi="Times New Roman" w:cs="Times New Roman"/>
        </w:rPr>
        <w:tab/>
        <w:t xml:space="preserve">Becerra, P. </w:t>
      </w:r>
      <w:r w:rsidRPr="00860B48">
        <w:rPr>
          <w:rFonts w:ascii="Times New Roman" w:hAnsi="Times New Roman" w:cs="Times New Roman"/>
          <w:i/>
          <w:iCs/>
        </w:rPr>
        <w:t>et al.</w:t>
      </w:r>
      <w:r w:rsidRPr="00860B48">
        <w:rPr>
          <w:rFonts w:ascii="Times New Roman" w:hAnsi="Times New Roman" w:cs="Times New Roman"/>
        </w:rPr>
        <w:t xml:space="preserve"> Timescales of the Climate Record in the South Polar Ice Cap of Mars. </w:t>
      </w:r>
      <w:r w:rsidRPr="00860B48">
        <w:rPr>
          <w:rFonts w:ascii="Times New Roman" w:hAnsi="Times New Roman" w:cs="Times New Roman"/>
          <w:i/>
          <w:iCs/>
        </w:rPr>
        <w:t>Geophys. Res. Lett.</w:t>
      </w:r>
      <w:r w:rsidRPr="00860B48">
        <w:rPr>
          <w:rFonts w:ascii="Times New Roman" w:hAnsi="Times New Roman" w:cs="Times New Roman"/>
        </w:rPr>
        <w:t xml:space="preserve"> </w:t>
      </w:r>
      <w:r w:rsidRPr="00860B48">
        <w:rPr>
          <w:rFonts w:ascii="Times New Roman" w:hAnsi="Times New Roman" w:cs="Times New Roman"/>
          <w:b/>
          <w:bCs/>
        </w:rPr>
        <w:t>46</w:t>
      </w:r>
      <w:r w:rsidRPr="00860B48">
        <w:rPr>
          <w:rFonts w:ascii="Times New Roman" w:hAnsi="Times New Roman" w:cs="Times New Roman"/>
        </w:rPr>
        <w:t>, 7268–7277 (2019).</w:t>
      </w:r>
      <w:bookmarkEnd w:id="25"/>
    </w:p>
    <w:p w14:paraId="5263CA6D" w14:textId="77777777" w:rsidR="005E72F9" w:rsidRPr="00860B48" w:rsidRDefault="005E72F9" w:rsidP="00860B48">
      <w:pPr>
        <w:pStyle w:val="af6"/>
        <w:spacing w:line="240" w:lineRule="auto"/>
        <w:rPr>
          <w:rFonts w:ascii="Times New Roman" w:hAnsi="Times New Roman" w:cs="Times New Roman"/>
        </w:rPr>
      </w:pPr>
      <w:bookmarkStart w:id="26" w:name="Cite_id6271_Orbital_fo_2002_Laskar"/>
      <w:r w:rsidRPr="00860B48">
        <w:rPr>
          <w:rFonts w:ascii="Times New Roman" w:hAnsi="Times New Roman" w:cs="Times New Roman"/>
        </w:rPr>
        <w:t xml:space="preserve">3. </w:t>
      </w:r>
      <w:r w:rsidRPr="00860B48">
        <w:rPr>
          <w:rFonts w:ascii="Times New Roman" w:hAnsi="Times New Roman" w:cs="Times New Roman"/>
        </w:rPr>
        <w:tab/>
        <w:t xml:space="preserve">Laskar, J., Levrard, B. &amp; Mustard, J. F. Orbital forcing of the Martian polar layered deposits. </w:t>
      </w:r>
      <w:r w:rsidRPr="00860B48">
        <w:rPr>
          <w:rFonts w:ascii="Times New Roman" w:hAnsi="Times New Roman" w:cs="Times New Roman"/>
          <w:i/>
          <w:iCs/>
        </w:rPr>
        <w:t>Nature</w:t>
      </w:r>
      <w:r w:rsidRPr="00860B48">
        <w:rPr>
          <w:rFonts w:ascii="Times New Roman" w:hAnsi="Times New Roman" w:cs="Times New Roman"/>
        </w:rPr>
        <w:t xml:space="preserve"> </w:t>
      </w:r>
      <w:r w:rsidRPr="00860B48">
        <w:rPr>
          <w:rFonts w:ascii="Times New Roman" w:hAnsi="Times New Roman" w:cs="Times New Roman"/>
          <w:b/>
          <w:bCs/>
        </w:rPr>
        <w:t>419</w:t>
      </w:r>
      <w:r w:rsidRPr="00860B48">
        <w:rPr>
          <w:rFonts w:ascii="Times New Roman" w:hAnsi="Times New Roman" w:cs="Times New Roman"/>
        </w:rPr>
        <w:t>, 375–377 (2002).</w:t>
      </w:r>
      <w:bookmarkEnd w:id="26"/>
    </w:p>
    <w:p w14:paraId="595998B4" w14:textId="77777777" w:rsidR="005E72F9" w:rsidRPr="00860B48" w:rsidRDefault="005E72F9" w:rsidP="00860B48">
      <w:pPr>
        <w:pStyle w:val="af6"/>
        <w:spacing w:line="240" w:lineRule="auto"/>
        <w:rPr>
          <w:rFonts w:ascii="Times New Roman" w:hAnsi="Times New Roman" w:cs="Times New Roman"/>
        </w:rPr>
      </w:pPr>
      <w:r w:rsidRPr="00860B48">
        <w:rPr>
          <w:rFonts w:ascii="Times New Roman" w:hAnsi="Times New Roman" w:cs="Times New Roman"/>
        </w:rPr>
        <w:t xml:space="preserve">4. </w:t>
      </w:r>
      <w:r w:rsidRPr="00860B48">
        <w:rPr>
          <w:rFonts w:ascii="Times New Roman" w:hAnsi="Times New Roman" w:cs="Times New Roman"/>
        </w:rPr>
        <w:tab/>
        <w:t xml:space="preserve">Smith, I. B., Putzig, N. E., Holt, J. W. &amp; Phillips, R. J. An ice age recorded in the polar deposits of Mars. </w:t>
      </w:r>
      <w:r w:rsidRPr="00860B48">
        <w:rPr>
          <w:rFonts w:ascii="Times New Roman" w:hAnsi="Times New Roman" w:cs="Times New Roman"/>
          <w:i/>
          <w:iCs/>
        </w:rPr>
        <w:t>Science</w:t>
      </w:r>
      <w:r w:rsidRPr="00860B48">
        <w:rPr>
          <w:rFonts w:ascii="Times New Roman" w:hAnsi="Times New Roman" w:cs="Times New Roman"/>
        </w:rPr>
        <w:t xml:space="preserve"> </w:t>
      </w:r>
      <w:r w:rsidRPr="00860B48">
        <w:rPr>
          <w:rFonts w:ascii="Times New Roman" w:hAnsi="Times New Roman" w:cs="Times New Roman"/>
          <w:b/>
          <w:bCs/>
        </w:rPr>
        <w:t>352</w:t>
      </w:r>
      <w:r w:rsidRPr="00860B48">
        <w:rPr>
          <w:rFonts w:ascii="Times New Roman" w:hAnsi="Times New Roman" w:cs="Times New Roman"/>
        </w:rPr>
        <w:t>, 1075–1078 (2016).</w:t>
      </w:r>
    </w:p>
    <w:p w14:paraId="5D441AD0" w14:textId="77777777" w:rsidR="005E72F9" w:rsidRPr="00860B48" w:rsidRDefault="005E72F9" w:rsidP="00860B48">
      <w:pPr>
        <w:pStyle w:val="af6"/>
        <w:spacing w:line="240" w:lineRule="auto"/>
        <w:rPr>
          <w:rFonts w:ascii="Times New Roman" w:hAnsi="Times New Roman" w:cs="Times New Roman"/>
        </w:rPr>
      </w:pPr>
      <w:r w:rsidRPr="00860B48">
        <w:rPr>
          <w:rFonts w:ascii="Times New Roman" w:hAnsi="Times New Roman" w:cs="Times New Roman"/>
        </w:rPr>
        <w:t xml:space="preserve">5. </w:t>
      </w:r>
      <w:r w:rsidRPr="00860B48">
        <w:rPr>
          <w:rFonts w:ascii="Times New Roman" w:hAnsi="Times New Roman" w:cs="Times New Roman"/>
        </w:rPr>
        <w:tab/>
        <w:t xml:space="preserve">Fishbaugh, K. E. &amp; Hvidberg, C. S. Martian north polar layered deposits stratigraphy: Implications for accumulation rates and flow. </w:t>
      </w:r>
      <w:r w:rsidRPr="00860B48">
        <w:rPr>
          <w:rFonts w:ascii="Times New Roman" w:hAnsi="Times New Roman" w:cs="Times New Roman"/>
          <w:i/>
          <w:iCs/>
        </w:rPr>
        <w:t>J. Geophys. Res. Planets</w:t>
      </w:r>
      <w:r w:rsidRPr="00860B48">
        <w:rPr>
          <w:rFonts w:ascii="Times New Roman" w:hAnsi="Times New Roman" w:cs="Times New Roman"/>
        </w:rPr>
        <w:t xml:space="preserve"> </w:t>
      </w:r>
      <w:r w:rsidRPr="00860B48">
        <w:rPr>
          <w:rFonts w:ascii="Times New Roman" w:hAnsi="Times New Roman" w:cs="Times New Roman"/>
          <w:b/>
          <w:bCs/>
        </w:rPr>
        <w:t>111</w:t>
      </w:r>
      <w:r w:rsidRPr="00860B48">
        <w:rPr>
          <w:rFonts w:ascii="Times New Roman" w:hAnsi="Times New Roman" w:cs="Times New Roman"/>
        </w:rPr>
        <w:t>, 2005JE002571 (2006).</w:t>
      </w:r>
    </w:p>
    <w:p w14:paraId="18C58D35" w14:textId="77777777" w:rsidR="005E72F9" w:rsidRPr="00860B48" w:rsidRDefault="005E72F9" w:rsidP="00860B48">
      <w:pPr>
        <w:pStyle w:val="af6"/>
        <w:spacing w:line="240" w:lineRule="auto"/>
        <w:rPr>
          <w:rFonts w:ascii="Times New Roman" w:hAnsi="Times New Roman" w:cs="Times New Roman"/>
        </w:rPr>
      </w:pPr>
      <w:bookmarkStart w:id="27" w:name="Cite_id1462_Recent_for_2007_Levrard"/>
      <w:r w:rsidRPr="00860B48">
        <w:rPr>
          <w:rFonts w:ascii="Times New Roman" w:hAnsi="Times New Roman" w:cs="Times New Roman"/>
        </w:rPr>
        <w:t xml:space="preserve">6. </w:t>
      </w:r>
      <w:r w:rsidRPr="00860B48">
        <w:rPr>
          <w:rFonts w:ascii="Times New Roman" w:hAnsi="Times New Roman" w:cs="Times New Roman"/>
        </w:rPr>
        <w:tab/>
        <w:t xml:space="preserve">Levrard, B., Forget, F., Montmessin, F. &amp; Laskar, J. Recent formation and evolution of northern Martian polar layered deposits as inferred from a Global Climate Model. </w:t>
      </w:r>
      <w:r w:rsidRPr="00860B48">
        <w:rPr>
          <w:rFonts w:ascii="Times New Roman" w:hAnsi="Times New Roman" w:cs="Times New Roman"/>
          <w:i/>
          <w:iCs/>
        </w:rPr>
        <w:t>J. Geophys. Res. Planets</w:t>
      </w:r>
      <w:r w:rsidRPr="00860B48">
        <w:rPr>
          <w:rFonts w:ascii="Times New Roman" w:hAnsi="Times New Roman" w:cs="Times New Roman"/>
        </w:rPr>
        <w:t xml:space="preserve"> </w:t>
      </w:r>
      <w:r w:rsidRPr="00860B48">
        <w:rPr>
          <w:rFonts w:ascii="Times New Roman" w:hAnsi="Times New Roman" w:cs="Times New Roman"/>
          <w:b/>
          <w:bCs/>
        </w:rPr>
        <w:t>112</w:t>
      </w:r>
      <w:r w:rsidRPr="00860B48">
        <w:rPr>
          <w:rFonts w:ascii="Times New Roman" w:hAnsi="Times New Roman" w:cs="Times New Roman"/>
        </w:rPr>
        <w:t>, 2006JE002772 (2007).</w:t>
      </w:r>
      <w:bookmarkEnd w:id="27"/>
    </w:p>
    <w:p w14:paraId="6DC6F674" w14:textId="77777777" w:rsidR="005E72F9" w:rsidRPr="00860B48" w:rsidRDefault="005E72F9" w:rsidP="00860B48">
      <w:pPr>
        <w:pStyle w:val="af6"/>
        <w:spacing w:line="240" w:lineRule="auto"/>
        <w:rPr>
          <w:rFonts w:ascii="Times New Roman" w:hAnsi="Times New Roman" w:cs="Times New Roman"/>
        </w:rPr>
      </w:pPr>
      <w:bookmarkStart w:id="28" w:name="Cite_id2993_Long_term__2004_Laskar"/>
      <w:r w:rsidRPr="00860B48">
        <w:rPr>
          <w:rFonts w:ascii="Times New Roman" w:hAnsi="Times New Roman" w:cs="Times New Roman"/>
        </w:rPr>
        <w:t xml:space="preserve">7. </w:t>
      </w:r>
      <w:r w:rsidRPr="00860B48">
        <w:rPr>
          <w:rFonts w:ascii="Times New Roman" w:hAnsi="Times New Roman" w:cs="Times New Roman"/>
        </w:rPr>
        <w:tab/>
        <w:t xml:space="preserve">Laskar, J. </w:t>
      </w:r>
      <w:r w:rsidRPr="00860B48">
        <w:rPr>
          <w:rFonts w:ascii="Times New Roman" w:hAnsi="Times New Roman" w:cs="Times New Roman"/>
          <w:i/>
          <w:iCs/>
        </w:rPr>
        <w:t>et al.</w:t>
      </w:r>
      <w:r w:rsidRPr="00860B48">
        <w:rPr>
          <w:rFonts w:ascii="Times New Roman" w:hAnsi="Times New Roman" w:cs="Times New Roman"/>
        </w:rPr>
        <w:t xml:space="preserve"> Long term evolution and chaotic diffusion of the insolation quantities of Mars. </w:t>
      </w:r>
      <w:r w:rsidRPr="00860B48">
        <w:rPr>
          <w:rFonts w:ascii="Times New Roman" w:hAnsi="Times New Roman" w:cs="Times New Roman"/>
          <w:i/>
          <w:iCs/>
        </w:rPr>
        <w:t>Icarus</w:t>
      </w:r>
      <w:r w:rsidRPr="00860B48">
        <w:rPr>
          <w:rFonts w:ascii="Times New Roman" w:hAnsi="Times New Roman" w:cs="Times New Roman"/>
        </w:rPr>
        <w:t xml:space="preserve"> </w:t>
      </w:r>
      <w:r w:rsidRPr="00860B48">
        <w:rPr>
          <w:rFonts w:ascii="Times New Roman" w:hAnsi="Times New Roman" w:cs="Times New Roman"/>
          <w:b/>
          <w:bCs/>
        </w:rPr>
        <w:t>170</w:t>
      </w:r>
      <w:r w:rsidRPr="00860B48">
        <w:rPr>
          <w:rFonts w:ascii="Times New Roman" w:hAnsi="Times New Roman" w:cs="Times New Roman"/>
        </w:rPr>
        <w:t>, 343–364 (2004).</w:t>
      </w:r>
      <w:bookmarkEnd w:id="28"/>
    </w:p>
    <w:p w14:paraId="04E9B5EF" w14:textId="77777777" w:rsidR="005E72F9" w:rsidRPr="00860B48" w:rsidRDefault="005E72F9" w:rsidP="00860B48">
      <w:pPr>
        <w:pStyle w:val="af6"/>
        <w:spacing w:line="240" w:lineRule="auto"/>
        <w:rPr>
          <w:rFonts w:ascii="Times New Roman" w:hAnsi="Times New Roman" w:cs="Times New Roman"/>
        </w:rPr>
      </w:pPr>
      <w:bookmarkStart w:id="29" w:name="Cite_id6514_On_the_ori_2007_Montmessin"/>
      <w:r w:rsidRPr="00860B48">
        <w:rPr>
          <w:rFonts w:ascii="Times New Roman" w:hAnsi="Times New Roman" w:cs="Times New Roman"/>
        </w:rPr>
        <w:t xml:space="preserve">8. </w:t>
      </w:r>
      <w:r w:rsidRPr="00860B48">
        <w:rPr>
          <w:rFonts w:ascii="Times New Roman" w:hAnsi="Times New Roman" w:cs="Times New Roman"/>
        </w:rPr>
        <w:tab/>
        <w:t xml:space="preserve">Montmessin, F. </w:t>
      </w:r>
      <w:r w:rsidRPr="00860B48">
        <w:rPr>
          <w:rFonts w:ascii="Times New Roman" w:hAnsi="Times New Roman" w:cs="Times New Roman"/>
          <w:i/>
          <w:iCs/>
        </w:rPr>
        <w:t>et al.</w:t>
      </w:r>
      <w:r w:rsidRPr="00860B48">
        <w:rPr>
          <w:rFonts w:ascii="Times New Roman" w:hAnsi="Times New Roman" w:cs="Times New Roman"/>
        </w:rPr>
        <w:t xml:space="preserve"> On the origin of perennial water ice at the south pole of Mars: A precession‐controlled mechanism? </w:t>
      </w:r>
      <w:r w:rsidRPr="00860B48">
        <w:rPr>
          <w:rFonts w:ascii="Times New Roman" w:hAnsi="Times New Roman" w:cs="Times New Roman"/>
          <w:i/>
          <w:iCs/>
        </w:rPr>
        <w:t>J. Geophys. Res. Planets</w:t>
      </w:r>
      <w:r w:rsidRPr="00860B48">
        <w:rPr>
          <w:rFonts w:ascii="Times New Roman" w:hAnsi="Times New Roman" w:cs="Times New Roman"/>
        </w:rPr>
        <w:t xml:space="preserve"> </w:t>
      </w:r>
      <w:r w:rsidRPr="00860B48">
        <w:rPr>
          <w:rFonts w:ascii="Times New Roman" w:hAnsi="Times New Roman" w:cs="Times New Roman"/>
          <w:b/>
          <w:bCs/>
        </w:rPr>
        <w:t>112</w:t>
      </w:r>
      <w:r w:rsidRPr="00860B48">
        <w:rPr>
          <w:rFonts w:ascii="Times New Roman" w:hAnsi="Times New Roman" w:cs="Times New Roman"/>
        </w:rPr>
        <w:t>, 2007JE002902 (2007).</w:t>
      </w:r>
      <w:bookmarkEnd w:id="29"/>
    </w:p>
    <w:p w14:paraId="14F5339F" w14:textId="77777777" w:rsidR="005E72F9" w:rsidRPr="00860B48" w:rsidRDefault="005E72F9" w:rsidP="00860B48">
      <w:pPr>
        <w:pStyle w:val="af6"/>
        <w:spacing w:line="240" w:lineRule="auto"/>
        <w:rPr>
          <w:rFonts w:ascii="Times New Roman" w:hAnsi="Times New Roman" w:cs="Times New Roman"/>
        </w:rPr>
      </w:pPr>
      <w:bookmarkStart w:id="30" w:name="Cite_id6799_Mars_south_2000_Kieffer"/>
      <w:r w:rsidRPr="00860B48">
        <w:rPr>
          <w:rFonts w:ascii="Times New Roman" w:hAnsi="Times New Roman" w:cs="Times New Roman"/>
        </w:rPr>
        <w:t xml:space="preserve">9. </w:t>
      </w:r>
      <w:r w:rsidRPr="00860B48">
        <w:rPr>
          <w:rFonts w:ascii="Times New Roman" w:hAnsi="Times New Roman" w:cs="Times New Roman"/>
        </w:rPr>
        <w:tab/>
        <w:t xml:space="preserve">Kieffer, H. H., Titus, T. N., Mullins, K. F. &amp; Christensen, P. R. Mars south polar spring and summer behavior observed by TES: Seasonal cap evolution controlled by frost grain size. </w:t>
      </w:r>
      <w:r w:rsidRPr="00860B48">
        <w:rPr>
          <w:rFonts w:ascii="Times New Roman" w:hAnsi="Times New Roman" w:cs="Times New Roman"/>
          <w:i/>
          <w:iCs/>
        </w:rPr>
        <w:t>J. Geophys. Res. Planets</w:t>
      </w:r>
      <w:r w:rsidRPr="00860B48">
        <w:rPr>
          <w:rFonts w:ascii="Times New Roman" w:hAnsi="Times New Roman" w:cs="Times New Roman"/>
        </w:rPr>
        <w:t xml:space="preserve"> </w:t>
      </w:r>
      <w:r w:rsidRPr="00860B48">
        <w:rPr>
          <w:rFonts w:ascii="Times New Roman" w:hAnsi="Times New Roman" w:cs="Times New Roman"/>
          <w:b/>
          <w:bCs/>
        </w:rPr>
        <w:t>105</w:t>
      </w:r>
      <w:r w:rsidRPr="00860B48">
        <w:rPr>
          <w:rFonts w:ascii="Times New Roman" w:hAnsi="Times New Roman" w:cs="Times New Roman"/>
        </w:rPr>
        <w:t>, 9653–9699 (2000).</w:t>
      </w:r>
      <w:bookmarkEnd w:id="30"/>
    </w:p>
    <w:p w14:paraId="1DCA0B2B" w14:textId="77777777" w:rsidR="005E72F9" w:rsidRPr="00860B48" w:rsidRDefault="005E72F9" w:rsidP="00860B48">
      <w:pPr>
        <w:pStyle w:val="af6"/>
        <w:spacing w:line="240" w:lineRule="auto"/>
        <w:rPr>
          <w:rFonts w:ascii="Times New Roman" w:hAnsi="Times New Roman" w:cs="Times New Roman"/>
        </w:rPr>
      </w:pPr>
      <w:bookmarkStart w:id="31" w:name="Cite_id4160_Surface_Ag_2000_Herkenhoff"/>
      <w:r w:rsidRPr="00860B48">
        <w:rPr>
          <w:rFonts w:ascii="Times New Roman" w:hAnsi="Times New Roman" w:cs="Times New Roman"/>
        </w:rPr>
        <w:t xml:space="preserve">10. </w:t>
      </w:r>
      <w:r w:rsidRPr="00860B48">
        <w:rPr>
          <w:rFonts w:ascii="Times New Roman" w:hAnsi="Times New Roman" w:cs="Times New Roman"/>
        </w:rPr>
        <w:tab/>
        <w:t xml:space="preserve">Herkenhoff, K. Surface Ages and Resurfacing Rates of the Polar Layered Deposits on Mars. </w:t>
      </w:r>
      <w:r w:rsidRPr="00860B48">
        <w:rPr>
          <w:rFonts w:ascii="Times New Roman" w:hAnsi="Times New Roman" w:cs="Times New Roman"/>
          <w:i/>
          <w:iCs/>
        </w:rPr>
        <w:t>Icarus</w:t>
      </w:r>
      <w:r w:rsidRPr="00860B48">
        <w:rPr>
          <w:rFonts w:ascii="Times New Roman" w:hAnsi="Times New Roman" w:cs="Times New Roman"/>
        </w:rPr>
        <w:t xml:space="preserve"> </w:t>
      </w:r>
      <w:r w:rsidRPr="00860B48">
        <w:rPr>
          <w:rFonts w:ascii="Times New Roman" w:hAnsi="Times New Roman" w:cs="Times New Roman"/>
          <w:b/>
          <w:bCs/>
        </w:rPr>
        <w:t>144</w:t>
      </w:r>
      <w:r w:rsidRPr="00860B48">
        <w:rPr>
          <w:rFonts w:ascii="Times New Roman" w:hAnsi="Times New Roman" w:cs="Times New Roman"/>
        </w:rPr>
        <w:t>, 243–253 (2000).</w:t>
      </w:r>
      <w:bookmarkEnd w:id="31"/>
    </w:p>
    <w:p w14:paraId="6B1B3122" w14:textId="77777777" w:rsidR="005E72F9" w:rsidRPr="00860B48" w:rsidRDefault="005E72F9" w:rsidP="00860B48">
      <w:pPr>
        <w:pStyle w:val="af6"/>
        <w:spacing w:line="240" w:lineRule="auto"/>
        <w:rPr>
          <w:rFonts w:ascii="Times New Roman" w:hAnsi="Times New Roman" w:cs="Times New Roman"/>
        </w:rPr>
      </w:pPr>
      <w:bookmarkStart w:id="32" w:name="Cite_id6337_True_and_A_2025_Lau"/>
      <w:r w:rsidRPr="00860B48">
        <w:rPr>
          <w:rFonts w:ascii="Times New Roman" w:hAnsi="Times New Roman" w:cs="Times New Roman"/>
        </w:rPr>
        <w:t xml:space="preserve">11. </w:t>
      </w:r>
      <w:r w:rsidRPr="00860B48">
        <w:rPr>
          <w:rFonts w:ascii="Times New Roman" w:hAnsi="Times New Roman" w:cs="Times New Roman"/>
        </w:rPr>
        <w:tab/>
        <w:t xml:space="preserve">Lau, H. C. P. &amp; Al Asad, M. M. True and Apparent Polar Wander From Sluggish to Active Lid Tectonics. </w:t>
      </w:r>
      <w:r w:rsidRPr="00860B48">
        <w:rPr>
          <w:rFonts w:ascii="Times New Roman" w:hAnsi="Times New Roman" w:cs="Times New Roman"/>
          <w:i/>
          <w:iCs/>
        </w:rPr>
        <w:t>J. Geophys. Res. Solid Earth</w:t>
      </w:r>
      <w:r w:rsidRPr="00860B48">
        <w:rPr>
          <w:rFonts w:ascii="Times New Roman" w:hAnsi="Times New Roman" w:cs="Times New Roman"/>
        </w:rPr>
        <w:t xml:space="preserve"> </w:t>
      </w:r>
      <w:r w:rsidRPr="00860B48">
        <w:rPr>
          <w:rFonts w:ascii="Times New Roman" w:hAnsi="Times New Roman" w:cs="Times New Roman"/>
          <w:b/>
          <w:bCs/>
        </w:rPr>
        <w:t>130</w:t>
      </w:r>
      <w:r w:rsidRPr="00860B48">
        <w:rPr>
          <w:rFonts w:ascii="Times New Roman" w:hAnsi="Times New Roman" w:cs="Times New Roman"/>
        </w:rPr>
        <w:t>, e2024JB030886 (2025).</w:t>
      </w:r>
      <w:bookmarkEnd w:id="32"/>
    </w:p>
    <w:p w14:paraId="0D38CE41" w14:textId="77777777" w:rsidR="005E72F9" w:rsidRPr="00860B48" w:rsidRDefault="005E72F9" w:rsidP="00860B48">
      <w:pPr>
        <w:pStyle w:val="af6"/>
        <w:spacing w:line="240" w:lineRule="auto"/>
        <w:rPr>
          <w:rFonts w:ascii="Times New Roman" w:hAnsi="Times New Roman" w:cs="Times New Roman"/>
        </w:rPr>
      </w:pPr>
      <w:bookmarkStart w:id="33" w:name="Cite_id6339_Theoretica_2007_Tsai"/>
      <w:r w:rsidRPr="00860B48">
        <w:rPr>
          <w:rFonts w:ascii="Times New Roman" w:hAnsi="Times New Roman" w:cs="Times New Roman"/>
        </w:rPr>
        <w:lastRenderedPageBreak/>
        <w:t xml:space="preserve">12. </w:t>
      </w:r>
      <w:r w:rsidRPr="00860B48">
        <w:rPr>
          <w:rFonts w:ascii="Times New Roman" w:hAnsi="Times New Roman" w:cs="Times New Roman"/>
        </w:rPr>
        <w:tab/>
        <w:t xml:space="preserve">Tsai, V. C. &amp; Stevenson, D. J. Theoretical constraints on true polar wander. </w:t>
      </w:r>
      <w:r w:rsidRPr="00860B48">
        <w:rPr>
          <w:rFonts w:ascii="Times New Roman" w:hAnsi="Times New Roman" w:cs="Times New Roman"/>
          <w:i/>
          <w:iCs/>
        </w:rPr>
        <w:t>J. Geophys. Res. Solid Earth</w:t>
      </w:r>
      <w:r w:rsidRPr="00860B48">
        <w:rPr>
          <w:rFonts w:ascii="Times New Roman" w:hAnsi="Times New Roman" w:cs="Times New Roman"/>
        </w:rPr>
        <w:t xml:space="preserve"> </w:t>
      </w:r>
      <w:r w:rsidRPr="00860B48">
        <w:rPr>
          <w:rFonts w:ascii="Times New Roman" w:hAnsi="Times New Roman" w:cs="Times New Roman"/>
          <w:b/>
          <w:bCs/>
        </w:rPr>
        <w:t>112</w:t>
      </w:r>
      <w:r w:rsidRPr="00860B48">
        <w:rPr>
          <w:rFonts w:ascii="Times New Roman" w:hAnsi="Times New Roman" w:cs="Times New Roman"/>
        </w:rPr>
        <w:t>, 2005JB003923 (2007).</w:t>
      </w:r>
      <w:bookmarkEnd w:id="33"/>
    </w:p>
    <w:p w14:paraId="574D527A" w14:textId="77777777" w:rsidR="005E72F9" w:rsidRPr="00860B48" w:rsidRDefault="005E72F9" w:rsidP="00860B48">
      <w:pPr>
        <w:pStyle w:val="af6"/>
        <w:spacing w:line="240" w:lineRule="auto"/>
        <w:rPr>
          <w:rFonts w:ascii="Times New Roman" w:hAnsi="Times New Roman" w:cs="Times New Roman"/>
        </w:rPr>
      </w:pPr>
      <w:bookmarkStart w:id="34" w:name="Cite_id6340_Determinin_2023_Xu"/>
      <w:r w:rsidRPr="00860B48">
        <w:rPr>
          <w:rFonts w:ascii="Times New Roman" w:hAnsi="Times New Roman" w:cs="Times New Roman"/>
        </w:rPr>
        <w:t xml:space="preserve">13. </w:t>
      </w:r>
      <w:r w:rsidRPr="00860B48">
        <w:rPr>
          <w:rFonts w:ascii="Times New Roman" w:hAnsi="Times New Roman" w:cs="Times New Roman"/>
        </w:rPr>
        <w:tab/>
        <w:t xml:space="preserve">Xu, C. &amp; Jiang, Y. Determining the moment of inertia of triaxial Mars with updated global gravity models. </w:t>
      </w:r>
      <w:r w:rsidRPr="00860B48">
        <w:rPr>
          <w:rFonts w:ascii="Times New Roman" w:hAnsi="Times New Roman" w:cs="Times New Roman"/>
          <w:i/>
          <w:iCs/>
        </w:rPr>
        <w:t>Earth Planet. Phys.</w:t>
      </w:r>
      <w:r w:rsidRPr="00860B48">
        <w:rPr>
          <w:rFonts w:ascii="Times New Roman" w:hAnsi="Times New Roman" w:cs="Times New Roman"/>
        </w:rPr>
        <w:t xml:space="preserve"> </w:t>
      </w:r>
      <w:r w:rsidRPr="00860B48">
        <w:rPr>
          <w:rFonts w:ascii="Times New Roman" w:hAnsi="Times New Roman" w:cs="Times New Roman"/>
          <w:b/>
          <w:bCs/>
        </w:rPr>
        <w:t>7</w:t>
      </w:r>
      <w:r w:rsidRPr="00860B48">
        <w:rPr>
          <w:rFonts w:ascii="Times New Roman" w:hAnsi="Times New Roman" w:cs="Times New Roman"/>
        </w:rPr>
        <w:t>, 615–619 (2023).</w:t>
      </w:r>
      <w:bookmarkEnd w:id="34"/>
    </w:p>
    <w:p w14:paraId="4C61FB5F" w14:textId="77777777" w:rsidR="005E72F9" w:rsidRPr="00860B48" w:rsidRDefault="005E72F9" w:rsidP="00860B48">
      <w:pPr>
        <w:pStyle w:val="af6"/>
        <w:spacing w:line="240" w:lineRule="auto"/>
        <w:rPr>
          <w:rFonts w:ascii="Times New Roman" w:hAnsi="Times New Roman" w:cs="Times New Roman"/>
        </w:rPr>
      </w:pPr>
      <w:bookmarkStart w:id="35" w:name="Cite_id6338_The_princi_2017_Liu"/>
      <w:r w:rsidRPr="00860B48">
        <w:rPr>
          <w:rFonts w:ascii="Times New Roman" w:hAnsi="Times New Roman" w:cs="Times New Roman"/>
        </w:rPr>
        <w:t xml:space="preserve">14. </w:t>
      </w:r>
      <w:r w:rsidRPr="00860B48">
        <w:rPr>
          <w:rFonts w:ascii="Times New Roman" w:hAnsi="Times New Roman" w:cs="Times New Roman"/>
        </w:rPr>
        <w:tab/>
        <w:t xml:space="preserve">Liu, C., Huang, C. &amp; Zhang, M. The principal moments of inertia calculated with the hydrostatic equilibrium figure of the Earth. </w:t>
      </w:r>
      <w:r w:rsidRPr="00860B48">
        <w:rPr>
          <w:rFonts w:ascii="Times New Roman" w:hAnsi="Times New Roman" w:cs="Times New Roman"/>
          <w:i/>
          <w:iCs/>
        </w:rPr>
        <w:t>Geod. Geodyn.</w:t>
      </w:r>
      <w:r w:rsidRPr="00860B48">
        <w:rPr>
          <w:rFonts w:ascii="Times New Roman" w:hAnsi="Times New Roman" w:cs="Times New Roman"/>
        </w:rPr>
        <w:t xml:space="preserve"> </w:t>
      </w:r>
      <w:r w:rsidRPr="00860B48">
        <w:rPr>
          <w:rFonts w:ascii="Times New Roman" w:hAnsi="Times New Roman" w:cs="Times New Roman"/>
          <w:b/>
          <w:bCs/>
        </w:rPr>
        <w:t>8</w:t>
      </w:r>
      <w:r w:rsidRPr="00860B48">
        <w:rPr>
          <w:rFonts w:ascii="Times New Roman" w:hAnsi="Times New Roman" w:cs="Times New Roman"/>
        </w:rPr>
        <w:t>, 201–205 (2017).</w:t>
      </w:r>
      <w:bookmarkEnd w:id="35"/>
    </w:p>
    <w:p w14:paraId="65F53850" w14:textId="77777777" w:rsidR="005E72F9" w:rsidRPr="00860B48" w:rsidRDefault="005E72F9" w:rsidP="00860B48">
      <w:pPr>
        <w:pStyle w:val="af6"/>
        <w:spacing w:line="240" w:lineRule="auto"/>
        <w:rPr>
          <w:rFonts w:ascii="Times New Roman" w:hAnsi="Times New Roman" w:cs="Times New Roman"/>
        </w:rPr>
      </w:pPr>
      <w:bookmarkStart w:id="36" w:name="Cite_id6342_Earth_and__2021_Yoshizaki"/>
      <w:r w:rsidRPr="00860B48">
        <w:rPr>
          <w:rFonts w:ascii="Times New Roman" w:hAnsi="Times New Roman" w:cs="Times New Roman"/>
        </w:rPr>
        <w:t xml:space="preserve">15. </w:t>
      </w:r>
      <w:r w:rsidRPr="00860B48">
        <w:rPr>
          <w:rFonts w:ascii="Times New Roman" w:hAnsi="Times New Roman" w:cs="Times New Roman"/>
        </w:rPr>
        <w:tab/>
        <w:t xml:space="preserve">Yoshizaki, T. &amp; McDonough, W. F. Earth and Mars – Distinct inner solar system products. </w:t>
      </w:r>
      <w:r w:rsidRPr="00860B48">
        <w:rPr>
          <w:rFonts w:ascii="Times New Roman" w:hAnsi="Times New Roman" w:cs="Times New Roman"/>
          <w:i/>
          <w:iCs/>
        </w:rPr>
        <w:t>Geochemistry</w:t>
      </w:r>
      <w:r w:rsidRPr="00860B48">
        <w:rPr>
          <w:rFonts w:ascii="Times New Roman" w:hAnsi="Times New Roman" w:cs="Times New Roman"/>
        </w:rPr>
        <w:t xml:space="preserve"> </w:t>
      </w:r>
      <w:r w:rsidRPr="00860B48">
        <w:rPr>
          <w:rFonts w:ascii="Times New Roman" w:hAnsi="Times New Roman" w:cs="Times New Roman"/>
          <w:b/>
          <w:bCs/>
        </w:rPr>
        <w:t>81</w:t>
      </w:r>
      <w:r w:rsidRPr="00860B48">
        <w:rPr>
          <w:rFonts w:ascii="Times New Roman" w:hAnsi="Times New Roman" w:cs="Times New Roman"/>
        </w:rPr>
        <w:t>, 125746 (2021).</w:t>
      </w:r>
      <w:bookmarkEnd w:id="36"/>
    </w:p>
    <w:p w14:paraId="0B7E35E0" w14:textId="77777777" w:rsidR="005E72F9" w:rsidRPr="00860B48" w:rsidRDefault="005E72F9" w:rsidP="00860B48">
      <w:pPr>
        <w:pStyle w:val="af6"/>
        <w:spacing w:line="240" w:lineRule="auto"/>
        <w:rPr>
          <w:rFonts w:ascii="Times New Roman" w:hAnsi="Times New Roman" w:cs="Times New Roman"/>
        </w:rPr>
      </w:pPr>
      <w:bookmarkStart w:id="37" w:name="Cite_id6791_Planetary__2014_Matsuyama"/>
      <w:r w:rsidRPr="00860B48">
        <w:rPr>
          <w:rFonts w:ascii="Times New Roman" w:hAnsi="Times New Roman" w:cs="Times New Roman"/>
        </w:rPr>
        <w:t xml:space="preserve">16. </w:t>
      </w:r>
      <w:r w:rsidRPr="00860B48">
        <w:rPr>
          <w:rFonts w:ascii="Times New Roman" w:hAnsi="Times New Roman" w:cs="Times New Roman"/>
        </w:rPr>
        <w:tab/>
        <w:t xml:space="preserve">Matsuyama, I., Nimmo, F. &amp; Mitrovica, J. X. Planetary Reorientation. </w:t>
      </w:r>
      <w:r w:rsidRPr="00860B48">
        <w:rPr>
          <w:rFonts w:ascii="Times New Roman" w:hAnsi="Times New Roman" w:cs="Times New Roman"/>
          <w:i/>
          <w:iCs/>
        </w:rPr>
        <w:t>Annu. Rev. Earth Planet. Sci.</w:t>
      </w:r>
      <w:r w:rsidRPr="00860B48">
        <w:rPr>
          <w:rFonts w:ascii="Times New Roman" w:hAnsi="Times New Roman" w:cs="Times New Roman"/>
        </w:rPr>
        <w:t xml:space="preserve"> vol. 42 605–634 (2014).</w:t>
      </w:r>
      <w:bookmarkEnd w:id="37"/>
    </w:p>
    <w:p w14:paraId="03E57991" w14:textId="77777777" w:rsidR="005E72F9" w:rsidRPr="00860B48" w:rsidRDefault="005E72F9" w:rsidP="00860B48">
      <w:pPr>
        <w:pStyle w:val="af6"/>
        <w:spacing w:line="240" w:lineRule="auto"/>
        <w:rPr>
          <w:rFonts w:ascii="Times New Roman" w:hAnsi="Times New Roman" w:cs="Times New Roman"/>
        </w:rPr>
      </w:pPr>
      <w:bookmarkStart w:id="38" w:name="Cite_id6276_Mars_witho_2010_Matsuyama"/>
      <w:r w:rsidRPr="00860B48">
        <w:rPr>
          <w:rFonts w:ascii="Times New Roman" w:hAnsi="Times New Roman" w:cs="Times New Roman"/>
        </w:rPr>
        <w:t xml:space="preserve">17. </w:t>
      </w:r>
      <w:r w:rsidRPr="00860B48">
        <w:rPr>
          <w:rFonts w:ascii="Times New Roman" w:hAnsi="Times New Roman" w:cs="Times New Roman"/>
        </w:rPr>
        <w:tab/>
        <w:t xml:space="preserve">Matsuyama, I. &amp; Manga, M. Mars without the equilibrium rotational figure, Tharsis, and the remnant rotational figure. </w:t>
      </w:r>
      <w:r w:rsidRPr="00860B48">
        <w:rPr>
          <w:rFonts w:ascii="Times New Roman" w:hAnsi="Times New Roman" w:cs="Times New Roman"/>
          <w:i/>
          <w:iCs/>
        </w:rPr>
        <w:t>J. Geophys. Res. Planets</w:t>
      </w:r>
      <w:r w:rsidRPr="00860B48">
        <w:rPr>
          <w:rFonts w:ascii="Times New Roman" w:hAnsi="Times New Roman" w:cs="Times New Roman"/>
        </w:rPr>
        <w:t xml:space="preserve"> </w:t>
      </w:r>
      <w:r w:rsidRPr="00860B48">
        <w:rPr>
          <w:rFonts w:ascii="Times New Roman" w:hAnsi="Times New Roman" w:cs="Times New Roman"/>
          <w:b/>
          <w:bCs/>
        </w:rPr>
        <w:t>115</w:t>
      </w:r>
      <w:r w:rsidRPr="00860B48">
        <w:rPr>
          <w:rFonts w:ascii="Times New Roman" w:hAnsi="Times New Roman" w:cs="Times New Roman"/>
        </w:rPr>
        <w:t>, 2010JE003686 (2010).</w:t>
      </w:r>
      <w:bookmarkEnd w:id="38"/>
    </w:p>
    <w:p w14:paraId="15756314" w14:textId="77777777" w:rsidR="005E72F9" w:rsidRPr="00860B48" w:rsidRDefault="005E72F9" w:rsidP="00860B48">
      <w:pPr>
        <w:pStyle w:val="af6"/>
        <w:spacing w:line="240" w:lineRule="auto"/>
        <w:rPr>
          <w:rFonts w:ascii="Times New Roman" w:hAnsi="Times New Roman" w:cs="Times New Roman"/>
        </w:rPr>
      </w:pPr>
      <w:bookmarkStart w:id="39" w:name="Cite_id6282_Time_depen_2017_Moore"/>
      <w:r w:rsidRPr="00860B48">
        <w:rPr>
          <w:rFonts w:ascii="Times New Roman" w:hAnsi="Times New Roman" w:cs="Times New Roman"/>
        </w:rPr>
        <w:t xml:space="preserve">18. </w:t>
      </w:r>
      <w:r w:rsidRPr="00860B48">
        <w:rPr>
          <w:rFonts w:ascii="Times New Roman" w:hAnsi="Times New Roman" w:cs="Times New Roman"/>
        </w:rPr>
        <w:tab/>
        <w:t xml:space="preserve">Moore, K. M., Chan, N.-H., Daradich, A. &amp; Mitrovica, J. X. Time-dependent rotational stability of dynamic planets with viscoelastic lithospheres. </w:t>
      </w:r>
      <w:r w:rsidRPr="00860B48">
        <w:rPr>
          <w:rFonts w:ascii="Times New Roman" w:hAnsi="Times New Roman" w:cs="Times New Roman"/>
          <w:i/>
          <w:iCs/>
        </w:rPr>
        <w:t>Icarus</w:t>
      </w:r>
      <w:r w:rsidRPr="00860B48">
        <w:rPr>
          <w:rFonts w:ascii="Times New Roman" w:hAnsi="Times New Roman" w:cs="Times New Roman"/>
        </w:rPr>
        <w:t xml:space="preserve"> </w:t>
      </w:r>
      <w:r w:rsidRPr="00860B48">
        <w:rPr>
          <w:rFonts w:ascii="Times New Roman" w:hAnsi="Times New Roman" w:cs="Times New Roman"/>
          <w:b/>
          <w:bCs/>
        </w:rPr>
        <w:t>289</w:t>
      </w:r>
      <w:r w:rsidRPr="00860B48">
        <w:rPr>
          <w:rFonts w:ascii="Times New Roman" w:hAnsi="Times New Roman" w:cs="Times New Roman"/>
        </w:rPr>
        <w:t>, 34–41 (2017).</w:t>
      </w:r>
      <w:bookmarkEnd w:id="39"/>
    </w:p>
    <w:p w14:paraId="5366C0F8" w14:textId="77777777" w:rsidR="005E72F9" w:rsidRPr="00860B48" w:rsidRDefault="005E72F9" w:rsidP="00860B48">
      <w:pPr>
        <w:pStyle w:val="af6"/>
        <w:spacing w:line="240" w:lineRule="auto"/>
        <w:rPr>
          <w:rFonts w:ascii="Times New Roman" w:hAnsi="Times New Roman" w:cs="Times New Roman"/>
        </w:rPr>
      </w:pPr>
      <w:bookmarkStart w:id="40" w:name="Cite_id6794_Some_remar_1969_Goldreich"/>
      <w:r w:rsidRPr="00860B48">
        <w:rPr>
          <w:rFonts w:ascii="Times New Roman" w:hAnsi="Times New Roman" w:cs="Times New Roman"/>
        </w:rPr>
        <w:t xml:space="preserve">19. </w:t>
      </w:r>
      <w:r w:rsidRPr="00860B48">
        <w:rPr>
          <w:rFonts w:ascii="Times New Roman" w:hAnsi="Times New Roman" w:cs="Times New Roman"/>
        </w:rPr>
        <w:tab/>
        <w:t xml:space="preserve">Goldreich, P. &amp; Toomre, A. Some remarks on polar wandering. </w:t>
      </w:r>
      <w:r w:rsidRPr="00860B48">
        <w:rPr>
          <w:rFonts w:ascii="Times New Roman" w:hAnsi="Times New Roman" w:cs="Times New Roman"/>
          <w:i/>
          <w:iCs/>
        </w:rPr>
        <w:t>J. Geophys. Res. 1896-1977</w:t>
      </w:r>
      <w:r w:rsidRPr="00860B48">
        <w:rPr>
          <w:rFonts w:ascii="Times New Roman" w:hAnsi="Times New Roman" w:cs="Times New Roman"/>
        </w:rPr>
        <w:t xml:space="preserve"> </w:t>
      </w:r>
      <w:r w:rsidRPr="00860B48">
        <w:rPr>
          <w:rFonts w:ascii="Times New Roman" w:hAnsi="Times New Roman" w:cs="Times New Roman"/>
          <w:b/>
          <w:bCs/>
        </w:rPr>
        <w:t>74</w:t>
      </w:r>
      <w:r w:rsidRPr="00860B48">
        <w:rPr>
          <w:rFonts w:ascii="Times New Roman" w:hAnsi="Times New Roman" w:cs="Times New Roman"/>
        </w:rPr>
        <w:t>, 2555–2567 (1969).</w:t>
      </w:r>
      <w:bookmarkEnd w:id="40"/>
    </w:p>
    <w:p w14:paraId="2805C79B" w14:textId="77777777" w:rsidR="005E72F9" w:rsidRPr="00860B48" w:rsidRDefault="005E72F9" w:rsidP="00860B48">
      <w:pPr>
        <w:pStyle w:val="af6"/>
        <w:spacing w:line="240" w:lineRule="auto"/>
        <w:rPr>
          <w:rFonts w:ascii="Times New Roman" w:hAnsi="Times New Roman" w:cs="Times New Roman"/>
        </w:rPr>
      </w:pPr>
      <w:bookmarkStart w:id="41" w:name="Cite_id6685_Time_depen_2014_Chan"/>
      <w:r w:rsidRPr="00860B48">
        <w:rPr>
          <w:rFonts w:ascii="Times New Roman" w:hAnsi="Times New Roman" w:cs="Times New Roman"/>
        </w:rPr>
        <w:t xml:space="preserve">20. </w:t>
      </w:r>
      <w:r w:rsidRPr="00860B48">
        <w:rPr>
          <w:rFonts w:ascii="Times New Roman" w:hAnsi="Times New Roman" w:cs="Times New Roman"/>
        </w:rPr>
        <w:tab/>
        <w:t xml:space="preserve">Chan, N. ‐H. </w:t>
      </w:r>
      <w:r w:rsidRPr="00860B48">
        <w:rPr>
          <w:rFonts w:ascii="Times New Roman" w:hAnsi="Times New Roman" w:cs="Times New Roman"/>
          <w:i/>
          <w:iCs/>
        </w:rPr>
        <w:t>et al.</w:t>
      </w:r>
      <w:r w:rsidRPr="00860B48">
        <w:rPr>
          <w:rFonts w:ascii="Times New Roman" w:hAnsi="Times New Roman" w:cs="Times New Roman"/>
        </w:rPr>
        <w:t xml:space="preserve"> Time‐dependent rotational stability of dynamic planets with elastic lithospheres. </w:t>
      </w:r>
      <w:r w:rsidRPr="00860B48">
        <w:rPr>
          <w:rFonts w:ascii="Times New Roman" w:hAnsi="Times New Roman" w:cs="Times New Roman"/>
          <w:i/>
          <w:iCs/>
        </w:rPr>
        <w:t>J. Geophys. Res. Planets</w:t>
      </w:r>
      <w:r w:rsidRPr="00860B48">
        <w:rPr>
          <w:rFonts w:ascii="Times New Roman" w:hAnsi="Times New Roman" w:cs="Times New Roman"/>
        </w:rPr>
        <w:t xml:space="preserve"> </w:t>
      </w:r>
      <w:r w:rsidRPr="00860B48">
        <w:rPr>
          <w:rFonts w:ascii="Times New Roman" w:hAnsi="Times New Roman" w:cs="Times New Roman"/>
          <w:b/>
          <w:bCs/>
        </w:rPr>
        <w:t>119</w:t>
      </w:r>
      <w:r w:rsidRPr="00860B48">
        <w:rPr>
          <w:rFonts w:ascii="Times New Roman" w:hAnsi="Times New Roman" w:cs="Times New Roman"/>
        </w:rPr>
        <w:t>, 169–188 (2014).</w:t>
      </w:r>
      <w:bookmarkEnd w:id="41"/>
    </w:p>
    <w:p w14:paraId="00C7532A" w14:textId="77777777" w:rsidR="005E72F9" w:rsidRPr="00860B48" w:rsidRDefault="005E72F9" w:rsidP="00860B48">
      <w:pPr>
        <w:pStyle w:val="af6"/>
        <w:spacing w:line="240" w:lineRule="auto"/>
        <w:rPr>
          <w:rFonts w:ascii="Times New Roman" w:hAnsi="Times New Roman" w:cs="Times New Roman"/>
        </w:rPr>
      </w:pPr>
      <w:bookmarkStart w:id="42" w:name="Cite_id5112_Rotational_2019_Hu"/>
      <w:r w:rsidRPr="00860B48">
        <w:rPr>
          <w:rFonts w:ascii="Times New Roman" w:hAnsi="Times New Roman" w:cs="Times New Roman"/>
        </w:rPr>
        <w:t xml:space="preserve">21. </w:t>
      </w:r>
      <w:r w:rsidRPr="00860B48">
        <w:rPr>
          <w:rFonts w:ascii="Times New Roman" w:hAnsi="Times New Roman" w:cs="Times New Roman"/>
        </w:rPr>
        <w:tab/>
        <w:t xml:space="preserve">Hu, H. X. S., Van Der Wal, W. &amp; Vermeersen, L. L. A. Rotational dynamics of tidally deformed planetary bodies and validity of fluid limit and quasi-fluid approximation. </w:t>
      </w:r>
      <w:r w:rsidRPr="00860B48">
        <w:rPr>
          <w:rFonts w:ascii="Times New Roman" w:hAnsi="Times New Roman" w:cs="Times New Roman"/>
          <w:i/>
          <w:iCs/>
        </w:rPr>
        <w:t>Icarus</w:t>
      </w:r>
      <w:r w:rsidRPr="00860B48">
        <w:rPr>
          <w:rFonts w:ascii="Times New Roman" w:hAnsi="Times New Roman" w:cs="Times New Roman"/>
        </w:rPr>
        <w:t xml:space="preserve"> </w:t>
      </w:r>
      <w:r w:rsidRPr="00860B48">
        <w:rPr>
          <w:rFonts w:ascii="Times New Roman" w:hAnsi="Times New Roman" w:cs="Times New Roman"/>
          <w:b/>
          <w:bCs/>
        </w:rPr>
        <w:t>321</w:t>
      </w:r>
      <w:r w:rsidRPr="00860B48">
        <w:rPr>
          <w:rFonts w:ascii="Times New Roman" w:hAnsi="Times New Roman" w:cs="Times New Roman"/>
        </w:rPr>
        <w:t>, 583–592 (2019).</w:t>
      </w:r>
      <w:bookmarkEnd w:id="42"/>
    </w:p>
    <w:p w14:paraId="79CE1B2A" w14:textId="77777777" w:rsidR="005E72F9" w:rsidRPr="00860B48" w:rsidRDefault="005E72F9" w:rsidP="00860B48">
      <w:pPr>
        <w:pStyle w:val="af6"/>
        <w:spacing w:line="240" w:lineRule="auto"/>
        <w:rPr>
          <w:rFonts w:ascii="Times New Roman" w:hAnsi="Times New Roman" w:cs="Times New Roman"/>
        </w:rPr>
      </w:pPr>
      <w:bookmarkStart w:id="43" w:name="Cite_id6243_Glacial_is_2025_Broquet"/>
      <w:r w:rsidRPr="00860B48">
        <w:rPr>
          <w:rFonts w:ascii="Times New Roman" w:hAnsi="Times New Roman" w:cs="Times New Roman"/>
        </w:rPr>
        <w:t xml:space="preserve">22. </w:t>
      </w:r>
      <w:r w:rsidRPr="00860B48">
        <w:rPr>
          <w:rFonts w:ascii="Times New Roman" w:hAnsi="Times New Roman" w:cs="Times New Roman"/>
        </w:rPr>
        <w:tab/>
        <w:t xml:space="preserve">Broquet, A. </w:t>
      </w:r>
      <w:r w:rsidRPr="00860B48">
        <w:rPr>
          <w:rFonts w:ascii="Times New Roman" w:hAnsi="Times New Roman" w:cs="Times New Roman"/>
          <w:i/>
          <w:iCs/>
        </w:rPr>
        <w:t>et al.</w:t>
      </w:r>
      <w:r w:rsidRPr="00860B48">
        <w:rPr>
          <w:rFonts w:ascii="Times New Roman" w:hAnsi="Times New Roman" w:cs="Times New Roman"/>
        </w:rPr>
        <w:t xml:space="preserve"> Glacial isostatic adjustment reveals Mars’s interior viscosity structure. </w:t>
      </w:r>
      <w:r w:rsidRPr="00860B48">
        <w:rPr>
          <w:rFonts w:ascii="Times New Roman" w:hAnsi="Times New Roman" w:cs="Times New Roman"/>
          <w:i/>
          <w:iCs/>
        </w:rPr>
        <w:t>Nature</w:t>
      </w:r>
      <w:r w:rsidRPr="00860B48">
        <w:rPr>
          <w:rFonts w:ascii="Times New Roman" w:hAnsi="Times New Roman" w:cs="Times New Roman"/>
        </w:rPr>
        <w:t xml:space="preserve"> </w:t>
      </w:r>
      <w:r w:rsidRPr="00860B48">
        <w:rPr>
          <w:rFonts w:ascii="Times New Roman" w:hAnsi="Times New Roman" w:cs="Times New Roman"/>
          <w:b/>
          <w:bCs/>
        </w:rPr>
        <w:t>639</w:t>
      </w:r>
      <w:r w:rsidRPr="00860B48">
        <w:rPr>
          <w:rFonts w:ascii="Times New Roman" w:hAnsi="Times New Roman" w:cs="Times New Roman"/>
        </w:rPr>
        <w:t>, 109–113 (2025).</w:t>
      </w:r>
      <w:bookmarkEnd w:id="43"/>
    </w:p>
    <w:p w14:paraId="72F52134" w14:textId="77777777" w:rsidR="005E72F9" w:rsidRPr="00860B48" w:rsidRDefault="005E72F9" w:rsidP="00860B48">
      <w:pPr>
        <w:pStyle w:val="af6"/>
        <w:spacing w:line="240" w:lineRule="auto"/>
        <w:rPr>
          <w:rFonts w:ascii="Times New Roman" w:hAnsi="Times New Roman" w:cs="Times New Roman"/>
        </w:rPr>
      </w:pPr>
      <w:bookmarkStart w:id="44" w:name="Cite_id6254_Seismic_ev_2025_Charalambo"/>
      <w:r w:rsidRPr="00860B48">
        <w:rPr>
          <w:rFonts w:ascii="Times New Roman" w:hAnsi="Times New Roman" w:cs="Times New Roman"/>
        </w:rPr>
        <w:t xml:space="preserve">23. </w:t>
      </w:r>
      <w:r w:rsidRPr="00860B48">
        <w:rPr>
          <w:rFonts w:ascii="Times New Roman" w:hAnsi="Times New Roman" w:cs="Times New Roman"/>
        </w:rPr>
        <w:tab/>
        <w:t xml:space="preserve">Charalambous, C. </w:t>
      </w:r>
      <w:r w:rsidRPr="00860B48">
        <w:rPr>
          <w:rFonts w:ascii="Times New Roman" w:hAnsi="Times New Roman" w:cs="Times New Roman"/>
          <w:i/>
          <w:iCs/>
        </w:rPr>
        <w:t>et al.</w:t>
      </w:r>
      <w:r w:rsidRPr="00860B48">
        <w:rPr>
          <w:rFonts w:ascii="Times New Roman" w:hAnsi="Times New Roman" w:cs="Times New Roman"/>
        </w:rPr>
        <w:t xml:space="preserve"> Seismic evidence for a highly heterogeneous Martian mantle. </w:t>
      </w:r>
      <w:r w:rsidRPr="00860B48">
        <w:rPr>
          <w:rFonts w:ascii="Times New Roman" w:hAnsi="Times New Roman" w:cs="Times New Roman"/>
          <w:i/>
          <w:iCs/>
        </w:rPr>
        <w:t>Science</w:t>
      </w:r>
      <w:r w:rsidRPr="00860B48">
        <w:rPr>
          <w:rFonts w:ascii="Times New Roman" w:hAnsi="Times New Roman" w:cs="Times New Roman"/>
        </w:rPr>
        <w:t xml:space="preserve"> </w:t>
      </w:r>
      <w:r w:rsidRPr="00860B48">
        <w:rPr>
          <w:rFonts w:ascii="Times New Roman" w:hAnsi="Times New Roman" w:cs="Times New Roman"/>
          <w:b/>
          <w:bCs/>
        </w:rPr>
        <w:t>389</w:t>
      </w:r>
      <w:r w:rsidRPr="00860B48">
        <w:rPr>
          <w:rFonts w:ascii="Times New Roman" w:hAnsi="Times New Roman" w:cs="Times New Roman"/>
        </w:rPr>
        <w:t>, 899–903 (2025).</w:t>
      </w:r>
      <w:bookmarkEnd w:id="44"/>
    </w:p>
    <w:p w14:paraId="4107B284" w14:textId="77777777" w:rsidR="005E72F9" w:rsidRPr="00860B48" w:rsidRDefault="005E72F9" w:rsidP="00860B48">
      <w:pPr>
        <w:pStyle w:val="af6"/>
        <w:spacing w:line="240" w:lineRule="auto"/>
        <w:rPr>
          <w:rFonts w:ascii="Times New Roman" w:hAnsi="Times New Roman" w:cs="Times New Roman"/>
        </w:rPr>
      </w:pPr>
      <w:bookmarkStart w:id="45" w:name="Cite_id6305_The_rheolo_2019_Samuel"/>
      <w:r w:rsidRPr="00860B48">
        <w:rPr>
          <w:rFonts w:ascii="Times New Roman" w:hAnsi="Times New Roman" w:cs="Times New Roman"/>
        </w:rPr>
        <w:t xml:space="preserve">24. </w:t>
      </w:r>
      <w:r w:rsidRPr="00860B48">
        <w:rPr>
          <w:rFonts w:ascii="Times New Roman" w:hAnsi="Times New Roman" w:cs="Times New Roman"/>
        </w:rPr>
        <w:tab/>
        <w:t xml:space="preserve">Samuel, H., Lognonné, P., Panning, M. &amp; Lainey, V. The rheology and thermal history of Mars revealed by the orbital evolution of Phobos. </w:t>
      </w:r>
      <w:r w:rsidRPr="00860B48">
        <w:rPr>
          <w:rFonts w:ascii="Times New Roman" w:hAnsi="Times New Roman" w:cs="Times New Roman"/>
          <w:i/>
          <w:iCs/>
        </w:rPr>
        <w:t>Nature</w:t>
      </w:r>
      <w:r w:rsidRPr="00860B48">
        <w:rPr>
          <w:rFonts w:ascii="Times New Roman" w:hAnsi="Times New Roman" w:cs="Times New Roman"/>
        </w:rPr>
        <w:t xml:space="preserve"> </w:t>
      </w:r>
      <w:r w:rsidRPr="00860B48">
        <w:rPr>
          <w:rFonts w:ascii="Times New Roman" w:hAnsi="Times New Roman" w:cs="Times New Roman"/>
          <w:b/>
          <w:bCs/>
        </w:rPr>
        <w:t>569</w:t>
      </w:r>
      <w:r w:rsidRPr="00860B48">
        <w:rPr>
          <w:rFonts w:ascii="Times New Roman" w:hAnsi="Times New Roman" w:cs="Times New Roman"/>
        </w:rPr>
        <w:t>, 523–527 (2019).</w:t>
      </w:r>
      <w:bookmarkEnd w:id="45"/>
    </w:p>
    <w:p w14:paraId="5F5837B6" w14:textId="77777777" w:rsidR="005E72F9" w:rsidRPr="00860B48" w:rsidRDefault="005E72F9" w:rsidP="00860B48">
      <w:pPr>
        <w:pStyle w:val="af6"/>
        <w:spacing w:line="240" w:lineRule="auto"/>
        <w:rPr>
          <w:rFonts w:ascii="Times New Roman" w:hAnsi="Times New Roman" w:cs="Times New Roman"/>
        </w:rPr>
      </w:pPr>
      <w:bookmarkStart w:id="46" w:name="Cite_id6260_The_constr_2010_Holt"/>
      <w:r w:rsidRPr="00860B48">
        <w:rPr>
          <w:rFonts w:ascii="Times New Roman" w:hAnsi="Times New Roman" w:cs="Times New Roman"/>
        </w:rPr>
        <w:t xml:space="preserve">25. </w:t>
      </w:r>
      <w:r w:rsidRPr="00860B48">
        <w:rPr>
          <w:rFonts w:ascii="Times New Roman" w:hAnsi="Times New Roman" w:cs="Times New Roman"/>
        </w:rPr>
        <w:tab/>
        <w:t xml:space="preserve">Holt, J. W. </w:t>
      </w:r>
      <w:r w:rsidRPr="00860B48">
        <w:rPr>
          <w:rFonts w:ascii="Times New Roman" w:hAnsi="Times New Roman" w:cs="Times New Roman"/>
          <w:i/>
          <w:iCs/>
        </w:rPr>
        <w:t>et al.</w:t>
      </w:r>
      <w:r w:rsidRPr="00860B48">
        <w:rPr>
          <w:rFonts w:ascii="Times New Roman" w:hAnsi="Times New Roman" w:cs="Times New Roman"/>
        </w:rPr>
        <w:t xml:space="preserve"> The construction of Chasma Boreale on Mars. </w:t>
      </w:r>
      <w:r w:rsidRPr="00860B48">
        <w:rPr>
          <w:rFonts w:ascii="Times New Roman" w:hAnsi="Times New Roman" w:cs="Times New Roman"/>
          <w:i/>
          <w:iCs/>
        </w:rPr>
        <w:t>Nature</w:t>
      </w:r>
      <w:r w:rsidRPr="00860B48">
        <w:rPr>
          <w:rFonts w:ascii="Times New Roman" w:hAnsi="Times New Roman" w:cs="Times New Roman"/>
        </w:rPr>
        <w:t xml:space="preserve"> </w:t>
      </w:r>
      <w:r w:rsidRPr="00860B48">
        <w:rPr>
          <w:rFonts w:ascii="Times New Roman" w:hAnsi="Times New Roman" w:cs="Times New Roman"/>
          <w:b/>
          <w:bCs/>
        </w:rPr>
        <w:t>465</w:t>
      </w:r>
      <w:r w:rsidRPr="00860B48">
        <w:rPr>
          <w:rFonts w:ascii="Times New Roman" w:hAnsi="Times New Roman" w:cs="Times New Roman"/>
        </w:rPr>
        <w:t>, 446–449 (2010).</w:t>
      </w:r>
      <w:bookmarkEnd w:id="46"/>
    </w:p>
    <w:p w14:paraId="565E1F14" w14:textId="77777777" w:rsidR="005E72F9" w:rsidRPr="00860B48" w:rsidRDefault="005E72F9" w:rsidP="00860B48">
      <w:pPr>
        <w:pStyle w:val="af6"/>
        <w:spacing w:line="240" w:lineRule="auto"/>
        <w:rPr>
          <w:rFonts w:ascii="Times New Roman" w:hAnsi="Times New Roman" w:cs="Times New Roman"/>
        </w:rPr>
      </w:pPr>
      <w:bookmarkStart w:id="47" w:name="Cite_id6295_Subsurface_2009_Putzig"/>
      <w:r w:rsidRPr="00860B48">
        <w:rPr>
          <w:rFonts w:ascii="Times New Roman" w:hAnsi="Times New Roman" w:cs="Times New Roman"/>
        </w:rPr>
        <w:t xml:space="preserve">26. </w:t>
      </w:r>
      <w:r w:rsidRPr="00860B48">
        <w:rPr>
          <w:rFonts w:ascii="Times New Roman" w:hAnsi="Times New Roman" w:cs="Times New Roman"/>
        </w:rPr>
        <w:tab/>
        <w:t xml:space="preserve">Putzig, N. E. </w:t>
      </w:r>
      <w:r w:rsidRPr="00860B48">
        <w:rPr>
          <w:rFonts w:ascii="Times New Roman" w:hAnsi="Times New Roman" w:cs="Times New Roman"/>
          <w:i/>
          <w:iCs/>
        </w:rPr>
        <w:t>et al.</w:t>
      </w:r>
      <w:r w:rsidRPr="00860B48">
        <w:rPr>
          <w:rFonts w:ascii="Times New Roman" w:hAnsi="Times New Roman" w:cs="Times New Roman"/>
        </w:rPr>
        <w:t xml:space="preserve"> Subsurface structure of Planum Boreum from Mars Reconnaissance Orbiter Shallow Radar soundings. </w:t>
      </w:r>
      <w:r w:rsidRPr="00860B48">
        <w:rPr>
          <w:rFonts w:ascii="Times New Roman" w:hAnsi="Times New Roman" w:cs="Times New Roman"/>
          <w:i/>
          <w:iCs/>
        </w:rPr>
        <w:t>Icarus</w:t>
      </w:r>
      <w:r w:rsidRPr="00860B48">
        <w:rPr>
          <w:rFonts w:ascii="Times New Roman" w:hAnsi="Times New Roman" w:cs="Times New Roman"/>
        </w:rPr>
        <w:t xml:space="preserve"> </w:t>
      </w:r>
      <w:r w:rsidRPr="00860B48">
        <w:rPr>
          <w:rFonts w:ascii="Times New Roman" w:hAnsi="Times New Roman" w:cs="Times New Roman"/>
          <w:b/>
          <w:bCs/>
        </w:rPr>
        <w:t>204</w:t>
      </w:r>
      <w:r w:rsidRPr="00860B48">
        <w:rPr>
          <w:rFonts w:ascii="Times New Roman" w:hAnsi="Times New Roman" w:cs="Times New Roman"/>
        </w:rPr>
        <w:t>, 443–457 (2009).</w:t>
      </w:r>
      <w:bookmarkEnd w:id="47"/>
    </w:p>
    <w:p w14:paraId="73DB138F" w14:textId="77777777" w:rsidR="005E72F9" w:rsidRPr="00860B48" w:rsidRDefault="005E72F9" w:rsidP="00860B48">
      <w:pPr>
        <w:pStyle w:val="af6"/>
        <w:spacing w:line="240" w:lineRule="auto"/>
        <w:rPr>
          <w:rFonts w:ascii="Times New Roman" w:hAnsi="Times New Roman" w:cs="Times New Roman"/>
        </w:rPr>
      </w:pPr>
      <w:bookmarkStart w:id="48" w:name="Cite_id6788_Viscous_fl_2003_Milliken"/>
      <w:r w:rsidRPr="00860B48">
        <w:rPr>
          <w:rFonts w:ascii="Times New Roman" w:hAnsi="Times New Roman" w:cs="Times New Roman"/>
        </w:rPr>
        <w:t xml:space="preserve">27. </w:t>
      </w:r>
      <w:r w:rsidRPr="00860B48">
        <w:rPr>
          <w:rFonts w:ascii="Times New Roman" w:hAnsi="Times New Roman" w:cs="Times New Roman"/>
        </w:rPr>
        <w:tab/>
        <w:t xml:space="preserve">Milliken, R. E., Mustard, J. F. &amp; Goldsby, D. L. Viscous flow features on the surface of Mars: Observations from high‐resolution Mars Orbiter Camera (MOC) images. </w:t>
      </w:r>
      <w:r w:rsidRPr="00860B48">
        <w:rPr>
          <w:rFonts w:ascii="Times New Roman" w:hAnsi="Times New Roman" w:cs="Times New Roman"/>
          <w:i/>
          <w:iCs/>
        </w:rPr>
        <w:t>J. Geophys. Res. Planets</w:t>
      </w:r>
      <w:r w:rsidRPr="00860B48">
        <w:rPr>
          <w:rFonts w:ascii="Times New Roman" w:hAnsi="Times New Roman" w:cs="Times New Roman"/>
        </w:rPr>
        <w:t xml:space="preserve"> </w:t>
      </w:r>
      <w:r w:rsidRPr="00860B48">
        <w:rPr>
          <w:rFonts w:ascii="Times New Roman" w:hAnsi="Times New Roman" w:cs="Times New Roman"/>
          <w:b/>
          <w:bCs/>
        </w:rPr>
        <w:t>108</w:t>
      </w:r>
      <w:r w:rsidRPr="00860B48">
        <w:rPr>
          <w:rFonts w:ascii="Times New Roman" w:hAnsi="Times New Roman" w:cs="Times New Roman"/>
        </w:rPr>
        <w:t>, 2002JE002005 (2003).</w:t>
      </w:r>
      <w:bookmarkEnd w:id="48"/>
    </w:p>
    <w:p w14:paraId="368A5839" w14:textId="77777777" w:rsidR="005E72F9" w:rsidRPr="00860B48" w:rsidRDefault="005E72F9" w:rsidP="00860B48">
      <w:pPr>
        <w:pStyle w:val="af6"/>
        <w:spacing w:line="240" w:lineRule="auto"/>
        <w:rPr>
          <w:rFonts w:ascii="Times New Roman" w:hAnsi="Times New Roman" w:cs="Times New Roman"/>
        </w:rPr>
      </w:pPr>
      <w:bookmarkStart w:id="49" w:name="Cite_id6795_Climate_dr_2012_Conway"/>
      <w:r w:rsidRPr="00860B48">
        <w:rPr>
          <w:rFonts w:ascii="Times New Roman" w:hAnsi="Times New Roman" w:cs="Times New Roman"/>
        </w:rPr>
        <w:t xml:space="preserve">28. </w:t>
      </w:r>
      <w:r w:rsidRPr="00860B48">
        <w:rPr>
          <w:rFonts w:ascii="Times New Roman" w:hAnsi="Times New Roman" w:cs="Times New Roman"/>
        </w:rPr>
        <w:tab/>
        <w:t xml:space="preserve">Conway, S. J. </w:t>
      </w:r>
      <w:r w:rsidRPr="00860B48">
        <w:rPr>
          <w:rFonts w:ascii="Times New Roman" w:hAnsi="Times New Roman" w:cs="Times New Roman"/>
          <w:i/>
          <w:iCs/>
        </w:rPr>
        <w:t>et al.</w:t>
      </w:r>
      <w:r w:rsidRPr="00860B48">
        <w:rPr>
          <w:rFonts w:ascii="Times New Roman" w:hAnsi="Times New Roman" w:cs="Times New Roman"/>
        </w:rPr>
        <w:t xml:space="preserve"> Climate-driven deposition of water ice and the formation of mounds in craters in Mars’ north polar region. </w:t>
      </w:r>
      <w:r w:rsidRPr="00860B48">
        <w:rPr>
          <w:rFonts w:ascii="Times New Roman" w:hAnsi="Times New Roman" w:cs="Times New Roman"/>
          <w:i/>
          <w:iCs/>
        </w:rPr>
        <w:t>Icarus</w:t>
      </w:r>
      <w:r w:rsidRPr="00860B48">
        <w:rPr>
          <w:rFonts w:ascii="Times New Roman" w:hAnsi="Times New Roman" w:cs="Times New Roman"/>
        </w:rPr>
        <w:t xml:space="preserve"> </w:t>
      </w:r>
      <w:r w:rsidRPr="00860B48">
        <w:rPr>
          <w:rFonts w:ascii="Times New Roman" w:hAnsi="Times New Roman" w:cs="Times New Roman"/>
          <w:b/>
          <w:bCs/>
        </w:rPr>
        <w:t>220</w:t>
      </w:r>
      <w:r w:rsidRPr="00860B48">
        <w:rPr>
          <w:rFonts w:ascii="Times New Roman" w:hAnsi="Times New Roman" w:cs="Times New Roman"/>
        </w:rPr>
        <w:t>, 174–193 (2012).</w:t>
      </w:r>
      <w:bookmarkEnd w:id="49"/>
    </w:p>
    <w:p w14:paraId="74676589" w14:textId="77777777" w:rsidR="005E72F9" w:rsidRPr="00860B48" w:rsidRDefault="005E72F9" w:rsidP="00860B48">
      <w:pPr>
        <w:pStyle w:val="af6"/>
        <w:spacing w:line="240" w:lineRule="auto"/>
        <w:rPr>
          <w:rFonts w:ascii="Times New Roman" w:hAnsi="Times New Roman" w:cs="Times New Roman"/>
        </w:rPr>
      </w:pPr>
      <w:bookmarkStart w:id="50" w:name="Cite_id6793_Islands_of_2019_Sori"/>
      <w:r w:rsidRPr="00860B48">
        <w:rPr>
          <w:rFonts w:ascii="Times New Roman" w:hAnsi="Times New Roman" w:cs="Times New Roman"/>
        </w:rPr>
        <w:t xml:space="preserve">29. </w:t>
      </w:r>
      <w:r w:rsidRPr="00860B48">
        <w:rPr>
          <w:rFonts w:ascii="Times New Roman" w:hAnsi="Times New Roman" w:cs="Times New Roman"/>
        </w:rPr>
        <w:tab/>
        <w:t xml:space="preserve">Sori, M. M., Bapst, J., Becerra, P. &amp; Byrne, S. Islands of ice on Mars and Pluto. </w:t>
      </w:r>
      <w:r w:rsidRPr="00860B48">
        <w:rPr>
          <w:rFonts w:ascii="Times New Roman" w:hAnsi="Times New Roman" w:cs="Times New Roman"/>
          <w:i/>
          <w:iCs/>
        </w:rPr>
        <w:t>J. Geophys. Res. Planets</w:t>
      </w:r>
      <w:r w:rsidRPr="00860B48">
        <w:rPr>
          <w:rFonts w:ascii="Times New Roman" w:hAnsi="Times New Roman" w:cs="Times New Roman"/>
        </w:rPr>
        <w:t xml:space="preserve"> </w:t>
      </w:r>
      <w:r w:rsidRPr="00860B48">
        <w:rPr>
          <w:rFonts w:ascii="Times New Roman" w:hAnsi="Times New Roman" w:cs="Times New Roman"/>
          <w:b/>
          <w:bCs/>
        </w:rPr>
        <w:t>124</w:t>
      </w:r>
      <w:r w:rsidRPr="00860B48">
        <w:rPr>
          <w:rFonts w:ascii="Times New Roman" w:hAnsi="Times New Roman" w:cs="Times New Roman"/>
        </w:rPr>
        <w:t>, 2522–2542 (2019).</w:t>
      </w:r>
      <w:bookmarkEnd w:id="50"/>
    </w:p>
    <w:p w14:paraId="3DAF2903" w14:textId="77777777" w:rsidR="005E72F9" w:rsidRPr="00860B48" w:rsidRDefault="005E72F9" w:rsidP="00860B48">
      <w:pPr>
        <w:pStyle w:val="af6"/>
        <w:spacing w:line="240" w:lineRule="auto"/>
        <w:rPr>
          <w:rFonts w:ascii="Times New Roman" w:hAnsi="Times New Roman" w:cs="Times New Roman"/>
        </w:rPr>
      </w:pPr>
      <w:bookmarkStart w:id="51" w:name="Cite_id6287_Evidence_f_2007_Perron"/>
      <w:r w:rsidRPr="00860B48">
        <w:rPr>
          <w:rFonts w:ascii="Times New Roman" w:hAnsi="Times New Roman" w:cs="Times New Roman"/>
        </w:rPr>
        <w:t xml:space="preserve">30. </w:t>
      </w:r>
      <w:r w:rsidRPr="00860B48">
        <w:rPr>
          <w:rFonts w:ascii="Times New Roman" w:hAnsi="Times New Roman" w:cs="Times New Roman"/>
        </w:rPr>
        <w:tab/>
        <w:t xml:space="preserve">Perron, J. T., Mitrovica, J. X., Manga, M., Matsuyama, I. &amp; Richards, M. A. Evidence for an ancient Martian ocean in the topography of deformed shorelines. </w:t>
      </w:r>
      <w:r w:rsidRPr="00860B48">
        <w:rPr>
          <w:rFonts w:ascii="Times New Roman" w:hAnsi="Times New Roman" w:cs="Times New Roman"/>
          <w:i/>
          <w:iCs/>
        </w:rPr>
        <w:t>Nature</w:t>
      </w:r>
      <w:r w:rsidRPr="00860B48">
        <w:rPr>
          <w:rFonts w:ascii="Times New Roman" w:hAnsi="Times New Roman" w:cs="Times New Roman"/>
        </w:rPr>
        <w:t xml:space="preserve"> </w:t>
      </w:r>
      <w:r w:rsidRPr="00860B48">
        <w:rPr>
          <w:rFonts w:ascii="Times New Roman" w:hAnsi="Times New Roman" w:cs="Times New Roman"/>
          <w:b/>
          <w:bCs/>
        </w:rPr>
        <w:t>447</w:t>
      </w:r>
      <w:r w:rsidRPr="00860B48">
        <w:rPr>
          <w:rFonts w:ascii="Times New Roman" w:hAnsi="Times New Roman" w:cs="Times New Roman"/>
        </w:rPr>
        <w:t>, 840–843 (2007).</w:t>
      </w:r>
      <w:bookmarkEnd w:id="51"/>
    </w:p>
    <w:p w14:paraId="24887D7C" w14:textId="2E64F90F" w:rsidR="00EE75D6" w:rsidRPr="00CA65CF" w:rsidRDefault="00582DD0" w:rsidP="00860B48">
      <w:pPr>
        <w:rPr>
          <w:rFonts w:hint="eastAsia"/>
        </w:rPr>
      </w:pPr>
      <w:r w:rsidRPr="00860B48">
        <w:rPr>
          <w:rFonts w:ascii="Times New Roman" w:hAnsi="Times New Roman" w:cs="Times New Roman"/>
        </w:rPr>
        <w:fldChar w:fldCharType="end"/>
      </w:r>
      <w:bookmarkEnd w:id="24"/>
    </w:p>
    <w:sectPr w:rsidR="00EE75D6" w:rsidRPr="00CA65CF" w:rsidSect="002B7B16">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7D448" w14:textId="77777777" w:rsidR="004C23E4" w:rsidRDefault="004C23E4" w:rsidP="006E726A">
      <w:pPr>
        <w:rPr>
          <w:rFonts w:hint="eastAsia"/>
        </w:rPr>
      </w:pPr>
      <w:r>
        <w:separator/>
      </w:r>
    </w:p>
  </w:endnote>
  <w:endnote w:type="continuationSeparator" w:id="0">
    <w:p w14:paraId="1D156BC1" w14:textId="77777777" w:rsidR="004C23E4" w:rsidRDefault="004C23E4" w:rsidP="006E726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DAFE3" w14:textId="77777777" w:rsidR="004C23E4" w:rsidRDefault="004C23E4" w:rsidP="006E726A">
      <w:pPr>
        <w:rPr>
          <w:rFonts w:hint="eastAsia"/>
        </w:rPr>
      </w:pPr>
      <w:r>
        <w:separator/>
      </w:r>
    </w:p>
  </w:footnote>
  <w:footnote w:type="continuationSeparator" w:id="0">
    <w:p w14:paraId="6EF7D673" w14:textId="77777777" w:rsidR="004C23E4" w:rsidRDefault="004C23E4" w:rsidP="006E726A">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51D9"/>
    <w:multiLevelType w:val="hybridMultilevel"/>
    <w:tmpl w:val="1EA021CE"/>
    <w:lvl w:ilvl="0" w:tplc="FFFFFFFF">
      <w:start w:val="1"/>
      <w:numFmt w:val="decimalEnclosedCircle"/>
      <w:lvlText w:val="%1"/>
      <w:lvlJc w:val="left"/>
      <w:pPr>
        <w:ind w:left="360" w:hanging="36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 w15:restartNumberingAfterBreak="0">
    <w:nsid w:val="6E5F13B9"/>
    <w:multiLevelType w:val="hybridMultilevel"/>
    <w:tmpl w:val="E8A6EF16"/>
    <w:lvl w:ilvl="0" w:tplc="238CF32E">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483469983">
    <w:abstractNumId w:val="0"/>
  </w:num>
  <w:num w:numId="2" w16cid:durableId="16962295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BF1"/>
    <w:rsid w:val="00001090"/>
    <w:rsid w:val="00002854"/>
    <w:rsid w:val="00003F2C"/>
    <w:rsid w:val="000057F3"/>
    <w:rsid w:val="00010427"/>
    <w:rsid w:val="000124CA"/>
    <w:rsid w:val="00013CBD"/>
    <w:rsid w:val="00014DD6"/>
    <w:rsid w:val="000150A2"/>
    <w:rsid w:val="000164EB"/>
    <w:rsid w:val="00017381"/>
    <w:rsid w:val="00017628"/>
    <w:rsid w:val="000206AC"/>
    <w:rsid w:val="000218CD"/>
    <w:rsid w:val="000233ED"/>
    <w:rsid w:val="00027258"/>
    <w:rsid w:val="000275FE"/>
    <w:rsid w:val="00027DEB"/>
    <w:rsid w:val="0003071C"/>
    <w:rsid w:val="00030B2C"/>
    <w:rsid w:val="000360D2"/>
    <w:rsid w:val="00036597"/>
    <w:rsid w:val="00036FDD"/>
    <w:rsid w:val="00040EE4"/>
    <w:rsid w:val="0004289C"/>
    <w:rsid w:val="00042CD1"/>
    <w:rsid w:val="00046876"/>
    <w:rsid w:val="000468DC"/>
    <w:rsid w:val="00047D6B"/>
    <w:rsid w:val="00047D91"/>
    <w:rsid w:val="000516B6"/>
    <w:rsid w:val="00055A0A"/>
    <w:rsid w:val="00060854"/>
    <w:rsid w:val="00065F78"/>
    <w:rsid w:val="0006674A"/>
    <w:rsid w:val="0006678E"/>
    <w:rsid w:val="0007270F"/>
    <w:rsid w:val="0007354E"/>
    <w:rsid w:val="00073D6D"/>
    <w:rsid w:val="000740CB"/>
    <w:rsid w:val="000754B1"/>
    <w:rsid w:val="000772BE"/>
    <w:rsid w:val="00077F6A"/>
    <w:rsid w:val="000803E0"/>
    <w:rsid w:val="00080B45"/>
    <w:rsid w:val="00082033"/>
    <w:rsid w:val="00082CC8"/>
    <w:rsid w:val="00085A70"/>
    <w:rsid w:val="00087F26"/>
    <w:rsid w:val="00090457"/>
    <w:rsid w:val="000905C7"/>
    <w:rsid w:val="00091079"/>
    <w:rsid w:val="000928E0"/>
    <w:rsid w:val="00094979"/>
    <w:rsid w:val="00095430"/>
    <w:rsid w:val="00095655"/>
    <w:rsid w:val="00095DED"/>
    <w:rsid w:val="00096D0B"/>
    <w:rsid w:val="00097A81"/>
    <w:rsid w:val="000A12B1"/>
    <w:rsid w:val="000A2127"/>
    <w:rsid w:val="000A467D"/>
    <w:rsid w:val="000A47F7"/>
    <w:rsid w:val="000A780A"/>
    <w:rsid w:val="000B003C"/>
    <w:rsid w:val="000B38DE"/>
    <w:rsid w:val="000B5C32"/>
    <w:rsid w:val="000B7B58"/>
    <w:rsid w:val="000C242E"/>
    <w:rsid w:val="000C6A77"/>
    <w:rsid w:val="000D37B9"/>
    <w:rsid w:val="000D3B4F"/>
    <w:rsid w:val="000D41F5"/>
    <w:rsid w:val="000D472F"/>
    <w:rsid w:val="000D5C0A"/>
    <w:rsid w:val="000D6B1F"/>
    <w:rsid w:val="000E282A"/>
    <w:rsid w:val="000E28EA"/>
    <w:rsid w:val="000E2EBC"/>
    <w:rsid w:val="000E3FCF"/>
    <w:rsid w:val="000E48A6"/>
    <w:rsid w:val="000E4ED1"/>
    <w:rsid w:val="000F03B7"/>
    <w:rsid w:val="000F0E6E"/>
    <w:rsid w:val="000F3D10"/>
    <w:rsid w:val="000F4078"/>
    <w:rsid w:val="000F5118"/>
    <w:rsid w:val="000F58F2"/>
    <w:rsid w:val="000F59E4"/>
    <w:rsid w:val="000F69D7"/>
    <w:rsid w:val="00100104"/>
    <w:rsid w:val="0010077D"/>
    <w:rsid w:val="00100D51"/>
    <w:rsid w:val="001019D2"/>
    <w:rsid w:val="00102A4B"/>
    <w:rsid w:val="0010313C"/>
    <w:rsid w:val="0010576D"/>
    <w:rsid w:val="00105A25"/>
    <w:rsid w:val="0010730F"/>
    <w:rsid w:val="001077EF"/>
    <w:rsid w:val="0011060B"/>
    <w:rsid w:val="00113FD5"/>
    <w:rsid w:val="00116188"/>
    <w:rsid w:val="00120290"/>
    <w:rsid w:val="0012043D"/>
    <w:rsid w:val="00124590"/>
    <w:rsid w:val="001256C1"/>
    <w:rsid w:val="00126B6F"/>
    <w:rsid w:val="00130ABB"/>
    <w:rsid w:val="00132998"/>
    <w:rsid w:val="00134B00"/>
    <w:rsid w:val="001354ED"/>
    <w:rsid w:val="0013606C"/>
    <w:rsid w:val="00140EAD"/>
    <w:rsid w:val="001432D1"/>
    <w:rsid w:val="00143A21"/>
    <w:rsid w:val="00143C19"/>
    <w:rsid w:val="00144A4A"/>
    <w:rsid w:val="00145342"/>
    <w:rsid w:val="001463C6"/>
    <w:rsid w:val="00146FAF"/>
    <w:rsid w:val="001472CC"/>
    <w:rsid w:val="00150419"/>
    <w:rsid w:val="0015168D"/>
    <w:rsid w:val="001526B5"/>
    <w:rsid w:val="00153A85"/>
    <w:rsid w:val="00153C3F"/>
    <w:rsid w:val="0015488D"/>
    <w:rsid w:val="00160404"/>
    <w:rsid w:val="00160721"/>
    <w:rsid w:val="00160E4F"/>
    <w:rsid w:val="001644F0"/>
    <w:rsid w:val="001654CA"/>
    <w:rsid w:val="00166DFC"/>
    <w:rsid w:val="001674A0"/>
    <w:rsid w:val="0017388E"/>
    <w:rsid w:val="001746E0"/>
    <w:rsid w:val="00174C52"/>
    <w:rsid w:val="001751D8"/>
    <w:rsid w:val="0017626A"/>
    <w:rsid w:val="0017734B"/>
    <w:rsid w:val="001778CA"/>
    <w:rsid w:val="00177AFE"/>
    <w:rsid w:val="00184169"/>
    <w:rsid w:val="001862DE"/>
    <w:rsid w:val="0018700E"/>
    <w:rsid w:val="00187271"/>
    <w:rsid w:val="00190BCA"/>
    <w:rsid w:val="0019466F"/>
    <w:rsid w:val="00196725"/>
    <w:rsid w:val="001A0C65"/>
    <w:rsid w:val="001A2BB4"/>
    <w:rsid w:val="001A3B77"/>
    <w:rsid w:val="001A530C"/>
    <w:rsid w:val="001A75FF"/>
    <w:rsid w:val="001A78FA"/>
    <w:rsid w:val="001B03EB"/>
    <w:rsid w:val="001B1F27"/>
    <w:rsid w:val="001B2E7A"/>
    <w:rsid w:val="001B4F6A"/>
    <w:rsid w:val="001B4F72"/>
    <w:rsid w:val="001B60FD"/>
    <w:rsid w:val="001B685C"/>
    <w:rsid w:val="001B7EA8"/>
    <w:rsid w:val="001C010E"/>
    <w:rsid w:val="001C15FD"/>
    <w:rsid w:val="001C1DFC"/>
    <w:rsid w:val="001C2BE2"/>
    <w:rsid w:val="001C33EB"/>
    <w:rsid w:val="001C3FD8"/>
    <w:rsid w:val="001C7E94"/>
    <w:rsid w:val="001D1353"/>
    <w:rsid w:val="001D3DA9"/>
    <w:rsid w:val="001E00B9"/>
    <w:rsid w:val="001E2C71"/>
    <w:rsid w:val="001E360F"/>
    <w:rsid w:val="001E771D"/>
    <w:rsid w:val="001E7F6D"/>
    <w:rsid w:val="001E7F7C"/>
    <w:rsid w:val="001F1576"/>
    <w:rsid w:val="001F3F9B"/>
    <w:rsid w:val="001F54F9"/>
    <w:rsid w:val="001F56AE"/>
    <w:rsid w:val="001F5734"/>
    <w:rsid w:val="001F5F69"/>
    <w:rsid w:val="001F5F7B"/>
    <w:rsid w:val="001F6244"/>
    <w:rsid w:val="00200843"/>
    <w:rsid w:val="00201F42"/>
    <w:rsid w:val="00202C31"/>
    <w:rsid w:val="00203C61"/>
    <w:rsid w:val="00203DE8"/>
    <w:rsid w:val="0020597C"/>
    <w:rsid w:val="00205F78"/>
    <w:rsid w:val="0020687D"/>
    <w:rsid w:val="00212731"/>
    <w:rsid w:val="00217F2B"/>
    <w:rsid w:val="00220003"/>
    <w:rsid w:val="00220728"/>
    <w:rsid w:val="00220F26"/>
    <w:rsid w:val="00221149"/>
    <w:rsid w:val="0022180D"/>
    <w:rsid w:val="00222675"/>
    <w:rsid w:val="00222D9B"/>
    <w:rsid w:val="00223118"/>
    <w:rsid w:val="00224AE2"/>
    <w:rsid w:val="00224ED8"/>
    <w:rsid w:val="002272B9"/>
    <w:rsid w:val="00230663"/>
    <w:rsid w:val="002318C5"/>
    <w:rsid w:val="00234F86"/>
    <w:rsid w:val="0023624F"/>
    <w:rsid w:val="0023665D"/>
    <w:rsid w:val="002367F7"/>
    <w:rsid w:val="0023707D"/>
    <w:rsid w:val="00240165"/>
    <w:rsid w:val="00240ADF"/>
    <w:rsid w:val="00241185"/>
    <w:rsid w:val="002432A6"/>
    <w:rsid w:val="0024330D"/>
    <w:rsid w:val="00245498"/>
    <w:rsid w:val="00245C8A"/>
    <w:rsid w:val="00245D65"/>
    <w:rsid w:val="00247845"/>
    <w:rsid w:val="002502FD"/>
    <w:rsid w:val="00251F09"/>
    <w:rsid w:val="00252D56"/>
    <w:rsid w:val="00253099"/>
    <w:rsid w:val="002557D2"/>
    <w:rsid w:val="00255E46"/>
    <w:rsid w:val="0025641F"/>
    <w:rsid w:val="002579DB"/>
    <w:rsid w:val="00257EC5"/>
    <w:rsid w:val="00262996"/>
    <w:rsid w:val="00262D82"/>
    <w:rsid w:val="00264FBA"/>
    <w:rsid w:val="0026567A"/>
    <w:rsid w:val="00266729"/>
    <w:rsid w:val="00267042"/>
    <w:rsid w:val="002670AE"/>
    <w:rsid w:val="00267F15"/>
    <w:rsid w:val="00271E86"/>
    <w:rsid w:val="00272A5C"/>
    <w:rsid w:val="00272D73"/>
    <w:rsid w:val="00272E47"/>
    <w:rsid w:val="00274EBC"/>
    <w:rsid w:val="00276148"/>
    <w:rsid w:val="00281DAB"/>
    <w:rsid w:val="00283FCC"/>
    <w:rsid w:val="0028475B"/>
    <w:rsid w:val="00285A62"/>
    <w:rsid w:val="00293600"/>
    <w:rsid w:val="00293C67"/>
    <w:rsid w:val="00294CF9"/>
    <w:rsid w:val="00297C6C"/>
    <w:rsid w:val="00297E40"/>
    <w:rsid w:val="002A04FC"/>
    <w:rsid w:val="002A2175"/>
    <w:rsid w:val="002A3022"/>
    <w:rsid w:val="002A636A"/>
    <w:rsid w:val="002B5ED0"/>
    <w:rsid w:val="002B6F4E"/>
    <w:rsid w:val="002B7031"/>
    <w:rsid w:val="002B7B16"/>
    <w:rsid w:val="002C0882"/>
    <w:rsid w:val="002C0A8A"/>
    <w:rsid w:val="002C0F99"/>
    <w:rsid w:val="002C4258"/>
    <w:rsid w:val="002C5C2F"/>
    <w:rsid w:val="002C7C3F"/>
    <w:rsid w:val="002D1660"/>
    <w:rsid w:val="002D20D7"/>
    <w:rsid w:val="002D2206"/>
    <w:rsid w:val="002D3ECC"/>
    <w:rsid w:val="002D7C5B"/>
    <w:rsid w:val="002E024E"/>
    <w:rsid w:val="002E1625"/>
    <w:rsid w:val="002E2BEA"/>
    <w:rsid w:val="002E4BDE"/>
    <w:rsid w:val="002E7700"/>
    <w:rsid w:val="002F2C64"/>
    <w:rsid w:val="002F3001"/>
    <w:rsid w:val="002F389D"/>
    <w:rsid w:val="002F546E"/>
    <w:rsid w:val="002F72F5"/>
    <w:rsid w:val="002F751D"/>
    <w:rsid w:val="002F7AAC"/>
    <w:rsid w:val="00300150"/>
    <w:rsid w:val="00303D9F"/>
    <w:rsid w:val="00305BF8"/>
    <w:rsid w:val="0030623D"/>
    <w:rsid w:val="003063A2"/>
    <w:rsid w:val="00313B71"/>
    <w:rsid w:val="00314540"/>
    <w:rsid w:val="003146D2"/>
    <w:rsid w:val="00314F4A"/>
    <w:rsid w:val="003165FC"/>
    <w:rsid w:val="00316B25"/>
    <w:rsid w:val="00317F4D"/>
    <w:rsid w:val="003200F2"/>
    <w:rsid w:val="003234CB"/>
    <w:rsid w:val="0032704F"/>
    <w:rsid w:val="003275FD"/>
    <w:rsid w:val="00327C5B"/>
    <w:rsid w:val="00335ABC"/>
    <w:rsid w:val="00336152"/>
    <w:rsid w:val="0033642A"/>
    <w:rsid w:val="003404A0"/>
    <w:rsid w:val="003412E1"/>
    <w:rsid w:val="003428F9"/>
    <w:rsid w:val="00343F77"/>
    <w:rsid w:val="0034400F"/>
    <w:rsid w:val="00344831"/>
    <w:rsid w:val="00347D7D"/>
    <w:rsid w:val="003543B5"/>
    <w:rsid w:val="00354AA1"/>
    <w:rsid w:val="003566E8"/>
    <w:rsid w:val="00356949"/>
    <w:rsid w:val="00357432"/>
    <w:rsid w:val="003604DF"/>
    <w:rsid w:val="00363DFC"/>
    <w:rsid w:val="00367718"/>
    <w:rsid w:val="0037262A"/>
    <w:rsid w:val="003744FA"/>
    <w:rsid w:val="00374C33"/>
    <w:rsid w:val="00377B3B"/>
    <w:rsid w:val="00380198"/>
    <w:rsid w:val="00380323"/>
    <w:rsid w:val="00380738"/>
    <w:rsid w:val="00380E43"/>
    <w:rsid w:val="00381252"/>
    <w:rsid w:val="0038190D"/>
    <w:rsid w:val="00383503"/>
    <w:rsid w:val="0038395F"/>
    <w:rsid w:val="00383AB6"/>
    <w:rsid w:val="00385611"/>
    <w:rsid w:val="0038746F"/>
    <w:rsid w:val="00391F62"/>
    <w:rsid w:val="003931DD"/>
    <w:rsid w:val="003949E4"/>
    <w:rsid w:val="003951C1"/>
    <w:rsid w:val="00397042"/>
    <w:rsid w:val="0039780E"/>
    <w:rsid w:val="003A0BEE"/>
    <w:rsid w:val="003A6760"/>
    <w:rsid w:val="003A68E8"/>
    <w:rsid w:val="003B0369"/>
    <w:rsid w:val="003B1D00"/>
    <w:rsid w:val="003B3031"/>
    <w:rsid w:val="003B4CCB"/>
    <w:rsid w:val="003B4FD0"/>
    <w:rsid w:val="003B6240"/>
    <w:rsid w:val="003B6689"/>
    <w:rsid w:val="003C03A2"/>
    <w:rsid w:val="003C1FDF"/>
    <w:rsid w:val="003C311A"/>
    <w:rsid w:val="003C55C7"/>
    <w:rsid w:val="003C6E5D"/>
    <w:rsid w:val="003C7866"/>
    <w:rsid w:val="003C7CD4"/>
    <w:rsid w:val="003C7E08"/>
    <w:rsid w:val="003D1B54"/>
    <w:rsid w:val="003D1FD7"/>
    <w:rsid w:val="003D2F4C"/>
    <w:rsid w:val="003D4E27"/>
    <w:rsid w:val="003D6143"/>
    <w:rsid w:val="003D6557"/>
    <w:rsid w:val="003E0D02"/>
    <w:rsid w:val="003E2D48"/>
    <w:rsid w:val="003E513A"/>
    <w:rsid w:val="003E518A"/>
    <w:rsid w:val="003E5B64"/>
    <w:rsid w:val="003E6A51"/>
    <w:rsid w:val="003E6CD6"/>
    <w:rsid w:val="003E6EF1"/>
    <w:rsid w:val="003F0B2C"/>
    <w:rsid w:val="003F21B6"/>
    <w:rsid w:val="003F45E2"/>
    <w:rsid w:val="003F4DDE"/>
    <w:rsid w:val="003F5897"/>
    <w:rsid w:val="003F695D"/>
    <w:rsid w:val="003F7DFE"/>
    <w:rsid w:val="00400B59"/>
    <w:rsid w:val="004010AB"/>
    <w:rsid w:val="004015B2"/>
    <w:rsid w:val="00403EBD"/>
    <w:rsid w:val="00404E4B"/>
    <w:rsid w:val="00405AB2"/>
    <w:rsid w:val="0040712D"/>
    <w:rsid w:val="004076FF"/>
    <w:rsid w:val="00407BB5"/>
    <w:rsid w:val="004112EC"/>
    <w:rsid w:val="004137FF"/>
    <w:rsid w:val="00413ADD"/>
    <w:rsid w:val="00413B1D"/>
    <w:rsid w:val="004159F0"/>
    <w:rsid w:val="00416B1C"/>
    <w:rsid w:val="00420079"/>
    <w:rsid w:val="00431AEA"/>
    <w:rsid w:val="00435049"/>
    <w:rsid w:val="004351DE"/>
    <w:rsid w:val="004411EA"/>
    <w:rsid w:val="00441844"/>
    <w:rsid w:val="00442054"/>
    <w:rsid w:val="004440B3"/>
    <w:rsid w:val="00445FB2"/>
    <w:rsid w:val="00446492"/>
    <w:rsid w:val="004467ED"/>
    <w:rsid w:val="00446B33"/>
    <w:rsid w:val="00446F90"/>
    <w:rsid w:val="00451440"/>
    <w:rsid w:val="0045191D"/>
    <w:rsid w:val="00452269"/>
    <w:rsid w:val="00452433"/>
    <w:rsid w:val="00452625"/>
    <w:rsid w:val="00452ADB"/>
    <w:rsid w:val="00452C0E"/>
    <w:rsid w:val="00453480"/>
    <w:rsid w:val="00455013"/>
    <w:rsid w:val="00455CAC"/>
    <w:rsid w:val="00456C6B"/>
    <w:rsid w:val="00456D3C"/>
    <w:rsid w:val="004607B4"/>
    <w:rsid w:val="00462AC2"/>
    <w:rsid w:val="00462C7B"/>
    <w:rsid w:val="004635EB"/>
    <w:rsid w:val="004659F9"/>
    <w:rsid w:val="00465C2D"/>
    <w:rsid w:val="00466300"/>
    <w:rsid w:val="00474800"/>
    <w:rsid w:val="00480356"/>
    <w:rsid w:val="0048065D"/>
    <w:rsid w:val="00480DDA"/>
    <w:rsid w:val="00481E66"/>
    <w:rsid w:val="00482135"/>
    <w:rsid w:val="00482CDE"/>
    <w:rsid w:val="00483726"/>
    <w:rsid w:val="00484803"/>
    <w:rsid w:val="00485447"/>
    <w:rsid w:val="00486A70"/>
    <w:rsid w:val="00490106"/>
    <w:rsid w:val="00491CA9"/>
    <w:rsid w:val="00493A77"/>
    <w:rsid w:val="00494975"/>
    <w:rsid w:val="00495C2E"/>
    <w:rsid w:val="004A1A21"/>
    <w:rsid w:val="004A1B0C"/>
    <w:rsid w:val="004A2126"/>
    <w:rsid w:val="004A5753"/>
    <w:rsid w:val="004B250A"/>
    <w:rsid w:val="004B3F5B"/>
    <w:rsid w:val="004B55E2"/>
    <w:rsid w:val="004C23E4"/>
    <w:rsid w:val="004C2958"/>
    <w:rsid w:val="004C2F3E"/>
    <w:rsid w:val="004C3933"/>
    <w:rsid w:val="004C5BE9"/>
    <w:rsid w:val="004C7B5E"/>
    <w:rsid w:val="004D0F7B"/>
    <w:rsid w:val="004D2F21"/>
    <w:rsid w:val="004D41A0"/>
    <w:rsid w:val="004D5A99"/>
    <w:rsid w:val="004E0370"/>
    <w:rsid w:val="004E06B2"/>
    <w:rsid w:val="004E0719"/>
    <w:rsid w:val="004E15BB"/>
    <w:rsid w:val="004E1932"/>
    <w:rsid w:val="004E1BBF"/>
    <w:rsid w:val="004E25B2"/>
    <w:rsid w:val="004E4D56"/>
    <w:rsid w:val="004E54E3"/>
    <w:rsid w:val="004E58C7"/>
    <w:rsid w:val="004E7864"/>
    <w:rsid w:val="004F0399"/>
    <w:rsid w:val="004F0873"/>
    <w:rsid w:val="004F088F"/>
    <w:rsid w:val="004F1490"/>
    <w:rsid w:val="004F1EFB"/>
    <w:rsid w:val="004F383B"/>
    <w:rsid w:val="004F4B44"/>
    <w:rsid w:val="004F4D2E"/>
    <w:rsid w:val="004F799E"/>
    <w:rsid w:val="005027A2"/>
    <w:rsid w:val="00503F4B"/>
    <w:rsid w:val="005042FB"/>
    <w:rsid w:val="0050608D"/>
    <w:rsid w:val="005060A7"/>
    <w:rsid w:val="005135B1"/>
    <w:rsid w:val="005136E3"/>
    <w:rsid w:val="005142BA"/>
    <w:rsid w:val="00514D35"/>
    <w:rsid w:val="00515526"/>
    <w:rsid w:val="00517F2F"/>
    <w:rsid w:val="0052267C"/>
    <w:rsid w:val="00522E3F"/>
    <w:rsid w:val="0052462A"/>
    <w:rsid w:val="00524B57"/>
    <w:rsid w:val="005259C6"/>
    <w:rsid w:val="00526E08"/>
    <w:rsid w:val="0052744E"/>
    <w:rsid w:val="00531873"/>
    <w:rsid w:val="005319EA"/>
    <w:rsid w:val="0053244A"/>
    <w:rsid w:val="00534A58"/>
    <w:rsid w:val="00535094"/>
    <w:rsid w:val="00535AB6"/>
    <w:rsid w:val="00535ED2"/>
    <w:rsid w:val="00543120"/>
    <w:rsid w:val="005432C7"/>
    <w:rsid w:val="005450B5"/>
    <w:rsid w:val="0054578A"/>
    <w:rsid w:val="00545FF4"/>
    <w:rsid w:val="005462DB"/>
    <w:rsid w:val="0055308B"/>
    <w:rsid w:val="0055511C"/>
    <w:rsid w:val="00556466"/>
    <w:rsid w:val="00557C44"/>
    <w:rsid w:val="00560238"/>
    <w:rsid w:val="0056063C"/>
    <w:rsid w:val="005614FC"/>
    <w:rsid w:val="005634D7"/>
    <w:rsid w:val="005659E9"/>
    <w:rsid w:val="00565EC7"/>
    <w:rsid w:val="00566634"/>
    <w:rsid w:val="00567326"/>
    <w:rsid w:val="0056768B"/>
    <w:rsid w:val="0057024D"/>
    <w:rsid w:val="005711CE"/>
    <w:rsid w:val="00571803"/>
    <w:rsid w:val="00574406"/>
    <w:rsid w:val="00580F30"/>
    <w:rsid w:val="00582CCD"/>
    <w:rsid w:val="00582DD0"/>
    <w:rsid w:val="005830BD"/>
    <w:rsid w:val="005839FB"/>
    <w:rsid w:val="0058671E"/>
    <w:rsid w:val="00592AE5"/>
    <w:rsid w:val="005950DA"/>
    <w:rsid w:val="00595188"/>
    <w:rsid w:val="00596435"/>
    <w:rsid w:val="00596EB4"/>
    <w:rsid w:val="005A2DAC"/>
    <w:rsid w:val="005A3E87"/>
    <w:rsid w:val="005A4FE0"/>
    <w:rsid w:val="005A5736"/>
    <w:rsid w:val="005A61E4"/>
    <w:rsid w:val="005A6A3F"/>
    <w:rsid w:val="005A783D"/>
    <w:rsid w:val="005B23C9"/>
    <w:rsid w:val="005B2671"/>
    <w:rsid w:val="005B435A"/>
    <w:rsid w:val="005B4A6C"/>
    <w:rsid w:val="005B7A7D"/>
    <w:rsid w:val="005C0F2D"/>
    <w:rsid w:val="005C177E"/>
    <w:rsid w:val="005C66E4"/>
    <w:rsid w:val="005D5099"/>
    <w:rsid w:val="005D6794"/>
    <w:rsid w:val="005E1A7D"/>
    <w:rsid w:val="005E1C7D"/>
    <w:rsid w:val="005E3B6D"/>
    <w:rsid w:val="005E4A8F"/>
    <w:rsid w:val="005E640D"/>
    <w:rsid w:val="005E71B8"/>
    <w:rsid w:val="005E72F9"/>
    <w:rsid w:val="005F59E7"/>
    <w:rsid w:val="00602994"/>
    <w:rsid w:val="00602A4D"/>
    <w:rsid w:val="00603563"/>
    <w:rsid w:val="0060663B"/>
    <w:rsid w:val="00610007"/>
    <w:rsid w:val="0061042B"/>
    <w:rsid w:val="00610C02"/>
    <w:rsid w:val="006132B7"/>
    <w:rsid w:val="00613738"/>
    <w:rsid w:val="006140AE"/>
    <w:rsid w:val="00614914"/>
    <w:rsid w:val="00615F7B"/>
    <w:rsid w:val="006167A3"/>
    <w:rsid w:val="00624151"/>
    <w:rsid w:val="00626BA9"/>
    <w:rsid w:val="00627A57"/>
    <w:rsid w:val="0063012F"/>
    <w:rsid w:val="00630FEE"/>
    <w:rsid w:val="006311A5"/>
    <w:rsid w:val="00631C02"/>
    <w:rsid w:val="006333FC"/>
    <w:rsid w:val="0064384A"/>
    <w:rsid w:val="00646D8C"/>
    <w:rsid w:val="0064706B"/>
    <w:rsid w:val="00650217"/>
    <w:rsid w:val="00653D05"/>
    <w:rsid w:val="00654849"/>
    <w:rsid w:val="00654B38"/>
    <w:rsid w:val="00657FBC"/>
    <w:rsid w:val="006642D5"/>
    <w:rsid w:val="006646A6"/>
    <w:rsid w:val="00666913"/>
    <w:rsid w:val="00666DC3"/>
    <w:rsid w:val="0067156F"/>
    <w:rsid w:val="00671988"/>
    <w:rsid w:val="00673359"/>
    <w:rsid w:val="006735CC"/>
    <w:rsid w:val="00674552"/>
    <w:rsid w:val="0067475D"/>
    <w:rsid w:val="00674F14"/>
    <w:rsid w:val="00676D15"/>
    <w:rsid w:val="006776C8"/>
    <w:rsid w:val="00677A5E"/>
    <w:rsid w:val="00677F07"/>
    <w:rsid w:val="00681DED"/>
    <w:rsid w:val="00684987"/>
    <w:rsid w:val="006868D4"/>
    <w:rsid w:val="006910FE"/>
    <w:rsid w:val="00692B55"/>
    <w:rsid w:val="0069446D"/>
    <w:rsid w:val="006951E3"/>
    <w:rsid w:val="00695EC1"/>
    <w:rsid w:val="006A1086"/>
    <w:rsid w:val="006A3A9F"/>
    <w:rsid w:val="006A3D9C"/>
    <w:rsid w:val="006A41C8"/>
    <w:rsid w:val="006A529B"/>
    <w:rsid w:val="006A5F4F"/>
    <w:rsid w:val="006A68B8"/>
    <w:rsid w:val="006A7BDE"/>
    <w:rsid w:val="006B0A9F"/>
    <w:rsid w:val="006B2CEC"/>
    <w:rsid w:val="006B33C9"/>
    <w:rsid w:val="006B4CA2"/>
    <w:rsid w:val="006B4E50"/>
    <w:rsid w:val="006B7073"/>
    <w:rsid w:val="006B72B0"/>
    <w:rsid w:val="006C1635"/>
    <w:rsid w:val="006C3646"/>
    <w:rsid w:val="006C5002"/>
    <w:rsid w:val="006D056F"/>
    <w:rsid w:val="006D2A3D"/>
    <w:rsid w:val="006D3719"/>
    <w:rsid w:val="006D42EC"/>
    <w:rsid w:val="006D552C"/>
    <w:rsid w:val="006D632A"/>
    <w:rsid w:val="006D6A1D"/>
    <w:rsid w:val="006E041B"/>
    <w:rsid w:val="006E224D"/>
    <w:rsid w:val="006E3298"/>
    <w:rsid w:val="006E3B87"/>
    <w:rsid w:val="006E3EFE"/>
    <w:rsid w:val="006E500D"/>
    <w:rsid w:val="006E5733"/>
    <w:rsid w:val="006E7039"/>
    <w:rsid w:val="006E726A"/>
    <w:rsid w:val="006E7557"/>
    <w:rsid w:val="006F2AFB"/>
    <w:rsid w:val="006F47BE"/>
    <w:rsid w:val="006F7B04"/>
    <w:rsid w:val="00700101"/>
    <w:rsid w:val="00702BB9"/>
    <w:rsid w:val="0070300E"/>
    <w:rsid w:val="00703737"/>
    <w:rsid w:val="0070375E"/>
    <w:rsid w:val="0070432E"/>
    <w:rsid w:val="00704D3A"/>
    <w:rsid w:val="007059E0"/>
    <w:rsid w:val="00706E87"/>
    <w:rsid w:val="00707BA3"/>
    <w:rsid w:val="00712AAA"/>
    <w:rsid w:val="007138C4"/>
    <w:rsid w:val="007139C3"/>
    <w:rsid w:val="00713BAE"/>
    <w:rsid w:val="00714863"/>
    <w:rsid w:val="00715E5A"/>
    <w:rsid w:val="00717196"/>
    <w:rsid w:val="007224F1"/>
    <w:rsid w:val="00726EF8"/>
    <w:rsid w:val="00727F3D"/>
    <w:rsid w:val="0073100D"/>
    <w:rsid w:val="00732D98"/>
    <w:rsid w:val="00733C2B"/>
    <w:rsid w:val="00735DBE"/>
    <w:rsid w:val="00735F63"/>
    <w:rsid w:val="007362CA"/>
    <w:rsid w:val="00740300"/>
    <w:rsid w:val="00744028"/>
    <w:rsid w:val="00744A65"/>
    <w:rsid w:val="007451BD"/>
    <w:rsid w:val="00745A1C"/>
    <w:rsid w:val="007470F0"/>
    <w:rsid w:val="0075009F"/>
    <w:rsid w:val="00751F86"/>
    <w:rsid w:val="007523CA"/>
    <w:rsid w:val="00752908"/>
    <w:rsid w:val="00753373"/>
    <w:rsid w:val="00754A42"/>
    <w:rsid w:val="00755C06"/>
    <w:rsid w:val="00756446"/>
    <w:rsid w:val="00762C50"/>
    <w:rsid w:val="00763B06"/>
    <w:rsid w:val="00764EBD"/>
    <w:rsid w:val="00764EC9"/>
    <w:rsid w:val="00771443"/>
    <w:rsid w:val="00773588"/>
    <w:rsid w:val="007747AC"/>
    <w:rsid w:val="00774DEC"/>
    <w:rsid w:val="007755AA"/>
    <w:rsid w:val="00780B16"/>
    <w:rsid w:val="0078265C"/>
    <w:rsid w:val="00782C5F"/>
    <w:rsid w:val="007853C4"/>
    <w:rsid w:val="00786A50"/>
    <w:rsid w:val="00787111"/>
    <w:rsid w:val="007878EE"/>
    <w:rsid w:val="00787C0B"/>
    <w:rsid w:val="007908CE"/>
    <w:rsid w:val="007916A8"/>
    <w:rsid w:val="00793A7A"/>
    <w:rsid w:val="00793E30"/>
    <w:rsid w:val="007955AF"/>
    <w:rsid w:val="0079747D"/>
    <w:rsid w:val="007A0F59"/>
    <w:rsid w:val="007A31A2"/>
    <w:rsid w:val="007A622B"/>
    <w:rsid w:val="007A6ACC"/>
    <w:rsid w:val="007A70B8"/>
    <w:rsid w:val="007B29C5"/>
    <w:rsid w:val="007B38F0"/>
    <w:rsid w:val="007B3F79"/>
    <w:rsid w:val="007B594D"/>
    <w:rsid w:val="007C09FD"/>
    <w:rsid w:val="007C20AD"/>
    <w:rsid w:val="007C2429"/>
    <w:rsid w:val="007C26D2"/>
    <w:rsid w:val="007C3686"/>
    <w:rsid w:val="007C3AFC"/>
    <w:rsid w:val="007C666F"/>
    <w:rsid w:val="007C7791"/>
    <w:rsid w:val="007C7A5C"/>
    <w:rsid w:val="007D06F5"/>
    <w:rsid w:val="007D07FA"/>
    <w:rsid w:val="007D1EBC"/>
    <w:rsid w:val="007D2F84"/>
    <w:rsid w:val="007D2FB7"/>
    <w:rsid w:val="007D3135"/>
    <w:rsid w:val="007D369B"/>
    <w:rsid w:val="007D406F"/>
    <w:rsid w:val="007D696A"/>
    <w:rsid w:val="007E2DFC"/>
    <w:rsid w:val="007E387E"/>
    <w:rsid w:val="007E6BEE"/>
    <w:rsid w:val="007F06E6"/>
    <w:rsid w:val="007F0AB7"/>
    <w:rsid w:val="007F1DA2"/>
    <w:rsid w:val="007F5105"/>
    <w:rsid w:val="007F61F4"/>
    <w:rsid w:val="007F672C"/>
    <w:rsid w:val="0080042F"/>
    <w:rsid w:val="008026FA"/>
    <w:rsid w:val="008044E6"/>
    <w:rsid w:val="00806259"/>
    <w:rsid w:val="00812A4E"/>
    <w:rsid w:val="00812CB8"/>
    <w:rsid w:val="0081345F"/>
    <w:rsid w:val="00814F1A"/>
    <w:rsid w:val="00817FDD"/>
    <w:rsid w:val="00821EA3"/>
    <w:rsid w:val="00822378"/>
    <w:rsid w:val="008227C9"/>
    <w:rsid w:val="008236C4"/>
    <w:rsid w:val="0082428C"/>
    <w:rsid w:val="008253DD"/>
    <w:rsid w:val="00825F80"/>
    <w:rsid w:val="0082603A"/>
    <w:rsid w:val="00826D28"/>
    <w:rsid w:val="00826DA2"/>
    <w:rsid w:val="00827B0E"/>
    <w:rsid w:val="00833D37"/>
    <w:rsid w:val="0083507B"/>
    <w:rsid w:val="00841248"/>
    <w:rsid w:val="00841FE6"/>
    <w:rsid w:val="00842310"/>
    <w:rsid w:val="008438A8"/>
    <w:rsid w:val="0084403E"/>
    <w:rsid w:val="0084413C"/>
    <w:rsid w:val="00845821"/>
    <w:rsid w:val="00853FF8"/>
    <w:rsid w:val="00854ECE"/>
    <w:rsid w:val="00856506"/>
    <w:rsid w:val="0086002A"/>
    <w:rsid w:val="00860B48"/>
    <w:rsid w:val="00861017"/>
    <w:rsid w:val="0086102C"/>
    <w:rsid w:val="00861D5D"/>
    <w:rsid w:val="00863E88"/>
    <w:rsid w:val="0086491D"/>
    <w:rsid w:val="00864EC5"/>
    <w:rsid w:val="00866902"/>
    <w:rsid w:val="00866CBD"/>
    <w:rsid w:val="008706AC"/>
    <w:rsid w:val="00871908"/>
    <w:rsid w:val="008733BF"/>
    <w:rsid w:val="008744F0"/>
    <w:rsid w:val="0087534C"/>
    <w:rsid w:val="008761E7"/>
    <w:rsid w:val="0087628E"/>
    <w:rsid w:val="008774AD"/>
    <w:rsid w:val="008800D1"/>
    <w:rsid w:val="00881CAF"/>
    <w:rsid w:val="008821CE"/>
    <w:rsid w:val="00884155"/>
    <w:rsid w:val="00890766"/>
    <w:rsid w:val="00890988"/>
    <w:rsid w:val="0089254B"/>
    <w:rsid w:val="00892BE4"/>
    <w:rsid w:val="00893ACF"/>
    <w:rsid w:val="00894216"/>
    <w:rsid w:val="00895C1B"/>
    <w:rsid w:val="00896099"/>
    <w:rsid w:val="008A030C"/>
    <w:rsid w:val="008A0875"/>
    <w:rsid w:val="008A3349"/>
    <w:rsid w:val="008A3DDE"/>
    <w:rsid w:val="008A4743"/>
    <w:rsid w:val="008A70A5"/>
    <w:rsid w:val="008B0B0A"/>
    <w:rsid w:val="008B3190"/>
    <w:rsid w:val="008B504E"/>
    <w:rsid w:val="008C0D64"/>
    <w:rsid w:val="008C12A6"/>
    <w:rsid w:val="008C1B61"/>
    <w:rsid w:val="008C4646"/>
    <w:rsid w:val="008C5959"/>
    <w:rsid w:val="008D1769"/>
    <w:rsid w:val="008D3F2E"/>
    <w:rsid w:val="008D5020"/>
    <w:rsid w:val="008D6126"/>
    <w:rsid w:val="008E3B2E"/>
    <w:rsid w:val="008E4232"/>
    <w:rsid w:val="008F044C"/>
    <w:rsid w:val="008F1EC1"/>
    <w:rsid w:val="008F2C46"/>
    <w:rsid w:val="008F5CF0"/>
    <w:rsid w:val="008F71EB"/>
    <w:rsid w:val="0090247C"/>
    <w:rsid w:val="009025A5"/>
    <w:rsid w:val="0090337D"/>
    <w:rsid w:val="00904DD7"/>
    <w:rsid w:val="00905E7F"/>
    <w:rsid w:val="009061AF"/>
    <w:rsid w:val="00906ABD"/>
    <w:rsid w:val="00906BFE"/>
    <w:rsid w:val="00907BB2"/>
    <w:rsid w:val="00910DF1"/>
    <w:rsid w:val="00911F8F"/>
    <w:rsid w:val="00913B9D"/>
    <w:rsid w:val="009146EC"/>
    <w:rsid w:val="00917C3E"/>
    <w:rsid w:val="009209F4"/>
    <w:rsid w:val="00920F23"/>
    <w:rsid w:val="0092134C"/>
    <w:rsid w:val="009214AE"/>
    <w:rsid w:val="009231C3"/>
    <w:rsid w:val="009240CE"/>
    <w:rsid w:val="00924352"/>
    <w:rsid w:val="00925D2B"/>
    <w:rsid w:val="00930D3E"/>
    <w:rsid w:val="0093300B"/>
    <w:rsid w:val="00933AA3"/>
    <w:rsid w:val="00935608"/>
    <w:rsid w:val="00936BC8"/>
    <w:rsid w:val="009371FE"/>
    <w:rsid w:val="00940A27"/>
    <w:rsid w:val="0094108C"/>
    <w:rsid w:val="009424E1"/>
    <w:rsid w:val="009433FB"/>
    <w:rsid w:val="00943995"/>
    <w:rsid w:val="00946867"/>
    <w:rsid w:val="00951C82"/>
    <w:rsid w:val="00954C6A"/>
    <w:rsid w:val="0095616F"/>
    <w:rsid w:val="0095668E"/>
    <w:rsid w:val="0096239F"/>
    <w:rsid w:val="009639E2"/>
    <w:rsid w:val="00964A21"/>
    <w:rsid w:val="009653C9"/>
    <w:rsid w:val="00965D5C"/>
    <w:rsid w:val="0096673E"/>
    <w:rsid w:val="00966E16"/>
    <w:rsid w:val="0096775B"/>
    <w:rsid w:val="00967E6A"/>
    <w:rsid w:val="00970447"/>
    <w:rsid w:val="00970593"/>
    <w:rsid w:val="00970721"/>
    <w:rsid w:val="00970DDE"/>
    <w:rsid w:val="00971F88"/>
    <w:rsid w:val="0097233D"/>
    <w:rsid w:val="00973899"/>
    <w:rsid w:val="009745B2"/>
    <w:rsid w:val="0097554B"/>
    <w:rsid w:val="00976F19"/>
    <w:rsid w:val="009770B7"/>
    <w:rsid w:val="009773D0"/>
    <w:rsid w:val="009823FD"/>
    <w:rsid w:val="00982476"/>
    <w:rsid w:val="009840D2"/>
    <w:rsid w:val="00985732"/>
    <w:rsid w:val="00987199"/>
    <w:rsid w:val="00987E44"/>
    <w:rsid w:val="00990220"/>
    <w:rsid w:val="00995DB2"/>
    <w:rsid w:val="009960A8"/>
    <w:rsid w:val="009A0B9B"/>
    <w:rsid w:val="009A1D23"/>
    <w:rsid w:val="009A38B7"/>
    <w:rsid w:val="009A38BC"/>
    <w:rsid w:val="009A594D"/>
    <w:rsid w:val="009A7A09"/>
    <w:rsid w:val="009B095D"/>
    <w:rsid w:val="009B1BCF"/>
    <w:rsid w:val="009B23AF"/>
    <w:rsid w:val="009B6C5D"/>
    <w:rsid w:val="009C0DB9"/>
    <w:rsid w:val="009C170A"/>
    <w:rsid w:val="009C43F3"/>
    <w:rsid w:val="009C4741"/>
    <w:rsid w:val="009C5E78"/>
    <w:rsid w:val="009C77DB"/>
    <w:rsid w:val="009C7E14"/>
    <w:rsid w:val="009D0435"/>
    <w:rsid w:val="009D1A02"/>
    <w:rsid w:val="009D2BED"/>
    <w:rsid w:val="009D3763"/>
    <w:rsid w:val="009D53C7"/>
    <w:rsid w:val="009D582F"/>
    <w:rsid w:val="009D6083"/>
    <w:rsid w:val="009D658F"/>
    <w:rsid w:val="009E1992"/>
    <w:rsid w:val="009E491A"/>
    <w:rsid w:val="009E5F4E"/>
    <w:rsid w:val="009E6F56"/>
    <w:rsid w:val="009E7A0A"/>
    <w:rsid w:val="009E7C08"/>
    <w:rsid w:val="009F0002"/>
    <w:rsid w:val="009F0544"/>
    <w:rsid w:val="009F1161"/>
    <w:rsid w:val="009F207A"/>
    <w:rsid w:val="009F2A67"/>
    <w:rsid w:val="009F43A0"/>
    <w:rsid w:val="009F4B8E"/>
    <w:rsid w:val="00A03AB2"/>
    <w:rsid w:val="00A05829"/>
    <w:rsid w:val="00A124F9"/>
    <w:rsid w:val="00A13BC3"/>
    <w:rsid w:val="00A13D45"/>
    <w:rsid w:val="00A153CB"/>
    <w:rsid w:val="00A17F5C"/>
    <w:rsid w:val="00A20786"/>
    <w:rsid w:val="00A20D59"/>
    <w:rsid w:val="00A2124A"/>
    <w:rsid w:val="00A213AE"/>
    <w:rsid w:val="00A217CB"/>
    <w:rsid w:val="00A21958"/>
    <w:rsid w:val="00A2209C"/>
    <w:rsid w:val="00A231BE"/>
    <w:rsid w:val="00A23B2E"/>
    <w:rsid w:val="00A26930"/>
    <w:rsid w:val="00A26BF1"/>
    <w:rsid w:val="00A3056C"/>
    <w:rsid w:val="00A32E87"/>
    <w:rsid w:val="00A400C9"/>
    <w:rsid w:val="00A427EB"/>
    <w:rsid w:val="00A42AA2"/>
    <w:rsid w:val="00A43374"/>
    <w:rsid w:val="00A43537"/>
    <w:rsid w:val="00A445AE"/>
    <w:rsid w:val="00A46A7D"/>
    <w:rsid w:val="00A46FFD"/>
    <w:rsid w:val="00A479B7"/>
    <w:rsid w:val="00A47FCB"/>
    <w:rsid w:val="00A50708"/>
    <w:rsid w:val="00A515C9"/>
    <w:rsid w:val="00A52611"/>
    <w:rsid w:val="00A56A4F"/>
    <w:rsid w:val="00A56B8A"/>
    <w:rsid w:val="00A62A29"/>
    <w:rsid w:val="00A63D16"/>
    <w:rsid w:val="00A64BFC"/>
    <w:rsid w:val="00A65F18"/>
    <w:rsid w:val="00A676AC"/>
    <w:rsid w:val="00A71E40"/>
    <w:rsid w:val="00A73C3B"/>
    <w:rsid w:val="00A75A8A"/>
    <w:rsid w:val="00A75E73"/>
    <w:rsid w:val="00A768BF"/>
    <w:rsid w:val="00A77055"/>
    <w:rsid w:val="00A80E28"/>
    <w:rsid w:val="00A81FDB"/>
    <w:rsid w:val="00A8228A"/>
    <w:rsid w:val="00A823E4"/>
    <w:rsid w:val="00A83AFE"/>
    <w:rsid w:val="00A86114"/>
    <w:rsid w:val="00A86B9F"/>
    <w:rsid w:val="00A912D6"/>
    <w:rsid w:val="00A93072"/>
    <w:rsid w:val="00A93630"/>
    <w:rsid w:val="00A95001"/>
    <w:rsid w:val="00A968F9"/>
    <w:rsid w:val="00AA17C1"/>
    <w:rsid w:val="00AA2C65"/>
    <w:rsid w:val="00AB2C35"/>
    <w:rsid w:val="00AB35BF"/>
    <w:rsid w:val="00AB38F1"/>
    <w:rsid w:val="00AB3E3D"/>
    <w:rsid w:val="00AB3F16"/>
    <w:rsid w:val="00AB6BD3"/>
    <w:rsid w:val="00AB7728"/>
    <w:rsid w:val="00AB7782"/>
    <w:rsid w:val="00AC0336"/>
    <w:rsid w:val="00AC0D7E"/>
    <w:rsid w:val="00AC1326"/>
    <w:rsid w:val="00AC137D"/>
    <w:rsid w:val="00AC3F59"/>
    <w:rsid w:val="00AC572F"/>
    <w:rsid w:val="00AC64D4"/>
    <w:rsid w:val="00AC70FE"/>
    <w:rsid w:val="00AD44B3"/>
    <w:rsid w:val="00AE0191"/>
    <w:rsid w:val="00AE0D2E"/>
    <w:rsid w:val="00AE1839"/>
    <w:rsid w:val="00AE43F4"/>
    <w:rsid w:val="00AE56E1"/>
    <w:rsid w:val="00AE63A0"/>
    <w:rsid w:val="00AE6B60"/>
    <w:rsid w:val="00AE6BAD"/>
    <w:rsid w:val="00AF064C"/>
    <w:rsid w:val="00AF0D23"/>
    <w:rsid w:val="00AF1B8A"/>
    <w:rsid w:val="00AF63A4"/>
    <w:rsid w:val="00AF673F"/>
    <w:rsid w:val="00AF67DA"/>
    <w:rsid w:val="00B00AAC"/>
    <w:rsid w:val="00B00F69"/>
    <w:rsid w:val="00B01616"/>
    <w:rsid w:val="00B01AF0"/>
    <w:rsid w:val="00B04025"/>
    <w:rsid w:val="00B04A3F"/>
    <w:rsid w:val="00B068CE"/>
    <w:rsid w:val="00B1049B"/>
    <w:rsid w:val="00B11FA5"/>
    <w:rsid w:val="00B129D0"/>
    <w:rsid w:val="00B139F3"/>
    <w:rsid w:val="00B142DB"/>
    <w:rsid w:val="00B168E1"/>
    <w:rsid w:val="00B172DD"/>
    <w:rsid w:val="00B208C8"/>
    <w:rsid w:val="00B21C6B"/>
    <w:rsid w:val="00B22251"/>
    <w:rsid w:val="00B2313A"/>
    <w:rsid w:val="00B249E7"/>
    <w:rsid w:val="00B24FA1"/>
    <w:rsid w:val="00B25AA4"/>
    <w:rsid w:val="00B26E9D"/>
    <w:rsid w:val="00B27163"/>
    <w:rsid w:val="00B27215"/>
    <w:rsid w:val="00B30BDA"/>
    <w:rsid w:val="00B33F34"/>
    <w:rsid w:val="00B401DE"/>
    <w:rsid w:val="00B41FEC"/>
    <w:rsid w:val="00B436A5"/>
    <w:rsid w:val="00B44F47"/>
    <w:rsid w:val="00B4744F"/>
    <w:rsid w:val="00B53659"/>
    <w:rsid w:val="00B56774"/>
    <w:rsid w:val="00B57BDE"/>
    <w:rsid w:val="00B62438"/>
    <w:rsid w:val="00B62F47"/>
    <w:rsid w:val="00B63381"/>
    <w:rsid w:val="00B63601"/>
    <w:rsid w:val="00B639D7"/>
    <w:rsid w:val="00B644FB"/>
    <w:rsid w:val="00B64A41"/>
    <w:rsid w:val="00B65C40"/>
    <w:rsid w:val="00B673DE"/>
    <w:rsid w:val="00B71689"/>
    <w:rsid w:val="00B72578"/>
    <w:rsid w:val="00B7544A"/>
    <w:rsid w:val="00B7783D"/>
    <w:rsid w:val="00B82E3C"/>
    <w:rsid w:val="00B8343A"/>
    <w:rsid w:val="00B8354F"/>
    <w:rsid w:val="00B83646"/>
    <w:rsid w:val="00B83A1B"/>
    <w:rsid w:val="00B83AEB"/>
    <w:rsid w:val="00B843B4"/>
    <w:rsid w:val="00B84E40"/>
    <w:rsid w:val="00B87E61"/>
    <w:rsid w:val="00B91DD3"/>
    <w:rsid w:val="00B92BCD"/>
    <w:rsid w:val="00B93435"/>
    <w:rsid w:val="00B941B1"/>
    <w:rsid w:val="00B94758"/>
    <w:rsid w:val="00B94B49"/>
    <w:rsid w:val="00B95EAF"/>
    <w:rsid w:val="00B97D95"/>
    <w:rsid w:val="00BA0516"/>
    <w:rsid w:val="00BA1048"/>
    <w:rsid w:val="00BA15DE"/>
    <w:rsid w:val="00BA3F0F"/>
    <w:rsid w:val="00BA628E"/>
    <w:rsid w:val="00BB0D8E"/>
    <w:rsid w:val="00BB2594"/>
    <w:rsid w:val="00BB33FE"/>
    <w:rsid w:val="00BB420D"/>
    <w:rsid w:val="00BB4547"/>
    <w:rsid w:val="00BB4F20"/>
    <w:rsid w:val="00BB50AB"/>
    <w:rsid w:val="00BB6C53"/>
    <w:rsid w:val="00BC1926"/>
    <w:rsid w:val="00BC2E4B"/>
    <w:rsid w:val="00BC5156"/>
    <w:rsid w:val="00BC7168"/>
    <w:rsid w:val="00BD225B"/>
    <w:rsid w:val="00BD36B5"/>
    <w:rsid w:val="00BD3C0A"/>
    <w:rsid w:val="00BD44AB"/>
    <w:rsid w:val="00BD556E"/>
    <w:rsid w:val="00BD5A30"/>
    <w:rsid w:val="00BD6A9C"/>
    <w:rsid w:val="00BE00A0"/>
    <w:rsid w:val="00BE2974"/>
    <w:rsid w:val="00BE4E5F"/>
    <w:rsid w:val="00BE5E36"/>
    <w:rsid w:val="00BF3FB2"/>
    <w:rsid w:val="00BF46EE"/>
    <w:rsid w:val="00BF479B"/>
    <w:rsid w:val="00BF4BB8"/>
    <w:rsid w:val="00BF6107"/>
    <w:rsid w:val="00BF6EB7"/>
    <w:rsid w:val="00C003D1"/>
    <w:rsid w:val="00C021EB"/>
    <w:rsid w:val="00C037A4"/>
    <w:rsid w:val="00C03FE6"/>
    <w:rsid w:val="00C06538"/>
    <w:rsid w:val="00C07B2D"/>
    <w:rsid w:val="00C10356"/>
    <w:rsid w:val="00C112E0"/>
    <w:rsid w:val="00C11CDF"/>
    <w:rsid w:val="00C12748"/>
    <w:rsid w:val="00C13A1A"/>
    <w:rsid w:val="00C13DB4"/>
    <w:rsid w:val="00C16ED2"/>
    <w:rsid w:val="00C16F13"/>
    <w:rsid w:val="00C17BCF"/>
    <w:rsid w:val="00C20F8A"/>
    <w:rsid w:val="00C23471"/>
    <w:rsid w:val="00C24395"/>
    <w:rsid w:val="00C30186"/>
    <w:rsid w:val="00C3048B"/>
    <w:rsid w:val="00C3109F"/>
    <w:rsid w:val="00C3150B"/>
    <w:rsid w:val="00C31681"/>
    <w:rsid w:val="00C321BC"/>
    <w:rsid w:val="00C32586"/>
    <w:rsid w:val="00C325DA"/>
    <w:rsid w:val="00C32D4C"/>
    <w:rsid w:val="00C33152"/>
    <w:rsid w:val="00C346C7"/>
    <w:rsid w:val="00C34ACF"/>
    <w:rsid w:val="00C34C4C"/>
    <w:rsid w:val="00C34D0F"/>
    <w:rsid w:val="00C34D91"/>
    <w:rsid w:val="00C3600D"/>
    <w:rsid w:val="00C36DB0"/>
    <w:rsid w:val="00C375F0"/>
    <w:rsid w:val="00C376BC"/>
    <w:rsid w:val="00C40B06"/>
    <w:rsid w:val="00C45531"/>
    <w:rsid w:val="00C50E01"/>
    <w:rsid w:val="00C51647"/>
    <w:rsid w:val="00C52636"/>
    <w:rsid w:val="00C52DB2"/>
    <w:rsid w:val="00C533BA"/>
    <w:rsid w:val="00C5346F"/>
    <w:rsid w:val="00C541F7"/>
    <w:rsid w:val="00C5465C"/>
    <w:rsid w:val="00C60662"/>
    <w:rsid w:val="00C624EB"/>
    <w:rsid w:val="00C629E8"/>
    <w:rsid w:val="00C64736"/>
    <w:rsid w:val="00C64E6A"/>
    <w:rsid w:val="00C66A76"/>
    <w:rsid w:val="00C716D7"/>
    <w:rsid w:val="00C7185B"/>
    <w:rsid w:val="00C73793"/>
    <w:rsid w:val="00C73AD4"/>
    <w:rsid w:val="00C75838"/>
    <w:rsid w:val="00C77272"/>
    <w:rsid w:val="00C80C9C"/>
    <w:rsid w:val="00C8188D"/>
    <w:rsid w:val="00C81B9A"/>
    <w:rsid w:val="00C8261E"/>
    <w:rsid w:val="00C82C24"/>
    <w:rsid w:val="00C852EC"/>
    <w:rsid w:val="00C854BC"/>
    <w:rsid w:val="00C85923"/>
    <w:rsid w:val="00C86110"/>
    <w:rsid w:val="00C8617E"/>
    <w:rsid w:val="00C86912"/>
    <w:rsid w:val="00C91543"/>
    <w:rsid w:val="00C9314F"/>
    <w:rsid w:val="00C931D4"/>
    <w:rsid w:val="00C94350"/>
    <w:rsid w:val="00C95B60"/>
    <w:rsid w:val="00C963C1"/>
    <w:rsid w:val="00C96488"/>
    <w:rsid w:val="00CA03A7"/>
    <w:rsid w:val="00CA2F82"/>
    <w:rsid w:val="00CA4271"/>
    <w:rsid w:val="00CA58EC"/>
    <w:rsid w:val="00CA65CF"/>
    <w:rsid w:val="00CA6F94"/>
    <w:rsid w:val="00CA75AC"/>
    <w:rsid w:val="00CB0A35"/>
    <w:rsid w:val="00CB2C47"/>
    <w:rsid w:val="00CB4174"/>
    <w:rsid w:val="00CB52A4"/>
    <w:rsid w:val="00CB56D7"/>
    <w:rsid w:val="00CB66FD"/>
    <w:rsid w:val="00CB701D"/>
    <w:rsid w:val="00CC07F0"/>
    <w:rsid w:val="00CC0B9E"/>
    <w:rsid w:val="00CC2D84"/>
    <w:rsid w:val="00CC3305"/>
    <w:rsid w:val="00CC41C6"/>
    <w:rsid w:val="00CD01BA"/>
    <w:rsid w:val="00CD15C6"/>
    <w:rsid w:val="00CD1F24"/>
    <w:rsid w:val="00CD3063"/>
    <w:rsid w:val="00CD417D"/>
    <w:rsid w:val="00CD6237"/>
    <w:rsid w:val="00CE0BFE"/>
    <w:rsid w:val="00CE463F"/>
    <w:rsid w:val="00CE486F"/>
    <w:rsid w:val="00CF1219"/>
    <w:rsid w:val="00CF27D7"/>
    <w:rsid w:val="00CF42EE"/>
    <w:rsid w:val="00CF4FC3"/>
    <w:rsid w:val="00CF6AF3"/>
    <w:rsid w:val="00D06218"/>
    <w:rsid w:val="00D06873"/>
    <w:rsid w:val="00D07832"/>
    <w:rsid w:val="00D10863"/>
    <w:rsid w:val="00D11EEC"/>
    <w:rsid w:val="00D149DF"/>
    <w:rsid w:val="00D17E00"/>
    <w:rsid w:val="00D231FE"/>
    <w:rsid w:val="00D234F5"/>
    <w:rsid w:val="00D252D9"/>
    <w:rsid w:val="00D266A4"/>
    <w:rsid w:val="00D321E9"/>
    <w:rsid w:val="00D32397"/>
    <w:rsid w:val="00D330BA"/>
    <w:rsid w:val="00D3324B"/>
    <w:rsid w:val="00D35C6A"/>
    <w:rsid w:val="00D36796"/>
    <w:rsid w:val="00D37F36"/>
    <w:rsid w:val="00D41900"/>
    <w:rsid w:val="00D425E6"/>
    <w:rsid w:val="00D43D19"/>
    <w:rsid w:val="00D43E3A"/>
    <w:rsid w:val="00D44C06"/>
    <w:rsid w:val="00D4510A"/>
    <w:rsid w:val="00D4583D"/>
    <w:rsid w:val="00D470AC"/>
    <w:rsid w:val="00D47B52"/>
    <w:rsid w:val="00D47E54"/>
    <w:rsid w:val="00D50746"/>
    <w:rsid w:val="00D51546"/>
    <w:rsid w:val="00D52489"/>
    <w:rsid w:val="00D52AE6"/>
    <w:rsid w:val="00D54B7D"/>
    <w:rsid w:val="00D57E94"/>
    <w:rsid w:val="00D605AE"/>
    <w:rsid w:val="00D612FB"/>
    <w:rsid w:val="00D61545"/>
    <w:rsid w:val="00D6302D"/>
    <w:rsid w:val="00D635C9"/>
    <w:rsid w:val="00D658A5"/>
    <w:rsid w:val="00D66A0C"/>
    <w:rsid w:val="00D70447"/>
    <w:rsid w:val="00D710D0"/>
    <w:rsid w:val="00D732C8"/>
    <w:rsid w:val="00D74515"/>
    <w:rsid w:val="00D7457E"/>
    <w:rsid w:val="00D74794"/>
    <w:rsid w:val="00D767B4"/>
    <w:rsid w:val="00D76ED8"/>
    <w:rsid w:val="00D7754B"/>
    <w:rsid w:val="00D8057D"/>
    <w:rsid w:val="00D80788"/>
    <w:rsid w:val="00D81476"/>
    <w:rsid w:val="00D827F6"/>
    <w:rsid w:val="00D849CF"/>
    <w:rsid w:val="00D854E4"/>
    <w:rsid w:val="00D91DFB"/>
    <w:rsid w:val="00D978B3"/>
    <w:rsid w:val="00DA04C4"/>
    <w:rsid w:val="00DA0C7C"/>
    <w:rsid w:val="00DA2F5A"/>
    <w:rsid w:val="00DA3364"/>
    <w:rsid w:val="00DA4301"/>
    <w:rsid w:val="00DA58D9"/>
    <w:rsid w:val="00DA6BE1"/>
    <w:rsid w:val="00DA7123"/>
    <w:rsid w:val="00DB1070"/>
    <w:rsid w:val="00DC0DDB"/>
    <w:rsid w:val="00DC52D2"/>
    <w:rsid w:val="00DC797B"/>
    <w:rsid w:val="00DD1068"/>
    <w:rsid w:val="00DD161A"/>
    <w:rsid w:val="00DD322F"/>
    <w:rsid w:val="00DD532C"/>
    <w:rsid w:val="00DD5E4C"/>
    <w:rsid w:val="00DE3728"/>
    <w:rsid w:val="00DE37A2"/>
    <w:rsid w:val="00DE74E7"/>
    <w:rsid w:val="00DE7C7B"/>
    <w:rsid w:val="00DF0546"/>
    <w:rsid w:val="00DF3125"/>
    <w:rsid w:val="00DF4876"/>
    <w:rsid w:val="00DF4ECB"/>
    <w:rsid w:val="00DF5936"/>
    <w:rsid w:val="00DF5D27"/>
    <w:rsid w:val="00DF7808"/>
    <w:rsid w:val="00DF7B33"/>
    <w:rsid w:val="00E009CF"/>
    <w:rsid w:val="00E05400"/>
    <w:rsid w:val="00E071F8"/>
    <w:rsid w:val="00E07B3A"/>
    <w:rsid w:val="00E138D9"/>
    <w:rsid w:val="00E1462D"/>
    <w:rsid w:val="00E15835"/>
    <w:rsid w:val="00E21505"/>
    <w:rsid w:val="00E21660"/>
    <w:rsid w:val="00E2288D"/>
    <w:rsid w:val="00E23D80"/>
    <w:rsid w:val="00E27473"/>
    <w:rsid w:val="00E30269"/>
    <w:rsid w:val="00E309D3"/>
    <w:rsid w:val="00E31411"/>
    <w:rsid w:val="00E3176A"/>
    <w:rsid w:val="00E33619"/>
    <w:rsid w:val="00E337A2"/>
    <w:rsid w:val="00E375A4"/>
    <w:rsid w:val="00E40A94"/>
    <w:rsid w:val="00E40F0B"/>
    <w:rsid w:val="00E43296"/>
    <w:rsid w:val="00E46B62"/>
    <w:rsid w:val="00E50C9C"/>
    <w:rsid w:val="00E5130D"/>
    <w:rsid w:val="00E52110"/>
    <w:rsid w:val="00E52711"/>
    <w:rsid w:val="00E5437A"/>
    <w:rsid w:val="00E56566"/>
    <w:rsid w:val="00E60188"/>
    <w:rsid w:val="00E6456B"/>
    <w:rsid w:val="00E662A4"/>
    <w:rsid w:val="00E66B8E"/>
    <w:rsid w:val="00E66F3D"/>
    <w:rsid w:val="00E67D63"/>
    <w:rsid w:val="00E71786"/>
    <w:rsid w:val="00E71DEE"/>
    <w:rsid w:val="00E72410"/>
    <w:rsid w:val="00E74393"/>
    <w:rsid w:val="00E748C1"/>
    <w:rsid w:val="00E74EB5"/>
    <w:rsid w:val="00E765D0"/>
    <w:rsid w:val="00E771EC"/>
    <w:rsid w:val="00E80477"/>
    <w:rsid w:val="00E815E3"/>
    <w:rsid w:val="00E825AE"/>
    <w:rsid w:val="00E842BD"/>
    <w:rsid w:val="00E843F6"/>
    <w:rsid w:val="00E84935"/>
    <w:rsid w:val="00E9052A"/>
    <w:rsid w:val="00E92319"/>
    <w:rsid w:val="00E9235C"/>
    <w:rsid w:val="00E949BB"/>
    <w:rsid w:val="00E95916"/>
    <w:rsid w:val="00E967F2"/>
    <w:rsid w:val="00EA20EC"/>
    <w:rsid w:val="00EA2551"/>
    <w:rsid w:val="00EA2637"/>
    <w:rsid w:val="00EB0DBA"/>
    <w:rsid w:val="00EB26DA"/>
    <w:rsid w:val="00EB72C0"/>
    <w:rsid w:val="00EC053D"/>
    <w:rsid w:val="00EC1844"/>
    <w:rsid w:val="00EC206F"/>
    <w:rsid w:val="00EC2DD4"/>
    <w:rsid w:val="00EC3396"/>
    <w:rsid w:val="00EC488E"/>
    <w:rsid w:val="00EC4890"/>
    <w:rsid w:val="00EC781C"/>
    <w:rsid w:val="00ED2C98"/>
    <w:rsid w:val="00ED2F81"/>
    <w:rsid w:val="00ED3231"/>
    <w:rsid w:val="00ED4573"/>
    <w:rsid w:val="00ED77F6"/>
    <w:rsid w:val="00EE0DCC"/>
    <w:rsid w:val="00EE255D"/>
    <w:rsid w:val="00EE2C3F"/>
    <w:rsid w:val="00EE4628"/>
    <w:rsid w:val="00EE6261"/>
    <w:rsid w:val="00EE62DF"/>
    <w:rsid w:val="00EE75D6"/>
    <w:rsid w:val="00EF23E2"/>
    <w:rsid w:val="00EF31CE"/>
    <w:rsid w:val="00EF40BD"/>
    <w:rsid w:val="00F07494"/>
    <w:rsid w:val="00F109A4"/>
    <w:rsid w:val="00F11603"/>
    <w:rsid w:val="00F136D6"/>
    <w:rsid w:val="00F14DD5"/>
    <w:rsid w:val="00F155A8"/>
    <w:rsid w:val="00F22B7E"/>
    <w:rsid w:val="00F23F1A"/>
    <w:rsid w:val="00F24305"/>
    <w:rsid w:val="00F24A46"/>
    <w:rsid w:val="00F256C0"/>
    <w:rsid w:val="00F25C6E"/>
    <w:rsid w:val="00F26243"/>
    <w:rsid w:val="00F26F22"/>
    <w:rsid w:val="00F27DC5"/>
    <w:rsid w:val="00F30517"/>
    <w:rsid w:val="00F31038"/>
    <w:rsid w:val="00F31E24"/>
    <w:rsid w:val="00F325DB"/>
    <w:rsid w:val="00F332F2"/>
    <w:rsid w:val="00F357C3"/>
    <w:rsid w:val="00F3582F"/>
    <w:rsid w:val="00F35B03"/>
    <w:rsid w:val="00F376AE"/>
    <w:rsid w:val="00F40A19"/>
    <w:rsid w:val="00F42003"/>
    <w:rsid w:val="00F454FC"/>
    <w:rsid w:val="00F47F9A"/>
    <w:rsid w:val="00F5055F"/>
    <w:rsid w:val="00F515FA"/>
    <w:rsid w:val="00F517ED"/>
    <w:rsid w:val="00F51AE9"/>
    <w:rsid w:val="00F522B8"/>
    <w:rsid w:val="00F5273D"/>
    <w:rsid w:val="00F53337"/>
    <w:rsid w:val="00F549D6"/>
    <w:rsid w:val="00F55EFE"/>
    <w:rsid w:val="00F561DB"/>
    <w:rsid w:val="00F56999"/>
    <w:rsid w:val="00F57413"/>
    <w:rsid w:val="00F57EDE"/>
    <w:rsid w:val="00F6069A"/>
    <w:rsid w:val="00F651A0"/>
    <w:rsid w:val="00F65572"/>
    <w:rsid w:val="00F710EB"/>
    <w:rsid w:val="00F82D97"/>
    <w:rsid w:val="00F838EE"/>
    <w:rsid w:val="00F83C43"/>
    <w:rsid w:val="00F8722C"/>
    <w:rsid w:val="00F942B9"/>
    <w:rsid w:val="00F965BE"/>
    <w:rsid w:val="00F97D43"/>
    <w:rsid w:val="00FA233C"/>
    <w:rsid w:val="00FA4865"/>
    <w:rsid w:val="00FA4875"/>
    <w:rsid w:val="00FB25B7"/>
    <w:rsid w:val="00FB2F7C"/>
    <w:rsid w:val="00FB31EF"/>
    <w:rsid w:val="00FB389A"/>
    <w:rsid w:val="00FB39F1"/>
    <w:rsid w:val="00FB7139"/>
    <w:rsid w:val="00FB7428"/>
    <w:rsid w:val="00FB7D06"/>
    <w:rsid w:val="00FC1221"/>
    <w:rsid w:val="00FC1751"/>
    <w:rsid w:val="00FC321F"/>
    <w:rsid w:val="00FC36BE"/>
    <w:rsid w:val="00FC722A"/>
    <w:rsid w:val="00FC7EFA"/>
    <w:rsid w:val="00FD00DC"/>
    <w:rsid w:val="00FD18A4"/>
    <w:rsid w:val="00FD1DDE"/>
    <w:rsid w:val="00FD50C5"/>
    <w:rsid w:val="00FD72A2"/>
    <w:rsid w:val="00FE155C"/>
    <w:rsid w:val="00FE3657"/>
    <w:rsid w:val="00FE65DA"/>
    <w:rsid w:val="00FE74C8"/>
    <w:rsid w:val="00FF02E1"/>
    <w:rsid w:val="00FF1758"/>
    <w:rsid w:val="00FF24C1"/>
    <w:rsid w:val="00FF2901"/>
    <w:rsid w:val="00FF37FF"/>
    <w:rsid w:val="00FF4FB6"/>
    <w:rsid w:val="00FF518C"/>
    <w:rsid w:val="00FF74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109A50"/>
  <w15:chartTrackingRefBased/>
  <w15:docId w15:val="{5042FC59-FBC4-4F11-B786-F377212DA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1B0C"/>
    <w:pPr>
      <w:widowControl w:val="0"/>
      <w:jc w:val="both"/>
    </w:pPr>
  </w:style>
  <w:style w:type="paragraph" w:styleId="1">
    <w:name w:val="heading 1"/>
    <w:basedOn w:val="a"/>
    <w:next w:val="a"/>
    <w:link w:val="10"/>
    <w:uiPriority w:val="9"/>
    <w:qFormat/>
    <w:rsid w:val="00A26BF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A26BF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rsid w:val="00A26BF1"/>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A26BF1"/>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A26BF1"/>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A26BF1"/>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A26BF1"/>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26BF1"/>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A26BF1"/>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26BF1"/>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rsid w:val="00A26BF1"/>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rsid w:val="00A26BF1"/>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A26BF1"/>
    <w:rPr>
      <w:rFonts w:cstheme="majorBidi"/>
      <w:color w:val="0F4761" w:themeColor="accent1" w:themeShade="BF"/>
      <w:sz w:val="28"/>
      <w:szCs w:val="28"/>
    </w:rPr>
  </w:style>
  <w:style w:type="character" w:customStyle="1" w:styleId="50">
    <w:name w:val="标题 5 字符"/>
    <w:basedOn w:val="a0"/>
    <w:link w:val="5"/>
    <w:uiPriority w:val="9"/>
    <w:semiHidden/>
    <w:rsid w:val="00A26BF1"/>
    <w:rPr>
      <w:rFonts w:cstheme="majorBidi"/>
      <w:color w:val="0F4761" w:themeColor="accent1" w:themeShade="BF"/>
      <w:sz w:val="24"/>
      <w:szCs w:val="24"/>
    </w:rPr>
  </w:style>
  <w:style w:type="character" w:customStyle="1" w:styleId="60">
    <w:name w:val="标题 6 字符"/>
    <w:basedOn w:val="a0"/>
    <w:link w:val="6"/>
    <w:uiPriority w:val="9"/>
    <w:semiHidden/>
    <w:rsid w:val="00A26BF1"/>
    <w:rPr>
      <w:rFonts w:cstheme="majorBidi"/>
      <w:b/>
      <w:bCs/>
      <w:color w:val="0F4761" w:themeColor="accent1" w:themeShade="BF"/>
    </w:rPr>
  </w:style>
  <w:style w:type="character" w:customStyle="1" w:styleId="70">
    <w:name w:val="标题 7 字符"/>
    <w:basedOn w:val="a0"/>
    <w:link w:val="7"/>
    <w:uiPriority w:val="9"/>
    <w:semiHidden/>
    <w:rsid w:val="00A26BF1"/>
    <w:rPr>
      <w:rFonts w:cstheme="majorBidi"/>
      <w:b/>
      <w:bCs/>
      <w:color w:val="595959" w:themeColor="text1" w:themeTint="A6"/>
    </w:rPr>
  </w:style>
  <w:style w:type="character" w:customStyle="1" w:styleId="80">
    <w:name w:val="标题 8 字符"/>
    <w:basedOn w:val="a0"/>
    <w:link w:val="8"/>
    <w:uiPriority w:val="9"/>
    <w:semiHidden/>
    <w:rsid w:val="00A26BF1"/>
    <w:rPr>
      <w:rFonts w:cstheme="majorBidi"/>
      <w:color w:val="595959" w:themeColor="text1" w:themeTint="A6"/>
    </w:rPr>
  </w:style>
  <w:style w:type="character" w:customStyle="1" w:styleId="90">
    <w:name w:val="标题 9 字符"/>
    <w:basedOn w:val="a0"/>
    <w:link w:val="9"/>
    <w:uiPriority w:val="9"/>
    <w:semiHidden/>
    <w:rsid w:val="00A26BF1"/>
    <w:rPr>
      <w:rFonts w:eastAsiaTheme="majorEastAsia" w:cstheme="majorBidi"/>
      <w:color w:val="595959" w:themeColor="text1" w:themeTint="A6"/>
    </w:rPr>
  </w:style>
  <w:style w:type="paragraph" w:styleId="a3">
    <w:name w:val="Title"/>
    <w:basedOn w:val="a"/>
    <w:next w:val="a"/>
    <w:link w:val="a4"/>
    <w:uiPriority w:val="10"/>
    <w:qFormat/>
    <w:rsid w:val="00A26BF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26BF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26BF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26BF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26BF1"/>
    <w:pPr>
      <w:spacing w:before="160" w:after="160"/>
      <w:jc w:val="center"/>
    </w:pPr>
    <w:rPr>
      <w:i/>
      <w:iCs/>
      <w:color w:val="404040" w:themeColor="text1" w:themeTint="BF"/>
    </w:rPr>
  </w:style>
  <w:style w:type="character" w:customStyle="1" w:styleId="a8">
    <w:name w:val="引用 字符"/>
    <w:basedOn w:val="a0"/>
    <w:link w:val="a7"/>
    <w:uiPriority w:val="29"/>
    <w:rsid w:val="00A26BF1"/>
    <w:rPr>
      <w:i/>
      <w:iCs/>
      <w:color w:val="404040" w:themeColor="text1" w:themeTint="BF"/>
    </w:rPr>
  </w:style>
  <w:style w:type="paragraph" w:styleId="a9">
    <w:name w:val="List Paragraph"/>
    <w:basedOn w:val="a"/>
    <w:uiPriority w:val="34"/>
    <w:qFormat/>
    <w:rsid w:val="00A26BF1"/>
    <w:pPr>
      <w:ind w:left="720"/>
      <w:contextualSpacing/>
    </w:pPr>
  </w:style>
  <w:style w:type="character" w:styleId="aa">
    <w:name w:val="Intense Emphasis"/>
    <w:basedOn w:val="a0"/>
    <w:uiPriority w:val="21"/>
    <w:qFormat/>
    <w:rsid w:val="00A26BF1"/>
    <w:rPr>
      <w:i/>
      <w:iCs/>
      <w:color w:val="0F4761" w:themeColor="accent1" w:themeShade="BF"/>
    </w:rPr>
  </w:style>
  <w:style w:type="paragraph" w:styleId="ab">
    <w:name w:val="Intense Quote"/>
    <w:basedOn w:val="a"/>
    <w:next w:val="a"/>
    <w:link w:val="ac"/>
    <w:uiPriority w:val="30"/>
    <w:qFormat/>
    <w:rsid w:val="00A26B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A26BF1"/>
    <w:rPr>
      <w:i/>
      <w:iCs/>
      <w:color w:val="0F4761" w:themeColor="accent1" w:themeShade="BF"/>
    </w:rPr>
  </w:style>
  <w:style w:type="character" w:styleId="ad">
    <w:name w:val="Intense Reference"/>
    <w:basedOn w:val="a0"/>
    <w:uiPriority w:val="32"/>
    <w:qFormat/>
    <w:rsid w:val="00A26BF1"/>
    <w:rPr>
      <w:b/>
      <w:bCs/>
      <w:smallCaps/>
      <w:color w:val="0F4761" w:themeColor="accent1" w:themeShade="BF"/>
      <w:spacing w:val="5"/>
    </w:rPr>
  </w:style>
  <w:style w:type="paragraph" w:styleId="ae">
    <w:name w:val="header"/>
    <w:basedOn w:val="a"/>
    <w:link w:val="af"/>
    <w:uiPriority w:val="99"/>
    <w:unhideWhenUsed/>
    <w:rsid w:val="006E726A"/>
    <w:pPr>
      <w:tabs>
        <w:tab w:val="center" w:pos="4153"/>
        <w:tab w:val="right" w:pos="8306"/>
      </w:tabs>
      <w:snapToGrid w:val="0"/>
      <w:jc w:val="center"/>
    </w:pPr>
    <w:rPr>
      <w:sz w:val="18"/>
      <w:szCs w:val="18"/>
    </w:rPr>
  </w:style>
  <w:style w:type="character" w:customStyle="1" w:styleId="af">
    <w:name w:val="页眉 字符"/>
    <w:basedOn w:val="a0"/>
    <w:link w:val="ae"/>
    <w:uiPriority w:val="99"/>
    <w:rsid w:val="006E726A"/>
    <w:rPr>
      <w:sz w:val="18"/>
      <w:szCs w:val="18"/>
    </w:rPr>
  </w:style>
  <w:style w:type="paragraph" w:styleId="af0">
    <w:name w:val="footer"/>
    <w:basedOn w:val="a"/>
    <w:link w:val="af1"/>
    <w:uiPriority w:val="99"/>
    <w:unhideWhenUsed/>
    <w:rsid w:val="006E726A"/>
    <w:pPr>
      <w:tabs>
        <w:tab w:val="center" w:pos="4153"/>
        <w:tab w:val="right" w:pos="8306"/>
      </w:tabs>
      <w:snapToGrid w:val="0"/>
      <w:jc w:val="left"/>
    </w:pPr>
    <w:rPr>
      <w:sz w:val="18"/>
      <w:szCs w:val="18"/>
    </w:rPr>
  </w:style>
  <w:style w:type="character" w:customStyle="1" w:styleId="af1">
    <w:name w:val="页脚 字符"/>
    <w:basedOn w:val="a0"/>
    <w:link w:val="af0"/>
    <w:uiPriority w:val="99"/>
    <w:rsid w:val="006E726A"/>
    <w:rPr>
      <w:sz w:val="18"/>
      <w:szCs w:val="18"/>
    </w:rPr>
  </w:style>
  <w:style w:type="character" w:styleId="af2">
    <w:name w:val="Placeholder Text"/>
    <w:basedOn w:val="a0"/>
    <w:uiPriority w:val="99"/>
    <w:semiHidden/>
    <w:rsid w:val="00F325DB"/>
    <w:rPr>
      <w:color w:val="666666"/>
    </w:rPr>
  </w:style>
  <w:style w:type="table" w:styleId="af3">
    <w:name w:val="Table Grid"/>
    <w:basedOn w:val="a1"/>
    <w:uiPriority w:val="39"/>
    <w:rsid w:val="001841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69446D"/>
    <w:rPr>
      <w:color w:val="0563C1"/>
      <w:u w:val="single"/>
    </w:rPr>
  </w:style>
  <w:style w:type="character" w:styleId="af5">
    <w:name w:val="FollowedHyperlink"/>
    <w:basedOn w:val="a0"/>
    <w:uiPriority w:val="99"/>
    <w:semiHidden/>
    <w:unhideWhenUsed/>
    <w:rsid w:val="0069446D"/>
    <w:rPr>
      <w:color w:val="954F72"/>
      <w:u w:val="single"/>
    </w:rPr>
  </w:style>
  <w:style w:type="paragraph" w:customStyle="1" w:styleId="msonormal0">
    <w:name w:val="msonormal"/>
    <w:basedOn w:val="a"/>
    <w:rsid w:val="0069446D"/>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69446D"/>
    <w:pPr>
      <w:widowControl/>
      <w:spacing w:before="100" w:beforeAutospacing="1" w:after="100" w:afterAutospacing="1"/>
      <w:jc w:val="left"/>
    </w:pPr>
    <w:rPr>
      <w:rFonts w:ascii="等线" w:eastAsia="等线" w:hAnsi="等线" w:cs="宋体"/>
      <w:kern w:val="0"/>
      <w:sz w:val="18"/>
      <w:szCs w:val="18"/>
    </w:rPr>
  </w:style>
  <w:style w:type="paragraph" w:customStyle="1" w:styleId="xl63">
    <w:name w:val="xl63"/>
    <w:basedOn w:val="a"/>
    <w:rsid w:val="0069446D"/>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64">
    <w:name w:val="xl64"/>
    <w:basedOn w:val="a"/>
    <w:rsid w:val="006944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65">
    <w:name w:val="xl65"/>
    <w:basedOn w:val="a"/>
    <w:rsid w:val="0069446D"/>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styleId="af6">
    <w:name w:val="Bibliography"/>
    <w:basedOn w:val="a"/>
    <w:next w:val="a"/>
    <w:uiPriority w:val="37"/>
    <w:unhideWhenUsed/>
    <w:rsid w:val="00EE75D6"/>
    <w:pPr>
      <w:tabs>
        <w:tab w:val="left" w:pos="384"/>
      </w:tabs>
      <w:spacing w:line="480" w:lineRule="auto"/>
      <w:ind w:left="384" w:hanging="384"/>
    </w:pPr>
  </w:style>
  <w:style w:type="character" w:styleId="af7">
    <w:name w:val="Unresolved Mention"/>
    <w:basedOn w:val="a0"/>
    <w:uiPriority w:val="99"/>
    <w:semiHidden/>
    <w:unhideWhenUsed/>
    <w:rsid w:val="002C4258"/>
    <w:rPr>
      <w:color w:val="605E5C"/>
      <w:shd w:val="clear" w:color="auto" w:fill="E1DFDD"/>
    </w:rPr>
  </w:style>
  <w:style w:type="paragraph" w:styleId="af8">
    <w:name w:val="Revision"/>
    <w:hidden/>
    <w:uiPriority w:val="99"/>
    <w:semiHidden/>
    <w:rsid w:val="00517F2F"/>
  </w:style>
  <w:style w:type="character" w:styleId="af9">
    <w:name w:val="line number"/>
    <w:basedOn w:val="a0"/>
    <w:uiPriority w:val="99"/>
    <w:semiHidden/>
    <w:unhideWhenUsed/>
    <w:rsid w:val="002B7B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tiff"/><Relationship Id="rId39" Type="http://schemas.openxmlformats.org/officeDocument/2006/relationships/fontTable" Target="fontTable.xml"/><Relationship Id="rId21" Type="http://schemas.openxmlformats.org/officeDocument/2006/relationships/image" Target="media/image13.jpeg"/><Relationship Id="rId34" Type="http://schemas.openxmlformats.org/officeDocument/2006/relationships/image" Target="media/image26.tiff"/><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tiff"/><Relationship Id="rId38"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tiff"/><Relationship Id="rId28" Type="http://schemas.openxmlformats.org/officeDocument/2006/relationships/image" Target="media/image20.png"/><Relationship Id="rId36" Type="http://schemas.openxmlformats.org/officeDocument/2006/relationships/image" Target="media/image28.tiff"/><Relationship Id="rId10" Type="http://schemas.openxmlformats.org/officeDocument/2006/relationships/image" Target="media/image2.tiff"/><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tiff"/><Relationship Id="rId30" Type="http://schemas.openxmlformats.org/officeDocument/2006/relationships/image" Target="media/image22.tiff"/><Relationship Id="rId35" Type="http://schemas.openxmlformats.org/officeDocument/2006/relationships/image" Target="media/image27.tiff"/><Relationship Id="rId8" Type="http://schemas.openxmlformats.org/officeDocument/2006/relationships/hyperlink" Target="mailto:twang0630@nju.edu.cn" TargetMode="External"/><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C9882-4885-41A3-968C-8A23007B5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6376</TotalTime>
  <Pages>27</Pages>
  <Words>20076</Words>
  <Characters>105003</Characters>
  <Application>Microsoft Office Word</Application>
  <DocSecurity>0</DocSecurity>
  <Lines>7500</Lines>
  <Paragraphs>6253</Paragraphs>
  <ScaleCrop>false</ScaleCrop>
  <Company/>
  <LinksUpToDate>false</LinksUpToDate>
  <CharactersWithSpaces>118826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SHUBIN XU</dc:creator>
  <cp:keywords/>
  <dc:description/>
  <cp:lastModifiedBy>SHUBIN XU</cp:lastModifiedBy>
  <cp:revision>855</cp:revision>
  <cp:lastPrinted>2026-08-17T13:46:00Z</cp:lastPrinted>
  <dcterms:created xsi:type="dcterms:W3CDTF">2025-08-20T14:42:00Z</dcterms:created>
  <dcterms:modified xsi:type="dcterms:W3CDTF">2026-08-17T13:58:00Z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id="rlgWtoFJ"/&gt;&lt;style id="http://www.zotero.org/styles/nature" hasBibliography="1" bibliographyStyleHasBeenSet="1"/&gt;&lt;prefs&gt;&lt;pref name="fieldType" value="Field"/&gt;&lt;pref name="automaticJournalAbbreviatio</vt:lpwstr>
  </property>
  <property fmtid="{D5CDD505-2E9C-101B-9397-08002B2CF9AE}" pid="3" name="ZOTERO_PREF_2">
    <vt:lpwstr>ns" value="true"/&gt;&lt;/prefs&gt;&lt;/data&gt;</vt:lpwstr>
  </property>
</Properties>
</file>