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9BCF" w14:textId="77777777" w:rsidR="00BA7ABC" w:rsidRDefault="00BA7ABC" w:rsidP="00BA7ABC">
      <w:pPr>
        <w:pStyle w:val="Heading1"/>
      </w:pPr>
      <w:r>
        <w:t>Additional files</w:t>
      </w:r>
    </w:p>
    <w:p w14:paraId="69064A22" w14:textId="77777777" w:rsidR="00BA7ABC" w:rsidRDefault="00BA7ABC" w:rsidP="00BA7ABC">
      <w:pPr>
        <w:pStyle w:val="ListBullet"/>
        <w:tabs>
          <w:tab w:val="num" w:pos="360"/>
        </w:tabs>
        <w:ind w:left="360" w:hanging="360"/>
      </w:pPr>
      <w:r>
        <w:t>Additional file 1 (.csv) — Source file inventory: file names, byte sizes, SHA-256 hashes, retrieval dates; worked replicate-weight variance check.</w:t>
      </w:r>
    </w:p>
    <w:p w14:paraId="3156F6CF" w14:textId="77777777" w:rsidR="00BA7ABC" w:rsidRDefault="00BA7ABC" w:rsidP="00BA7ABC">
      <w:pPr>
        <w:pStyle w:val="ListBullet"/>
        <w:tabs>
          <w:tab w:val="num" w:pos="360"/>
        </w:tabs>
        <w:ind w:left="360" w:hanging="360"/>
      </w:pPr>
      <w:r>
        <w:t>Additional file 2 (.pdf) — Simulation validating the finite-draw correction; independent recomputation of every headline quantity by a second implementation.</w:t>
      </w:r>
    </w:p>
    <w:p w14:paraId="704731B9" w14:textId="77777777" w:rsidR="00BA7ABC" w:rsidRDefault="00BA7ABC" w:rsidP="00BA7ABC">
      <w:pPr>
        <w:pStyle w:val="ListBullet"/>
        <w:tabs>
          <w:tab w:val="num" w:pos="360"/>
        </w:tabs>
        <w:ind w:left="360" w:hanging="360"/>
      </w:pPr>
      <w:r>
        <w:t>Additional file 3 (.csv) — Full ceiling table: 303 rows, four domains, all systems, with bootstrap intervals and rank intervals; complete predictor inventory with per-system missingness.</w:t>
      </w:r>
    </w:p>
    <w:p w14:paraId="764B6DD4" w14:textId="77777777" w:rsidR="00BA7ABC" w:rsidRDefault="00BA7ABC" w:rsidP="00BA7ABC">
      <w:pPr>
        <w:pStyle w:val="ListBullet"/>
        <w:tabs>
          <w:tab w:val="num" w:pos="360"/>
        </w:tabs>
        <w:ind w:left="360" w:hanging="360"/>
      </w:pPr>
      <w:r>
        <w:t>Additional file 4 (.csv) — Between-system correlations by domain and model class; robustness output: jackknife, bootstrap, influence diagnostics, seed sensitivity.</w:t>
      </w:r>
    </w:p>
    <w:p w14:paraId="46C1664F" w14:textId="77777777" w:rsidR="00BA7ABC" w:rsidRDefault="00BA7ABC" w:rsidP="00BA7ABC">
      <w:pPr>
        <w:pStyle w:val="ListBullet"/>
        <w:tabs>
          <w:tab w:val="num" w:pos="360"/>
        </w:tabs>
        <w:ind w:left="360" w:hanging="360"/>
      </w:pPr>
      <w:r>
        <w:t>Additional file 5 (.csv) — Source data for each figure: the exact plotted values.</w:t>
      </w:r>
    </w:p>
    <w:p w14:paraId="047ECE21" w14:textId="77777777" w:rsidR="00BA7ABC" w:rsidRDefault="00BA7ABC" w:rsidP="00BA7ABC">
      <w:pPr>
        <w:pStyle w:val="Heading1"/>
      </w:pPr>
      <w:r>
        <w:t>Figure captions</w:t>
      </w:r>
    </w:p>
    <w:p w14:paraId="0FB66AE8" w14:textId="77777777" w:rsidR="00BA7ABC" w:rsidRDefault="00BA7ABC" w:rsidP="00BA7ABC">
      <w:r>
        <w:rPr>
          <w:b/>
        </w:rPr>
        <w:t>Fig. 1 Measurement ceiling by assessment domain across participating education systems. Each open circle is one education system; the horizontal bar marks the domain median. The ceiling ρ is the maximum coefficient of determination attainable by any model predicting a single plausible value, estimated as the intraclass correlation of the ten released plausible values with a finite-draw correction. Creative thinking n = 63 systems; reading, science and mathematics n = 80 each. Ranges: creative thinking 0.654–0.894, reading 0.766–0.915, science 0.790–0.916, mathematics 0.811–0.933.</w:t>
      </w:r>
    </w:p>
    <w:p w14:paraId="6430127B" w14:textId="77777777" w:rsidR="00BA7ABC" w:rsidRDefault="00BA7ABC" w:rsidP="00BA7ABC">
      <w:r>
        <w:rPr>
          <w:b/>
        </w:rPr>
        <w:lastRenderedPageBreak/>
        <w:t>Fig. 2 Measurement precision is close to orthogonal across domains. Creative thinking ceiling against mathematics ceiling for the 63 systems assessed in both (r = +0.148). The dashed line marks equal precision. Filled markers identify the only two systems measuring creative thinking more precisely than mathematics.</w:t>
      </w:r>
    </w:p>
    <w:p w14:paraId="2341EE79" w14:textId="77777777" w:rsidR="00BA7ABC" w:rsidRDefault="00BA7ABC" w:rsidP="00BA7ABC">
      <w:r>
        <w:rPr>
          <w:b/>
        </w:rPr>
        <w:t>Fig. 3 Attainable performance and explanation stability scale with the paired measurement-ceiling gap. Each point is one of six domain pairs, compared within system so that the same students, schools, predictors, folds and hyperparameters are used for both domains and only the measured construct differs. Panels show the paired difference in (a) out-of-fold R², (b) Kendall's τ between permutation-importance rankings across plausible values, and (c) top-five Jaccard overlap of those rankings. Open circles, weighted linear baseline (solid fit); filled squares, gradient boosting (dashed fit). Correlations across the six pairs are shown for the linear baseline; gradient boosting gives +0.923, +0.935 and +0.936 respectively. Fitted lines pass close to the origin: no ceiling gap, no performance or stability gap. Source data: Fig3_dose_response.csv.</w:t>
      </w:r>
    </w:p>
    <w:p w14:paraId="3366601D" w14:textId="77777777" w:rsidR="00BA7ABC" w:rsidRDefault="00BA7ABC" w:rsidP="00BA7ABC">
      <w:r>
        <w:rPr>
          <w:b/>
        </w:rPr>
        <w:t>Fig. 4 Random student-level splits inflate apparent performance, and the inflation depends on the number of sampled schools. Difference between random-split and school-disjoint out-of-fold R² against the number of sampled schools, gradient boosting, all four domains. Inflation is positive in 604 of 606 system × model cells across both learners.</w:t>
      </w:r>
    </w:p>
    <w:p w14:paraId="79820F4D" w14:textId="77777777" w:rsidR="00BA7ABC" w:rsidRDefault="00BA7ABC" w:rsidP="00BA7ABC">
      <w:r>
        <w:rPr>
          <w:b/>
        </w:rPr>
        <w:t xml:space="preserve">Fig. 5 Importance-ranking instability is attributable to plausible-value measurement noise rather than to the importance estimator. Mean pairwise top-five Jaccard overlap under three conditions with folds and hyperparameters held fixed: across the ten plausible values with the estimator seed fixed; with the outcome fixed at a single plausible value and the </w:t>
      </w:r>
      <w:r>
        <w:rPr>
          <w:b/>
        </w:rPr>
        <w:lastRenderedPageBreak/>
        <w:t>seed varied; and with both fixed. Overlap is lower in the across-plausible-values condition in all six system × model cells.</w:t>
      </w:r>
    </w:p>
    <w:p w14:paraId="0D91E3DA" w14:textId="77777777" w:rsidR="00BA7ABC" w:rsidRDefault="00BA7ABC" w:rsidP="00BA7ABC">
      <w:r>
        <w:rPr>
          <w:b/>
        </w:rPr>
        <w:t>Fig. 6 Creative thinking ceiling with rank uncertainty. Point estimates with 95% school-cluster bootstrap intervals (B = 400 replications, computed jointly across systems so that rank intervals are valid). Ten highest and six lowest of 63 systems; labels give the 95% rank interval. The dotted line separates the two groups. Source data: Fig6_rank_intervals.csv.</w:t>
      </w:r>
    </w:p>
    <w:p w14:paraId="30DEE4CF" w14:textId="77777777" w:rsidR="00BA7ABC" w:rsidRDefault="00BA7ABC" w:rsidP="00BA7ABC">
      <w:r>
        <w:rPr>
          <w:b/>
        </w:rPr>
        <w:t>Fig. 7 Measurement precision declines with the number of students assessed in the human-coded domain but not in the machine-scored domain. (a) Measurement ceiling against the number of students assessed in creative thinking, for creative thinking (open circles, solid fit) and mathematics (open diamonds, dashed fit). (b) The within-system difference in log measurement error between the two domains, which removes system-level confounding. Note the logarithmic horizontal scale. This analysis is exploratory; see Limitations.</w:t>
      </w:r>
    </w:p>
    <w:p w14:paraId="5814F3CC"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E0294A"/>
    <w:lvl w:ilvl="0">
      <w:start w:val="1"/>
      <w:numFmt w:val="bullet"/>
      <w:pStyle w:val="ListBullet"/>
      <w:lvlText w:val=""/>
      <w:lvlJc w:val="left"/>
      <w:pPr>
        <w:tabs>
          <w:tab w:val="num" w:pos="360"/>
        </w:tabs>
        <w:ind w:left="360" w:hanging="360"/>
      </w:pPr>
      <w:rPr>
        <w:rFonts w:ascii="Symbol" w:hAnsi="Symbol" w:hint="default"/>
      </w:rPr>
    </w:lvl>
  </w:abstractNum>
  <w:num w:numId="1" w16cid:durableId="112357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BC"/>
    <w:rsid w:val="00066677"/>
    <w:rsid w:val="00153A17"/>
    <w:rsid w:val="001A37F3"/>
    <w:rsid w:val="003A4E89"/>
    <w:rsid w:val="00556784"/>
    <w:rsid w:val="008B07A6"/>
    <w:rsid w:val="0097029A"/>
    <w:rsid w:val="00987B63"/>
    <w:rsid w:val="00990454"/>
    <w:rsid w:val="00A21FC1"/>
    <w:rsid w:val="00A234E6"/>
    <w:rsid w:val="00BA7ABC"/>
    <w:rsid w:val="00BF13F9"/>
    <w:rsid w:val="00CE738E"/>
    <w:rsid w:val="00D31E7D"/>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1A75"/>
  <w15:chartTrackingRefBased/>
  <w15:docId w15:val="{26A45D24-08D3-462A-B9B6-FD39081D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ABC"/>
    <w:pPr>
      <w:spacing w:after="0" w:line="480" w:lineRule="auto"/>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BA7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A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A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A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A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ABC"/>
    <w:rPr>
      <w:rFonts w:eastAsiaTheme="majorEastAsia" w:cstheme="majorBidi"/>
      <w:color w:val="272727" w:themeColor="text1" w:themeTint="D8"/>
    </w:rPr>
  </w:style>
  <w:style w:type="paragraph" w:styleId="Title">
    <w:name w:val="Title"/>
    <w:basedOn w:val="Normal"/>
    <w:next w:val="Normal"/>
    <w:link w:val="TitleChar"/>
    <w:uiPriority w:val="10"/>
    <w:qFormat/>
    <w:rsid w:val="00BA7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ABC"/>
    <w:pPr>
      <w:spacing w:before="160"/>
      <w:jc w:val="center"/>
    </w:pPr>
    <w:rPr>
      <w:i/>
      <w:iCs/>
      <w:color w:val="404040" w:themeColor="text1" w:themeTint="BF"/>
    </w:rPr>
  </w:style>
  <w:style w:type="character" w:customStyle="1" w:styleId="QuoteChar">
    <w:name w:val="Quote Char"/>
    <w:basedOn w:val="DefaultParagraphFont"/>
    <w:link w:val="Quote"/>
    <w:uiPriority w:val="29"/>
    <w:rsid w:val="00BA7ABC"/>
    <w:rPr>
      <w:i/>
      <w:iCs/>
      <w:color w:val="404040" w:themeColor="text1" w:themeTint="BF"/>
    </w:rPr>
  </w:style>
  <w:style w:type="paragraph" w:styleId="ListParagraph">
    <w:name w:val="List Paragraph"/>
    <w:basedOn w:val="Normal"/>
    <w:uiPriority w:val="34"/>
    <w:qFormat/>
    <w:rsid w:val="00BA7ABC"/>
    <w:pPr>
      <w:ind w:left="720"/>
      <w:contextualSpacing/>
    </w:pPr>
  </w:style>
  <w:style w:type="character" w:styleId="IntenseEmphasis">
    <w:name w:val="Intense Emphasis"/>
    <w:basedOn w:val="DefaultParagraphFont"/>
    <w:uiPriority w:val="21"/>
    <w:qFormat/>
    <w:rsid w:val="00BA7ABC"/>
    <w:rPr>
      <w:i/>
      <w:iCs/>
      <w:color w:val="0F4761" w:themeColor="accent1" w:themeShade="BF"/>
    </w:rPr>
  </w:style>
  <w:style w:type="paragraph" w:styleId="IntenseQuote">
    <w:name w:val="Intense Quote"/>
    <w:basedOn w:val="Normal"/>
    <w:next w:val="Normal"/>
    <w:link w:val="IntenseQuoteChar"/>
    <w:uiPriority w:val="30"/>
    <w:qFormat/>
    <w:rsid w:val="00BA7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ABC"/>
    <w:rPr>
      <w:i/>
      <w:iCs/>
      <w:color w:val="0F4761" w:themeColor="accent1" w:themeShade="BF"/>
    </w:rPr>
  </w:style>
  <w:style w:type="character" w:styleId="IntenseReference">
    <w:name w:val="Intense Reference"/>
    <w:basedOn w:val="DefaultParagraphFont"/>
    <w:uiPriority w:val="32"/>
    <w:qFormat/>
    <w:rsid w:val="00BA7ABC"/>
    <w:rPr>
      <w:b/>
      <w:bCs/>
      <w:smallCaps/>
      <w:color w:val="0F4761" w:themeColor="accent1" w:themeShade="BF"/>
      <w:spacing w:val="5"/>
    </w:rPr>
  </w:style>
  <w:style w:type="paragraph" w:styleId="ListBullet">
    <w:name w:val="List Bullet"/>
    <w:basedOn w:val="Normal"/>
    <w:uiPriority w:val="99"/>
    <w:unhideWhenUsed/>
    <w:rsid w:val="00BA7ABC"/>
    <w:pPr>
      <w:numPr>
        <w:numId w:val="1"/>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2026-08-28T05:21:00Z</dcterms:created>
  <dcterms:modified xsi:type="dcterms:W3CDTF">2026-08-28T05:21:00Z</dcterms:modified>
</cp:coreProperties>
</file>