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44BFD">
      <w:pPr>
        <w:keepNext w:val="0"/>
        <w:keepLines w:val="0"/>
        <w:widowControl/>
        <w:suppressLineNumbers w:val="0"/>
        <w:jc w:val="left"/>
        <w:rPr>
          <w:rFonts w:hint="eastAsia"/>
          <w:sz w:val="16"/>
          <w:szCs w:val="16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Category-free NRI and IDI for incremental predictive value analyses</w:t>
      </w:r>
    </w:p>
    <w:tbl>
      <w:tblPr>
        <w:tblStyle w:val="4"/>
        <w:tblpPr w:leftFromText="180" w:rightFromText="180" w:vertAnchor="text" w:horzAnchor="page" w:tblpXSpec="center" w:tblpY="479"/>
        <w:tblOverlap w:val="never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308"/>
        <w:gridCol w:w="807"/>
        <w:gridCol w:w="807"/>
        <w:gridCol w:w="986"/>
        <w:gridCol w:w="1243"/>
        <w:gridCol w:w="1558"/>
        <w:gridCol w:w="1301"/>
      </w:tblGrid>
      <w:tr w14:paraId="041717BC">
        <w:trPr>
          <w:trHeight w:val="65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FC2D0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Cohort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4DE58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Comparison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74220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NRI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9B7E6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IDI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AE67A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Event up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B1CF3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Event down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4BF57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Nonevent down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45361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Nonevent up</w:t>
            </w:r>
          </w:p>
        </w:tc>
      </w:tr>
      <w:tr w14:paraId="346E3A16">
        <w:trPr>
          <w:trHeight w:val="65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3217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B87A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Clinical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8466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1.055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962F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0.286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24F1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0.804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491A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0.196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6E6E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0.723</w:t>
            </w: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30E6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0.277</w:t>
            </w:r>
          </w:p>
        </w:tc>
      </w:tr>
      <w:tr w14:paraId="46B4A502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833E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7C0F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6A9E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0.607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43A4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8A97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0.333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10F3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0.667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8E33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0.970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DEB8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0.030</w:t>
            </w:r>
          </w:p>
        </w:tc>
      </w:tr>
      <w:tr w14:paraId="157072E7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3EF9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C0A6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431C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-0.024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B9C1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0.014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DFE3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0.098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3D06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0.902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34A6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0.890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477B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0.110</w:t>
            </w:r>
          </w:p>
        </w:tc>
      </w:tr>
      <w:tr w14:paraId="53C3C96F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B35F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AB66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Tumor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8F46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0.982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B6CA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0.297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479F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0.784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2B65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0.216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FA15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0.707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94BB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0.293</w:t>
            </w:r>
          </w:p>
        </w:tc>
      </w:tr>
      <w:tr w14:paraId="17FAD075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8CC5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48C0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9C6A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0.479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9DA8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0.114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1DAA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0.686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BA7C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0.314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38CF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0.553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CB86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0.447</w:t>
            </w:r>
          </w:p>
        </w:tc>
      </w:tr>
      <w:tr w14:paraId="73AC5576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C54C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329D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Clinical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75CE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0.892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CB47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0.272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8BFD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0.765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6269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0.235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602F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0.681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47B9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0.319</w:t>
            </w:r>
          </w:p>
        </w:tc>
      </w:tr>
      <w:tr w14:paraId="00F9B681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D161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B63F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B68D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0.795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777E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0.191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CAC1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0.412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295A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0.588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2553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0.986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A8C0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0.014</w:t>
            </w:r>
          </w:p>
        </w:tc>
      </w:tr>
      <w:tr w14:paraId="7A08E26D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74ED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0EF8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CBD1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7FC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0.054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18C1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0.176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DEE0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0.824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142F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0.884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EAB7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0.116</w:t>
            </w:r>
          </w:p>
        </w:tc>
      </w:tr>
      <w:tr w14:paraId="4CA3E8DF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BB14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2A68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Tumor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F327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1.067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4404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0.284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63BD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DC1D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0.176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01F4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0.710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2225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0.290</w:t>
            </w:r>
          </w:p>
        </w:tc>
      </w:tr>
      <w:tr w14:paraId="60A8A866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D8A8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1C03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4BEF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0.600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258B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0.134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7C01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0.706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51F3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0.294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E1B1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0.594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410E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0.406</w:t>
            </w:r>
          </w:p>
        </w:tc>
      </w:tr>
      <w:tr w14:paraId="08E4CC61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F220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V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1E71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Clinical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40F3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0.932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4D34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0.262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F28C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0.889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A8DB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0.111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271F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0485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0.423</w:t>
            </w:r>
          </w:p>
        </w:tc>
      </w:tr>
      <w:tr w14:paraId="02B94465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C1F3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V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A280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3D16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1.179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83C0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0.266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9E04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0.667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403D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0.333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AF2A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0.923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D107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0.077</w:t>
            </w:r>
          </w:p>
        </w:tc>
      </w:tr>
      <w:tr w14:paraId="619E0CFA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4943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V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6335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1DA4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A2CD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0.075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6C44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0.444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D67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0.556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3895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0.827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FA60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0.173</w:t>
            </w:r>
          </w:p>
        </w:tc>
      </w:tr>
      <w:tr w14:paraId="41AB1EDC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572A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V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6126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Tumor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F4EC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0.816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9BE6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0.238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8199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0.889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F10E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0.111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AF35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0.519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C46B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0.481</w:t>
            </w:r>
          </w:p>
        </w:tc>
      </w:tr>
      <w:tr w14:paraId="363060B1">
        <w:trPr>
          <w:trHeight w:val="65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05B77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V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alidation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37FF2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P3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F8ABB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0.585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DA1C4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0.084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C20E1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0.889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65290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0.111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4815F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0.404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A8CAA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0.596</w:t>
            </w:r>
          </w:p>
        </w:tc>
      </w:tr>
    </w:tbl>
    <w:p w14:paraId="17476062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95A6E3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等线" w:cs="Times New Roman"/>
          <w:color w:val="000000"/>
          <w:kern w:val="0"/>
          <w:sz w:val="16"/>
          <w:szCs w:val="16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4"/>
          <w:lang w:val="en-US" w:eastAsia="zh-CN" w:bidi="ar"/>
        </w:rPr>
        <w:t>Category-free net reclassification improvement (NRI) and integrated discrimination improvement (IDI) were adopted to compare two predictive models. Events were p53-abnormal (p53abn) patients, and nonevents were p53-normal patients. Upward reclassification means higher predicted risks, whereas downward reclassification means lower predicted risks from the primary model. NRI = (event up − event down) + (nonevent down − nonevent up). All values were rounded to three decimal places.p53abn, p53-abnormal; NRI, net reclassification improvement; IDI, integrated discrimination improvement; P3, peri-3 mm zone; P5, peri-5 mm zone.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@宋体">
    <w:altName w:val="汉仪书宋二KW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8E"/>
    <w:rsid w:val="00026C25"/>
    <w:rsid w:val="0030124E"/>
    <w:rsid w:val="0067368E"/>
    <w:rsid w:val="00793CC1"/>
    <w:rsid w:val="00D12626"/>
    <w:rsid w:val="2EFF9062"/>
    <w:rsid w:val="33B17DFB"/>
    <w:rsid w:val="5F668FD2"/>
    <w:rsid w:val="6FDB052F"/>
    <w:rsid w:val="77E61142"/>
    <w:rsid w:val="7BFEB39A"/>
    <w:rsid w:val="7D590FB8"/>
    <w:rsid w:val="B7732EC9"/>
    <w:rsid w:val="BD1E4822"/>
    <w:rsid w:val="BDAF7034"/>
    <w:rsid w:val="BDDE5FE1"/>
    <w:rsid w:val="BFFE8E08"/>
    <w:rsid w:val="DBB56FEB"/>
    <w:rsid w:val="DFF5A6E4"/>
    <w:rsid w:val="EDDFFC90"/>
    <w:rsid w:val="EDFDDD4F"/>
    <w:rsid w:val="F96F44BD"/>
    <w:rsid w:val="FFFFB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semiHidden/>
    <w:unhideWhenUsed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uiPriority w:val="99"/>
    <w:rPr>
      <w:color w:val="0563C1"/>
      <w:u w:val="single"/>
    </w:rPr>
  </w:style>
  <w:style w:type="paragraph" w:customStyle="1" w:styleId="9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1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2">
    <w:name w:val="xl63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color w:val="000000"/>
      <w:kern w:val="0"/>
      <w:szCs w:val="21"/>
    </w:rPr>
  </w:style>
  <w:style w:type="paragraph" w:customStyle="1" w:styleId="13">
    <w:name w:val="xl64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4">
    <w:name w:val="xl65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66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7"/>
    <w:basedOn w:val="1"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17">
    <w:name w:val="xl68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18">
    <w:name w:val="xl69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19">
    <w:name w:val="xl70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0">
    <w:name w:val="xl71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1">
    <w:name w:val="xl72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2">
    <w:name w:val="xl73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3">
    <w:name w:val="xl74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character" w:customStyle="1" w:styleId="24">
    <w:name w:val="页眉 字符"/>
    <w:basedOn w:val="6"/>
    <w:link w:val="3"/>
    <w:uiPriority w:val="99"/>
    <w:rPr>
      <w:sz w:val="18"/>
      <w:szCs w:val="18"/>
    </w:rPr>
  </w:style>
  <w:style w:type="character" w:customStyle="1" w:styleId="25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574</Words>
  <Characters>3278</Characters>
  <Lines>27</Lines>
  <Paragraphs>7</Paragraphs>
  <TotalTime>8</TotalTime>
  <ScaleCrop>false</ScaleCrop>
  <LinksUpToDate>false</LinksUpToDate>
  <CharactersWithSpaces>3845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2023-03-11T05:54:00Z</dcterms:created>
  <dc:creator>石 富文</dc:creator>
  <cp:lastModifiedBy>Dr、Summer</cp:lastModifiedBy>
  <dcterms:modified xsi:type="dcterms:W3CDTF">2026-06-19T01:30:18Z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5BBC58424E5D29179A64EF6970E609FC_43</vt:lpwstr>
  </property>
</Properties>
</file>