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A689F" w14:textId="77777777" w:rsidR="00AC4A34" w:rsidRPr="00AC4A34" w:rsidRDefault="00AC4A34" w:rsidP="00AC4A34">
      <w:pPr>
        <w:rPr>
          <w:rFonts w:asciiTheme="majorHAnsi" w:hAnsiTheme="majorHAnsi"/>
          <w:sz w:val="28"/>
          <w:szCs w:val="28"/>
        </w:rPr>
      </w:pPr>
      <w:r w:rsidRPr="00AC4A34">
        <w:rPr>
          <w:rFonts w:asciiTheme="majorHAnsi" w:hAnsiTheme="majorHAnsi"/>
          <w:b/>
          <w:sz w:val="28"/>
          <w:szCs w:val="28"/>
        </w:rPr>
        <w:t xml:space="preserve">Supplementary Methods for </w:t>
      </w:r>
      <w:r w:rsidRPr="00AC4A34">
        <w:rPr>
          <w:rFonts w:asciiTheme="majorHAnsi" w:hAnsiTheme="majorHAnsi"/>
          <w:sz w:val="28"/>
          <w:szCs w:val="28"/>
        </w:rPr>
        <w:t xml:space="preserve">Comprehensive multi-cohort transcriptional meta-analysis of muscle diseases identifies a signature of disease severity </w:t>
      </w:r>
    </w:p>
    <w:p w14:paraId="4BEC9D9D" w14:textId="77777777" w:rsidR="00AC4A34" w:rsidRDefault="00AC4A34" w:rsidP="00AC4A34"/>
    <w:p w14:paraId="4F6761A2" w14:textId="77777777" w:rsidR="00AC4A34" w:rsidRPr="00C11010" w:rsidRDefault="00AC4A34" w:rsidP="00AC4A34">
      <w:pPr>
        <w:rPr>
          <w:rFonts w:ascii="Times New Roman" w:hAnsi="Times New Roman" w:cs="Times New Roman"/>
          <w:sz w:val="20"/>
          <w:szCs w:val="20"/>
        </w:rPr>
      </w:pPr>
      <w:r>
        <w:rPr>
          <w:rFonts w:ascii="Times New Roman" w:hAnsi="Times New Roman" w:cs="Times New Roman"/>
          <w:sz w:val="20"/>
          <w:szCs w:val="20"/>
        </w:rPr>
        <w:t>CJ</w:t>
      </w:r>
      <w:r w:rsidRPr="00C11010">
        <w:rPr>
          <w:rFonts w:ascii="Times New Roman" w:hAnsi="Times New Roman" w:cs="Times New Roman"/>
          <w:sz w:val="20"/>
          <w:szCs w:val="20"/>
        </w:rPr>
        <w:t xml:space="preserve"> Walsh</w:t>
      </w:r>
      <w:r w:rsidRPr="00C11010">
        <w:rPr>
          <w:rFonts w:ascii="Times New Roman" w:hAnsi="Times New Roman" w:cs="Times New Roman"/>
          <w:sz w:val="20"/>
          <w:szCs w:val="20"/>
          <w:vertAlign w:val="superscript"/>
        </w:rPr>
        <w:t>1</w:t>
      </w:r>
      <w:proofErr w:type="gramStart"/>
      <w:r w:rsidRPr="00C11010">
        <w:rPr>
          <w:rFonts w:ascii="Times New Roman" w:hAnsi="Times New Roman" w:cs="Times New Roman"/>
          <w:sz w:val="20"/>
          <w:szCs w:val="20"/>
          <w:vertAlign w:val="superscript"/>
        </w:rPr>
        <w:t>,2</w:t>
      </w:r>
      <w:proofErr w:type="gramEnd"/>
      <w:r>
        <w:rPr>
          <w:rFonts w:ascii="Times New Roman" w:hAnsi="Times New Roman" w:cs="Times New Roman"/>
          <w:sz w:val="20"/>
          <w:szCs w:val="20"/>
        </w:rPr>
        <w:t>, J</w:t>
      </w:r>
      <w:r w:rsidRPr="00C11010">
        <w:rPr>
          <w:rFonts w:ascii="Times New Roman" w:hAnsi="Times New Roman" w:cs="Times New Roman"/>
          <w:sz w:val="20"/>
          <w:szCs w:val="20"/>
        </w:rPr>
        <w:t xml:space="preserve"> Batt</w:t>
      </w:r>
      <w:r w:rsidRPr="00C11010">
        <w:rPr>
          <w:rFonts w:ascii="Times New Roman" w:hAnsi="Times New Roman" w:cs="Times New Roman"/>
          <w:sz w:val="20"/>
          <w:szCs w:val="20"/>
          <w:vertAlign w:val="superscript"/>
        </w:rPr>
        <w:t>1,2</w:t>
      </w:r>
      <w:r>
        <w:rPr>
          <w:rFonts w:ascii="Times New Roman" w:hAnsi="Times New Roman" w:cs="Times New Roman"/>
          <w:sz w:val="20"/>
          <w:szCs w:val="20"/>
        </w:rPr>
        <w:t>, M.</w:t>
      </w:r>
      <w:r w:rsidRPr="00C11010">
        <w:rPr>
          <w:rFonts w:ascii="Times New Roman" w:hAnsi="Times New Roman" w:cs="Times New Roman"/>
          <w:sz w:val="20"/>
          <w:szCs w:val="20"/>
        </w:rPr>
        <w:t>S. Herridge</w:t>
      </w:r>
      <w:r w:rsidRPr="00C11010">
        <w:rPr>
          <w:rFonts w:ascii="Times New Roman" w:hAnsi="Times New Roman" w:cs="Times New Roman"/>
          <w:sz w:val="20"/>
          <w:szCs w:val="20"/>
          <w:vertAlign w:val="superscript"/>
        </w:rPr>
        <w:t>4</w:t>
      </w:r>
      <w:r>
        <w:rPr>
          <w:rFonts w:ascii="Times New Roman" w:hAnsi="Times New Roman" w:cs="Times New Roman"/>
          <w:sz w:val="20"/>
          <w:szCs w:val="20"/>
        </w:rPr>
        <w:t>, S.</w:t>
      </w:r>
      <w:r w:rsidRPr="00C11010">
        <w:rPr>
          <w:rFonts w:ascii="Times New Roman" w:hAnsi="Times New Roman" w:cs="Times New Roman"/>
          <w:sz w:val="20"/>
          <w:szCs w:val="20"/>
        </w:rPr>
        <w:t xml:space="preserve"> Mathur</w:t>
      </w:r>
      <w:r w:rsidRPr="00C11010">
        <w:rPr>
          <w:rFonts w:ascii="Times New Roman" w:hAnsi="Times New Roman" w:cs="Times New Roman"/>
          <w:sz w:val="20"/>
          <w:szCs w:val="20"/>
          <w:vertAlign w:val="superscript"/>
        </w:rPr>
        <w:t>5</w:t>
      </w:r>
      <w:r>
        <w:rPr>
          <w:rFonts w:ascii="Times New Roman" w:hAnsi="Times New Roman" w:cs="Times New Roman"/>
          <w:sz w:val="20"/>
          <w:szCs w:val="20"/>
        </w:rPr>
        <w:t>, GD Bader</w:t>
      </w:r>
      <w:r w:rsidRPr="001F61AA">
        <w:rPr>
          <w:rFonts w:ascii="Times New Roman" w:hAnsi="Times New Roman" w:cs="Times New Roman"/>
          <w:sz w:val="20"/>
          <w:szCs w:val="20"/>
          <w:vertAlign w:val="superscript"/>
        </w:rPr>
        <w:t>6</w:t>
      </w:r>
      <w:r>
        <w:rPr>
          <w:rFonts w:ascii="Times New Roman" w:hAnsi="Times New Roman" w:cs="Times New Roman"/>
          <w:sz w:val="20"/>
          <w:szCs w:val="20"/>
        </w:rPr>
        <w:t>, P Hu</w:t>
      </w:r>
      <w:r w:rsidRPr="00C11010">
        <w:rPr>
          <w:rFonts w:ascii="Times New Roman" w:hAnsi="Times New Roman" w:cs="Times New Roman"/>
          <w:sz w:val="20"/>
          <w:szCs w:val="20"/>
          <w:vertAlign w:val="superscript"/>
        </w:rPr>
        <w:t>7</w:t>
      </w:r>
      <w:r w:rsidRPr="00C11010">
        <w:rPr>
          <w:rFonts w:ascii="Times New Roman" w:hAnsi="Times New Roman" w:cs="Times New Roman"/>
          <w:sz w:val="20"/>
          <w:szCs w:val="20"/>
        </w:rPr>
        <w:t xml:space="preserve">, </w:t>
      </w:r>
      <w:r>
        <w:rPr>
          <w:rFonts w:ascii="Times New Roman" w:hAnsi="Times New Roman" w:cs="Times New Roman"/>
          <w:sz w:val="20"/>
          <w:szCs w:val="20"/>
        </w:rPr>
        <w:t>P Khatri</w:t>
      </w:r>
      <w:r w:rsidRPr="003556BC">
        <w:rPr>
          <w:rFonts w:ascii="Times New Roman" w:hAnsi="Times New Roman" w:cs="Times New Roman"/>
          <w:sz w:val="20"/>
          <w:szCs w:val="20"/>
          <w:vertAlign w:val="superscript"/>
        </w:rPr>
        <w:t>8,9</w:t>
      </w:r>
      <w:r>
        <w:rPr>
          <w:rFonts w:ascii="Times New Roman" w:hAnsi="Times New Roman" w:cs="Times New Roman"/>
          <w:sz w:val="20"/>
          <w:szCs w:val="20"/>
        </w:rPr>
        <w:t>, and C</w:t>
      </w:r>
      <w:r w:rsidRPr="00C11010">
        <w:rPr>
          <w:rFonts w:ascii="Times New Roman" w:hAnsi="Times New Roman" w:cs="Times New Roman"/>
          <w:sz w:val="20"/>
          <w:szCs w:val="20"/>
        </w:rPr>
        <w:t>C. dos Santos</w:t>
      </w:r>
      <w:r w:rsidRPr="00C11010">
        <w:rPr>
          <w:rFonts w:ascii="Times New Roman" w:hAnsi="Times New Roman" w:cs="Times New Roman"/>
          <w:sz w:val="20"/>
          <w:szCs w:val="20"/>
          <w:vertAlign w:val="superscript"/>
        </w:rPr>
        <w:t xml:space="preserve">1,3    </w:t>
      </w:r>
      <w:r w:rsidRPr="00C11010">
        <w:rPr>
          <w:rFonts w:ascii="Times New Roman" w:hAnsi="Times New Roman" w:cs="Times New Roman"/>
          <w:sz w:val="20"/>
          <w:szCs w:val="20"/>
        </w:rPr>
        <w:t xml:space="preserve">Submitted on behalf of the MEND-ICU Group and Canadian Critical Care Translational Biology Group </w:t>
      </w:r>
    </w:p>
    <w:p w14:paraId="7E512B7D" w14:textId="5BDE3FA9" w:rsidR="00AC4A34" w:rsidRDefault="00AC4A34" w:rsidP="00215BB7">
      <w:pPr>
        <w:rPr>
          <w:rFonts w:asciiTheme="majorHAnsi" w:hAnsiTheme="majorHAnsi"/>
          <w:b/>
          <w:sz w:val="22"/>
          <w:szCs w:val="22"/>
        </w:rPr>
      </w:pPr>
    </w:p>
    <w:p w14:paraId="3352AF40"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 xml:space="preserve">1. Keenan </w:t>
      </w:r>
      <w:r>
        <w:rPr>
          <w:rFonts w:ascii="Times New Roman" w:eastAsia="Times New Roman" w:hAnsi="Times New Roman" w:cs="Times New Roman"/>
          <w:sz w:val="18"/>
        </w:rPr>
        <w:t>Research Center for Biomedical Science,</w:t>
      </w:r>
      <w:r w:rsidRPr="00066F52" w:rsidDel="003A3202">
        <w:rPr>
          <w:rFonts w:ascii="Times New Roman" w:hAnsi="Times New Roman" w:cs="Times New Roman"/>
          <w:sz w:val="18"/>
          <w:szCs w:val="18"/>
        </w:rPr>
        <w:t xml:space="preserve"> </w:t>
      </w:r>
      <w:r w:rsidRPr="00066F52">
        <w:rPr>
          <w:rFonts w:ascii="Times New Roman" w:hAnsi="Times New Roman" w:cs="Times New Roman"/>
          <w:sz w:val="18"/>
          <w:szCs w:val="18"/>
        </w:rPr>
        <w:t xml:space="preserve">Saint Michael’s Hospital, Toronto, Ontario, Canada. </w:t>
      </w:r>
    </w:p>
    <w:p w14:paraId="0619FDA6"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 xml:space="preserve">2. Institute of Medical Sciences and Department of Medicine, University of Toronto, Toronto, Ontario, Canada. </w:t>
      </w:r>
    </w:p>
    <w:p w14:paraId="2E248327"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 xml:space="preserve">3. Interdepartmental Division of Critical Care, University of Toronto, Toronto, Ontario, Canada </w:t>
      </w:r>
    </w:p>
    <w:p w14:paraId="49C82B56"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4. University Health Network, Interdepartmental Division of Critical Care, University of Toronto, Toronto, Ontario, Canada</w:t>
      </w:r>
    </w:p>
    <w:p w14:paraId="1F33569D"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5. Department of Physical Therapy, University of Toronto, Toronto, Ontario, Canada</w:t>
      </w:r>
    </w:p>
    <w:p w14:paraId="0F8E8CBF"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6.  The Donnelly Center, University of Toronto, Toronto, Ontario, Canada</w:t>
      </w:r>
    </w:p>
    <w:p w14:paraId="6ABA2857"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7. Department of Biochemistry and Medical Genetics, University of Manitoba, Winnipeg, Manitoba, Canada</w:t>
      </w:r>
    </w:p>
    <w:p w14:paraId="02AA9136" w14:textId="77777777" w:rsidR="00AC4A34"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8. Stanford Institute for Immunity, Transplantation and Infection (ITI), Stanford University School of Medicine, Stanford</w:t>
      </w:r>
      <w:proofErr w:type="gramStart"/>
      <w:r w:rsidRPr="00066F52">
        <w:rPr>
          <w:rFonts w:ascii="Times New Roman" w:hAnsi="Times New Roman" w:cs="Times New Roman"/>
          <w:sz w:val="18"/>
          <w:szCs w:val="18"/>
        </w:rPr>
        <w:t>, </w:t>
      </w:r>
      <w:proofErr w:type="gramEnd"/>
      <w:r w:rsidRPr="00066F52">
        <w:rPr>
          <w:rFonts w:ascii="Times New Roman" w:hAnsi="Times New Roman" w:cs="Times New Roman"/>
          <w:sz w:val="18"/>
          <w:szCs w:val="18"/>
        </w:rPr>
        <w:t xml:space="preserve">CA, USA </w:t>
      </w:r>
    </w:p>
    <w:p w14:paraId="649184E7" w14:textId="77777777" w:rsidR="00AC4A34" w:rsidRPr="00066F52" w:rsidRDefault="00AC4A34" w:rsidP="00AC4A34">
      <w:pPr>
        <w:rPr>
          <w:rFonts w:ascii="Times New Roman" w:hAnsi="Times New Roman" w:cs="Times New Roman"/>
          <w:sz w:val="18"/>
          <w:szCs w:val="18"/>
        </w:rPr>
      </w:pPr>
      <w:r w:rsidRPr="00066F52">
        <w:rPr>
          <w:rFonts w:ascii="Times New Roman" w:hAnsi="Times New Roman" w:cs="Times New Roman"/>
          <w:sz w:val="18"/>
          <w:szCs w:val="18"/>
        </w:rPr>
        <w:t>9. Stanford Center for Biomedical Informatics Research (BMIR), Department of Medicine, Stanford University, Stanford, CA, USA</w:t>
      </w:r>
    </w:p>
    <w:p w14:paraId="4C195646" w14:textId="77777777" w:rsidR="00AC4A34" w:rsidRDefault="00AC4A34" w:rsidP="00215BB7">
      <w:pPr>
        <w:rPr>
          <w:rFonts w:asciiTheme="majorHAnsi" w:hAnsiTheme="majorHAnsi"/>
          <w:b/>
          <w:sz w:val="22"/>
          <w:szCs w:val="22"/>
        </w:rPr>
      </w:pPr>
    </w:p>
    <w:p w14:paraId="0AFE610F" w14:textId="77777777" w:rsidR="00AC4A34" w:rsidRDefault="00AC4A34" w:rsidP="00215BB7">
      <w:pPr>
        <w:rPr>
          <w:rFonts w:asciiTheme="majorHAnsi" w:hAnsiTheme="majorHAnsi"/>
          <w:b/>
          <w:sz w:val="22"/>
          <w:szCs w:val="22"/>
        </w:rPr>
      </w:pPr>
    </w:p>
    <w:p w14:paraId="13129E25" w14:textId="77777777" w:rsidR="00215BB7" w:rsidRDefault="00215BB7" w:rsidP="00215BB7">
      <w:pPr>
        <w:rPr>
          <w:rFonts w:asciiTheme="majorHAnsi" w:hAnsiTheme="majorHAnsi"/>
          <w:b/>
          <w:sz w:val="22"/>
          <w:szCs w:val="22"/>
        </w:rPr>
      </w:pPr>
      <w:r>
        <w:rPr>
          <w:rFonts w:asciiTheme="majorHAnsi" w:hAnsiTheme="majorHAnsi"/>
          <w:b/>
          <w:sz w:val="22"/>
          <w:szCs w:val="22"/>
        </w:rPr>
        <w:t>Data collection and pre-processing</w:t>
      </w:r>
    </w:p>
    <w:p w14:paraId="4C49A6DD" w14:textId="77777777" w:rsidR="00215BB7" w:rsidRDefault="00215BB7" w:rsidP="00215BB7">
      <w:pPr>
        <w:rPr>
          <w:rFonts w:asciiTheme="majorHAnsi" w:hAnsiTheme="majorHAnsi"/>
          <w:b/>
          <w:sz w:val="22"/>
          <w:szCs w:val="22"/>
        </w:rPr>
      </w:pPr>
    </w:p>
    <w:p w14:paraId="409359AE" w14:textId="77777777" w:rsidR="00215BB7" w:rsidRPr="006A75F3" w:rsidRDefault="00215BB7" w:rsidP="00215BB7">
      <w:pPr>
        <w:rPr>
          <w:rFonts w:asciiTheme="majorHAnsi" w:hAnsiTheme="majorHAnsi"/>
          <w:sz w:val="22"/>
          <w:szCs w:val="22"/>
        </w:rPr>
      </w:pPr>
      <w:r w:rsidRPr="006A75F3">
        <w:rPr>
          <w:rFonts w:asciiTheme="majorHAnsi" w:hAnsiTheme="majorHAnsi"/>
          <w:sz w:val="22"/>
          <w:szCs w:val="22"/>
        </w:rPr>
        <w:t>Two public gene expression microarray repositories (</w:t>
      </w:r>
      <w:proofErr w:type="spellStart"/>
      <w:r w:rsidRPr="006A75F3">
        <w:rPr>
          <w:rFonts w:asciiTheme="majorHAnsi" w:hAnsiTheme="majorHAnsi"/>
          <w:sz w:val="22"/>
          <w:szCs w:val="22"/>
        </w:rPr>
        <w:t>ArrayExpress</w:t>
      </w:r>
      <w:proofErr w:type="spellEnd"/>
      <w:r w:rsidRPr="006A75F3">
        <w:rPr>
          <w:rFonts w:asciiTheme="majorHAnsi" w:hAnsiTheme="majorHAnsi"/>
          <w:sz w:val="22"/>
          <w:szCs w:val="22"/>
        </w:rPr>
        <w:t>, NIH GEO) (search date</w:t>
      </w:r>
      <w:r>
        <w:rPr>
          <w:rFonts w:asciiTheme="majorHAnsi" w:hAnsiTheme="majorHAnsi"/>
          <w:sz w:val="22"/>
          <w:szCs w:val="22"/>
        </w:rPr>
        <w:t>: Aug 29, 2019</w:t>
      </w:r>
      <w:r w:rsidRPr="006A75F3">
        <w:rPr>
          <w:rFonts w:asciiTheme="majorHAnsi" w:hAnsiTheme="majorHAnsi"/>
          <w:sz w:val="22"/>
          <w:szCs w:val="22"/>
        </w:rPr>
        <w:t>) were searched for human muscle disease datasets</w:t>
      </w:r>
      <w:r>
        <w:rPr>
          <w:rFonts w:asciiTheme="majorHAnsi" w:hAnsiTheme="majorHAnsi"/>
          <w:sz w:val="22"/>
          <w:szCs w:val="22"/>
        </w:rPr>
        <w:t xml:space="preserve"> </w:t>
      </w:r>
      <w:r w:rsidRPr="006A75F3">
        <w:rPr>
          <w:rFonts w:asciiTheme="majorHAnsi" w:hAnsiTheme="majorHAnsi"/>
          <w:sz w:val="22"/>
          <w:szCs w:val="22"/>
        </w:rPr>
        <w:t>using the search terms  “skeletal muscle”, “myopathy”, “dystrophy”, “cachexia”, “immobility”, “bed rest”, “unloading”,  “disuse”, “paralysis”, “spinal cord injury (SCI)”, “morbid obesity”, “critical illness”, “ICU”, “sepsis”, “myositis”, “</w:t>
      </w:r>
      <w:proofErr w:type="spellStart"/>
      <w:r w:rsidRPr="006A75F3">
        <w:rPr>
          <w:rFonts w:asciiTheme="majorHAnsi" w:hAnsiTheme="majorHAnsi"/>
          <w:sz w:val="22"/>
          <w:szCs w:val="22"/>
        </w:rPr>
        <w:t>dermatomyositis</w:t>
      </w:r>
      <w:proofErr w:type="spellEnd"/>
      <w:r w:rsidRPr="006A75F3">
        <w:rPr>
          <w:rFonts w:asciiTheme="majorHAnsi" w:hAnsiTheme="majorHAnsi"/>
          <w:sz w:val="22"/>
          <w:szCs w:val="22"/>
        </w:rPr>
        <w:t>”, “</w:t>
      </w:r>
      <w:proofErr w:type="spellStart"/>
      <w:r w:rsidRPr="006A75F3">
        <w:rPr>
          <w:rFonts w:asciiTheme="majorHAnsi" w:hAnsiTheme="majorHAnsi"/>
          <w:sz w:val="22"/>
          <w:szCs w:val="22"/>
        </w:rPr>
        <w:t>polymositis</w:t>
      </w:r>
      <w:proofErr w:type="spellEnd"/>
      <w:r w:rsidRPr="006A75F3">
        <w:rPr>
          <w:rFonts w:asciiTheme="majorHAnsi" w:hAnsiTheme="majorHAnsi"/>
          <w:sz w:val="22"/>
          <w:szCs w:val="22"/>
        </w:rPr>
        <w:t>”, “inclusion body myositis”, “chronic obstructive pulmonary disease (COPD)”, “cancer”, “</w:t>
      </w:r>
      <w:r w:rsidRPr="006A75F3">
        <w:rPr>
          <w:rStyle w:val="st"/>
          <w:rFonts w:asciiTheme="majorHAnsi" w:eastAsia="Times New Roman" w:hAnsiTheme="majorHAnsi" w:cs="Times New Roman"/>
          <w:sz w:val="22"/>
          <w:szCs w:val="22"/>
        </w:rPr>
        <w:t>amyotrophic lateral sclerosis (ALS)”, “hereditary spastic paraplegia (HSP)”, “primary lateral sclerosis (PLS)”, “progressive muscular atrophy (PMA)”</w:t>
      </w:r>
      <w:r w:rsidRPr="006A75F3">
        <w:rPr>
          <w:rFonts w:asciiTheme="majorHAnsi" w:hAnsiTheme="majorHAnsi"/>
          <w:sz w:val="22"/>
          <w:szCs w:val="22"/>
        </w:rPr>
        <w:t xml:space="preserve"> , “spinal muscular atrophy (SMA)”, “motor neuron disease”, “mitochondrial”, “symptom”, “weakness”, “muscle mass”.   We first identified data sets that satisfied the following criteria: (1) samples were from human peripheral muscle tissue, (2) data was originally acquired using a genome-wide gene expression microarray platform with probes representing &gt; 10,000 genes, (3) the microarray platform had reasonably accessible and clear probe-to-gene mapping annotations and (4) there were &gt;= 5 cases and &gt;= 5 controls total for the relevant patient cohort in each data set and (5) the controls were taken from healthy muscle tissue.  Samples that were taken after intervention  (e.g. after leg casting or gastric bypass surgery) were excluded.     </w:t>
      </w:r>
    </w:p>
    <w:p w14:paraId="6FE4498A" w14:textId="5CC5EFB1" w:rsidR="00215BB7" w:rsidRDefault="006E635F" w:rsidP="00215BB7">
      <w:pPr>
        <w:rPr>
          <w:rFonts w:asciiTheme="majorHAnsi" w:hAnsiTheme="majorHAnsi"/>
          <w:sz w:val="22"/>
          <w:szCs w:val="22"/>
        </w:rPr>
      </w:pPr>
      <w:r>
        <w:rPr>
          <w:rFonts w:asciiTheme="majorHAnsi" w:hAnsiTheme="majorHAnsi"/>
          <w:sz w:val="22"/>
          <w:szCs w:val="22"/>
        </w:rPr>
        <w:tab/>
      </w:r>
      <w:r w:rsidR="00215BB7" w:rsidRPr="006A75F3">
        <w:rPr>
          <w:rFonts w:asciiTheme="majorHAnsi" w:hAnsiTheme="majorHAnsi"/>
          <w:sz w:val="22"/>
          <w:szCs w:val="22"/>
        </w:rPr>
        <w:t xml:space="preserve">Some data sets included more than one disease category therefore we refer to each disease-specific group and its respective control group as a </w:t>
      </w:r>
      <w:r w:rsidR="00215BB7" w:rsidRPr="006A75F3">
        <w:rPr>
          <w:rFonts w:asciiTheme="majorHAnsi" w:hAnsiTheme="majorHAnsi"/>
          <w:i/>
          <w:sz w:val="22"/>
          <w:szCs w:val="22"/>
        </w:rPr>
        <w:t>patient cohort</w:t>
      </w:r>
      <w:r w:rsidR="00215BB7" w:rsidRPr="006A75F3">
        <w:rPr>
          <w:rFonts w:asciiTheme="majorHAnsi" w:hAnsiTheme="majorHAnsi"/>
          <w:sz w:val="22"/>
          <w:szCs w:val="22"/>
        </w:rPr>
        <w:t>.  Two patient cohorts (GSE36398 and GSE38680) were each divided into two separate cohorts (designated by the suffix “a” and “b”) due to batch effects identified during the preliminary analysis.  Datasets containing a subset of samples included in a large dataset were removed from further analysis to avoid redundant samples.   We identified a total of 45 cohorts containing 1374</w:t>
      </w:r>
      <w:r w:rsidR="00215BB7">
        <w:rPr>
          <w:rFonts w:asciiTheme="majorHAnsi" w:hAnsiTheme="majorHAnsi"/>
          <w:sz w:val="22"/>
          <w:szCs w:val="22"/>
        </w:rPr>
        <w:t xml:space="preserve"> samples from 41</w:t>
      </w:r>
      <w:r w:rsidR="00215BB7" w:rsidRPr="006A75F3">
        <w:rPr>
          <w:rFonts w:asciiTheme="majorHAnsi" w:hAnsiTheme="majorHAnsi"/>
          <w:sz w:val="22"/>
          <w:szCs w:val="22"/>
        </w:rPr>
        <w:t xml:space="preserve"> independent data sets that satisfied these criteria.  </w:t>
      </w:r>
    </w:p>
    <w:p w14:paraId="2FC8C1E0" w14:textId="30893BFC" w:rsidR="00215BB7" w:rsidRDefault="006E635F" w:rsidP="00215BB7">
      <w:pPr>
        <w:rPr>
          <w:rFonts w:asciiTheme="majorHAnsi" w:hAnsiTheme="majorHAnsi"/>
          <w:b/>
          <w:sz w:val="22"/>
          <w:szCs w:val="22"/>
        </w:rPr>
      </w:pPr>
      <w:r>
        <w:rPr>
          <w:rFonts w:asciiTheme="majorHAnsi" w:hAnsiTheme="majorHAnsi"/>
          <w:b/>
          <w:sz w:val="22"/>
          <w:szCs w:val="22"/>
        </w:rPr>
        <w:tab/>
      </w:r>
      <w:r w:rsidR="00B5159B" w:rsidRPr="006A75F3">
        <w:rPr>
          <w:rFonts w:asciiTheme="majorHAnsi" w:hAnsiTheme="majorHAnsi"/>
          <w:sz w:val="22"/>
          <w:szCs w:val="22"/>
        </w:rPr>
        <w:t>To ensure similar normalization methods, all microarray data were renormalized from raw data (when available) using standardized methods.</w:t>
      </w:r>
      <w:r w:rsidR="00B5159B">
        <w:rPr>
          <w:rFonts w:asciiTheme="majorHAnsi" w:hAnsiTheme="majorHAnsi"/>
          <w:sz w:val="22"/>
          <w:szCs w:val="22"/>
        </w:rPr>
        <w:t xml:space="preserve">  </w:t>
      </w:r>
      <w:r w:rsidR="00215BB7" w:rsidRPr="006A75F3">
        <w:rPr>
          <w:rFonts w:asciiTheme="majorHAnsi" w:hAnsiTheme="majorHAnsi"/>
          <w:sz w:val="22"/>
          <w:szCs w:val="22"/>
        </w:rPr>
        <w:t xml:space="preserve">Affymetrix arrays were normalized using GC robust </w:t>
      </w:r>
      <w:proofErr w:type="spellStart"/>
      <w:r w:rsidR="00215BB7" w:rsidRPr="006A75F3">
        <w:rPr>
          <w:rFonts w:asciiTheme="majorHAnsi" w:hAnsiTheme="majorHAnsi"/>
          <w:sz w:val="22"/>
          <w:szCs w:val="22"/>
        </w:rPr>
        <w:t>multiarray</w:t>
      </w:r>
      <w:proofErr w:type="spellEnd"/>
      <w:r w:rsidR="00215BB7" w:rsidRPr="006A75F3">
        <w:rPr>
          <w:rFonts w:asciiTheme="majorHAnsi" w:hAnsiTheme="majorHAnsi"/>
          <w:sz w:val="22"/>
          <w:szCs w:val="22"/>
        </w:rPr>
        <w:t xml:space="preserve"> average (</w:t>
      </w:r>
      <w:proofErr w:type="spellStart"/>
      <w:r w:rsidR="00215BB7" w:rsidRPr="006A75F3">
        <w:rPr>
          <w:rFonts w:asciiTheme="majorHAnsi" w:hAnsiTheme="majorHAnsi"/>
          <w:sz w:val="22"/>
          <w:szCs w:val="22"/>
        </w:rPr>
        <w:t>gcRMA</w:t>
      </w:r>
      <w:proofErr w:type="spellEnd"/>
      <w:r w:rsidR="00215BB7" w:rsidRPr="006A75F3">
        <w:rPr>
          <w:rFonts w:asciiTheme="majorHAnsi" w:hAnsiTheme="majorHAnsi"/>
          <w:sz w:val="22"/>
          <w:szCs w:val="22"/>
        </w:rPr>
        <w:t>) on arrays with mismatch probes or RMA (R package “</w:t>
      </w:r>
      <w:proofErr w:type="spellStart"/>
      <w:r w:rsidR="00215BB7" w:rsidRPr="006A75F3">
        <w:rPr>
          <w:rFonts w:asciiTheme="majorHAnsi" w:hAnsiTheme="majorHAnsi"/>
          <w:sz w:val="22"/>
          <w:szCs w:val="22"/>
        </w:rPr>
        <w:t>affy</w:t>
      </w:r>
      <w:proofErr w:type="spellEnd"/>
      <w:r w:rsidR="00215BB7" w:rsidRPr="006A75F3">
        <w:rPr>
          <w:rFonts w:asciiTheme="majorHAnsi" w:hAnsiTheme="majorHAnsi"/>
          <w:sz w:val="22"/>
          <w:szCs w:val="22"/>
        </w:rPr>
        <w:t xml:space="preserve">”).   Gene detection (presence/absence calls) on Affymetrix HG-U133 series microarray data was performed using default parameters using R package </w:t>
      </w:r>
      <w:proofErr w:type="spellStart"/>
      <w:r w:rsidR="00215BB7" w:rsidRPr="006A75F3">
        <w:rPr>
          <w:rFonts w:asciiTheme="majorHAnsi" w:hAnsiTheme="majorHAnsi"/>
          <w:i/>
          <w:sz w:val="22"/>
          <w:szCs w:val="22"/>
        </w:rPr>
        <w:t>panp</w:t>
      </w:r>
      <w:proofErr w:type="spellEnd"/>
      <w:r w:rsidR="00215BB7" w:rsidRPr="006A75F3">
        <w:rPr>
          <w:rFonts w:asciiTheme="majorHAnsi" w:hAnsiTheme="majorHAnsi"/>
          <w:sz w:val="22"/>
          <w:szCs w:val="22"/>
        </w:rPr>
        <w:t xml:space="preserve">).   For all non-Affymetrix arrays, we downloaded data in non-normalized form, background corrected using the normal-exponential method, and then </w:t>
      </w:r>
      <w:proofErr w:type="spellStart"/>
      <w:r w:rsidR="00215BB7" w:rsidRPr="006A75F3">
        <w:rPr>
          <w:rFonts w:asciiTheme="majorHAnsi" w:hAnsiTheme="majorHAnsi"/>
          <w:sz w:val="22"/>
          <w:szCs w:val="22"/>
        </w:rPr>
        <w:t>quantile</w:t>
      </w:r>
      <w:proofErr w:type="spellEnd"/>
      <w:r w:rsidR="00215BB7" w:rsidRPr="006A75F3">
        <w:rPr>
          <w:rFonts w:asciiTheme="majorHAnsi" w:hAnsiTheme="majorHAnsi"/>
          <w:sz w:val="22"/>
          <w:szCs w:val="22"/>
        </w:rPr>
        <w:t xml:space="preserve"> normalized  (R package </w:t>
      </w:r>
      <w:proofErr w:type="spellStart"/>
      <w:r w:rsidR="00215BB7" w:rsidRPr="006A75F3">
        <w:rPr>
          <w:rFonts w:asciiTheme="majorHAnsi" w:hAnsiTheme="majorHAnsi"/>
          <w:i/>
          <w:sz w:val="22"/>
          <w:szCs w:val="22"/>
        </w:rPr>
        <w:lastRenderedPageBreak/>
        <w:t>limma</w:t>
      </w:r>
      <w:proofErr w:type="spellEnd"/>
      <w:proofErr w:type="gramStart"/>
      <w:r w:rsidR="00215BB7" w:rsidRPr="006A75F3">
        <w:rPr>
          <w:rFonts w:asciiTheme="majorHAnsi" w:hAnsiTheme="majorHAnsi"/>
          <w:sz w:val="22"/>
          <w:szCs w:val="22"/>
        </w:rPr>
        <w:t>)  .</w:t>
      </w:r>
      <w:proofErr w:type="gramEnd"/>
      <w:r w:rsidR="00215BB7" w:rsidRPr="006A75F3">
        <w:rPr>
          <w:rFonts w:asciiTheme="majorHAnsi" w:hAnsiTheme="majorHAnsi"/>
          <w:sz w:val="22"/>
          <w:szCs w:val="22"/>
        </w:rPr>
        <w:t xml:space="preserve">  All probe-to-gene mappings were derived from the most current SOFT files in</w:t>
      </w:r>
      <w:r w:rsidR="00215BB7">
        <w:rPr>
          <w:rFonts w:asciiTheme="majorHAnsi" w:hAnsiTheme="majorHAnsi"/>
          <w:sz w:val="22"/>
          <w:szCs w:val="22"/>
        </w:rPr>
        <w:t xml:space="preserve"> GEO (downloaded on March 5, 2018</w:t>
      </w:r>
      <w:r w:rsidR="00215BB7" w:rsidRPr="006A75F3">
        <w:rPr>
          <w:rFonts w:asciiTheme="majorHAnsi" w:hAnsiTheme="majorHAnsi"/>
          <w:sz w:val="22"/>
          <w:szCs w:val="22"/>
        </w:rPr>
        <w:t xml:space="preserve">).   All microarray data were log-2 transformed and </w:t>
      </w:r>
      <w:r w:rsidR="00215BB7">
        <w:rPr>
          <w:rFonts w:asciiTheme="majorHAnsi" w:hAnsiTheme="majorHAnsi"/>
          <w:sz w:val="22"/>
          <w:szCs w:val="22"/>
        </w:rPr>
        <w:t xml:space="preserve">the expression of </w:t>
      </w:r>
      <w:r w:rsidR="00215BB7" w:rsidRPr="006A75F3">
        <w:rPr>
          <w:rFonts w:asciiTheme="majorHAnsi" w:hAnsiTheme="majorHAnsi"/>
          <w:sz w:val="22"/>
          <w:szCs w:val="22"/>
        </w:rPr>
        <w:t xml:space="preserve">probes were summarized to </w:t>
      </w:r>
      <w:r w:rsidR="00215BB7">
        <w:rPr>
          <w:rFonts w:asciiTheme="majorHAnsi" w:hAnsiTheme="majorHAnsi"/>
          <w:sz w:val="22"/>
          <w:szCs w:val="22"/>
        </w:rPr>
        <w:t xml:space="preserve">the expression of </w:t>
      </w:r>
      <w:r w:rsidR="00215BB7" w:rsidRPr="006A75F3">
        <w:rPr>
          <w:rFonts w:asciiTheme="majorHAnsi" w:hAnsiTheme="majorHAnsi"/>
          <w:sz w:val="22"/>
          <w:szCs w:val="22"/>
        </w:rPr>
        <w:t>genes within datasets using a fixed-effect inverse variance model</w:t>
      </w:r>
      <w:r w:rsidR="00215BB7">
        <w:rPr>
          <w:rFonts w:asciiTheme="majorHAnsi" w:hAnsiTheme="majorHAnsi"/>
          <w:sz w:val="22"/>
          <w:szCs w:val="22"/>
        </w:rPr>
        <w:t xml:space="preserve"> </w:t>
      </w:r>
      <w:r w:rsidR="00215BB7">
        <w:rPr>
          <w:rFonts w:asciiTheme="majorHAnsi" w:hAnsiTheme="majorHAnsi"/>
          <w:sz w:val="22"/>
          <w:szCs w:val="22"/>
        </w:rPr>
        <w:fldChar w:fldCharType="begin"/>
      </w:r>
      <w:r w:rsidR="006705F9">
        <w:rPr>
          <w:rFonts w:asciiTheme="majorHAnsi" w:hAnsiTheme="majorHAnsi"/>
          <w:sz w:val="22"/>
          <w:szCs w:val="22"/>
        </w:rPr>
        <w:instrText xml:space="preserve"> ADDIN EN.CITE &lt;EndNote&gt;&lt;Cite&gt;&lt;Author&gt;Haynes&lt;/Author&gt;&lt;Year&gt;2017&lt;/Year&gt;&lt;RecNum&gt;39&lt;/RecNum&gt;&lt;DisplayText&gt;[1]&lt;/DisplayText&gt;&lt;record&gt;&lt;rec-number&gt;39&lt;/rec-number&gt;&lt;foreign-keys&gt;&lt;key app="EN" db-id="9pp9pxxarte2t0evz5ppzr2ptv5p2zrfvtwf" timestamp="1522196156"&gt;39&lt;/key&gt;&lt;key app="ENWeb" db-id=""&gt;0&lt;/key&gt;&lt;/foreign-keys&gt;&lt;ref-type name="Journal Article"&gt;17&lt;/ref-type&gt;&lt;contributors&gt;&lt;authors&gt;&lt;author&gt;Haynes, W. A.&lt;/author&gt;&lt;author&gt;Vallania, F.&lt;/author&gt;&lt;author&gt;Liu, C.&lt;/author&gt;&lt;author&gt;Bongen, E.&lt;/author&gt;&lt;author&gt;Tomczak, A.&lt;/author&gt;&lt;author&gt;Andres-Terre, M.&lt;/author&gt;&lt;author&gt;Lofgren, S.&lt;/author&gt;&lt;author&gt;Tam, A.&lt;/author&gt;&lt;author&gt;Deisseroth, C. A.&lt;/author&gt;&lt;author&gt;Li, M. D.&lt;/author&gt;&lt;author&gt;Sweeney, T. E.&lt;/author&gt;&lt;author&gt;Khatri, P.&lt;/author&gt;&lt;/authors&gt;&lt;/contributors&gt;&lt;auth-address&gt;Stanford Institute for Immunity, Transplantation, and Infection, Stanford University, USA2Biomedical Informatics Training Program, Stanford University, USA3Stanford Center for Biomedical Informatics Research, Stanford University, USA.&lt;/auth-address&gt;&lt;titles&gt;&lt;title&gt;Empowering Multi-Cohort Gene Expression Analysis to Increase Reproducibility&lt;/title&gt;&lt;secondary-title&gt;Pac Symp Biocomput&lt;/secondary-title&gt;&lt;/titles&gt;&lt;pages&gt;144-153&lt;/pages&gt;&lt;volume&gt;22&lt;/volume&gt;&lt;keywords&gt;&lt;keyword&gt;Cohort Studies&lt;/keyword&gt;&lt;keyword&gt;Computational Biology&lt;/keyword&gt;&lt;keyword&gt;Disease/genetics&lt;/keyword&gt;&lt;keyword&gt;Gene Expression Profiling/*methods/statistics &amp;amp; numerical data&lt;/keyword&gt;&lt;keyword&gt;Humans&lt;/keyword&gt;&lt;keyword&gt;Internet&lt;/keyword&gt;&lt;keyword&gt;Reproducibility of Results&lt;/keyword&gt;&lt;keyword&gt;Software&lt;/keyword&gt;&lt;/keywords&gt;&lt;dates&gt;&lt;year&gt;2017&lt;/year&gt;&lt;/dates&gt;&lt;isbn&gt;2335-6936 (Electronic)&amp;#xD;2335-6928 (Linking)&lt;/isbn&gt;&lt;accession-num&gt;27896970&lt;/accession-num&gt;&lt;urls&gt;&lt;related-urls&gt;&lt;url&gt;https://www.ncbi.nlm.nih.gov/pubmed/27896970&lt;/url&gt;&lt;/related-urls&gt;&lt;/urls&gt;&lt;custom2&gt;PMC5167529&lt;/custom2&gt;&lt;electronic-resource-num&gt;10.1142/9789813207813_0015&lt;/electronic-resource-num&gt;&lt;/record&gt;&lt;/Cite&gt;&lt;/EndNote&gt;</w:instrText>
      </w:r>
      <w:r w:rsidR="00215BB7">
        <w:rPr>
          <w:rFonts w:asciiTheme="majorHAnsi" w:hAnsiTheme="majorHAnsi"/>
          <w:sz w:val="22"/>
          <w:szCs w:val="22"/>
        </w:rPr>
        <w:fldChar w:fldCharType="separate"/>
      </w:r>
      <w:r w:rsidR="006705F9">
        <w:rPr>
          <w:rFonts w:asciiTheme="majorHAnsi" w:hAnsiTheme="majorHAnsi"/>
          <w:noProof/>
          <w:sz w:val="22"/>
          <w:szCs w:val="22"/>
        </w:rPr>
        <w:t>[1]</w:t>
      </w:r>
      <w:r w:rsidR="00215BB7">
        <w:rPr>
          <w:rFonts w:asciiTheme="majorHAnsi" w:hAnsiTheme="majorHAnsi"/>
          <w:sz w:val="22"/>
          <w:szCs w:val="22"/>
        </w:rPr>
        <w:fldChar w:fldCharType="end"/>
      </w:r>
      <w:r w:rsidR="00215BB7" w:rsidRPr="006A75F3">
        <w:rPr>
          <w:rFonts w:asciiTheme="majorHAnsi" w:hAnsiTheme="majorHAnsi"/>
          <w:sz w:val="22"/>
          <w:szCs w:val="22"/>
        </w:rPr>
        <w:t xml:space="preserve">. </w:t>
      </w:r>
      <w:r w:rsidR="00215BB7">
        <w:rPr>
          <w:rFonts w:asciiTheme="majorHAnsi" w:hAnsiTheme="majorHAnsi"/>
          <w:sz w:val="22"/>
          <w:szCs w:val="22"/>
        </w:rPr>
        <w:t xml:space="preserve"> A total of 24,572 genes were measured in at least one discovery and validation cohort.  </w:t>
      </w:r>
      <w:r w:rsidR="00215BB7" w:rsidRPr="00FE6E58">
        <w:rPr>
          <w:rFonts w:asciiTheme="majorHAnsi" w:hAnsiTheme="majorHAnsi"/>
          <w:sz w:val="22"/>
          <w:szCs w:val="22"/>
        </w:rPr>
        <w:t xml:space="preserve">We restricted the gene lists to genes that were measured in </w:t>
      </w:r>
      <w:r w:rsidR="00215BB7">
        <w:rPr>
          <w:rFonts w:asciiTheme="majorHAnsi" w:hAnsiTheme="majorHAnsi"/>
          <w:sz w:val="22"/>
          <w:szCs w:val="22"/>
        </w:rPr>
        <w:t xml:space="preserve">a minimum of 80% of the </w:t>
      </w:r>
      <w:r w:rsidR="00215BB7" w:rsidRPr="00FE6E58">
        <w:rPr>
          <w:rFonts w:asciiTheme="majorHAnsi" w:hAnsiTheme="majorHAnsi"/>
          <w:sz w:val="22"/>
          <w:szCs w:val="22"/>
        </w:rPr>
        <w:t>discovery cohorts.  For analysis of combined cohorts, a minimum of</w:t>
      </w:r>
      <w:r w:rsidR="00215BB7">
        <w:rPr>
          <w:rFonts w:asciiTheme="majorHAnsi" w:hAnsiTheme="majorHAnsi"/>
          <w:sz w:val="22"/>
          <w:szCs w:val="22"/>
        </w:rPr>
        <w:t xml:space="preserve"> 50%</w:t>
      </w:r>
      <w:r w:rsidR="00215BB7" w:rsidRPr="00FE6E58">
        <w:rPr>
          <w:rFonts w:asciiTheme="majorHAnsi" w:hAnsiTheme="majorHAnsi"/>
          <w:sz w:val="22"/>
          <w:szCs w:val="22"/>
        </w:rPr>
        <w:t xml:space="preserve"> of cohorts was used</w:t>
      </w:r>
      <w:r w:rsidR="00215BB7">
        <w:rPr>
          <w:rFonts w:asciiTheme="majorHAnsi" w:hAnsiTheme="majorHAnsi"/>
          <w:sz w:val="22"/>
          <w:szCs w:val="22"/>
        </w:rPr>
        <w:t>.</w:t>
      </w:r>
    </w:p>
    <w:p w14:paraId="43C26AFE" w14:textId="77777777" w:rsidR="00215BB7" w:rsidRDefault="00215BB7" w:rsidP="00215BB7">
      <w:pPr>
        <w:rPr>
          <w:rFonts w:asciiTheme="majorHAnsi" w:hAnsiTheme="majorHAnsi"/>
          <w:b/>
          <w:sz w:val="22"/>
          <w:szCs w:val="22"/>
        </w:rPr>
      </w:pPr>
    </w:p>
    <w:p w14:paraId="41EE0C6B" w14:textId="1BF42F14" w:rsidR="001A67D4" w:rsidRDefault="00A1193E" w:rsidP="00215BB7">
      <w:pPr>
        <w:rPr>
          <w:rFonts w:asciiTheme="majorHAnsi" w:hAnsiTheme="majorHAnsi"/>
          <w:b/>
          <w:sz w:val="22"/>
          <w:szCs w:val="22"/>
        </w:rPr>
      </w:pPr>
      <w:r>
        <w:rPr>
          <w:rFonts w:asciiTheme="majorHAnsi" w:hAnsiTheme="majorHAnsi"/>
          <w:b/>
          <w:sz w:val="22"/>
          <w:szCs w:val="22"/>
        </w:rPr>
        <w:t>Meta-analysis</w:t>
      </w:r>
    </w:p>
    <w:p w14:paraId="16A99DE7" w14:textId="5D3189C4" w:rsidR="00A1193E" w:rsidRDefault="00A1193E" w:rsidP="00215BB7">
      <w:pPr>
        <w:rPr>
          <w:rFonts w:asciiTheme="majorHAnsi" w:hAnsiTheme="majorHAnsi"/>
          <w:b/>
          <w:sz w:val="22"/>
          <w:szCs w:val="22"/>
        </w:rPr>
      </w:pPr>
      <w:proofErr w:type="spellStart"/>
      <w:r w:rsidRPr="006A75F3">
        <w:rPr>
          <w:rFonts w:asciiTheme="majorHAnsi" w:hAnsiTheme="majorHAnsi"/>
          <w:sz w:val="22"/>
          <w:szCs w:val="22"/>
        </w:rPr>
        <w:t>Multicohort</w:t>
      </w:r>
      <w:proofErr w:type="spellEnd"/>
      <w:r w:rsidRPr="006A75F3">
        <w:rPr>
          <w:rFonts w:asciiTheme="majorHAnsi" w:hAnsiTheme="majorHAnsi"/>
          <w:sz w:val="22"/>
          <w:szCs w:val="22"/>
        </w:rPr>
        <w:t xml:space="preserve"> meta-analysis of gene expression was performed combing gene effect sizes (Hedges’ </w:t>
      </w:r>
      <w:proofErr w:type="gramStart"/>
      <w:r w:rsidRPr="006A75F3">
        <w:rPr>
          <w:rFonts w:asciiTheme="majorHAnsi" w:hAnsiTheme="majorHAnsi"/>
          <w:sz w:val="22"/>
          <w:szCs w:val="22"/>
        </w:rPr>
        <w:t>g )</w:t>
      </w:r>
      <w:proofErr w:type="gramEnd"/>
      <w:r w:rsidRPr="006A75F3">
        <w:rPr>
          <w:rFonts w:asciiTheme="majorHAnsi" w:hAnsiTheme="majorHAnsi"/>
          <w:sz w:val="22"/>
          <w:szCs w:val="22"/>
        </w:rPr>
        <w:t xml:space="preserve"> using a </w:t>
      </w:r>
      <w:proofErr w:type="spellStart"/>
      <w:r w:rsidRPr="006A75F3">
        <w:rPr>
          <w:rFonts w:asciiTheme="majorHAnsi" w:hAnsiTheme="majorHAnsi"/>
          <w:sz w:val="22"/>
          <w:szCs w:val="22"/>
        </w:rPr>
        <w:t>DerSimonian</w:t>
      </w:r>
      <w:proofErr w:type="spellEnd"/>
      <w:r w:rsidRPr="006A75F3">
        <w:rPr>
          <w:rFonts w:asciiTheme="majorHAnsi" w:hAnsiTheme="majorHAnsi"/>
          <w:sz w:val="22"/>
          <w:szCs w:val="22"/>
        </w:rPr>
        <w:t xml:space="preserve">-Laird random-effects model  using false discovery rate (FDR) via </w:t>
      </w:r>
      <w:proofErr w:type="spellStart"/>
      <w:r w:rsidRPr="006A75F3">
        <w:rPr>
          <w:rFonts w:asciiTheme="majorHAnsi" w:hAnsiTheme="majorHAnsi"/>
          <w:sz w:val="22"/>
          <w:szCs w:val="22"/>
        </w:rPr>
        <w:t>Benjamini</w:t>
      </w:r>
      <w:proofErr w:type="spellEnd"/>
      <w:r w:rsidRPr="006A75F3">
        <w:rPr>
          <w:rFonts w:asciiTheme="majorHAnsi" w:hAnsiTheme="majorHAnsi"/>
          <w:sz w:val="22"/>
          <w:szCs w:val="22"/>
        </w:rPr>
        <w:t xml:space="preserve">-Hochberg method.  We set significance threshold for differential expression at FDR less than </w:t>
      </w:r>
      <w:r>
        <w:rPr>
          <w:rFonts w:asciiTheme="majorHAnsi" w:hAnsiTheme="majorHAnsi"/>
          <w:sz w:val="22"/>
          <w:szCs w:val="22"/>
        </w:rPr>
        <w:t>10</w:t>
      </w:r>
      <w:r w:rsidRPr="006A75F3">
        <w:rPr>
          <w:rFonts w:asciiTheme="majorHAnsi" w:hAnsiTheme="majorHAnsi"/>
          <w:sz w:val="22"/>
          <w:szCs w:val="22"/>
        </w:rPr>
        <w:t>% and effect size greater than 0.</w:t>
      </w:r>
      <w:r>
        <w:rPr>
          <w:rFonts w:asciiTheme="majorHAnsi" w:hAnsiTheme="majorHAnsi"/>
          <w:sz w:val="22"/>
          <w:szCs w:val="22"/>
        </w:rPr>
        <w:t xml:space="preserve">6.  The choice of model and thresholds for gene selection were based on prior analysis of different meta-analysis models </w:t>
      </w:r>
      <w:r>
        <w:rPr>
          <w:rFonts w:asciiTheme="majorHAnsi" w:hAnsiTheme="majorHAnsi"/>
          <w:sz w:val="22"/>
          <w:szCs w:val="22"/>
        </w:rPr>
        <w:fldChar w:fldCharType="begin">
          <w:fldData xml:space="preserve">PEVuZE5vdGU+PENpdGU+PEF1dGhvcj5Td2VlbmV5PC9BdXRob3I+PFllYXI+MjAxNzwvWWVhcj48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</w:fldData>
        </w:fldChar>
      </w:r>
      <w:r w:rsidR="006705F9">
        <w:rPr>
          <w:rFonts w:asciiTheme="majorHAnsi" w:hAnsiTheme="majorHAnsi"/>
          <w:sz w:val="22"/>
          <w:szCs w:val="22"/>
        </w:rPr>
        <w:instrText xml:space="preserve"> ADDIN EN.CITE </w:instrText>
      </w:r>
      <w:r w:rsidR="006705F9">
        <w:rPr>
          <w:rFonts w:asciiTheme="majorHAnsi" w:hAnsiTheme="majorHAnsi"/>
          <w:sz w:val="22"/>
          <w:szCs w:val="22"/>
        </w:rPr>
        <w:fldChar w:fldCharType="begin">
          <w:fldData xml:space="preserve">PEVuZE5vdGU+PENpdGU+PEF1dGhvcj5Td2VlbmV5PC9BdXRob3I+PFllYXI+MjAxNzwvWWVhcj48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</w:fldData>
        </w:fldChar>
      </w:r>
      <w:r w:rsidR="006705F9">
        <w:rPr>
          <w:rFonts w:asciiTheme="majorHAnsi" w:hAnsiTheme="majorHAnsi"/>
          <w:sz w:val="22"/>
          <w:szCs w:val="22"/>
        </w:rPr>
        <w:instrText xml:space="preserve"> ADDIN EN.CITE.DATA </w:instrText>
      </w:r>
      <w:r w:rsidR="006705F9">
        <w:rPr>
          <w:rFonts w:asciiTheme="majorHAnsi" w:hAnsiTheme="majorHAnsi"/>
          <w:sz w:val="22"/>
          <w:szCs w:val="22"/>
        </w:rPr>
      </w:r>
      <w:r w:rsidR="006705F9">
        <w:rPr>
          <w:rFonts w:asciiTheme="majorHAnsi" w:hAnsiTheme="majorHAnsi"/>
          <w:sz w:val="22"/>
          <w:szCs w:val="22"/>
        </w:rPr>
        <w:fldChar w:fldCharType="end"/>
      </w:r>
      <w:r>
        <w:rPr>
          <w:rFonts w:asciiTheme="majorHAnsi" w:hAnsiTheme="majorHAnsi"/>
          <w:sz w:val="22"/>
          <w:szCs w:val="22"/>
        </w:rPr>
      </w:r>
      <w:r>
        <w:rPr>
          <w:rFonts w:asciiTheme="majorHAnsi" w:hAnsiTheme="majorHAnsi"/>
          <w:sz w:val="22"/>
          <w:szCs w:val="22"/>
        </w:rPr>
        <w:fldChar w:fldCharType="separate"/>
      </w:r>
      <w:r w:rsidR="006705F9">
        <w:rPr>
          <w:rFonts w:asciiTheme="majorHAnsi" w:hAnsiTheme="majorHAnsi"/>
          <w:noProof/>
          <w:sz w:val="22"/>
          <w:szCs w:val="22"/>
        </w:rPr>
        <w:t>[2]</w:t>
      </w:r>
      <w:r>
        <w:rPr>
          <w:rFonts w:asciiTheme="majorHAnsi" w:hAnsiTheme="majorHAnsi"/>
          <w:sz w:val="22"/>
          <w:szCs w:val="22"/>
        </w:rPr>
        <w:fldChar w:fldCharType="end"/>
      </w:r>
      <w:r w:rsidRPr="006A75F3">
        <w:rPr>
          <w:rFonts w:asciiTheme="majorHAnsi" w:hAnsiTheme="majorHAnsi"/>
          <w:sz w:val="22"/>
          <w:szCs w:val="22"/>
        </w:rPr>
        <w:t xml:space="preserve">. </w:t>
      </w:r>
      <w:r>
        <w:rPr>
          <w:rFonts w:asciiTheme="majorHAnsi" w:hAnsiTheme="majorHAnsi"/>
          <w:sz w:val="22"/>
          <w:szCs w:val="22"/>
        </w:rPr>
        <w:t xml:space="preserve"> </w:t>
      </w:r>
      <w:r w:rsidRPr="006A75F3">
        <w:rPr>
          <w:rFonts w:asciiTheme="majorHAnsi" w:hAnsiTheme="majorHAnsi"/>
          <w:sz w:val="22"/>
          <w:szCs w:val="22"/>
        </w:rPr>
        <w:t xml:space="preserve">In order to ensure that our meta-analysis was not biased towards a specific muscle disease category we repeated our meta-analysis 5 times by removing data sets corresponding to one disease at a time (e.g. in the first iteration, ICU-acquired weakness data sets were removed, and the meta-analysis was completed on the combined remaining data sets).  </w:t>
      </w:r>
      <w:proofErr w:type="gramStart"/>
      <w:r w:rsidRPr="006A75F3">
        <w:rPr>
          <w:rFonts w:asciiTheme="majorHAnsi" w:hAnsiTheme="majorHAnsi"/>
          <w:sz w:val="22"/>
          <w:szCs w:val="22"/>
        </w:rPr>
        <w:t>At each iteration</w:t>
      </w:r>
      <w:proofErr w:type="gramEnd"/>
      <w:r w:rsidRPr="006A75F3">
        <w:rPr>
          <w:rFonts w:asciiTheme="majorHAnsi" w:hAnsiTheme="majorHAnsi"/>
          <w:sz w:val="22"/>
          <w:szCs w:val="22"/>
        </w:rPr>
        <w:t>, we identifie</w:t>
      </w:r>
      <w:r>
        <w:rPr>
          <w:rFonts w:asciiTheme="majorHAnsi" w:hAnsiTheme="majorHAnsi"/>
          <w:sz w:val="22"/>
          <w:szCs w:val="22"/>
        </w:rPr>
        <w:t xml:space="preserve">d significant DE genes (FDR </w:t>
      </w:r>
      <w:r w:rsidRPr="00C03C05">
        <w:rPr>
          <w:rFonts w:ascii="MS Gothic" w:eastAsia="MS Gothic"/>
          <w:color w:val="000000"/>
        </w:rPr>
        <w:t>≤</w:t>
      </w:r>
      <w:r>
        <w:rPr>
          <w:rFonts w:asciiTheme="majorHAnsi" w:hAnsiTheme="majorHAnsi"/>
          <w:sz w:val="22"/>
          <w:szCs w:val="22"/>
        </w:rPr>
        <w:t xml:space="preserve"> 10</w:t>
      </w:r>
      <w:r w:rsidRPr="006A75F3">
        <w:rPr>
          <w:rFonts w:asciiTheme="majorHAnsi" w:hAnsiTheme="majorHAnsi"/>
          <w:sz w:val="22"/>
          <w:szCs w:val="22"/>
        </w:rPr>
        <w:t xml:space="preserve">%).  Genes </w:t>
      </w:r>
      <w:proofErr w:type="gramStart"/>
      <w:r w:rsidRPr="006A75F3">
        <w:rPr>
          <w:rFonts w:asciiTheme="majorHAnsi" w:hAnsiTheme="majorHAnsi"/>
          <w:sz w:val="22"/>
          <w:szCs w:val="22"/>
        </w:rPr>
        <w:t>that were</w:t>
      </w:r>
      <w:proofErr w:type="gramEnd"/>
      <w:r w:rsidRPr="006A75F3">
        <w:rPr>
          <w:rFonts w:asciiTheme="majorHAnsi" w:hAnsiTheme="majorHAnsi"/>
          <w:sz w:val="22"/>
          <w:szCs w:val="22"/>
        </w:rPr>
        <w:t xml:space="preserve"> significant, irrespective of which s</w:t>
      </w:r>
      <w:bookmarkStart w:id="0" w:name="_GoBack"/>
      <w:bookmarkEnd w:id="0"/>
      <w:r w:rsidRPr="006A75F3">
        <w:rPr>
          <w:rFonts w:asciiTheme="majorHAnsi" w:hAnsiTheme="majorHAnsi"/>
          <w:sz w:val="22"/>
          <w:szCs w:val="22"/>
        </w:rPr>
        <w:t xml:space="preserve">ubset of muscle disease category were </w:t>
      </w:r>
      <w:r>
        <w:rPr>
          <w:rFonts w:asciiTheme="majorHAnsi" w:hAnsiTheme="majorHAnsi"/>
          <w:sz w:val="22"/>
          <w:szCs w:val="22"/>
        </w:rPr>
        <w:t>selected for gene signature discovery</w:t>
      </w:r>
      <w:r w:rsidRPr="006A75F3">
        <w:rPr>
          <w:rFonts w:asciiTheme="majorHAnsi" w:hAnsiTheme="majorHAnsi"/>
          <w:sz w:val="22"/>
          <w:szCs w:val="22"/>
        </w:rPr>
        <w:t>.</w:t>
      </w:r>
    </w:p>
    <w:p w14:paraId="041B6962" w14:textId="77777777" w:rsidR="00A1193E" w:rsidRDefault="00A1193E" w:rsidP="00215BB7">
      <w:pPr>
        <w:rPr>
          <w:rFonts w:asciiTheme="majorHAnsi" w:hAnsiTheme="majorHAnsi"/>
          <w:b/>
          <w:sz w:val="22"/>
          <w:szCs w:val="22"/>
        </w:rPr>
      </w:pPr>
    </w:p>
    <w:p w14:paraId="645F4BAC" w14:textId="5E9CE6DC" w:rsidR="001A67D4" w:rsidRDefault="00C94168" w:rsidP="00215BB7">
      <w:pPr>
        <w:rPr>
          <w:rFonts w:asciiTheme="majorHAnsi" w:hAnsiTheme="majorHAnsi"/>
          <w:b/>
          <w:sz w:val="22"/>
          <w:szCs w:val="22"/>
        </w:rPr>
      </w:pPr>
      <w:r w:rsidRPr="00BE57B4">
        <w:rPr>
          <w:rFonts w:asciiTheme="majorHAnsi" w:hAnsiTheme="majorHAnsi"/>
          <w:b/>
          <w:sz w:val="22"/>
          <w:szCs w:val="22"/>
        </w:rPr>
        <w:t>Derivation of Common Musc</w:t>
      </w:r>
      <w:r>
        <w:rPr>
          <w:rFonts w:asciiTheme="majorHAnsi" w:hAnsiTheme="majorHAnsi"/>
          <w:b/>
          <w:sz w:val="22"/>
          <w:szCs w:val="22"/>
        </w:rPr>
        <w:t xml:space="preserve">le Disease Module (CMDM) score </w:t>
      </w:r>
    </w:p>
    <w:p w14:paraId="7A47B38F" w14:textId="21CBD0B1" w:rsidR="001A67D4" w:rsidRDefault="001A67D4" w:rsidP="00215BB7">
      <w:pPr>
        <w:rPr>
          <w:rFonts w:asciiTheme="majorHAnsi" w:hAnsiTheme="majorHAnsi"/>
          <w:b/>
          <w:sz w:val="22"/>
          <w:szCs w:val="22"/>
        </w:rPr>
      </w:pPr>
      <w:r w:rsidRPr="006A75F3">
        <w:rPr>
          <w:rFonts w:asciiTheme="majorHAnsi" w:hAnsiTheme="majorHAnsi"/>
          <w:sz w:val="22"/>
          <w:szCs w:val="22"/>
        </w:rPr>
        <w:t>Genes in the CMDM were separated according to whether their effect sizes were positive or negative (where “positive” means a positive effect size in muscle disease as compared to healthy controls, and “negative” means a negative effect size in muscle disease compared to healthy controls)</w:t>
      </w:r>
      <w:r>
        <w:rPr>
          <w:rFonts w:asciiTheme="majorHAnsi" w:hAnsiTheme="majorHAnsi"/>
          <w:sz w:val="22"/>
          <w:szCs w:val="22"/>
        </w:rPr>
        <w:t xml:space="preserve"> and </w:t>
      </w:r>
      <w:r w:rsidRPr="006A75F3">
        <w:rPr>
          <w:rFonts w:asciiTheme="majorHAnsi" w:hAnsiTheme="majorHAnsi"/>
          <w:sz w:val="22"/>
          <w:szCs w:val="22"/>
        </w:rPr>
        <w:t xml:space="preserve">the geometric mean of the gene expression intensity for the up-regulated and down-regulated genes within the CMDM </w:t>
      </w:r>
      <w:r>
        <w:rPr>
          <w:rFonts w:asciiTheme="majorHAnsi" w:hAnsiTheme="majorHAnsi"/>
          <w:sz w:val="22"/>
          <w:szCs w:val="22"/>
        </w:rPr>
        <w:t xml:space="preserve">were calculated </w:t>
      </w:r>
      <w:r w:rsidRPr="006A75F3">
        <w:rPr>
          <w:rFonts w:asciiTheme="majorHAnsi" w:hAnsiTheme="majorHAnsi"/>
          <w:sz w:val="22"/>
          <w:szCs w:val="22"/>
        </w:rPr>
        <w:t xml:space="preserve">separately within each sample.  The geometric mean of the CMDM was centered and standardized across all samples in a given experiment given a </w:t>
      </w:r>
      <w:proofErr w:type="gramStart"/>
      <w:r w:rsidRPr="006A75F3">
        <w:rPr>
          <w:rFonts w:asciiTheme="majorHAnsi" w:hAnsiTheme="majorHAnsi"/>
          <w:sz w:val="22"/>
          <w:szCs w:val="22"/>
        </w:rPr>
        <w:t>z-score</w:t>
      </w:r>
      <w:proofErr w:type="gramEnd"/>
      <w:r w:rsidRPr="006A75F3">
        <w:rPr>
          <w:rFonts w:asciiTheme="majorHAnsi" w:hAnsiTheme="majorHAnsi"/>
          <w:sz w:val="22"/>
          <w:szCs w:val="22"/>
        </w:rPr>
        <w:t xml:space="preserve">.  The difference between the </w:t>
      </w:r>
      <w:proofErr w:type="gramStart"/>
      <w:r w:rsidRPr="006A75F3">
        <w:rPr>
          <w:rFonts w:asciiTheme="majorHAnsi" w:hAnsiTheme="majorHAnsi"/>
          <w:sz w:val="22"/>
          <w:szCs w:val="22"/>
        </w:rPr>
        <w:t>up-regulated</w:t>
      </w:r>
      <w:proofErr w:type="gramEnd"/>
      <w:r w:rsidRPr="006A75F3">
        <w:rPr>
          <w:rFonts w:asciiTheme="majorHAnsi" w:hAnsiTheme="majorHAnsi"/>
          <w:sz w:val="22"/>
          <w:szCs w:val="22"/>
        </w:rPr>
        <w:t xml:space="preserve"> and the down regulated z-score in each sample is hereafter termed the CMDM score, </w:t>
      </w:r>
      <w:r>
        <w:rPr>
          <w:rFonts w:asciiTheme="majorHAnsi" w:hAnsiTheme="majorHAnsi"/>
          <w:sz w:val="22"/>
          <w:szCs w:val="22"/>
        </w:rPr>
        <w:t>used in this analysis</w:t>
      </w:r>
      <w:r w:rsidR="00F36A3F">
        <w:rPr>
          <w:rFonts w:asciiTheme="majorHAnsi" w:hAnsiTheme="majorHAnsi"/>
          <w:sz w:val="22"/>
          <w:szCs w:val="22"/>
        </w:rPr>
        <w:t xml:space="preserve">.   </w:t>
      </w:r>
      <w:r w:rsidR="00F36A3F" w:rsidRPr="00F36A3F">
        <w:rPr>
          <w:rFonts w:asciiTheme="majorHAnsi" w:hAnsiTheme="majorHAnsi"/>
          <w:sz w:val="22"/>
          <w:szCs w:val="22"/>
        </w:rPr>
        <w:t>We calculated a CMDM score for each sample by subtracting the geometric mean expression of the 16 down-regulated genes</w:t>
      </w:r>
      <w:r w:rsidR="00F36A3F">
        <w:rPr>
          <w:rFonts w:asciiTheme="majorHAnsi" w:hAnsiTheme="majorHAnsi"/>
          <w:sz w:val="22"/>
          <w:szCs w:val="22"/>
        </w:rPr>
        <w:t xml:space="preserve"> from the </w:t>
      </w:r>
      <w:r w:rsidR="00F36A3F" w:rsidRPr="00F36A3F">
        <w:rPr>
          <w:rFonts w:asciiTheme="majorHAnsi" w:hAnsiTheme="majorHAnsi"/>
          <w:sz w:val="22"/>
          <w:szCs w:val="22"/>
        </w:rPr>
        <w:t xml:space="preserve">36 up-regulated </w:t>
      </w:r>
      <w:r w:rsidR="00F36A3F">
        <w:rPr>
          <w:rFonts w:asciiTheme="majorHAnsi" w:hAnsiTheme="majorHAnsi"/>
          <w:sz w:val="22"/>
          <w:szCs w:val="22"/>
        </w:rPr>
        <w:t>genes.</w:t>
      </w:r>
    </w:p>
    <w:p w14:paraId="1784B2CC" w14:textId="76D1BEC1" w:rsidR="00006F04" w:rsidRDefault="00006F04" w:rsidP="00215BB7">
      <w:pPr>
        <w:rPr>
          <w:rFonts w:asciiTheme="majorHAnsi" w:hAnsiTheme="majorHAnsi"/>
          <w:b/>
          <w:sz w:val="22"/>
          <w:szCs w:val="22"/>
        </w:rPr>
      </w:pPr>
      <w:r>
        <w:rPr>
          <w:rFonts w:asciiTheme="majorHAnsi" w:hAnsiTheme="majorHAnsi"/>
          <w:b/>
          <w:sz w:val="22"/>
          <w:szCs w:val="22"/>
        </w:rPr>
        <w:tab/>
      </w:r>
      <w:r w:rsidRPr="00303D28">
        <w:rPr>
          <w:rFonts w:asciiTheme="majorHAnsi" w:hAnsiTheme="majorHAnsi"/>
          <w:sz w:val="22"/>
          <w:szCs w:val="22"/>
        </w:rPr>
        <w:t xml:space="preserve">We </w:t>
      </w:r>
      <w:r>
        <w:rPr>
          <w:rFonts w:asciiTheme="majorHAnsi" w:hAnsiTheme="majorHAnsi"/>
          <w:sz w:val="22"/>
          <w:szCs w:val="22"/>
        </w:rPr>
        <w:t>applied</w:t>
      </w:r>
      <w:r w:rsidRPr="00303D28">
        <w:rPr>
          <w:rFonts w:asciiTheme="majorHAnsi" w:hAnsiTheme="majorHAnsi"/>
          <w:sz w:val="22"/>
          <w:szCs w:val="22"/>
        </w:rPr>
        <w:t xml:space="preserve"> a greedy forward searc</w:t>
      </w:r>
      <w:r>
        <w:rPr>
          <w:rFonts w:asciiTheme="majorHAnsi" w:hAnsiTheme="majorHAnsi"/>
          <w:sz w:val="22"/>
          <w:szCs w:val="22"/>
        </w:rPr>
        <w:t xml:space="preserve">h </w:t>
      </w:r>
      <w:r w:rsidRPr="00303D28">
        <w:rPr>
          <w:rFonts w:asciiTheme="majorHAnsi" w:hAnsiTheme="majorHAnsi"/>
          <w:sz w:val="22"/>
          <w:szCs w:val="22"/>
        </w:rPr>
        <w:t xml:space="preserve">using the </w:t>
      </w:r>
      <w:proofErr w:type="spellStart"/>
      <w:r w:rsidRPr="00303D28">
        <w:rPr>
          <w:rFonts w:asciiTheme="majorHAnsi" w:hAnsiTheme="majorHAnsi"/>
          <w:sz w:val="22"/>
          <w:szCs w:val="22"/>
        </w:rPr>
        <w:t>MetaIntegrator</w:t>
      </w:r>
      <w:proofErr w:type="spellEnd"/>
      <w:r w:rsidRPr="00303D28">
        <w:rPr>
          <w:rFonts w:asciiTheme="majorHAnsi" w:hAnsiTheme="majorHAnsi"/>
          <w:sz w:val="22"/>
          <w:szCs w:val="22"/>
        </w:rPr>
        <w:t xml:space="preserve"> R package </w:t>
      </w:r>
      <w:r w:rsidRPr="00303D28">
        <w:rPr>
          <w:rFonts w:asciiTheme="majorHAnsi" w:hAnsiTheme="majorHAnsi"/>
          <w:sz w:val="22"/>
          <w:szCs w:val="22"/>
        </w:rPr>
        <w:fldChar w:fldCharType="begin"/>
      </w:r>
      <w:r w:rsidR="006E635F">
        <w:rPr>
          <w:rFonts w:asciiTheme="majorHAnsi" w:hAnsiTheme="majorHAnsi"/>
          <w:sz w:val="22"/>
          <w:szCs w:val="22"/>
        </w:rPr>
        <w:instrText xml:space="preserve"> ADDIN EN.CITE &lt;EndNote&gt;&lt;Cite&gt;&lt;Author&gt;Haynes&lt;/Author&gt;&lt;Year&gt;2017&lt;/Year&gt;&lt;RecNum&gt;39&lt;/RecNum&gt;&lt;DisplayText&gt;[1]&lt;/DisplayText&gt;&lt;record&gt;&lt;rec-number&gt;39&lt;/rec-number&gt;&lt;foreign-keys&gt;&lt;key app="EN" db-id="9pp9pxxarte2t0evz5ppzr2ptv5p2zrfvtwf" timestamp="1522196156"&gt;39&lt;/key&gt;&lt;key app="ENWeb" db-id=""&gt;0&lt;/key&gt;&lt;/foreign-keys&gt;&lt;ref-type name="Journal Article"&gt;17&lt;/ref-type&gt;&lt;contributors&gt;&lt;authors&gt;&lt;author&gt;Haynes, W. A.&lt;/author&gt;&lt;author&gt;Vallania, F.&lt;/author&gt;&lt;author&gt;Liu, C.&lt;/author&gt;&lt;author&gt;Bongen, E.&lt;/author&gt;&lt;author&gt;Tomczak, A.&lt;/author&gt;&lt;author&gt;Andres-Terre, M.&lt;/author&gt;&lt;author&gt;Lofgren, S.&lt;/author&gt;&lt;author&gt;Tam, A.&lt;/author&gt;&lt;author&gt;Deisseroth, C. A.&lt;/author&gt;&lt;author&gt;Li, M. D.&lt;/author&gt;&lt;author&gt;Sweeney, T. E.&lt;/author&gt;&lt;author&gt;Khatri, P.&lt;/author&gt;&lt;/authors&gt;&lt;/contributors&gt;&lt;auth-address&gt;Stanford Institute for Immunity, Transplantation, and Infection, Stanford University, USA2Biomedical Informatics Training Program, Stanford University, USA3Stanford Center for Biomedical Informatics Research, Stanford University, USA.&lt;/auth-address&gt;&lt;titles&gt;&lt;title&gt;Empowering Multi-Cohort Gene Expression Analysis to Increase Reproducibility&lt;/title&gt;&lt;secondary-title&gt;Pac Symp Biocomput&lt;/secondary-title&gt;&lt;/titles&gt;&lt;pages&gt;144-153&lt;/pages&gt;&lt;volume&gt;22&lt;/volume&gt;&lt;keywords&gt;&lt;keyword&gt;Cohort Studies&lt;/keyword&gt;&lt;keyword&gt;Computational Biology&lt;/keyword&gt;&lt;keyword&gt;Disease/genetics&lt;/keyword&gt;&lt;keyword&gt;Gene Expression Profiling/*methods/statistics &amp;amp; numerical data&lt;/keyword&gt;&lt;keyword&gt;Humans&lt;/keyword&gt;&lt;keyword&gt;Internet&lt;/keyword&gt;&lt;keyword&gt;Reproducibility of Results&lt;/keyword&gt;&lt;keyword&gt;Software&lt;/keyword&gt;&lt;/keywords&gt;&lt;dates&gt;&lt;year&gt;2017&lt;/year&gt;&lt;/dates&gt;&lt;isbn&gt;2335-6936 (Electronic)&amp;#xD;2335-6928 (Linking)&lt;/isbn&gt;&lt;accession-num&gt;27896970&lt;/accession-num&gt;&lt;urls&gt;&lt;related-urls&gt;&lt;url&gt;https://www.ncbi.nlm.nih.gov/pubmed/27896970&lt;/url&gt;&lt;/related-urls&gt;&lt;/urls&gt;&lt;custom2&gt;PMC5167529&lt;/custom2&gt;&lt;electronic-resource-num&gt;10.1142/9789813207813_0015&lt;/electronic-resource-num&gt;&lt;/record&gt;&lt;/Cite&gt;&lt;/EndNote&gt;</w:instrText>
      </w:r>
      <w:r w:rsidRPr="00303D28">
        <w:rPr>
          <w:rFonts w:asciiTheme="majorHAnsi" w:hAnsiTheme="majorHAnsi"/>
          <w:sz w:val="22"/>
          <w:szCs w:val="22"/>
        </w:rPr>
        <w:fldChar w:fldCharType="separate"/>
      </w:r>
      <w:r w:rsidR="006E635F">
        <w:rPr>
          <w:rFonts w:asciiTheme="majorHAnsi" w:hAnsiTheme="majorHAnsi"/>
          <w:noProof/>
          <w:sz w:val="22"/>
          <w:szCs w:val="22"/>
        </w:rPr>
        <w:t>[1]</w:t>
      </w:r>
      <w:r w:rsidRPr="00303D28">
        <w:rPr>
          <w:rFonts w:asciiTheme="majorHAnsi" w:hAnsiTheme="majorHAnsi"/>
          <w:sz w:val="22"/>
          <w:szCs w:val="22"/>
        </w:rPr>
        <w:fldChar w:fldCharType="end"/>
      </w:r>
      <w:r w:rsidRPr="00303D28">
        <w:rPr>
          <w:rFonts w:asciiTheme="majorHAnsi" w:hAnsiTheme="majorHAnsi"/>
          <w:sz w:val="22"/>
          <w:szCs w:val="22"/>
        </w:rPr>
        <w:t xml:space="preserve"> to identify a parsimonious gene signature maximized for diagnostic </w:t>
      </w:r>
      <w:r w:rsidRPr="002D6C69">
        <w:rPr>
          <w:rFonts w:asciiTheme="majorHAnsi" w:hAnsiTheme="majorHAnsi"/>
          <w:sz w:val="22"/>
          <w:szCs w:val="22"/>
        </w:rPr>
        <w:t xml:space="preserve">power.  The greedy forward search is an algorithm that seeks to identify the set of genes that best distinguishes two groups (e.g. controls and diseases) </w:t>
      </w:r>
      <w:r w:rsidRPr="00511FA2">
        <w:rPr>
          <w:rFonts w:asciiTheme="majorHAnsi" w:hAnsiTheme="majorHAnsi"/>
          <w:sz w:val="22"/>
          <w:szCs w:val="22"/>
        </w:rPr>
        <w:t>by iteratively finding the best set of genes among the candidate</w:t>
      </w:r>
      <w:r>
        <w:rPr>
          <w:rFonts w:asciiTheme="majorHAnsi" w:hAnsiTheme="majorHAnsi"/>
          <w:sz w:val="22"/>
          <w:szCs w:val="22"/>
        </w:rPr>
        <w:t>s</w:t>
      </w:r>
      <w:r w:rsidRPr="00DC1227">
        <w:rPr>
          <w:rFonts w:asciiTheme="majorHAnsi" w:hAnsiTheme="majorHAnsi"/>
          <w:sz w:val="22"/>
          <w:szCs w:val="22"/>
        </w:rPr>
        <w:t xml:space="preserve">.  </w:t>
      </w:r>
      <w:r w:rsidRPr="00303D28">
        <w:rPr>
          <w:rFonts w:asciiTheme="majorHAnsi" w:hAnsiTheme="majorHAnsi"/>
          <w:sz w:val="22"/>
          <w:szCs w:val="22"/>
        </w:rPr>
        <w:t xml:space="preserve"> We set an arbitrary minimum threshold for performance of a mean </w:t>
      </w:r>
      <w:r>
        <w:rPr>
          <w:rFonts w:asciiTheme="majorHAnsi" w:hAnsiTheme="majorHAnsi"/>
          <w:sz w:val="22"/>
          <w:szCs w:val="22"/>
        </w:rPr>
        <w:t xml:space="preserve">area under </w:t>
      </w:r>
      <w:proofErr w:type="gramStart"/>
      <w:r>
        <w:rPr>
          <w:rFonts w:asciiTheme="majorHAnsi" w:hAnsiTheme="majorHAnsi"/>
          <w:sz w:val="22"/>
          <w:szCs w:val="22"/>
        </w:rPr>
        <w:t>the receive</w:t>
      </w:r>
      <w:proofErr w:type="gramEnd"/>
      <w:r>
        <w:rPr>
          <w:rFonts w:asciiTheme="majorHAnsi" w:hAnsiTheme="majorHAnsi"/>
          <w:sz w:val="22"/>
          <w:szCs w:val="22"/>
        </w:rPr>
        <w:t xml:space="preserve"> characteristic curve (</w:t>
      </w:r>
      <w:r w:rsidRPr="00303D28">
        <w:rPr>
          <w:rFonts w:asciiTheme="majorHAnsi" w:hAnsiTheme="majorHAnsi"/>
          <w:sz w:val="22"/>
          <w:szCs w:val="22"/>
        </w:rPr>
        <w:t>AU</w:t>
      </w:r>
      <w:r>
        <w:rPr>
          <w:rFonts w:asciiTheme="majorHAnsi" w:hAnsiTheme="majorHAnsi"/>
          <w:sz w:val="22"/>
          <w:szCs w:val="22"/>
        </w:rPr>
        <w:t>RO</w:t>
      </w:r>
      <w:r w:rsidRPr="00303D28">
        <w:rPr>
          <w:rFonts w:asciiTheme="majorHAnsi" w:hAnsiTheme="majorHAnsi"/>
          <w:sz w:val="22"/>
          <w:szCs w:val="22"/>
        </w:rPr>
        <w:t>C</w:t>
      </w:r>
      <w:r>
        <w:rPr>
          <w:rFonts w:asciiTheme="majorHAnsi" w:hAnsiTheme="majorHAnsi"/>
          <w:sz w:val="22"/>
          <w:szCs w:val="22"/>
        </w:rPr>
        <w:t>)</w:t>
      </w:r>
      <w:r w:rsidRPr="00303D28">
        <w:rPr>
          <w:rFonts w:asciiTheme="majorHAnsi" w:hAnsiTheme="majorHAnsi"/>
          <w:sz w:val="22"/>
          <w:szCs w:val="22"/>
        </w:rPr>
        <w:t xml:space="preserve"> of 0.85 in the</w:t>
      </w:r>
      <w:r>
        <w:rPr>
          <w:rFonts w:asciiTheme="majorHAnsi" w:hAnsiTheme="majorHAnsi"/>
          <w:sz w:val="22"/>
          <w:szCs w:val="22"/>
        </w:rPr>
        <w:t xml:space="preserve"> discovery data. We identified three gene sets with a total of 52</w:t>
      </w:r>
      <w:r w:rsidRPr="00303D28">
        <w:rPr>
          <w:rFonts w:asciiTheme="majorHAnsi" w:hAnsiTheme="majorHAnsi"/>
          <w:sz w:val="22"/>
          <w:szCs w:val="22"/>
        </w:rPr>
        <w:t xml:space="preserve"> genes</w:t>
      </w:r>
      <w:r>
        <w:rPr>
          <w:rFonts w:asciiTheme="majorHAnsi" w:hAnsiTheme="majorHAnsi"/>
          <w:sz w:val="22"/>
          <w:szCs w:val="22"/>
        </w:rPr>
        <w:t>, termed the Common Muscle Disease Module (CMDM)</w:t>
      </w:r>
      <w:r w:rsidRPr="00303D28">
        <w:rPr>
          <w:rFonts w:asciiTheme="majorHAnsi" w:hAnsiTheme="majorHAnsi"/>
          <w:sz w:val="22"/>
          <w:szCs w:val="22"/>
        </w:rPr>
        <w:t>.  The entire li</w:t>
      </w:r>
      <w:r>
        <w:rPr>
          <w:rFonts w:asciiTheme="majorHAnsi" w:hAnsiTheme="majorHAnsi"/>
          <w:sz w:val="22"/>
          <w:szCs w:val="22"/>
        </w:rPr>
        <w:t>st of 52</w:t>
      </w:r>
      <w:r w:rsidRPr="00303D28">
        <w:rPr>
          <w:rFonts w:asciiTheme="majorHAnsi" w:hAnsiTheme="majorHAnsi"/>
          <w:sz w:val="22"/>
          <w:szCs w:val="22"/>
        </w:rPr>
        <w:t xml:space="preserve"> genes was then pooled to make a single CMDM score. </w:t>
      </w:r>
      <w:r>
        <w:rPr>
          <w:rFonts w:asciiTheme="majorHAnsi" w:hAnsiTheme="majorHAnsi"/>
          <w:sz w:val="22"/>
          <w:szCs w:val="22"/>
        </w:rPr>
        <w:t xml:space="preserve">. </w:t>
      </w:r>
      <w:r w:rsidRPr="006A75F3">
        <w:rPr>
          <w:rFonts w:asciiTheme="majorHAnsi" w:hAnsiTheme="majorHAnsi"/>
          <w:sz w:val="22"/>
          <w:szCs w:val="22"/>
        </w:rPr>
        <w:t xml:space="preserve"> </w:t>
      </w:r>
      <w:r>
        <w:rPr>
          <w:rFonts w:asciiTheme="majorHAnsi" w:hAnsiTheme="majorHAnsi"/>
          <w:sz w:val="22"/>
          <w:szCs w:val="22"/>
        </w:rPr>
        <w:t xml:space="preserve"> </w:t>
      </w:r>
      <w:r w:rsidRPr="00303D28">
        <w:rPr>
          <w:rFonts w:asciiTheme="majorHAnsi" w:hAnsiTheme="majorHAnsi"/>
          <w:sz w:val="22"/>
          <w:szCs w:val="22"/>
        </w:rPr>
        <w:t>The CMDM score was tested for diagnostic power using receiver operated characteristic (ROC) curves</w:t>
      </w:r>
      <w:r>
        <w:rPr>
          <w:rFonts w:asciiTheme="majorHAnsi" w:hAnsiTheme="majorHAnsi"/>
          <w:sz w:val="22"/>
          <w:szCs w:val="22"/>
        </w:rPr>
        <w:t>.</w:t>
      </w:r>
    </w:p>
    <w:p w14:paraId="58CC0670" w14:textId="77777777" w:rsidR="00006F04" w:rsidRDefault="00006F04" w:rsidP="00215BB7">
      <w:pPr>
        <w:rPr>
          <w:rFonts w:asciiTheme="majorHAnsi" w:hAnsiTheme="majorHAnsi"/>
          <w:b/>
          <w:sz w:val="22"/>
          <w:szCs w:val="22"/>
        </w:rPr>
      </w:pPr>
    </w:p>
    <w:p w14:paraId="148F6A18" w14:textId="77777777" w:rsidR="00215BB7" w:rsidRPr="006A75F3" w:rsidRDefault="00215BB7" w:rsidP="00215BB7">
      <w:pPr>
        <w:rPr>
          <w:rFonts w:asciiTheme="majorHAnsi" w:hAnsiTheme="majorHAnsi"/>
          <w:b/>
          <w:sz w:val="22"/>
          <w:szCs w:val="22"/>
        </w:rPr>
      </w:pPr>
      <w:r w:rsidRPr="006A75F3">
        <w:rPr>
          <w:rFonts w:asciiTheme="majorHAnsi" w:hAnsiTheme="majorHAnsi"/>
          <w:b/>
          <w:sz w:val="22"/>
          <w:szCs w:val="22"/>
        </w:rPr>
        <w:t>Gene ontology functional analysis</w:t>
      </w:r>
    </w:p>
    <w:p w14:paraId="5CE5C9B3" w14:textId="4ED18DFB" w:rsidR="00215BB7" w:rsidRPr="006A75F3" w:rsidRDefault="00215BB7" w:rsidP="00215BB7">
      <w:pPr>
        <w:rPr>
          <w:rFonts w:asciiTheme="majorHAnsi" w:hAnsiTheme="majorHAnsi"/>
          <w:sz w:val="22"/>
          <w:szCs w:val="22"/>
        </w:rPr>
      </w:pPr>
      <w:r w:rsidRPr="006A75F3">
        <w:rPr>
          <w:rFonts w:asciiTheme="majorHAnsi" w:hAnsiTheme="majorHAnsi"/>
          <w:sz w:val="22"/>
          <w:szCs w:val="22"/>
        </w:rPr>
        <w:t>Gene Set Enrichment Analysis</w:t>
      </w:r>
      <w:r w:rsidR="00CE6274">
        <w:rPr>
          <w:rFonts w:asciiTheme="majorHAnsi" w:hAnsiTheme="majorHAnsi"/>
          <w:sz w:val="22"/>
          <w:szCs w:val="22"/>
        </w:rPr>
        <w:t xml:space="preserve"> (GSEA) was used to identify</w:t>
      </w:r>
      <w:r w:rsidRPr="006A75F3">
        <w:rPr>
          <w:rFonts w:asciiTheme="majorHAnsi" w:hAnsiTheme="majorHAnsi"/>
          <w:sz w:val="22"/>
          <w:szCs w:val="22"/>
        </w:rPr>
        <w:t xml:space="preserve"> enrichment</w:t>
      </w:r>
      <w:r w:rsidR="00CE6274">
        <w:rPr>
          <w:rFonts w:asciiTheme="majorHAnsi" w:hAnsiTheme="majorHAnsi"/>
          <w:sz w:val="22"/>
          <w:szCs w:val="22"/>
        </w:rPr>
        <w:t xml:space="preserve"> of </w:t>
      </w:r>
      <w:r w:rsidR="00C025C6">
        <w:rPr>
          <w:rFonts w:asciiTheme="majorHAnsi" w:hAnsiTheme="majorHAnsi"/>
          <w:sz w:val="22"/>
          <w:szCs w:val="22"/>
        </w:rPr>
        <w:t xml:space="preserve">the </w:t>
      </w:r>
      <w:r w:rsidR="00CE6274">
        <w:rPr>
          <w:rFonts w:asciiTheme="majorHAnsi" w:hAnsiTheme="majorHAnsi"/>
          <w:sz w:val="22"/>
          <w:szCs w:val="22"/>
        </w:rPr>
        <w:t xml:space="preserve">genes </w:t>
      </w:r>
      <w:r w:rsidR="00C025C6">
        <w:rPr>
          <w:rFonts w:asciiTheme="majorHAnsi" w:hAnsiTheme="majorHAnsi"/>
          <w:sz w:val="22"/>
          <w:szCs w:val="22"/>
        </w:rPr>
        <w:t xml:space="preserve">differentially expressed (DE) in the </w:t>
      </w:r>
      <w:r w:rsidR="00CE6274">
        <w:rPr>
          <w:rFonts w:asciiTheme="majorHAnsi" w:hAnsiTheme="majorHAnsi"/>
          <w:sz w:val="22"/>
          <w:szCs w:val="22"/>
        </w:rPr>
        <w:t xml:space="preserve">muscle </w:t>
      </w:r>
      <w:r w:rsidR="00672102">
        <w:rPr>
          <w:rFonts w:asciiTheme="majorHAnsi" w:hAnsiTheme="majorHAnsi"/>
          <w:sz w:val="22"/>
          <w:szCs w:val="22"/>
        </w:rPr>
        <w:t>meta-analyses</w:t>
      </w:r>
      <w:r w:rsidR="00CE6274">
        <w:rPr>
          <w:rFonts w:asciiTheme="majorHAnsi" w:hAnsiTheme="majorHAnsi"/>
          <w:sz w:val="22"/>
          <w:szCs w:val="22"/>
        </w:rPr>
        <w:t xml:space="preserve"> </w:t>
      </w:r>
      <w:r w:rsidR="00C025C6">
        <w:rPr>
          <w:rFonts w:asciiTheme="majorHAnsi" w:hAnsiTheme="majorHAnsi"/>
          <w:sz w:val="22"/>
          <w:szCs w:val="22"/>
        </w:rPr>
        <w:t>(</w:t>
      </w:r>
      <w:r w:rsidR="00C025C6" w:rsidRPr="006A75F3">
        <w:rPr>
          <w:rFonts w:asciiTheme="majorHAnsi" w:hAnsiTheme="majorHAnsi"/>
          <w:sz w:val="22"/>
          <w:szCs w:val="22"/>
        </w:rPr>
        <w:t>without arbitrary thresholds for significance</w:t>
      </w:r>
      <w:r w:rsidR="00E8608F">
        <w:rPr>
          <w:rFonts w:asciiTheme="majorHAnsi" w:hAnsiTheme="majorHAnsi"/>
          <w:sz w:val="22"/>
          <w:szCs w:val="22"/>
        </w:rPr>
        <w:t xml:space="preserve"> of DE) using</w:t>
      </w:r>
      <w:r w:rsidR="00CE6274">
        <w:rPr>
          <w:rFonts w:asciiTheme="majorHAnsi" w:hAnsiTheme="majorHAnsi"/>
          <w:sz w:val="22"/>
          <w:szCs w:val="22"/>
        </w:rPr>
        <w:t xml:space="preserve"> </w:t>
      </w:r>
      <w:r w:rsidRPr="006A75F3">
        <w:rPr>
          <w:rFonts w:asciiTheme="majorHAnsi" w:hAnsiTheme="majorHAnsi"/>
          <w:sz w:val="22"/>
          <w:szCs w:val="22"/>
        </w:rPr>
        <w:t xml:space="preserve">pre-established curated gene sets in Gene Ontology (GO).   To identify functional themes across all muscle disease categories from the discovery and validation meta-analysis, the complete list of genes with corresponding meta-effect sizes were input into GSEA </w:t>
      </w:r>
      <w:proofErr w:type="spellStart"/>
      <w:r w:rsidRPr="006A75F3">
        <w:rPr>
          <w:rFonts w:asciiTheme="majorHAnsi" w:hAnsiTheme="majorHAnsi"/>
          <w:sz w:val="22"/>
          <w:szCs w:val="22"/>
        </w:rPr>
        <w:t>PreRank</w:t>
      </w:r>
      <w:proofErr w:type="spellEnd"/>
      <w:r w:rsidRPr="006A75F3">
        <w:rPr>
          <w:rFonts w:asciiTheme="majorHAnsi" w:hAnsiTheme="majorHAnsi"/>
          <w:sz w:val="22"/>
          <w:szCs w:val="22"/>
        </w:rPr>
        <w:t xml:space="preserve">, performing 100,000 permutations for assessment of GO term enrichment using FDR &lt; 5% and normalized effect size &gt; </w:t>
      </w:r>
      <w:proofErr w:type="gramStart"/>
      <w:r w:rsidRPr="006A75F3">
        <w:rPr>
          <w:rFonts w:asciiTheme="majorHAnsi" w:hAnsiTheme="majorHAnsi"/>
          <w:sz w:val="22"/>
          <w:szCs w:val="22"/>
        </w:rPr>
        <w:t>absolute(</w:t>
      </w:r>
      <w:proofErr w:type="gramEnd"/>
      <w:r w:rsidRPr="006A75F3">
        <w:rPr>
          <w:rFonts w:asciiTheme="majorHAnsi" w:hAnsiTheme="majorHAnsi"/>
          <w:sz w:val="22"/>
          <w:szCs w:val="22"/>
        </w:rPr>
        <w:t xml:space="preserve">1.0) as threshold for significance (implemented in </w:t>
      </w:r>
      <w:proofErr w:type="spellStart"/>
      <w:r w:rsidRPr="006A75F3">
        <w:rPr>
          <w:rFonts w:asciiTheme="majorHAnsi" w:hAnsiTheme="majorHAnsi"/>
          <w:sz w:val="22"/>
          <w:szCs w:val="22"/>
        </w:rPr>
        <w:t>ClusterProfiler</w:t>
      </w:r>
      <w:proofErr w:type="spellEnd"/>
      <w:r w:rsidRPr="006A75F3">
        <w:rPr>
          <w:rFonts w:asciiTheme="majorHAnsi" w:hAnsiTheme="majorHAnsi"/>
          <w:sz w:val="22"/>
          <w:szCs w:val="22"/>
        </w:rPr>
        <w:t xml:space="preserve"> package).  After removing redundant enriched GO terms using semantic similarity </w:t>
      </w:r>
      <w:r w:rsidRPr="006A75F3">
        <w:rPr>
          <w:rFonts w:asciiTheme="majorHAnsi" w:hAnsiTheme="majorHAnsi"/>
          <w:sz w:val="22"/>
          <w:szCs w:val="22"/>
        </w:rPr>
        <w:fldChar w:fldCharType="begin"/>
      </w:r>
      <w:r w:rsidR="006705F9">
        <w:rPr>
          <w:rFonts w:asciiTheme="majorHAnsi" w:hAnsiTheme="majorHAnsi"/>
          <w:sz w:val="22"/>
          <w:szCs w:val="22"/>
        </w:rPr>
        <w:instrText xml:space="preserve"> ADDIN EN.CITE &lt;EndNote&gt;&lt;Cite&gt;&lt;Author&gt;Wang&lt;/Author&gt;&lt;Year&gt;2007&lt;/Year&gt;&lt;RecNum&gt;54&lt;/RecNum&gt;&lt;DisplayText&gt;[3]&lt;/DisplayText&gt;&lt;record&gt;&lt;rec-number&gt;54&lt;/rec-number&gt;&lt;foreign-keys&gt;&lt;key app="EN" db-id="9pp9pxxarte2t0evz5ppzr2ptv5p2zrfvtwf" timestamp="1523031723"&gt;54&lt;/key&gt;&lt;key app="ENWeb" db-id=""&gt;0&lt;/key&gt;&lt;/foreign-keys&gt;&lt;ref-type name="Journal Article"&gt;17&lt;/ref-type&gt;&lt;contributors&gt;&lt;authors&gt;&lt;author&gt;Wang, J. Z.&lt;/author&gt;&lt;author&gt;Du, Z.&lt;/author&gt;&lt;author&gt;Payattakool, R.&lt;/author&gt;&lt;author&gt;Yu, P. S.&lt;/author&gt;&lt;author&gt;Chen, C. F.&lt;/author&gt;&lt;/authors&gt;&lt;/contributors&gt;&lt;auth-address&gt;School of Computing, Clemson University, Clemson, SC 29634, USA. jzwang@cs.clemson.edu&lt;/auth-address&gt;&lt;titles&gt;&lt;title&gt;A new method to measure the semantic similarity of GO terms&lt;/title&gt;&lt;secondary-title&gt;Bioinformatics&lt;/secondary-title&gt;&lt;/titles&gt;&lt;periodical&gt;&lt;full-title&gt;Bioinformatics&lt;/full-title&gt;&lt;/periodical&gt;&lt;pages&gt;1274-81&lt;/pages&gt;&lt;volume&gt;23&lt;/volume&gt;&lt;number&gt;10&lt;/number&gt;&lt;keywords&gt;&lt;keyword&gt;Algorithms&lt;/keyword&gt;&lt;keyword&gt;Computational Biology/*methods&lt;/keyword&gt;&lt;keyword&gt;*Databases, Genetic&lt;/keyword&gt;&lt;keyword&gt;Humans&lt;/keyword&gt;&lt;keyword&gt;*Semantics&lt;/keyword&gt;&lt;keyword&gt;*Terminology as Topic&lt;/keyword&gt;&lt;keyword&gt;*Vocabulary, Controlled&lt;/keyword&gt;&lt;/keywords&gt;&lt;dates&gt;&lt;year&gt;2007&lt;/year&gt;&lt;pub-dates&gt;&lt;date&gt;May 15&lt;/date&gt;&lt;/pub-dates&gt;&lt;/dates&gt;&lt;isbn&gt;1367-4811 (Electronic)&amp;#xD;1367-4803 (Linking)&lt;/isbn&gt;&lt;accession-num&gt;17344234&lt;/accession-num&gt;&lt;urls&gt;&lt;related-urls&gt;&lt;url&gt;https://www.ncbi.nlm.nih.gov/pubmed/17344234&lt;/url&gt;&lt;/related-urls&gt;&lt;/urls&gt;&lt;electronic-resource-num&gt;10.1093/bioinformatics/btm087&lt;/electronic-resource-num&gt;&lt;/record&gt;&lt;/Cite&gt;&lt;/EndNote&gt;</w:instrText>
      </w:r>
      <w:r w:rsidRPr="006A75F3">
        <w:rPr>
          <w:rFonts w:asciiTheme="majorHAnsi" w:hAnsiTheme="majorHAnsi"/>
          <w:sz w:val="22"/>
          <w:szCs w:val="22"/>
        </w:rPr>
        <w:fldChar w:fldCharType="separate"/>
      </w:r>
      <w:r w:rsidR="006705F9">
        <w:rPr>
          <w:rFonts w:asciiTheme="majorHAnsi" w:hAnsiTheme="majorHAnsi"/>
          <w:noProof/>
          <w:sz w:val="22"/>
          <w:szCs w:val="22"/>
        </w:rPr>
        <w:t>[3]</w:t>
      </w:r>
      <w:r w:rsidRPr="006A75F3">
        <w:rPr>
          <w:rFonts w:asciiTheme="majorHAnsi" w:hAnsiTheme="majorHAnsi"/>
          <w:sz w:val="22"/>
          <w:szCs w:val="22"/>
        </w:rPr>
        <w:fldChar w:fldCharType="end"/>
      </w:r>
      <w:r w:rsidRPr="006A75F3">
        <w:rPr>
          <w:rFonts w:asciiTheme="majorHAnsi" w:hAnsiTheme="majorHAnsi"/>
          <w:sz w:val="22"/>
          <w:szCs w:val="22"/>
        </w:rPr>
        <w:t xml:space="preserve">, the significantly enriched GO terms were visualized as a network based on their overlapping genes using </w:t>
      </w:r>
      <w:proofErr w:type="spellStart"/>
      <w:r w:rsidRPr="006A75F3">
        <w:rPr>
          <w:rFonts w:asciiTheme="majorHAnsi" w:hAnsiTheme="majorHAnsi"/>
          <w:sz w:val="22"/>
          <w:szCs w:val="22"/>
        </w:rPr>
        <w:t>EnrichentMap</w:t>
      </w:r>
      <w:proofErr w:type="spellEnd"/>
      <w:r w:rsidRPr="006A75F3">
        <w:rPr>
          <w:rFonts w:asciiTheme="majorHAnsi" w:hAnsiTheme="majorHAnsi"/>
          <w:sz w:val="22"/>
          <w:szCs w:val="22"/>
        </w:rPr>
        <w:t xml:space="preserve"> </w:t>
      </w:r>
      <w:r w:rsidRPr="006A75F3">
        <w:rPr>
          <w:rFonts w:asciiTheme="majorHAnsi" w:hAnsiTheme="majorHAnsi"/>
          <w:sz w:val="22"/>
          <w:szCs w:val="22"/>
        </w:rPr>
        <w:fldChar w:fldCharType="begin"/>
      </w:r>
      <w:r w:rsidR="006705F9">
        <w:rPr>
          <w:rFonts w:asciiTheme="majorHAnsi" w:hAnsiTheme="majorHAnsi"/>
          <w:sz w:val="22"/>
          <w:szCs w:val="22"/>
        </w:rPr>
        <w:instrText xml:space="preserve"> ADDIN EN.CITE &lt;EndNote&gt;&lt;Cite&gt;&lt;Author&gt;Merico&lt;/Author&gt;&lt;Year&gt;2010&lt;/Year&gt;&lt;RecNum&gt;43&lt;/RecNum&gt;&lt;DisplayText&gt;[4]&lt;/DisplayText&gt;&lt;record&gt;&lt;rec-number&gt;43&lt;/rec-number&gt;&lt;foreign-keys&gt;&lt;key app="EN" db-id="9pp9pxxarte2t0evz5ppzr2ptv5p2zrfvtwf" timestamp="1522426224"&gt;43&lt;/key&gt;&lt;key app="ENWeb" db-id=""&gt;0&lt;/key&gt;&lt;/foreign-keys&gt;&lt;ref-type name="Journal Article"&gt;17&lt;/ref-type&gt;&lt;contributors&gt;&lt;authors&gt;&lt;author&gt;Merico, D.&lt;/author&gt;&lt;author&gt;Isserlin, R.&lt;/author&gt;&lt;author&gt;Stueker, O.&lt;/author&gt;&lt;author&gt;Emili, A.&lt;/author&gt;&lt;author&gt;Bader, G. D.&lt;/author&gt;&lt;/authors&gt;&lt;/contributors&gt;&lt;auth-address&gt;Department of Molecular Genetics, Donnelly Centre for Cellular and Biomolecular Research, University of Toronto, Toronto, Ontario, Canada.&lt;/auth-address&gt;&lt;titles&gt;&lt;title&gt;Enrichment map: a network-based method for gene-set enrichment visualization and interpretation&lt;/title&gt;&lt;secondary-title&gt;PLoS One&lt;/secondary-title&gt;&lt;/titles&gt;&lt;periodical&gt;&lt;full-title&gt;PLoS One&lt;/full-title&gt;&lt;/periodical&gt;&lt;pages&gt;e13984&lt;/pages&gt;&lt;volume&gt;5&lt;/volume&gt;&lt;number&gt;11&lt;/number&gt;&lt;keywords&gt;&lt;keyword&gt;Algorithms&lt;/keyword&gt;&lt;keyword&gt;Breast Neoplasms/genetics&lt;/keyword&gt;&lt;keyword&gt;Cluster Analysis&lt;/keyword&gt;&lt;keyword&gt;Colonic Neoplasms/genetics&lt;/keyword&gt;&lt;keyword&gt;Computational Biology/*methods&lt;/keyword&gt;&lt;keyword&gt;Estrogens/pharmacology&lt;/keyword&gt;&lt;keyword&gt;Female&lt;/keyword&gt;&lt;keyword&gt;*Gene Expression Profiling&lt;/keyword&gt;&lt;keyword&gt;Gene Expression Regulation, Neoplastic/drug effects&lt;/keyword&gt;&lt;keyword&gt;*Gene Regulatory Networks&lt;/keyword&gt;&lt;keyword&gt;Humans&lt;/keyword&gt;&lt;keyword&gt;Internet&lt;/keyword&gt;&lt;keyword&gt;Reproducibility of Results&lt;/keyword&gt;&lt;keyword&gt;*Software&lt;/keyword&gt;&lt;/keywords&gt;&lt;dates&gt;&lt;year&gt;2010&lt;/year&gt;&lt;pub-dates&gt;&lt;date&gt;Nov 15&lt;/date&gt;&lt;/pub-dates&gt;&lt;/dates&gt;&lt;isbn&gt;1932-6203 (Electronic)&amp;#xD;1932-6203 (Linking)&lt;/isbn&gt;&lt;accession-num&gt;21085593&lt;/accession-num&gt;&lt;urls&gt;&lt;related-urls&gt;&lt;url&gt;https://www.ncbi.nlm.nih.gov/pubmed/21085593&lt;/url&gt;&lt;/related-urls&gt;&lt;/urls&gt;&lt;custom2&gt;PMC2981572&lt;/custom2&gt;&lt;electronic-resource-num&gt;10.1371/journal.pone.0013984&lt;/electronic-resource-num&gt;&lt;/record&gt;&lt;/Cite&gt;&lt;/EndNote&gt;</w:instrText>
      </w:r>
      <w:r w:rsidRPr="006A75F3">
        <w:rPr>
          <w:rFonts w:asciiTheme="majorHAnsi" w:hAnsiTheme="majorHAnsi"/>
          <w:sz w:val="22"/>
          <w:szCs w:val="22"/>
        </w:rPr>
        <w:fldChar w:fldCharType="separate"/>
      </w:r>
      <w:r w:rsidR="006705F9">
        <w:rPr>
          <w:rFonts w:asciiTheme="majorHAnsi" w:hAnsiTheme="majorHAnsi"/>
          <w:noProof/>
          <w:sz w:val="22"/>
          <w:szCs w:val="22"/>
        </w:rPr>
        <w:t>[4]</w:t>
      </w:r>
      <w:r w:rsidRPr="006A75F3">
        <w:rPr>
          <w:rFonts w:asciiTheme="majorHAnsi" w:hAnsiTheme="majorHAnsi"/>
          <w:sz w:val="22"/>
          <w:szCs w:val="22"/>
        </w:rPr>
        <w:fldChar w:fldCharType="end"/>
      </w:r>
      <w:r w:rsidRPr="006A75F3">
        <w:rPr>
          <w:rFonts w:asciiTheme="majorHAnsi" w:hAnsiTheme="majorHAnsi"/>
          <w:sz w:val="22"/>
          <w:szCs w:val="22"/>
        </w:rPr>
        <w:t xml:space="preserve">. </w:t>
      </w:r>
    </w:p>
    <w:p w14:paraId="684B8AB1" w14:textId="1BCEEE7E" w:rsidR="00B5159B" w:rsidRPr="006A75F3" w:rsidRDefault="006E635F" w:rsidP="00215BB7">
      <w:pPr>
        <w:rPr>
          <w:rFonts w:asciiTheme="majorHAnsi" w:hAnsiTheme="majorHAnsi"/>
          <w:sz w:val="22"/>
          <w:szCs w:val="22"/>
        </w:rPr>
      </w:pPr>
      <w:r>
        <w:rPr>
          <w:rFonts w:asciiTheme="majorHAnsi" w:hAnsiTheme="majorHAnsi"/>
          <w:sz w:val="22"/>
          <w:szCs w:val="22"/>
        </w:rPr>
        <w:tab/>
      </w:r>
      <w:r w:rsidR="00B5159B">
        <w:rPr>
          <w:rFonts w:asciiTheme="majorHAnsi" w:hAnsiTheme="majorHAnsi"/>
          <w:sz w:val="22"/>
          <w:szCs w:val="22"/>
        </w:rPr>
        <w:t xml:space="preserve">The </w:t>
      </w:r>
      <w:r w:rsidR="00B5159B" w:rsidRPr="006A75F3">
        <w:rPr>
          <w:rFonts w:asciiTheme="majorHAnsi" w:hAnsiTheme="majorHAnsi"/>
          <w:sz w:val="22"/>
          <w:szCs w:val="22"/>
        </w:rPr>
        <w:t xml:space="preserve">individual disease meta-analysis gene lists </w:t>
      </w:r>
      <w:r w:rsidR="00B5159B">
        <w:rPr>
          <w:rFonts w:asciiTheme="majorHAnsi" w:hAnsiTheme="majorHAnsi"/>
          <w:sz w:val="22"/>
          <w:szCs w:val="22"/>
        </w:rPr>
        <w:t xml:space="preserve">generated using muscle disease category specific meta-analysis </w:t>
      </w:r>
      <w:r w:rsidR="00B5159B" w:rsidRPr="006A75F3">
        <w:rPr>
          <w:rFonts w:asciiTheme="majorHAnsi" w:hAnsiTheme="majorHAnsi"/>
          <w:sz w:val="22"/>
          <w:szCs w:val="22"/>
        </w:rPr>
        <w:t xml:space="preserve">were </w:t>
      </w:r>
      <w:r w:rsidR="00B5159B">
        <w:rPr>
          <w:rFonts w:asciiTheme="majorHAnsi" w:hAnsiTheme="majorHAnsi"/>
          <w:sz w:val="22"/>
          <w:szCs w:val="22"/>
        </w:rPr>
        <w:t xml:space="preserve">also </w:t>
      </w:r>
      <w:r w:rsidR="00B5159B" w:rsidRPr="006A75F3">
        <w:rPr>
          <w:rFonts w:asciiTheme="majorHAnsi" w:hAnsiTheme="majorHAnsi"/>
          <w:sz w:val="22"/>
          <w:szCs w:val="22"/>
        </w:rPr>
        <w:t xml:space="preserve">input into GSEA </w:t>
      </w:r>
      <w:proofErr w:type="spellStart"/>
      <w:r w:rsidR="00B5159B" w:rsidRPr="006A75F3">
        <w:rPr>
          <w:rFonts w:asciiTheme="majorHAnsi" w:hAnsiTheme="majorHAnsi"/>
          <w:sz w:val="22"/>
          <w:szCs w:val="22"/>
        </w:rPr>
        <w:t>PreRank</w:t>
      </w:r>
      <w:proofErr w:type="spellEnd"/>
      <w:r w:rsidR="00B5159B" w:rsidRPr="006A75F3">
        <w:rPr>
          <w:rFonts w:asciiTheme="majorHAnsi" w:hAnsiTheme="majorHAnsi"/>
          <w:sz w:val="22"/>
          <w:szCs w:val="22"/>
        </w:rPr>
        <w:t xml:space="preserve"> for assessment of GO term enrichment as described above.</w:t>
      </w:r>
    </w:p>
    <w:p w14:paraId="3514867D" w14:textId="77777777" w:rsidR="00215BB7" w:rsidRPr="006A75F3" w:rsidRDefault="00215BB7" w:rsidP="00215BB7">
      <w:pPr>
        <w:rPr>
          <w:rFonts w:asciiTheme="majorHAnsi" w:hAnsiTheme="majorHAnsi"/>
          <w:sz w:val="22"/>
          <w:szCs w:val="22"/>
        </w:rPr>
      </w:pPr>
    </w:p>
    <w:p w14:paraId="6F78293F" w14:textId="77777777" w:rsidR="00215BB7" w:rsidRPr="006A75F3" w:rsidRDefault="00215BB7" w:rsidP="00215BB7">
      <w:pPr>
        <w:rPr>
          <w:rFonts w:asciiTheme="majorHAnsi" w:hAnsiTheme="majorHAnsi"/>
          <w:b/>
          <w:sz w:val="22"/>
          <w:szCs w:val="22"/>
        </w:rPr>
      </w:pPr>
      <w:r w:rsidRPr="006A75F3">
        <w:rPr>
          <w:rFonts w:asciiTheme="majorHAnsi" w:hAnsiTheme="majorHAnsi"/>
          <w:b/>
          <w:sz w:val="22"/>
          <w:szCs w:val="22"/>
        </w:rPr>
        <w:t>Subcellular localization analysis</w:t>
      </w:r>
    </w:p>
    <w:p w14:paraId="6FD34CCC" w14:textId="428F5DC7" w:rsidR="00215BB7" w:rsidRPr="006A75F3" w:rsidRDefault="00215BB7" w:rsidP="00215BB7">
      <w:pPr>
        <w:rPr>
          <w:rFonts w:asciiTheme="majorHAnsi" w:hAnsiTheme="majorHAnsi"/>
          <w:sz w:val="22"/>
          <w:szCs w:val="22"/>
        </w:rPr>
      </w:pPr>
      <w:r w:rsidRPr="006A75F3">
        <w:rPr>
          <w:rFonts w:asciiTheme="majorHAnsi" w:hAnsiTheme="majorHAnsi"/>
          <w:sz w:val="22"/>
          <w:szCs w:val="22"/>
        </w:rPr>
        <w:t>Subcellular localization information from two carefully curated sources (</w:t>
      </w:r>
      <w:proofErr w:type="spellStart"/>
      <w:r w:rsidRPr="006A75F3">
        <w:rPr>
          <w:rFonts w:asciiTheme="majorHAnsi" w:hAnsiTheme="majorHAnsi"/>
          <w:sz w:val="22"/>
          <w:szCs w:val="22"/>
        </w:rPr>
        <w:t>UniProt</w:t>
      </w:r>
      <w:proofErr w:type="spellEnd"/>
      <w:r w:rsidRPr="006A75F3">
        <w:rPr>
          <w:rFonts w:asciiTheme="majorHAnsi" w:hAnsiTheme="majorHAnsi"/>
          <w:sz w:val="22"/>
          <w:szCs w:val="22"/>
        </w:rPr>
        <w:t xml:space="preserve"> and Gene Ontology) was downloaded from </w:t>
      </w:r>
      <w:proofErr w:type="spellStart"/>
      <w:r w:rsidRPr="006A75F3">
        <w:rPr>
          <w:rFonts w:asciiTheme="majorHAnsi" w:hAnsiTheme="majorHAnsi"/>
          <w:sz w:val="22"/>
          <w:szCs w:val="22"/>
        </w:rPr>
        <w:t>CellWhere</w:t>
      </w:r>
      <w:proofErr w:type="spellEnd"/>
      <w:r w:rsidRPr="006A75F3">
        <w:rPr>
          <w:rFonts w:asciiTheme="majorHAnsi" w:hAnsiTheme="majorHAnsi"/>
          <w:sz w:val="22"/>
          <w:szCs w:val="22"/>
        </w:rPr>
        <w:t xml:space="preserve"> </w:t>
      </w:r>
      <w:r w:rsidRPr="006A75F3">
        <w:rPr>
          <w:rFonts w:asciiTheme="majorHAnsi" w:hAnsiTheme="majorHAnsi"/>
          <w:sz w:val="22"/>
          <w:szCs w:val="22"/>
        </w:rPr>
        <w:fldChar w:fldCharType="begin">
          <w:fldData xml:space="preserve">PEVuZE5vdGU+PENpdGU+PEF1dGhvcj5aaHU8L0F1dGhvcj48WWVhcj4yMDE1PC9ZZWFyPjxSZWNO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</w:fldData>
        </w:fldChar>
      </w:r>
      <w:r w:rsidR="006705F9">
        <w:rPr>
          <w:rFonts w:asciiTheme="majorHAnsi" w:hAnsiTheme="majorHAnsi"/>
          <w:sz w:val="22"/>
          <w:szCs w:val="22"/>
        </w:rPr>
        <w:instrText xml:space="preserve"> ADDIN EN.CITE </w:instrText>
      </w:r>
      <w:r w:rsidR="006705F9">
        <w:rPr>
          <w:rFonts w:asciiTheme="majorHAnsi" w:hAnsiTheme="majorHAnsi"/>
          <w:sz w:val="22"/>
          <w:szCs w:val="22"/>
        </w:rPr>
        <w:fldChar w:fldCharType="begin">
          <w:fldData xml:space="preserve">PEVuZE5vdGU+PENpdGU+PEF1dGhvcj5aaHU8L0F1dGhvcj48WWVhcj4yMDE1PC9ZZWFyPjxSZWNO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</w:fldData>
        </w:fldChar>
      </w:r>
      <w:r w:rsidR="006705F9">
        <w:rPr>
          <w:rFonts w:asciiTheme="majorHAnsi" w:hAnsiTheme="majorHAnsi"/>
          <w:sz w:val="22"/>
          <w:szCs w:val="22"/>
        </w:rPr>
        <w:instrText xml:space="preserve"> ADDIN EN.CITE.DATA </w:instrText>
      </w:r>
      <w:r w:rsidR="006705F9">
        <w:rPr>
          <w:rFonts w:asciiTheme="majorHAnsi" w:hAnsiTheme="majorHAnsi"/>
          <w:sz w:val="22"/>
          <w:szCs w:val="22"/>
        </w:rPr>
      </w:r>
      <w:r w:rsidR="006705F9">
        <w:rPr>
          <w:rFonts w:asciiTheme="majorHAnsi" w:hAnsiTheme="majorHAnsi"/>
          <w:sz w:val="22"/>
          <w:szCs w:val="22"/>
        </w:rPr>
        <w:fldChar w:fldCharType="end"/>
      </w:r>
      <w:r w:rsidRPr="006A75F3">
        <w:rPr>
          <w:rFonts w:asciiTheme="majorHAnsi" w:hAnsiTheme="majorHAnsi"/>
          <w:sz w:val="22"/>
          <w:szCs w:val="22"/>
        </w:rPr>
      </w:r>
      <w:r w:rsidRPr="006A75F3">
        <w:rPr>
          <w:rFonts w:asciiTheme="majorHAnsi" w:hAnsiTheme="majorHAnsi"/>
          <w:sz w:val="22"/>
          <w:szCs w:val="22"/>
        </w:rPr>
        <w:fldChar w:fldCharType="separate"/>
      </w:r>
      <w:r w:rsidR="006705F9">
        <w:rPr>
          <w:rFonts w:asciiTheme="majorHAnsi" w:hAnsiTheme="majorHAnsi"/>
          <w:noProof/>
          <w:sz w:val="22"/>
          <w:szCs w:val="22"/>
        </w:rPr>
        <w:t>[5]</w:t>
      </w:r>
      <w:r w:rsidRPr="006A75F3">
        <w:rPr>
          <w:rFonts w:asciiTheme="majorHAnsi" w:hAnsiTheme="majorHAnsi"/>
          <w:sz w:val="22"/>
          <w:szCs w:val="22"/>
        </w:rPr>
        <w:fldChar w:fldCharType="end"/>
      </w:r>
      <w:r w:rsidRPr="006A75F3">
        <w:rPr>
          <w:rFonts w:asciiTheme="majorHAnsi" w:hAnsiTheme="majorHAnsi"/>
          <w:sz w:val="22"/>
          <w:szCs w:val="22"/>
        </w:rPr>
        <w:t xml:space="preserve">.  Subcellular localizations were assigned priority scores according to the location’s relevance to muscle physiology (‘Muscle flavor priority’).  For genes having more than one subcellular annotation, the subcellular annotation having the highest muscle priority score was selected.  </w:t>
      </w:r>
    </w:p>
    <w:p w14:paraId="18361224" w14:textId="6CA0173C" w:rsidR="00215BB7" w:rsidRPr="006A75F3" w:rsidRDefault="000A3D49" w:rsidP="00215BB7">
      <w:pPr>
        <w:rPr>
          <w:rFonts w:asciiTheme="majorHAnsi" w:hAnsiTheme="majorHAnsi"/>
          <w:sz w:val="22"/>
          <w:szCs w:val="22"/>
        </w:rPr>
      </w:pPr>
      <w:r>
        <w:rPr>
          <w:rFonts w:asciiTheme="majorHAnsi" w:hAnsiTheme="majorHAnsi"/>
          <w:sz w:val="22"/>
          <w:szCs w:val="22"/>
        </w:rPr>
        <w:tab/>
      </w:r>
      <w:proofErr w:type="gramStart"/>
      <w:r w:rsidR="00215BB7" w:rsidRPr="006A75F3">
        <w:rPr>
          <w:rFonts w:asciiTheme="majorHAnsi" w:hAnsiTheme="majorHAnsi"/>
          <w:sz w:val="22"/>
          <w:szCs w:val="22"/>
        </w:rPr>
        <w:t>For each subcellular localization</w:t>
      </w:r>
      <w:proofErr w:type="gramEnd"/>
      <w:r w:rsidR="00215BB7" w:rsidRPr="006A75F3">
        <w:rPr>
          <w:rFonts w:asciiTheme="majorHAnsi" w:hAnsiTheme="majorHAnsi"/>
          <w:sz w:val="22"/>
          <w:szCs w:val="22"/>
        </w:rPr>
        <w:t>, Fisher’s exact test was performed to assess enrichment of CMDM genes in the subcel</w:t>
      </w:r>
      <w:r w:rsidR="00215BB7">
        <w:rPr>
          <w:rFonts w:asciiTheme="majorHAnsi" w:hAnsiTheme="majorHAnsi"/>
          <w:sz w:val="22"/>
          <w:szCs w:val="22"/>
        </w:rPr>
        <w:t xml:space="preserve">lular localization </w:t>
      </w:r>
      <w:r w:rsidR="006705F9">
        <w:rPr>
          <w:rFonts w:asciiTheme="majorHAnsi" w:hAnsiTheme="majorHAnsi"/>
          <w:sz w:val="22"/>
          <w:szCs w:val="22"/>
        </w:rPr>
        <w:t xml:space="preserve">using </w:t>
      </w:r>
      <w:r w:rsidR="00215BB7" w:rsidRPr="006A75F3">
        <w:rPr>
          <w:rFonts w:asciiTheme="majorHAnsi" w:hAnsiTheme="majorHAnsi"/>
          <w:sz w:val="22"/>
          <w:szCs w:val="22"/>
        </w:rPr>
        <w:t xml:space="preserve">all of the genes in the discovery analysis as background.  </w:t>
      </w:r>
    </w:p>
    <w:p w14:paraId="4A7080C0" w14:textId="77777777" w:rsidR="006705F9" w:rsidRDefault="006705F9"/>
    <w:p w14:paraId="273B2051" w14:textId="77777777" w:rsidR="006705F9" w:rsidRDefault="006705F9"/>
    <w:p w14:paraId="22537E3F" w14:textId="781F00EA" w:rsidR="006705F9" w:rsidRPr="006E635F" w:rsidRDefault="006705F9">
      <w:pPr>
        <w:rPr>
          <w:rFonts w:asciiTheme="majorHAnsi" w:hAnsiTheme="majorHAnsi"/>
          <w:sz w:val="22"/>
          <w:szCs w:val="22"/>
        </w:rPr>
      </w:pPr>
      <w:r w:rsidRPr="006E635F">
        <w:rPr>
          <w:rFonts w:asciiTheme="majorHAnsi" w:hAnsiTheme="majorHAnsi"/>
          <w:sz w:val="22"/>
          <w:szCs w:val="22"/>
        </w:rPr>
        <w:t>References</w:t>
      </w:r>
    </w:p>
    <w:p w14:paraId="27E47334" w14:textId="77777777" w:rsidR="006705F9" w:rsidRPr="006E635F" w:rsidRDefault="006705F9">
      <w:pPr>
        <w:rPr>
          <w:rFonts w:asciiTheme="majorHAnsi" w:hAnsiTheme="majorHAnsi"/>
          <w:sz w:val="22"/>
          <w:szCs w:val="22"/>
        </w:rPr>
      </w:pPr>
    </w:p>
    <w:p w14:paraId="2DB13588" w14:textId="77777777" w:rsidR="006E635F" w:rsidRPr="006E635F" w:rsidRDefault="006705F9" w:rsidP="006E635F">
      <w:pPr>
        <w:pStyle w:val="EndNoteBibliography"/>
        <w:ind w:left="720" w:hanging="720"/>
        <w:rPr>
          <w:rFonts w:asciiTheme="majorHAnsi" w:hAnsiTheme="majorHAnsi"/>
          <w:noProof/>
          <w:sz w:val="22"/>
          <w:szCs w:val="22"/>
        </w:rPr>
      </w:pPr>
      <w:r w:rsidRPr="006E635F">
        <w:rPr>
          <w:rFonts w:asciiTheme="majorHAnsi" w:hAnsiTheme="majorHAnsi"/>
          <w:sz w:val="22"/>
          <w:szCs w:val="22"/>
        </w:rPr>
        <w:fldChar w:fldCharType="begin"/>
      </w:r>
      <w:r w:rsidRPr="006E635F">
        <w:rPr>
          <w:rFonts w:asciiTheme="majorHAnsi" w:hAnsiTheme="majorHAnsi"/>
          <w:sz w:val="22"/>
          <w:szCs w:val="22"/>
        </w:rPr>
        <w:instrText xml:space="preserve"> ADDIN EN.REFLIST </w:instrText>
      </w:r>
      <w:r w:rsidRPr="006E635F">
        <w:rPr>
          <w:rFonts w:asciiTheme="majorHAnsi" w:hAnsiTheme="majorHAnsi"/>
          <w:sz w:val="22"/>
          <w:szCs w:val="22"/>
        </w:rPr>
        <w:fldChar w:fldCharType="separate"/>
      </w:r>
      <w:r w:rsidR="006E635F" w:rsidRPr="006E635F">
        <w:rPr>
          <w:rFonts w:asciiTheme="majorHAnsi" w:hAnsiTheme="majorHAnsi"/>
          <w:noProof/>
          <w:sz w:val="22"/>
          <w:szCs w:val="22"/>
        </w:rPr>
        <w:t>1.</w:t>
      </w:r>
      <w:r w:rsidR="006E635F" w:rsidRPr="006E635F">
        <w:rPr>
          <w:rFonts w:asciiTheme="majorHAnsi" w:hAnsiTheme="majorHAnsi"/>
          <w:noProof/>
          <w:sz w:val="22"/>
          <w:szCs w:val="22"/>
        </w:rPr>
        <w:tab/>
        <w:t>Haynes WA, Vallania F, Liu C, Bongen E, Tomczak A, Andres-Terre M, Lofgren S, Tam A, Deisseroth CA, Li MD</w:t>
      </w:r>
      <w:r w:rsidR="006E635F" w:rsidRPr="006E635F">
        <w:rPr>
          <w:rFonts w:asciiTheme="majorHAnsi" w:hAnsiTheme="majorHAnsi"/>
          <w:i/>
          <w:noProof/>
          <w:sz w:val="22"/>
          <w:szCs w:val="22"/>
        </w:rPr>
        <w:t xml:space="preserve"> et al</w:t>
      </w:r>
      <w:r w:rsidR="006E635F" w:rsidRPr="006E635F">
        <w:rPr>
          <w:rFonts w:asciiTheme="majorHAnsi" w:hAnsiTheme="majorHAnsi"/>
          <w:noProof/>
          <w:sz w:val="22"/>
          <w:szCs w:val="22"/>
        </w:rPr>
        <w:t xml:space="preserve">: </w:t>
      </w:r>
      <w:r w:rsidR="006E635F" w:rsidRPr="006E635F">
        <w:rPr>
          <w:rFonts w:asciiTheme="majorHAnsi" w:hAnsiTheme="majorHAnsi"/>
          <w:b/>
          <w:noProof/>
          <w:sz w:val="22"/>
          <w:szCs w:val="22"/>
        </w:rPr>
        <w:t>Empowering Multi-Cohort Gene Expression Analysis to Increase Reproducibility</w:t>
      </w:r>
      <w:r w:rsidR="006E635F" w:rsidRPr="006E635F">
        <w:rPr>
          <w:rFonts w:asciiTheme="majorHAnsi" w:hAnsiTheme="majorHAnsi"/>
          <w:noProof/>
          <w:sz w:val="22"/>
          <w:szCs w:val="22"/>
        </w:rPr>
        <w:t xml:space="preserve">. </w:t>
      </w:r>
      <w:r w:rsidR="006E635F" w:rsidRPr="006E635F">
        <w:rPr>
          <w:rFonts w:asciiTheme="majorHAnsi" w:hAnsiTheme="majorHAnsi"/>
          <w:i/>
          <w:noProof/>
          <w:sz w:val="22"/>
          <w:szCs w:val="22"/>
        </w:rPr>
        <w:t xml:space="preserve">Pac Symp Biocomput </w:t>
      </w:r>
      <w:r w:rsidR="006E635F" w:rsidRPr="006E635F">
        <w:rPr>
          <w:rFonts w:asciiTheme="majorHAnsi" w:hAnsiTheme="majorHAnsi"/>
          <w:noProof/>
          <w:sz w:val="22"/>
          <w:szCs w:val="22"/>
        </w:rPr>
        <w:t xml:space="preserve">2017, </w:t>
      </w:r>
      <w:r w:rsidR="006E635F" w:rsidRPr="006E635F">
        <w:rPr>
          <w:rFonts w:asciiTheme="majorHAnsi" w:hAnsiTheme="majorHAnsi"/>
          <w:b/>
          <w:noProof/>
          <w:sz w:val="22"/>
          <w:szCs w:val="22"/>
        </w:rPr>
        <w:t>22</w:t>
      </w:r>
      <w:r w:rsidR="006E635F" w:rsidRPr="006E635F">
        <w:rPr>
          <w:rFonts w:asciiTheme="majorHAnsi" w:hAnsiTheme="majorHAnsi"/>
          <w:noProof/>
          <w:sz w:val="22"/>
          <w:szCs w:val="22"/>
        </w:rPr>
        <w:t>:144-153.</w:t>
      </w:r>
    </w:p>
    <w:p w14:paraId="1644633D" w14:textId="77777777" w:rsidR="006E635F" w:rsidRPr="006E635F" w:rsidRDefault="006E635F" w:rsidP="006E635F">
      <w:pPr>
        <w:pStyle w:val="EndNoteBibliography"/>
        <w:ind w:left="720" w:hanging="720"/>
        <w:rPr>
          <w:rFonts w:asciiTheme="majorHAnsi" w:hAnsiTheme="majorHAnsi"/>
          <w:noProof/>
          <w:sz w:val="22"/>
          <w:szCs w:val="22"/>
        </w:rPr>
      </w:pPr>
      <w:r w:rsidRPr="006E635F">
        <w:rPr>
          <w:rFonts w:asciiTheme="majorHAnsi" w:hAnsiTheme="majorHAnsi"/>
          <w:noProof/>
          <w:sz w:val="22"/>
          <w:szCs w:val="22"/>
        </w:rPr>
        <w:t>2.</w:t>
      </w:r>
      <w:r w:rsidRPr="006E635F">
        <w:rPr>
          <w:rFonts w:asciiTheme="majorHAnsi" w:hAnsiTheme="majorHAnsi"/>
          <w:noProof/>
          <w:sz w:val="22"/>
          <w:szCs w:val="22"/>
        </w:rPr>
        <w:tab/>
        <w:t xml:space="preserve">Sweeney TE, Haynes WA, Vallania F, Ioannidis JP, Khatri P: </w:t>
      </w:r>
      <w:r w:rsidRPr="006E635F">
        <w:rPr>
          <w:rFonts w:asciiTheme="majorHAnsi" w:hAnsiTheme="majorHAnsi"/>
          <w:b/>
          <w:noProof/>
          <w:sz w:val="22"/>
          <w:szCs w:val="22"/>
        </w:rPr>
        <w:t>Methods to increase reproducibility in differential gene expression via meta-analysis</w:t>
      </w:r>
      <w:r w:rsidRPr="006E635F">
        <w:rPr>
          <w:rFonts w:asciiTheme="majorHAnsi" w:hAnsiTheme="majorHAnsi"/>
          <w:noProof/>
          <w:sz w:val="22"/>
          <w:szCs w:val="22"/>
        </w:rPr>
        <w:t xml:space="preserve">. </w:t>
      </w:r>
      <w:r w:rsidRPr="006E635F">
        <w:rPr>
          <w:rFonts w:asciiTheme="majorHAnsi" w:hAnsiTheme="majorHAnsi"/>
          <w:i/>
          <w:noProof/>
          <w:sz w:val="22"/>
          <w:szCs w:val="22"/>
        </w:rPr>
        <w:t xml:space="preserve">Nucleic Acids Res </w:t>
      </w:r>
      <w:r w:rsidRPr="006E635F">
        <w:rPr>
          <w:rFonts w:asciiTheme="majorHAnsi" w:hAnsiTheme="majorHAnsi"/>
          <w:noProof/>
          <w:sz w:val="22"/>
          <w:szCs w:val="22"/>
        </w:rPr>
        <w:t xml:space="preserve">2017, </w:t>
      </w:r>
      <w:r w:rsidRPr="006E635F">
        <w:rPr>
          <w:rFonts w:asciiTheme="majorHAnsi" w:hAnsiTheme="majorHAnsi"/>
          <w:b/>
          <w:noProof/>
          <w:sz w:val="22"/>
          <w:szCs w:val="22"/>
        </w:rPr>
        <w:t>45</w:t>
      </w:r>
      <w:r w:rsidRPr="006E635F">
        <w:rPr>
          <w:rFonts w:asciiTheme="majorHAnsi" w:hAnsiTheme="majorHAnsi"/>
          <w:noProof/>
          <w:sz w:val="22"/>
          <w:szCs w:val="22"/>
        </w:rPr>
        <w:t>(1):e1.</w:t>
      </w:r>
    </w:p>
    <w:p w14:paraId="336E36C4" w14:textId="77777777" w:rsidR="006E635F" w:rsidRPr="006E635F" w:rsidRDefault="006E635F" w:rsidP="006E635F">
      <w:pPr>
        <w:pStyle w:val="EndNoteBibliography"/>
        <w:ind w:left="720" w:hanging="720"/>
        <w:rPr>
          <w:rFonts w:asciiTheme="majorHAnsi" w:hAnsiTheme="majorHAnsi"/>
          <w:noProof/>
          <w:sz w:val="22"/>
          <w:szCs w:val="22"/>
        </w:rPr>
      </w:pPr>
      <w:r w:rsidRPr="006E635F">
        <w:rPr>
          <w:rFonts w:asciiTheme="majorHAnsi" w:hAnsiTheme="majorHAnsi"/>
          <w:noProof/>
          <w:sz w:val="22"/>
          <w:szCs w:val="22"/>
        </w:rPr>
        <w:t>3.</w:t>
      </w:r>
      <w:r w:rsidRPr="006E635F">
        <w:rPr>
          <w:rFonts w:asciiTheme="majorHAnsi" w:hAnsiTheme="majorHAnsi"/>
          <w:noProof/>
          <w:sz w:val="22"/>
          <w:szCs w:val="22"/>
        </w:rPr>
        <w:tab/>
        <w:t xml:space="preserve">Wang JZ, Du Z, Payattakool R, Yu PS, Chen CF: </w:t>
      </w:r>
      <w:r w:rsidRPr="006E635F">
        <w:rPr>
          <w:rFonts w:asciiTheme="majorHAnsi" w:hAnsiTheme="majorHAnsi"/>
          <w:b/>
          <w:noProof/>
          <w:sz w:val="22"/>
          <w:szCs w:val="22"/>
        </w:rPr>
        <w:t>A new method to measure the semantic similarity of GO terms</w:t>
      </w:r>
      <w:r w:rsidRPr="006E635F">
        <w:rPr>
          <w:rFonts w:asciiTheme="majorHAnsi" w:hAnsiTheme="majorHAnsi"/>
          <w:noProof/>
          <w:sz w:val="22"/>
          <w:szCs w:val="22"/>
        </w:rPr>
        <w:t xml:space="preserve">. </w:t>
      </w:r>
      <w:r w:rsidRPr="006E635F">
        <w:rPr>
          <w:rFonts w:asciiTheme="majorHAnsi" w:hAnsiTheme="majorHAnsi"/>
          <w:i/>
          <w:noProof/>
          <w:sz w:val="22"/>
          <w:szCs w:val="22"/>
        </w:rPr>
        <w:t xml:space="preserve">Bioinformatics </w:t>
      </w:r>
      <w:r w:rsidRPr="006E635F">
        <w:rPr>
          <w:rFonts w:asciiTheme="majorHAnsi" w:hAnsiTheme="majorHAnsi"/>
          <w:noProof/>
          <w:sz w:val="22"/>
          <w:szCs w:val="22"/>
        </w:rPr>
        <w:t xml:space="preserve">2007, </w:t>
      </w:r>
      <w:r w:rsidRPr="006E635F">
        <w:rPr>
          <w:rFonts w:asciiTheme="majorHAnsi" w:hAnsiTheme="majorHAnsi"/>
          <w:b/>
          <w:noProof/>
          <w:sz w:val="22"/>
          <w:szCs w:val="22"/>
        </w:rPr>
        <w:t>23</w:t>
      </w:r>
      <w:r w:rsidRPr="006E635F">
        <w:rPr>
          <w:rFonts w:asciiTheme="majorHAnsi" w:hAnsiTheme="majorHAnsi"/>
          <w:noProof/>
          <w:sz w:val="22"/>
          <w:szCs w:val="22"/>
        </w:rPr>
        <w:t>(10):1274-1281.</w:t>
      </w:r>
    </w:p>
    <w:p w14:paraId="4783AFB1" w14:textId="77777777" w:rsidR="006E635F" w:rsidRPr="006E635F" w:rsidRDefault="006E635F" w:rsidP="006E635F">
      <w:pPr>
        <w:pStyle w:val="EndNoteBibliography"/>
        <w:ind w:left="720" w:hanging="720"/>
        <w:rPr>
          <w:rFonts w:asciiTheme="majorHAnsi" w:hAnsiTheme="majorHAnsi"/>
          <w:noProof/>
          <w:sz w:val="22"/>
          <w:szCs w:val="22"/>
        </w:rPr>
      </w:pPr>
      <w:r w:rsidRPr="006E635F">
        <w:rPr>
          <w:rFonts w:asciiTheme="majorHAnsi" w:hAnsiTheme="majorHAnsi"/>
          <w:noProof/>
          <w:sz w:val="22"/>
          <w:szCs w:val="22"/>
        </w:rPr>
        <w:t>4.</w:t>
      </w:r>
      <w:r w:rsidRPr="006E635F">
        <w:rPr>
          <w:rFonts w:asciiTheme="majorHAnsi" w:hAnsiTheme="majorHAnsi"/>
          <w:noProof/>
          <w:sz w:val="22"/>
          <w:szCs w:val="22"/>
        </w:rPr>
        <w:tab/>
        <w:t xml:space="preserve">Merico D, Isserlin R, Stueker O, Emili A, Bader GD: </w:t>
      </w:r>
      <w:r w:rsidRPr="006E635F">
        <w:rPr>
          <w:rFonts w:asciiTheme="majorHAnsi" w:hAnsiTheme="majorHAnsi"/>
          <w:b/>
          <w:noProof/>
          <w:sz w:val="22"/>
          <w:szCs w:val="22"/>
        </w:rPr>
        <w:t>Enrichment map: a network-based method for gene-set enrichment visualization and interpretation</w:t>
      </w:r>
      <w:r w:rsidRPr="006E635F">
        <w:rPr>
          <w:rFonts w:asciiTheme="majorHAnsi" w:hAnsiTheme="majorHAnsi"/>
          <w:noProof/>
          <w:sz w:val="22"/>
          <w:szCs w:val="22"/>
        </w:rPr>
        <w:t xml:space="preserve">. </w:t>
      </w:r>
      <w:r w:rsidRPr="006E635F">
        <w:rPr>
          <w:rFonts w:asciiTheme="majorHAnsi" w:hAnsiTheme="majorHAnsi"/>
          <w:i/>
          <w:noProof/>
          <w:sz w:val="22"/>
          <w:szCs w:val="22"/>
        </w:rPr>
        <w:t xml:space="preserve">PLoS One </w:t>
      </w:r>
      <w:r w:rsidRPr="006E635F">
        <w:rPr>
          <w:rFonts w:asciiTheme="majorHAnsi" w:hAnsiTheme="majorHAnsi"/>
          <w:noProof/>
          <w:sz w:val="22"/>
          <w:szCs w:val="22"/>
        </w:rPr>
        <w:t xml:space="preserve">2010, </w:t>
      </w:r>
      <w:r w:rsidRPr="006E635F">
        <w:rPr>
          <w:rFonts w:asciiTheme="majorHAnsi" w:hAnsiTheme="majorHAnsi"/>
          <w:b/>
          <w:noProof/>
          <w:sz w:val="22"/>
          <w:szCs w:val="22"/>
        </w:rPr>
        <w:t>5</w:t>
      </w:r>
      <w:r w:rsidRPr="006E635F">
        <w:rPr>
          <w:rFonts w:asciiTheme="majorHAnsi" w:hAnsiTheme="majorHAnsi"/>
          <w:noProof/>
          <w:sz w:val="22"/>
          <w:szCs w:val="22"/>
        </w:rPr>
        <w:t>(11):e13984.</w:t>
      </w:r>
    </w:p>
    <w:p w14:paraId="52C3A52A" w14:textId="77777777" w:rsidR="006E635F" w:rsidRPr="006E635F" w:rsidRDefault="006E635F" w:rsidP="006E635F">
      <w:pPr>
        <w:pStyle w:val="EndNoteBibliography"/>
        <w:ind w:left="720" w:hanging="720"/>
        <w:rPr>
          <w:rFonts w:asciiTheme="majorHAnsi" w:hAnsiTheme="majorHAnsi"/>
          <w:noProof/>
          <w:sz w:val="22"/>
          <w:szCs w:val="22"/>
        </w:rPr>
      </w:pPr>
      <w:r w:rsidRPr="006E635F">
        <w:rPr>
          <w:rFonts w:asciiTheme="majorHAnsi" w:hAnsiTheme="majorHAnsi"/>
          <w:noProof/>
          <w:sz w:val="22"/>
          <w:szCs w:val="22"/>
        </w:rPr>
        <w:t>5.</w:t>
      </w:r>
      <w:r w:rsidRPr="006E635F">
        <w:rPr>
          <w:rFonts w:asciiTheme="majorHAnsi" w:hAnsiTheme="majorHAnsi"/>
          <w:noProof/>
          <w:sz w:val="22"/>
          <w:szCs w:val="22"/>
        </w:rPr>
        <w:tab/>
        <w:t xml:space="preserve">Zhu L, Malatras A, Thorley M, Aghoghogbe I, Mer A, Duguez S, Butler-Browne G, Voit T, Duddy W: </w:t>
      </w:r>
      <w:r w:rsidRPr="006E635F">
        <w:rPr>
          <w:rFonts w:asciiTheme="majorHAnsi" w:hAnsiTheme="majorHAnsi"/>
          <w:b/>
          <w:noProof/>
          <w:sz w:val="22"/>
          <w:szCs w:val="22"/>
        </w:rPr>
        <w:t>CellWhere: graphical display of interaction networks organized on subcellular localizations</w:t>
      </w:r>
      <w:r w:rsidRPr="006E635F">
        <w:rPr>
          <w:rFonts w:asciiTheme="majorHAnsi" w:hAnsiTheme="majorHAnsi"/>
          <w:noProof/>
          <w:sz w:val="22"/>
          <w:szCs w:val="22"/>
        </w:rPr>
        <w:t xml:space="preserve">. </w:t>
      </w:r>
      <w:r w:rsidRPr="006E635F">
        <w:rPr>
          <w:rFonts w:asciiTheme="majorHAnsi" w:hAnsiTheme="majorHAnsi"/>
          <w:i/>
          <w:noProof/>
          <w:sz w:val="22"/>
          <w:szCs w:val="22"/>
        </w:rPr>
        <w:t xml:space="preserve">Nucleic Acids Res </w:t>
      </w:r>
      <w:r w:rsidRPr="006E635F">
        <w:rPr>
          <w:rFonts w:asciiTheme="majorHAnsi" w:hAnsiTheme="majorHAnsi"/>
          <w:noProof/>
          <w:sz w:val="22"/>
          <w:szCs w:val="22"/>
        </w:rPr>
        <w:t xml:space="preserve">2015, </w:t>
      </w:r>
      <w:r w:rsidRPr="006E635F">
        <w:rPr>
          <w:rFonts w:asciiTheme="majorHAnsi" w:hAnsiTheme="majorHAnsi"/>
          <w:b/>
          <w:noProof/>
          <w:sz w:val="22"/>
          <w:szCs w:val="22"/>
        </w:rPr>
        <w:t>43</w:t>
      </w:r>
      <w:r w:rsidRPr="006E635F">
        <w:rPr>
          <w:rFonts w:asciiTheme="majorHAnsi" w:hAnsiTheme="majorHAnsi"/>
          <w:noProof/>
          <w:sz w:val="22"/>
          <w:szCs w:val="22"/>
        </w:rPr>
        <w:t>(W1):W571-575.</w:t>
      </w:r>
    </w:p>
    <w:p w14:paraId="6D62B56F" w14:textId="43313B7B" w:rsidR="00D04320" w:rsidRDefault="006705F9">
      <w:r w:rsidRPr="006E635F">
        <w:rPr>
          <w:rFonts w:asciiTheme="majorHAnsi" w:hAnsiTheme="majorHAnsi"/>
          <w:sz w:val="22"/>
          <w:szCs w:val="22"/>
        </w:rPr>
        <w:fldChar w:fldCharType="end"/>
      </w:r>
    </w:p>
    <w:sectPr w:rsidR="00D04320" w:rsidSect="003832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Cell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p9pxxarte2t0evz5ppzr2ptv5p2zrfvtwf&quot;&gt;muscle-meta-analysis&lt;record-ids&gt;&lt;item&gt;39&lt;/item&gt;&lt;item&gt;42&lt;/item&gt;&lt;item&gt;43&lt;/item&gt;&lt;item&gt;54&lt;/item&gt;&lt;item&gt;59&lt;/item&gt;&lt;/record-ids&gt;&lt;/item&gt;&lt;/Libraries&gt;"/>
  </w:docVars>
  <w:rsids>
    <w:rsidRoot w:val="00F51013"/>
    <w:rsid w:val="00006F04"/>
    <w:rsid w:val="000A3D49"/>
    <w:rsid w:val="00112214"/>
    <w:rsid w:val="001A67D4"/>
    <w:rsid w:val="00215BB7"/>
    <w:rsid w:val="0038322F"/>
    <w:rsid w:val="005E0C5E"/>
    <w:rsid w:val="00605187"/>
    <w:rsid w:val="006705F9"/>
    <w:rsid w:val="00672102"/>
    <w:rsid w:val="006E635F"/>
    <w:rsid w:val="008E3C97"/>
    <w:rsid w:val="00A1193E"/>
    <w:rsid w:val="00AC4A34"/>
    <w:rsid w:val="00B5159B"/>
    <w:rsid w:val="00C025C6"/>
    <w:rsid w:val="00C94168"/>
    <w:rsid w:val="00CE6274"/>
    <w:rsid w:val="00D04320"/>
    <w:rsid w:val="00E8608F"/>
    <w:rsid w:val="00F36A3F"/>
    <w:rsid w:val="00F51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8B40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215BB7"/>
  </w:style>
  <w:style w:type="character" w:styleId="CommentReference">
    <w:name w:val="annotation reference"/>
    <w:basedOn w:val="DefaultParagraphFont"/>
    <w:uiPriority w:val="99"/>
    <w:semiHidden/>
    <w:unhideWhenUsed/>
    <w:rsid w:val="00F36A3F"/>
    <w:rPr>
      <w:sz w:val="18"/>
      <w:szCs w:val="18"/>
    </w:rPr>
  </w:style>
  <w:style w:type="paragraph" w:styleId="CommentText">
    <w:name w:val="annotation text"/>
    <w:basedOn w:val="Normal"/>
    <w:link w:val="CommentTextChar"/>
    <w:uiPriority w:val="99"/>
    <w:unhideWhenUsed/>
    <w:rsid w:val="00F36A3F"/>
  </w:style>
  <w:style w:type="character" w:customStyle="1" w:styleId="CommentTextChar">
    <w:name w:val="Comment Text Char"/>
    <w:basedOn w:val="DefaultParagraphFont"/>
    <w:link w:val="CommentText"/>
    <w:uiPriority w:val="99"/>
    <w:rsid w:val="00F36A3F"/>
  </w:style>
  <w:style w:type="paragraph" w:styleId="BalloonText">
    <w:name w:val="Balloon Text"/>
    <w:basedOn w:val="Normal"/>
    <w:link w:val="BalloonTextChar"/>
    <w:uiPriority w:val="99"/>
    <w:semiHidden/>
    <w:unhideWhenUsed/>
    <w:rsid w:val="00F36A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A3F"/>
    <w:rPr>
      <w:rFonts w:ascii="Lucida Grande" w:hAnsi="Lucida Grande" w:cs="Lucida Grande"/>
      <w:sz w:val="18"/>
      <w:szCs w:val="18"/>
    </w:rPr>
  </w:style>
  <w:style w:type="paragraph" w:customStyle="1" w:styleId="EndNoteBibliographyTitle">
    <w:name w:val="EndNote Bibliography Title"/>
    <w:basedOn w:val="Normal"/>
    <w:rsid w:val="006705F9"/>
    <w:pPr>
      <w:jc w:val="center"/>
    </w:pPr>
    <w:rPr>
      <w:rFonts w:ascii="Cambria" w:hAnsi="Cambria"/>
    </w:rPr>
  </w:style>
  <w:style w:type="paragraph" w:customStyle="1" w:styleId="EndNoteBibliography">
    <w:name w:val="EndNote Bibliography"/>
    <w:basedOn w:val="Normal"/>
    <w:rsid w:val="006705F9"/>
    <w:rPr>
      <w:rFonts w:ascii="Cambria" w:hAnsi="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215BB7"/>
  </w:style>
  <w:style w:type="character" w:styleId="CommentReference">
    <w:name w:val="annotation reference"/>
    <w:basedOn w:val="DefaultParagraphFont"/>
    <w:uiPriority w:val="99"/>
    <w:semiHidden/>
    <w:unhideWhenUsed/>
    <w:rsid w:val="00F36A3F"/>
    <w:rPr>
      <w:sz w:val="18"/>
      <w:szCs w:val="18"/>
    </w:rPr>
  </w:style>
  <w:style w:type="paragraph" w:styleId="CommentText">
    <w:name w:val="annotation text"/>
    <w:basedOn w:val="Normal"/>
    <w:link w:val="CommentTextChar"/>
    <w:uiPriority w:val="99"/>
    <w:unhideWhenUsed/>
    <w:rsid w:val="00F36A3F"/>
  </w:style>
  <w:style w:type="character" w:customStyle="1" w:styleId="CommentTextChar">
    <w:name w:val="Comment Text Char"/>
    <w:basedOn w:val="DefaultParagraphFont"/>
    <w:link w:val="CommentText"/>
    <w:uiPriority w:val="99"/>
    <w:rsid w:val="00F36A3F"/>
  </w:style>
  <w:style w:type="paragraph" w:styleId="BalloonText">
    <w:name w:val="Balloon Text"/>
    <w:basedOn w:val="Normal"/>
    <w:link w:val="BalloonTextChar"/>
    <w:uiPriority w:val="99"/>
    <w:semiHidden/>
    <w:unhideWhenUsed/>
    <w:rsid w:val="00F36A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A3F"/>
    <w:rPr>
      <w:rFonts w:ascii="Lucida Grande" w:hAnsi="Lucida Grande" w:cs="Lucida Grande"/>
      <w:sz w:val="18"/>
      <w:szCs w:val="18"/>
    </w:rPr>
  </w:style>
  <w:style w:type="paragraph" w:customStyle="1" w:styleId="EndNoteBibliographyTitle">
    <w:name w:val="EndNote Bibliography Title"/>
    <w:basedOn w:val="Normal"/>
    <w:rsid w:val="006705F9"/>
    <w:pPr>
      <w:jc w:val="center"/>
    </w:pPr>
    <w:rPr>
      <w:rFonts w:ascii="Cambria" w:hAnsi="Cambria"/>
    </w:rPr>
  </w:style>
  <w:style w:type="paragraph" w:customStyle="1" w:styleId="EndNoteBibliography">
    <w:name w:val="EndNote Bibliography"/>
    <w:basedOn w:val="Normal"/>
    <w:rsid w:val="006705F9"/>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2606</Words>
  <Characters>14858</Characters>
  <Application>Microsoft Macintosh Word</Application>
  <DocSecurity>0</DocSecurity>
  <Lines>123</Lines>
  <Paragraphs>34</Paragraphs>
  <ScaleCrop>false</ScaleCrop>
  <Company>Walsh and Hulme Medical Professional Services</Company>
  <LinksUpToDate>false</LinksUpToDate>
  <CharactersWithSpaces>17430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Walsh</dc:creator>
  <cp:keywords/>
  <dc:description/>
  <cp:lastModifiedBy>Chris  Walsh</cp:lastModifiedBy>
  <cp:revision>18</cp:revision>
  <dcterms:created xsi:type="dcterms:W3CDTF">2020-02-18T02:09:00Z</dcterms:created>
  <dcterms:modified xsi:type="dcterms:W3CDTF">2021-10-10T18:34:00Z</dcterms:modified>
</cp:coreProperties>
</file>