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1831D" w14:textId="7DD94FA4" w:rsidR="00314AC2" w:rsidRPr="00560C50" w:rsidRDefault="00314AC2" w:rsidP="006143DC">
      <w:pPr>
        <w:spacing w:after="240" w:line="480" w:lineRule="auto"/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</w:pPr>
      <w:bookmarkStart w:id="0" w:name="_GoBack"/>
      <w:bookmarkEnd w:id="0"/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Section 1: Demographic and Educational Characteristics (</w:t>
      </w:r>
      <w:r w:rsidR="00C50080"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1</w:t>
      </w:r>
      <w:r w:rsidR="00647123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3</w:t>
      </w:r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 xml:space="preserve"> items):</w:t>
      </w:r>
    </w:p>
    <w:p w14:paraId="721E577B" w14:textId="570D3C20" w:rsidR="00314AC2" w:rsidRPr="00560C50" w:rsidRDefault="00314AC2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Age</w:t>
      </w:r>
      <w:r w:rsidR="009A6887"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(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>20-21</w:t>
      </w:r>
      <w:r w:rsidR="009A6887" w:rsidRPr="00647123">
        <w:rPr>
          <w:rFonts w:asciiTheme="majorBidi" w:eastAsia="Calibri" w:hAnsiTheme="majorBidi" w:cstheme="majorBidi"/>
          <w:sz w:val="24"/>
          <w:szCs w:val="24"/>
          <w:lang w:val="en-US"/>
        </w:rPr>
        <w:t>, 2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>2</w:t>
      </w:r>
      <w:r w:rsidR="009A6887" w:rsidRPr="00647123">
        <w:rPr>
          <w:rFonts w:asciiTheme="majorBidi" w:eastAsia="Calibri" w:hAnsiTheme="majorBidi" w:cstheme="majorBidi"/>
          <w:sz w:val="24"/>
          <w:szCs w:val="24"/>
          <w:lang w:val="en-US"/>
        </w:rPr>
        <w:t>-23, 24-2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>5</w:t>
      </w:r>
      <w:r w:rsidR="00C50C93" w:rsidRPr="00647123">
        <w:rPr>
          <w:rFonts w:asciiTheme="majorBidi" w:eastAsia="Calibri" w:hAnsiTheme="majorBidi" w:cstheme="majorBidi"/>
          <w:sz w:val="24"/>
          <w:szCs w:val="24"/>
          <w:lang w:val="en-US"/>
        </w:rPr>
        <w:t>, other</w:t>
      </w:r>
      <w:r w:rsidR="009A6887" w:rsidRPr="00560C50">
        <w:rPr>
          <w:rFonts w:asciiTheme="majorBidi" w:eastAsia="Calibri" w:hAnsiTheme="majorBidi" w:cstheme="majorBidi"/>
          <w:sz w:val="24"/>
          <w:szCs w:val="24"/>
          <w:lang w:val="en-US"/>
        </w:rPr>
        <w:t>)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</w:p>
    <w:p w14:paraId="571FC21B" w14:textId="6A83D9FA" w:rsidR="00314AC2" w:rsidRDefault="00314AC2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Gender (male/female).</w:t>
      </w:r>
    </w:p>
    <w:p w14:paraId="5F4E42CE" w14:textId="7BB0F501" w:rsidR="00936F21" w:rsidRPr="00936F21" w:rsidRDefault="00936F21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936F21">
        <w:rPr>
          <w:rFonts w:asciiTheme="majorBidi" w:eastAsia="Calibri" w:hAnsiTheme="majorBidi" w:cstheme="majorBidi"/>
          <w:sz w:val="24"/>
          <w:szCs w:val="24"/>
          <w:lang w:val="en-US"/>
        </w:rPr>
        <w:t>Education level (BS in pharmacy, Pharm D).</w:t>
      </w:r>
    </w:p>
    <w:p w14:paraId="78666617" w14:textId="288EFCE8" w:rsidR="00314AC2" w:rsidRPr="00560C50" w:rsidRDefault="00314AC2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Academic year</w:t>
      </w:r>
      <w:r w:rsidR="00DF77DD"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(3</w:t>
      </w:r>
      <w:r w:rsidR="00DF77DD" w:rsidRPr="00560C50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rd</w:t>
      </w:r>
      <w:r w:rsidR="00DF77DD" w:rsidRPr="00560C50">
        <w:rPr>
          <w:rFonts w:asciiTheme="majorBidi" w:eastAsia="Calibri" w:hAnsiTheme="majorBidi" w:cstheme="majorBidi"/>
          <w:sz w:val="24"/>
          <w:szCs w:val="24"/>
          <w:lang w:val="en-US"/>
        </w:rPr>
        <w:t>, 4</w:t>
      </w:r>
      <w:r w:rsidR="00DF77DD" w:rsidRPr="00560C50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th</w:t>
      </w:r>
      <w:r w:rsidR="00DF77DD" w:rsidRPr="00560C50">
        <w:rPr>
          <w:rFonts w:asciiTheme="majorBidi" w:eastAsia="Calibri" w:hAnsiTheme="majorBidi" w:cstheme="majorBidi"/>
          <w:sz w:val="24"/>
          <w:szCs w:val="24"/>
          <w:lang w:val="en-US"/>
        </w:rPr>
        <w:t>, 5</w:t>
      </w:r>
      <w:r w:rsidR="00DF77DD" w:rsidRPr="00560C50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th</w:t>
      </w:r>
      <w:r w:rsidR="009A6887" w:rsidRPr="00560C50">
        <w:rPr>
          <w:rFonts w:asciiTheme="majorBidi" w:eastAsia="Calibri" w:hAnsiTheme="majorBidi" w:cstheme="majorBidi"/>
          <w:sz w:val="24"/>
          <w:szCs w:val="24"/>
          <w:lang w:val="en-US"/>
        </w:rPr>
        <w:t>, 6</w:t>
      </w:r>
      <w:r w:rsidR="008E22D4" w:rsidRPr="00560C50">
        <w:rPr>
          <w:rFonts w:asciiTheme="majorBidi" w:eastAsia="Calibri" w:hAnsiTheme="majorBidi" w:cstheme="majorBidi"/>
          <w:sz w:val="24"/>
          <w:szCs w:val="24"/>
          <w:vertAlign w:val="superscript"/>
          <w:lang w:val="en-US"/>
        </w:rPr>
        <w:t>th</w:t>
      </w:r>
      <w:r w:rsidR="008E22D4" w:rsidRPr="008E22D4">
        <w:rPr>
          <w:rFonts w:asciiTheme="majorBidi" w:eastAsia="Calibri" w:hAnsiTheme="majorBidi" w:cstheme="majorBidi"/>
          <w:color w:val="FF0000"/>
          <w:sz w:val="24"/>
          <w:szCs w:val="24"/>
          <w:lang w:val="en-US"/>
        </w:rPr>
        <w:t xml:space="preserve"> 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>(Pharm D)</w:t>
      </w:r>
      <w:r w:rsidR="008E22D4">
        <w:rPr>
          <w:rFonts w:asciiTheme="majorBidi" w:eastAsia="Calibri" w:hAnsiTheme="majorBidi" w:cstheme="majorBidi"/>
          <w:sz w:val="24"/>
          <w:szCs w:val="24"/>
          <w:lang w:val="en-US"/>
        </w:rPr>
        <w:t>).</w:t>
      </w:r>
    </w:p>
    <w:p w14:paraId="78E3CFDC" w14:textId="45DE0E9B" w:rsidR="001B3EBB" w:rsidRPr="00560C50" w:rsidRDefault="001B3EBB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Univ</w:t>
      </w:r>
      <w:r w:rsidR="008E22D4">
        <w:rPr>
          <w:rFonts w:asciiTheme="majorBidi" w:eastAsia="Calibri" w:hAnsiTheme="majorBidi" w:cstheme="majorBidi"/>
          <w:sz w:val="24"/>
          <w:szCs w:val="24"/>
          <w:lang w:val="en-US"/>
        </w:rPr>
        <w:t>ersity name (Al-Najah national U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niversit</w:t>
      </w:r>
      <w:r w:rsidR="008E22D4">
        <w:rPr>
          <w:rFonts w:asciiTheme="majorBidi" w:eastAsia="Calibri" w:hAnsiTheme="majorBidi" w:cstheme="majorBidi"/>
          <w:sz w:val="24"/>
          <w:szCs w:val="24"/>
          <w:lang w:val="en-US"/>
        </w:rPr>
        <w:t>y, Al-Quds University, Birzeit University, Arab American University, Hebron U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niversity, other)</w:t>
      </w:r>
      <w:r w:rsidR="00C77751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</w:p>
    <w:p w14:paraId="35D10464" w14:textId="766CF173" w:rsidR="009A6887" w:rsidRPr="00560C50" w:rsidRDefault="009A6887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University location (Jerusalem</w:t>
      </w:r>
      <w:r w:rsidR="008E22D4" w:rsidRPr="008E22D4">
        <w:rPr>
          <w:lang w:val="en-US"/>
        </w:rPr>
        <w:t xml:space="preserve"> 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>district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, Nablus, Ramallah, Hebron, Jenin, other).</w:t>
      </w:r>
    </w:p>
    <w:p w14:paraId="1954C6CF" w14:textId="291B4299" w:rsidR="00314AC2" w:rsidRPr="00560C50" w:rsidRDefault="00314AC2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Previous Pharmacy training (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No/ 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Yes, 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community pharmacy/ 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Yes, 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hospital pharmacy/ </w:t>
      </w:r>
      <w:r w:rsidR="00EA7BC0" w:rsidRPr="00647123">
        <w:rPr>
          <w:rFonts w:asciiTheme="majorBidi" w:eastAsia="Calibri" w:hAnsiTheme="majorBidi" w:cstheme="majorBidi"/>
          <w:sz w:val="24"/>
          <w:szCs w:val="24"/>
          <w:lang w:val="en-US"/>
        </w:rPr>
        <w:t xml:space="preserve">Yes, </w:t>
      </w:r>
      <w:r w:rsidR="008E22D4" w:rsidRPr="00647123">
        <w:rPr>
          <w:rFonts w:asciiTheme="majorBidi" w:eastAsia="Calibri" w:hAnsiTheme="majorBidi" w:cstheme="majorBidi"/>
          <w:sz w:val="24"/>
          <w:szCs w:val="24"/>
          <w:lang w:val="en-US"/>
        </w:rPr>
        <w:t>both community and hospital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).</w:t>
      </w:r>
    </w:p>
    <w:p w14:paraId="1A380A80" w14:textId="77777777" w:rsidR="00B77560" w:rsidRDefault="00314AC2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Employment status</w:t>
      </w:r>
      <w:r w:rsidR="00B77560">
        <w:rPr>
          <w:rFonts w:asciiTheme="majorBidi" w:eastAsia="Calibri" w:hAnsiTheme="majorBidi" w:cstheme="majorBidi"/>
          <w:sz w:val="24"/>
          <w:szCs w:val="24"/>
          <w:lang w:val="en-US"/>
        </w:rPr>
        <w:t>:</w:t>
      </w:r>
    </w:p>
    <w:p w14:paraId="645BBB47" w14:textId="314BB7AD" w:rsidR="00314AC2" w:rsidRPr="006143DC" w:rsidRDefault="00B77560" w:rsidP="006143DC">
      <w:pPr>
        <w:pStyle w:val="ListParagraph"/>
        <w:numPr>
          <w:ilvl w:val="0"/>
          <w:numId w:val="20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143DC">
        <w:rPr>
          <w:rFonts w:asciiTheme="majorBidi" w:eastAsia="Calibri" w:hAnsiTheme="majorBidi" w:cstheme="majorBidi"/>
          <w:sz w:val="24"/>
          <w:szCs w:val="24"/>
          <w:lang w:val="en-US"/>
        </w:rPr>
        <w:t xml:space="preserve">Are you currently working in the pharmacy field? (Yes, part‑time/ Yes, full‑time/ </w:t>
      </w:r>
      <w:r w:rsidR="00050BD1" w:rsidRPr="006143DC">
        <w:rPr>
          <w:rFonts w:asciiTheme="majorBidi" w:eastAsia="Calibri" w:hAnsiTheme="majorBidi" w:cstheme="majorBidi"/>
          <w:sz w:val="24"/>
          <w:szCs w:val="24"/>
          <w:lang w:val="en-US"/>
        </w:rPr>
        <w:t>No</w:t>
      </w:r>
      <w:r w:rsidR="00314AC2" w:rsidRPr="006143DC">
        <w:rPr>
          <w:rFonts w:asciiTheme="majorBidi" w:eastAsia="Calibri" w:hAnsiTheme="majorBidi" w:cstheme="majorBidi"/>
          <w:sz w:val="24"/>
          <w:szCs w:val="24"/>
          <w:lang w:val="en-US"/>
        </w:rPr>
        <w:t>).</w:t>
      </w:r>
    </w:p>
    <w:p w14:paraId="0F062D06" w14:textId="03A1897B" w:rsidR="00B77560" w:rsidRPr="006143DC" w:rsidRDefault="00B77560" w:rsidP="006143DC">
      <w:pPr>
        <w:pStyle w:val="ListParagraph"/>
        <w:numPr>
          <w:ilvl w:val="0"/>
          <w:numId w:val="20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143DC">
        <w:rPr>
          <w:rFonts w:asciiTheme="majorBidi" w:eastAsia="Calibri" w:hAnsiTheme="majorBidi" w:cstheme="majorBidi"/>
          <w:sz w:val="24"/>
          <w:szCs w:val="24"/>
          <w:lang w:val="en-US"/>
        </w:rPr>
        <w:t>If yes, what is your role? (</w:t>
      </w:r>
      <w:r w:rsidR="00050BD1" w:rsidRPr="006143DC">
        <w:rPr>
          <w:rFonts w:asciiTheme="majorBidi" w:eastAsia="Calibri" w:hAnsiTheme="majorBidi" w:cstheme="majorBidi"/>
          <w:sz w:val="24"/>
          <w:szCs w:val="24"/>
          <w:lang w:val="en-US"/>
        </w:rPr>
        <w:t xml:space="preserve">Main pharmacist, Assistant pharmacist, Intern, </w:t>
      </w:r>
      <w:r w:rsidRPr="006143DC">
        <w:rPr>
          <w:rFonts w:asciiTheme="majorBidi" w:eastAsia="Calibri" w:hAnsiTheme="majorBidi" w:cstheme="majorBidi"/>
          <w:sz w:val="24"/>
          <w:szCs w:val="24"/>
          <w:lang w:val="en-US"/>
        </w:rPr>
        <w:t>Other)</w:t>
      </w:r>
      <w:r w:rsidR="00050BD1" w:rsidRPr="006143DC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</w:p>
    <w:p w14:paraId="07767DB4" w14:textId="3A26A8D6" w:rsidR="001B3EBB" w:rsidRDefault="002B5B40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rtl/>
          <w:lang w:val="en-US" w:bidi="ar"/>
        </w:rPr>
        <w:t>Primary practice setting</w:t>
      </w:r>
      <w:r w:rsidR="00314AC2"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 xml:space="preserve"> (community pharmacy/hospital pharmacy).</w:t>
      </w:r>
    </w:p>
    <w:p w14:paraId="7827F4ED" w14:textId="7D2E4DFE" w:rsidR="004A7527" w:rsidRPr="00647123" w:rsidRDefault="004A7527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How many medications do you typically handle per prescription? (1–2, 3–5, 6–8, More than 8).</w:t>
      </w:r>
    </w:p>
    <w:p w14:paraId="7268CC12" w14:textId="08BF1C9B" w:rsidR="00924853" w:rsidRPr="00560C50" w:rsidRDefault="00924853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 xml:space="preserve">Do you have access to reliable resources for checking drug-drug interactions? (yes/no). </w:t>
      </w:r>
    </w:p>
    <w:p w14:paraId="219AEE82" w14:textId="73CE109C" w:rsidR="006A3030" w:rsidRDefault="00924853" w:rsidP="006143DC">
      <w:pPr>
        <w:numPr>
          <w:ilvl w:val="0"/>
          <w:numId w:val="7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>Which resources do you use to obtain information about drug-drug interactions? (university lectures/ course materials, Pharmacology or therapeutics textbooks, scientific journals, online databases</w:t>
      </w:r>
      <w:r w:rsidR="00C50080"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 xml:space="preserve"> (</w:t>
      </w:r>
      <w:r w:rsidR="00F6432E"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>e.g., lexicomp, Micromedex, uptodate, Medscape)</w:t>
      </w:r>
      <w:r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 xml:space="preserve">, internet websites, </w:t>
      </w:r>
      <w:r w:rsidR="00E27FB6" w:rsidRPr="00E27FB6">
        <w:rPr>
          <w:rFonts w:asciiTheme="majorBidi" w:eastAsia="Calibri" w:hAnsiTheme="majorBidi" w:cstheme="majorBidi"/>
          <w:sz w:val="24"/>
          <w:szCs w:val="24"/>
          <w:lang w:val="en-US" w:bidi="ar"/>
        </w:rPr>
        <w:t>AI tools (e.g., Chat GPT</w:t>
      </w:r>
      <w:r w:rsidR="00346615">
        <w:rPr>
          <w:rFonts w:asciiTheme="majorBidi" w:eastAsia="Calibri" w:hAnsiTheme="majorBidi" w:cstheme="majorBidi"/>
          <w:sz w:val="24"/>
          <w:szCs w:val="24"/>
          <w:lang w:val="en-US" w:bidi="ar"/>
        </w:rPr>
        <w:t>, Gemini</w:t>
      </w:r>
      <w:r w:rsidR="00E27FB6" w:rsidRPr="00E27FB6">
        <w:rPr>
          <w:rFonts w:asciiTheme="majorBidi" w:eastAsia="Calibri" w:hAnsiTheme="majorBidi" w:cstheme="majorBidi"/>
          <w:sz w:val="24"/>
          <w:szCs w:val="24"/>
          <w:lang w:val="en-US" w:bidi="ar"/>
        </w:rPr>
        <w:t>)</w:t>
      </w:r>
      <w:r w:rsidR="00E27FB6">
        <w:rPr>
          <w:rFonts w:asciiTheme="majorBidi" w:eastAsia="Calibri" w:hAnsiTheme="majorBidi" w:cstheme="majorBidi"/>
          <w:sz w:val="24"/>
          <w:szCs w:val="24"/>
          <w:lang w:val="en-US" w:bidi="ar"/>
        </w:rPr>
        <w:t xml:space="preserve">, </w:t>
      </w:r>
      <w:r w:rsidRPr="00560C50">
        <w:rPr>
          <w:rFonts w:asciiTheme="majorBidi" w:eastAsia="Calibri" w:hAnsiTheme="majorBidi" w:cstheme="majorBidi"/>
          <w:sz w:val="24"/>
          <w:szCs w:val="24"/>
          <w:lang w:val="en-US" w:bidi="ar"/>
        </w:rPr>
        <w:t>other)</w:t>
      </w:r>
      <w:r w:rsidR="00B77560">
        <w:rPr>
          <w:rFonts w:asciiTheme="majorBidi" w:eastAsia="Calibri" w:hAnsiTheme="majorBidi" w:cstheme="majorBidi"/>
          <w:sz w:val="24"/>
          <w:szCs w:val="24"/>
          <w:lang w:val="en-US" w:bidi="ar"/>
        </w:rPr>
        <w:t>.</w:t>
      </w:r>
    </w:p>
    <w:p w14:paraId="43601FF1" w14:textId="104F0723" w:rsidR="006A3030" w:rsidRDefault="006A3030" w:rsidP="006A3030">
      <w:pPr>
        <w:spacing w:after="160" w:line="480" w:lineRule="auto"/>
        <w:ind w:left="360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42D176F9" w14:textId="77777777" w:rsidR="006143DC" w:rsidRPr="006A3030" w:rsidRDefault="006143DC" w:rsidP="006A3030">
      <w:pPr>
        <w:spacing w:after="160" w:line="480" w:lineRule="auto"/>
        <w:ind w:left="360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4BD2B0EB" w14:textId="4B41090D" w:rsidR="00314AC2" w:rsidRPr="00560C50" w:rsidRDefault="00314AC2" w:rsidP="006143DC">
      <w:pPr>
        <w:spacing w:after="240"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Section 2: DDI Knowledge Assessment (2</w:t>
      </w:r>
      <w:r w:rsidR="00F6432E"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>3</w:t>
      </w: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items):</w:t>
      </w:r>
    </w:p>
    <w:p w14:paraId="0E80CEB7" w14:textId="77777777" w:rsidR="00560C50" w:rsidRPr="00560C50" w:rsidRDefault="007C4F83" w:rsidP="00560C50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a. </w:t>
      </w:r>
      <w:r w:rsidR="00560C50" w:rsidRPr="00560C50">
        <w:rPr>
          <w:rFonts w:asciiTheme="majorBidi" w:hAnsiTheme="majorBidi" w:cstheme="majorBidi"/>
          <w:sz w:val="24"/>
          <w:szCs w:val="24"/>
          <w:lang w:val="en-US"/>
        </w:rPr>
        <w:t>Drug pair identification (12 items): Participants identify whether specific drug combinations have clinically significant interactions.</w:t>
      </w:r>
    </w:p>
    <w:p w14:paraId="6DB44CC0" w14:textId="31BFDA01" w:rsidR="00614EF2" w:rsidRDefault="00EC1B6E" w:rsidP="007C4F8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For each drug pair, select one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 (1</w:t>
      </w:r>
      <w:r w:rsidR="005F3CC4" w:rsidRPr="00560C50">
        <w:rPr>
          <w:rFonts w:asciiTheme="majorBidi" w:hAnsiTheme="majorBidi" w:cstheme="majorBidi"/>
          <w:sz w:val="24"/>
          <w:szCs w:val="24"/>
          <w:lang w:val="en-US"/>
        </w:rPr>
        <w:t>2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 items)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"Major interaction", "Minor interaction", "No interaction", "Don't know</w:t>
      </w:r>
      <w:r w:rsidR="003B1BB9"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". </w:t>
      </w:r>
    </w:p>
    <w:p w14:paraId="4BD1457D" w14:textId="77777777" w:rsidR="00CE6D37" w:rsidRPr="00CE6D37" w:rsidRDefault="00CE6D37" w:rsidP="00CE6D37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E6D37">
        <w:rPr>
          <w:rFonts w:asciiTheme="majorBidi" w:hAnsiTheme="majorBidi" w:cstheme="majorBidi"/>
          <w:sz w:val="24"/>
          <w:szCs w:val="24"/>
          <w:lang w:val="en-US"/>
        </w:rPr>
        <w:t>Please use the following definitions to guide your selection:</w:t>
      </w:r>
    </w:p>
    <w:p w14:paraId="3663BC94" w14:textId="77777777" w:rsidR="00CE6D37" w:rsidRPr="00CE6D37" w:rsidRDefault="00CE6D37" w:rsidP="00CE6D37">
      <w:pPr>
        <w:pStyle w:val="ListParagraph"/>
        <w:numPr>
          <w:ilvl w:val="0"/>
          <w:numId w:val="18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E6D37">
        <w:rPr>
          <w:rFonts w:asciiTheme="majorBidi" w:hAnsiTheme="majorBidi" w:cstheme="majorBidi"/>
          <w:sz w:val="24"/>
          <w:szCs w:val="24"/>
          <w:lang w:val="en-US"/>
        </w:rPr>
        <w:t>Major interaction: A drug combination that can cause serious or life-threatening harm and usually should be avoided or used only with close monitoring.</w:t>
      </w:r>
    </w:p>
    <w:p w14:paraId="7D4C321F" w14:textId="77777777" w:rsidR="00CE6D37" w:rsidRDefault="00CE6D37" w:rsidP="00CE6D37">
      <w:pPr>
        <w:pStyle w:val="ListParagraph"/>
        <w:numPr>
          <w:ilvl w:val="0"/>
          <w:numId w:val="18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E6D37">
        <w:rPr>
          <w:rFonts w:asciiTheme="majorBidi" w:hAnsiTheme="majorBidi" w:cstheme="majorBidi"/>
          <w:sz w:val="24"/>
          <w:szCs w:val="24"/>
          <w:lang w:val="en-US"/>
        </w:rPr>
        <w:t>Minor interaction: A drug combination that may cause mild or manageable effects and is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rarely clinically significant.</w:t>
      </w:r>
    </w:p>
    <w:p w14:paraId="281B37C0" w14:textId="0C6E44A5" w:rsidR="00CE6D37" w:rsidRPr="00CE6D37" w:rsidRDefault="00CE6D37" w:rsidP="00CE6D37">
      <w:pPr>
        <w:pStyle w:val="ListParagraph"/>
        <w:numPr>
          <w:ilvl w:val="0"/>
          <w:numId w:val="18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CE6D37">
        <w:rPr>
          <w:rFonts w:asciiTheme="majorBidi" w:hAnsiTheme="majorBidi" w:cstheme="majorBidi"/>
          <w:sz w:val="24"/>
          <w:szCs w:val="24"/>
          <w:lang w:val="en-US"/>
        </w:rPr>
        <w:t>No interaction: No known or clinically meaningful interaction between the drugs when used together.  </w:t>
      </w:r>
    </w:p>
    <w:p w14:paraId="2C5E2907" w14:textId="7E145957" w:rsidR="00614EF2" w:rsidRPr="00560C50" w:rsidRDefault="003B1BB9" w:rsidP="00614EF2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1. (Simvastatin + Clarithromycin)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54D0EFEC" w14:textId="77777777" w:rsidR="005F3CC4" w:rsidRPr="00560C50" w:rsidRDefault="003B1BB9" w:rsidP="005F3CC4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2. 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(Allopurinol + Warfarin).</w:t>
      </w:r>
    </w:p>
    <w:p w14:paraId="732CC283" w14:textId="7814E638" w:rsidR="00614EF2" w:rsidRPr="00560C50" w:rsidRDefault="005F3CC4" w:rsidP="005F3CC4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3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(Carbamazepine + M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acrolides (e.g., Azithromycin)).</w:t>
      </w:r>
    </w:p>
    <w:p w14:paraId="1946B1D0" w14:textId="3ED604A2" w:rsidR="00614EF2" w:rsidRPr="00560C50" w:rsidRDefault="005F3CC4" w:rsidP="005F3CC4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4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 xml:space="preserve">(Warfarin + 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Trimethoprim–Sulfamethoxazole).</w:t>
      </w:r>
    </w:p>
    <w:p w14:paraId="6D98D0D5" w14:textId="4FC7DE9F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5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(Digoxin + Amiodarone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).</w:t>
      </w:r>
    </w:p>
    <w:p w14:paraId="2C5D26BC" w14:textId="4008F4D2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6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. (Metformin + Erythromycin).</w:t>
      </w:r>
    </w:p>
    <w:p w14:paraId="72C73B5E" w14:textId="7ECAD2EA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7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(Silden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afil + Isosorbide mononitrate).</w:t>
      </w:r>
    </w:p>
    <w:p w14:paraId="5B6227A8" w14:textId="14DE8970" w:rsidR="00614EF2" w:rsidRPr="00560C50" w:rsidRDefault="005F3CC4" w:rsidP="005F3CC4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8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(NSAIDs (e.g., Ibuprofen) + Antihyp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ertensives (e.g., Lisinopril)).</w:t>
      </w:r>
    </w:p>
    <w:p w14:paraId="4559B8D7" w14:textId="3C1242C8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9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 xml:space="preserve">(SSRIs (e.g., Sertraline) + MAO 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inhibitors (e.g., Phenelzine)).</w:t>
      </w:r>
    </w:p>
    <w:p w14:paraId="03F509A1" w14:textId="29B2FF0A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10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. (Phenytoin + Cimetidine).</w:t>
      </w:r>
    </w:p>
    <w:p w14:paraId="15759B3C" w14:textId="7C2E6515" w:rsidR="00614EF2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11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. (Clopidogrel + Omeprazole).</w:t>
      </w:r>
    </w:p>
    <w:p w14:paraId="2C50E439" w14:textId="2732E1A9" w:rsidR="003B1BB9" w:rsidRPr="00560C50" w:rsidRDefault="005F3CC4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12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(Ciprofloxacin + Theophylline).</w:t>
      </w:r>
    </w:p>
    <w:p w14:paraId="6607CDC2" w14:textId="77777777" w:rsidR="004C51E5" w:rsidRPr="00560C50" w:rsidRDefault="004C51E5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76D27AF4" w14:textId="625C6146" w:rsidR="00560C50" w:rsidRPr="00560C50" w:rsidRDefault="007C4F83" w:rsidP="00560C50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lastRenderedPageBreak/>
        <w:t>b.</w:t>
      </w:r>
      <w:r w:rsidR="00560C50" w:rsidRPr="00560C50">
        <w:rPr>
          <w:rFonts w:asciiTheme="majorBidi" w:hAnsiTheme="majorBidi" w:cstheme="majorBidi"/>
          <w:sz w:val="24"/>
          <w:szCs w:val="24"/>
          <w:lang w:val="en-US"/>
        </w:rPr>
        <w:t xml:space="preserve"> Mechanism of interaction (11 items): True or False questions about pharmacokinetic and pharmacodynamic interaction mechanisms.</w:t>
      </w:r>
    </w:p>
    <w:p w14:paraId="2CDF3505" w14:textId="1A34CE13" w:rsidR="003B1BB9" w:rsidRPr="00560C50" w:rsidRDefault="007C4F83" w:rsidP="00F6432E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 xml:space="preserve">Answer the following 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>statements with True/F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alse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>(1</w:t>
      </w:r>
      <w:r w:rsidR="00F6432E" w:rsidRPr="00560C50">
        <w:rPr>
          <w:rFonts w:asciiTheme="majorBidi" w:hAnsiTheme="majorBidi" w:cstheme="majorBidi"/>
          <w:sz w:val="24"/>
          <w:szCs w:val="24"/>
          <w:lang w:val="en-US"/>
        </w:rPr>
        <w:t>1</w:t>
      </w:r>
      <w:r w:rsidR="003B1BB9" w:rsidRPr="00560C50">
        <w:rPr>
          <w:rFonts w:asciiTheme="majorBidi" w:hAnsiTheme="majorBidi" w:cstheme="majorBidi"/>
          <w:sz w:val="24"/>
          <w:szCs w:val="24"/>
          <w:lang w:val="en-US"/>
        </w:rPr>
        <w:t xml:space="preserve"> items)</w:t>
      </w:r>
      <w:r w:rsidR="00614EF2" w:rsidRPr="00560C50"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</w:p>
    <w:p w14:paraId="0AEE9069" w14:textId="6E2D07FA" w:rsidR="003B1BB9" w:rsidRPr="00560C50" w:rsidRDefault="003B1BB9" w:rsidP="00614EF2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1. DDIs may result from inhibition or induction of CYP450 isoenzymes such as CYP3A4 or CYP2C9.</w:t>
      </w:r>
    </w:p>
    <w:p w14:paraId="05EA7D42" w14:textId="7B94FC78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2. All clinically significant DDIs present obvious and easily detectable symptoms.</w:t>
      </w:r>
    </w:p>
    <w:p w14:paraId="3CB15E90" w14:textId="45804882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3. Pharmacokinetic interactions involve changes in absorption, distribution, metabolism, or excretion.</w:t>
      </w:r>
    </w:p>
    <w:p w14:paraId="3C2FAAA5" w14:textId="5AC35A29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4. OTC medications do not interact with prescription drugs.</w:t>
      </w:r>
    </w:p>
    <w:p w14:paraId="70ED6183" w14:textId="4C184523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5. Understanding the mechanism of a DDI is essential for determining the appropriate clinical action.</w:t>
      </w:r>
    </w:p>
    <w:p w14:paraId="02C93923" w14:textId="5AD55984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6. Computerized interaction-checking systems detect all clinically important DDIs without error.</w:t>
      </w:r>
    </w:p>
    <w:p w14:paraId="45FC3963" w14:textId="02C85300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7. DDIs can increase the risk of adverse drug reactions.</w:t>
      </w:r>
    </w:p>
    <w:p w14:paraId="1E07558B" w14:textId="7016CB4A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8. Polypharmacy does not influence the likelihood of DDIs.</w:t>
      </w:r>
    </w:p>
    <w:p w14:paraId="5FDE4078" w14:textId="1F595254" w:rsidR="003B1BB9" w:rsidRPr="00560C50" w:rsidRDefault="003B1BB9" w:rsidP="003B1BB9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9. P-glycoprotein significantly affects drug absorption and distribution and may cause clinically important DDIs.</w:t>
      </w:r>
    </w:p>
    <w:p w14:paraId="6E99B423" w14:textId="67CBE51F" w:rsidR="00AB62B2" w:rsidRPr="00560C50" w:rsidRDefault="003B1BB9" w:rsidP="005F3CC4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10. DDI severity classification is based only on whether an interaction exists, not on its clinical impact.</w:t>
      </w:r>
    </w:p>
    <w:p w14:paraId="3E868FA2" w14:textId="78CDFD34" w:rsidR="00FB1BD6" w:rsidRDefault="00C50080" w:rsidP="00560C50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11. Polypharmacy is considered one of the strongest risk factors for DDIs.</w:t>
      </w:r>
    </w:p>
    <w:p w14:paraId="1177B06D" w14:textId="77777777" w:rsidR="006143DC" w:rsidRPr="00560C50" w:rsidRDefault="006143DC" w:rsidP="00560C50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7027D88A" w14:textId="77777777" w:rsidR="004C51E5" w:rsidRPr="00560C50" w:rsidRDefault="004C51E5" w:rsidP="004C51E5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Scoring: Correct answer = 1 point, Incorrect answer or "Don't know" = 0 points.</w:t>
      </w:r>
    </w:p>
    <w:p w14:paraId="43AB151A" w14:textId="402D8BFE" w:rsidR="004C51E5" w:rsidRPr="00560C50" w:rsidRDefault="004C51E5" w:rsidP="00FB1BD6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Total knowledge score: 0-</w:t>
      </w:r>
      <w:r w:rsidR="00FB1BD6" w:rsidRPr="00560C50">
        <w:rPr>
          <w:rFonts w:asciiTheme="majorBidi" w:hAnsiTheme="majorBidi" w:cstheme="majorBidi"/>
          <w:sz w:val="24"/>
          <w:szCs w:val="24"/>
          <w:lang w:val="en-US"/>
        </w:rPr>
        <w:t>23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 points.</w:t>
      </w:r>
    </w:p>
    <w:p w14:paraId="337742D8" w14:textId="4AB05316" w:rsidR="00895185" w:rsidRPr="00560C50" w:rsidRDefault="004C51E5" w:rsidP="00FB1BD6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Knowledge levels: Low (0-</w:t>
      </w:r>
      <w:r w:rsidR="00FB1BD6" w:rsidRPr="00560C50">
        <w:rPr>
          <w:rFonts w:asciiTheme="majorBidi" w:hAnsiTheme="majorBidi" w:cstheme="majorBidi"/>
          <w:sz w:val="24"/>
          <w:szCs w:val="24"/>
          <w:lang w:val="en-US"/>
        </w:rPr>
        <w:t>9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), Moderate (</w:t>
      </w:r>
      <w:r w:rsidR="00FB1BD6" w:rsidRPr="00560C50">
        <w:rPr>
          <w:rFonts w:asciiTheme="majorBidi" w:hAnsiTheme="majorBidi" w:cstheme="majorBidi"/>
          <w:sz w:val="24"/>
          <w:szCs w:val="24"/>
          <w:lang w:val="en-US"/>
        </w:rPr>
        <w:t>10-16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), High (</w:t>
      </w:r>
      <w:r w:rsidR="00FB1BD6" w:rsidRPr="00560C50">
        <w:rPr>
          <w:rFonts w:asciiTheme="majorBidi" w:hAnsiTheme="majorBidi" w:cstheme="majorBidi"/>
          <w:sz w:val="24"/>
          <w:szCs w:val="24"/>
          <w:lang w:val="en-US"/>
        </w:rPr>
        <w:t>17-23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).</w:t>
      </w:r>
    </w:p>
    <w:p w14:paraId="00720695" w14:textId="12A909B9" w:rsidR="00CE6D37" w:rsidRPr="00560C50" w:rsidRDefault="00CE6D37" w:rsidP="003B1BB9">
      <w:pPr>
        <w:spacing w:line="480" w:lineRule="auto"/>
        <w:rPr>
          <w:rFonts w:asciiTheme="majorBidi" w:hAnsiTheme="majorBidi" w:cstheme="majorBidi"/>
          <w:color w:val="FF0000"/>
          <w:sz w:val="24"/>
          <w:szCs w:val="24"/>
          <w:lang w:val="en-US"/>
        </w:rPr>
      </w:pPr>
    </w:p>
    <w:p w14:paraId="2A4B7883" w14:textId="1B968C06" w:rsidR="003B1BB9" w:rsidRDefault="00614EF2" w:rsidP="006143DC">
      <w:pPr>
        <w:spacing w:after="240" w:line="480" w:lineRule="auto"/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 xml:space="preserve">Section 3: Attitudes Toward DDI Management </w:t>
      </w:r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(1</w:t>
      </w:r>
      <w:r w:rsidR="00F6432E"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2</w:t>
      </w:r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 xml:space="preserve"> items):</w:t>
      </w:r>
    </w:p>
    <w:p w14:paraId="685C3402" w14:textId="77777777" w:rsidR="00647123" w:rsidRPr="00647123" w:rsidRDefault="00647123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5-point Likert scale items (Strongly Disagree to Strongly Agree):</w:t>
      </w:r>
    </w:p>
    <w:p w14:paraId="79867547" w14:textId="34442CE2" w:rsidR="00647123" w:rsidRPr="00647123" w:rsidRDefault="00647123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For the following statements select one: "Strongly Disagree", "Disagree", "Neutral", "Agree", "Strongly Agree".</w:t>
      </w:r>
    </w:p>
    <w:p w14:paraId="11B51346" w14:textId="22532D70" w:rsidR="008F354B" w:rsidRPr="00560C50" w:rsidRDefault="008F354B" w:rsidP="006143DC">
      <w:pPr>
        <w:pStyle w:val="ListParagraph"/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Checking for DDIs is an essential part of pharmaceutical care.</w:t>
      </w:r>
    </w:p>
    <w:p w14:paraId="6AB11F3F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Pharmacists have a professional responsibility to prevent DDIs.</w:t>
      </w:r>
    </w:p>
    <w:p w14:paraId="2808A448" w14:textId="3AF2F195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Identifying </w:t>
      </w:r>
      <w:r w:rsidR="00C50080"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and preventing 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DDIs can significantly improve patient </w:t>
      </w:r>
      <w:r w:rsidR="00C50080" w:rsidRPr="00560C50">
        <w:rPr>
          <w:rFonts w:asciiTheme="majorBidi" w:eastAsia="Calibri" w:hAnsiTheme="majorBidi" w:cstheme="majorBidi"/>
          <w:sz w:val="24"/>
          <w:szCs w:val="24"/>
          <w:lang w:val="en-US"/>
        </w:rPr>
        <w:t>safety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</w:p>
    <w:p w14:paraId="6E932350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I feel confident in my ability to identify clinically significant DDIs.</w:t>
      </w:r>
    </w:p>
    <w:p w14:paraId="1DBEA701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DDI checking should be routine for every prescription.</w:t>
      </w:r>
    </w:p>
    <w:p w14:paraId="36199D6B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Pharmacists are more responsible for DDI detection than physicians.</w:t>
      </w:r>
    </w:p>
    <w:p w14:paraId="0FB8D35D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Limited time make it difficult to check for DDIs thoroughly.</w:t>
      </w:r>
    </w:p>
    <w:p w14:paraId="409140D2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I believe pharmacists need more training related to DDIs.</w:t>
      </w:r>
    </w:p>
    <w:p w14:paraId="1F708E4F" w14:textId="77777777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I intend to regularly check for DDIs in my future practice.</w:t>
      </w:r>
    </w:p>
    <w:p w14:paraId="3C103442" w14:textId="152ABC52" w:rsidR="008F354B" w:rsidRPr="00560C50" w:rsidRDefault="008F354B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Ignoring potential DDIs can result in serious harm to patients.</w:t>
      </w:r>
    </w:p>
    <w:p w14:paraId="23874B71" w14:textId="4C1AA4F8" w:rsidR="00C50080" w:rsidRPr="00560C50" w:rsidRDefault="00C50080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Monitoring high risk patients (e.g., polypharmacy, elderly) for potential DDIs is essential.</w:t>
      </w:r>
    </w:p>
    <w:p w14:paraId="273A26D1" w14:textId="432F2CB2" w:rsidR="006143DC" w:rsidRPr="006143DC" w:rsidRDefault="00C50080" w:rsidP="006143DC">
      <w:pPr>
        <w:numPr>
          <w:ilvl w:val="0"/>
          <w:numId w:val="13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Education about DDIs should include practical topics (e.g., identifying high risk patients, using drug interaction databases, monitoring for adverse effects)</w:t>
      </w:r>
      <w:r w:rsidR="00F6432E"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. </w:t>
      </w:r>
    </w:p>
    <w:p w14:paraId="402DEE25" w14:textId="77777777" w:rsidR="00BA1BEC" w:rsidRDefault="00BA1BEC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6E081691" w14:textId="5A1A5B50" w:rsidR="00647123" w:rsidRPr="00647123" w:rsidRDefault="00647123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Scoring: Strongly Agree = 5, Agree = 4, Neutral = 3, Disagree = 2, Strongly Disagree = 1.</w:t>
      </w:r>
    </w:p>
    <w:p w14:paraId="4756A7F2" w14:textId="77777777" w:rsidR="00647123" w:rsidRPr="00647123" w:rsidRDefault="00647123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Total attitude score: 12–60 points.</w:t>
      </w:r>
    </w:p>
    <w:p w14:paraId="12416E95" w14:textId="286F4B13" w:rsidR="00560C50" w:rsidRDefault="00647123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Attitude levels: Negative (12-27), Neutral (28-44), Positive (45-60).</w:t>
      </w:r>
    </w:p>
    <w:p w14:paraId="509FDCC3" w14:textId="3D15D25D" w:rsidR="006143DC" w:rsidRDefault="006143DC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 w:bidi="ar-JO"/>
        </w:rPr>
      </w:pPr>
    </w:p>
    <w:p w14:paraId="09341A39" w14:textId="2EDEA76B" w:rsidR="00BA1BEC" w:rsidRDefault="00BA1BEC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 w:bidi="ar-JO"/>
        </w:rPr>
      </w:pPr>
    </w:p>
    <w:p w14:paraId="2EC97BE1" w14:textId="77777777" w:rsidR="00BA1BEC" w:rsidRPr="00647123" w:rsidRDefault="00BA1BEC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rtl/>
          <w:lang w:val="en-US" w:bidi="ar-JO"/>
        </w:rPr>
      </w:pPr>
    </w:p>
    <w:p w14:paraId="2024531C" w14:textId="0E923B39" w:rsidR="00614EF2" w:rsidRPr="00560C50" w:rsidRDefault="008E10A4" w:rsidP="006143DC">
      <w:pPr>
        <w:spacing w:after="240"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Section 4: Awareness of DDI Clinical Significance (5 items):</w:t>
      </w:r>
    </w:p>
    <w:p w14:paraId="1AF6BF65" w14:textId="6CB3270E" w:rsidR="004C51E5" w:rsidRPr="00560C50" w:rsidRDefault="004C51E5" w:rsidP="004C51E5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True or False questions.</w:t>
      </w:r>
    </w:p>
    <w:p w14:paraId="6B32C5CB" w14:textId="4A267759" w:rsidR="008E10A4" w:rsidRPr="00560C50" w:rsidRDefault="008E10A4" w:rsidP="00AB62B2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Answer the following statements with True/False:</w:t>
      </w:r>
    </w:p>
    <w:p w14:paraId="765B1908" w14:textId="77777777" w:rsidR="008E10A4" w:rsidRPr="00560C50" w:rsidRDefault="008E10A4" w:rsidP="008E10A4">
      <w:pPr>
        <w:numPr>
          <w:ilvl w:val="0"/>
          <w:numId w:val="14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Approximately 5–10% of all adverse drug events in hospitalized patients are caused by drug–drug interactions.</w:t>
      </w:r>
    </w:p>
    <w:p w14:paraId="1FDC35E7" w14:textId="77777777" w:rsidR="008E10A4" w:rsidRPr="00560C50" w:rsidRDefault="008E10A4" w:rsidP="008E10A4">
      <w:pPr>
        <w:numPr>
          <w:ilvl w:val="0"/>
          <w:numId w:val="14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Undetected DDIs rarely cause serious clinical consequences and are usually harmless.</w:t>
      </w:r>
    </w:p>
    <w:p w14:paraId="5E0CAB45" w14:textId="1071F434" w:rsidR="008E10A4" w:rsidRDefault="008E10A4" w:rsidP="008E10A4">
      <w:pPr>
        <w:numPr>
          <w:ilvl w:val="0"/>
          <w:numId w:val="14"/>
        </w:num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Elderly patients and those taking multiple medications (polypharmacy) are among the populations most vulnerable to clinically significant DDIs.</w:t>
      </w:r>
    </w:p>
    <w:p w14:paraId="41B645F2" w14:textId="6FF46FBC" w:rsidR="002258B7" w:rsidRPr="002258B7" w:rsidRDefault="002258B7" w:rsidP="002258B7">
      <w:pPr>
        <w:pStyle w:val="ListParagraph"/>
        <w:numPr>
          <w:ilvl w:val="0"/>
          <w:numId w:val="14"/>
        </w:numPr>
        <w:spacing w:after="240"/>
        <w:rPr>
          <w:rFonts w:asciiTheme="majorBidi" w:hAnsiTheme="majorBidi" w:cstheme="majorBidi"/>
          <w:sz w:val="24"/>
          <w:szCs w:val="24"/>
          <w:lang w:val="en-US"/>
        </w:rPr>
      </w:pPr>
      <w:r w:rsidRPr="002258B7">
        <w:rPr>
          <w:rFonts w:asciiTheme="majorBidi" w:hAnsiTheme="majorBidi" w:cstheme="majorBidi"/>
          <w:sz w:val="24"/>
          <w:szCs w:val="24"/>
          <w:lang w:val="en-US"/>
        </w:rPr>
        <w:t>The severity of DDIs is commonly classified into major, moderate, and minor categories based on clinical impact.</w:t>
      </w:r>
    </w:p>
    <w:p w14:paraId="6A2EB58D" w14:textId="66709D7A" w:rsidR="00BA1BEC" w:rsidRPr="002258B7" w:rsidRDefault="008E10A4" w:rsidP="002258B7">
      <w:pPr>
        <w:numPr>
          <w:ilvl w:val="0"/>
          <w:numId w:val="14"/>
        </w:numPr>
        <w:spacing w:after="240"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Pharmacogenomic variations have no effect on the risk or severity of DDIs.</w:t>
      </w:r>
    </w:p>
    <w:p w14:paraId="45C8261E" w14:textId="39E6E6BD" w:rsidR="004C51E5" w:rsidRPr="00560C50" w:rsidRDefault="004C51E5" w:rsidP="00BA1BEC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Awareness score: 0-5 points (1 point per correct answer).</w:t>
      </w:r>
    </w:p>
    <w:p w14:paraId="6D5D7C57" w14:textId="77777777" w:rsidR="00560C50" w:rsidRPr="00560C50" w:rsidRDefault="00560C50" w:rsidP="00BA1BEC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66F325CD" w14:textId="6E1B56EA" w:rsidR="00B730B8" w:rsidRPr="00560C50" w:rsidRDefault="00B730B8" w:rsidP="00BA1BEC">
      <w:pPr>
        <w:spacing w:after="240" w:line="480" w:lineRule="auto"/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Section 5: Self-Perceived Confidence and Practice Intentions (5 items)</w:t>
      </w:r>
      <w:r w:rsidR="00AB62B2"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:</w:t>
      </w:r>
    </w:p>
    <w:p w14:paraId="4C7103CA" w14:textId="77777777" w:rsidR="00647123" w:rsidRPr="00647123" w:rsidRDefault="00647123" w:rsidP="006143DC">
      <w:pPr>
        <w:spacing w:line="480" w:lineRule="auto"/>
        <w:rPr>
          <w:rFonts w:asciiTheme="majorBidi" w:eastAsia="Times New Roman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>5-point Likert scale (Not at all confident to Very confident):</w:t>
      </w:r>
    </w:p>
    <w:p w14:paraId="26AB486E" w14:textId="77777777" w:rsidR="00647123" w:rsidRPr="00647123" w:rsidRDefault="00647123" w:rsidP="006143DC">
      <w:pPr>
        <w:spacing w:line="480" w:lineRule="auto"/>
        <w:rPr>
          <w:rFonts w:asciiTheme="majorBidi" w:eastAsia="Times New Roman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Times New Roman" w:hAnsiTheme="majorBidi" w:cstheme="majorBidi"/>
          <w:color w:val="000000"/>
          <w:sz w:val="24"/>
          <w:szCs w:val="24"/>
          <w:lang w:val="en-US"/>
        </w:rPr>
        <w:t>For the following statements select one: "Not at all confident", "Slightly confident", "Moderately confident", "Confident", "Very confident". </w:t>
      </w:r>
    </w:p>
    <w:p w14:paraId="71AAA543" w14:textId="77777777" w:rsidR="00B730B8" w:rsidRPr="00560C50" w:rsidRDefault="00B730B8" w:rsidP="006143DC">
      <w:pPr>
        <w:numPr>
          <w:ilvl w:val="0"/>
          <w:numId w:val="15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Confidence in identifying clinically significant DDIs.</w:t>
      </w:r>
    </w:p>
    <w:p w14:paraId="3A92FED7" w14:textId="77777777" w:rsidR="00B730B8" w:rsidRPr="00560C50" w:rsidRDefault="00B730B8" w:rsidP="006143DC">
      <w:pPr>
        <w:numPr>
          <w:ilvl w:val="0"/>
          <w:numId w:val="15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Confidence in understanding DDI mechanisms.</w:t>
      </w:r>
    </w:p>
    <w:p w14:paraId="34474F8E" w14:textId="77777777" w:rsidR="00B730B8" w:rsidRPr="00560C50" w:rsidRDefault="00B730B8" w:rsidP="006143DC">
      <w:pPr>
        <w:numPr>
          <w:ilvl w:val="0"/>
          <w:numId w:val="15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Confidence in recommending alternative medications to avoid DDIs.</w:t>
      </w:r>
    </w:p>
    <w:p w14:paraId="2A4EE71C" w14:textId="77777777" w:rsidR="006143DC" w:rsidRDefault="00B730B8" w:rsidP="006143DC">
      <w:pPr>
        <w:numPr>
          <w:ilvl w:val="0"/>
          <w:numId w:val="15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Confidence in counseling patients about DDIs.</w:t>
      </w:r>
    </w:p>
    <w:p w14:paraId="114B6852" w14:textId="32C7ECF9" w:rsidR="006143DC" w:rsidRDefault="00B730B8" w:rsidP="006143DC">
      <w:pPr>
        <w:numPr>
          <w:ilvl w:val="0"/>
          <w:numId w:val="15"/>
        </w:num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143DC">
        <w:rPr>
          <w:rFonts w:asciiTheme="majorBidi" w:eastAsia="Calibri" w:hAnsiTheme="majorBidi" w:cstheme="majorBidi"/>
          <w:sz w:val="24"/>
          <w:szCs w:val="24"/>
          <w:lang w:val="en-US"/>
        </w:rPr>
        <w:t>Confidence in communicating DDI concerns to physicians.</w:t>
      </w:r>
    </w:p>
    <w:p w14:paraId="3ADAEC24" w14:textId="77777777" w:rsidR="002258B7" w:rsidRPr="006143DC" w:rsidRDefault="002258B7" w:rsidP="002258B7">
      <w:pPr>
        <w:spacing w:line="480" w:lineRule="auto"/>
        <w:ind w:left="360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50AD7B20" w14:textId="2505BFF4" w:rsidR="00647123" w:rsidRPr="006143DC" w:rsidRDefault="00647123" w:rsidP="006143DC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143DC">
        <w:rPr>
          <w:rFonts w:asciiTheme="majorBidi" w:eastAsia="Calibri" w:hAnsiTheme="majorBidi" w:cstheme="majorBidi"/>
          <w:sz w:val="24"/>
          <w:szCs w:val="24"/>
          <w:lang w:val="en-US"/>
        </w:rPr>
        <w:lastRenderedPageBreak/>
        <w:t>Scoring: Very Confident = 5, Confident = 4, Moderately Confident = 3, Slightly Confident = 2, Not at All Confident = 1.</w:t>
      </w:r>
    </w:p>
    <w:p w14:paraId="2A595D89" w14:textId="77777777" w:rsidR="00647123" w:rsidRPr="00647123" w:rsidRDefault="00647123" w:rsidP="006143DC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Total confidence score: 5–25 points.</w:t>
      </w:r>
    </w:p>
    <w:p w14:paraId="62054EAC" w14:textId="06940474" w:rsidR="00560C50" w:rsidRDefault="00647123" w:rsidP="006143DC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47123">
        <w:rPr>
          <w:rFonts w:asciiTheme="majorBidi" w:eastAsia="Calibri" w:hAnsiTheme="majorBidi" w:cstheme="majorBidi"/>
          <w:sz w:val="24"/>
          <w:szCs w:val="24"/>
          <w:lang w:val="en-US"/>
        </w:rPr>
        <w:t>Confidence levels: Low (5–11), Moderate (12–18), High (19–25).</w:t>
      </w:r>
    </w:p>
    <w:p w14:paraId="777B7E86" w14:textId="77777777" w:rsidR="006143DC" w:rsidRPr="00647123" w:rsidRDefault="006143DC" w:rsidP="00647123">
      <w:pPr>
        <w:spacing w:line="480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000000E2" w14:textId="78EFBEEA" w:rsidR="00393153" w:rsidRPr="00560C50" w:rsidRDefault="00B730B8" w:rsidP="006143DC">
      <w:pPr>
        <w:spacing w:after="240"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>Section 6: Barriers to effective DDI management</w:t>
      </w:r>
      <w:r w:rsidR="00AB62B2"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(1</w:t>
      </w:r>
      <w:r w:rsidR="00F6432E"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>1</w:t>
      </w:r>
      <w:r w:rsidR="00AB62B2"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>items)</w:t>
      </w:r>
      <w:r w:rsidRPr="00560C50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</w:p>
    <w:p w14:paraId="1E610A89" w14:textId="77777777" w:rsidR="00647123" w:rsidRPr="00647123" w:rsidRDefault="00647123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7123">
        <w:rPr>
          <w:rFonts w:asciiTheme="majorBidi" w:hAnsiTheme="majorBidi" w:cstheme="majorBidi"/>
          <w:sz w:val="24"/>
          <w:szCs w:val="24"/>
          <w:lang w:val="en-US"/>
        </w:rPr>
        <w:t>5-point Likert scale (Not at all a barrier to Major barrier):</w:t>
      </w:r>
    </w:p>
    <w:p w14:paraId="0BDDDDD9" w14:textId="77777777" w:rsidR="00647123" w:rsidRPr="00647123" w:rsidRDefault="00647123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7123">
        <w:rPr>
          <w:rFonts w:asciiTheme="majorBidi" w:hAnsiTheme="majorBidi" w:cstheme="majorBidi"/>
          <w:sz w:val="24"/>
          <w:szCs w:val="24"/>
          <w:lang w:val="en-US"/>
        </w:rPr>
        <w:t>For the following statements select one:  "Not at all a barrier", "Not a barrier", "Minor barrier", "Moderate barrier", "Major barrier".</w:t>
      </w:r>
    </w:p>
    <w:p w14:paraId="3EC63779" w14:textId="1E6A17C5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1.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Difficulty contacting prescribers when needed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321E906C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2.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Difficulty understanding complex DDI mechanisms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63ED79D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3.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Lack of private counseling space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13FBFBB1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4.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Limited training opportunities on DDIs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6993A4E3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5.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Lack of updated reference resources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90B0202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6.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High workload and insufficient time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DF2C5D9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7.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Difficulty accessing reliable online resources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5F109963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8.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Insufficient clinical training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1061A81" w14:textId="77777777" w:rsidR="00AB62B2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9.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Lack of support or collaboration from physicians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279FF8E" w14:textId="15A91CF3" w:rsidR="00B730B8" w:rsidRPr="00560C50" w:rsidRDefault="00AB62B2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 xml:space="preserve">10. </w:t>
      </w:r>
      <w:r w:rsidR="00B730B8" w:rsidRPr="00560C50">
        <w:rPr>
          <w:rFonts w:asciiTheme="majorBidi" w:hAnsiTheme="majorBidi" w:cstheme="majorBidi"/>
          <w:sz w:val="24"/>
          <w:szCs w:val="24"/>
          <w:lang w:val="en-US"/>
        </w:rPr>
        <w:t>Limited access to patients’ complete medication profiles</w:t>
      </w:r>
      <w:r w:rsidRPr="00560C50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1CDBDCF9" w14:textId="6E61C2A7" w:rsidR="00FB1BD6" w:rsidRDefault="00F6432E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hAnsiTheme="majorBidi" w:cstheme="majorBidi"/>
          <w:sz w:val="24"/>
          <w:szCs w:val="24"/>
          <w:lang w:val="en-US"/>
        </w:rPr>
        <w:t>11. Lack of DDI courses limits effective management of interactions.</w:t>
      </w:r>
    </w:p>
    <w:p w14:paraId="377582AB" w14:textId="77777777" w:rsidR="00647123" w:rsidRPr="00560C50" w:rsidRDefault="00647123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242FF369" w14:textId="77777777" w:rsidR="00647123" w:rsidRPr="00647123" w:rsidRDefault="00647123" w:rsidP="00647123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7123">
        <w:rPr>
          <w:rFonts w:asciiTheme="majorBidi" w:hAnsiTheme="majorBidi" w:cstheme="majorBidi"/>
          <w:sz w:val="24"/>
          <w:szCs w:val="24"/>
          <w:lang w:val="en-US"/>
        </w:rPr>
        <w:t>Scoring: Major Barrier = 5, Moderate Barrier = 4, Minor Barrier = 3, Not a Barrier = 2, Not at All a Barrier = 1.</w:t>
      </w:r>
    </w:p>
    <w:p w14:paraId="62C15446" w14:textId="77777777" w:rsidR="00BA1BEC" w:rsidRDefault="00647123" w:rsidP="00BA1BEC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7123">
        <w:rPr>
          <w:rFonts w:asciiTheme="majorBidi" w:hAnsiTheme="majorBidi" w:cstheme="majorBidi"/>
          <w:sz w:val="24"/>
          <w:szCs w:val="24"/>
          <w:lang w:val="en-US"/>
        </w:rPr>
        <w:t>Total barrier score: 11-55 points.</w:t>
      </w:r>
    </w:p>
    <w:p w14:paraId="3C12A81B" w14:textId="0FE1BE05" w:rsidR="002258B7" w:rsidRDefault="00647123" w:rsidP="002258B7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7123">
        <w:rPr>
          <w:rFonts w:asciiTheme="majorBidi" w:hAnsiTheme="majorBidi" w:cstheme="majorBidi"/>
          <w:sz w:val="24"/>
          <w:szCs w:val="24"/>
          <w:lang w:val="en-US"/>
        </w:rPr>
        <w:t>barrier levels: low (11-25), moderate (26-40), high (41-55).</w:t>
      </w:r>
    </w:p>
    <w:p w14:paraId="3EF8A950" w14:textId="6A6E1A66" w:rsidR="002B5B40" w:rsidRPr="00BA1BEC" w:rsidRDefault="002B5B40" w:rsidP="00BA1BEC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lastRenderedPageBreak/>
        <w:t>Total Questionnaire</w:t>
      </w:r>
      <w:r w:rsidRPr="00560C50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: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 Approximately 6</w:t>
      </w:r>
      <w:r w:rsidR="00647123">
        <w:rPr>
          <w:rFonts w:asciiTheme="majorBidi" w:eastAsia="Calibri" w:hAnsiTheme="majorBidi" w:cstheme="majorBidi"/>
          <w:sz w:val="24"/>
          <w:szCs w:val="24"/>
          <w:lang w:val="en-US"/>
        </w:rPr>
        <w:t>9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items, estimated completion time: </w:t>
      </w:r>
      <w:r w:rsidR="00590A82">
        <w:rPr>
          <w:rFonts w:asciiTheme="majorBidi" w:eastAsia="Calibri" w:hAnsiTheme="majorBidi" w:cstheme="majorBidi"/>
          <w:sz w:val="24"/>
          <w:szCs w:val="24"/>
          <w:lang w:val="en-US"/>
        </w:rPr>
        <w:t xml:space="preserve">5-10 </w:t>
      </w:r>
      <w:r w:rsidRPr="00560C50">
        <w:rPr>
          <w:rFonts w:asciiTheme="majorBidi" w:eastAsia="Calibri" w:hAnsiTheme="majorBidi" w:cstheme="majorBidi"/>
          <w:sz w:val="24"/>
          <w:szCs w:val="24"/>
          <w:lang w:val="en-US"/>
        </w:rPr>
        <w:t>minutes</w:t>
      </w:r>
      <w:r w:rsidR="00AF489A" w:rsidRPr="00560C50"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</w:p>
    <w:sectPr w:rsidR="002B5B40" w:rsidRPr="00BA1BE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B403A5D-5EFA-47C3-830D-83CAB423A84D}"/>
    <w:embedBold r:id="rId2" w:fontKey="{3B574446-10C8-4E7F-AF88-DF345A9568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A4D50D1-8387-438D-8FC8-E61AE8CE895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7740"/>
    <w:multiLevelType w:val="hybridMultilevel"/>
    <w:tmpl w:val="3C18E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22715"/>
    <w:multiLevelType w:val="hybridMultilevel"/>
    <w:tmpl w:val="FDD8DB42"/>
    <w:lvl w:ilvl="0" w:tplc="305A534A">
      <w:start w:val="1"/>
      <w:numFmt w:val="decimal"/>
      <w:lvlText w:val="%1."/>
      <w:lvlJc w:val="left"/>
      <w:pPr>
        <w:ind w:left="49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E212DC0"/>
    <w:multiLevelType w:val="hybridMultilevel"/>
    <w:tmpl w:val="D0328F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B5AE6"/>
    <w:multiLevelType w:val="hybridMultilevel"/>
    <w:tmpl w:val="EB36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7676"/>
    <w:multiLevelType w:val="multilevel"/>
    <w:tmpl w:val="CFCA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869DA"/>
    <w:multiLevelType w:val="hybridMultilevel"/>
    <w:tmpl w:val="59F44D50"/>
    <w:lvl w:ilvl="0" w:tplc="305A534A">
      <w:start w:val="1"/>
      <w:numFmt w:val="decimal"/>
      <w:lvlText w:val="%1."/>
      <w:lvlJc w:val="left"/>
      <w:pPr>
        <w:ind w:left="531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30404685"/>
    <w:multiLevelType w:val="hybridMultilevel"/>
    <w:tmpl w:val="314C9B6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921304"/>
    <w:multiLevelType w:val="hybridMultilevel"/>
    <w:tmpl w:val="69EA98F8"/>
    <w:lvl w:ilvl="0" w:tplc="0772E3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60C61"/>
    <w:multiLevelType w:val="hybridMultilevel"/>
    <w:tmpl w:val="4BBCFE64"/>
    <w:lvl w:ilvl="0" w:tplc="305A534A">
      <w:start w:val="1"/>
      <w:numFmt w:val="decimal"/>
      <w:lvlText w:val="%1."/>
      <w:lvlJc w:val="left"/>
      <w:pPr>
        <w:ind w:left="49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50A91F62"/>
    <w:multiLevelType w:val="hybridMultilevel"/>
    <w:tmpl w:val="50BCB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D1552"/>
    <w:multiLevelType w:val="multilevel"/>
    <w:tmpl w:val="5AAC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56F2F"/>
    <w:multiLevelType w:val="multilevel"/>
    <w:tmpl w:val="7B68A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FEE7873"/>
    <w:multiLevelType w:val="hybridMultilevel"/>
    <w:tmpl w:val="9634BD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7B564A"/>
    <w:multiLevelType w:val="hybridMultilevel"/>
    <w:tmpl w:val="33E8AF3C"/>
    <w:lvl w:ilvl="0" w:tplc="305A534A">
      <w:start w:val="1"/>
      <w:numFmt w:val="decimal"/>
      <w:lvlText w:val="%1."/>
      <w:lvlJc w:val="left"/>
      <w:pPr>
        <w:ind w:left="27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7A55FD5"/>
    <w:multiLevelType w:val="multilevel"/>
    <w:tmpl w:val="7B32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223658"/>
    <w:multiLevelType w:val="multilevel"/>
    <w:tmpl w:val="08B8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6F106F"/>
    <w:multiLevelType w:val="hybridMultilevel"/>
    <w:tmpl w:val="27786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D3323"/>
    <w:multiLevelType w:val="hybridMultilevel"/>
    <w:tmpl w:val="F6B63F5C"/>
    <w:lvl w:ilvl="0" w:tplc="305A534A">
      <w:start w:val="1"/>
      <w:numFmt w:val="decimal"/>
      <w:lvlText w:val="%1."/>
      <w:lvlJc w:val="left"/>
      <w:pPr>
        <w:ind w:left="531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3001B8C"/>
    <w:multiLevelType w:val="hybridMultilevel"/>
    <w:tmpl w:val="0624E29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79ED564E"/>
    <w:multiLevelType w:val="multilevel"/>
    <w:tmpl w:val="CD2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760" w:hanging="368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"/>
  </w:num>
  <w:num w:numId="5">
    <w:abstractNumId w:val="8"/>
  </w:num>
  <w:num w:numId="6">
    <w:abstractNumId w:val="5"/>
  </w:num>
  <w:num w:numId="7">
    <w:abstractNumId w:val="19"/>
  </w:num>
  <w:num w:numId="8">
    <w:abstractNumId w:val="3"/>
  </w:num>
  <w:num w:numId="9">
    <w:abstractNumId w:val="12"/>
  </w:num>
  <w:num w:numId="10">
    <w:abstractNumId w:val="17"/>
  </w:num>
  <w:num w:numId="11">
    <w:abstractNumId w:val="0"/>
  </w:num>
  <w:num w:numId="12">
    <w:abstractNumId w:val="18"/>
  </w:num>
  <w:num w:numId="13">
    <w:abstractNumId w:val="4"/>
  </w:num>
  <w:num w:numId="14">
    <w:abstractNumId w:val="15"/>
  </w:num>
  <w:num w:numId="15">
    <w:abstractNumId w:val="14"/>
  </w:num>
  <w:num w:numId="16">
    <w:abstractNumId w:val="10"/>
  </w:num>
  <w:num w:numId="17">
    <w:abstractNumId w:val="7"/>
  </w:num>
  <w:num w:numId="18">
    <w:abstractNumId w:val="9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53"/>
    <w:rsid w:val="00031BD0"/>
    <w:rsid w:val="00047F95"/>
    <w:rsid w:val="00050BD1"/>
    <w:rsid w:val="001735EE"/>
    <w:rsid w:val="0017625E"/>
    <w:rsid w:val="001B21EB"/>
    <w:rsid w:val="001B3EBB"/>
    <w:rsid w:val="001F06BC"/>
    <w:rsid w:val="002258B7"/>
    <w:rsid w:val="00243639"/>
    <w:rsid w:val="002B5B40"/>
    <w:rsid w:val="00314AC2"/>
    <w:rsid w:val="00346615"/>
    <w:rsid w:val="00393153"/>
    <w:rsid w:val="003B1BB9"/>
    <w:rsid w:val="004569E4"/>
    <w:rsid w:val="0047089E"/>
    <w:rsid w:val="004A7527"/>
    <w:rsid w:val="004C51E5"/>
    <w:rsid w:val="00560C50"/>
    <w:rsid w:val="00590A82"/>
    <w:rsid w:val="005F3CC4"/>
    <w:rsid w:val="006143DC"/>
    <w:rsid w:val="00614EF2"/>
    <w:rsid w:val="00647123"/>
    <w:rsid w:val="006A2056"/>
    <w:rsid w:val="006A3030"/>
    <w:rsid w:val="007B7BE5"/>
    <w:rsid w:val="007C4F83"/>
    <w:rsid w:val="008331D0"/>
    <w:rsid w:val="008712BB"/>
    <w:rsid w:val="00895185"/>
    <w:rsid w:val="008E10A4"/>
    <w:rsid w:val="008E22D4"/>
    <w:rsid w:val="008F354B"/>
    <w:rsid w:val="00906401"/>
    <w:rsid w:val="00924853"/>
    <w:rsid w:val="00936F21"/>
    <w:rsid w:val="00982328"/>
    <w:rsid w:val="009A6887"/>
    <w:rsid w:val="00AB30E0"/>
    <w:rsid w:val="00AB62B2"/>
    <w:rsid w:val="00AF489A"/>
    <w:rsid w:val="00AF6129"/>
    <w:rsid w:val="00B730B8"/>
    <w:rsid w:val="00B77560"/>
    <w:rsid w:val="00BA1BEC"/>
    <w:rsid w:val="00C50080"/>
    <w:rsid w:val="00C50C93"/>
    <w:rsid w:val="00C77751"/>
    <w:rsid w:val="00CE6D37"/>
    <w:rsid w:val="00DB6EB5"/>
    <w:rsid w:val="00DF77DD"/>
    <w:rsid w:val="00E27FB6"/>
    <w:rsid w:val="00EA7BC0"/>
    <w:rsid w:val="00EC1B6E"/>
    <w:rsid w:val="00ED6C56"/>
    <w:rsid w:val="00EF4FF9"/>
    <w:rsid w:val="00F178E6"/>
    <w:rsid w:val="00F6432E"/>
    <w:rsid w:val="00FB1BD6"/>
    <w:rsid w:val="00FF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D33D"/>
  <w15:docId w15:val="{5C7D595B-D748-4D92-937C-76E31515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36F21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14AC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712B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F77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69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7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4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2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7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huda</cp:lastModifiedBy>
  <cp:revision>30</cp:revision>
  <dcterms:created xsi:type="dcterms:W3CDTF">2025-11-21T16:35:00Z</dcterms:created>
  <dcterms:modified xsi:type="dcterms:W3CDTF">2026-08-28T18:33:00Z</dcterms:modified>
</cp:coreProperties>
</file>