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B80DE">
      <w:pPr>
        <w:ind w:firstLine="0" w:firstLineChars="0"/>
        <w:jc w:val="left"/>
        <w:outlineLvl w:val="0"/>
        <w:rPr>
          <w:rFonts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Spatiotemporal dynamics and driving mechanisms of carbon emissions from China’s expressway operations </w:t>
      </w:r>
      <w:bookmarkStart w:id="1" w:name="_GoBack"/>
      <w:bookmarkEnd w:id="1"/>
    </w:p>
    <w:p w14:paraId="05CC351A">
      <w:pPr>
        <w:ind w:firstLine="0" w:firstLineChars="0"/>
      </w:pPr>
      <w:r>
        <w:t xml:space="preserve">This </w:t>
      </w:r>
      <w:r>
        <w:rPr>
          <w:rFonts w:hint="eastAsia"/>
        </w:rPr>
        <w:t>word</w:t>
      </w:r>
      <w:r>
        <w:t xml:space="preserve"> file includes supplementary tables</w:t>
      </w:r>
    </w:p>
    <w:p w14:paraId="1AE61E3C">
      <w:pPr>
        <w:widowControl/>
        <w:spacing w:after="160" w:line="278" w:lineRule="auto"/>
        <w:ind w:firstLine="0" w:firstLineChars="0"/>
        <w:jc w:val="left"/>
      </w:pPr>
      <w:r>
        <w:br w:type="page"/>
      </w:r>
    </w:p>
    <w:p w14:paraId="5791D9C9">
      <w:pPr>
        <w:adjustRightInd w:val="0"/>
        <w:ind w:firstLine="0" w:firstLineChars="0"/>
        <w:jc w:val="left"/>
        <w:rPr>
          <w:rFonts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1</w:t>
      </w:r>
      <w:bookmarkStart w:id="0" w:name="OLE_LINK1"/>
      <w:r>
        <w:rPr>
          <w:rFonts w:hint="eastAsia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| </w:t>
      </w:r>
      <w:bookmarkEnd w:id="0"/>
      <w:r>
        <w:rPr>
          <w:rFonts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Vehicle-specific fuel consumption, baseline CO</w:t>
      </w:r>
      <w:r>
        <w:rPr>
          <w:rFonts w:cs="Times New Roman"/>
          <w:b/>
          <w:bCs/>
          <w:color w:val="000000" w:themeColor="text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emission factors, and speed-calibration parameters used in this study</w:t>
      </w:r>
    </w:p>
    <w:tbl>
      <w:tblPr>
        <w:tblStyle w:val="16"/>
        <w:tblW w:w="866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4"/>
        <w:gridCol w:w="1917"/>
        <w:gridCol w:w="1622"/>
        <w:gridCol w:w="1971"/>
        <w:gridCol w:w="1524"/>
      </w:tblGrid>
      <w:tr w14:paraId="708482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5CD727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Vehicle category</w:t>
            </w:r>
          </w:p>
        </w:tc>
        <w:tc>
          <w:tcPr>
            <w:tcW w:w="19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B6B28F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Fuel consumption (L/100 km)</w:t>
            </w:r>
          </w:p>
        </w:tc>
        <w:tc>
          <w:tcPr>
            <w:tcW w:w="162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ECE50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Fuel type</w:t>
            </w:r>
          </w:p>
        </w:tc>
        <w:tc>
          <w:tcPr>
            <w:tcW w:w="20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1BFA0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Baseline CO</w:t>
            </w:r>
            <w:r>
              <w:rPr>
                <w:rFonts w:eastAsia="等线" w:cs="Times New Roman"/>
                <w:b/>
                <w:bCs/>
                <w:color w:val="000000" w:themeColor="text1"/>
                <w:kern w:val="0"/>
                <w:sz w:val="22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eastAsia="等线" w:cs="Times New Roman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factor (kg/km)</w:t>
            </w:r>
          </w:p>
        </w:tc>
        <w:tc>
          <w:tcPr>
            <w:tcW w:w="15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54351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Data type</w:t>
            </w:r>
          </w:p>
        </w:tc>
      </w:tr>
      <w:tr w14:paraId="653962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76" w:type="dxa"/>
            <w:tcBorders>
              <w:top w:val="single" w:color="auto" w:sz="4" w:space="0"/>
            </w:tcBorders>
            <w:vAlign w:val="center"/>
          </w:tcPr>
          <w:p w14:paraId="267EF5E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Passenger car</w:t>
            </w:r>
          </w:p>
        </w:tc>
        <w:tc>
          <w:tcPr>
            <w:tcW w:w="1946" w:type="dxa"/>
            <w:tcBorders>
              <w:top w:val="single" w:color="auto" w:sz="4" w:space="0"/>
            </w:tcBorders>
            <w:vAlign w:val="center"/>
          </w:tcPr>
          <w:p w14:paraId="6FABB6F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6.18</w:t>
            </w:r>
          </w:p>
        </w:tc>
        <w:tc>
          <w:tcPr>
            <w:tcW w:w="1622" w:type="dxa"/>
            <w:tcBorders>
              <w:top w:val="single" w:color="auto" w:sz="4" w:space="0"/>
            </w:tcBorders>
            <w:vAlign w:val="center"/>
          </w:tcPr>
          <w:p w14:paraId="29980A9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Gasoline</w:t>
            </w:r>
          </w:p>
        </w:tc>
        <w:tc>
          <w:tcPr>
            <w:tcW w:w="2000" w:type="dxa"/>
            <w:tcBorders>
              <w:top w:val="single" w:color="auto" w:sz="4" w:space="0"/>
            </w:tcBorders>
            <w:vAlign w:val="center"/>
          </w:tcPr>
          <w:p w14:paraId="48DAEDF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0.1468</w:t>
            </w:r>
          </w:p>
        </w:tc>
        <w:tc>
          <w:tcPr>
            <w:tcW w:w="1524" w:type="dxa"/>
            <w:tcBorders>
              <w:top w:val="single" w:color="auto" w:sz="4" w:space="0"/>
            </w:tcBorders>
            <w:vAlign w:val="center"/>
          </w:tcPr>
          <w:p w14:paraId="11E6FB0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Category mean</w:t>
            </w:r>
          </w:p>
        </w:tc>
      </w:tr>
      <w:tr w14:paraId="4582BE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76" w:type="dxa"/>
            <w:vAlign w:val="center"/>
          </w:tcPr>
          <w:p w14:paraId="65925C8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SUV</w:t>
            </w:r>
          </w:p>
        </w:tc>
        <w:tc>
          <w:tcPr>
            <w:tcW w:w="1946" w:type="dxa"/>
            <w:vAlign w:val="center"/>
          </w:tcPr>
          <w:p w14:paraId="3AF563C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7.44</w:t>
            </w:r>
          </w:p>
        </w:tc>
        <w:tc>
          <w:tcPr>
            <w:tcW w:w="1622" w:type="dxa"/>
            <w:vAlign w:val="center"/>
          </w:tcPr>
          <w:p w14:paraId="7301282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Gasoline</w:t>
            </w:r>
          </w:p>
        </w:tc>
        <w:tc>
          <w:tcPr>
            <w:tcW w:w="2000" w:type="dxa"/>
            <w:vAlign w:val="center"/>
          </w:tcPr>
          <w:p w14:paraId="0E6F154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0.1767</w:t>
            </w:r>
          </w:p>
        </w:tc>
        <w:tc>
          <w:tcPr>
            <w:tcW w:w="1524" w:type="dxa"/>
            <w:vAlign w:val="center"/>
          </w:tcPr>
          <w:p w14:paraId="568EF61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Category mean</w:t>
            </w:r>
          </w:p>
        </w:tc>
      </w:tr>
      <w:tr w14:paraId="1A218A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76" w:type="dxa"/>
            <w:vAlign w:val="center"/>
          </w:tcPr>
          <w:p w14:paraId="43CF08D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MPV</w:t>
            </w:r>
          </w:p>
        </w:tc>
        <w:tc>
          <w:tcPr>
            <w:tcW w:w="1946" w:type="dxa"/>
            <w:vAlign w:val="center"/>
          </w:tcPr>
          <w:p w14:paraId="7892623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7.06</w:t>
            </w:r>
          </w:p>
        </w:tc>
        <w:tc>
          <w:tcPr>
            <w:tcW w:w="1622" w:type="dxa"/>
            <w:vAlign w:val="center"/>
          </w:tcPr>
          <w:p w14:paraId="22CEB07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Gasoline</w:t>
            </w:r>
          </w:p>
        </w:tc>
        <w:tc>
          <w:tcPr>
            <w:tcW w:w="2000" w:type="dxa"/>
            <w:vAlign w:val="center"/>
          </w:tcPr>
          <w:p w14:paraId="6E54D95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0.1677</w:t>
            </w:r>
          </w:p>
        </w:tc>
        <w:tc>
          <w:tcPr>
            <w:tcW w:w="1524" w:type="dxa"/>
            <w:vAlign w:val="center"/>
          </w:tcPr>
          <w:p w14:paraId="4823A29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Category mean</w:t>
            </w:r>
          </w:p>
        </w:tc>
      </w:tr>
      <w:tr w14:paraId="3D0E5D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76" w:type="dxa"/>
            <w:vAlign w:val="center"/>
          </w:tcPr>
          <w:p w14:paraId="13DC24B5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Pickup truck</w:t>
            </w:r>
          </w:p>
        </w:tc>
        <w:tc>
          <w:tcPr>
            <w:tcW w:w="1946" w:type="dxa"/>
            <w:vAlign w:val="center"/>
          </w:tcPr>
          <w:p w14:paraId="7F78EF7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7.6</w:t>
            </w:r>
          </w:p>
        </w:tc>
        <w:tc>
          <w:tcPr>
            <w:tcW w:w="1622" w:type="dxa"/>
            <w:vAlign w:val="center"/>
          </w:tcPr>
          <w:p w14:paraId="5D87C5E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Gasoline/Diesel</w:t>
            </w:r>
          </w:p>
        </w:tc>
        <w:tc>
          <w:tcPr>
            <w:tcW w:w="2000" w:type="dxa"/>
            <w:vAlign w:val="center"/>
          </w:tcPr>
          <w:p w14:paraId="3CBF292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0.1805/0.1980</w:t>
            </w:r>
          </w:p>
        </w:tc>
        <w:tc>
          <w:tcPr>
            <w:tcW w:w="1524" w:type="dxa"/>
            <w:vAlign w:val="center"/>
          </w:tcPr>
          <w:p w14:paraId="0C9B4E0F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Representative</w:t>
            </w:r>
          </w:p>
        </w:tc>
      </w:tr>
      <w:tr w14:paraId="3C2171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76" w:type="dxa"/>
            <w:vAlign w:val="center"/>
          </w:tcPr>
          <w:p w14:paraId="6B241A55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Freight truck</w:t>
            </w:r>
          </w:p>
        </w:tc>
        <w:tc>
          <w:tcPr>
            <w:tcW w:w="1946" w:type="dxa"/>
            <w:vAlign w:val="center"/>
          </w:tcPr>
          <w:p w14:paraId="63131DFF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25.9</w:t>
            </w:r>
          </w:p>
        </w:tc>
        <w:tc>
          <w:tcPr>
            <w:tcW w:w="1622" w:type="dxa"/>
            <w:vAlign w:val="center"/>
          </w:tcPr>
          <w:p w14:paraId="6F72A7D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Diesel</w:t>
            </w:r>
          </w:p>
        </w:tc>
        <w:tc>
          <w:tcPr>
            <w:tcW w:w="2000" w:type="dxa"/>
            <w:vAlign w:val="center"/>
          </w:tcPr>
          <w:p w14:paraId="1C9E962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0.6746</w:t>
            </w:r>
          </w:p>
        </w:tc>
        <w:tc>
          <w:tcPr>
            <w:tcW w:w="1524" w:type="dxa"/>
            <w:vAlign w:val="center"/>
          </w:tcPr>
          <w:p w14:paraId="0AF38AD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Representative</w:t>
            </w:r>
          </w:p>
        </w:tc>
      </w:tr>
      <w:tr w14:paraId="7CF02A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76" w:type="dxa"/>
            <w:vAlign w:val="center"/>
          </w:tcPr>
          <w:p w14:paraId="6A120BE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Engineering vehicle</w:t>
            </w:r>
          </w:p>
        </w:tc>
        <w:tc>
          <w:tcPr>
            <w:tcW w:w="1946" w:type="dxa"/>
            <w:vAlign w:val="center"/>
          </w:tcPr>
          <w:p w14:paraId="5160716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622" w:type="dxa"/>
            <w:vAlign w:val="center"/>
          </w:tcPr>
          <w:p w14:paraId="7BEAF18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Diesel</w:t>
            </w:r>
          </w:p>
        </w:tc>
        <w:tc>
          <w:tcPr>
            <w:tcW w:w="2000" w:type="dxa"/>
            <w:vAlign w:val="center"/>
          </w:tcPr>
          <w:p w14:paraId="7F41A175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0.9898</w:t>
            </w:r>
          </w:p>
        </w:tc>
        <w:tc>
          <w:tcPr>
            <w:tcW w:w="1524" w:type="dxa"/>
            <w:vAlign w:val="center"/>
          </w:tcPr>
          <w:p w14:paraId="13DC13C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Representative</w:t>
            </w:r>
          </w:p>
        </w:tc>
      </w:tr>
      <w:tr w14:paraId="6018EC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76" w:type="dxa"/>
            <w:vAlign w:val="center"/>
          </w:tcPr>
          <w:p w14:paraId="248F4C4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Passenger bus</w:t>
            </w:r>
          </w:p>
        </w:tc>
        <w:tc>
          <w:tcPr>
            <w:tcW w:w="1946" w:type="dxa"/>
            <w:vAlign w:val="center"/>
          </w:tcPr>
          <w:p w14:paraId="286F104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10.1</w:t>
            </w:r>
          </w:p>
        </w:tc>
        <w:tc>
          <w:tcPr>
            <w:tcW w:w="1622" w:type="dxa"/>
            <w:vAlign w:val="center"/>
          </w:tcPr>
          <w:p w14:paraId="47D103C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Diesel</w:t>
            </w:r>
          </w:p>
        </w:tc>
        <w:tc>
          <w:tcPr>
            <w:tcW w:w="2000" w:type="dxa"/>
            <w:vAlign w:val="center"/>
          </w:tcPr>
          <w:p w14:paraId="388AF72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0.2631</w:t>
            </w:r>
          </w:p>
        </w:tc>
        <w:tc>
          <w:tcPr>
            <w:tcW w:w="1524" w:type="dxa"/>
            <w:vAlign w:val="center"/>
          </w:tcPr>
          <w:p w14:paraId="4637A745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</w:tr>
      <w:tr w14:paraId="129D24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576" w:type="dxa"/>
            <w:vAlign w:val="center"/>
          </w:tcPr>
          <w:p w14:paraId="373D07F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Special-purpose vehicle</w:t>
            </w:r>
          </w:p>
        </w:tc>
        <w:tc>
          <w:tcPr>
            <w:tcW w:w="1946" w:type="dxa"/>
            <w:vAlign w:val="center"/>
          </w:tcPr>
          <w:p w14:paraId="3B68258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622" w:type="dxa"/>
            <w:vAlign w:val="center"/>
          </w:tcPr>
          <w:p w14:paraId="2574F48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Diesel</w:t>
            </w:r>
          </w:p>
        </w:tc>
        <w:tc>
          <w:tcPr>
            <w:tcW w:w="2000" w:type="dxa"/>
            <w:vAlign w:val="center"/>
          </w:tcPr>
          <w:p w14:paraId="12D6A1C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0.9898</w:t>
            </w:r>
          </w:p>
        </w:tc>
        <w:tc>
          <w:tcPr>
            <w:tcW w:w="1524" w:type="dxa"/>
            <w:vAlign w:val="center"/>
          </w:tcPr>
          <w:p w14:paraId="4F0875D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Proxy</w:t>
            </w:r>
          </w:p>
        </w:tc>
      </w:tr>
    </w:tbl>
    <w:p w14:paraId="318E1E37">
      <w:pPr>
        <w:adjustRightInd w:val="0"/>
        <w:ind w:firstLine="0" w:firstLineChars="0"/>
        <w:jc w:val="left"/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Table note: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Fuel-consumption values for passenger cars, SUVs, and MPVs are based on publicly reported production-weighted category averages. Values for pickup trucks and commercial-vehicle-related categories are from publicly available technical studies, and they should be regarded as provisional parameters pending further refinement using official vehicle-level records from the MIIT and Ministry of Transport platforms. Baseline CO</w:t>
      </w:r>
      <w:r>
        <w:rPr>
          <w:rFonts w:cs="Times New Roman"/>
          <w:color w:val="000000" w:themeColor="text1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factors were converted from fuel consumption using 23.747 g CO</w:t>
      </w:r>
      <w:r>
        <w:rPr>
          <w:rFonts w:cs="Times New Roman"/>
          <w:color w:val="000000" w:themeColor="text1"/>
          <w:vertAlign w:val="subscript"/>
          <w14:textFill>
            <w14:solidFill>
              <w14:schemeClr w14:val="tx1"/>
            </w14:solidFill>
          </w14:textFill>
        </w:rPr>
        <w:t xml:space="preserve">2 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km</w:t>
      </w:r>
      <w:r>
        <w:rPr>
          <w:rFonts w:cs="Times New Roman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−1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per (L/100 km) for gasoline and 26.047 g CO</w:t>
      </w:r>
      <w:r>
        <w:rPr>
          <w:rFonts w:cs="Times New Roman"/>
          <w:color w:val="000000" w:themeColor="text1"/>
          <w:vertAlign w:val="subscript"/>
          <w14:textFill>
            <w14:solidFill>
              <w14:schemeClr w14:val="tx1"/>
            </w14:solidFill>
          </w14:textFill>
        </w:rPr>
        <w:t xml:space="preserve">2 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km</w:t>
      </w:r>
      <w:r>
        <w:rPr>
          <w:rFonts w:cs="Times New Roman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−1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per (L/100 km) for diesel.</w:t>
      </w:r>
    </w:p>
    <w:p w14:paraId="35780AA1">
      <w:pPr>
        <w:widowControl/>
        <w:spacing w:after="160" w:line="278" w:lineRule="auto"/>
        <w:ind w:firstLine="0" w:firstLineChars="0"/>
        <w:jc w:val="left"/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 w14:paraId="39A361B8">
      <w:pPr>
        <w:adjustRightInd w:val="0"/>
        <w:ind w:firstLine="0" w:firstLineChars="0"/>
        <w:jc w:val="left"/>
        <w:rPr>
          <w:rFonts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2 | </w:t>
      </w:r>
      <w:r>
        <w:rPr>
          <w:rFonts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Functional classification, route numbers, termini, and lengths of the national expressways included in this study</w:t>
      </w:r>
    </w:p>
    <w:tbl>
      <w:tblPr>
        <w:tblStyle w:val="16"/>
        <w:tblW w:w="1172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9"/>
        <w:gridCol w:w="1360"/>
        <w:gridCol w:w="4624"/>
        <w:gridCol w:w="1567"/>
      </w:tblGrid>
      <w:tr w14:paraId="0471F8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tblHeader/>
          <w:jc w:val="center"/>
        </w:trPr>
        <w:tc>
          <w:tcPr>
            <w:tcW w:w="41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EBE10F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b/>
                <w:bCs/>
                <w:kern w:val="0"/>
                <w:szCs w:val="24"/>
              </w:rPr>
            </w:pPr>
            <w:r>
              <w:rPr>
                <w:rFonts w:eastAsia="等线" w:cs="Times New Roman"/>
                <w:b/>
                <w:bCs/>
                <w:kern w:val="0"/>
                <w:szCs w:val="24"/>
              </w:rPr>
              <w:t>Category</w:t>
            </w:r>
          </w:p>
        </w:tc>
        <w:tc>
          <w:tcPr>
            <w:tcW w:w="13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25B1E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b/>
                <w:bCs/>
                <w:kern w:val="0"/>
                <w:szCs w:val="24"/>
              </w:rPr>
            </w:pPr>
            <w:r>
              <w:rPr>
                <w:rFonts w:eastAsia="等线" w:cs="Times New Roman"/>
                <w:b/>
                <w:bCs/>
                <w:kern w:val="0"/>
                <w:szCs w:val="24"/>
              </w:rPr>
              <w:t>Route N</w:t>
            </w:r>
            <w:r>
              <w:rPr>
                <w:rFonts w:hint="eastAsia" w:eastAsia="等线" w:cs="Times New Roman"/>
                <w:b/>
                <w:bCs/>
                <w:kern w:val="0"/>
                <w:szCs w:val="24"/>
              </w:rPr>
              <w:t>umeber</w:t>
            </w:r>
          </w:p>
        </w:tc>
        <w:tc>
          <w:tcPr>
            <w:tcW w:w="46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25A56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b/>
                <w:bCs/>
                <w:kern w:val="0"/>
                <w:szCs w:val="24"/>
              </w:rPr>
            </w:pPr>
            <w:r>
              <w:rPr>
                <w:rFonts w:eastAsia="等线" w:cs="Times New Roman"/>
                <w:b/>
                <w:bCs/>
                <w:kern w:val="0"/>
                <w:szCs w:val="24"/>
              </w:rPr>
              <w:t>Termini / Name</w:t>
            </w:r>
          </w:p>
        </w:tc>
        <w:tc>
          <w:tcPr>
            <w:tcW w:w="156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47681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b/>
                <w:bCs/>
                <w:kern w:val="0"/>
                <w:szCs w:val="24"/>
              </w:rPr>
            </w:pPr>
            <w:r>
              <w:rPr>
                <w:rFonts w:eastAsia="等线" w:cs="Times New Roman"/>
                <w:b/>
                <w:bCs/>
                <w:kern w:val="0"/>
                <w:szCs w:val="24"/>
              </w:rPr>
              <w:t>Length</w:t>
            </w:r>
            <w:r>
              <w:rPr>
                <w:rFonts w:hint="eastAsia" w:eastAsia="等线" w:cs="Times New Roman"/>
                <w:b/>
                <w:bCs/>
                <w:kern w:val="0"/>
                <w:szCs w:val="24"/>
              </w:rPr>
              <w:t>/</w:t>
            </w:r>
            <w:r>
              <w:rPr>
                <w:rFonts w:eastAsia="等线" w:cs="Times New Roman"/>
                <w:b/>
                <w:bCs/>
                <w:kern w:val="0"/>
                <w:szCs w:val="24"/>
              </w:rPr>
              <w:t>km</w:t>
            </w:r>
          </w:p>
        </w:tc>
      </w:tr>
      <w:tr w14:paraId="2A02B7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single" w:color="auto" w:sz="4" w:space="0"/>
              <w:bottom w:val="nil"/>
            </w:tcBorders>
            <w:vAlign w:val="center"/>
          </w:tcPr>
          <w:p w14:paraId="235729C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Capital Radial Expressways</w:t>
            </w:r>
          </w:p>
        </w:tc>
        <w:tc>
          <w:tcPr>
            <w:tcW w:w="1360" w:type="dxa"/>
            <w:tcBorders>
              <w:top w:val="single" w:color="auto" w:sz="4" w:space="0"/>
              <w:bottom w:val="nil"/>
            </w:tcBorders>
            <w:vAlign w:val="center"/>
          </w:tcPr>
          <w:p w14:paraId="61EAAAFB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G1</w:t>
            </w:r>
          </w:p>
        </w:tc>
        <w:tc>
          <w:tcPr>
            <w:tcW w:w="4624" w:type="dxa"/>
            <w:tcBorders>
              <w:top w:val="single" w:color="auto" w:sz="4" w:space="0"/>
              <w:bottom w:val="nil"/>
            </w:tcBorders>
            <w:vAlign w:val="center"/>
          </w:tcPr>
          <w:p w14:paraId="02AE4A6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Beijing–Harbin</w:t>
            </w:r>
          </w:p>
        </w:tc>
        <w:tc>
          <w:tcPr>
            <w:tcW w:w="1567" w:type="dxa"/>
            <w:tcBorders>
              <w:top w:val="single" w:color="auto" w:sz="4" w:space="0"/>
              <w:bottom w:val="nil"/>
            </w:tcBorders>
            <w:vAlign w:val="center"/>
          </w:tcPr>
          <w:p w14:paraId="73694ED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1209</w:t>
            </w:r>
          </w:p>
        </w:tc>
      </w:tr>
      <w:tr w14:paraId="47EAB1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453BCEC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Capital Radial Expressways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2277EC8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G2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6DB8C64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Beijing–Shanghai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649BCBE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1222</w:t>
            </w:r>
          </w:p>
        </w:tc>
      </w:tr>
      <w:tr w14:paraId="18C6B1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11A22E9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Capital Radial Expressways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15E17A5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G3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061E691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Beijing–Taipei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57B368C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2100.7</w:t>
            </w:r>
          </w:p>
        </w:tc>
      </w:tr>
      <w:tr w14:paraId="6302B4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1995FDE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Capital Radial Expressways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2A399F85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G4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7FA971A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Beijing–Hong Kong–Macao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227AFB2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2282.6</w:t>
            </w:r>
          </w:p>
        </w:tc>
      </w:tr>
      <w:tr w14:paraId="6F0B35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79D76E2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Capital Radial Expressways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58AACCA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G5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2B7AED5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Beijing–Kunming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25EF793F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2716</w:t>
            </w:r>
          </w:p>
        </w:tc>
      </w:tr>
      <w:tr w14:paraId="084961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1C11A5D5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Capital Radial Expressways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6C13A6E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G6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48F7EE6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Beijing–Lhasa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6A81954B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3850</w:t>
            </w:r>
          </w:p>
        </w:tc>
      </w:tr>
      <w:tr w14:paraId="393C77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single" w:color="auto" w:sz="4" w:space="0"/>
            </w:tcBorders>
            <w:vAlign w:val="center"/>
          </w:tcPr>
          <w:p w14:paraId="021DCEE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Capital Radial Expressways</w:t>
            </w:r>
          </w:p>
        </w:tc>
        <w:tc>
          <w:tcPr>
            <w:tcW w:w="1360" w:type="dxa"/>
            <w:tcBorders>
              <w:top w:val="nil"/>
              <w:bottom w:val="single" w:color="auto" w:sz="4" w:space="0"/>
            </w:tcBorders>
            <w:vAlign w:val="center"/>
          </w:tcPr>
          <w:p w14:paraId="4C981657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G7</w:t>
            </w:r>
          </w:p>
        </w:tc>
        <w:tc>
          <w:tcPr>
            <w:tcW w:w="4624" w:type="dxa"/>
            <w:tcBorders>
              <w:top w:val="nil"/>
              <w:bottom w:val="single" w:color="auto" w:sz="4" w:space="0"/>
            </w:tcBorders>
            <w:vAlign w:val="center"/>
          </w:tcPr>
          <w:p w14:paraId="019DE2F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Beijing–Urumqi</w:t>
            </w:r>
          </w:p>
        </w:tc>
        <w:tc>
          <w:tcPr>
            <w:tcW w:w="1567" w:type="dxa"/>
            <w:tcBorders>
              <w:top w:val="nil"/>
              <w:bottom w:val="single" w:color="auto" w:sz="4" w:space="0"/>
            </w:tcBorders>
            <w:vAlign w:val="center"/>
          </w:tcPr>
          <w:p w14:paraId="2118388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2856</w:t>
            </w:r>
          </w:p>
        </w:tc>
      </w:tr>
      <w:tr w14:paraId="61A916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single" w:color="auto" w:sz="4" w:space="0"/>
              <w:bottom w:val="nil"/>
            </w:tcBorders>
            <w:vAlign w:val="center"/>
          </w:tcPr>
          <w:p w14:paraId="5FC0FED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North–South Corridors</w:t>
            </w:r>
          </w:p>
        </w:tc>
        <w:tc>
          <w:tcPr>
            <w:tcW w:w="1360" w:type="dxa"/>
            <w:tcBorders>
              <w:top w:val="single" w:color="auto" w:sz="4" w:space="0"/>
              <w:bottom w:val="nil"/>
            </w:tcBorders>
            <w:vAlign w:val="center"/>
          </w:tcPr>
          <w:p w14:paraId="09FC789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G11</w:t>
            </w:r>
          </w:p>
        </w:tc>
        <w:tc>
          <w:tcPr>
            <w:tcW w:w="4624" w:type="dxa"/>
            <w:tcBorders>
              <w:top w:val="single" w:color="auto" w:sz="4" w:space="0"/>
              <w:bottom w:val="nil"/>
            </w:tcBorders>
            <w:vAlign w:val="center"/>
          </w:tcPr>
          <w:p w14:paraId="35AAD21B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Hegang–Dalian</w:t>
            </w:r>
          </w:p>
        </w:tc>
        <w:tc>
          <w:tcPr>
            <w:tcW w:w="1567" w:type="dxa"/>
            <w:tcBorders>
              <w:top w:val="single" w:color="auto" w:sz="4" w:space="0"/>
              <w:bottom w:val="nil"/>
            </w:tcBorders>
            <w:vAlign w:val="center"/>
          </w:tcPr>
          <w:p w14:paraId="754B37D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1440</w:t>
            </w:r>
          </w:p>
        </w:tc>
      </w:tr>
      <w:tr w14:paraId="2E9637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2EDF9A5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North–South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5331DFD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G15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3B641C55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Shenyang–Haikou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0A9FC6B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3632</w:t>
            </w:r>
          </w:p>
        </w:tc>
      </w:tr>
      <w:tr w14:paraId="488654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53E2338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North–South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27E063F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G25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6666E57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Changchun–Shenzhen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147E3365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3662.218</w:t>
            </w:r>
          </w:p>
        </w:tc>
      </w:tr>
      <w:tr w14:paraId="55AC15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6460BB6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North–South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6E030D6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G35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0626FDB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Jinan–Guangzhou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20E03DB5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1986</w:t>
            </w:r>
          </w:p>
        </w:tc>
      </w:tr>
      <w:tr w14:paraId="455744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45C6A94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North–South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71585F2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G45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6646757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Daqing–Guangzhou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38162A0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3421</w:t>
            </w:r>
          </w:p>
        </w:tc>
      </w:tr>
      <w:tr w14:paraId="14B83D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3FF6784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North–South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6D70606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G55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0B2E525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Erenhot–Guangzhou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0B1A8DA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2746</w:t>
            </w:r>
          </w:p>
        </w:tc>
      </w:tr>
      <w:tr w14:paraId="150446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7B0E7E3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North–South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760E0D8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G59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1428E6C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Hohhot–Beihai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002B37B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2741</w:t>
            </w:r>
          </w:p>
        </w:tc>
      </w:tr>
      <w:tr w14:paraId="391F0D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600D099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North–South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6F352AC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G65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65B78A5B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Baotou–Maoming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4D43B26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3005</w:t>
            </w:r>
          </w:p>
        </w:tc>
      </w:tr>
      <w:tr w14:paraId="7F1994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7759A907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North–South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45B67AD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G69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04924E6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Yinchuan–Baise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7BD6EB9B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2284</w:t>
            </w:r>
          </w:p>
        </w:tc>
      </w:tr>
      <w:tr w14:paraId="6FFE3A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1370D05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North–South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69F6067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G75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1E62705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Lanzhou–Haikou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417CE8D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2441</w:t>
            </w:r>
          </w:p>
        </w:tc>
      </w:tr>
      <w:tr w14:paraId="56B80E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single" w:color="auto" w:sz="4" w:space="0"/>
            </w:tcBorders>
            <w:vAlign w:val="center"/>
          </w:tcPr>
          <w:p w14:paraId="071D06B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North–South Corridors</w:t>
            </w:r>
          </w:p>
        </w:tc>
        <w:tc>
          <w:tcPr>
            <w:tcW w:w="1360" w:type="dxa"/>
            <w:tcBorders>
              <w:top w:val="nil"/>
              <w:bottom w:val="single" w:color="auto" w:sz="4" w:space="0"/>
            </w:tcBorders>
            <w:vAlign w:val="center"/>
          </w:tcPr>
          <w:p w14:paraId="7F98540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G85</w:t>
            </w:r>
          </w:p>
        </w:tc>
        <w:tc>
          <w:tcPr>
            <w:tcW w:w="4624" w:type="dxa"/>
            <w:tcBorders>
              <w:top w:val="nil"/>
              <w:bottom w:val="single" w:color="auto" w:sz="4" w:space="0"/>
            </w:tcBorders>
            <w:vAlign w:val="center"/>
          </w:tcPr>
          <w:p w14:paraId="11DD7D4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Yinchuan–Kunming</w:t>
            </w:r>
          </w:p>
        </w:tc>
        <w:tc>
          <w:tcPr>
            <w:tcW w:w="1567" w:type="dxa"/>
            <w:tcBorders>
              <w:top w:val="nil"/>
              <w:bottom w:val="single" w:color="auto" w:sz="4" w:space="0"/>
            </w:tcBorders>
            <w:vAlign w:val="center"/>
          </w:tcPr>
          <w:p w14:paraId="791C88C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2322</w:t>
            </w:r>
          </w:p>
        </w:tc>
      </w:tr>
      <w:tr w14:paraId="6A50FE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single" w:color="auto" w:sz="4" w:space="0"/>
              <w:bottom w:val="nil"/>
            </w:tcBorders>
            <w:vAlign w:val="center"/>
          </w:tcPr>
          <w:p w14:paraId="6E17579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East–West Corridors</w:t>
            </w:r>
          </w:p>
        </w:tc>
        <w:tc>
          <w:tcPr>
            <w:tcW w:w="1360" w:type="dxa"/>
            <w:tcBorders>
              <w:top w:val="single" w:color="auto" w:sz="4" w:space="0"/>
              <w:bottom w:val="nil"/>
            </w:tcBorders>
            <w:vAlign w:val="center"/>
          </w:tcPr>
          <w:p w14:paraId="1089034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G10</w:t>
            </w:r>
          </w:p>
        </w:tc>
        <w:tc>
          <w:tcPr>
            <w:tcW w:w="4624" w:type="dxa"/>
            <w:tcBorders>
              <w:top w:val="single" w:color="auto" w:sz="4" w:space="0"/>
              <w:bottom w:val="nil"/>
            </w:tcBorders>
            <w:vAlign w:val="center"/>
          </w:tcPr>
          <w:p w14:paraId="7350256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Suifenhe–Manzhouli</w:t>
            </w:r>
          </w:p>
        </w:tc>
        <w:tc>
          <w:tcPr>
            <w:tcW w:w="1567" w:type="dxa"/>
            <w:tcBorders>
              <w:top w:val="single" w:color="auto" w:sz="4" w:space="0"/>
              <w:bottom w:val="nil"/>
            </w:tcBorders>
            <w:vAlign w:val="center"/>
          </w:tcPr>
          <w:p w14:paraId="64B762A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1520</w:t>
            </w:r>
          </w:p>
        </w:tc>
      </w:tr>
      <w:tr w14:paraId="2C6EE9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4052BA4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East–West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40C005A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G12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21A516A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Hunchun–Ulanhot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55620537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931.5</w:t>
            </w:r>
          </w:p>
        </w:tc>
      </w:tr>
      <w:tr w14:paraId="41BDA3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3611B00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East–West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5F9A981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G16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48CA8AB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Dandong–Xilinhot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1D397EA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942</w:t>
            </w:r>
          </w:p>
        </w:tc>
      </w:tr>
      <w:tr w14:paraId="03D256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2323A71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East–West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29CD367B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G18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40AFD77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Rongcheng–Wuhai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34E9AE5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1771</w:t>
            </w:r>
          </w:p>
        </w:tc>
      </w:tr>
      <w:tr w14:paraId="3A32AA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373C737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East–West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252652E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G20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4A483ED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Qingdao–Yinchuan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50A08C4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1510</w:t>
            </w:r>
          </w:p>
        </w:tc>
      </w:tr>
      <w:tr w14:paraId="56EB36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44D1615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East–West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2F8FE88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G22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3ED9279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Qingdao–Lanzhou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2BCF9DF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1795</w:t>
            </w:r>
          </w:p>
        </w:tc>
      </w:tr>
      <w:tr w14:paraId="09FBB7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1899108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East–West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431ABE57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G30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7404E027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Lianyungang–Khorgos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7A181C1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4242</w:t>
            </w:r>
          </w:p>
        </w:tc>
      </w:tr>
      <w:tr w14:paraId="19371C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18ABC18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East–West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102B24AB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G36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622A6D7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Nanjing–Luoyang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10B5602B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761</w:t>
            </w:r>
          </w:p>
        </w:tc>
      </w:tr>
      <w:tr w14:paraId="17F2DD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724C3967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East–West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7143106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G40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34D89C6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Shanghai–Xi'an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74F5E22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1526</w:t>
            </w:r>
          </w:p>
        </w:tc>
      </w:tr>
      <w:tr w14:paraId="609EE3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5B30C1F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East–West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788E370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G42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02E23C5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Shanghai–Chengdu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3C31E15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1960</w:t>
            </w:r>
          </w:p>
        </w:tc>
      </w:tr>
      <w:tr w14:paraId="1051F7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4A9C099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East–West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5F27D82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G50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169CB0F5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Shanghai–Chongqing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143D577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1775</w:t>
            </w:r>
          </w:p>
        </w:tc>
      </w:tr>
      <w:tr w14:paraId="4A00A7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3391DAD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East–West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7D848FE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G56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6191035B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Hangzhou–Ruili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133A98B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2935</w:t>
            </w:r>
          </w:p>
        </w:tc>
      </w:tr>
      <w:tr w14:paraId="086743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1637F377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East–West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7B83DC1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G60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0C9E6F17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Shanghai–Kunming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3518830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2407</w:t>
            </w:r>
          </w:p>
        </w:tc>
      </w:tr>
      <w:tr w14:paraId="2312FA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7C93EE3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East–West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52279B5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G70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547F11C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Fuzhou–Yinchuan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29D9C97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2419</w:t>
            </w:r>
          </w:p>
        </w:tc>
      </w:tr>
      <w:tr w14:paraId="2D3DFC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2A0FAF6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East–West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36C98EE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G72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6D7B6D55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Quanzhou–Nanning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331E520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1635</w:t>
            </w:r>
          </w:p>
        </w:tc>
      </w:tr>
      <w:tr w14:paraId="16A93A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3E072E2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East–West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3481D0F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G76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7339EB1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Xiamen–Chengdu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0FFDCCDF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2192.2</w:t>
            </w:r>
          </w:p>
        </w:tc>
      </w:tr>
      <w:tr w14:paraId="3D9CE2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7546DE4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East–West Corridors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3ACB3D5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G78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21FDE95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Shantou–Kunming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24ED45D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1882</w:t>
            </w:r>
          </w:p>
        </w:tc>
      </w:tr>
      <w:tr w14:paraId="161271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single" w:color="auto" w:sz="4" w:space="0"/>
            </w:tcBorders>
            <w:vAlign w:val="center"/>
          </w:tcPr>
          <w:p w14:paraId="46991F95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East–West Corridors</w:t>
            </w:r>
          </w:p>
        </w:tc>
        <w:tc>
          <w:tcPr>
            <w:tcW w:w="1360" w:type="dxa"/>
            <w:tcBorders>
              <w:top w:val="nil"/>
              <w:bottom w:val="single" w:color="auto" w:sz="4" w:space="0"/>
            </w:tcBorders>
            <w:vAlign w:val="center"/>
          </w:tcPr>
          <w:p w14:paraId="7B5D719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G80</w:t>
            </w:r>
          </w:p>
        </w:tc>
        <w:tc>
          <w:tcPr>
            <w:tcW w:w="4624" w:type="dxa"/>
            <w:tcBorders>
              <w:top w:val="nil"/>
              <w:bottom w:val="single" w:color="auto" w:sz="4" w:space="0"/>
            </w:tcBorders>
            <w:vAlign w:val="center"/>
          </w:tcPr>
          <w:p w14:paraId="4ADAAABB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Guangzhou–Kunming</w:t>
            </w:r>
          </w:p>
        </w:tc>
        <w:tc>
          <w:tcPr>
            <w:tcW w:w="1567" w:type="dxa"/>
            <w:tcBorders>
              <w:top w:val="nil"/>
              <w:bottom w:val="single" w:color="auto" w:sz="4" w:space="0"/>
            </w:tcBorders>
            <w:vAlign w:val="center"/>
          </w:tcPr>
          <w:p w14:paraId="41D4A6D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1511</w:t>
            </w:r>
          </w:p>
        </w:tc>
      </w:tr>
      <w:tr w14:paraId="6268BF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single" w:color="auto" w:sz="4" w:space="0"/>
            </w:tcBorders>
            <w:vAlign w:val="center"/>
          </w:tcPr>
          <w:p w14:paraId="5CA4DFE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Regional Ring Expressways</w:t>
            </w:r>
          </w:p>
        </w:tc>
        <w:tc>
          <w:tcPr>
            <w:tcW w:w="1360" w:type="dxa"/>
            <w:tcBorders>
              <w:top w:val="single" w:color="auto" w:sz="4" w:space="0"/>
            </w:tcBorders>
            <w:vAlign w:val="center"/>
          </w:tcPr>
          <w:p w14:paraId="3C2E624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G91</w:t>
            </w:r>
          </w:p>
        </w:tc>
        <w:tc>
          <w:tcPr>
            <w:tcW w:w="4624" w:type="dxa"/>
            <w:tcBorders>
              <w:top w:val="single" w:color="auto" w:sz="4" w:space="0"/>
            </w:tcBorders>
            <w:vAlign w:val="center"/>
          </w:tcPr>
          <w:p w14:paraId="5A7C407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Central Liaoning Regional Ring Expressway</w:t>
            </w:r>
          </w:p>
        </w:tc>
        <w:tc>
          <w:tcPr>
            <w:tcW w:w="1567" w:type="dxa"/>
            <w:tcBorders>
              <w:top w:val="single" w:color="auto" w:sz="4" w:space="0"/>
            </w:tcBorders>
            <w:vAlign w:val="center"/>
          </w:tcPr>
          <w:p w14:paraId="6BC0E6F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400</w:t>
            </w:r>
          </w:p>
        </w:tc>
      </w:tr>
      <w:tr w14:paraId="1245D7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67777B7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Regional Ring Expressways</w:t>
            </w:r>
          </w:p>
        </w:tc>
        <w:tc>
          <w:tcPr>
            <w:tcW w:w="1360" w:type="dxa"/>
            <w:vAlign w:val="center"/>
          </w:tcPr>
          <w:p w14:paraId="6DC97C1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G92</w:t>
            </w:r>
          </w:p>
        </w:tc>
        <w:tc>
          <w:tcPr>
            <w:tcW w:w="4624" w:type="dxa"/>
            <w:vAlign w:val="center"/>
          </w:tcPr>
          <w:p w14:paraId="65A99C9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Hangzhou Bay Regional Ring Expressway</w:t>
            </w:r>
          </w:p>
        </w:tc>
        <w:tc>
          <w:tcPr>
            <w:tcW w:w="1567" w:type="dxa"/>
            <w:vAlign w:val="center"/>
          </w:tcPr>
          <w:p w14:paraId="36E88BB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425</w:t>
            </w:r>
          </w:p>
        </w:tc>
      </w:tr>
      <w:tr w14:paraId="26E230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1C73F2B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Regional Ring Expressways</w:t>
            </w:r>
          </w:p>
        </w:tc>
        <w:tc>
          <w:tcPr>
            <w:tcW w:w="1360" w:type="dxa"/>
            <w:vAlign w:val="center"/>
          </w:tcPr>
          <w:p w14:paraId="273429C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G93</w:t>
            </w:r>
          </w:p>
        </w:tc>
        <w:tc>
          <w:tcPr>
            <w:tcW w:w="4624" w:type="dxa"/>
            <w:vAlign w:val="center"/>
          </w:tcPr>
          <w:p w14:paraId="1732BCF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Chengdu–Chongqing Regional Ring Expressway</w:t>
            </w:r>
          </w:p>
        </w:tc>
        <w:tc>
          <w:tcPr>
            <w:tcW w:w="1567" w:type="dxa"/>
            <w:vAlign w:val="center"/>
          </w:tcPr>
          <w:p w14:paraId="10870547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470</w:t>
            </w:r>
          </w:p>
        </w:tc>
      </w:tr>
      <w:tr w14:paraId="508B9C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4E606307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Regional Ring Expressways</w:t>
            </w:r>
          </w:p>
        </w:tc>
        <w:tc>
          <w:tcPr>
            <w:tcW w:w="1360" w:type="dxa"/>
            <w:vAlign w:val="center"/>
          </w:tcPr>
          <w:p w14:paraId="62C3F475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G94</w:t>
            </w:r>
          </w:p>
        </w:tc>
        <w:tc>
          <w:tcPr>
            <w:tcW w:w="4624" w:type="dxa"/>
            <w:vAlign w:val="center"/>
          </w:tcPr>
          <w:p w14:paraId="1286227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Pearl River Delta Regional Ring Expressway</w:t>
            </w:r>
          </w:p>
        </w:tc>
        <w:tc>
          <w:tcPr>
            <w:tcW w:w="1567" w:type="dxa"/>
            <w:vAlign w:val="center"/>
          </w:tcPr>
          <w:p w14:paraId="3EE41F25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296</w:t>
            </w:r>
          </w:p>
        </w:tc>
      </w:tr>
      <w:tr w14:paraId="72DA28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bottom w:val="nil"/>
            </w:tcBorders>
            <w:vAlign w:val="center"/>
          </w:tcPr>
          <w:p w14:paraId="1711975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Regional Ring Expressways</w:t>
            </w:r>
          </w:p>
        </w:tc>
        <w:tc>
          <w:tcPr>
            <w:tcW w:w="1360" w:type="dxa"/>
            <w:tcBorders>
              <w:bottom w:val="nil"/>
            </w:tcBorders>
            <w:vAlign w:val="center"/>
          </w:tcPr>
          <w:p w14:paraId="18E85FEB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G95</w:t>
            </w:r>
          </w:p>
        </w:tc>
        <w:tc>
          <w:tcPr>
            <w:tcW w:w="4624" w:type="dxa"/>
            <w:tcBorders>
              <w:bottom w:val="nil"/>
            </w:tcBorders>
            <w:vAlign w:val="center"/>
          </w:tcPr>
          <w:p w14:paraId="25B4766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Capital Region Ring Expressway</w:t>
            </w:r>
          </w:p>
        </w:tc>
        <w:tc>
          <w:tcPr>
            <w:tcW w:w="1567" w:type="dxa"/>
            <w:tcBorders>
              <w:bottom w:val="nil"/>
            </w:tcBorders>
            <w:vAlign w:val="center"/>
          </w:tcPr>
          <w:p w14:paraId="172EA0C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940</w:t>
            </w:r>
          </w:p>
        </w:tc>
      </w:tr>
      <w:tr w14:paraId="40BC88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single" w:color="auto" w:sz="4" w:space="0"/>
            </w:tcBorders>
            <w:vAlign w:val="center"/>
          </w:tcPr>
          <w:p w14:paraId="365B9FF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Regional Ring Expressways</w:t>
            </w:r>
          </w:p>
        </w:tc>
        <w:tc>
          <w:tcPr>
            <w:tcW w:w="1360" w:type="dxa"/>
            <w:tcBorders>
              <w:top w:val="nil"/>
              <w:bottom w:val="single" w:color="auto" w:sz="4" w:space="0"/>
            </w:tcBorders>
            <w:vAlign w:val="center"/>
          </w:tcPr>
          <w:p w14:paraId="7414341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G98</w:t>
            </w:r>
          </w:p>
        </w:tc>
        <w:tc>
          <w:tcPr>
            <w:tcW w:w="4624" w:type="dxa"/>
            <w:tcBorders>
              <w:top w:val="nil"/>
              <w:bottom w:val="single" w:color="auto" w:sz="4" w:space="0"/>
            </w:tcBorders>
            <w:vAlign w:val="center"/>
          </w:tcPr>
          <w:p w14:paraId="461E8DF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Hainan Regional Ring Expressway</w:t>
            </w:r>
          </w:p>
        </w:tc>
        <w:tc>
          <w:tcPr>
            <w:tcW w:w="1567" w:type="dxa"/>
            <w:tcBorders>
              <w:top w:val="nil"/>
              <w:bottom w:val="single" w:color="auto" w:sz="4" w:space="0"/>
            </w:tcBorders>
            <w:vAlign w:val="center"/>
          </w:tcPr>
          <w:p w14:paraId="1D3977FB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612.8</w:t>
            </w:r>
          </w:p>
        </w:tc>
      </w:tr>
      <w:tr w14:paraId="7FF6A5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single" w:color="auto" w:sz="4" w:space="0"/>
              <w:bottom w:val="nil"/>
            </w:tcBorders>
            <w:vAlign w:val="center"/>
          </w:tcPr>
          <w:p w14:paraId="1BD0C95F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Metropolitan Area Ring Expressways</w:t>
            </w:r>
          </w:p>
        </w:tc>
        <w:tc>
          <w:tcPr>
            <w:tcW w:w="1360" w:type="dxa"/>
            <w:tcBorders>
              <w:top w:val="single" w:color="auto" w:sz="4" w:space="0"/>
              <w:bottom w:val="nil"/>
            </w:tcBorders>
            <w:vAlign w:val="center"/>
          </w:tcPr>
          <w:p w14:paraId="33CA040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G9901</w:t>
            </w:r>
          </w:p>
        </w:tc>
        <w:tc>
          <w:tcPr>
            <w:tcW w:w="4624" w:type="dxa"/>
            <w:tcBorders>
              <w:top w:val="single" w:color="auto" w:sz="4" w:space="0"/>
              <w:bottom w:val="nil"/>
            </w:tcBorders>
            <w:vAlign w:val="center"/>
          </w:tcPr>
          <w:p w14:paraId="680A259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Harbin Metropolitan Area Ring Expressway</w:t>
            </w:r>
          </w:p>
        </w:tc>
        <w:tc>
          <w:tcPr>
            <w:tcW w:w="1567" w:type="dxa"/>
            <w:tcBorders>
              <w:top w:val="single" w:color="auto" w:sz="4" w:space="0"/>
              <w:bottom w:val="nil"/>
            </w:tcBorders>
            <w:vAlign w:val="center"/>
          </w:tcPr>
          <w:p w14:paraId="6850D48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190</w:t>
            </w:r>
          </w:p>
        </w:tc>
      </w:tr>
      <w:tr w14:paraId="56A8BC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3430356B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Metropolitan Area Ring Expressways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387E176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G9902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585563FF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Changchun Metropolitan Area Ring Expressway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5EEA1EB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170</w:t>
            </w:r>
          </w:p>
        </w:tc>
      </w:tr>
      <w:tr w14:paraId="3C4393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2263B7C5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Metropolitan Area Ring Expressways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668DCFD7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G9903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696B4BB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Hangzhou Metropolitan Area Ring Expressway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54437DF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240</w:t>
            </w:r>
          </w:p>
        </w:tc>
      </w:tr>
      <w:tr w14:paraId="38864E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076CD69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Metropolitan Area Ring Expressways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7570AD7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G9904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7EBC069F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Nanjing Metropolitan Area Ring Expressway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0E56F1C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195</w:t>
            </w:r>
          </w:p>
        </w:tc>
      </w:tr>
      <w:tr w14:paraId="0C220A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137AFA4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Metropolitan Area Ring Expressways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6FE0FB8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G9905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251DE2D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Zhengzhou Metropolitan Area Ring Expressway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06948E4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172</w:t>
            </w:r>
          </w:p>
        </w:tc>
      </w:tr>
      <w:tr w14:paraId="2B12BD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1109686F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Metropolitan Area Ring Expressways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30F8315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G9906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3C8A516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Wuhan Metropolitan Area Ring Expressway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2161414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258</w:t>
            </w:r>
          </w:p>
        </w:tc>
      </w:tr>
      <w:tr w14:paraId="1935C3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08FDB15F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Metropolitan Area Ring Expressways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078A4E6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G9907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5FED699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Changsha–Zhuzhou–Xiangtan Metropolitan Area Ring Expressway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31F82F27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161</w:t>
            </w:r>
          </w:p>
        </w:tc>
      </w:tr>
      <w:tr w14:paraId="3A95D8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3E9D11DB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Metropolitan Area Ring Expressways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2AC2D98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G9908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101FB0C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Xi'an Metropolitan Area Ring Expressway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2ACDF75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183</w:t>
            </w:r>
          </w:p>
        </w:tc>
      </w:tr>
      <w:tr w14:paraId="3C1263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21A4A28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Metropolitan Area Ring Expressways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43FB1F0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G9909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13E24C87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Chongqing Metropolitan Area Ring Expressway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6B9E899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189</w:t>
            </w:r>
          </w:p>
        </w:tc>
      </w:tr>
      <w:tr w14:paraId="3A3C4C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288189C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Metropolitan Area Ring Expressways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0C8ED58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G9910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5EA1A3A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Chengdu Metropolitan Area Ring Expressway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7A0F5BA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180</w:t>
            </w:r>
          </w:p>
        </w:tc>
      </w:tr>
      <w:tr w14:paraId="2B76E7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nil"/>
            </w:tcBorders>
            <w:vAlign w:val="center"/>
          </w:tcPr>
          <w:p w14:paraId="3641002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Metropolitan Area Ring Expressways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76AEB4A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G9911</w:t>
            </w:r>
          </w:p>
        </w:tc>
        <w:tc>
          <w:tcPr>
            <w:tcW w:w="4624" w:type="dxa"/>
            <w:tcBorders>
              <w:top w:val="nil"/>
              <w:bottom w:val="nil"/>
            </w:tcBorders>
            <w:vAlign w:val="center"/>
          </w:tcPr>
          <w:p w14:paraId="27561DA7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Jinan Metropolitan Area Ring Expressway</w:t>
            </w:r>
          </w:p>
        </w:tc>
        <w:tc>
          <w:tcPr>
            <w:tcW w:w="1567" w:type="dxa"/>
            <w:tcBorders>
              <w:top w:val="nil"/>
              <w:bottom w:val="nil"/>
            </w:tcBorders>
            <w:vAlign w:val="center"/>
          </w:tcPr>
          <w:p w14:paraId="2DBC4A3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170</w:t>
            </w:r>
          </w:p>
        </w:tc>
      </w:tr>
      <w:tr w14:paraId="299B35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nil"/>
              <w:bottom w:val="single" w:color="auto" w:sz="4" w:space="0"/>
            </w:tcBorders>
            <w:vAlign w:val="center"/>
          </w:tcPr>
          <w:p w14:paraId="0BAD77A7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Metropolitan Area Ring Expressways</w:t>
            </w:r>
          </w:p>
        </w:tc>
        <w:tc>
          <w:tcPr>
            <w:tcW w:w="1360" w:type="dxa"/>
            <w:tcBorders>
              <w:top w:val="nil"/>
              <w:bottom w:val="single" w:color="auto" w:sz="4" w:space="0"/>
            </w:tcBorders>
            <w:vAlign w:val="center"/>
          </w:tcPr>
          <w:p w14:paraId="18D3E66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G9912</w:t>
            </w:r>
          </w:p>
        </w:tc>
        <w:tc>
          <w:tcPr>
            <w:tcW w:w="4624" w:type="dxa"/>
            <w:tcBorders>
              <w:top w:val="nil"/>
              <w:bottom w:val="single" w:color="auto" w:sz="4" w:space="0"/>
            </w:tcBorders>
            <w:vAlign w:val="center"/>
          </w:tcPr>
          <w:p w14:paraId="143A179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Hefei Metropolitan Area Ring Expressway</w:t>
            </w:r>
          </w:p>
        </w:tc>
        <w:tc>
          <w:tcPr>
            <w:tcW w:w="1567" w:type="dxa"/>
            <w:tcBorders>
              <w:top w:val="nil"/>
              <w:bottom w:val="single" w:color="auto" w:sz="4" w:space="0"/>
            </w:tcBorders>
            <w:vAlign w:val="center"/>
          </w:tcPr>
          <w:p w14:paraId="13A7DB7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163</w:t>
            </w:r>
          </w:p>
        </w:tc>
      </w:tr>
      <w:tr w14:paraId="578F52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tcBorders>
              <w:top w:val="single" w:color="auto" w:sz="4" w:space="0"/>
            </w:tcBorders>
            <w:vAlign w:val="center"/>
          </w:tcPr>
          <w:p w14:paraId="425B993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tcBorders>
              <w:top w:val="single" w:color="auto" w:sz="4" w:space="0"/>
            </w:tcBorders>
            <w:vAlign w:val="center"/>
          </w:tcPr>
          <w:p w14:paraId="4F1197B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G0401</w:t>
            </w:r>
          </w:p>
        </w:tc>
        <w:tc>
          <w:tcPr>
            <w:tcW w:w="4624" w:type="dxa"/>
            <w:tcBorders>
              <w:top w:val="single" w:color="auto" w:sz="4" w:space="0"/>
            </w:tcBorders>
            <w:vAlign w:val="center"/>
          </w:tcPr>
          <w:p w14:paraId="70F52A6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Changsha Ring Expressway</w:t>
            </w:r>
          </w:p>
        </w:tc>
        <w:tc>
          <w:tcPr>
            <w:tcW w:w="1567" w:type="dxa"/>
            <w:tcBorders>
              <w:top w:val="single" w:color="auto" w:sz="4" w:space="0"/>
            </w:tcBorders>
            <w:vAlign w:val="center"/>
          </w:tcPr>
          <w:p w14:paraId="0869A29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104</w:t>
            </w:r>
          </w:p>
        </w:tc>
      </w:tr>
      <w:tr w14:paraId="070CDB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306085F5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01FFE1B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G0601</w:t>
            </w:r>
          </w:p>
        </w:tc>
        <w:tc>
          <w:tcPr>
            <w:tcW w:w="4624" w:type="dxa"/>
            <w:vAlign w:val="center"/>
          </w:tcPr>
          <w:p w14:paraId="50822D6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Xining Ring Expressway</w:t>
            </w:r>
          </w:p>
        </w:tc>
        <w:tc>
          <w:tcPr>
            <w:tcW w:w="1567" w:type="dxa"/>
            <w:vAlign w:val="center"/>
          </w:tcPr>
          <w:p w14:paraId="2D1483B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110.68</w:t>
            </w:r>
          </w:p>
        </w:tc>
      </w:tr>
      <w:tr w14:paraId="64867D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134A619B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278F209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G1001</w:t>
            </w:r>
          </w:p>
        </w:tc>
        <w:tc>
          <w:tcPr>
            <w:tcW w:w="4624" w:type="dxa"/>
            <w:vAlign w:val="center"/>
          </w:tcPr>
          <w:p w14:paraId="38E2444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Harbin Ring Expressway</w:t>
            </w:r>
          </w:p>
        </w:tc>
        <w:tc>
          <w:tcPr>
            <w:tcW w:w="1567" w:type="dxa"/>
            <w:vAlign w:val="center"/>
          </w:tcPr>
          <w:p w14:paraId="5B62488F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100</w:t>
            </w:r>
          </w:p>
        </w:tc>
      </w:tr>
      <w:tr w14:paraId="60B530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169AB19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479CA1D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G1501</w:t>
            </w:r>
          </w:p>
        </w:tc>
        <w:tc>
          <w:tcPr>
            <w:tcW w:w="4624" w:type="dxa"/>
            <w:vAlign w:val="center"/>
          </w:tcPr>
          <w:p w14:paraId="5EF870D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Shenyang Ring Expressway</w:t>
            </w:r>
          </w:p>
        </w:tc>
        <w:tc>
          <w:tcPr>
            <w:tcW w:w="1567" w:type="dxa"/>
            <w:vAlign w:val="center"/>
          </w:tcPr>
          <w:p w14:paraId="7C0ED95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82.051</w:t>
            </w:r>
          </w:p>
        </w:tc>
      </w:tr>
      <w:tr w14:paraId="715D70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220BF03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3F0C395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G1503</w:t>
            </w:r>
          </w:p>
        </w:tc>
        <w:tc>
          <w:tcPr>
            <w:tcW w:w="4624" w:type="dxa"/>
            <w:vAlign w:val="center"/>
          </w:tcPr>
          <w:p w14:paraId="52FF9425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Shanghai Ring Expressway</w:t>
            </w:r>
          </w:p>
        </w:tc>
        <w:tc>
          <w:tcPr>
            <w:tcW w:w="1567" w:type="dxa"/>
            <w:vAlign w:val="center"/>
          </w:tcPr>
          <w:p w14:paraId="31E3205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209.22</w:t>
            </w:r>
          </w:p>
        </w:tc>
      </w:tr>
      <w:tr w14:paraId="3EE7DE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28A6E56B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25BC0207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G1504</w:t>
            </w:r>
          </w:p>
        </w:tc>
        <w:tc>
          <w:tcPr>
            <w:tcW w:w="4624" w:type="dxa"/>
            <w:vAlign w:val="center"/>
          </w:tcPr>
          <w:p w14:paraId="38A69D5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Ningbo Ring Expressway</w:t>
            </w:r>
          </w:p>
        </w:tc>
        <w:tc>
          <w:tcPr>
            <w:tcW w:w="1567" w:type="dxa"/>
            <w:vAlign w:val="center"/>
          </w:tcPr>
          <w:p w14:paraId="6AEDC69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85.63</w:t>
            </w:r>
          </w:p>
        </w:tc>
      </w:tr>
      <w:tr w14:paraId="4896E1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6048153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48622E9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G1505</w:t>
            </w:r>
          </w:p>
        </w:tc>
        <w:tc>
          <w:tcPr>
            <w:tcW w:w="4624" w:type="dxa"/>
            <w:vAlign w:val="center"/>
          </w:tcPr>
          <w:p w14:paraId="79A1B09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Fuzhou Ring Expressway</w:t>
            </w:r>
          </w:p>
        </w:tc>
        <w:tc>
          <w:tcPr>
            <w:tcW w:w="1567" w:type="dxa"/>
            <w:vAlign w:val="center"/>
          </w:tcPr>
          <w:p w14:paraId="4AFF8B7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160</w:t>
            </w:r>
          </w:p>
        </w:tc>
      </w:tr>
      <w:tr w14:paraId="599007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5F59845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0837150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G1508</w:t>
            </w:r>
          </w:p>
        </w:tc>
        <w:tc>
          <w:tcPr>
            <w:tcW w:w="4624" w:type="dxa"/>
            <w:vAlign w:val="center"/>
          </w:tcPr>
          <w:p w14:paraId="442ED7C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Guangzhou Ring Expressway</w:t>
            </w:r>
          </w:p>
        </w:tc>
        <w:tc>
          <w:tcPr>
            <w:tcW w:w="1567" w:type="dxa"/>
            <w:vAlign w:val="center"/>
          </w:tcPr>
          <w:p w14:paraId="5418E18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195.064</w:t>
            </w:r>
          </w:p>
        </w:tc>
      </w:tr>
      <w:tr w14:paraId="4D3C50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057C9A1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182FF6A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G2001</w:t>
            </w:r>
          </w:p>
        </w:tc>
        <w:tc>
          <w:tcPr>
            <w:tcW w:w="4624" w:type="dxa"/>
            <w:vAlign w:val="center"/>
          </w:tcPr>
          <w:p w14:paraId="0315B15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Jinan Ring Expressway</w:t>
            </w:r>
          </w:p>
        </w:tc>
        <w:tc>
          <w:tcPr>
            <w:tcW w:w="1567" w:type="dxa"/>
            <w:vAlign w:val="center"/>
          </w:tcPr>
          <w:p w14:paraId="7241468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120</w:t>
            </w:r>
          </w:p>
        </w:tc>
      </w:tr>
      <w:tr w14:paraId="169317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1DF9DD2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15A521F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G2002</w:t>
            </w:r>
          </w:p>
        </w:tc>
        <w:tc>
          <w:tcPr>
            <w:tcW w:w="4624" w:type="dxa"/>
            <w:vAlign w:val="center"/>
          </w:tcPr>
          <w:p w14:paraId="7B13E40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Shijiazhuang Ring Expressway</w:t>
            </w:r>
          </w:p>
        </w:tc>
        <w:tc>
          <w:tcPr>
            <w:tcW w:w="1567" w:type="dxa"/>
            <w:vAlign w:val="center"/>
          </w:tcPr>
          <w:p w14:paraId="4520CE3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137.9</w:t>
            </w:r>
          </w:p>
        </w:tc>
      </w:tr>
      <w:tr w14:paraId="65A4D4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23EED55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1C7BA9E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G2003</w:t>
            </w:r>
          </w:p>
        </w:tc>
        <w:tc>
          <w:tcPr>
            <w:tcW w:w="4624" w:type="dxa"/>
            <w:vAlign w:val="center"/>
          </w:tcPr>
          <w:p w14:paraId="4F31ABF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Taiyuan Ring Expressway</w:t>
            </w:r>
          </w:p>
        </w:tc>
        <w:tc>
          <w:tcPr>
            <w:tcW w:w="1567" w:type="dxa"/>
            <w:vAlign w:val="center"/>
          </w:tcPr>
          <w:p w14:paraId="3F9F8457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83</w:t>
            </w:r>
          </w:p>
        </w:tc>
      </w:tr>
      <w:tr w14:paraId="4E4A6A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7F74276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2617E9D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G2004</w:t>
            </w:r>
          </w:p>
        </w:tc>
        <w:tc>
          <w:tcPr>
            <w:tcW w:w="4624" w:type="dxa"/>
            <w:vAlign w:val="center"/>
          </w:tcPr>
          <w:p w14:paraId="7E73A88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Yinchuan Ring Expressway</w:t>
            </w:r>
          </w:p>
        </w:tc>
        <w:tc>
          <w:tcPr>
            <w:tcW w:w="1567" w:type="dxa"/>
            <w:vAlign w:val="center"/>
          </w:tcPr>
          <w:p w14:paraId="361492A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78.81</w:t>
            </w:r>
          </w:p>
        </w:tc>
      </w:tr>
      <w:tr w14:paraId="390423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17E5ABC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60FC29B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G2201</w:t>
            </w:r>
          </w:p>
        </w:tc>
        <w:tc>
          <w:tcPr>
            <w:tcW w:w="4624" w:type="dxa"/>
            <w:vAlign w:val="center"/>
          </w:tcPr>
          <w:p w14:paraId="44D845D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Lanzhou Ring Expressway</w:t>
            </w:r>
          </w:p>
        </w:tc>
        <w:tc>
          <w:tcPr>
            <w:tcW w:w="1567" w:type="dxa"/>
            <w:vAlign w:val="center"/>
          </w:tcPr>
          <w:p w14:paraId="37FB269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58.743</w:t>
            </w:r>
          </w:p>
        </w:tc>
      </w:tr>
      <w:tr w14:paraId="369109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6EC5872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2ADDCF6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G2501</w:t>
            </w:r>
          </w:p>
        </w:tc>
        <w:tc>
          <w:tcPr>
            <w:tcW w:w="4624" w:type="dxa"/>
            <w:vAlign w:val="center"/>
          </w:tcPr>
          <w:p w14:paraId="1A6AC17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Changchun Ring Expressway</w:t>
            </w:r>
          </w:p>
        </w:tc>
        <w:tc>
          <w:tcPr>
            <w:tcW w:w="1567" w:type="dxa"/>
            <w:vAlign w:val="center"/>
          </w:tcPr>
          <w:p w14:paraId="0C8DCA2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88</w:t>
            </w:r>
          </w:p>
        </w:tc>
      </w:tr>
      <w:tr w14:paraId="6EDF4B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752CB43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4F0BA78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G2502</w:t>
            </w:r>
          </w:p>
        </w:tc>
        <w:tc>
          <w:tcPr>
            <w:tcW w:w="4624" w:type="dxa"/>
            <w:vAlign w:val="center"/>
          </w:tcPr>
          <w:p w14:paraId="0D26F3B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Tianjin Ring Expressway</w:t>
            </w:r>
          </w:p>
        </w:tc>
        <w:tc>
          <w:tcPr>
            <w:tcW w:w="1567" w:type="dxa"/>
            <w:vAlign w:val="center"/>
          </w:tcPr>
          <w:p w14:paraId="2A61394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254</w:t>
            </w:r>
          </w:p>
        </w:tc>
      </w:tr>
      <w:tr w14:paraId="6CB9D7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07665755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7C310F8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G2503</w:t>
            </w:r>
          </w:p>
        </w:tc>
        <w:tc>
          <w:tcPr>
            <w:tcW w:w="4624" w:type="dxa"/>
            <w:vAlign w:val="center"/>
          </w:tcPr>
          <w:p w14:paraId="012E6C7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Nanjing Ring Expressway</w:t>
            </w:r>
          </w:p>
        </w:tc>
        <w:tc>
          <w:tcPr>
            <w:tcW w:w="1567" w:type="dxa"/>
            <w:vAlign w:val="center"/>
          </w:tcPr>
          <w:p w14:paraId="6D04D05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166</w:t>
            </w:r>
          </w:p>
        </w:tc>
      </w:tr>
      <w:tr w14:paraId="2CA454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308C2CF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0CA63B9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G2504</w:t>
            </w:r>
          </w:p>
        </w:tc>
        <w:tc>
          <w:tcPr>
            <w:tcW w:w="4624" w:type="dxa"/>
            <w:vAlign w:val="center"/>
          </w:tcPr>
          <w:p w14:paraId="60485E8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Hangzhou Ring Expressway</w:t>
            </w:r>
          </w:p>
        </w:tc>
        <w:tc>
          <w:tcPr>
            <w:tcW w:w="1567" w:type="dxa"/>
            <w:vAlign w:val="center"/>
          </w:tcPr>
          <w:p w14:paraId="5360337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123</w:t>
            </w:r>
          </w:p>
        </w:tc>
      </w:tr>
      <w:tr w14:paraId="1E53E8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3751138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3C6772CB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G3001</w:t>
            </w:r>
          </w:p>
        </w:tc>
        <w:tc>
          <w:tcPr>
            <w:tcW w:w="4624" w:type="dxa"/>
            <w:vAlign w:val="center"/>
          </w:tcPr>
          <w:p w14:paraId="67ABB18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Zhengzhou Ring Expressway</w:t>
            </w:r>
          </w:p>
        </w:tc>
        <w:tc>
          <w:tcPr>
            <w:tcW w:w="1567" w:type="dxa"/>
            <w:vAlign w:val="center"/>
          </w:tcPr>
          <w:p w14:paraId="40C69BC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106</w:t>
            </w:r>
          </w:p>
        </w:tc>
      </w:tr>
      <w:tr w14:paraId="46CC6E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1416FEC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5139E1C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G3002</w:t>
            </w:r>
          </w:p>
        </w:tc>
        <w:tc>
          <w:tcPr>
            <w:tcW w:w="4624" w:type="dxa"/>
            <w:vAlign w:val="center"/>
          </w:tcPr>
          <w:p w14:paraId="3496767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Xi'an Ring Expressway</w:t>
            </w:r>
          </w:p>
        </w:tc>
        <w:tc>
          <w:tcPr>
            <w:tcW w:w="1567" w:type="dxa"/>
            <w:vAlign w:val="center"/>
          </w:tcPr>
          <w:p w14:paraId="0B4A91E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80.35</w:t>
            </w:r>
          </w:p>
        </w:tc>
      </w:tr>
      <w:tr w14:paraId="337869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2BC0188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0378E54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G3003</w:t>
            </w:r>
          </w:p>
        </w:tc>
        <w:tc>
          <w:tcPr>
            <w:tcW w:w="4624" w:type="dxa"/>
            <w:vAlign w:val="center"/>
          </w:tcPr>
          <w:p w14:paraId="5000BB85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Urumqi Ring Expressway</w:t>
            </w:r>
          </w:p>
        </w:tc>
        <w:tc>
          <w:tcPr>
            <w:tcW w:w="1567" w:type="dxa"/>
            <w:vAlign w:val="center"/>
          </w:tcPr>
          <w:p w14:paraId="4726B847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171.679</w:t>
            </w:r>
          </w:p>
        </w:tc>
      </w:tr>
      <w:tr w14:paraId="516AB8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2D6B17A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0076C26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G4001</w:t>
            </w:r>
          </w:p>
        </w:tc>
        <w:tc>
          <w:tcPr>
            <w:tcW w:w="4624" w:type="dxa"/>
            <w:vAlign w:val="center"/>
          </w:tcPr>
          <w:p w14:paraId="670D8CE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Hefei Ring Expressway</w:t>
            </w:r>
          </w:p>
        </w:tc>
        <w:tc>
          <w:tcPr>
            <w:tcW w:w="1567" w:type="dxa"/>
            <w:vAlign w:val="center"/>
          </w:tcPr>
          <w:p w14:paraId="0DE2D0A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105</w:t>
            </w:r>
          </w:p>
        </w:tc>
      </w:tr>
      <w:tr w14:paraId="3C2244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064579C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325C74D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G4201</w:t>
            </w:r>
          </w:p>
        </w:tc>
        <w:tc>
          <w:tcPr>
            <w:tcW w:w="4624" w:type="dxa"/>
            <w:vAlign w:val="center"/>
          </w:tcPr>
          <w:p w14:paraId="1FFA6D5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Wuhan Ring Expressway</w:t>
            </w:r>
          </w:p>
        </w:tc>
        <w:tc>
          <w:tcPr>
            <w:tcW w:w="1567" w:type="dxa"/>
            <w:vAlign w:val="center"/>
          </w:tcPr>
          <w:p w14:paraId="654250C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188</w:t>
            </w:r>
          </w:p>
        </w:tc>
      </w:tr>
      <w:tr w14:paraId="4F4605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09ADAA8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66739877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G4202</w:t>
            </w:r>
          </w:p>
        </w:tc>
        <w:tc>
          <w:tcPr>
            <w:tcW w:w="4624" w:type="dxa"/>
            <w:vAlign w:val="center"/>
          </w:tcPr>
          <w:p w14:paraId="7BACF98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Chengdu Ring Expressway</w:t>
            </w:r>
          </w:p>
        </w:tc>
        <w:tc>
          <w:tcPr>
            <w:tcW w:w="1567" w:type="dxa"/>
            <w:vAlign w:val="center"/>
          </w:tcPr>
          <w:p w14:paraId="35EC8F6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85</w:t>
            </w:r>
          </w:p>
        </w:tc>
      </w:tr>
      <w:tr w14:paraId="667DDA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4C3EE0D5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2344272B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G4501</w:t>
            </w:r>
          </w:p>
        </w:tc>
        <w:tc>
          <w:tcPr>
            <w:tcW w:w="4624" w:type="dxa"/>
            <w:vAlign w:val="center"/>
          </w:tcPr>
          <w:p w14:paraId="089F63A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Beijing Ring Expressway</w:t>
            </w:r>
          </w:p>
        </w:tc>
        <w:tc>
          <w:tcPr>
            <w:tcW w:w="1567" w:type="dxa"/>
            <w:vAlign w:val="center"/>
          </w:tcPr>
          <w:p w14:paraId="65BEDEFF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187.6</w:t>
            </w:r>
          </w:p>
        </w:tc>
      </w:tr>
      <w:tr w14:paraId="4D37A3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0546190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6D3A556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G5001</w:t>
            </w:r>
          </w:p>
        </w:tc>
        <w:tc>
          <w:tcPr>
            <w:tcW w:w="4624" w:type="dxa"/>
            <w:vAlign w:val="center"/>
          </w:tcPr>
          <w:p w14:paraId="71EBAEB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Chongqing Ring Expressway</w:t>
            </w:r>
          </w:p>
        </w:tc>
        <w:tc>
          <w:tcPr>
            <w:tcW w:w="1567" w:type="dxa"/>
            <w:vAlign w:val="center"/>
          </w:tcPr>
          <w:p w14:paraId="799B131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187.96</w:t>
            </w:r>
          </w:p>
        </w:tc>
      </w:tr>
      <w:tr w14:paraId="25A31D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6A81CF37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10F75AEF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G5601</w:t>
            </w:r>
          </w:p>
        </w:tc>
        <w:tc>
          <w:tcPr>
            <w:tcW w:w="4624" w:type="dxa"/>
            <w:vAlign w:val="center"/>
          </w:tcPr>
          <w:p w14:paraId="7C683027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Kunming Ring Expressway</w:t>
            </w:r>
          </w:p>
        </w:tc>
        <w:tc>
          <w:tcPr>
            <w:tcW w:w="1567" w:type="dxa"/>
            <w:vAlign w:val="center"/>
          </w:tcPr>
          <w:p w14:paraId="440C4440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223.83</w:t>
            </w:r>
          </w:p>
        </w:tc>
      </w:tr>
      <w:tr w14:paraId="15FF6A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7DA7C27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27DCA24E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G5901</w:t>
            </w:r>
          </w:p>
        </w:tc>
        <w:tc>
          <w:tcPr>
            <w:tcW w:w="4624" w:type="dxa"/>
            <w:vAlign w:val="center"/>
          </w:tcPr>
          <w:p w14:paraId="564B580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Hohhot Ring Expressway</w:t>
            </w:r>
          </w:p>
        </w:tc>
        <w:tc>
          <w:tcPr>
            <w:tcW w:w="1567" w:type="dxa"/>
            <w:vAlign w:val="center"/>
          </w:tcPr>
          <w:p w14:paraId="237D38F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104</w:t>
            </w:r>
          </w:p>
        </w:tc>
      </w:tr>
      <w:tr w14:paraId="010FF6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02B597A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0B86E8A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G6001</w:t>
            </w:r>
          </w:p>
        </w:tc>
        <w:tc>
          <w:tcPr>
            <w:tcW w:w="4624" w:type="dxa"/>
            <w:vAlign w:val="center"/>
          </w:tcPr>
          <w:p w14:paraId="519867D3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Nanchang Ring Expressway</w:t>
            </w:r>
          </w:p>
        </w:tc>
        <w:tc>
          <w:tcPr>
            <w:tcW w:w="1567" w:type="dxa"/>
            <w:vAlign w:val="center"/>
          </w:tcPr>
          <w:p w14:paraId="5ED3DE9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148.6</w:t>
            </w:r>
          </w:p>
        </w:tc>
      </w:tr>
      <w:tr w14:paraId="0D182D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5C7D6CB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52C0CE2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G6002</w:t>
            </w:r>
          </w:p>
        </w:tc>
        <w:tc>
          <w:tcPr>
            <w:tcW w:w="4624" w:type="dxa"/>
            <w:vAlign w:val="center"/>
          </w:tcPr>
          <w:p w14:paraId="49B15E0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Guiyang Ring Expressway</w:t>
            </w:r>
          </w:p>
        </w:tc>
        <w:tc>
          <w:tcPr>
            <w:tcW w:w="1567" w:type="dxa"/>
            <w:vAlign w:val="center"/>
          </w:tcPr>
          <w:p w14:paraId="3471CED2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100</w:t>
            </w:r>
          </w:p>
        </w:tc>
      </w:tr>
      <w:tr w14:paraId="3D7518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169" w:type="dxa"/>
            <w:vAlign w:val="center"/>
          </w:tcPr>
          <w:p w14:paraId="739D021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Urban Ring Expressways</w:t>
            </w:r>
          </w:p>
        </w:tc>
        <w:tc>
          <w:tcPr>
            <w:tcW w:w="1360" w:type="dxa"/>
            <w:vAlign w:val="center"/>
          </w:tcPr>
          <w:p w14:paraId="696607B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G7201</w:t>
            </w:r>
          </w:p>
        </w:tc>
        <w:tc>
          <w:tcPr>
            <w:tcW w:w="4624" w:type="dxa"/>
            <w:vAlign w:val="center"/>
          </w:tcPr>
          <w:p w14:paraId="0A41FB5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Nanning Ring Expressway</w:t>
            </w:r>
          </w:p>
        </w:tc>
        <w:tc>
          <w:tcPr>
            <w:tcW w:w="1567" w:type="dxa"/>
            <w:vAlign w:val="center"/>
          </w:tcPr>
          <w:p w14:paraId="205379D1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Cs w:val="24"/>
              </w:rPr>
              <w:t>82</w:t>
            </w:r>
          </w:p>
        </w:tc>
      </w:tr>
    </w:tbl>
    <w:p w14:paraId="01296B1B">
      <w:pPr>
        <w:ind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6B353">
    <w:pPr>
      <w:pStyle w:val="1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EA258">
    <w:pPr>
      <w:pStyle w:val="1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AFF2D">
    <w:pPr>
      <w:pStyle w:val="1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  <w:ind w:firstLine="480"/>
      </w:pPr>
      <w:r>
        <w:separator/>
      </w:r>
    </w:p>
  </w:footnote>
  <w:footnote w:type="continuationSeparator" w:id="1">
    <w:p>
      <w:pPr>
        <w:spacing w:before="0" w:after="0" w:line="48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DCD6B">
    <w:pPr>
      <w:pStyle w:val="1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91ADFF"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229C4">
    <w:pPr>
      <w:pStyle w:val="1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 ADDIN NE.CacheBib" w:val="{\rtf1\ansi\ansicpg936\pard\plain{\fonttbl{\f0\fnil\fcharset0\fprq2 Times New Roman;}}{\colortbl;\red0\green0\blue0;}\par\pard\plain \ql{\f0\fs40\b\cf1 References}\par\pard\plain \fi-420\li420\qj{\f0\fs20\cf1 1}{\f0\fs20\cf1 .\tab }{\bkmkstart _neb5FB31B27_05CC_4325_947E_E51C35921FB6}{\f0\fs20\cf1 Transportation, I. C. F. E.}{\f0\fs20\cf1  }{\f0\fs20\cf1 Annual Report on the Development of Passenger Vehicle Fuel Consumption in China 2017}{\f0\fs20\cf1 . }{\f0\fs20\cf1 Beijing}{\f0\fs20\cf1 : }{\f0\fs20\cf1 Innovation Center for Energy and Transportation}{\f0\fs20\cf1 ; }{\f0\fs20\cf1 2017}{\f0\fs20\cf1 .}{\bkmkend _neb5FB31B27_05CC_4325_947E_E51C35921FB6}\par\pard\plain \fi-420\li420\qj}"/>
    <w:docVar w:name=" ADDIN NE.CacheRef.{11928739-5A58-4AE7-B582-5DC77FA9C2D2}" w:val="{\rtf1\ansi\ansicpg936\pard\plain{\fonttbl{\f0\fnil\fcharset0\fprq2 Times New Roman;}}{\colortbl;\red8\green0\blue0;}{\f0\fs22\super\cf1 1}}"/>
    <w:docVar w:name=" ADDIN NE.CacheRef.{202F61F5-8D2D-4D59-8E89-64705EE94DAA}" w:val="{\rtf1\ansi\ansicpg936\pard\plain{\fonttbl{\f0\fnil\fcharset0\fprq2 Times New Roman;}}{\colortbl;\red8\green0\blue0;}{\f0\fs24\super\cf1 1}}"/>
    <w:docVar w:name=" ADDIN NE.CacheRef.{3B39B9EE-2FF7-4F35-9F15-EB9E09D02288}" w:val="{\rtf1\ansi\ansicpg936\pard\plain{\fonttbl{\f0\fnil\fcharset0\fprq2 Times New Roman;}}{\colortbl;\red8\green0\blue0;}{\f0\fs22\super\cf1 1}}"/>
    <w:docVar w:name=" ADDIN NE.CacheRef.{63B58F9B-0DFB-4CB2-B3BE-73F7902FAD79}" w:val="{\rtf1\ansi\ansicpg936\pard\plain{\fonttbl{\f0\fnil\fcharset0\fprq2 Times New Roman;}}{\colortbl;\red8\green0\blue0;}{\f0\fs22\super\cf1 1}}"/>
    <w:docVar w:name=" ADDIN NE.CacheRef.{72A6334F-593B-4C45-B6E3-C117970CCF40}" w:val="{\rtf1\ansi\ansicpg936\pard\plain{\fonttbl{\f0\fnil\fcharset0\fprq2 Times New Roman;}}{\colortbl;\red8\green0\blue0;}{\f0\fs22\super\cf1 1}}"/>
    <w:docVar w:name=" ADDIN NE.CacheRef.{7314CD42-88A3-460F-BB26-CA80FA58740B}" w:val="{\rtf1\ansi\ansicpg936\pard\plain{\fonttbl{\f0\fnil\fcharset0\fprq2 Times New Roman;}}{\colortbl;\red8\green0\blue0;}{\f0\fs22\super\cf1 1}}"/>
    <w:docVar w:name=" ADDIN NE.CacheRef.{D3346415-005A-423C-92FC-0D6F5F5A26D3}" w:val="{\rtf1\ansi\ansicpg936\pard\plain{\fonttbl{\f0\fnil\fcharset0\fprq2 Times New Roman;}}{\colortbl;\red8\green0\blue0;}{\f0\fs22\super\cf1 1}}"/>
    <w:docVar w:name=" ADDIN NE.CacheRef.{D3939862-BD35-45F7-A80F-E07758CEE4FD}" w:val="{\rtf1\ansi\ansicpg936\pard\plain{\fonttbl{\f0\fnil\fcharset0\fprq2 Times New Roman;}}{\colortbl;\red8\green0\blue0;}{\f0\fs22\super\cf1 1}}"/>
    <w:docVar w:name="NE.Ref{11928739-5A58-4AE7-B582-5DC77FA9C2D2}" w:val=" ADDIN NE.Ref.{11928739-5A58-4AE7-B582-5DC77FA9C2D2}&lt;Citation&gt;&lt;Group&gt;&lt;References&gt;&lt;Item&gt;&lt;ID&gt;866&lt;/ID&gt;&lt;UID&gt;{1087CC59-A25C-4623-B2EC-3F9EAF89286F}&lt;/UID&gt;&lt;Title&gt;Research on TCO of Commercial Vehicles in China and Comparison between China and US&lt;/Title&gt;&lt;Template&gt;Report&lt;/Template&gt;&lt;Star&gt;0&lt;/Star&gt;&lt;Tag&gt;0&lt;/Tag&gt;&lt;Author&gt;China Automotive Technology And Research Center Co., Ltd.&lt;/Author&gt;&lt;Year&gt;2022&lt;/Year&gt;&lt;Details&gt;&lt;_accessed&gt;66484594&lt;/_accessed&gt;&lt;_created&gt;66484594&lt;/_created&gt;&lt;_modified&gt;66484594&lt;/_modified&gt;&lt;_publisher&gt;Energy Foundation China&lt;/_publisher&gt;&lt;_language&gt;English&lt;/_language&gt;&lt;/Details&gt;&lt;Extra&gt;&lt;DBUID&gt;{4639BE48-E8DA-433D-936E-D6A27A715D41}&lt;/DBUID&gt;&lt;/Extra&gt;&lt;/Item&gt;&lt;/References&gt;&lt;/Group&gt;&lt;/Citation&gt;_x000a_"/>
    <w:docVar w:name="NE.Ref{202F61F5-8D2D-4D59-8E89-64705EE94DAA}" w:val=" ADDIN NE.Ref.{202F61F5-8D2D-4D59-8E89-64705EE94DAA}&lt;Citation&gt;&lt;Group&gt;&lt;References&gt;&lt;Item&gt;&lt;ID&gt;865&lt;/ID&gt;&lt;UID&gt;{5FB31B27-05CC-4325-947E-E51C35921FB6}&lt;/UID&gt;&lt;Title&gt;Annual Report on the Development of Passenger Vehicle Fuel Consumption in China 2017&lt;/Title&gt;&lt;Template&gt;Report&lt;/Template&gt;&lt;Star&gt;0&lt;/Star&gt;&lt;Tag&gt;0&lt;/Tag&gt;&lt;Author&gt;Transportation, Innovation Center For Energy&lt;/Author&gt;&lt;Year&gt;2017&lt;/Year&gt;&lt;Details&gt;&lt;_accessed&gt;66484589&lt;/_accessed&gt;&lt;_created&gt;66484589&lt;/_created&gt;&lt;_modified&gt;66484589&lt;/_modified&gt;&lt;_place_published&gt;Beijing&lt;/_place_published&gt;&lt;_publisher&gt;Innovation Center for Energy and Transportation&lt;/_publisher&gt;&lt;_language&gt;English&lt;/_language&gt;&lt;/Details&gt;&lt;Extra&gt;&lt;DBUID&gt;{4639BE48-E8DA-433D-936E-D6A27A715D41}&lt;/DBUID&gt;&lt;/Extra&gt;&lt;/Item&gt;&lt;/References&gt;&lt;/Group&gt;&lt;/Citation&gt;_x000a_"/>
    <w:docVar w:name="NE.Ref{3B39B9EE-2FF7-4F35-9F15-EB9E09D02288}" w:val=" ADDIN NE.Ref.{3B39B9EE-2FF7-4F35-9F15-EB9E09D02288}&lt;Citation&gt;&lt;Group&gt;&lt;References&gt;&lt;Item&gt;&lt;ID&gt;866&lt;/ID&gt;&lt;UID&gt;{1087CC59-A25C-4623-B2EC-3F9EAF89286F}&lt;/UID&gt;&lt;Title&gt;Research on TCO of Commercial Vehicles in China and Comparison between China and US&lt;/Title&gt;&lt;Template&gt;Report&lt;/Template&gt;&lt;Star&gt;0&lt;/Star&gt;&lt;Tag&gt;0&lt;/Tag&gt;&lt;Author&gt;China Automotive Technology And Research Center Co., Ltd.&lt;/Author&gt;&lt;Year&gt;2022&lt;/Year&gt;&lt;Details&gt;&lt;_accessed&gt;66484594&lt;/_accessed&gt;&lt;_created&gt;66484594&lt;/_created&gt;&lt;_modified&gt;66484594&lt;/_modified&gt;&lt;_publisher&gt;Energy Foundation China&lt;/_publisher&gt;&lt;_language&gt;English&lt;/_language&gt;&lt;/Details&gt;&lt;Extra&gt;&lt;DBUID&gt;{4639BE48-E8DA-433D-936E-D6A27A715D41}&lt;/DBUID&gt;&lt;/Extra&gt;&lt;/Item&gt;&lt;/References&gt;&lt;/Group&gt;&lt;/Citation&gt;_x000a_"/>
    <w:docVar w:name="NE.Ref{63B58F9B-0DFB-4CB2-B3BE-73F7902FAD79}" w:val=" ADDIN NE.Ref.{63B58F9B-0DFB-4CB2-B3BE-73F7902FAD79}&lt;Citation&gt;&lt;Group&gt;&lt;References&gt;&lt;Item&gt;&lt;ID&gt;867&lt;/ID&gt;&lt;UID&gt;{64329F5E-E797-4868-93C3-3DE444811E99}&lt;/UID&gt;&lt;Title&gt;Research Report on Commercial Vehicle Fuel Consumption Development in China, 2014–2018&lt;/Title&gt;&lt;Template&gt;Report&lt;/Template&gt;&lt;Star&gt;0&lt;/Star&gt;&lt;Tag&gt;0&lt;/Tag&gt;&lt;Author&gt;Transportation, Innovation Center For Energy&lt;/Author&gt;&lt;Year&gt;2020&lt;/Year&gt;&lt;Details&gt;&lt;_accessed&gt;66484611&lt;/_accessed&gt;&lt;_created&gt;66484611&lt;/_created&gt;&lt;_modified&gt;66484611&lt;/_modified&gt;&lt;_publisher&gt;Innovation Center for Energy and Transportation&lt;/_publisher&gt;&lt;_language&gt;English&lt;/_language&gt;&lt;/Details&gt;&lt;Extra&gt;&lt;DBUID&gt;{4639BE48-E8DA-433D-936E-D6A27A715D41}&lt;/DBUID&gt;&lt;/Extra&gt;&lt;/Item&gt;&lt;/References&gt;&lt;/Group&gt;&lt;/Citation&gt;_x000a_"/>
    <w:docVar w:name="NE.Ref{72A6334F-593B-4C45-B6E3-C117970CCF40}" w:val=" ADDIN NE.Ref.{72A6334F-593B-4C45-B6E3-C117970CCF40}&lt;Citation&gt;&lt;Group&gt;&lt;References&gt;&lt;Item&gt;&lt;ID&gt;866&lt;/ID&gt;&lt;UID&gt;{1087CC59-A25C-4623-B2EC-3F9EAF89286F}&lt;/UID&gt;&lt;Title&gt;Research on TCO of Commercial Vehicles in China and Comparison between China and US&lt;/Title&gt;&lt;Template&gt;Report&lt;/Template&gt;&lt;Star&gt;0&lt;/Star&gt;&lt;Tag&gt;0&lt;/Tag&gt;&lt;Author&gt;China Automotive Technology And Research Center Co., Ltd.&lt;/Author&gt;&lt;Year&gt;2022&lt;/Year&gt;&lt;Details&gt;&lt;_accessed&gt;66484594&lt;/_accessed&gt;&lt;_created&gt;66484594&lt;/_created&gt;&lt;_modified&gt;66484594&lt;/_modified&gt;&lt;_publisher&gt;Energy Foundation China&lt;/_publisher&gt;&lt;_language&gt;English&lt;/_language&gt;&lt;/Details&gt;&lt;Extra&gt;&lt;DBUID&gt;{4639BE48-E8DA-433D-936E-D6A27A715D41}&lt;/DBUID&gt;&lt;/Extra&gt;&lt;/Item&gt;&lt;/References&gt;&lt;/Group&gt;&lt;/Citation&gt;_x000a_"/>
    <w:docVar w:name="NE.Ref{7314CD42-88A3-460F-BB26-CA80FA58740B}" w:val=" ADDIN NE.Ref.{7314CD42-88A3-460F-BB26-CA80FA58740B}&lt;Citation&gt;&lt;Group&gt;&lt;References&gt;&lt;Item&gt;&lt;ID&gt;865&lt;/ID&gt;&lt;UID&gt;{5FB31B27-05CC-4325-947E-E51C35921FB6}&lt;/UID&gt;&lt;Title&gt;Annual Report on the Development of Passenger Vehicle Fuel Consumption in China 2017&lt;/Title&gt;&lt;Template&gt;Report&lt;/Template&gt;&lt;Star&gt;0&lt;/Star&gt;&lt;Tag&gt;0&lt;/Tag&gt;&lt;Author&gt;Transportation, Innovation Center For Energy&lt;/Author&gt;&lt;Year&gt;2017&lt;/Year&gt;&lt;Details&gt;&lt;_accessed&gt;66484589&lt;/_accessed&gt;&lt;_created&gt;66484589&lt;/_created&gt;&lt;_modified&gt;66484589&lt;/_modified&gt;&lt;_place_published&gt;Beijing&lt;/_place_published&gt;&lt;_publisher&gt;Innovation Center for Energy and Transportation&lt;/_publisher&gt;&lt;_language&gt;English&lt;/_language&gt;&lt;/Details&gt;&lt;Extra&gt;&lt;DBUID&gt;{4639BE48-E8DA-433D-936E-D6A27A715D41}&lt;/DBUID&gt;&lt;/Extra&gt;&lt;/Item&gt;&lt;/References&gt;&lt;/Group&gt;&lt;/Citation&gt;_x000a_"/>
    <w:docVar w:name="NE.Ref{D3346415-005A-423C-92FC-0D6F5F5A26D3}" w:val=" ADDIN NE.Ref.{D3346415-005A-423C-92FC-0D6F5F5A26D3}&lt;Citation&gt;&lt;Group&gt;&lt;References&gt;&lt;Item&gt;&lt;ID&gt;868&lt;/ID&gt;&lt;UID&gt;{9F1C4BB7-31A4-48D4-9127-4CF90369DADA}&lt;/UID&gt;&lt;Title&gt;China Automotive Energy Consumption Query Platform&lt;/Title&gt;&lt;Template&gt;Web Page&lt;/Template&gt;&lt;Star&gt;0&lt;/Star&gt;&lt;Tag&gt;0&lt;/Tag&gt;&lt;Author&gt;China, Ministry Of Industry And&lt;/Author&gt;&lt;Year&gt;2025&lt;/Year&gt;&lt;Details&gt;&lt;_accessed&gt;66484614&lt;/_accessed&gt;&lt;_created&gt;66484614&lt;/_created&gt;&lt;_issue&gt;20260529&lt;/_issue&gt;&lt;_modified&gt;66484614&lt;/_modified&gt;&lt;_publisher&gt;Ministry of Industry and Information Technology of the People’s Republic of China&lt;/_publisher&gt;&lt;_url&gt;https://yhgscx.miit.gov.cn/&lt;/_url&gt;&lt;_language&gt;English&lt;/_language&gt;&lt;/Details&gt;&lt;Extra&gt;&lt;DBUID&gt;{4639BE48-E8DA-433D-936E-D6A27A715D41}&lt;/DBUID&gt;&lt;/Extra&gt;&lt;/Item&gt;&lt;/References&gt;&lt;/Group&gt;&lt;/Citation&gt;_x000a_"/>
    <w:docVar w:name="NE.Ref{D3939862-BD35-45F7-A80F-E07758CEE4FD}" w:val=" ADDIN NE.Ref.{D3939862-BD35-45F7-A80F-E07758CEE4FD}&lt;Citation&gt;&lt;Group&gt;&lt;References&gt;&lt;Item&gt;&lt;ID&gt;865&lt;/ID&gt;&lt;UID&gt;{5FB31B27-05CC-4325-947E-E51C35921FB6}&lt;/UID&gt;&lt;Title&gt;Annual Report on the Development of Passenger Vehicle Fuel Consumption in China 2017&lt;/Title&gt;&lt;Template&gt;Report&lt;/Template&gt;&lt;Star&gt;0&lt;/Star&gt;&lt;Tag&gt;0&lt;/Tag&gt;&lt;Author&gt;Transportation, Innovation Center For Energy&lt;/Author&gt;&lt;Year&gt;2017&lt;/Year&gt;&lt;Details&gt;&lt;_accessed&gt;66484589&lt;/_accessed&gt;&lt;_created&gt;66484589&lt;/_created&gt;&lt;_modified&gt;66484589&lt;/_modified&gt;&lt;_place_published&gt;Beijing&lt;/_place_published&gt;&lt;_publisher&gt;Innovation Center for Energy and Transportation&lt;/_publisher&gt;&lt;_language&gt;English&lt;/_language&gt;&lt;/Details&gt;&lt;Extra&gt;&lt;DBUID&gt;{4639BE48-E8DA-433D-936E-D6A27A715D41}&lt;/DBUID&gt;&lt;/Extra&gt;&lt;/Item&gt;&lt;/References&gt;&lt;/Group&gt;&lt;/Citation&gt;_x000a_"/>
  </w:docVars>
  <w:rsids>
    <w:rsidRoot w:val="00CC4AEF"/>
    <w:rsid w:val="000B57A9"/>
    <w:rsid w:val="001C1857"/>
    <w:rsid w:val="001E5B9E"/>
    <w:rsid w:val="00490BC6"/>
    <w:rsid w:val="005700C6"/>
    <w:rsid w:val="006F7016"/>
    <w:rsid w:val="00702620"/>
    <w:rsid w:val="00766A52"/>
    <w:rsid w:val="00845E5B"/>
    <w:rsid w:val="00856430"/>
    <w:rsid w:val="00956824"/>
    <w:rsid w:val="009737B6"/>
    <w:rsid w:val="00A171EF"/>
    <w:rsid w:val="00A36AAB"/>
    <w:rsid w:val="00AB256F"/>
    <w:rsid w:val="00B9676F"/>
    <w:rsid w:val="00BB3687"/>
    <w:rsid w:val="00BB6E12"/>
    <w:rsid w:val="00C807F4"/>
    <w:rsid w:val="00CC4AEF"/>
    <w:rsid w:val="00D76194"/>
    <w:rsid w:val="00E81971"/>
    <w:rsid w:val="00F2206D"/>
    <w:rsid w:val="00F46B73"/>
    <w:rsid w:val="00F77F37"/>
    <w:rsid w:val="00F87BA1"/>
    <w:rsid w:val="25FB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48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 w:line="278" w:lineRule="auto"/>
      <w:ind w:firstLine="0" w:firstLineChars="0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ind w:firstLine="0" w:firstLineChars="0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 w:line="278" w:lineRule="auto"/>
      <w:ind w:firstLine="0" w:firstLineChars="0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ind w:firstLine="0" w:firstLineChars="0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 w:line="278" w:lineRule="auto"/>
      <w:ind w:firstLine="0" w:firstLineChars="0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:szCs w:val="24"/>
      <w14:ligatures w14:val="standardContextual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ind w:firstLine="0" w:firstLineChars="0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line="278" w:lineRule="auto"/>
      <w:ind w:firstLine="0" w:firstLineChars="0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ind w:firstLine="0" w:firstLineChars="0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line="278" w:lineRule="auto"/>
      <w:ind w:firstLine="0" w:firstLineChars="0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7"/>
    <w:unhideWhenUsed/>
    <w:qFormat/>
    <w:uiPriority w:val="99"/>
    <w:pPr>
      <w:jc w:val="left"/>
    </w:pPr>
  </w:style>
  <w:style w:type="paragraph" w:styleId="12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3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 w:line="278" w:lineRule="auto"/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ind w:firstLine="0" w:firstLineChars="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18">
    <w:name w:val="annotation reference"/>
    <w:basedOn w:val="17"/>
    <w:semiHidden/>
    <w:unhideWhenUsed/>
    <w:qFormat/>
    <w:uiPriority w:val="99"/>
    <w:rPr>
      <w:sz w:val="21"/>
      <w:szCs w:val="21"/>
    </w:rPr>
  </w:style>
  <w:style w:type="character" w:customStyle="1" w:styleId="19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 w:line="278" w:lineRule="auto"/>
      <w:ind w:firstLine="0" w:firstLineChars="0"/>
      <w:jc w:val="center"/>
    </w:pPr>
    <w:rPr>
      <w:rFonts w:asciiTheme="minorHAnsi" w:hAnsiTheme="minorHAnsi" w:eastAsiaTheme="minorEastAsia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spacing w:after="160" w:line="278" w:lineRule="auto"/>
      <w:ind w:left="720" w:firstLine="0" w:firstLineChars="0"/>
      <w:contextualSpacing/>
      <w:jc w:val="left"/>
    </w:pPr>
    <w:rPr>
      <w:rFonts w:asciiTheme="minorHAnsi" w:hAnsiTheme="minorHAnsi" w:eastAsiaTheme="minorEastAsia"/>
      <w:sz w:val="22"/>
      <w:szCs w:val="24"/>
      <w14:ligatures w14:val="standardContextual"/>
    </w:r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 w:firstLine="0" w:firstLineChars="0"/>
      <w:jc w:val="center"/>
    </w:pPr>
    <w:rPr>
      <w:rFonts w:asciiTheme="minorHAnsi" w:hAnsiTheme="minorHAnsi" w:eastAsiaTheme="minorEastAsia"/>
      <w:i/>
      <w:iCs/>
      <w:color w:val="104862" w:themeColor="accent1" w:themeShade="BF"/>
      <w:sz w:val="22"/>
      <w:szCs w:val="24"/>
      <w14:ligatures w14:val="standardContextual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批注文字 字符"/>
    <w:basedOn w:val="17"/>
    <w:link w:val="11"/>
    <w:qFormat/>
    <w:uiPriority w:val="99"/>
    <w:rPr>
      <w:rFonts w:ascii="Times New Roman" w:hAnsi="Times New Roman" w:eastAsia="宋体"/>
      <w:sz w:val="24"/>
      <w:szCs w:val="22"/>
      <w14:ligatures w14:val="none"/>
    </w:rPr>
  </w:style>
  <w:style w:type="character" w:customStyle="1" w:styleId="38">
    <w:name w:val="页眉 字符"/>
    <w:basedOn w:val="17"/>
    <w:link w:val="13"/>
    <w:qFormat/>
    <w:uiPriority w:val="99"/>
    <w:rPr>
      <w:rFonts w:ascii="Times New Roman" w:hAnsi="Times New Roman" w:eastAsia="宋体"/>
      <w:sz w:val="18"/>
      <w:szCs w:val="18"/>
      <w14:ligatures w14:val="none"/>
    </w:rPr>
  </w:style>
  <w:style w:type="character" w:customStyle="1" w:styleId="39">
    <w:name w:val="页脚 字符"/>
    <w:basedOn w:val="17"/>
    <w:link w:val="12"/>
    <w:qFormat/>
    <w:uiPriority w:val="99"/>
    <w:rPr>
      <w:rFonts w:ascii="Times New Roman" w:hAnsi="Times New Roman" w:eastAsia="宋体"/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9C4CE-435E-4570-90DC-8AFD838617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827</Words>
  <Characters>5666</Characters>
  <Lines>437</Lines>
  <Paragraphs>439</Paragraphs>
  <TotalTime>266</TotalTime>
  <ScaleCrop>false</ScaleCrop>
  <LinksUpToDate>false</LinksUpToDate>
  <CharactersWithSpaces>6103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2026-07-15T14:06:00Z</dcterms:created>
  <dc:creator>zhuohan liu</dc:creator>
  <cp:lastModifiedBy>endeavor</cp:lastModifiedBy>
  <dcterms:modified xsi:type="dcterms:W3CDTF">2026-08-16T13:21:22Z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eyJoZGlkIjoiMzAyNzg1MDY4ODM3MWU3MTQ1Y2JkZDljMjUxNmUxY2QiLCJ1c2VySWQiOiI0NDc0MzI1MDgifQ==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F42C4E0AD65342F880F8B3BABD5C0665_12</vt:lpwstr>
  </property>
</Properties>
</file>