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C75D55" w14:textId="77777777" w:rsidR="001B41C2" w:rsidRPr="002C248A" w:rsidRDefault="00000000">
      <w:pPr>
        <w:spacing w:line="360" w:lineRule="auto"/>
        <w:jc w:val="center"/>
        <w:rPr>
          <w:rFonts w:ascii="Times New Roman" w:eastAsia="宋体" w:hAnsi="Times New Roman" w:cs="Times New Roman"/>
          <w:b/>
          <w:bCs/>
          <w:sz w:val="28"/>
          <w:szCs w:val="32"/>
        </w:rPr>
      </w:pPr>
      <w:r w:rsidRPr="002C248A">
        <w:rPr>
          <w:rFonts w:ascii="Times New Roman" w:eastAsia="宋体" w:hAnsi="Times New Roman" w:cs="Times New Roman" w:hint="eastAsia"/>
          <w:b/>
          <w:bCs/>
          <w:sz w:val="28"/>
          <w:szCs w:val="32"/>
        </w:rPr>
        <w:t>Supplementary Information</w:t>
      </w:r>
    </w:p>
    <w:p w14:paraId="11544905" w14:textId="77777777" w:rsidR="001B41C2" w:rsidRDefault="001B41C2">
      <w:pPr>
        <w:spacing w:line="360" w:lineRule="auto"/>
        <w:jc w:val="center"/>
        <w:rPr>
          <w:rFonts w:ascii="Times New Roman" w:eastAsia="宋体" w:hAnsi="Times New Roman" w:cs="Times New Roman"/>
          <w:b/>
          <w:bCs/>
          <w:sz w:val="24"/>
          <w:szCs w:val="28"/>
        </w:rPr>
      </w:pPr>
    </w:p>
    <w:p w14:paraId="2028A78B" w14:textId="33D40AB9" w:rsidR="00E27A05" w:rsidRDefault="007C7185" w:rsidP="007C7185">
      <w:pPr>
        <w:spacing w:line="360" w:lineRule="auto"/>
        <w:jc w:val="center"/>
        <w:rPr>
          <w:rFonts w:ascii="Times New Roman" w:hAnsi="Times New Roman" w:cs="Times New Roman"/>
          <w:b/>
          <w:bCs/>
          <w:color w:val="000000" w:themeColor="text1"/>
          <w:sz w:val="24"/>
          <w:szCs w:val="28"/>
        </w:rPr>
      </w:pPr>
      <w:r w:rsidRPr="007C7185">
        <w:rPr>
          <w:rFonts w:ascii="Times New Roman" w:hAnsi="Times New Roman" w:cs="Times New Roman"/>
          <w:b/>
          <w:bCs/>
          <w:color w:val="000000" w:themeColor="text1"/>
          <w:sz w:val="24"/>
          <w:szCs w:val="28"/>
        </w:rPr>
        <w:t>Engineering of LRP1-targeted peptide condensate with up-concentration regulatory effects in MASH</w:t>
      </w:r>
    </w:p>
    <w:p w14:paraId="6FEF13DB" w14:textId="77777777" w:rsidR="007C7185" w:rsidRPr="00E27A05" w:rsidRDefault="007C7185" w:rsidP="007C7185">
      <w:pPr>
        <w:spacing w:line="360" w:lineRule="auto"/>
        <w:jc w:val="center"/>
        <w:rPr>
          <w:rFonts w:ascii="Times New Roman" w:eastAsia="宋体" w:hAnsi="Times New Roman" w:cs="Times New Roman"/>
          <w:sz w:val="24"/>
          <w:szCs w:val="28"/>
        </w:rPr>
      </w:pPr>
    </w:p>
    <w:p w14:paraId="7F2D8744" w14:textId="77777777" w:rsidR="007C7185" w:rsidRPr="009E3D76" w:rsidRDefault="007C7185" w:rsidP="007C7185">
      <w:pPr>
        <w:spacing w:line="480" w:lineRule="auto"/>
        <w:jc w:val="center"/>
        <w:rPr>
          <w:rFonts w:ascii="Times New Roman" w:hAnsi="Times New Roman" w:cs="Times New Roman"/>
          <w:color w:val="000000" w:themeColor="text1"/>
        </w:rPr>
      </w:pPr>
      <w:r w:rsidRPr="009E3D76">
        <w:rPr>
          <w:rFonts w:ascii="Times New Roman" w:hAnsi="Times New Roman" w:cs="Times New Roman"/>
          <w:color w:val="000000" w:themeColor="text1"/>
        </w:rPr>
        <w:t>Jiahui Zhang</w:t>
      </w:r>
      <w:r w:rsidRPr="009E3D76">
        <w:rPr>
          <w:rFonts w:ascii="Times New Roman" w:hAnsi="Times New Roman" w:cs="Times New Roman"/>
          <w:color w:val="000000" w:themeColor="text1"/>
          <w:vertAlign w:val="superscript"/>
        </w:rPr>
        <w:t>a,</w:t>
      </w:r>
      <w:r w:rsidRPr="009E3D76">
        <w:rPr>
          <w:rFonts w:ascii="Times New Roman" w:hAnsi="Times New Roman" w:cs="Times New Roman"/>
          <w:color w:val="000000" w:themeColor="text1"/>
        </w:rPr>
        <w:t xml:space="preserve"> </w:t>
      </w:r>
      <w:r w:rsidRPr="009E3D76">
        <w:rPr>
          <w:rFonts w:ascii="Times New Roman" w:hAnsi="Times New Roman" w:cs="Times New Roman"/>
          <w:color w:val="000000" w:themeColor="text1"/>
          <w:vertAlign w:val="superscript"/>
        </w:rPr>
        <w:t>†</w:t>
      </w:r>
      <w:r w:rsidRPr="009E3D76">
        <w:rPr>
          <w:rFonts w:ascii="Times New Roman" w:hAnsi="Times New Roman" w:cs="Times New Roman"/>
          <w:color w:val="000000" w:themeColor="text1"/>
        </w:rPr>
        <w:t xml:space="preserve">, </w:t>
      </w:r>
      <w:proofErr w:type="spellStart"/>
      <w:r w:rsidRPr="009E3D76">
        <w:rPr>
          <w:rFonts w:ascii="Times New Roman" w:hAnsi="Times New Roman" w:cs="Times New Roman"/>
          <w:color w:val="000000" w:themeColor="text1"/>
        </w:rPr>
        <w:t>Xiaoxu</w:t>
      </w:r>
      <w:proofErr w:type="spellEnd"/>
      <w:r w:rsidRPr="009E3D76">
        <w:rPr>
          <w:rFonts w:ascii="Times New Roman" w:hAnsi="Times New Roman" w:cs="Times New Roman"/>
          <w:color w:val="000000" w:themeColor="text1"/>
        </w:rPr>
        <w:t xml:space="preserve"> Kang</w:t>
      </w:r>
      <w:r w:rsidRPr="009E3D76">
        <w:rPr>
          <w:rFonts w:ascii="Times New Roman" w:hAnsi="Times New Roman" w:cs="Times New Roman"/>
          <w:color w:val="000000" w:themeColor="text1"/>
          <w:vertAlign w:val="superscript"/>
        </w:rPr>
        <w:t>bc, †</w:t>
      </w:r>
      <w:r w:rsidRPr="009E3D76">
        <w:rPr>
          <w:rFonts w:ascii="Times New Roman" w:hAnsi="Times New Roman" w:cs="Times New Roman"/>
          <w:color w:val="000000" w:themeColor="text1"/>
        </w:rPr>
        <w:t>, Pengfei Pei</w:t>
      </w:r>
      <w:r w:rsidRPr="009E3D76">
        <w:rPr>
          <w:rFonts w:ascii="Times New Roman" w:hAnsi="Times New Roman" w:cs="Times New Roman"/>
          <w:color w:val="000000" w:themeColor="text1"/>
          <w:vertAlign w:val="superscript"/>
        </w:rPr>
        <w:t>a,</w:t>
      </w:r>
      <w:r w:rsidRPr="009E3D76">
        <w:rPr>
          <w:rFonts w:ascii="Times New Roman" w:hAnsi="Times New Roman" w:cs="Times New Roman"/>
          <w:color w:val="000000" w:themeColor="text1"/>
        </w:rPr>
        <w:t xml:space="preserve"> *, </w:t>
      </w:r>
      <w:r>
        <w:rPr>
          <w:rFonts w:ascii="Times New Roman" w:hAnsi="Times New Roman" w:cs="Times New Roman" w:hint="eastAsia"/>
          <w:color w:val="000000" w:themeColor="text1"/>
        </w:rPr>
        <w:t>Zilong Li</w:t>
      </w:r>
      <w:r w:rsidRPr="001F4C40">
        <w:rPr>
          <w:rFonts w:ascii="Times New Roman" w:hAnsi="Times New Roman" w:cs="Times New Roman"/>
          <w:color w:val="000000" w:themeColor="text1"/>
          <w:vertAlign w:val="superscript"/>
        </w:rPr>
        <w:t xml:space="preserve"> </w:t>
      </w:r>
      <w:r w:rsidRPr="009E3D76">
        <w:rPr>
          <w:rFonts w:ascii="Times New Roman" w:hAnsi="Times New Roman" w:cs="Times New Roman"/>
          <w:color w:val="000000" w:themeColor="text1"/>
          <w:vertAlign w:val="superscript"/>
        </w:rPr>
        <w:t>a</w:t>
      </w:r>
      <w:r w:rsidRPr="009E3D76">
        <w:rPr>
          <w:rFonts w:ascii="Times New Roman" w:hAnsi="Times New Roman" w:cs="Times New Roman"/>
          <w:color w:val="000000" w:themeColor="text1"/>
        </w:rPr>
        <w:t>,</w:t>
      </w:r>
      <w:r>
        <w:rPr>
          <w:rFonts w:ascii="Times New Roman" w:hAnsi="Times New Roman" w:cs="Times New Roman" w:hint="eastAsia"/>
          <w:color w:val="000000" w:themeColor="text1"/>
        </w:rPr>
        <w:t xml:space="preserve"> </w:t>
      </w:r>
      <w:r w:rsidRPr="009E3D76">
        <w:rPr>
          <w:rFonts w:ascii="Times New Roman" w:hAnsi="Times New Roman" w:cs="Times New Roman"/>
          <w:color w:val="000000" w:themeColor="text1"/>
        </w:rPr>
        <w:t>Shilong Zhao</w:t>
      </w:r>
      <w:r w:rsidRPr="009E3D76">
        <w:rPr>
          <w:rFonts w:ascii="Times New Roman" w:hAnsi="Times New Roman" w:cs="Times New Roman"/>
          <w:color w:val="000000" w:themeColor="text1"/>
          <w:vertAlign w:val="superscript"/>
        </w:rPr>
        <w:t>a</w:t>
      </w:r>
      <w:r w:rsidRPr="009E3D76">
        <w:rPr>
          <w:rFonts w:ascii="Times New Roman" w:hAnsi="Times New Roman" w:cs="Times New Roman"/>
          <w:color w:val="000000" w:themeColor="text1"/>
        </w:rPr>
        <w:t>, Long Chen</w:t>
      </w:r>
      <w:r w:rsidRPr="009E3D76">
        <w:rPr>
          <w:rFonts w:ascii="Times New Roman" w:hAnsi="Times New Roman" w:cs="Times New Roman"/>
          <w:color w:val="000000" w:themeColor="text1"/>
          <w:vertAlign w:val="superscript"/>
        </w:rPr>
        <w:t>a</w:t>
      </w:r>
      <w:r w:rsidRPr="009E3D76">
        <w:rPr>
          <w:rFonts w:ascii="Times New Roman" w:hAnsi="Times New Roman" w:cs="Times New Roman"/>
          <w:color w:val="000000" w:themeColor="text1"/>
        </w:rPr>
        <w:t>, Peng Wei</w:t>
      </w:r>
      <w:r w:rsidRPr="009E3D76">
        <w:rPr>
          <w:rFonts w:ascii="Times New Roman" w:hAnsi="Times New Roman" w:cs="Times New Roman"/>
          <w:color w:val="000000" w:themeColor="text1"/>
          <w:vertAlign w:val="superscript"/>
        </w:rPr>
        <w:t>c</w:t>
      </w:r>
      <w:r w:rsidRPr="009E3D76">
        <w:rPr>
          <w:rFonts w:ascii="Times New Roman" w:hAnsi="Times New Roman" w:cs="Times New Roman"/>
          <w:color w:val="000000" w:themeColor="text1"/>
        </w:rPr>
        <w:t>, Wei Jiang</w:t>
      </w:r>
      <w:r w:rsidRPr="009E3D76">
        <w:rPr>
          <w:rFonts w:ascii="Times New Roman" w:hAnsi="Times New Roman" w:cs="Times New Roman"/>
          <w:color w:val="000000" w:themeColor="text1"/>
          <w:vertAlign w:val="superscript"/>
        </w:rPr>
        <w:t>a</w:t>
      </w:r>
      <w:r w:rsidRPr="009E3D76">
        <w:rPr>
          <w:rFonts w:ascii="Times New Roman" w:hAnsi="Times New Roman" w:cs="Times New Roman"/>
          <w:color w:val="000000" w:themeColor="text1"/>
        </w:rPr>
        <w:t xml:space="preserve">, </w:t>
      </w:r>
      <w:proofErr w:type="spellStart"/>
      <w:r w:rsidRPr="009E3D76">
        <w:rPr>
          <w:rFonts w:ascii="Times New Roman" w:hAnsi="Times New Roman" w:cs="Times New Roman"/>
          <w:color w:val="000000" w:themeColor="text1"/>
        </w:rPr>
        <w:t>Yafang</w:t>
      </w:r>
      <w:proofErr w:type="spellEnd"/>
      <w:r w:rsidRPr="009E3D76">
        <w:rPr>
          <w:rFonts w:ascii="Times New Roman" w:hAnsi="Times New Roman" w:cs="Times New Roman"/>
          <w:color w:val="000000" w:themeColor="text1"/>
        </w:rPr>
        <w:t xml:space="preserve"> </w:t>
      </w:r>
      <w:proofErr w:type="spellStart"/>
      <w:r w:rsidRPr="009E3D76">
        <w:rPr>
          <w:rFonts w:ascii="Times New Roman" w:hAnsi="Times New Roman" w:cs="Times New Roman"/>
          <w:color w:val="000000" w:themeColor="text1"/>
        </w:rPr>
        <w:t>Wu</w:t>
      </w:r>
      <w:r w:rsidRPr="009E3D76">
        <w:rPr>
          <w:rFonts w:ascii="Times New Roman" w:hAnsi="Times New Roman" w:cs="Times New Roman"/>
          <w:color w:val="000000" w:themeColor="text1"/>
          <w:vertAlign w:val="superscript"/>
        </w:rPr>
        <w:t>a</w:t>
      </w:r>
      <w:proofErr w:type="spellEnd"/>
      <w:r w:rsidRPr="009E3D76">
        <w:rPr>
          <w:rFonts w:ascii="Times New Roman" w:hAnsi="Times New Roman" w:cs="Times New Roman"/>
          <w:color w:val="000000" w:themeColor="text1"/>
        </w:rPr>
        <w:t xml:space="preserve">, </w:t>
      </w:r>
      <w:proofErr w:type="spellStart"/>
      <w:r w:rsidRPr="009E3D76">
        <w:rPr>
          <w:rFonts w:ascii="Times New Roman" w:hAnsi="Times New Roman" w:cs="Times New Roman"/>
          <w:color w:val="000000" w:themeColor="text1"/>
        </w:rPr>
        <w:t>Haixuan</w:t>
      </w:r>
      <w:proofErr w:type="spellEnd"/>
      <w:r w:rsidRPr="009E3D76">
        <w:rPr>
          <w:rFonts w:ascii="Times New Roman" w:hAnsi="Times New Roman" w:cs="Times New Roman"/>
          <w:color w:val="000000" w:themeColor="text1"/>
        </w:rPr>
        <w:t xml:space="preserve"> </w:t>
      </w:r>
      <w:proofErr w:type="spellStart"/>
      <w:r w:rsidRPr="009E3D76">
        <w:rPr>
          <w:rFonts w:ascii="Times New Roman" w:hAnsi="Times New Roman" w:cs="Times New Roman"/>
          <w:color w:val="000000" w:themeColor="text1"/>
        </w:rPr>
        <w:t>Cao</w:t>
      </w:r>
      <w:r w:rsidRPr="009E3D76">
        <w:rPr>
          <w:rFonts w:ascii="Times New Roman" w:hAnsi="Times New Roman" w:cs="Times New Roman"/>
          <w:color w:val="000000" w:themeColor="text1"/>
          <w:vertAlign w:val="superscript"/>
        </w:rPr>
        <w:t>a</w:t>
      </w:r>
      <w:proofErr w:type="spellEnd"/>
      <w:r w:rsidRPr="009E3D76">
        <w:rPr>
          <w:rFonts w:ascii="Times New Roman" w:hAnsi="Times New Roman" w:cs="Times New Roman"/>
          <w:color w:val="000000" w:themeColor="text1"/>
        </w:rPr>
        <w:t xml:space="preserve">, </w:t>
      </w:r>
      <w:proofErr w:type="spellStart"/>
      <w:r w:rsidRPr="009E3D76">
        <w:rPr>
          <w:rFonts w:ascii="Times New Roman" w:hAnsi="Times New Roman" w:cs="Times New Roman"/>
          <w:color w:val="000000" w:themeColor="text1"/>
        </w:rPr>
        <w:t>Jiazhi</w:t>
      </w:r>
      <w:proofErr w:type="spellEnd"/>
      <w:r w:rsidRPr="009E3D76">
        <w:rPr>
          <w:rFonts w:ascii="Times New Roman" w:hAnsi="Times New Roman" w:cs="Times New Roman"/>
          <w:color w:val="000000" w:themeColor="text1"/>
        </w:rPr>
        <w:t xml:space="preserve"> Xie</w:t>
      </w:r>
      <w:r w:rsidRPr="009E3D76">
        <w:rPr>
          <w:rFonts w:ascii="Times New Roman" w:hAnsi="Times New Roman" w:cs="Times New Roman"/>
          <w:color w:val="000000" w:themeColor="text1"/>
          <w:vertAlign w:val="superscript"/>
        </w:rPr>
        <w:t>a</w:t>
      </w:r>
      <w:r w:rsidRPr="009E3D76">
        <w:rPr>
          <w:rFonts w:ascii="Times New Roman" w:hAnsi="Times New Roman" w:cs="Times New Roman"/>
          <w:color w:val="000000" w:themeColor="text1"/>
        </w:rPr>
        <w:t>, Yufeng Ding</w:t>
      </w:r>
      <w:r w:rsidRPr="009E3D76">
        <w:rPr>
          <w:rFonts w:ascii="Times New Roman" w:hAnsi="Times New Roman" w:cs="Times New Roman"/>
          <w:color w:val="000000" w:themeColor="text1"/>
          <w:vertAlign w:val="superscript"/>
        </w:rPr>
        <w:t>a</w:t>
      </w:r>
      <w:r w:rsidRPr="009E3D76">
        <w:rPr>
          <w:rFonts w:ascii="Times New Roman" w:hAnsi="Times New Roman" w:cs="Times New Roman"/>
          <w:color w:val="000000" w:themeColor="text1"/>
        </w:rPr>
        <w:t>, Lihong Liu</w:t>
      </w:r>
      <w:r w:rsidRPr="009E3D76">
        <w:rPr>
          <w:rFonts w:ascii="Times New Roman" w:hAnsi="Times New Roman" w:cs="Times New Roman"/>
          <w:color w:val="000000" w:themeColor="text1"/>
          <w:vertAlign w:val="superscript"/>
        </w:rPr>
        <w:t xml:space="preserve">b, </w:t>
      </w:r>
      <w:r w:rsidRPr="009E3D76">
        <w:rPr>
          <w:rFonts w:ascii="Times New Roman" w:hAnsi="Times New Roman" w:cs="Times New Roman"/>
          <w:color w:val="000000" w:themeColor="text1"/>
        </w:rPr>
        <w:t>*, Shi-Zhong Luo</w:t>
      </w:r>
      <w:r w:rsidRPr="009E3D76">
        <w:rPr>
          <w:rFonts w:ascii="Times New Roman" w:hAnsi="Times New Roman" w:cs="Times New Roman"/>
          <w:color w:val="000000" w:themeColor="text1"/>
          <w:vertAlign w:val="superscript"/>
        </w:rPr>
        <w:t>a,</w:t>
      </w:r>
      <w:r w:rsidRPr="009E3D76">
        <w:rPr>
          <w:rFonts w:ascii="Times New Roman" w:hAnsi="Times New Roman" w:cs="Times New Roman"/>
          <w:color w:val="000000" w:themeColor="text1"/>
        </w:rPr>
        <w:t xml:space="preserve"> *, Lili Gong</w:t>
      </w:r>
      <w:r w:rsidRPr="009E3D76">
        <w:rPr>
          <w:rFonts w:ascii="Times New Roman" w:hAnsi="Times New Roman" w:cs="Times New Roman"/>
          <w:color w:val="000000" w:themeColor="text1"/>
          <w:vertAlign w:val="superscript"/>
        </w:rPr>
        <w:t xml:space="preserve">b, </w:t>
      </w:r>
      <w:r w:rsidRPr="009E3D76">
        <w:rPr>
          <w:rFonts w:ascii="Times New Roman" w:hAnsi="Times New Roman" w:cs="Times New Roman"/>
          <w:color w:val="000000" w:themeColor="text1"/>
        </w:rPr>
        <w:t>*</w:t>
      </w:r>
    </w:p>
    <w:p w14:paraId="10AB49EC" w14:textId="77777777" w:rsidR="007C7185" w:rsidRPr="009E3D76" w:rsidRDefault="007C7185" w:rsidP="007C7185">
      <w:pPr>
        <w:spacing w:line="480" w:lineRule="auto"/>
        <w:jc w:val="center"/>
        <w:rPr>
          <w:rFonts w:ascii="Times New Roman" w:hAnsi="Times New Roman" w:cs="Times New Roman"/>
          <w:color w:val="000000" w:themeColor="text1"/>
        </w:rPr>
      </w:pPr>
    </w:p>
    <w:p w14:paraId="163F8CEC" w14:textId="77777777" w:rsidR="007C7185" w:rsidRPr="009E3D76" w:rsidRDefault="007C7185" w:rsidP="007C7185">
      <w:pPr>
        <w:spacing w:line="480" w:lineRule="auto"/>
        <w:rPr>
          <w:rFonts w:ascii="Times New Roman" w:eastAsia="宋体" w:hAnsi="Times New Roman" w:cs="Times New Roman"/>
          <w:szCs w:val="21"/>
        </w:rPr>
      </w:pPr>
      <w:proofErr w:type="spellStart"/>
      <w:r w:rsidRPr="009E3D76">
        <w:rPr>
          <w:rFonts w:ascii="Times New Roman" w:eastAsia="宋体" w:hAnsi="Times New Roman" w:cs="Times New Roman"/>
          <w:szCs w:val="21"/>
          <w:vertAlign w:val="superscript"/>
        </w:rPr>
        <w:t>a</w:t>
      </w:r>
      <w:r w:rsidRPr="009E3D76">
        <w:rPr>
          <w:rFonts w:ascii="Times New Roman" w:eastAsia="宋体" w:hAnsi="Times New Roman" w:cs="Times New Roman"/>
          <w:szCs w:val="21"/>
        </w:rPr>
        <w:t>State</w:t>
      </w:r>
      <w:proofErr w:type="spellEnd"/>
      <w:r w:rsidRPr="009E3D76">
        <w:rPr>
          <w:rFonts w:ascii="Times New Roman" w:eastAsia="宋体" w:hAnsi="Times New Roman" w:cs="Times New Roman"/>
          <w:szCs w:val="21"/>
        </w:rPr>
        <w:t xml:space="preserve"> Key Laboratory of Green Biomanufacturing, College of Life Science and Technology, Beijing University of Chemical Technology, Beijing 100029, China</w:t>
      </w:r>
    </w:p>
    <w:p w14:paraId="1F0DF754" w14:textId="77777777" w:rsidR="007C7185" w:rsidRPr="009E3D76" w:rsidRDefault="007C7185" w:rsidP="007C7185">
      <w:pPr>
        <w:spacing w:line="480" w:lineRule="auto"/>
        <w:rPr>
          <w:rFonts w:ascii="Times New Roman" w:eastAsia="宋体" w:hAnsi="Times New Roman" w:cs="Times New Roman"/>
          <w:szCs w:val="21"/>
        </w:rPr>
      </w:pPr>
      <w:proofErr w:type="spellStart"/>
      <w:r w:rsidRPr="009E3D76">
        <w:rPr>
          <w:rFonts w:ascii="Times New Roman" w:eastAsia="宋体" w:hAnsi="Times New Roman" w:cs="Times New Roman"/>
          <w:szCs w:val="21"/>
          <w:vertAlign w:val="superscript"/>
        </w:rPr>
        <w:t>b</w:t>
      </w:r>
      <w:r w:rsidRPr="009E3D76">
        <w:rPr>
          <w:rFonts w:ascii="Times New Roman" w:eastAsia="宋体" w:hAnsi="Times New Roman" w:cs="Times New Roman"/>
          <w:szCs w:val="21"/>
        </w:rPr>
        <w:t>Institute</w:t>
      </w:r>
      <w:proofErr w:type="spellEnd"/>
      <w:r w:rsidRPr="009E3D76">
        <w:rPr>
          <w:rFonts w:ascii="Times New Roman" w:eastAsia="宋体" w:hAnsi="Times New Roman" w:cs="Times New Roman"/>
          <w:szCs w:val="21"/>
        </w:rPr>
        <w:t xml:space="preserve"> of Clinical Medical Sciences, China Japan Friendship Hospital, Beijing 100029, China</w:t>
      </w:r>
    </w:p>
    <w:p w14:paraId="75D610D4" w14:textId="77777777" w:rsidR="007C7185" w:rsidRPr="009E3D76" w:rsidRDefault="007C7185" w:rsidP="007C7185">
      <w:pPr>
        <w:spacing w:line="480" w:lineRule="auto"/>
        <w:rPr>
          <w:rFonts w:ascii="Times New Roman" w:hAnsi="Times New Roman" w:cs="Times New Roman"/>
          <w:color w:val="000000" w:themeColor="text1"/>
        </w:rPr>
      </w:pPr>
      <w:proofErr w:type="spellStart"/>
      <w:r w:rsidRPr="009E3D76">
        <w:rPr>
          <w:rFonts w:ascii="Times New Roman" w:hAnsi="Times New Roman" w:cs="Times New Roman"/>
          <w:color w:val="000000" w:themeColor="text1"/>
          <w:vertAlign w:val="superscript"/>
        </w:rPr>
        <w:t>c</w:t>
      </w:r>
      <w:r w:rsidRPr="009E3D76">
        <w:rPr>
          <w:rFonts w:ascii="Times New Roman" w:hAnsi="Times New Roman" w:cs="Times New Roman"/>
          <w:color w:val="000000" w:themeColor="text1"/>
        </w:rPr>
        <w:t>School</w:t>
      </w:r>
      <w:proofErr w:type="spellEnd"/>
      <w:r w:rsidRPr="009E3D76">
        <w:rPr>
          <w:rFonts w:ascii="Times New Roman" w:hAnsi="Times New Roman" w:cs="Times New Roman"/>
          <w:color w:val="000000" w:themeColor="text1"/>
        </w:rPr>
        <w:t xml:space="preserve"> of Traditional Chinese Medicine, Beijing University of Chinese Medicine, Beijing 100029, China</w:t>
      </w:r>
    </w:p>
    <w:p w14:paraId="0F0433A3" w14:textId="77777777" w:rsidR="00622BAD" w:rsidRPr="007C7185" w:rsidRDefault="00622BAD">
      <w:pPr>
        <w:rPr>
          <w:rFonts w:ascii="Times New Roman" w:eastAsia="宋体" w:hAnsi="Times New Roman" w:cs="Times New Roman"/>
          <w:b/>
          <w:bCs/>
          <w:sz w:val="24"/>
          <w:szCs w:val="28"/>
        </w:rPr>
      </w:pPr>
    </w:p>
    <w:p w14:paraId="74CA81B2" w14:textId="71EC3D9A" w:rsidR="001B41C2" w:rsidRDefault="00000000">
      <w:pPr>
        <w:rPr>
          <w:rFonts w:ascii="Times New Roman" w:eastAsia="宋体" w:hAnsi="Times New Roman" w:cs="Times New Roman"/>
          <w:b/>
          <w:bCs/>
          <w:sz w:val="24"/>
          <w:szCs w:val="28"/>
        </w:rPr>
      </w:pPr>
      <w:r>
        <w:rPr>
          <w:rFonts w:ascii="Times New Roman" w:eastAsia="宋体" w:hAnsi="Times New Roman" w:cs="Times New Roman" w:hint="eastAsia"/>
          <w:b/>
          <w:bCs/>
          <w:sz w:val="24"/>
          <w:szCs w:val="28"/>
        </w:rPr>
        <w:t>Methods</w:t>
      </w:r>
    </w:p>
    <w:p w14:paraId="17DE727E" w14:textId="77777777" w:rsidR="001B41C2" w:rsidRDefault="001B41C2">
      <w:pPr>
        <w:rPr>
          <w:rFonts w:ascii="Times New Roman" w:eastAsia="宋体" w:hAnsi="Times New Roman" w:cs="Times New Roman"/>
        </w:rPr>
      </w:pPr>
    </w:p>
    <w:p w14:paraId="4BDB03BF" w14:textId="77777777" w:rsidR="001B41C2" w:rsidRDefault="00000000">
      <w:pPr>
        <w:pStyle w:val="af5"/>
        <w:numPr>
          <w:ilvl w:val="0"/>
          <w:numId w:val="1"/>
        </w:numPr>
        <w:rPr>
          <w:rFonts w:ascii="Times New Roman" w:eastAsia="宋体" w:hAnsi="Times New Roman" w:cs="Times New Roman"/>
          <w:b/>
          <w:bCs/>
        </w:rPr>
      </w:pPr>
      <w:r>
        <w:rPr>
          <w:rFonts w:ascii="Times New Roman" w:eastAsia="宋体" w:hAnsi="Times New Roman" w:cs="Times New Roman"/>
          <w:b/>
          <w:bCs/>
        </w:rPr>
        <w:t xml:space="preserve">Peptide design, synthesis and purification </w:t>
      </w:r>
    </w:p>
    <w:p w14:paraId="2C2B842A" w14:textId="77777777" w:rsidR="001B41C2" w:rsidRDefault="00000000">
      <w:pPr>
        <w:rPr>
          <w:rFonts w:ascii="Times New Roman" w:eastAsia="宋体" w:hAnsi="Times New Roman" w:cs="Times New Roman"/>
          <w:b/>
          <w:bCs/>
        </w:rPr>
      </w:pPr>
      <w:r>
        <w:rPr>
          <w:rFonts w:ascii="Times New Roman" w:eastAsia="宋体" w:hAnsi="Times New Roman" w:cs="Times New Roman" w:hint="eastAsia"/>
          <w:b/>
          <w:bCs/>
        </w:rPr>
        <w:t xml:space="preserve">1.1 </w:t>
      </w:r>
      <w:r>
        <w:rPr>
          <w:rFonts w:ascii="Times New Roman" w:eastAsia="宋体" w:hAnsi="Times New Roman" w:cs="Times New Roman"/>
          <w:b/>
          <w:bCs/>
        </w:rPr>
        <w:t>Structure preparation and molecular docking</w:t>
      </w:r>
    </w:p>
    <w:p w14:paraId="1C7A0791" w14:textId="77777777" w:rsidR="001B41C2" w:rsidRDefault="00000000">
      <w:pPr>
        <w:rPr>
          <w:rFonts w:ascii="Times New Roman" w:hAnsi="Times New Roman"/>
        </w:rPr>
      </w:pPr>
      <w:r>
        <w:rPr>
          <w:rFonts w:ascii="Times New Roman" w:hAnsi="Times New Roman"/>
        </w:rPr>
        <w:t xml:space="preserve">Crystallographic structures of the murine LRP2 (PDB ID: 8EM4 </w:t>
      </w:r>
      <w:r>
        <w:rPr>
          <w:rFonts w:ascii="Times New Roman" w:hAnsi="Times New Roman"/>
        </w:rPr>
        <w:fldChar w:fldCharType="begin"/>
      </w:r>
      <w:r>
        <w:rPr>
          <w:rFonts w:ascii="Times New Roman" w:hAnsi="Times New Roman"/>
        </w:rPr>
        <w:instrText xml:space="preserve"> ADDIN EN.CITE &lt;EndNote&gt;&lt;Cite&gt;&lt;Author&gt;Beenken&lt;/Author&gt;&lt;Year&gt;2023&lt;/Year&gt;&lt;RecNum&gt;74&lt;/RecNum&gt;&lt;DisplayText&gt;&lt;style face="superscript"&gt;1&lt;/style&gt;&lt;/DisplayText&gt;&lt;record&gt;&lt;rec-number&gt;74&lt;/rec-number&gt;&lt;foreign-keys&gt;&lt;key app="EN" db-id="0xs552xsspt90re9xps5te0apefftvtd2zer" timestamp="1784878575"&gt;74&lt;/key&gt;&lt;/foreign-keys&gt;&lt;ref-type name="Journal Article"&gt;17&lt;/ref-type&gt;&lt;contributors&gt;&lt;authors&gt;&lt;author&gt;Beenken, Andrew&lt;/author&gt;&lt;author&gt;Cerutti, Gabriele&lt;/author&gt;&lt;author&gt;Brasch, Julia&lt;/author&gt;&lt;author&gt;Guo, Yicheng&lt;/author&gt;&lt;author&gt;Sheng, Zizhang&lt;/author&gt;&lt;author&gt;Erdjument-Bromage, Hediye&lt;/author&gt;&lt;author&gt;Aziz, Zainab&lt;/author&gt;&lt;author&gt;Robbins-Juarez, Shelief Y&lt;/author&gt;&lt;author&gt;Chavez, Estefania Y&lt;/author&gt;&lt;author&gt;Ahlsen, Goran %J Cell&lt;/author&gt;&lt;/authors&gt;&lt;/contributors&gt;&lt;titles&gt;&lt;title&gt;Structures of LRP2 reveal a molecular machine for endocytosis&lt;/title&gt;&lt;/titles&gt;&lt;pages&gt;821-836. e13&lt;/pages&gt;&lt;volume&gt;186&lt;/volume&gt;&lt;number&gt;4&lt;/number&gt;&lt;dates&gt;&lt;year&gt;2023&lt;/year&gt;&lt;/dates&gt;&lt;isbn&gt;0092-8674&lt;/isbn&gt;&lt;urls&gt;&lt;/urls&gt;&lt;/record&gt;&lt;/Cite&gt;&lt;/EndNote&gt;</w:instrText>
      </w:r>
      <w:r>
        <w:rPr>
          <w:rFonts w:ascii="Times New Roman" w:hAnsi="Times New Roman"/>
        </w:rPr>
        <w:fldChar w:fldCharType="separate"/>
      </w:r>
      <w:r>
        <w:rPr>
          <w:rFonts w:ascii="Times New Roman" w:hAnsi="Times New Roman"/>
          <w:vertAlign w:val="superscript"/>
        </w:rPr>
        <w:t>1</w:t>
      </w:r>
      <w:r>
        <w:rPr>
          <w:rFonts w:ascii="Times New Roman" w:hAnsi="Times New Roman"/>
        </w:rPr>
        <w:fldChar w:fldCharType="end"/>
      </w:r>
      <w:r>
        <w:rPr>
          <w:rFonts w:ascii="Times New Roman" w:hAnsi="Times New Roman"/>
        </w:rPr>
        <w:t xml:space="preserve">) and human </w:t>
      </w:r>
      <w:proofErr w:type="spellStart"/>
      <w:r>
        <w:rPr>
          <w:rFonts w:ascii="Times New Roman" w:hAnsi="Times New Roman"/>
        </w:rPr>
        <w:t>Clusterin</w:t>
      </w:r>
      <w:proofErr w:type="spellEnd"/>
      <w:r>
        <w:rPr>
          <w:rFonts w:ascii="Times New Roman" w:hAnsi="Times New Roman"/>
        </w:rPr>
        <w:t xml:space="preserve"> (CLU, PDB ID: 7ZET)</w:t>
      </w:r>
      <w:r>
        <w:rPr>
          <w:rFonts w:ascii="Times New Roman" w:hAnsi="Times New Roman"/>
        </w:rPr>
        <w:fldChar w:fldCharType="begin"/>
      </w:r>
      <w:r>
        <w:rPr>
          <w:rFonts w:ascii="Times New Roman" w:hAnsi="Times New Roman"/>
        </w:rPr>
        <w:instrText xml:space="preserve"> ADDIN EN.CITE &lt;EndNote&gt;&lt;Cite&gt;&lt;Author&gt;Yuste-Checa&lt;/Author&gt;&lt;Year&gt;2025&lt;/Year&gt;&lt;RecNum&gt;75&lt;/RecNum&gt;&lt;DisplayText&gt;&lt;style face="superscript"&gt;2&lt;/style&gt;&lt;/DisplayText&gt;&lt;record&gt;&lt;rec-number&gt;75&lt;/rec-number&gt;&lt;foreign-keys&gt;&lt;key app="EN" db-id="0xs552xsspt90re9xps5te0apefftvtd2zer" timestamp="1784878599"&gt;75&lt;/key&gt;&lt;/foreign-keys&gt;&lt;ref-type name="Journal Article"&gt;17&lt;/ref-type&gt;&lt;contributors&gt;&lt;authors&gt;&lt;author&gt;Yuste-Checa, Patricia&lt;/author&gt;&lt;author&gt;Carvajal, Alonso I&lt;/author&gt;&lt;author&gt;Mi, Chenchen&lt;/author&gt;&lt;author&gt;Paatz, Sarah&lt;/author&gt;&lt;author&gt;Hartl, F Ulrich&lt;/author&gt;&lt;author&gt;Bracher, Andreas %J Nature Structural&lt;/author&gt;&lt;author&gt;Molecular Biology&lt;/author&gt;&lt;/authors&gt;&lt;/contributors&gt;&lt;titles&gt;&lt;title&gt;Structural analyses define the molecular basis of clusterin chaperone function&lt;/title&gt;&lt;/titles&gt;&lt;pages&gt;2035-2045&lt;/pages&gt;&lt;volume&gt;32&lt;/volume&gt;&lt;number&gt;10&lt;/number&gt;&lt;dates&gt;&lt;year&gt;2025&lt;/year&gt;&lt;/dates&gt;&lt;isbn&gt;1545-9993&lt;/isbn&gt;&lt;urls&gt;&lt;/urls&gt;&lt;/record&gt;&lt;/Cite&gt;&lt;/EndNote&gt;</w:instrText>
      </w:r>
      <w:r>
        <w:rPr>
          <w:rFonts w:ascii="Times New Roman" w:hAnsi="Times New Roman"/>
        </w:rPr>
        <w:fldChar w:fldCharType="separate"/>
      </w:r>
      <w:r>
        <w:rPr>
          <w:rFonts w:ascii="Times New Roman" w:hAnsi="Times New Roman"/>
          <w:vertAlign w:val="superscript"/>
        </w:rPr>
        <w:t>2</w:t>
      </w:r>
      <w:r>
        <w:rPr>
          <w:rFonts w:ascii="Times New Roman" w:hAnsi="Times New Roman"/>
        </w:rPr>
        <w:fldChar w:fldCharType="end"/>
      </w:r>
      <w:r>
        <w:rPr>
          <w:rFonts w:ascii="Times New Roman" w:hAnsi="Times New Roman"/>
        </w:rPr>
        <w:t xml:space="preserve">, solved at resolutions of 2.83 Å and 2.80 Å, respectively, were obtained from the Protein Data Bank. </w:t>
      </w:r>
      <w:r>
        <w:rPr>
          <w:rFonts w:ascii="Times New Roman" w:hAnsi="Times New Roman" w:hint="eastAsia"/>
        </w:rPr>
        <w:t xml:space="preserve">Before docking and molecular dynamics (MD) simulations, </w:t>
      </w:r>
      <w:r>
        <w:rPr>
          <w:rFonts w:ascii="Times New Roman" w:hAnsi="Times New Roman"/>
        </w:rPr>
        <w:t>all non-protein molecules (including glycans and water) were removed, retaining only the protein coordinates for subsequent analyses.</w:t>
      </w:r>
      <w:r>
        <w:rPr>
          <w:rFonts w:ascii="Times New Roman" w:hAnsi="Times New Roman" w:hint="eastAsia"/>
        </w:rPr>
        <w:t xml:space="preserve"> </w:t>
      </w:r>
      <w:r>
        <w:rPr>
          <w:rFonts w:ascii="Times New Roman" w:hAnsi="Times New Roman"/>
        </w:rPr>
        <w:t>Subsequently, molecular docking between LRP2 and CLU was performed using the HDOCK online server</w:t>
      </w:r>
      <w:r>
        <w:rPr>
          <w:rFonts w:ascii="Times New Roman" w:hAnsi="Times New Roman"/>
        </w:rPr>
        <w:fldChar w:fldCharType="begin"/>
      </w:r>
      <w:r>
        <w:rPr>
          <w:rFonts w:ascii="Times New Roman" w:hAnsi="Times New Roman"/>
        </w:rPr>
        <w:instrText xml:space="preserve"> ADDIN EN.CITE &lt;EndNote&gt;&lt;Cite&gt;&lt;Author&gt;Yan&lt;/Author&gt;&lt;Year&gt;2020&lt;/Year&gt;&lt;RecNum&gt;76&lt;/RecNum&gt;&lt;DisplayText&gt;&lt;style face="superscript"&gt;3,4&lt;/style&gt;&lt;/DisplayText&gt;&lt;record&gt;&lt;rec-number&gt;76&lt;/rec-number&gt;&lt;foreign-keys&gt;&lt;key app="EN" db-id="0xs552xsspt90re9xps5te0apefftvtd2zer" timestamp="1784878617"&gt;76&lt;/key&gt;&lt;/foreign-keys&gt;&lt;ref-type name="Journal Article"&gt;17&lt;/ref-type&gt;&lt;contributors&gt;&lt;authors&gt;&lt;author&gt;Yan, Yumeng&lt;/author&gt;&lt;author&gt;Tao, Huanyu&lt;/author&gt;&lt;author&gt;He, Jiahua&lt;/author&gt;&lt;author&gt;Huang, Sheng-You %J Nature protocols&lt;/author&gt;&lt;/authors&gt;&lt;/contributors&gt;&lt;titles&gt;&lt;title&gt;The HDOCK server for integrated protein–protein docking&lt;/title&gt;&lt;/titles&gt;&lt;pages&gt;1829-1852&lt;/pages&gt;&lt;volume&gt;15&lt;/volume&gt;&lt;number&gt;5&lt;/number&gt;&lt;dates&gt;&lt;year&gt;2020&lt;/year&gt;&lt;/dates&gt;&lt;isbn&gt;1754-2189&lt;/isbn&gt;&lt;urls&gt;&lt;/urls&gt;&lt;/record&gt;&lt;/Cite&gt;&lt;Cite&gt;&lt;Author&gt;Yan&lt;/Author&gt;&lt;Year&gt;2017&lt;/Year&gt;&lt;RecNum&gt;77&lt;/RecNum&gt;&lt;record&gt;&lt;rec-number&gt;77&lt;/rec-number&gt;&lt;foreign-keys&gt;&lt;key app="EN" db-id="0xs552xsspt90re9xps5te0apefftvtd2zer" timestamp="1784878621"&gt;77&lt;/key&gt;&lt;/foreign-keys&gt;&lt;ref-type name="Journal Article"&gt;17&lt;/ref-type&gt;&lt;contributors&gt;&lt;authors&gt;&lt;author&gt;Yan, Yumeng&lt;/author&gt;&lt;author&gt;Zhang, Di&lt;/author&gt;&lt;author&gt;Zhou, Pei&lt;/author&gt;&lt;author&gt;Li, Botong&lt;/author&gt;&lt;author&gt;Huang, Sheng-You %J Nucleic acids research&lt;/author&gt;&lt;/authors&gt;&lt;/contributors&gt;&lt;titles&gt;&lt;title&gt;HDOCK: a web server for protein–protein and protein–DNA/RNA docking based on a hybrid strategy&lt;/title&gt;&lt;/titles&gt;&lt;pages&gt;W365-W373&lt;/pages&gt;&lt;volume&gt;45&lt;/volume&gt;&lt;number&gt;W1&lt;/number&gt;&lt;dates&gt;&lt;year&gt;2017&lt;/year&gt;&lt;/dates&gt;&lt;isbn&gt;0305-1048&lt;/isbn&gt;&lt;urls&gt;&lt;/urls&gt;&lt;/record&gt;&lt;/Cite&gt;&lt;/EndNote&gt;</w:instrText>
      </w:r>
      <w:r>
        <w:rPr>
          <w:rFonts w:ascii="Times New Roman" w:hAnsi="Times New Roman"/>
        </w:rPr>
        <w:fldChar w:fldCharType="separate"/>
      </w:r>
      <w:r>
        <w:rPr>
          <w:rFonts w:ascii="Times New Roman" w:hAnsi="Times New Roman"/>
          <w:vertAlign w:val="superscript"/>
        </w:rPr>
        <w:t>3,4</w:t>
      </w:r>
      <w:r>
        <w:rPr>
          <w:rFonts w:ascii="Times New Roman" w:hAnsi="Times New Roman"/>
        </w:rPr>
        <w:fldChar w:fldCharType="end"/>
      </w:r>
      <w:r>
        <w:rPr>
          <w:rFonts w:ascii="Times New Roman" w:hAnsi="Times New Roman"/>
        </w:rPr>
        <w:t xml:space="preserve">. The resulting docked complex model was opened and saved as a composite structure in </w:t>
      </w:r>
      <w:proofErr w:type="spellStart"/>
      <w:r>
        <w:rPr>
          <w:rFonts w:ascii="Times New Roman" w:hAnsi="Times New Roman"/>
        </w:rPr>
        <w:t>PyMOL</w:t>
      </w:r>
      <w:proofErr w:type="spellEnd"/>
      <w:r>
        <w:rPr>
          <w:rFonts w:ascii="Times New Roman" w:hAnsi="Times New Roman"/>
        </w:rPr>
        <w:t>. The binding interface between the receptor and ligand was analyzed using the InterfaceResidues.py script (https://PyMOLwiki.org/index.php/InterfaceResidues). Based on the interface residue analysis, peptide sequences with potential high binding affinity to LRP2 were preliminarily identified. These peptide candidates were then docked to the LRP2 receptor using the HPEPDOCK</w:t>
      </w:r>
      <w:r>
        <w:rPr>
          <w:rFonts w:ascii="Times New Roman" w:hAnsi="Times New Roman" w:hint="eastAsia"/>
        </w:rPr>
        <w:t xml:space="preserve"> </w:t>
      </w:r>
      <w:r>
        <w:rPr>
          <w:rFonts w:ascii="Times New Roman" w:hAnsi="Times New Roman"/>
        </w:rPr>
        <w:t>server</w:t>
      </w:r>
      <w:r>
        <w:rPr>
          <w:rFonts w:ascii="Times New Roman" w:hAnsi="Times New Roman" w:hint="eastAsia"/>
        </w:rPr>
        <w:t xml:space="preserve"> </w:t>
      </w:r>
      <w:r>
        <w:rPr>
          <w:rFonts w:ascii="Times New Roman" w:hAnsi="Times New Roman"/>
        </w:rPr>
        <w:fldChar w:fldCharType="begin"/>
      </w:r>
      <w:r>
        <w:rPr>
          <w:rFonts w:ascii="Times New Roman" w:hAnsi="Times New Roman"/>
        </w:rPr>
        <w:instrText xml:space="preserve"> ADDIN EN.CITE &lt;EndNote&gt;&lt;Cite&gt;&lt;Author&gt;Zhou&lt;/Author&gt;&lt;Year&gt;2018&lt;/Year&gt;&lt;RecNum&gt;78&lt;/RecNum&gt;&lt;DisplayText&gt;&lt;style face="superscript"&gt;5,6&lt;/style&gt;&lt;/DisplayText&gt;&lt;record&gt;&lt;rec-number&gt;78&lt;/rec-number&gt;&lt;foreign-keys&gt;&lt;key app="EN" db-id="0xs552xsspt90re9xps5te0apefftvtd2zer" timestamp="1784878636"&gt;78&lt;/key&gt;&lt;/foreign-keys&gt;&lt;ref-type name="Journal Article"&gt;17&lt;/ref-type&gt;&lt;contributors&gt;&lt;authors&gt;&lt;author&gt;Zhou, Pei&lt;/author&gt;&lt;author&gt;Jin, Bowen&lt;/author&gt;&lt;author&gt;Li, Hao&lt;/author&gt;&lt;author&gt;Huang, Sheng-You %J Nucleic acids research&lt;/author&gt;&lt;/authors&gt;&lt;/contributors&gt;&lt;titles&gt;&lt;title&gt;HPEPDOCK: a web server for blind peptide–protein docking based on a hierarchical algorithm&lt;/title&gt;&lt;/titles&gt;&lt;pages&gt;W443-W450&lt;/pages&gt;&lt;volume&gt;46&lt;/volume&gt;&lt;number&gt;W1&lt;/number&gt;&lt;dates&gt;&lt;year&gt;2018&lt;/year&gt;&lt;/dates&gt;&lt;isbn&gt;0305-1048&lt;/isbn&gt;&lt;urls&gt;&lt;/urls&gt;&lt;/record&gt;&lt;/Cite&gt;&lt;Cite&gt;&lt;Author&gt;Tao&lt;/Author&gt;&lt;Year&gt;2020&lt;/Year&gt;&lt;RecNum&gt;79&lt;/RecNum&gt;&lt;record&gt;&lt;rec-number&gt;79&lt;/rec-number&gt;&lt;foreign-keys&gt;&lt;key app="EN" db-id="0xs552xsspt90re9xps5te0apefftvtd2zer" timestamp="1784878640"&gt;79&lt;/key&gt;&lt;/foreign-keys&gt;&lt;ref-type name="Journal Article"&gt;17&lt;/ref-type&gt;&lt;contributors&gt;&lt;authors&gt;&lt;author&gt;Tao, Huanyu&lt;/author&gt;&lt;author&gt;Zhang, Yanjun&lt;/author&gt;&lt;author&gt;Huang, Sheng-You %J Journal of Chemical Information&lt;/author&gt;&lt;author&gt;Modeling&lt;/author&gt;&lt;/authors&gt;&lt;/contributors&gt;&lt;titles&gt;&lt;title&gt;Improving protein–peptide docking results via pose-clustering and rescoring with a combined knowledge-based and MM–GBSA scoring function&lt;/title&gt;&lt;/titles&gt;&lt;pages&gt;2377-2387&lt;/pages&gt;&lt;volume&gt;60&lt;/volume&gt;&lt;number&gt;4&lt;/number&gt;&lt;dates&gt;&lt;year&gt;2020&lt;/year&gt;&lt;/dates&gt;&lt;isbn&gt;1549-9596&lt;/isbn&gt;&lt;urls&gt;&lt;/urls&gt;&lt;/record&gt;&lt;/Cite&gt;&lt;/EndNote&gt;</w:instrText>
      </w:r>
      <w:r>
        <w:rPr>
          <w:rFonts w:ascii="Times New Roman" w:hAnsi="Times New Roman"/>
        </w:rPr>
        <w:fldChar w:fldCharType="separate"/>
      </w:r>
      <w:r>
        <w:rPr>
          <w:rFonts w:ascii="Times New Roman" w:hAnsi="Times New Roman"/>
          <w:vertAlign w:val="superscript"/>
        </w:rPr>
        <w:t>5,6</w:t>
      </w:r>
      <w:r>
        <w:rPr>
          <w:rFonts w:ascii="Times New Roman" w:hAnsi="Times New Roman"/>
        </w:rPr>
        <w:fldChar w:fldCharType="end"/>
      </w:r>
      <w:r>
        <w:rPr>
          <w:rFonts w:ascii="Times New Roman" w:hAnsi="Times New Roman"/>
        </w:rPr>
        <w:t>, and the resulting peptide-receptor complex structures were used as starting conformations for subsequent MD simulations.</w:t>
      </w:r>
      <w:r>
        <w:rPr>
          <w:rFonts w:ascii="Times New Roman" w:hAnsi="Times New Roman" w:hint="eastAsia"/>
        </w:rPr>
        <w:t xml:space="preserve"> </w:t>
      </w:r>
    </w:p>
    <w:p w14:paraId="10810405" w14:textId="77777777" w:rsidR="001B41C2" w:rsidRDefault="00000000">
      <w:pPr>
        <w:rPr>
          <w:rFonts w:ascii="Times New Roman" w:hAnsi="Times New Roman"/>
        </w:rPr>
      </w:pPr>
      <w:r>
        <w:rPr>
          <w:rFonts w:ascii="Times New Roman" w:hAnsi="Times New Roman" w:hint="eastAsia"/>
        </w:rPr>
        <w:lastRenderedPageBreak/>
        <w:t>The structure of LRP1 was modeled by homology modeling that based on LRP2 with I-TASSER (https://zhanggroup.org/I-TASSER/)</w:t>
      </w:r>
      <w:r>
        <w:rPr>
          <w:rFonts w:ascii="Times New Roman" w:hAnsi="Times New Roman"/>
        </w:rPr>
        <w:fldChar w:fldCharType="begin"/>
      </w:r>
      <w:r>
        <w:rPr>
          <w:rFonts w:ascii="Times New Roman" w:hAnsi="Times New Roman"/>
        </w:rPr>
        <w:instrText xml:space="preserve"> ADDIN EN.CITE &lt;EndNote&gt;&lt;Cite&gt;&lt;Author&gt;Zhou&lt;/Author&gt;&lt;Year&gt;2022&lt;/Year&gt;&lt;RecNum&gt;80&lt;/RecNum&gt;&lt;DisplayText&gt;&lt;style face="superscript"&gt;7,8&lt;/style&gt;&lt;/DisplayText&gt;&lt;record&gt;&lt;rec-number&gt;80&lt;/rec-number&gt;&lt;foreign-keys&gt;&lt;key app="EN" db-id="0xs552xsspt90re9xps5te0apefftvtd2zer" timestamp="1784878718"&gt;80&lt;/key&gt;&lt;/foreign-keys&gt;&lt;ref-type name="Journal Article"&gt;17&lt;/ref-type&gt;&lt;contributors&gt;&lt;authors&gt;&lt;author&gt;Zhou, Xiaogen&lt;/author&gt;&lt;author&gt;Zheng, Wei&lt;/author&gt;&lt;author&gt;Li, Yang&lt;/author&gt;&lt;author&gt;Pearce, Robin&lt;/author&gt;&lt;author&gt;Zhang, Chengxin&lt;/author&gt;&lt;author&gt;Bell, Eric W&lt;/author&gt;&lt;author&gt;Zhang, Guijun&lt;/author&gt;&lt;author&gt;Zhang, Yang %J Nature protocols&lt;/author&gt;&lt;/authors&gt;&lt;/contributors&gt;&lt;titles&gt;&lt;title&gt;I-TASSER-MTD: a deep-learning-based platform for multi-domain protein structure and function prediction&lt;/title&gt;&lt;/titles&gt;&lt;pages&gt;2326-2353&lt;/pages&gt;&lt;volume&gt;17&lt;/volume&gt;&lt;number&gt;10&lt;/number&gt;&lt;dates&gt;&lt;year&gt;2022&lt;/year&gt;&lt;/dates&gt;&lt;isbn&gt;1754-2189&lt;/isbn&gt;&lt;urls&gt;&lt;/urls&gt;&lt;/record&gt;&lt;/Cite&gt;&lt;Cite&gt;&lt;Author&gt;Zheng&lt;/Author&gt;&lt;Year&gt;2021&lt;/Year&gt;&lt;RecNum&gt;81&lt;/RecNum&gt;&lt;record&gt;&lt;rec-number&gt;81&lt;/rec-number&gt;&lt;foreign-keys&gt;&lt;key app="EN" db-id="0xs552xsspt90re9xps5te0apefftvtd2zer" timestamp="1784878734"&gt;81&lt;/key&gt;&lt;/foreign-keys&gt;&lt;ref-type name="Journal Article"&gt;17&lt;/ref-type&gt;&lt;contributors&gt;&lt;authors&gt;&lt;author&gt;Zheng, Wei&lt;/author&gt;&lt;author&gt;Zhang, Chengxin&lt;/author&gt;&lt;author&gt;Li, Yang&lt;/author&gt;&lt;author&gt;Pearce, Robin&lt;/author&gt;&lt;author&gt;Bell, Eric W&lt;/author&gt;&lt;author&gt;Zhang, Yang %J Cell reports methods&lt;/author&gt;&lt;/authors&gt;&lt;/contributors&gt;&lt;titles&gt;&lt;title&gt;Folding non-homologous proteins by coupling deep-learning contact maps with I-TASSER assembly simulations&lt;/title&gt;&lt;/titles&gt;&lt;volume&gt;1&lt;/volume&gt;&lt;number&gt;3&lt;/number&gt;&lt;dates&gt;&lt;year&gt;2021&lt;/year&gt;&lt;/dates&gt;&lt;isbn&gt;2667-2375&lt;/isbn&gt;&lt;urls&gt;&lt;/urls&gt;&lt;/record&gt;&lt;/Cite&gt;&lt;/EndNote&gt;</w:instrText>
      </w:r>
      <w:r>
        <w:rPr>
          <w:rFonts w:ascii="Times New Roman" w:hAnsi="Times New Roman"/>
        </w:rPr>
        <w:fldChar w:fldCharType="separate"/>
      </w:r>
      <w:r>
        <w:rPr>
          <w:rFonts w:ascii="Times New Roman" w:hAnsi="Times New Roman"/>
          <w:vertAlign w:val="superscript"/>
        </w:rPr>
        <w:t>7,8</w:t>
      </w:r>
      <w:r>
        <w:rPr>
          <w:rFonts w:ascii="Times New Roman" w:hAnsi="Times New Roman"/>
        </w:rPr>
        <w:fldChar w:fldCharType="end"/>
      </w:r>
      <w:r>
        <w:rPr>
          <w:rFonts w:ascii="Times New Roman" w:hAnsi="Times New Roman" w:hint="eastAsia"/>
        </w:rPr>
        <w:t>. The molecular docking of the peptides to LRP1 was performed as LRP2.</w:t>
      </w:r>
    </w:p>
    <w:p w14:paraId="4083EC16" w14:textId="77777777" w:rsidR="001B41C2" w:rsidRDefault="001B41C2">
      <w:pPr>
        <w:rPr>
          <w:rFonts w:ascii="Times New Roman" w:hAnsi="Times New Roman"/>
        </w:rPr>
      </w:pPr>
    </w:p>
    <w:p w14:paraId="2004F1A5" w14:textId="77777777" w:rsidR="001B41C2" w:rsidRDefault="00000000">
      <w:pPr>
        <w:rPr>
          <w:rFonts w:ascii="Times New Roman" w:hAnsi="Times New Roman"/>
          <w:b/>
          <w:bCs/>
        </w:rPr>
      </w:pPr>
      <w:r>
        <w:rPr>
          <w:rFonts w:ascii="Times New Roman" w:eastAsia="宋体" w:hAnsi="Times New Roman" w:cs="Times New Roman"/>
          <w:b/>
          <w:bCs/>
        </w:rPr>
        <w:t>1</w:t>
      </w:r>
      <w:r>
        <w:rPr>
          <w:rFonts w:ascii="Times New Roman" w:eastAsia="宋体" w:hAnsi="Times New Roman" w:cs="Times New Roman" w:hint="eastAsia"/>
          <w:b/>
          <w:bCs/>
        </w:rPr>
        <w:t xml:space="preserve">.2 </w:t>
      </w:r>
      <w:r>
        <w:rPr>
          <w:rFonts w:ascii="Times New Roman" w:hAnsi="Times New Roman"/>
          <w:b/>
          <w:bCs/>
        </w:rPr>
        <w:t>MD System Preparation and Equilibration</w:t>
      </w:r>
    </w:p>
    <w:p w14:paraId="78B6FEC3" w14:textId="77777777" w:rsidR="001B41C2" w:rsidRDefault="00000000">
      <w:pPr>
        <w:rPr>
          <w:rFonts w:ascii="Times New Roman" w:hAnsi="Times New Roman"/>
        </w:rPr>
      </w:pPr>
      <w:r>
        <w:rPr>
          <w:rFonts w:ascii="Times New Roman" w:hAnsi="Times New Roman"/>
        </w:rPr>
        <w:t>MD simulations of the LRP</w:t>
      </w:r>
      <w:r>
        <w:rPr>
          <w:rFonts w:ascii="Times New Roman" w:hAnsi="Times New Roman" w:hint="eastAsia"/>
        </w:rPr>
        <w:t>1/</w:t>
      </w:r>
      <w:r>
        <w:rPr>
          <w:rFonts w:ascii="Times New Roman" w:hAnsi="Times New Roman"/>
        </w:rPr>
        <w:t>2-peptide complexes were performed using the GROMACS 2022.4 package</w:t>
      </w:r>
      <w:r>
        <w:rPr>
          <w:rFonts w:ascii="Times New Roman" w:hAnsi="Times New Roman" w:hint="eastAsia"/>
        </w:rPr>
        <w:t xml:space="preserve"> </w:t>
      </w:r>
      <w:r>
        <w:rPr>
          <w:rFonts w:ascii="Times New Roman" w:hAnsi="Times New Roman"/>
        </w:rPr>
        <w:fldChar w:fldCharType="begin"/>
      </w:r>
      <w:r>
        <w:rPr>
          <w:rFonts w:ascii="Times New Roman" w:hAnsi="Times New Roman"/>
        </w:rPr>
        <w:instrText xml:space="preserve"> ADDIN EN.CITE &lt;EndNote&gt;&lt;Cite&gt;&lt;Author&gt;Abraham&lt;/Author&gt;&lt;Year&gt;2015&lt;/Year&gt;&lt;RecNum&gt;82&lt;/RecNum&gt;&lt;DisplayText&gt;&lt;style face="superscript"&gt;9&lt;/style&gt;&lt;/DisplayText&gt;&lt;record&gt;&lt;rec-number&gt;82&lt;/rec-number&gt;&lt;foreign-keys&gt;&lt;key app="EN" db-id="0xs552xsspt90re9xps5te0apefftvtd2zer" timestamp="1784878817"&gt;82&lt;/key&gt;&lt;/foreign-keys&gt;&lt;ref-type name="Journal Article"&gt;17&lt;/ref-type&gt;&lt;contributors&gt;&lt;authors&gt;&lt;author&gt;Abraham, Mark James&lt;/author&gt;&lt;author&gt;Murtola, Teemu&lt;/author&gt;&lt;author&gt;Schulz, Roland&lt;/author&gt;&lt;author&gt;Páll, Szilárd&lt;/author&gt;&lt;author&gt;Smith, Jeremy C&lt;/author&gt;&lt;author&gt;Hess, Berk&lt;/author&gt;&lt;author&gt;Lindahl, Erik %J SoftwareX&lt;/author&gt;&lt;/authors&gt;&lt;/contributors&gt;&lt;titles&gt;&lt;title&gt;GROMACS: High performance molecular simulations through multi-level parallelism from laptops to supercomputers&lt;/title&gt;&lt;/titles&gt;&lt;pages&gt;19-25&lt;/pages&gt;&lt;volume&gt;1&lt;/volume&gt;&lt;dates&gt;&lt;year&gt;2015&lt;/year&gt;&lt;/dates&gt;&lt;isbn&gt;2352-7110&lt;/isbn&gt;&lt;urls&gt;&lt;/urls&gt;&lt;/record&gt;&lt;/Cite&gt;&lt;/EndNote&gt;</w:instrText>
      </w:r>
      <w:r>
        <w:rPr>
          <w:rFonts w:ascii="Times New Roman" w:hAnsi="Times New Roman"/>
        </w:rPr>
        <w:fldChar w:fldCharType="separate"/>
      </w:r>
      <w:r>
        <w:rPr>
          <w:rFonts w:ascii="Times New Roman" w:hAnsi="Times New Roman"/>
          <w:vertAlign w:val="superscript"/>
        </w:rPr>
        <w:t>9</w:t>
      </w:r>
      <w:r>
        <w:rPr>
          <w:rFonts w:ascii="Times New Roman" w:hAnsi="Times New Roman"/>
        </w:rPr>
        <w:fldChar w:fldCharType="end"/>
      </w:r>
      <w:r>
        <w:rPr>
          <w:rFonts w:ascii="Times New Roman" w:hAnsi="Times New Roman"/>
        </w:rPr>
        <w:t>. The structural files of the docked complexes were converted into topology files compatible with the AMBER99SB-ILDN</w:t>
      </w:r>
      <w:r>
        <w:rPr>
          <w:rFonts w:ascii="Times New Roman" w:hAnsi="Times New Roman" w:hint="eastAsia"/>
        </w:rPr>
        <w:t xml:space="preserve"> </w:t>
      </w:r>
      <w:r>
        <w:rPr>
          <w:rFonts w:ascii="Times New Roman" w:hAnsi="Times New Roman"/>
        </w:rPr>
        <w:t>force field using the pdb2gmx module</w:t>
      </w:r>
      <w:r>
        <w:rPr>
          <w:rFonts w:ascii="Times New Roman" w:hAnsi="Times New Roman"/>
        </w:rPr>
        <w:fldChar w:fldCharType="begin"/>
      </w:r>
      <w:r>
        <w:rPr>
          <w:rFonts w:ascii="Times New Roman" w:hAnsi="Times New Roman" w:hint="eastAsia"/>
        </w:rPr>
        <w:instrText xml:space="preserve"> ADDIN EN.CITE &lt;EndNote&gt;&lt;Cite&gt;&lt;Author&gt;Lindorff</w:instrText>
      </w:r>
      <w:r>
        <w:rPr>
          <w:rFonts w:ascii="Times New Roman" w:hAnsi="Times New Roman" w:hint="eastAsia"/>
        </w:rPr>
        <w:instrText>‐</w:instrText>
      </w:r>
      <w:r>
        <w:rPr>
          <w:rFonts w:ascii="Times New Roman" w:hAnsi="Times New Roman" w:hint="eastAsia"/>
        </w:rPr>
        <w:instrText>Larsen&lt;/Author&gt;&lt;Year&gt;2010&lt;/Year&gt;&lt;RecNum&gt;83&lt;/RecNum&gt;&lt;DisplayText&gt;&lt;style face="superscript"&gt;10&lt;/style&gt;&lt;/DisplayText&gt;&lt;record&gt;&lt;rec-number&gt;83&lt;/rec-number&gt;&lt;foreign-keys&gt;&lt;key app="EN" db-id="0xs552xsspt90re9xps5te0apefftvtd2zer" timestamp="1784878831"&gt;83&lt;/key&gt;&lt;/foreign-keys&gt;&lt;ref-type name="Journal Article"&gt;17&lt;/ref-type&gt;&lt;contributors&gt;&lt;authors&gt;&lt;author&gt;Lindorff</w:instrText>
      </w:r>
      <w:r>
        <w:rPr>
          <w:rFonts w:ascii="Times New Roman" w:hAnsi="Times New Roman" w:hint="eastAsia"/>
        </w:rPr>
        <w:instrText>‐</w:instrText>
      </w:r>
      <w:r>
        <w:rPr>
          <w:rFonts w:ascii="Times New Roman" w:hAnsi="Times New Roman" w:hint="eastAsia"/>
        </w:rPr>
        <w:instrText>Larsen, Kresten&lt;/author&gt;&lt;author&gt;Piana, Stefano&lt;/author&gt;&lt;author&gt;Palmo, Kim&lt;/author&gt;&lt;author&gt;Maragakis, Paul&lt;/author&gt;&lt;author&gt;Klepeis, John L&lt;/author&gt;&lt;author&gt;Dror, Ron O&lt;/author&gt;&lt;author&gt;Shaw, David E %J Proteins: Structure, Function,&lt;/author&gt;&lt;author&gt;Bioinformatics&lt;/author&gt;&lt;/authors&gt;&lt;/contributors&gt;&lt;titles&gt;&lt;title&gt;Improved side</w:instrText>
      </w:r>
      <w:r>
        <w:rPr>
          <w:rFonts w:ascii="Times New Roman" w:hAnsi="Times New Roman" w:hint="eastAsia"/>
        </w:rPr>
        <w:instrText>‐</w:instrText>
      </w:r>
      <w:r>
        <w:rPr>
          <w:rFonts w:ascii="Times New Roman" w:hAnsi="Times New Roman" w:hint="eastAsia"/>
        </w:rPr>
        <w:instrText>chain torsion potentials for the Amber ff</w:instrText>
      </w:r>
      <w:r>
        <w:rPr>
          <w:rFonts w:ascii="Times New Roman" w:hAnsi="Times New Roman"/>
        </w:rPr>
        <w:instrText>99SB protein force field&lt;/title&gt;&lt;/titles&gt;&lt;pages&gt;1950-1958&lt;/pages&gt;&lt;volume&gt;78&lt;/volume&gt;&lt;number&gt;8&lt;/number&gt;&lt;dates&gt;&lt;year&gt;2010&lt;/year&gt;&lt;/dates&gt;&lt;isbn&gt;0887-3585&lt;/isbn&gt;&lt;urls&gt;&lt;/urls&gt;&lt;/record&gt;&lt;/Cite&gt;&lt;/EndNote&gt;</w:instrText>
      </w:r>
      <w:r>
        <w:rPr>
          <w:rFonts w:ascii="Times New Roman" w:hAnsi="Times New Roman"/>
        </w:rPr>
        <w:fldChar w:fldCharType="separate"/>
      </w:r>
      <w:r>
        <w:rPr>
          <w:rFonts w:ascii="Times New Roman" w:hAnsi="Times New Roman"/>
          <w:vertAlign w:val="superscript"/>
        </w:rPr>
        <w:t>10</w:t>
      </w:r>
      <w:r>
        <w:rPr>
          <w:rFonts w:ascii="Times New Roman" w:hAnsi="Times New Roman"/>
        </w:rPr>
        <w:fldChar w:fldCharType="end"/>
      </w:r>
      <w:r>
        <w:rPr>
          <w:rFonts w:ascii="Times New Roman" w:hAnsi="Times New Roman"/>
        </w:rPr>
        <w:t xml:space="preserve">, and the TIP3P water model was applied. A dodecahedral periodic box was defined using the </w:t>
      </w:r>
      <w:proofErr w:type="spellStart"/>
      <w:r>
        <w:rPr>
          <w:rFonts w:ascii="Times New Roman" w:hAnsi="Times New Roman"/>
        </w:rPr>
        <w:t>editconf</w:t>
      </w:r>
      <w:proofErr w:type="spellEnd"/>
      <w:r>
        <w:rPr>
          <w:rFonts w:ascii="Times New Roman" w:hAnsi="Times New Roman"/>
        </w:rPr>
        <w:t xml:space="preserve"> module, with a distance of 1.2 nm from the complex to the box edges. The box was subsequently filled with an appropriate number of solvent water molecules. To achieve overall system neutrality, counterions </w:t>
      </w:r>
      <w:proofErr w:type="gramStart"/>
      <w:r>
        <w:rPr>
          <w:rFonts w:ascii="Times New Roman" w:hAnsi="Times New Roman"/>
        </w:rPr>
        <w:t>(Na</w:t>
      </w:r>
      <w:r>
        <w:rPr>
          <w:rFonts w:ascii="Times New Roman" w:eastAsia="MS Gothic" w:hAnsi="Times New Roman" w:cs="MS Gothic" w:hint="eastAsia"/>
        </w:rPr>
        <w:t>⁺</w:t>
      </w:r>
      <w:r>
        <w:rPr>
          <w:rFonts w:ascii="Times New Roman" w:hAnsi="Times New Roman"/>
        </w:rPr>
        <w:t xml:space="preserve"> or Cl</w:t>
      </w:r>
      <w:r>
        <w:rPr>
          <w:rFonts w:ascii="Times New Roman" w:eastAsia="MS Gothic" w:hAnsi="Times New Roman" w:cs="MS Gothic" w:hint="eastAsia"/>
        </w:rPr>
        <w:t>⁻</w:t>
      </w:r>
      <w:r>
        <w:rPr>
          <w:rFonts w:ascii="Times New Roman" w:hAnsi="Times New Roman"/>
        </w:rPr>
        <w:t>)</w:t>
      </w:r>
      <w:proofErr w:type="gramEnd"/>
      <w:r>
        <w:rPr>
          <w:rFonts w:ascii="Times New Roman" w:hAnsi="Times New Roman"/>
        </w:rPr>
        <w:t xml:space="preserve"> were added via the </w:t>
      </w:r>
      <w:proofErr w:type="spellStart"/>
      <w:r>
        <w:rPr>
          <w:rFonts w:ascii="Times New Roman" w:hAnsi="Times New Roman"/>
        </w:rPr>
        <w:t>genion</w:t>
      </w:r>
      <w:proofErr w:type="spellEnd"/>
      <w:r>
        <w:rPr>
          <w:rFonts w:ascii="Times New Roman" w:hAnsi="Times New Roman"/>
        </w:rPr>
        <w:t xml:space="preserve"> module, depending on the net charge of each system. Prior to production runs, energy minimization was performed using the steepest descent algorithm to eliminate unfavorable contacts and atomic overlaps.</w:t>
      </w:r>
    </w:p>
    <w:p w14:paraId="1F58650B" w14:textId="77777777" w:rsidR="001B41C2" w:rsidRDefault="001B41C2">
      <w:pPr>
        <w:rPr>
          <w:rFonts w:ascii="Times New Roman" w:hAnsi="Times New Roman"/>
        </w:rPr>
      </w:pPr>
    </w:p>
    <w:p w14:paraId="1D29278C" w14:textId="77777777" w:rsidR="001B41C2" w:rsidRDefault="00000000">
      <w:pPr>
        <w:rPr>
          <w:rFonts w:ascii="Times New Roman" w:hAnsi="Times New Roman"/>
          <w:b/>
          <w:bCs/>
        </w:rPr>
      </w:pPr>
      <w:r>
        <w:rPr>
          <w:rFonts w:ascii="Times New Roman" w:hAnsi="Times New Roman" w:hint="eastAsia"/>
          <w:b/>
          <w:bCs/>
        </w:rPr>
        <w:t xml:space="preserve">1.3 </w:t>
      </w:r>
      <w:r>
        <w:rPr>
          <w:rFonts w:ascii="Times New Roman" w:hAnsi="Times New Roman"/>
          <w:b/>
          <w:bCs/>
        </w:rPr>
        <w:t>Calculation of binding free energy</w:t>
      </w:r>
    </w:p>
    <w:p w14:paraId="4EDEE373" w14:textId="77777777" w:rsidR="001B41C2" w:rsidRDefault="00000000">
      <w:pPr>
        <w:rPr>
          <w:rFonts w:ascii="Times New Roman" w:hAnsi="Times New Roman"/>
        </w:rPr>
      </w:pPr>
      <w:r>
        <w:rPr>
          <w:rFonts w:ascii="Times New Roman" w:hAnsi="Times New Roman"/>
        </w:rPr>
        <w:t>The MM-</w:t>
      </w:r>
      <w:r>
        <w:rPr>
          <w:rFonts w:ascii="Times New Roman" w:hAnsi="Times New Roman" w:hint="eastAsia"/>
        </w:rPr>
        <w:t>G</w:t>
      </w:r>
      <w:r>
        <w:rPr>
          <w:rFonts w:ascii="Times New Roman" w:hAnsi="Times New Roman"/>
        </w:rPr>
        <w:t>BSA method</w:t>
      </w:r>
      <w:r>
        <w:rPr>
          <w:rFonts w:ascii="Times New Roman" w:hAnsi="Times New Roman" w:hint="eastAsia"/>
        </w:rPr>
        <w:t xml:space="preserve"> </w:t>
      </w:r>
      <w:r>
        <w:rPr>
          <w:rFonts w:ascii="Times New Roman" w:hAnsi="Times New Roman"/>
        </w:rPr>
        <w:t>was utilized for the calculation of the binding free energy between the LRP</w:t>
      </w:r>
      <w:r>
        <w:rPr>
          <w:rFonts w:ascii="Times New Roman" w:hAnsi="Times New Roman" w:hint="eastAsia"/>
        </w:rPr>
        <w:t>1/</w:t>
      </w:r>
      <w:r>
        <w:rPr>
          <w:rFonts w:ascii="Times New Roman" w:hAnsi="Times New Roman"/>
        </w:rPr>
        <w:t>2 and the peptide inhibitors</w:t>
      </w:r>
      <w:r>
        <w:rPr>
          <w:rFonts w:ascii="Times New Roman" w:hAnsi="Times New Roman" w:hint="eastAsia"/>
        </w:rPr>
        <w:t>,</w:t>
      </w:r>
      <w:r>
        <w:rPr>
          <w:rFonts w:ascii="Times New Roman" w:hAnsi="Times New Roman"/>
        </w:rPr>
        <w:t xml:space="preserve"> using the </w:t>
      </w:r>
      <w:proofErr w:type="spellStart"/>
      <w:r>
        <w:rPr>
          <w:rFonts w:ascii="Times New Roman" w:hAnsi="Times New Roman"/>
        </w:rPr>
        <w:t>gmx_MMPBSA</w:t>
      </w:r>
      <w:proofErr w:type="spellEnd"/>
      <w:r>
        <w:rPr>
          <w:rFonts w:ascii="Times New Roman" w:hAnsi="Times New Roman"/>
        </w:rPr>
        <w:t xml:space="preserve"> tool</w:t>
      </w:r>
      <w:r>
        <w:rPr>
          <w:rFonts w:ascii="Times New Roman" w:hAnsi="Times New Roman"/>
        </w:rPr>
        <w:fldChar w:fldCharType="begin">
          <w:fldData xml:space="preserve">PEVuZE5vdGU+PENpdGU+PEF1dGhvcj5Lb2xsbWFuPC9BdXRob3I+PFllYXI+MjAwMDwvWWVhcj48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</w:fldData>
        </w:fldChar>
      </w:r>
      <w:r>
        <w:rPr>
          <w:rFonts w:ascii="Times New Roman" w:hAnsi="Times New Roman"/>
        </w:rPr>
        <w:instrText xml:space="preserve"> ADDIN EN.CITE </w:instrText>
      </w:r>
      <w:r>
        <w:rPr>
          <w:rFonts w:ascii="Times New Roman" w:hAnsi="Times New Roman"/>
        </w:rPr>
        <w:fldChar w:fldCharType="begin">
          <w:fldData xml:space="preserve">PEVuZE5vdGU+PENpdGU+PEF1dGhvcj5Lb2xsbWFuPC9BdXRob3I+PFllYXI+MjAwMDwvWWVhcj48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</w:fldData>
        </w:fldChar>
      </w:r>
      <w:r>
        <w:rPr>
          <w:rFonts w:ascii="Times New Roman" w:hAnsi="Times New Roman"/>
        </w:rPr>
        <w:instrText xml:space="preserve"> ADDIN EN.CITE.DATA </w:instrText>
      </w:r>
      <w:r>
        <w:rPr>
          <w:rFonts w:ascii="Times New Roman" w:hAnsi="Times New Roman"/>
        </w:rPr>
      </w:r>
      <w:r>
        <w:rPr>
          <w:rFonts w:ascii="Times New Roman" w:hAnsi="Times New Roman"/>
        </w:rPr>
        <w:fldChar w:fldCharType="end"/>
      </w:r>
      <w:r>
        <w:rPr>
          <w:rFonts w:ascii="Times New Roman" w:hAnsi="Times New Roman"/>
        </w:rPr>
      </w:r>
      <w:r>
        <w:rPr>
          <w:rFonts w:ascii="Times New Roman" w:hAnsi="Times New Roman"/>
        </w:rPr>
        <w:fldChar w:fldCharType="separate"/>
      </w:r>
      <w:r>
        <w:rPr>
          <w:rFonts w:ascii="Times New Roman" w:hAnsi="Times New Roman"/>
          <w:vertAlign w:val="superscript"/>
        </w:rPr>
        <w:t>11-14</w:t>
      </w:r>
      <w:r>
        <w:rPr>
          <w:rFonts w:ascii="Times New Roman" w:hAnsi="Times New Roman"/>
        </w:rPr>
        <w:fldChar w:fldCharType="end"/>
      </w:r>
      <w:r>
        <w:rPr>
          <w:rFonts w:ascii="Times New Roman" w:hAnsi="Times New Roman"/>
        </w:rPr>
        <w:t xml:space="preserve">, and the binding energy was calculated based on the energy minimization </w:t>
      </w:r>
      <w:r>
        <w:rPr>
          <w:rFonts w:ascii="Times New Roman" w:hAnsi="Times New Roman" w:hint="eastAsia"/>
        </w:rPr>
        <w:t>result</w:t>
      </w:r>
      <w:r>
        <w:rPr>
          <w:rFonts w:ascii="Times New Roman" w:hAnsi="Times New Roman"/>
        </w:rPr>
        <w:t xml:space="preserve">s of the GROMACS </w:t>
      </w:r>
      <w:r>
        <w:rPr>
          <w:rFonts w:ascii="Times New Roman" w:hAnsi="Times New Roman"/>
        </w:rPr>
        <w:fldChar w:fldCharType="begin"/>
      </w:r>
      <w:r>
        <w:rPr>
          <w:rFonts w:ascii="Times New Roman" w:hAnsi="Times New Roman"/>
        </w:rPr>
        <w:instrText xml:space="preserve"> ADDIN EN.CITE &lt;EndNote&gt;&lt;Cite&gt;&lt;Author&gt;Baker&lt;/Author&gt;&lt;Year&gt;2001&lt;/Year&gt;&lt;RecNum&gt;88&lt;/RecNum&gt;&lt;DisplayText&gt;&lt;style face="superscript"&gt;15&lt;/style&gt;&lt;/DisplayText&gt;&lt;record&gt;&lt;rec-number&gt;88&lt;/rec-number&gt;&lt;foreign-keys&gt;&lt;key app="EN" db-id="0xs552xsspt90re9xps5te0apefftvtd2zer" timestamp="1784879210"&gt;88&lt;/key&gt;&lt;/foreign-keys&gt;&lt;ref-type name="Journal Article"&gt;17&lt;/ref-type&gt;&lt;contributors&gt;&lt;authors&gt;&lt;author&gt;Baker, Nathan A&lt;/author&gt;&lt;author&gt;Sept, David&lt;/author&gt;&lt;author&gt;Joseph, Simpson&lt;/author&gt;&lt;author&gt;Holst, Michael J&lt;/author&gt;&lt;author&gt;McCammon, J Andrew %J Proceedings of the National Academy of Sciences&lt;/author&gt;&lt;/authors&gt;&lt;/contributors&gt;&lt;titles&gt;&lt;title&gt;Electrostatics of nanosystems: application to microtubules and the ribosome&lt;/title&gt;&lt;/titles&gt;&lt;pages&gt;10037-10041&lt;/pages&gt;&lt;volume&gt;98&lt;/volume&gt;&lt;number&gt;18&lt;/number&gt;&lt;dates&gt;&lt;year&gt;2001&lt;/year&gt;&lt;/dates&gt;&lt;isbn&gt;0027-8424&lt;/isbn&gt;&lt;urls&gt;&lt;/urls&gt;&lt;/record&gt;&lt;/Cite&gt;&lt;/EndNote&gt;</w:instrText>
      </w:r>
      <w:r>
        <w:rPr>
          <w:rFonts w:ascii="Times New Roman" w:hAnsi="Times New Roman"/>
        </w:rPr>
        <w:fldChar w:fldCharType="separate"/>
      </w:r>
      <w:r>
        <w:rPr>
          <w:rFonts w:ascii="Times New Roman" w:hAnsi="Times New Roman"/>
          <w:vertAlign w:val="superscript"/>
        </w:rPr>
        <w:t>15</w:t>
      </w:r>
      <w:r>
        <w:rPr>
          <w:rFonts w:ascii="Times New Roman" w:hAnsi="Times New Roman"/>
        </w:rPr>
        <w:fldChar w:fldCharType="end"/>
      </w:r>
      <w:r>
        <w:rPr>
          <w:rFonts w:ascii="Times New Roman" w:hAnsi="Times New Roman"/>
        </w:rPr>
        <w:t xml:space="preserve">. </w:t>
      </w:r>
    </w:p>
    <w:p w14:paraId="57C89874" w14:textId="77777777" w:rsidR="001B41C2" w:rsidRDefault="001B41C2">
      <w:pPr>
        <w:rPr>
          <w:rFonts w:ascii="Times New Roman" w:eastAsia="宋体" w:hAnsi="Times New Roman" w:cs="Times New Roman"/>
          <w:b/>
          <w:bCs/>
        </w:rPr>
      </w:pPr>
    </w:p>
    <w:p w14:paraId="458D86A3" w14:textId="77777777" w:rsidR="001B41C2" w:rsidRDefault="00000000">
      <w:pPr>
        <w:rPr>
          <w:rFonts w:ascii="Times New Roman" w:eastAsia="宋体" w:hAnsi="Times New Roman" w:cs="Times New Roman"/>
          <w:b/>
          <w:bCs/>
        </w:rPr>
      </w:pPr>
      <w:r>
        <w:rPr>
          <w:rFonts w:ascii="Times New Roman" w:eastAsia="宋体" w:hAnsi="Times New Roman" w:cs="Times New Roman" w:hint="eastAsia"/>
          <w:b/>
          <w:bCs/>
        </w:rPr>
        <w:t>1.4</w:t>
      </w:r>
      <w:r>
        <w:rPr>
          <w:rFonts w:ascii="Times New Roman" w:eastAsia="宋体" w:hAnsi="Times New Roman" w:cs="Times New Roman"/>
          <w:b/>
          <w:bCs/>
        </w:rPr>
        <w:t xml:space="preserve"> </w:t>
      </w:r>
      <w:r>
        <w:rPr>
          <w:rFonts w:ascii="Times New Roman" w:eastAsia="宋体" w:hAnsi="Times New Roman" w:cs="Times New Roman" w:hint="eastAsia"/>
          <w:b/>
          <w:bCs/>
        </w:rPr>
        <w:t>Peptide synthesis</w:t>
      </w:r>
    </w:p>
    <w:p w14:paraId="6172F5A7" w14:textId="77777777" w:rsidR="001B41C2" w:rsidRDefault="00000000">
      <w:pPr>
        <w:rPr>
          <w:rFonts w:ascii="Times New Roman" w:eastAsia="宋体" w:hAnsi="Times New Roman" w:cs="Times New Roman"/>
        </w:rPr>
      </w:pPr>
      <w:r>
        <w:rPr>
          <w:rFonts w:ascii="Times New Roman" w:eastAsia="宋体" w:hAnsi="Times New Roman" w:cs="Times New Roman" w:hint="eastAsia"/>
        </w:rPr>
        <w:t>P</w:t>
      </w:r>
      <w:r>
        <w:rPr>
          <w:rFonts w:ascii="Times New Roman" w:eastAsia="宋体" w:hAnsi="Times New Roman" w:cs="Times New Roman"/>
        </w:rPr>
        <w:t>eptide</w:t>
      </w:r>
      <w:r>
        <w:rPr>
          <w:rFonts w:ascii="Times New Roman" w:eastAsia="宋体" w:hAnsi="Times New Roman" w:cs="Times New Roman" w:hint="eastAsia"/>
        </w:rPr>
        <w:t>s</w:t>
      </w:r>
      <w:r>
        <w:rPr>
          <w:rFonts w:ascii="Times New Roman" w:eastAsia="宋体" w:hAnsi="Times New Roman" w:cs="Times New Roman"/>
        </w:rPr>
        <w:t xml:space="preserve"> </w:t>
      </w:r>
      <w:r>
        <w:rPr>
          <w:rFonts w:ascii="Times New Roman" w:eastAsia="宋体" w:hAnsi="Times New Roman" w:cs="Times New Roman" w:hint="eastAsia"/>
        </w:rPr>
        <w:t>were</w:t>
      </w:r>
      <w:r>
        <w:rPr>
          <w:rFonts w:ascii="Times New Roman" w:eastAsia="宋体" w:hAnsi="Times New Roman" w:cs="Times New Roman"/>
        </w:rPr>
        <w:t xml:space="preserve"> synthesized via a Fmoc solid-phase synthesis strategy on </w:t>
      </w:r>
      <w:r>
        <w:rPr>
          <w:rFonts w:ascii="Times New Roman" w:eastAsia="宋体" w:hAnsi="Times New Roman" w:cs="Times New Roman" w:hint="eastAsia"/>
        </w:rPr>
        <w:t>Wang</w:t>
      </w:r>
      <w:r>
        <w:rPr>
          <w:rFonts w:ascii="Times New Roman" w:eastAsia="宋体" w:hAnsi="Times New Roman" w:cs="Times New Roman"/>
        </w:rPr>
        <w:t xml:space="preserve"> resin, by successive coupling with </w:t>
      </w:r>
      <w:r>
        <w:rPr>
          <w:rFonts w:ascii="Times New Roman" w:eastAsia="宋体" w:hAnsi="Times New Roman" w:cs="Times New Roman" w:hint="eastAsia"/>
        </w:rPr>
        <w:t>L-</w:t>
      </w:r>
      <w:r>
        <w:rPr>
          <w:rFonts w:ascii="Times New Roman" w:eastAsia="宋体" w:hAnsi="Times New Roman" w:cs="Times New Roman"/>
        </w:rPr>
        <w:t>amino acid. After completion of the synthesis, peptides were cleaved from the resin via treatment with TFA, H</w:t>
      </w:r>
      <w:r>
        <w:rPr>
          <w:rFonts w:ascii="Times New Roman" w:eastAsia="宋体" w:hAnsi="Times New Roman" w:cs="Times New Roman"/>
          <w:vertAlign w:val="subscript"/>
        </w:rPr>
        <w:t>2</w:t>
      </w:r>
      <w:r>
        <w:rPr>
          <w:rFonts w:ascii="Times New Roman" w:eastAsia="宋体" w:hAnsi="Times New Roman" w:cs="Times New Roman"/>
        </w:rPr>
        <w:t>O, thiamazole, 2-hydroxy-1-ethanethiol, and phenol (82.5, 5, 5, 5, 2.5, v %) for 3</w:t>
      </w:r>
      <w:r>
        <w:rPr>
          <w:rFonts w:ascii="Times New Roman" w:eastAsia="宋体" w:hAnsi="Times New Roman" w:cs="Times New Roman" w:hint="eastAsia"/>
        </w:rPr>
        <w:t>-</w:t>
      </w:r>
      <w:r>
        <w:rPr>
          <w:rFonts w:ascii="Times New Roman" w:eastAsia="宋体" w:hAnsi="Times New Roman" w:cs="Times New Roman"/>
        </w:rPr>
        <w:t xml:space="preserve">4 h, then precipitated in ether overnight, centrifuged to obtain the product, dissolved, and dried under vacuum at </w:t>
      </w:r>
      <w:r>
        <w:rPr>
          <w:rFonts w:ascii="Times New Roman" w:eastAsia="宋体" w:hAnsi="Times New Roman" w:cs="Times New Roman" w:hint="eastAsia"/>
        </w:rPr>
        <w:t>-</w:t>
      </w:r>
      <w:r>
        <w:rPr>
          <w:rFonts w:ascii="Times New Roman" w:eastAsia="宋体" w:hAnsi="Times New Roman" w:cs="Times New Roman"/>
        </w:rPr>
        <w:t>60 °C to obtain a powder product.</w:t>
      </w:r>
    </w:p>
    <w:p w14:paraId="1246EABA" w14:textId="77777777" w:rsidR="001B41C2" w:rsidRDefault="001B41C2">
      <w:pPr>
        <w:rPr>
          <w:rFonts w:ascii="Times New Roman" w:eastAsia="宋体" w:hAnsi="Times New Roman" w:cs="Times New Roman"/>
        </w:rPr>
      </w:pPr>
    </w:p>
    <w:p w14:paraId="45A799FE" w14:textId="77777777" w:rsidR="001B41C2" w:rsidRDefault="00000000">
      <w:pPr>
        <w:rPr>
          <w:rFonts w:ascii="Times New Roman" w:eastAsia="宋体" w:hAnsi="Times New Roman" w:cs="Times New Roman"/>
          <w:b/>
          <w:bCs/>
        </w:rPr>
      </w:pPr>
      <w:r>
        <w:rPr>
          <w:rFonts w:ascii="Times New Roman" w:eastAsia="宋体" w:hAnsi="Times New Roman" w:cs="Times New Roman" w:hint="eastAsia"/>
          <w:b/>
          <w:bCs/>
        </w:rPr>
        <w:t xml:space="preserve">1.5 </w:t>
      </w:r>
      <w:r>
        <w:rPr>
          <w:rFonts w:ascii="Times New Roman" w:eastAsia="宋体" w:hAnsi="Times New Roman" w:cs="Times New Roman"/>
          <w:b/>
          <w:bCs/>
        </w:rPr>
        <w:t xml:space="preserve">Purification and </w:t>
      </w:r>
      <w:r>
        <w:rPr>
          <w:rFonts w:ascii="Times New Roman" w:eastAsia="宋体" w:hAnsi="Times New Roman" w:cs="Times New Roman" w:hint="eastAsia"/>
          <w:b/>
          <w:bCs/>
        </w:rPr>
        <w:t>c</w:t>
      </w:r>
      <w:r>
        <w:rPr>
          <w:rFonts w:ascii="Times New Roman" w:eastAsia="宋体" w:hAnsi="Times New Roman" w:cs="Times New Roman"/>
          <w:b/>
          <w:bCs/>
        </w:rPr>
        <w:t>haracterization</w:t>
      </w:r>
      <w:r>
        <w:rPr>
          <w:rFonts w:ascii="Times New Roman" w:eastAsia="宋体" w:hAnsi="Times New Roman" w:cs="Times New Roman" w:hint="eastAsia"/>
          <w:b/>
          <w:bCs/>
        </w:rPr>
        <w:t xml:space="preserve"> of peptides</w:t>
      </w:r>
    </w:p>
    <w:p w14:paraId="49CB767F" w14:textId="77777777" w:rsidR="001B41C2" w:rsidRDefault="00000000">
      <w:pPr>
        <w:rPr>
          <w:rFonts w:ascii="Times New Roman" w:eastAsia="宋体" w:hAnsi="Times New Roman" w:cs="Times New Roman"/>
        </w:rPr>
      </w:pPr>
      <w:r>
        <w:rPr>
          <w:rFonts w:ascii="Times New Roman" w:eastAsia="宋体" w:hAnsi="Times New Roman" w:cs="Times New Roman"/>
        </w:rPr>
        <w:t xml:space="preserve">The peptides were purified by a preparative HPLC system with eluting by gradient with acetonitrile–water. The purified fraction was similarly dried under vacuum at </w:t>
      </w:r>
      <w:r>
        <w:rPr>
          <w:rFonts w:ascii="Times New Roman" w:eastAsia="宋体" w:hAnsi="Times New Roman" w:cs="Times New Roman" w:hint="eastAsia"/>
        </w:rPr>
        <w:t>-</w:t>
      </w:r>
      <w:r>
        <w:rPr>
          <w:rFonts w:ascii="Times New Roman" w:eastAsia="宋体" w:hAnsi="Times New Roman" w:cs="Times New Roman"/>
        </w:rPr>
        <w:t xml:space="preserve">60 °C to give the powdered product. The peptide was identified by </w:t>
      </w:r>
      <w:r>
        <w:rPr>
          <w:rFonts w:ascii="Times New Roman" w:eastAsia="宋体" w:hAnsi="Times New Roman" w:cs="Times New Roman" w:hint="eastAsia"/>
        </w:rPr>
        <w:t>LC</w:t>
      </w:r>
      <w:r>
        <w:rPr>
          <w:rFonts w:ascii="Times New Roman" w:eastAsia="宋体" w:hAnsi="Times New Roman" w:cs="Times New Roman"/>
        </w:rPr>
        <w:t>-MS. All peptides used for in vitro and in vivo experiments were of &gt;9</w:t>
      </w:r>
      <w:r>
        <w:rPr>
          <w:rFonts w:ascii="Times New Roman" w:eastAsia="宋体" w:hAnsi="Times New Roman" w:cs="Times New Roman" w:hint="eastAsia"/>
        </w:rPr>
        <w:t>0</w:t>
      </w:r>
      <w:r>
        <w:rPr>
          <w:rFonts w:ascii="Times New Roman" w:eastAsia="宋体" w:hAnsi="Times New Roman" w:cs="Times New Roman"/>
        </w:rPr>
        <w:t>% purity</w:t>
      </w:r>
      <w:r>
        <w:rPr>
          <w:rFonts w:ascii="Times New Roman" w:eastAsia="宋体" w:hAnsi="Times New Roman" w:cs="Times New Roman" w:hint="eastAsia"/>
        </w:rPr>
        <w:t>.</w:t>
      </w:r>
    </w:p>
    <w:p w14:paraId="1D8DBC15" w14:textId="77777777" w:rsidR="001B41C2" w:rsidRDefault="001B41C2">
      <w:pPr>
        <w:rPr>
          <w:rFonts w:ascii="Times New Roman" w:eastAsia="宋体" w:hAnsi="Times New Roman" w:cs="Times New Roman"/>
        </w:rPr>
      </w:pPr>
    </w:p>
    <w:p w14:paraId="61753237" w14:textId="77777777" w:rsidR="001B41C2" w:rsidRDefault="00000000">
      <w:pPr>
        <w:rPr>
          <w:rFonts w:ascii="Times New Roman" w:eastAsia="宋体" w:hAnsi="Times New Roman" w:cs="Times New Roman"/>
          <w:b/>
          <w:bCs/>
        </w:rPr>
      </w:pPr>
      <w:r>
        <w:rPr>
          <w:rFonts w:ascii="Times New Roman" w:eastAsia="宋体" w:hAnsi="Times New Roman" w:cs="Times New Roman" w:hint="eastAsia"/>
          <w:b/>
          <w:bCs/>
        </w:rPr>
        <w:t>2</w:t>
      </w:r>
      <w:r>
        <w:rPr>
          <w:rFonts w:ascii="Times New Roman" w:eastAsia="宋体" w:hAnsi="Times New Roman" w:cs="Times New Roman"/>
          <w:b/>
          <w:bCs/>
        </w:rPr>
        <w:t xml:space="preserve"> Phase separation characterization </w:t>
      </w:r>
    </w:p>
    <w:p w14:paraId="681457D9" w14:textId="77777777" w:rsidR="001B41C2" w:rsidRDefault="00000000">
      <w:pPr>
        <w:rPr>
          <w:rFonts w:ascii="Times New Roman" w:eastAsia="宋体" w:hAnsi="Times New Roman" w:cs="Times New Roman"/>
          <w:b/>
          <w:bCs/>
        </w:rPr>
      </w:pPr>
      <w:r>
        <w:rPr>
          <w:rFonts w:ascii="Times New Roman" w:eastAsia="宋体" w:hAnsi="Times New Roman" w:cs="Times New Roman" w:hint="eastAsia"/>
          <w:b/>
          <w:bCs/>
        </w:rPr>
        <w:t>2.1</w:t>
      </w:r>
      <w:r>
        <w:rPr>
          <w:rFonts w:ascii="Times New Roman" w:eastAsia="宋体" w:hAnsi="Times New Roman" w:cs="Times New Roman"/>
          <w:b/>
          <w:bCs/>
        </w:rPr>
        <w:t xml:space="preserve"> </w:t>
      </w:r>
      <w:r>
        <w:rPr>
          <w:rFonts w:ascii="Times New Roman" w:eastAsia="宋体" w:hAnsi="Times New Roman" w:cs="Times New Roman" w:hint="eastAsia"/>
          <w:b/>
          <w:bCs/>
          <w:i/>
          <w:iCs/>
        </w:rPr>
        <w:t>I</w:t>
      </w:r>
      <w:r>
        <w:rPr>
          <w:rFonts w:ascii="Times New Roman" w:eastAsia="宋体" w:hAnsi="Times New Roman" w:cs="Times New Roman"/>
          <w:b/>
          <w:bCs/>
          <w:i/>
          <w:iCs/>
        </w:rPr>
        <w:t xml:space="preserve">n </w:t>
      </w:r>
      <w:r>
        <w:rPr>
          <w:rFonts w:ascii="Times New Roman" w:eastAsia="宋体" w:hAnsi="Times New Roman" w:cs="Times New Roman" w:hint="eastAsia"/>
          <w:b/>
          <w:bCs/>
          <w:i/>
          <w:iCs/>
        </w:rPr>
        <w:t>v</w:t>
      </w:r>
      <w:r>
        <w:rPr>
          <w:rFonts w:ascii="Times New Roman" w:eastAsia="宋体" w:hAnsi="Times New Roman" w:cs="Times New Roman"/>
          <w:b/>
          <w:bCs/>
          <w:i/>
          <w:iCs/>
        </w:rPr>
        <w:t>itro</w:t>
      </w:r>
      <w:r>
        <w:rPr>
          <w:rFonts w:ascii="Times New Roman" w:eastAsia="宋体" w:hAnsi="Times New Roman" w:cs="Times New Roman"/>
          <w:b/>
          <w:bCs/>
        </w:rPr>
        <w:t xml:space="preserve"> </w:t>
      </w:r>
      <w:r>
        <w:rPr>
          <w:rFonts w:ascii="Times New Roman" w:eastAsia="宋体" w:hAnsi="Times New Roman" w:cs="Times New Roman" w:hint="eastAsia"/>
          <w:b/>
          <w:bCs/>
        </w:rPr>
        <w:t>p</w:t>
      </w:r>
      <w:r>
        <w:rPr>
          <w:rFonts w:ascii="Times New Roman" w:eastAsia="宋体" w:hAnsi="Times New Roman" w:cs="Times New Roman"/>
          <w:b/>
          <w:bCs/>
        </w:rPr>
        <w:t xml:space="preserve">hase </w:t>
      </w:r>
      <w:r>
        <w:rPr>
          <w:rFonts w:ascii="Times New Roman" w:eastAsia="宋体" w:hAnsi="Times New Roman" w:cs="Times New Roman" w:hint="eastAsia"/>
          <w:b/>
          <w:bCs/>
        </w:rPr>
        <w:t>s</w:t>
      </w:r>
      <w:r>
        <w:rPr>
          <w:rFonts w:ascii="Times New Roman" w:eastAsia="宋体" w:hAnsi="Times New Roman" w:cs="Times New Roman"/>
          <w:b/>
          <w:bCs/>
        </w:rPr>
        <w:t xml:space="preserve">eparation </w:t>
      </w:r>
      <w:r>
        <w:rPr>
          <w:rFonts w:ascii="Times New Roman" w:eastAsia="宋体" w:hAnsi="Times New Roman" w:cs="Times New Roman" w:hint="eastAsia"/>
          <w:b/>
          <w:bCs/>
        </w:rPr>
        <w:t>i</w:t>
      </w:r>
      <w:r>
        <w:rPr>
          <w:rFonts w:ascii="Times New Roman" w:eastAsia="宋体" w:hAnsi="Times New Roman" w:cs="Times New Roman"/>
          <w:b/>
          <w:bCs/>
        </w:rPr>
        <w:t>maging </w:t>
      </w:r>
    </w:p>
    <w:p w14:paraId="6F7B00F0" w14:textId="77777777" w:rsidR="001B41C2" w:rsidRDefault="00000000">
      <w:pPr>
        <w:rPr>
          <w:rFonts w:ascii="Times New Roman" w:eastAsia="宋体" w:hAnsi="Times New Roman" w:cs="Times New Roman"/>
        </w:rPr>
      </w:pPr>
      <w:r>
        <w:rPr>
          <w:rFonts w:ascii="Times New Roman" w:eastAsia="宋体" w:hAnsi="Times New Roman" w:cs="Times New Roman"/>
        </w:rPr>
        <w:t>Peptide stock solutions were prepared at 10 mM in PBS. For phase separation imaging, stock solutions were directly diluted to the desired concentration in PBS or PBS containing fluorescent dye. The resulting mixtures were immediately loaded into 96-well plates and incubated at 37 °C for 30 min before imaging. Images were captured using an inverted microscope (40× objective) or Leica SP8 confocal microscope (60× objective).</w:t>
      </w:r>
    </w:p>
    <w:p w14:paraId="5CDFE09C" w14:textId="77777777" w:rsidR="001B41C2" w:rsidRDefault="001B41C2">
      <w:pPr>
        <w:rPr>
          <w:rFonts w:ascii="Times New Roman" w:eastAsia="宋体" w:hAnsi="Times New Roman" w:cs="Times New Roman"/>
        </w:rPr>
      </w:pPr>
    </w:p>
    <w:p w14:paraId="13B8B065" w14:textId="77777777" w:rsidR="001B41C2" w:rsidRDefault="00000000">
      <w:pPr>
        <w:rPr>
          <w:rFonts w:ascii="Times New Roman" w:eastAsia="宋体" w:hAnsi="Times New Roman" w:cs="Times New Roman"/>
          <w:b/>
          <w:bCs/>
          <w:color w:val="000000" w:themeColor="text1"/>
        </w:rPr>
      </w:pPr>
      <w:r>
        <w:rPr>
          <w:rFonts w:ascii="Times New Roman" w:eastAsia="宋体" w:hAnsi="Times New Roman" w:cs="Times New Roman" w:hint="eastAsia"/>
          <w:b/>
          <w:bCs/>
          <w:color w:val="000000" w:themeColor="text1"/>
        </w:rPr>
        <w:t>2.2</w:t>
      </w:r>
      <w:r>
        <w:rPr>
          <w:rFonts w:ascii="Times New Roman" w:eastAsia="宋体" w:hAnsi="Times New Roman" w:cs="Times New Roman"/>
          <w:b/>
          <w:bCs/>
          <w:color w:val="000000" w:themeColor="text1"/>
        </w:rPr>
        <w:t xml:space="preserve"> Turbidity </w:t>
      </w:r>
      <w:r>
        <w:rPr>
          <w:rFonts w:ascii="Times New Roman" w:eastAsia="宋体" w:hAnsi="Times New Roman" w:cs="Times New Roman" w:hint="eastAsia"/>
          <w:b/>
          <w:bCs/>
          <w:color w:val="000000" w:themeColor="text1"/>
        </w:rPr>
        <w:t>a</w:t>
      </w:r>
      <w:r>
        <w:rPr>
          <w:rFonts w:ascii="Times New Roman" w:eastAsia="宋体" w:hAnsi="Times New Roman" w:cs="Times New Roman"/>
          <w:b/>
          <w:bCs/>
          <w:color w:val="000000" w:themeColor="text1"/>
        </w:rPr>
        <w:t>ssay</w:t>
      </w:r>
      <w:r>
        <w:rPr>
          <w:rFonts w:ascii="Times New Roman" w:eastAsia="宋体" w:hAnsi="Times New Roman" w:cs="Times New Roman" w:hint="eastAsia"/>
          <w:b/>
          <w:bCs/>
          <w:color w:val="000000" w:themeColor="text1"/>
        </w:rPr>
        <w:t>  </w:t>
      </w:r>
    </w:p>
    <w:p w14:paraId="2F53BF80" w14:textId="77777777" w:rsidR="001B41C2" w:rsidRDefault="00000000">
      <w:pPr>
        <w:rPr>
          <w:rFonts w:ascii="Times New Roman" w:eastAsia="宋体" w:hAnsi="Times New Roman" w:cs="Times New Roman"/>
          <w:color w:val="000000" w:themeColor="text1"/>
        </w:rPr>
      </w:pPr>
      <w:r>
        <w:rPr>
          <w:rFonts w:ascii="Times New Roman" w:eastAsia="宋体" w:hAnsi="Times New Roman" w:cs="Times New Roman"/>
          <w:color w:val="000000" w:themeColor="text1"/>
        </w:rPr>
        <w:t xml:space="preserve">Sample preparation was identical to that for imaging. Turbidity was measured by absorbance at 620 nm in 384-well plates using a </w:t>
      </w:r>
      <w:proofErr w:type="spellStart"/>
      <w:r>
        <w:rPr>
          <w:rFonts w:ascii="Times New Roman" w:eastAsia="宋体" w:hAnsi="Times New Roman" w:cs="Times New Roman"/>
          <w:color w:val="000000" w:themeColor="text1"/>
        </w:rPr>
        <w:t>SpectraMax</w:t>
      </w:r>
      <w:proofErr w:type="spellEnd"/>
      <w:r>
        <w:rPr>
          <w:rFonts w:ascii="Times New Roman" w:eastAsia="宋体" w:hAnsi="Times New Roman" w:cs="Times New Roman"/>
          <w:color w:val="000000" w:themeColor="text1"/>
        </w:rPr>
        <w:t xml:space="preserve"> M2 microplate reader (Molecular Devices). All samples </w:t>
      </w:r>
      <w:r>
        <w:rPr>
          <w:rFonts w:ascii="Times New Roman" w:eastAsia="宋体" w:hAnsi="Times New Roman" w:cs="Times New Roman"/>
          <w:color w:val="000000" w:themeColor="text1"/>
        </w:rPr>
        <w:lastRenderedPageBreak/>
        <w:t>had four replicates.</w:t>
      </w:r>
    </w:p>
    <w:p w14:paraId="3AE65CCE" w14:textId="77777777" w:rsidR="001B41C2" w:rsidRDefault="001B41C2">
      <w:pPr>
        <w:rPr>
          <w:rFonts w:ascii="Times New Roman" w:eastAsia="宋体" w:hAnsi="Times New Roman" w:cs="Times New Roman"/>
        </w:rPr>
      </w:pPr>
    </w:p>
    <w:p w14:paraId="3283135E" w14:textId="77777777" w:rsidR="001B41C2" w:rsidRDefault="00000000">
      <w:pPr>
        <w:rPr>
          <w:rFonts w:ascii="Times New Roman" w:eastAsia="宋体" w:hAnsi="Times New Roman" w:cs="Times New Roman"/>
          <w:b/>
          <w:bCs/>
        </w:rPr>
      </w:pPr>
      <w:r>
        <w:rPr>
          <w:rFonts w:ascii="Times New Roman" w:eastAsia="宋体" w:hAnsi="Times New Roman" w:cs="Times New Roman" w:hint="eastAsia"/>
          <w:b/>
          <w:bCs/>
        </w:rPr>
        <w:t xml:space="preserve">2.3 </w:t>
      </w:r>
      <w:r>
        <w:rPr>
          <w:rFonts w:ascii="Times New Roman" w:eastAsia="宋体" w:hAnsi="Times New Roman" w:cs="Times New Roman"/>
          <w:b/>
          <w:bCs/>
        </w:rPr>
        <w:t>Fluorescence recovery after photobleaching (FRAP)</w:t>
      </w:r>
    </w:p>
    <w:p w14:paraId="698AD064" w14:textId="77777777" w:rsidR="001B41C2" w:rsidRDefault="00000000">
      <w:pPr>
        <w:rPr>
          <w:rFonts w:ascii="Times New Roman" w:eastAsia="宋体" w:hAnsi="Times New Roman" w:cs="Times New Roman"/>
        </w:rPr>
      </w:pPr>
      <w:r>
        <w:rPr>
          <w:rFonts w:ascii="Times New Roman" w:eastAsia="宋体" w:hAnsi="Times New Roman" w:cs="Times New Roman"/>
        </w:rPr>
        <w:t xml:space="preserve">FRAP experiments were performed using a Leica confocal microscope. Samples were prepared as described in Section 2.1. Photobleaching was conducted at 100% laser power using the 556 nm channel. Post-bleach images were captured at fixed time intervals. Fluorescence intensities in the bleached area were quantified using Leica software. Signals were normalized with pre-bleach intensity set to 100% and 0 s post-bleach set to 0. At least three samples were </w:t>
      </w:r>
      <w:proofErr w:type="spellStart"/>
      <w:r>
        <w:rPr>
          <w:rFonts w:ascii="Times New Roman" w:eastAsia="宋体" w:hAnsi="Times New Roman" w:cs="Times New Roman"/>
        </w:rPr>
        <w:t>analysed</w:t>
      </w:r>
      <w:proofErr w:type="spellEnd"/>
      <w:r>
        <w:rPr>
          <w:rFonts w:ascii="Times New Roman" w:eastAsia="宋体" w:hAnsi="Times New Roman" w:cs="Times New Roman"/>
        </w:rPr>
        <w:t xml:space="preserve"> and averaged to obtain FRAP curves using GraphPad Prism 8.0.</w:t>
      </w:r>
    </w:p>
    <w:p w14:paraId="0D6984F7" w14:textId="77777777" w:rsidR="001B41C2" w:rsidRDefault="001B41C2">
      <w:pPr>
        <w:rPr>
          <w:rFonts w:ascii="Times New Roman" w:eastAsia="宋体" w:hAnsi="Times New Roman" w:cs="Times New Roman"/>
        </w:rPr>
      </w:pPr>
    </w:p>
    <w:p w14:paraId="241EBC24" w14:textId="77777777" w:rsidR="001B41C2" w:rsidRDefault="00000000">
      <w:pPr>
        <w:rPr>
          <w:rFonts w:ascii="Times New Roman" w:eastAsia="宋体" w:hAnsi="Times New Roman" w:cs="Times New Roman"/>
          <w:b/>
          <w:bCs/>
        </w:rPr>
      </w:pPr>
      <w:r>
        <w:rPr>
          <w:rFonts w:ascii="Times New Roman" w:eastAsia="宋体" w:hAnsi="Times New Roman" w:cs="Times New Roman"/>
          <w:b/>
          <w:bCs/>
        </w:rPr>
        <w:t>3. In vitro human plasma stability</w:t>
      </w:r>
    </w:p>
    <w:p w14:paraId="4A2484B3" w14:textId="77777777" w:rsidR="001B41C2" w:rsidRDefault="00000000">
      <w:pPr>
        <w:rPr>
          <w:rFonts w:ascii="Times New Roman" w:eastAsia="宋体" w:hAnsi="Times New Roman" w:cs="Times New Roman"/>
        </w:rPr>
      </w:pPr>
      <w:r>
        <w:rPr>
          <w:rFonts w:ascii="Times New Roman" w:eastAsia="宋体" w:hAnsi="Times New Roman" w:cs="Times New Roman"/>
        </w:rPr>
        <w:t xml:space="preserve">For </w:t>
      </w:r>
      <w:proofErr w:type="spellStart"/>
      <w:r>
        <w:rPr>
          <w:rFonts w:ascii="Times New Roman" w:eastAsia="宋体" w:hAnsi="Times New Roman" w:cs="Times New Roman"/>
        </w:rPr>
        <w:t>FHCpep</w:t>
      </w:r>
      <w:proofErr w:type="spellEnd"/>
      <w:r>
        <w:rPr>
          <w:rFonts w:ascii="Times New Roman" w:eastAsia="宋体" w:hAnsi="Times New Roman" w:cs="Times New Roman"/>
        </w:rPr>
        <w:t xml:space="preserve">, concentrations were set at 10 </w:t>
      </w:r>
      <w:proofErr w:type="spellStart"/>
      <w:r>
        <w:rPr>
          <w:rFonts w:ascii="Times New Roman" w:eastAsia="宋体" w:hAnsi="Times New Roman" w:cs="Times New Roman"/>
        </w:rPr>
        <w:t>μM</w:t>
      </w:r>
      <w:proofErr w:type="spellEnd"/>
      <w:r>
        <w:rPr>
          <w:rFonts w:ascii="Times New Roman" w:eastAsia="宋体" w:hAnsi="Times New Roman" w:cs="Times New Roman"/>
        </w:rPr>
        <w:t xml:space="preserve"> and 30 </w:t>
      </w:r>
      <w:proofErr w:type="spellStart"/>
      <w:r>
        <w:rPr>
          <w:rFonts w:ascii="Times New Roman" w:eastAsia="宋体" w:hAnsi="Times New Roman" w:cs="Times New Roman"/>
        </w:rPr>
        <w:t>μM</w:t>
      </w:r>
      <w:proofErr w:type="spellEnd"/>
      <w:r>
        <w:rPr>
          <w:rFonts w:ascii="Times New Roman" w:eastAsia="宋体" w:hAnsi="Times New Roman" w:cs="Times New Roman"/>
        </w:rPr>
        <w:t>, with the serum proportion adjusted accordingly to assess phase-separation-dependent differences in stability.</w:t>
      </w:r>
      <w:r>
        <w:rPr>
          <w:rFonts w:ascii="Times New Roman" w:eastAsia="宋体" w:hAnsi="Times New Roman" w:cs="Times New Roman" w:hint="eastAsia"/>
        </w:rPr>
        <w:t xml:space="preserve"> </w:t>
      </w:r>
      <w:r>
        <w:rPr>
          <w:rFonts w:ascii="Times New Roman" w:eastAsia="宋体" w:hAnsi="Times New Roman" w:cs="Times New Roman"/>
        </w:rPr>
        <w:t xml:space="preserve">Samples of 10 </w:t>
      </w:r>
      <w:proofErr w:type="spellStart"/>
      <w:r>
        <w:rPr>
          <w:rFonts w:ascii="Times New Roman" w:eastAsia="宋体" w:hAnsi="Times New Roman" w:cs="Times New Roman"/>
        </w:rPr>
        <w:t>μM</w:t>
      </w:r>
      <w:proofErr w:type="spellEnd"/>
      <w:r>
        <w:rPr>
          <w:rFonts w:ascii="Times New Roman" w:eastAsia="宋体" w:hAnsi="Times New Roman" w:cs="Times New Roman"/>
        </w:rPr>
        <w:t xml:space="preserve"> </w:t>
      </w:r>
      <w:proofErr w:type="spellStart"/>
      <w:r>
        <w:rPr>
          <w:rFonts w:ascii="Times New Roman" w:eastAsia="宋体" w:hAnsi="Times New Roman" w:cs="Times New Roman"/>
        </w:rPr>
        <w:t>FHCpep</w:t>
      </w:r>
      <w:proofErr w:type="spellEnd"/>
      <w:r>
        <w:rPr>
          <w:rFonts w:ascii="Times New Roman" w:eastAsia="宋体" w:hAnsi="Times New Roman" w:cs="Times New Roman"/>
        </w:rPr>
        <w:t xml:space="preserve"> were collected at 0, 5, 10, and 20 min, whereas samples of 30 </w:t>
      </w:r>
      <w:proofErr w:type="spellStart"/>
      <w:r>
        <w:rPr>
          <w:rFonts w:ascii="Times New Roman" w:eastAsia="宋体" w:hAnsi="Times New Roman" w:cs="Times New Roman"/>
        </w:rPr>
        <w:t>μM</w:t>
      </w:r>
      <w:proofErr w:type="spellEnd"/>
      <w:r>
        <w:rPr>
          <w:rFonts w:ascii="Times New Roman" w:eastAsia="宋体" w:hAnsi="Times New Roman" w:cs="Times New Roman"/>
        </w:rPr>
        <w:t xml:space="preserve"> </w:t>
      </w:r>
      <w:proofErr w:type="spellStart"/>
      <w:r>
        <w:rPr>
          <w:rFonts w:ascii="Times New Roman" w:eastAsia="宋体" w:hAnsi="Times New Roman" w:cs="Times New Roman"/>
        </w:rPr>
        <w:t>FHCpep</w:t>
      </w:r>
      <w:proofErr w:type="spellEnd"/>
      <w:r>
        <w:rPr>
          <w:rFonts w:ascii="Times New Roman" w:eastAsia="宋体" w:hAnsi="Times New Roman" w:cs="Times New Roman"/>
        </w:rPr>
        <w:t xml:space="preserve"> were collected at 0, 0.5, 1, 2, 4, 6, 8, 12, and 24 h, as determined by their respective stability profiles. At each collection point, the reaction was quenched by the addition of TFA to a final concentration of 5% (v/v), and samples were stored at -20°C. Subsequently, samples were subjected to high-speed centrifugation, and the supernatants were collected for analysis by LC</w:t>
      </w:r>
      <w:r>
        <w:rPr>
          <w:rFonts w:ascii="Times New Roman" w:eastAsia="宋体" w:hAnsi="Times New Roman" w:cs="Times New Roman" w:hint="eastAsia"/>
        </w:rPr>
        <w:t>-</w:t>
      </w:r>
      <w:r>
        <w:rPr>
          <w:rFonts w:ascii="Times New Roman" w:eastAsia="宋体" w:hAnsi="Times New Roman" w:cs="Times New Roman"/>
        </w:rPr>
        <w:t xml:space="preserve">MS at 254 nm. </w:t>
      </w:r>
      <w:r>
        <w:rPr>
          <w:rFonts w:ascii="Times New Roman" w:eastAsia="宋体" w:hAnsi="Times New Roman" w:cs="Times New Roman" w:hint="eastAsia"/>
        </w:rPr>
        <w:t>A</w:t>
      </w:r>
      <w:r>
        <w:rPr>
          <w:rFonts w:ascii="Times New Roman" w:eastAsia="宋体" w:hAnsi="Times New Roman" w:cs="Times New Roman"/>
        </w:rPr>
        <w:t>rea under the curve was determined and normalized to the first timepoint. Regression curves were fitted using a nonlinear regression model in GraphPad Prism 8.0.</w:t>
      </w:r>
    </w:p>
    <w:p w14:paraId="760395C6" w14:textId="77777777" w:rsidR="001B41C2" w:rsidRDefault="001B41C2">
      <w:pPr>
        <w:rPr>
          <w:rFonts w:ascii="Times New Roman" w:eastAsia="宋体" w:hAnsi="Times New Roman" w:cs="Times New Roman"/>
        </w:rPr>
      </w:pPr>
    </w:p>
    <w:p w14:paraId="0295C977" w14:textId="77777777" w:rsidR="001B41C2" w:rsidRDefault="00000000">
      <w:pPr>
        <w:rPr>
          <w:rFonts w:ascii="Times New Roman" w:eastAsia="宋体" w:hAnsi="Times New Roman" w:cs="Times New Roman"/>
          <w:b/>
          <w:bCs/>
        </w:rPr>
      </w:pPr>
      <w:r>
        <w:rPr>
          <w:rFonts w:ascii="Times New Roman" w:eastAsia="宋体" w:hAnsi="Times New Roman" w:cs="Times New Roman" w:hint="eastAsia"/>
          <w:b/>
          <w:bCs/>
        </w:rPr>
        <w:t>4</w:t>
      </w:r>
      <w:r>
        <w:rPr>
          <w:rFonts w:ascii="Times New Roman" w:eastAsia="宋体" w:hAnsi="Times New Roman" w:cs="Times New Roman"/>
          <w:b/>
          <w:bCs/>
        </w:rPr>
        <w:t xml:space="preserve"> </w:t>
      </w:r>
      <w:r>
        <w:rPr>
          <w:rFonts w:ascii="Times New Roman" w:eastAsia="宋体" w:hAnsi="Times New Roman" w:cs="Times New Roman" w:hint="eastAsia"/>
          <w:b/>
          <w:bCs/>
        </w:rPr>
        <w:t>C</w:t>
      </w:r>
      <w:r>
        <w:rPr>
          <w:rFonts w:ascii="Times New Roman" w:eastAsia="宋体" w:hAnsi="Times New Roman" w:cs="Times New Roman"/>
          <w:b/>
          <w:bCs/>
        </w:rPr>
        <w:t xml:space="preserve">ellular </w:t>
      </w:r>
      <w:r>
        <w:rPr>
          <w:rFonts w:ascii="Times New Roman" w:eastAsia="宋体" w:hAnsi="Times New Roman" w:cs="Times New Roman" w:hint="eastAsia"/>
          <w:b/>
          <w:bCs/>
        </w:rPr>
        <w:t>e</w:t>
      </w:r>
      <w:r>
        <w:rPr>
          <w:rFonts w:ascii="Times New Roman" w:eastAsia="宋体" w:hAnsi="Times New Roman" w:cs="Times New Roman"/>
          <w:b/>
          <w:bCs/>
        </w:rPr>
        <w:t>xperiments</w:t>
      </w:r>
    </w:p>
    <w:p w14:paraId="475E8983" w14:textId="77777777" w:rsidR="001B41C2" w:rsidRDefault="00000000">
      <w:pPr>
        <w:rPr>
          <w:rFonts w:ascii="Times New Roman" w:eastAsia="宋体" w:hAnsi="Times New Roman" w:cs="Times New Roman"/>
          <w:b/>
          <w:bCs/>
        </w:rPr>
      </w:pPr>
      <w:r>
        <w:rPr>
          <w:rFonts w:ascii="Times New Roman" w:eastAsia="宋体" w:hAnsi="Times New Roman" w:cs="Times New Roman" w:hint="eastAsia"/>
          <w:b/>
          <w:bCs/>
        </w:rPr>
        <w:t xml:space="preserve">4.1 </w:t>
      </w:r>
      <w:r>
        <w:rPr>
          <w:rFonts w:ascii="Times New Roman" w:eastAsia="宋体" w:hAnsi="Times New Roman" w:cs="Times New Roman"/>
          <w:b/>
          <w:bCs/>
        </w:rPr>
        <w:t xml:space="preserve">Cell </w:t>
      </w:r>
      <w:r>
        <w:rPr>
          <w:rFonts w:ascii="Times New Roman" w:eastAsia="宋体" w:hAnsi="Times New Roman" w:cs="Times New Roman" w:hint="eastAsia"/>
          <w:b/>
          <w:bCs/>
        </w:rPr>
        <w:t>c</w:t>
      </w:r>
      <w:r>
        <w:rPr>
          <w:rFonts w:ascii="Times New Roman" w:eastAsia="宋体" w:hAnsi="Times New Roman" w:cs="Times New Roman"/>
          <w:b/>
          <w:bCs/>
        </w:rPr>
        <w:t>ulture</w:t>
      </w:r>
    </w:p>
    <w:p w14:paraId="10CE31AC" w14:textId="77777777" w:rsidR="001B41C2" w:rsidRDefault="00000000">
      <w:pPr>
        <w:rPr>
          <w:rFonts w:ascii="Times New Roman" w:eastAsia="宋体" w:hAnsi="Times New Roman" w:cs="Times New Roman"/>
        </w:rPr>
      </w:pPr>
      <w:r>
        <w:rPr>
          <w:rFonts w:ascii="Times New Roman" w:eastAsia="宋体" w:hAnsi="Times New Roman" w:cs="Times New Roman"/>
        </w:rPr>
        <w:t>Human hepatocellular carcinoma cell</w:t>
      </w:r>
      <w:r>
        <w:rPr>
          <w:rFonts w:ascii="Times New Roman" w:eastAsia="宋体" w:hAnsi="Times New Roman" w:cs="Times New Roman" w:hint="eastAsia"/>
        </w:rPr>
        <w:t xml:space="preserve">s (HepG2), </w:t>
      </w:r>
      <w:r>
        <w:rPr>
          <w:rFonts w:ascii="Times New Roman" w:eastAsia="宋体" w:hAnsi="Times New Roman" w:cs="Times New Roman"/>
        </w:rPr>
        <w:t>Murine monocyte-macrophage leukemia cell</w:t>
      </w:r>
      <w:r>
        <w:rPr>
          <w:rFonts w:ascii="Times New Roman" w:eastAsia="宋体" w:hAnsi="Times New Roman" w:cs="Times New Roman" w:hint="eastAsia"/>
        </w:rPr>
        <w:t>s (</w:t>
      </w:r>
      <w:r>
        <w:rPr>
          <w:rFonts w:ascii="Times New Roman" w:eastAsia="宋体" w:hAnsi="Times New Roman" w:cs="Times New Roman"/>
        </w:rPr>
        <w:t>RAW 264.7</w:t>
      </w:r>
      <w:r>
        <w:rPr>
          <w:rFonts w:ascii="Times New Roman" w:eastAsia="宋体" w:hAnsi="Times New Roman" w:cs="Times New Roman" w:hint="eastAsia"/>
        </w:rPr>
        <w:t>)</w:t>
      </w:r>
      <w:r>
        <w:rPr>
          <w:rFonts w:ascii="Times New Roman" w:eastAsia="宋体" w:hAnsi="Times New Roman" w:cs="Times New Roman"/>
        </w:rPr>
        <w:t xml:space="preserve"> were cultured in Dulbecco’s modified Eagle’s medium (DMEM) containing</w:t>
      </w:r>
      <w:r>
        <w:rPr>
          <w:rFonts w:ascii="Times New Roman" w:eastAsia="宋体" w:hAnsi="Times New Roman" w:cs="Times New Roman" w:hint="eastAsia"/>
        </w:rPr>
        <w:t xml:space="preserve"> </w:t>
      </w:r>
      <w:r>
        <w:rPr>
          <w:rFonts w:ascii="Times New Roman" w:eastAsia="宋体" w:hAnsi="Times New Roman" w:cs="Times New Roman"/>
        </w:rPr>
        <w:t>10% FBS and 1% antibiotics (penicillin/streptomycin).</w:t>
      </w:r>
    </w:p>
    <w:p w14:paraId="51545E1D" w14:textId="77777777" w:rsidR="001B41C2" w:rsidRDefault="001B41C2">
      <w:pPr>
        <w:rPr>
          <w:rFonts w:ascii="Times New Roman" w:eastAsia="宋体" w:hAnsi="Times New Roman" w:cs="Times New Roman"/>
        </w:rPr>
      </w:pPr>
    </w:p>
    <w:p w14:paraId="2CAB5514" w14:textId="77777777" w:rsidR="001B41C2" w:rsidRDefault="00000000">
      <w:pPr>
        <w:rPr>
          <w:rFonts w:ascii="Times New Roman" w:eastAsia="宋体" w:hAnsi="Times New Roman" w:cs="Times New Roman"/>
          <w:b/>
          <w:bCs/>
        </w:rPr>
      </w:pPr>
      <w:r>
        <w:rPr>
          <w:rFonts w:ascii="Times New Roman" w:eastAsia="宋体" w:hAnsi="Times New Roman" w:cs="Times New Roman" w:hint="eastAsia"/>
          <w:b/>
          <w:bCs/>
        </w:rPr>
        <w:t>4.2</w:t>
      </w:r>
      <w:r>
        <w:rPr>
          <w:rFonts w:ascii="Times New Roman" w:eastAsia="宋体" w:hAnsi="Times New Roman" w:cs="Times New Roman"/>
          <w:b/>
          <w:bCs/>
        </w:rPr>
        <w:t xml:space="preserve"> Cytotoxicity </w:t>
      </w:r>
      <w:r>
        <w:rPr>
          <w:rFonts w:ascii="Times New Roman" w:eastAsia="宋体" w:hAnsi="Times New Roman" w:cs="Times New Roman" w:hint="eastAsia"/>
          <w:b/>
          <w:bCs/>
        </w:rPr>
        <w:t>t</w:t>
      </w:r>
      <w:r>
        <w:rPr>
          <w:rFonts w:ascii="Times New Roman" w:eastAsia="宋体" w:hAnsi="Times New Roman" w:cs="Times New Roman"/>
          <w:b/>
          <w:bCs/>
        </w:rPr>
        <w:t xml:space="preserve">est by MTT </w:t>
      </w:r>
      <w:r>
        <w:rPr>
          <w:rFonts w:ascii="Times New Roman" w:eastAsia="宋体" w:hAnsi="Times New Roman" w:cs="Times New Roman" w:hint="eastAsia"/>
          <w:b/>
          <w:bCs/>
        </w:rPr>
        <w:t>a</w:t>
      </w:r>
      <w:r>
        <w:rPr>
          <w:rFonts w:ascii="Times New Roman" w:eastAsia="宋体" w:hAnsi="Times New Roman" w:cs="Times New Roman"/>
          <w:b/>
          <w:bCs/>
        </w:rPr>
        <w:t>ssay</w:t>
      </w:r>
    </w:p>
    <w:p w14:paraId="43EBB23D" w14:textId="77777777" w:rsidR="001B41C2" w:rsidRDefault="00000000">
      <w:pPr>
        <w:rPr>
          <w:rFonts w:ascii="Times New Roman" w:eastAsia="宋体" w:hAnsi="Times New Roman" w:cs="Times New Roman"/>
        </w:rPr>
      </w:pPr>
      <w:r>
        <w:rPr>
          <w:rFonts w:ascii="Times New Roman" w:eastAsia="宋体" w:hAnsi="Times New Roman" w:cs="Times New Roman"/>
        </w:rPr>
        <w:t>HepG2 and RAW264.7 cell suspensions were seeded into 96-well plates (</w:t>
      </w:r>
      <w:r>
        <w:rPr>
          <w:rFonts w:ascii="Times New Roman" w:eastAsia="宋体" w:hAnsi="Times New Roman" w:cs="Times New Roman" w:hint="eastAsia"/>
        </w:rPr>
        <w:t>8</w:t>
      </w:r>
      <w:r>
        <w:rPr>
          <w:rFonts w:ascii="Times New Roman" w:eastAsia="宋体" w:hAnsi="Times New Roman" w:cs="Times New Roman"/>
        </w:rPr>
        <w:t>000 cells/well) and allowed to adhere for 24 h at 37°C. The culture medium was replaced with serum-free medium containing different concentrations of</w:t>
      </w:r>
      <w:r>
        <w:rPr>
          <w:rFonts w:ascii="Times New Roman" w:eastAsia="宋体" w:hAnsi="Times New Roman" w:cs="Times New Roman"/>
          <w:color w:val="000000" w:themeColor="text1"/>
        </w:rPr>
        <w:t xml:space="preserve"> </w:t>
      </w:r>
      <w:proofErr w:type="spellStart"/>
      <w:r>
        <w:rPr>
          <w:rFonts w:ascii="Times New Roman" w:eastAsia="宋体" w:hAnsi="Times New Roman" w:cs="Times New Roman"/>
          <w:color w:val="000000" w:themeColor="text1"/>
        </w:rPr>
        <w:t>C</w:t>
      </w:r>
      <w:r>
        <w:rPr>
          <w:rFonts w:ascii="Times New Roman" w:eastAsia="宋体" w:hAnsi="Times New Roman" w:cs="Times New Roman" w:hint="eastAsia"/>
          <w:color w:val="000000" w:themeColor="text1"/>
        </w:rPr>
        <w:t>LUpep</w:t>
      </w:r>
      <w:proofErr w:type="spellEnd"/>
      <w:r>
        <w:rPr>
          <w:rFonts w:ascii="Times New Roman" w:eastAsia="宋体" w:hAnsi="Times New Roman" w:cs="Times New Roman"/>
          <w:color w:val="000000" w:themeColor="text1"/>
        </w:rPr>
        <w:t xml:space="preserve"> and </w:t>
      </w:r>
      <w:proofErr w:type="spellStart"/>
      <w:r>
        <w:rPr>
          <w:rFonts w:ascii="Times New Roman" w:eastAsia="宋体" w:hAnsi="Times New Roman" w:cs="Times New Roman"/>
          <w:color w:val="000000" w:themeColor="text1"/>
        </w:rPr>
        <w:t>FHC</w:t>
      </w:r>
      <w:r>
        <w:rPr>
          <w:rFonts w:ascii="Times New Roman" w:eastAsia="宋体" w:hAnsi="Times New Roman" w:cs="Times New Roman" w:hint="eastAsia"/>
          <w:color w:val="000000" w:themeColor="text1"/>
        </w:rPr>
        <w:t>pep</w:t>
      </w:r>
      <w:proofErr w:type="spellEnd"/>
      <w:r>
        <w:rPr>
          <w:rFonts w:ascii="Times New Roman" w:eastAsia="宋体" w:hAnsi="Times New Roman" w:cs="Times New Roman"/>
        </w:rPr>
        <w:t xml:space="preserve"> (LLPS) (5, 10, 30, 60, 120 </w:t>
      </w:r>
      <w:proofErr w:type="spellStart"/>
      <w:r>
        <w:rPr>
          <w:rFonts w:ascii="Times New Roman" w:eastAsia="宋体" w:hAnsi="Times New Roman" w:cs="Times New Roman"/>
        </w:rPr>
        <w:t>μ</w:t>
      </w:r>
      <w:r>
        <w:rPr>
          <w:rFonts w:ascii="Times New Roman" w:eastAsia="宋体" w:hAnsi="Times New Roman" w:cs="Times New Roman" w:hint="eastAsia"/>
        </w:rPr>
        <w:t>mol</w:t>
      </w:r>
      <w:proofErr w:type="spellEnd"/>
      <w:r>
        <w:rPr>
          <w:rFonts w:ascii="Times New Roman" w:eastAsia="宋体" w:hAnsi="Times New Roman" w:cs="Times New Roman" w:hint="eastAsia"/>
        </w:rPr>
        <w:t>/L</w:t>
      </w:r>
      <w:r>
        <w:rPr>
          <w:rFonts w:ascii="Times New Roman" w:eastAsia="宋体" w:hAnsi="Times New Roman" w:cs="Times New Roman"/>
        </w:rPr>
        <w:t xml:space="preserve">). After 12 h, the supernatant was removed, and the cells were washed with PBS. Subsequently, 100 </w:t>
      </w:r>
      <w:proofErr w:type="spellStart"/>
      <w:r>
        <w:rPr>
          <w:rFonts w:ascii="Times New Roman" w:eastAsia="宋体" w:hAnsi="Times New Roman" w:cs="Times New Roman"/>
        </w:rPr>
        <w:t>μL</w:t>
      </w:r>
      <w:proofErr w:type="spellEnd"/>
      <w:r>
        <w:rPr>
          <w:rFonts w:ascii="Times New Roman" w:eastAsia="宋体" w:hAnsi="Times New Roman" w:cs="Times New Roman"/>
        </w:rPr>
        <w:t xml:space="preserve"> of MTT working solution was added to each well for another 4 h at 37 °C. The supernatant was then aspirated, and 100 </w:t>
      </w:r>
      <w:proofErr w:type="spellStart"/>
      <w:r>
        <w:rPr>
          <w:rFonts w:ascii="Times New Roman" w:eastAsia="宋体" w:hAnsi="Times New Roman" w:cs="Times New Roman"/>
        </w:rPr>
        <w:t>μL</w:t>
      </w:r>
      <w:proofErr w:type="spellEnd"/>
      <w:r>
        <w:rPr>
          <w:rFonts w:ascii="Times New Roman" w:eastAsia="宋体" w:hAnsi="Times New Roman" w:cs="Times New Roman"/>
        </w:rPr>
        <w:t xml:space="preserve"> of 10% SDS was added to each well to dissolve the purple formazan crystals. The optical density (OD) at 570 nm was measured using a </w:t>
      </w:r>
      <w:proofErr w:type="spellStart"/>
      <w:r>
        <w:rPr>
          <w:rFonts w:ascii="Times New Roman" w:eastAsia="宋体" w:hAnsi="Times New Roman" w:cs="Times New Roman"/>
        </w:rPr>
        <w:t>SpectraMax</w:t>
      </w:r>
      <w:proofErr w:type="spellEnd"/>
      <w:r>
        <w:rPr>
          <w:rFonts w:ascii="Times New Roman" w:eastAsia="宋体" w:hAnsi="Times New Roman" w:cs="Times New Roman"/>
        </w:rPr>
        <w:t xml:space="preserve"> M2 microplate reader (Molecular Devices, USA). Each group was performed with 5 replicates. The MTT working solution was prepared with an MTT stock solution (5 mg/mL) and DMEM at a 1:9 ratio. DMEM was used as the blank control.</w:t>
      </w:r>
      <w:r>
        <w:rPr>
          <w:rFonts w:ascii="Times New Roman" w:eastAsia="宋体" w:hAnsi="Times New Roman" w:cs="Times New Roman" w:hint="eastAsia"/>
        </w:rPr>
        <w:t xml:space="preserve"> </w:t>
      </w:r>
      <w:r>
        <w:rPr>
          <w:rFonts w:ascii="Times New Roman" w:eastAsia="宋体" w:hAnsi="Times New Roman" w:cs="Times New Roman"/>
        </w:rPr>
        <w:t>Cell viability was calculated using the formula: (experimental group - blank group) / (control group - blank group).</w:t>
      </w:r>
    </w:p>
    <w:p w14:paraId="44219D0F" w14:textId="77777777" w:rsidR="001B41C2" w:rsidRDefault="001B41C2">
      <w:pPr>
        <w:rPr>
          <w:rFonts w:ascii="Times New Roman" w:eastAsia="宋体" w:hAnsi="Times New Roman" w:cs="Times New Roman"/>
        </w:rPr>
      </w:pPr>
    </w:p>
    <w:p w14:paraId="58932C8D" w14:textId="77777777" w:rsidR="001B41C2" w:rsidRDefault="00000000">
      <w:pPr>
        <w:rPr>
          <w:rFonts w:ascii="Times New Roman" w:eastAsia="宋体" w:hAnsi="Times New Roman" w:cs="Times New Roman"/>
          <w:b/>
          <w:bCs/>
        </w:rPr>
      </w:pPr>
      <w:r>
        <w:rPr>
          <w:rFonts w:ascii="Times New Roman" w:eastAsia="宋体" w:hAnsi="Times New Roman" w:cs="Times New Roman" w:hint="eastAsia"/>
          <w:b/>
          <w:bCs/>
        </w:rPr>
        <w:t>4.3</w:t>
      </w:r>
      <w:r>
        <w:rPr>
          <w:rFonts w:ascii="Times New Roman" w:eastAsia="宋体" w:hAnsi="Times New Roman" w:cs="Times New Roman"/>
          <w:b/>
          <w:bCs/>
        </w:rPr>
        <w:t xml:space="preserve"> Imaging of </w:t>
      </w:r>
      <w:r>
        <w:rPr>
          <w:rFonts w:ascii="Times New Roman" w:eastAsia="宋体" w:hAnsi="Times New Roman" w:cs="Times New Roman" w:hint="eastAsia"/>
          <w:b/>
          <w:bCs/>
        </w:rPr>
        <w:t>c</w:t>
      </w:r>
      <w:r>
        <w:rPr>
          <w:rFonts w:ascii="Times New Roman" w:eastAsia="宋体" w:hAnsi="Times New Roman" w:cs="Times New Roman"/>
          <w:b/>
          <w:bCs/>
        </w:rPr>
        <w:t xml:space="preserve">oacervates on the </w:t>
      </w:r>
      <w:r>
        <w:rPr>
          <w:rFonts w:ascii="Times New Roman" w:eastAsia="宋体" w:hAnsi="Times New Roman" w:cs="Times New Roman" w:hint="eastAsia"/>
          <w:b/>
          <w:bCs/>
        </w:rPr>
        <w:t>c</w:t>
      </w:r>
      <w:r>
        <w:rPr>
          <w:rFonts w:ascii="Times New Roman" w:eastAsia="宋体" w:hAnsi="Times New Roman" w:cs="Times New Roman"/>
          <w:b/>
          <w:bCs/>
        </w:rPr>
        <w:t xml:space="preserve">ell </w:t>
      </w:r>
      <w:r>
        <w:rPr>
          <w:rFonts w:ascii="Times New Roman" w:eastAsia="宋体" w:hAnsi="Times New Roman" w:cs="Times New Roman" w:hint="eastAsia"/>
          <w:b/>
          <w:bCs/>
        </w:rPr>
        <w:t>s</w:t>
      </w:r>
      <w:r>
        <w:rPr>
          <w:rFonts w:ascii="Times New Roman" w:eastAsia="宋体" w:hAnsi="Times New Roman" w:cs="Times New Roman"/>
          <w:b/>
          <w:bCs/>
        </w:rPr>
        <w:t>urface</w:t>
      </w:r>
    </w:p>
    <w:p w14:paraId="212110D7" w14:textId="77777777" w:rsidR="001B41C2" w:rsidRDefault="00000000">
      <w:pPr>
        <w:rPr>
          <w:rFonts w:ascii="Times New Roman" w:eastAsia="宋体" w:hAnsi="Times New Roman" w:cs="Times New Roman"/>
        </w:rPr>
      </w:pPr>
      <w:r>
        <w:rPr>
          <w:rFonts w:ascii="Times New Roman" w:eastAsia="宋体" w:hAnsi="Times New Roman" w:cs="Times New Roman" w:hint="eastAsia"/>
        </w:rPr>
        <w:t>C</w:t>
      </w:r>
      <w:r>
        <w:rPr>
          <w:rFonts w:ascii="Times New Roman" w:eastAsia="宋体" w:hAnsi="Times New Roman" w:cs="Times New Roman"/>
        </w:rPr>
        <w:t>ells were plated onto an 8-well Lab-Tek chamber glass (Thermos Fisher Science)</w:t>
      </w:r>
      <w:r>
        <w:rPr>
          <w:rFonts w:ascii="Times New Roman" w:eastAsia="宋体" w:hAnsi="Times New Roman" w:cs="Times New Roman" w:hint="eastAsia"/>
        </w:rPr>
        <w:t xml:space="preserve">. </w:t>
      </w:r>
      <w:r>
        <w:rPr>
          <w:rFonts w:ascii="Times New Roman" w:eastAsia="宋体" w:hAnsi="Times New Roman" w:cs="Times New Roman"/>
        </w:rPr>
        <w:t xml:space="preserve">At approximately 60% confluence, cells were treated with 2 ml of DMEM containing 30 </w:t>
      </w:r>
      <w:proofErr w:type="spellStart"/>
      <w:r>
        <w:rPr>
          <w:rFonts w:ascii="Times New Roman" w:eastAsia="宋体" w:hAnsi="Times New Roman" w:cs="Times New Roman"/>
        </w:rPr>
        <w:t>μM</w:t>
      </w:r>
      <w:proofErr w:type="spellEnd"/>
      <w:r>
        <w:rPr>
          <w:rFonts w:ascii="Times New Roman" w:eastAsia="宋体" w:hAnsi="Times New Roman" w:cs="Times New Roman"/>
        </w:rPr>
        <w:t xml:space="preserve"> peptide and incubated at 37°C for 2 h. Prior to imaging, the cells were washed with PBS and stained with </w:t>
      </w:r>
      <w:r>
        <w:rPr>
          <w:rFonts w:ascii="Times New Roman" w:eastAsia="宋体" w:hAnsi="Times New Roman" w:cs="Times New Roman"/>
        </w:rPr>
        <w:lastRenderedPageBreak/>
        <w:t>DAPI. The images were taken by Leica SP8 confocal microscope with laser excitation wavelengths of 340 nm and 488 nm.</w:t>
      </w:r>
    </w:p>
    <w:p w14:paraId="0C8FC600" w14:textId="77777777" w:rsidR="001B41C2" w:rsidRDefault="001B41C2">
      <w:pPr>
        <w:rPr>
          <w:rFonts w:ascii="Times New Roman" w:eastAsia="宋体" w:hAnsi="Times New Roman" w:cs="Times New Roman"/>
        </w:rPr>
      </w:pPr>
    </w:p>
    <w:p w14:paraId="02ABA2D4" w14:textId="77777777" w:rsidR="001B41C2" w:rsidRDefault="00000000">
      <w:pPr>
        <w:rPr>
          <w:rFonts w:ascii="Times New Roman" w:eastAsia="宋体" w:hAnsi="Times New Roman" w:cs="Times New Roman"/>
          <w:b/>
          <w:bCs/>
        </w:rPr>
      </w:pPr>
      <w:r>
        <w:rPr>
          <w:rFonts w:ascii="Times New Roman" w:eastAsia="宋体" w:hAnsi="Times New Roman" w:cs="Times New Roman" w:hint="eastAsia"/>
          <w:b/>
          <w:bCs/>
        </w:rPr>
        <w:t xml:space="preserve">4.4 </w:t>
      </w:r>
      <w:r>
        <w:rPr>
          <w:rFonts w:ascii="Times New Roman" w:eastAsia="宋体" w:hAnsi="Times New Roman" w:cs="Times New Roman"/>
          <w:b/>
          <w:bCs/>
        </w:rPr>
        <w:t>Immunofluorescence staining</w:t>
      </w:r>
    </w:p>
    <w:p w14:paraId="0D9254AB" w14:textId="77777777" w:rsidR="001B41C2" w:rsidRDefault="00000000">
      <w:pPr>
        <w:rPr>
          <w:rFonts w:ascii="Times New Roman" w:eastAsia="宋体" w:hAnsi="Times New Roman" w:cs="Times New Roman"/>
        </w:rPr>
      </w:pPr>
      <w:proofErr w:type="spellStart"/>
      <w:r>
        <w:rPr>
          <w:rFonts w:ascii="Times New Roman" w:eastAsia="宋体" w:hAnsi="Times New Roman" w:cs="Times New Roman"/>
        </w:rPr>
        <w:t>FHCpep</w:t>
      </w:r>
      <w:proofErr w:type="spellEnd"/>
      <w:r>
        <w:rPr>
          <w:rFonts w:ascii="Times New Roman" w:eastAsia="宋体" w:hAnsi="Times New Roman" w:cs="Times New Roman"/>
        </w:rPr>
        <w:t xml:space="preserve"> was co-incubated with cells for 2 h according to the method described in Section 2.4.3. After incubation, the cells were washed with PBS, fixed with 4% paraformaldehyde for 15 min, and washed again with PBS. The cells were then blocked with 5% BSA for 30 min and incubated with anti-LRP1 antibody overnight at 4°C. After washing with PBS, the cells were incubated with the corresponding fluorescent secondary antibody for 1 h. Cell nuclei were counterstained with DAPI for 10 min. Finally, the cells were observed and analyzed using a confocal laser scanning microscope. </w:t>
      </w:r>
    </w:p>
    <w:p w14:paraId="41C6D9B3" w14:textId="77777777" w:rsidR="001B41C2" w:rsidRDefault="001B41C2">
      <w:pPr>
        <w:rPr>
          <w:rFonts w:ascii="Times New Roman" w:eastAsia="宋体" w:hAnsi="Times New Roman" w:cs="Times New Roman"/>
        </w:rPr>
      </w:pPr>
    </w:p>
    <w:p w14:paraId="049A6DA4" w14:textId="77777777" w:rsidR="001B41C2" w:rsidRDefault="00000000">
      <w:pPr>
        <w:rPr>
          <w:rFonts w:ascii="Times New Roman" w:eastAsia="宋体" w:hAnsi="Times New Roman" w:cs="Times New Roman"/>
          <w:b/>
          <w:bCs/>
        </w:rPr>
      </w:pPr>
      <w:r>
        <w:rPr>
          <w:rFonts w:ascii="Times New Roman" w:eastAsia="宋体" w:hAnsi="Times New Roman" w:cs="Times New Roman"/>
          <w:b/>
          <w:bCs/>
        </w:rPr>
        <w:t>4.5 Induction of cellular</w:t>
      </w:r>
      <w:r>
        <w:rPr>
          <w:rFonts w:ascii="Times New Roman" w:eastAsia="宋体" w:hAnsi="Times New Roman" w:cs="Times New Roman" w:hint="eastAsia"/>
          <w:b/>
          <w:bCs/>
        </w:rPr>
        <w:t xml:space="preserve"> </w:t>
      </w:r>
      <w:r>
        <w:rPr>
          <w:rFonts w:ascii="Times New Roman" w:eastAsia="宋体" w:hAnsi="Times New Roman" w:cs="Times New Roman"/>
          <w:b/>
          <w:bCs/>
        </w:rPr>
        <w:t xml:space="preserve">lipid accumulation model and detection of triglyceride </w:t>
      </w:r>
      <w:r>
        <w:rPr>
          <w:rFonts w:ascii="Times New Roman" w:eastAsia="宋体" w:hAnsi="Times New Roman" w:cs="Times New Roman" w:hint="eastAsia"/>
          <w:b/>
          <w:bCs/>
        </w:rPr>
        <w:t>(</w:t>
      </w:r>
      <w:r>
        <w:rPr>
          <w:rFonts w:ascii="Times New Roman" w:eastAsia="宋体" w:hAnsi="Times New Roman" w:cs="Times New Roman"/>
          <w:b/>
          <w:bCs/>
        </w:rPr>
        <w:t>TG</w:t>
      </w:r>
      <w:r>
        <w:rPr>
          <w:rFonts w:ascii="Times New Roman" w:eastAsia="宋体" w:hAnsi="Times New Roman" w:cs="Times New Roman" w:hint="eastAsia"/>
          <w:b/>
          <w:bCs/>
        </w:rPr>
        <w:t>)</w:t>
      </w:r>
      <w:r>
        <w:rPr>
          <w:rFonts w:ascii="Times New Roman" w:eastAsia="宋体" w:hAnsi="Times New Roman" w:cs="Times New Roman"/>
          <w:b/>
          <w:bCs/>
        </w:rPr>
        <w:t xml:space="preserve"> and lipid droplets</w:t>
      </w:r>
    </w:p>
    <w:p w14:paraId="336CD63D" w14:textId="77777777" w:rsidR="001B41C2" w:rsidRDefault="00000000">
      <w:pPr>
        <w:rPr>
          <w:rFonts w:ascii="Times New Roman" w:eastAsia="宋体" w:hAnsi="Times New Roman" w:cs="Times New Roman"/>
        </w:rPr>
      </w:pPr>
      <w:r>
        <w:rPr>
          <w:rFonts w:ascii="Times New Roman" w:eastAsia="宋体" w:hAnsi="Times New Roman" w:cs="Times New Roman"/>
        </w:rPr>
        <w:t xml:space="preserve">An oleic acid (OA)-induced lipid accumulation model was established in HepG2 cells. At approximately 60% confluence, cells were incubated in DMEM supplemented with 0.2 mM OA for 24 h. After incubation, the medium was removed, and the cells were washed once with PBS. Subsequently, 2 mL of DMEM containing 10 </w:t>
      </w:r>
      <w:proofErr w:type="spellStart"/>
      <w:r>
        <w:rPr>
          <w:rFonts w:ascii="Times New Roman" w:eastAsia="宋体" w:hAnsi="Times New Roman" w:cs="Times New Roman"/>
        </w:rPr>
        <w:t>μM</w:t>
      </w:r>
      <w:proofErr w:type="spellEnd"/>
      <w:r>
        <w:rPr>
          <w:rFonts w:ascii="Times New Roman" w:eastAsia="宋体" w:hAnsi="Times New Roman" w:cs="Times New Roman"/>
        </w:rPr>
        <w:t xml:space="preserve"> or 30 </w:t>
      </w:r>
      <w:proofErr w:type="spellStart"/>
      <w:r>
        <w:rPr>
          <w:rFonts w:ascii="Times New Roman" w:eastAsia="宋体" w:hAnsi="Times New Roman" w:cs="Times New Roman"/>
        </w:rPr>
        <w:t>μM</w:t>
      </w:r>
      <w:proofErr w:type="spellEnd"/>
      <w:r>
        <w:rPr>
          <w:rFonts w:ascii="Times New Roman" w:eastAsia="宋体" w:hAnsi="Times New Roman" w:cs="Times New Roman"/>
        </w:rPr>
        <w:t xml:space="preserve"> peptide was added, and the cells were further incubated for </w:t>
      </w:r>
      <w:r>
        <w:rPr>
          <w:rFonts w:ascii="Times New Roman" w:eastAsia="宋体" w:hAnsi="Times New Roman" w:cs="Times New Roman" w:hint="eastAsia"/>
        </w:rPr>
        <w:t>14-</w:t>
      </w:r>
      <w:r>
        <w:rPr>
          <w:rFonts w:ascii="Times New Roman" w:eastAsia="宋体" w:hAnsi="Times New Roman" w:cs="Times New Roman"/>
        </w:rPr>
        <w:t>15 h. The experiment included a blank control group, an OA model group, and peptide-treated groups.</w:t>
      </w:r>
    </w:p>
    <w:p w14:paraId="7163BBB2" w14:textId="77777777" w:rsidR="001B41C2" w:rsidRDefault="00000000">
      <w:pPr>
        <w:rPr>
          <w:rFonts w:ascii="Times New Roman" w:eastAsia="宋体" w:hAnsi="Times New Roman" w:cs="Times New Roman"/>
        </w:rPr>
      </w:pPr>
      <w:r>
        <w:rPr>
          <w:rFonts w:ascii="Times New Roman" w:eastAsia="宋体" w:hAnsi="Times New Roman" w:cs="Times New Roman"/>
        </w:rPr>
        <w:t>For TG detection, the treated cells were collected by digestion, washed, and centrifuged. The cell pellets were then lysed with 2% Triton X-100. The resulting cell lysates were used for both BCA protein concentration determination</w:t>
      </w:r>
      <w:r>
        <w:rPr>
          <w:rFonts w:ascii="Times New Roman" w:eastAsia="宋体" w:hAnsi="Times New Roman" w:cs="Times New Roman" w:hint="eastAsia"/>
        </w:rPr>
        <w:t xml:space="preserve"> (562 nm)</w:t>
      </w:r>
      <w:r>
        <w:rPr>
          <w:rFonts w:ascii="Times New Roman" w:eastAsia="宋体" w:hAnsi="Times New Roman" w:cs="Times New Roman"/>
        </w:rPr>
        <w:t xml:space="preserve"> and TG content measurement</w:t>
      </w:r>
      <w:r>
        <w:rPr>
          <w:rFonts w:ascii="Times New Roman" w:eastAsia="宋体" w:hAnsi="Times New Roman" w:cs="Times New Roman" w:hint="eastAsia"/>
        </w:rPr>
        <w:t xml:space="preserve"> (510 nm)</w:t>
      </w:r>
      <w:r>
        <w:rPr>
          <w:rFonts w:ascii="Times New Roman" w:eastAsia="宋体" w:hAnsi="Times New Roman" w:cs="Times New Roman"/>
        </w:rPr>
        <w:t xml:space="preserve">. </w:t>
      </w:r>
      <w:r>
        <w:rPr>
          <w:rFonts w:ascii="Times New Roman" w:eastAsia="宋体" w:hAnsi="Times New Roman" w:cs="Times New Roman" w:hint="eastAsia"/>
        </w:rPr>
        <w:t>T</w:t>
      </w:r>
      <w:r>
        <w:rPr>
          <w:rFonts w:ascii="Times New Roman" w:eastAsia="宋体" w:hAnsi="Times New Roman" w:cs="Times New Roman"/>
        </w:rPr>
        <w:t>he samples were mixed with GPO-PAP working reagent, and the TG content was calculated based on a standard curve generated using TG standards. Finally, TG levels were normalized to the corresponding protein concentration. Each group was analyzed in triplicate.</w:t>
      </w:r>
    </w:p>
    <w:p w14:paraId="1A249E31" w14:textId="77777777" w:rsidR="001B41C2" w:rsidRDefault="00000000">
      <w:pPr>
        <w:rPr>
          <w:rFonts w:ascii="Times New Roman" w:eastAsia="宋体" w:hAnsi="Times New Roman" w:cs="Times New Roman"/>
        </w:rPr>
      </w:pPr>
      <w:r>
        <w:rPr>
          <w:rFonts w:ascii="Times New Roman" w:eastAsia="宋体" w:hAnsi="Times New Roman" w:cs="Times New Roman"/>
        </w:rPr>
        <w:t>For lipid droplet detection, the treated cells were collected by digestion and washed. The cells were then incubated with Green Neutral Lipid Stain for 25 min to stain intracellular lipid droplets. After staining, the cells were washed three times with PBS, resuspended, and analyzed by flow cytometry using the FITC channel. Each group was analyzed in triplicate.</w:t>
      </w:r>
    </w:p>
    <w:p w14:paraId="09D58177" w14:textId="77777777" w:rsidR="001B41C2" w:rsidRDefault="001B41C2">
      <w:pPr>
        <w:rPr>
          <w:rFonts w:ascii="Times New Roman" w:eastAsia="宋体" w:hAnsi="Times New Roman" w:cs="Times New Roman"/>
          <w:b/>
          <w:bCs/>
        </w:rPr>
      </w:pPr>
    </w:p>
    <w:p w14:paraId="5ED46687" w14:textId="77777777" w:rsidR="001B41C2" w:rsidRDefault="00000000">
      <w:pPr>
        <w:rPr>
          <w:rFonts w:ascii="Times New Roman" w:eastAsia="宋体" w:hAnsi="Times New Roman" w:cs="Times New Roman"/>
          <w:b/>
          <w:bCs/>
        </w:rPr>
      </w:pPr>
      <w:r>
        <w:rPr>
          <w:rFonts w:ascii="Times New Roman" w:eastAsia="宋体" w:hAnsi="Times New Roman" w:cs="Times New Roman"/>
          <w:b/>
          <w:bCs/>
        </w:rPr>
        <w:t>4.6 Induction of cellular</w:t>
      </w:r>
      <w:r>
        <w:rPr>
          <w:rFonts w:ascii="Times New Roman" w:eastAsia="宋体" w:hAnsi="Times New Roman" w:cs="Times New Roman" w:hint="eastAsia"/>
          <w:b/>
          <w:bCs/>
        </w:rPr>
        <w:t xml:space="preserve"> </w:t>
      </w:r>
      <w:r>
        <w:rPr>
          <w:rFonts w:ascii="Times New Roman" w:eastAsia="宋体" w:hAnsi="Times New Roman" w:cs="Times New Roman"/>
          <w:b/>
          <w:bCs/>
        </w:rPr>
        <w:t>inflammatory model</w:t>
      </w:r>
    </w:p>
    <w:p w14:paraId="156E4102" w14:textId="77777777" w:rsidR="001B41C2" w:rsidRDefault="00000000">
      <w:pPr>
        <w:rPr>
          <w:rFonts w:ascii="Times New Roman" w:eastAsia="宋体" w:hAnsi="Times New Roman" w:cs="Times New Roman"/>
        </w:rPr>
      </w:pPr>
      <w:r>
        <w:rPr>
          <w:rFonts w:ascii="Times New Roman" w:eastAsia="宋体" w:hAnsi="Times New Roman" w:cs="Times New Roman"/>
        </w:rPr>
        <w:t xml:space="preserve">An inflammatory model was established in RAW264.7 macrophages using LPS and IFN-γ. When the cells reached approximately 80% confluence, the original culture medium was removed, and the cells were gently washed with PBS. Subsequently, DMEM containing LPS and IFN-γ was added together with peptides at the </w:t>
      </w:r>
      <w:r>
        <w:rPr>
          <w:rFonts w:ascii="Times New Roman" w:eastAsia="宋体" w:hAnsi="Times New Roman" w:cs="Times New Roman" w:hint="eastAsia"/>
        </w:rPr>
        <w:t>designed</w:t>
      </w:r>
      <w:r>
        <w:rPr>
          <w:rFonts w:ascii="Times New Roman" w:eastAsia="宋体" w:hAnsi="Times New Roman" w:cs="Times New Roman"/>
        </w:rPr>
        <w:t xml:space="preserve"> concentrations. Peptide concentration was 20 </w:t>
      </w:r>
      <w:proofErr w:type="spellStart"/>
      <w:r>
        <w:rPr>
          <w:rFonts w:ascii="Times New Roman" w:eastAsia="宋体" w:hAnsi="Times New Roman" w:cs="Times New Roman"/>
        </w:rPr>
        <w:t>μM</w:t>
      </w:r>
      <w:proofErr w:type="spellEnd"/>
      <w:r>
        <w:rPr>
          <w:rFonts w:ascii="Times New Roman" w:eastAsia="宋体" w:hAnsi="Times New Roman" w:cs="Times New Roman"/>
        </w:rPr>
        <w:t xml:space="preserve"> for CLUp1/2/3 peptide screening. Meanwhile, the concentration 10 </w:t>
      </w:r>
      <w:proofErr w:type="spellStart"/>
      <w:r>
        <w:rPr>
          <w:rFonts w:ascii="Times New Roman" w:eastAsia="宋体" w:hAnsi="Times New Roman" w:cs="Times New Roman"/>
        </w:rPr>
        <w:t>μM</w:t>
      </w:r>
      <w:proofErr w:type="spellEnd"/>
      <w:r>
        <w:rPr>
          <w:rFonts w:ascii="Times New Roman" w:eastAsia="宋体" w:hAnsi="Times New Roman" w:cs="Times New Roman"/>
        </w:rPr>
        <w:t xml:space="preserve"> (non-condensate-forming) and 30 </w:t>
      </w:r>
      <w:proofErr w:type="spellStart"/>
      <w:r>
        <w:rPr>
          <w:rFonts w:ascii="Times New Roman" w:eastAsia="宋体" w:hAnsi="Times New Roman" w:cs="Times New Roman"/>
        </w:rPr>
        <w:t>μM</w:t>
      </w:r>
      <w:proofErr w:type="spellEnd"/>
      <w:r>
        <w:rPr>
          <w:rFonts w:ascii="Times New Roman" w:eastAsia="宋体" w:hAnsi="Times New Roman" w:cs="Times New Roman"/>
        </w:rPr>
        <w:t xml:space="preserve"> (condensate-forming) were used in the subsequent condensate-forming related activity validation experiments.</w:t>
      </w:r>
      <w:r>
        <w:rPr>
          <w:rFonts w:ascii="Times New Roman" w:eastAsia="宋体" w:hAnsi="Times New Roman" w:cs="Times New Roman" w:hint="eastAsia"/>
        </w:rPr>
        <w:t xml:space="preserve"> T</w:t>
      </w:r>
      <w:r>
        <w:rPr>
          <w:rFonts w:ascii="Times New Roman" w:eastAsia="宋体" w:hAnsi="Times New Roman" w:cs="Times New Roman"/>
        </w:rPr>
        <w:t>he cells were then incubated for another 14</w:t>
      </w:r>
      <w:r>
        <w:rPr>
          <w:rFonts w:ascii="Times New Roman" w:eastAsia="宋体" w:hAnsi="Times New Roman" w:cs="Times New Roman" w:hint="eastAsia"/>
        </w:rPr>
        <w:t>-</w:t>
      </w:r>
      <w:r>
        <w:rPr>
          <w:rFonts w:ascii="Times New Roman" w:eastAsia="宋体" w:hAnsi="Times New Roman" w:cs="Times New Roman"/>
        </w:rPr>
        <w:t>15 h. The experiment included a blank control group, an LPS/IFN-γ model group, and peptide-treated groups.</w:t>
      </w:r>
    </w:p>
    <w:p w14:paraId="41C095C9" w14:textId="77777777" w:rsidR="001B41C2" w:rsidRDefault="001B41C2">
      <w:pPr>
        <w:rPr>
          <w:rFonts w:ascii="Times New Roman" w:eastAsia="宋体" w:hAnsi="Times New Roman" w:cs="Times New Roman"/>
        </w:rPr>
      </w:pPr>
    </w:p>
    <w:p w14:paraId="143F125E" w14:textId="77777777" w:rsidR="001B41C2" w:rsidRDefault="00000000">
      <w:pPr>
        <w:rPr>
          <w:rFonts w:ascii="Times New Roman" w:eastAsia="宋体" w:hAnsi="Times New Roman" w:cs="Times New Roman"/>
          <w:b/>
          <w:bCs/>
        </w:rPr>
      </w:pPr>
      <w:r>
        <w:rPr>
          <w:rFonts w:ascii="Times New Roman" w:eastAsia="宋体" w:hAnsi="Times New Roman" w:cs="Times New Roman" w:hint="eastAsia"/>
          <w:b/>
          <w:bCs/>
        </w:rPr>
        <w:t xml:space="preserve">4.7 </w:t>
      </w:r>
      <w:r>
        <w:rPr>
          <w:rFonts w:ascii="Times New Roman" w:eastAsia="宋体" w:hAnsi="Times New Roman" w:cs="Times New Roman"/>
          <w:b/>
          <w:bCs/>
        </w:rPr>
        <w:t>Quantitative real-time PCR (RT</w:t>
      </w:r>
      <w:r>
        <w:rPr>
          <w:rFonts w:ascii="Times New Roman" w:eastAsia="宋体" w:hAnsi="Times New Roman" w:cs="Times New Roman" w:hint="eastAsia"/>
          <w:b/>
          <w:bCs/>
        </w:rPr>
        <w:t>-</w:t>
      </w:r>
      <w:r>
        <w:rPr>
          <w:rFonts w:ascii="Times New Roman" w:eastAsia="宋体" w:hAnsi="Times New Roman" w:cs="Times New Roman"/>
          <w:b/>
          <w:bCs/>
        </w:rPr>
        <w:t>qPCR)</w:t>
      </w:r>
    </w:p>
    <w:p w14:paraId="52B06B87" w14:textId="77777777" w:rsidR="001B41C2" w:rsidRDefault="00000000">
      <w:pPr>
        <w:rPr>
          <w:rFonts w:ascii="Times New Roman" w:eastAsia="宋体" w:hAnsi="Times New Roman" w:cs="Times New Roman"/>
        </w:rPr>
      </w:pPr>
      <w:r>
        <w:rPr>
          <w:rFonts w:ascii="Times New Roman" w:eastAsia="宋体" w:hAnsi="Times New Roman" w:cs="Times New Roman"/>
        </w:rPr>
        <w:t xml:space="preserve">The mRNA expression levels of inflammation-related and fibrosis-related factors were determined by RT-qPCR. According to the manufacturers’ instructions, total RNA was extracted from cell samples using Lysis Buffer, while total RNA from tissue samples was extracted using </w:t>
      </w:r>
      <w:proofErr w:type="spellStart"/>
      <w:r>
        <w:rPr>
          <w:rFonts w:ascii="Times New Roman" w:eastAsia="宋体" w:hAnsi="Times New Roman" w:cs="Times New Roman"/>
        </w:rPr>
        <w:t>TRIzol</w:t>
      </w:r>
      <w:proofErr w:type="spellEnd"/>
      <w:r>
        <w:rPr>
          <w:rFonts w:ascii="Times New Roman" w:eastAsia="宋体" w:hAnsi="Times New Roman" w:cs="Times New Roman"/>
        </w:rPr>
        <w:t xml:space="preserve"> </w:t>
      </w:r>
      <w:r>
        <w:rPr>
          <w:rFonts w:ascii="Times New Roman" w:eastAsia="宋体" w:hAnsi="Times New Roman" w:cs="Times New Roman"/>
        </w:rPr>
        <w:lastRenderedPageBreak/>
        <w:t>reagent (Invitrogen). The extracted total RNA was then reverse-transcribed into cDNA.</w:t>
      </w:r>
    </w:p>
    <w:p w14:paraId="5519E98A" w14:textId="77777777" w:rsidR="001B41C2" w:rsidRDefault="00000000">
      <w:pPr>
        <w:rPr>
          <w:rFonts w:ascii="Times New Roman" w:eastAsia="宋体" w:hAnsi="Times New Roman" w:cs="Times New Roman"/>
          <w:color w:val="000000" w:themeColor="text1"/>
        </w:rPr>
      </w:pPr>
      <w:r>
        <w:rPr>
          <w:rFonts w:ascii="Times New Roman" w:eastAsia="宋体" w:hAnsi="Times New Roman" w:cs="Times New Roman"/>
        </w:rPr>
        <w:t xml:space="preserve">Quantitative real-time PCR (qPCR) was performed using SYBR Green PCR Master Mix (Applied Biosystems, USA) on a </w:t>
      </w:r>
      <w:proofErr w:type="spellStart"/>
      <w:r>
        <w:rPr>
          <w:rFonts w:ascii="Times New Roman" w:eastAsia="宋体" w:hAnsi="Times New Roman" w:cs="Times New Roman"/>
        </w:rPr>
        <w:t>QuantStudio</w:t>
      </w:r>
      <w:proofErr w:type="spellEnd"/>
      <w:r>
        <w:rPr>
          <w:rFonts w:ascii="Times New Roman" w:eastAsia="宋体" w:hAnsi="Times New Roman" w:cs="Times New Roman"/>
        </w:rPr>
        <w:t xml:space="preserve"> 5 Real-Time PCR System (Applied Biosystems, USA). Each sample was analyz</w:t>
      </w:r>
      <w:r>
        <w:rPr>
          <w:rFonts w:ascii="Times New Roman" w:eastAsia="宋体" w:hAnsi="Times New Roman" w:cs="Times New Roman"/>
          <w:color w:val="000000" w:themeColor="text1"/>
        </w:rPr>
        <w:t>ed with three or five technical replicates. Relative gene expression levels were calculated using the 2^−</w:t>
      </w:r>
      <w:proofErr w:type="spellStart"/>
      <w:r>
        <w:rPr>
          <w:rFonts w:ascii="Times New Roman" w:eastAsia="宋体" w:hAnsi="Times New Roman" w:cs="Times New Roman"/>
          <w:color w:val="000000" w:themeColor="text1"/>
        </w:rPr>
        <w:t>ΔΔCt</w:t>
      </w:r>
      <w:proofErr w:type="spellEnd"/>
      <w:r>
        <w:rPr>
          <w:rFonts w:ascii="Times New Roman" w:eastAsia="宋体" w:hAnsi="Times New Roman" w:cs="Times New Roman"/>
          <w:color w:val="000000" w:themeColor="text1"/>
        </w:rPr>
        <w:t xml:space="preserve"> method, with 18S or β-actin used as the internal reference gene. All primer sequences are listed in Table S1.</w:t>
      </w:r>
    </w:p>
    <w:p w14:paraId="5E21489E" w14:textId="77777777" w:rsidR="001B41C2" w:rsidRDefault="001B41C2">
      <w:pPr>
        <w:rPr>
          <w:rFonts w:ascii="Times New Roman" w:eastAsia="宋体" w:hAnsi="Times New Roman" w:cs="Times New Roman"/>
        </w:rPr>
      </w:pPr>
    </w:p>
    <w:p w14:paraId="3DEBCE68" w14:textId="77777777" w:rsidR="001B41C2" w:rsidRDefault="00000000">
      <w:pPr>
        <w:rPr>
          <w:rFonts w:ascii="Times New Roman" w:eastAsia="宋体" w:hAnsi="Times New Roman" w:cs="Times New Roman"/>
          <w:b/>
          <w:bCs/>
        </w:rPr>
      </w:pPr>
      <w:r>
        <w:rPr>
          <w:rFonts w:ascii="Times New Roman" w:eastAsia="宋体" w:hAnsi="Times New Roman" w:cs="Times New Roman" w:hint="eastAsia"/>
          <w:b/>
          <w:bCs/>
        </w:rPr>
        <w:t xml:space="preserve">4.8 </w:t>
      </w:r>
      <w:r>
        <w:rPr>
          <w:rFonts w:ascii="Times New Roman" w:eastAsia="宋体" w:hAnsi="Times New Roman" w:cs="Times New Roman"/>
          <w:b/>
          <w:bCs/>
        </w:rPr>
        <w:t>Transcriptome sequencing and analysis</w:t>
      </w:r>
    </w:p>
    <w:p w14:paraId="1A5A5309" w14:textId="77777777" w:rsidR="001B41C2" w:rsidRDefault="00000000">
      <w:pPr>
        <w:rPr>
          <w:rFonts w:ascii="Times New Roman" w:eastAsia="宋体" w:hAnsi="Times New Roman" w:cs="Times New Roman"/>
        </w:rPr>
      </w:pPr>
      <w:r>
        <w:rPr>
          <w:rFonts w:ascii="Times New Roman" w:eastAsia="宋体" w:hAnsi="Times New Roman" w:cs="Times New Roman"/>
        </w:rPr>
        <w:t xml:space="preserve">Total RNA was extracted using </w:t>
      </w:r>
      <w:proofErr w:type="spellStart"/>
      <w:r>
        <w:rPr>
          <w:rFonts w:ascii="Times New Roman" w:eastAsia="宋体" w:hAnsi="Times New Roman" w:cs="Times New Roman"/>
        </w:rPr>
        <w:t>TRIzol</w:t>
      </w:r>
      <w:proofErr w:type="spellEnd"/>
      <w:r>
        <w:rPr>
          <w:rFonts w:ascii="Times New Roman" w:eastAsia="宋体" w:hAnsi="Times New Roman" w:cs="Times New Roman"/>
        </w:rPr>
        <w:t xml:space="preserve"> reagent, and RNA integrity was assessed using a fragment analyzer. Samples with an RNA integrity number (RIN) greater than 7.0 were used for subsequent library construction. mRNA was enriched using oligo(dT) magnetic beads, followed by fragmentation and reverse transcription to generate strand-specific cDNA libraries. The libraries were then sequenced on an Illumina </w:t>
      </w:r>
      <w:proofErr w:type="spellStart"/>
      <w:r>
        <w:rPr>
          <w:rFonts w:ascii="Times New Roman" w:eastAsia="宋体" w:hAnsi="Times New Roman" w:cs="Times New Roman"/>
        </w:rPr>
        <w:t>NovaSeq</w:t>
      </w:r>
      <w:proofErr w:type="spellEnd"/>
      <w:r>
        <w:rPr>
          <w:rFonts w:ascii="Times New Roman" w:eastAsia="宋体" w:hAnsi="Times New Roman" w:cs="Times New Roman"/>
        </w:rPr>
        <w:t xml:space="preserve"> X Plus platform to generate 2 × 150 bp paired-end reads.</w:t>
      </w:r>
      <w:r>
        <w:rPr>
          <w:rFonts w:ascii="Times New Roman" w:eastAsia="宋体" w:hAnsi="Times New Roman" w:cs="Times New Roman" w:hint="eastAsia"/>
        </w:rPr>
        <w:t xml:space="preserve"> </w:t>
      </w:r>
      <w:r>
        <w:rPr>
          <w:rFonts w:ascii="Times New Roman" w:eastAsia="宋体" w:hAnsi="Times New Roman" w:cs="Times New Roman"/>
        </w:rPr>
        <w:t xml:space="preserve">After removing adaptor sequences and low-quality reads, high-quality clean reads were obtained and aligned to the reference genome using HISAT2. Gene expression levels were quantified using </w:t>
      </w:r>
      <w:proofErr w:type="spellStart"/>
      <w:r>
        <w:rPr>
          <w:rFonts w:ascii="Times New Roman" w:eastAsia="宋体" w:hAnsi="Times New Roman" w:cs="Times New Roman"/>
        </w:rPr>
        <w:t>StringTie</w:t>
      </w:r>
      <w:proofErr w:type="spellEnd"/>
      <w:r>
        <w:rPr>
          <w:rFonts w:ascii="Times New Roman" w:eastAsia="宋体" w:hAnsi="Times New Roman" w:cs="Times New Roman"/>
        </w:rPr>
        <w:t xml:space="preserve"> and expressed as FPKM values. Differentially expressed genes were identified using DESeq2, with FDR &lt; 0.05 set as the screening threshold. All differentially expressed genes were used for heatmap analysis and related functional enrichment analysis.</w:t>
      </w:r>
    </w:p>
    <w:p w14:paraId="16303F49" w14:textId="77777777" w:rsidR="001B41C2" w:rsidRDefault="00000000">
      <w:pPr>
        <w:rPr>
          <w:rFonts w:ascii="Times New Roman" w:eastAsia="宋体" w:hAnsi="Times New Roman" w:cs="Times New Roman"/>
        </w:rPr>
      </w:pPr>
      <w:r>
        <w:rPr>
          <w:rFonts w:ascii="Times New Roman" w:eastAsia="宋体" w:hAnsi="Times New Roman" w:cs="Times New Roman"/>
        </w:rPr>
        <w:t>For KEGG enrichment analysis, q &lt; 0.05 was used as the significance threshold to identify significantly enriched pathways. For volcano plot analysis, differentially expressed genes were defined using the criteria of |</w:t>
      </w:r>
      <w:proofErr w:type="spellStart"/>
      <w:r>
        <w:rPr>
          <w:rFonts w:ascii="Times New Roman" w:eastAsia="宋体" w:hAnsi="Times New Roman" w:cs="Times New Roman"/>
        </w:rPr>
        <w:t>log₂FC</w:t>
      </w:r>
      <w:proofErr w:type="spellEnd"/>
      <w:r>
        <w:rPr>
          <w:rFonts w:ascii="Times New Roman" w:eastAsia="宋体" w:hAnsi="Times New Roman" w:cs="Times New Roman"/>
        </w:rPr>
        <w:t>| ≥ 1 and q &lt; 0.05. In gene set enrichment analysis (GSEA), gene sets with NES &lt; 0 and FDR &lt; 0.25 were considered to show a negative enrichment trend.</w:t>
      </w:r>
    </w:p>
    <w:p w14:paraId="53F8A424" w14:textId="77777777" w:rsidR="001B41C2" w:rsidRDefault="001B41C2">
      <w:pPr>
        <w:rPr>
          <w:rFonts w:ascii="Times New Roman" w:eastAsia="宋体" w:hAnsi="Times New Roman" w:cs="Times New Roman"/>
        </w:rPr>
      </w:pPr>
    </w:p>
    <w:p w14:paraId="04BDE401" w14:textId="77777777" w:rsidR="001B41C2" w:rsidRDefault="00000000">
      <w:pPr>
        <w:rPr>
          <w:rFonts w:ascii="Times New Roman" w:eastAsia="宋体" w:hAnsi="Times New Roman" w:cs="Times New Roman"/>
          <w:b/>
          <w:bCs/>
        </w:rPr>
      </w:pPr>
      <w:r>
        <w:rPr>
          <w:rFonts w:ascii="Times New Roman" w:eastAsia="宋体" w:hAnsi="Times New Roman" w:cs="Times New Roman" w:hint="eastAsia"/>
          <w:b/>
          <w:bCs/>
        </w:rPr>
        <w:t>4.9</w:t>
      </w:r>
      <w:r>
        <w:rPr>
          <w:rFonts w:ascii="Times New Roman" w:eastAsia="宋体" w:hAnsi="Times New Roman" w:cs="Times New Roman"/>
          <w:b/>
          <w:bCs/>
        </w:rPr>
        <w:t xml:space="preserve"> </w:t>
      </w:r>
      <w:bookmarkStart w:id="0" w:name="_Hlk195134883"/>
      <w:r>
        <w:rPr>
          <w:rFonts w:ascii="Times New Roman" w:eastAsia="宋体" w:hAnsi="Times New Roman" w:cs="Times New Roman"/>
          <w:b/>
          <w:bCs/>
        </w:rPr>
        <w:t>Western Blotting</w:t>
      </w:r>
      <w:bookmarkEnd w:id="0"/>
    </w:p>
    <w:p w14:paraId="03E0B590" w14:textId="77777777" w:rsidR="001B41C2" w:rsidRDefault="00000000">
      <w:pPr>
        <w:rPr>
          <w:rFonts w:ascii="Times New Roman" w:eastAsia="宋体" w:hAnsi="Times New Roman" w:cs="Times New Roman"/>
          <w:b/>
          <w:bCs/>
        </w:rPr>
      </w:pPr>
      <w:r>
        <w:rPr>
          <w:rFonts w:ascii="Times New Roman" w:eastAsia="宋体" w:hAnsi="Times New Roman" w:cs="Times New Roman"/>
        </w:rPr>
        <w:t>The RAW264.7 cellular inflammatory model and drug treatment were performed as described in Section 2.4.6. At the end of treatment, the cells were washed with PBS and then lysed with RIPA lysis buffer supplemented with protease and phosphatase inhibitors to extract total protein. For tissue samples, tissue pieces were homogenized in RIPA lysis buffer containing protease and phosphatase inhibitors to extract total protein.</w:t>
      </w:r>
      <w:r>
        <w:rPr>
          <w:rFonts w:ascii="Times New Roman" w:eastAsia="宋体" w:hAnsi="Times New Roman" w:cs="Times New Roman" w:hint="eastAsia"/>
          <w:b/>
          <w:bCs/>
        </w:rPr>
        <w:t xml:space="preserve"> </w:t>
      </w:r>
      <w:r>
        <w:rPr>
          <w:rFonts w:ascii="Times New Roman" w:eastAsia="宋体" w:hAnsi="Times New Roman" w:cs="Times New Roman"/>
        </w:rPr>
        <w:t>The extracted protein samples were mixed with loading buffer and denatured at 100°C for 5 min. Subsequently, the protein samples were loaded onto 10% SDS-PAGE gels for electrophoretic separation and then transferred onto polyvinylidene fluoride (PVDF) membranes (Millipore). The PVDF membranes were blocked with 5% non-fat milk in TBST at 25°C for 2 h and then incubated with the corresponding primary antibodies overnight at 4°C. After washing with TBST, the membranes were incubated with horseradish peroxidase (HRP)-conjugated secondary antibodies at 25°C for 2 h. Finally, protein bands were visualized and imaged using a chemiluminescence imaging system.</w:t>
      </w:r>
    </w:p>
    <w:p w14:paraId="5EA1F575" w14:textId="77777777" w:rsidR="001B41C2" w:rsidRDefault="001B41C2">
      <w:pPr>
        <w:rPr>
          <w:rFonts w:ascii="Times New Roman" w:eastAsia="宋体" w:hAnsi="Times New Roman" w:cs="Times New Roman"/>
        </w:rPr>
      </w:pPr>
    </w:p>
    <w:p w14:paraId="0652606D" w14:textId="77777777" w:rsidR="001B41C2" w:rsidRDefault="00000000">
      <w:pPr>
        <w:rPr>
          <w:rFonts w:ascii="Times New Roman" w:eastAsia="宋体" w:hAnsi="Times New Roman" w:cs="Times New Roman"/>
          <w:b/>
          <w:bCs/>
        </w:rPr>
      </w:pPr>
      <w:r>
        <w:rPr>
          <w:rFonts w:ascii="Times New Roman" w:eastAsia="宋体" w:hAnsi="Times New Roman" w:cs="Times New Roman" w:hint="eastAsia"/>
          <w:b/>
          <w:bCs/>
        </w:rPr>
        <w:t>5 Mouse studies</w:t>
      </w:r>
    </w:p>
    <w:p w14:paraId="2149DDB0" w14:textId="77777777" w:rsidR="001B41C2" w:rsidRDefault="00000000">
      <w:pPr>
        <w:rPr>
          <w:rFonts w:ascii="Times New Roman" w:eastAsia="宋体" w:hAnsi="Times New Roman" w:cs="Times New Roman"/>
        </w:rPr>
      </w:pPr>
      <w:r>
        <w:rPr>
          <w:rFonts w:ascii="Times New Roman" w:eastAsia="宋体" w:hAnsi="Times New Roman" w:cs="Times New Roman"/>
        </w:rPr>
        <w:t>All animal experiments complied with the WMA Statement on animal use in biomedical research and were approved by the Animal Care and Use Committee of China-Japan Friendship Hospital (approval number: ZRDWLL250091). C57BL/6J mice (SPF grade) were purchased from Vital River Laboratory Animal Technology Co., Ltd. (Beijing, China). All mice were housed under specific pathogen-free (SPF) conditions with controlled temperature (22</w:t>
      </w:r>
      <w:r>
        <w:rPr>
          <w:rFonts w:ascii="Times New Roman" w:eastAsia="宋体" w:hAnsi="Times New Roman" w:cs="Times New Roman" w:hint="eastAsia"/>
        </w:rPr>
        <w:t>-</w:t>
      </w:r>
      <w:r>
        <w:rPr>
          <w:rFonts w:ascii="Times New Roman" w:eastAsia="宋体" w:hAnsi="Times New Roman" w:cs="Times New Roman"/>
        </w:rPr>
        <w:t>24 °C), humidity (50</w:t>
      </w:r>
      <w:r>
        <w:rPr>
          <w:rFonts w:ascii="Times New Roman" w:eastAsia="宋体" w:hAnsi="Times New Roman" w:cs="Times New Roman" w:hint="eastAsia"/>
        </w:rPr>
        <w:t>-</w:t>
      </w:r>
      <w:r>
        <w:rPr>
          <w:rFonts w:ascii="Times New Roman" w:eastAsia="宋体" w:hAnsi="Times New Roman" w:cs="Times New Roman"/>
        </w:rPr>
        <w:t>60%) and a 12 h light/dark cycle. Animals were maintained in accordance with the guiding principles.</w:t>
      </w:r>
    </w:p>
    <w:p w14:paraId="29CA633C" w14:textId="77777777" w:rsidR="001B41C2" w:rsidRDefault="001B41C2">
      <w:pPr>
        <w:rPr>
          <w:rFonts w:ascii="Times New Roman" w:eastAsia="宋体" w:hAnsi="Times New Roman" w:cs="Times New Roman"/>
          <w:b/>
          <w:bCs/>
        </w:rPr>
      </w:pPr>
    </w:p>
    <w:p w14:paraId="544DB469" w14:textId="77777777" w:rsidR="001B41C2" w:rsidRDefault="00000000">
      <w:pPr>
        <w:rPr>
          <w:rFonts w:ascii="Times New Roman" w:eastAsia="宋体" w:hAnsi="Times New Roman" w:cs="Times New Roman"/>
          <w:b/>
          <w:bCs/>
        </w:rPr>
      </w:pPr>
      <w:r>
        <w:rPr>
          <w:rFonts w:ascii="Times New Roman" w:eastAsia="宋体" w:hAnsi="Times New Roman" w:cs="Times New Roman"/>
          <w:b/>
          <w:bCs/>
        </w:rPr>
        <w:t>5.1 In vivo fluorescence imaging in mice</w:t>
      </w:r>
    </w:p>
    <w:p w14:paraId="440F0227" w14:textId="77777777" w:rsidR="001B41C2" w:rsidRDefault="00000000">
      <w:pPr>
        <w:rPr>
          <w:rFonts w:ascii="Times New Roman" w:eastAsia="宋体" w:hAnsi="Times New Roman" w:cs="Times New Roman"/>
        </w:rPr>
      </w:pPr>
      <w:r>
        <w:rPr>
          <w:rFonts w:ascii="Times New Roman" w:eastAsia="宋体" w:hAnsi="Times New Roman" w:cs="Times New Roman"/>
        </w:rPr>
        <w:t>FITC-labeled peptides (FITC-</w:t>
      </w:r>
      <w:proofErr w:type="spellStart"/>
      <w:r>
        <w:rPr>
          <w:rFonts w:ascii="Times New Roman" w:eastAsia="宋体" w:hAnsi="Times New Roman" w:cs="Times New Roman"/>
        </w:rPr>
        <w:t>CLU</w:t>
      </w:r>
      <w:r>
        <w:rPr>
          <w:rFonts w:ascii="Times New Roman" w:eastAsia="宋体" w:hAnsi="Times New Roman" w:cs="Times New Roman" w:hint="eastAsia"/>
        </w:rPr>
        <w:t>pep</w:t>
      </w:r>
      <w:proofErr w:type="spellEnd"/>
      <w:r>
        <w:rPr>
          <w:rFonts w:ascii="Times New Roman" w:eastAsia="宋体" w:hAnsi="Times New Roman" w:cs="Times New Roman"/>
        </w:rPr>
        <w:t xml:space="preserve"> and FITC-</w:t>
      </w:r>
      <w:proofErr w:type="spellStart"/>
      <w:r>
        <w:rPr>
          <w:rFonts w:ascii="Times New Roman" w:eastAsia="宋体" w:hAnsi="Times New Roman" w:cs="Times New Roman"/>
        </w:rPr>
        <w:t>FHC</w:t>
      </w:r>
      <w:r>
        <w:rPr>
          <w:rFonts w:ascii="Times New Roman" w:eastAsia="宋体" w:hAnsi="Times New Roman" w:cs="Times New Roman" w:hint="eastAsia"/>
        </w:rPr>
        <w:t>pep</w:t>
      </w:r>
      <w:proofErr w:type="spellEnd"/>
      <w:r>
        <w:rPr>
          <w:rFonts w:ascii="Times New Roman" w:eastAsia="宋体" w:hAnsi="Times New Roman" w:cs="Times New Roman"/>
        </w:rPr>
        <w:t>) were used for in vivo fluorescence imaging in mice. FITC was conjugated to the side chain of lysine within the peptide sequence. For both FITC-</w:t>
      </w:r>
      <w:proofErr w:type="spellStart"/>
      <w:r>
        <w:rPr>
          <w:rFonts w:ascii="Times New Roman" w:eastAsia="宋体" w:hAnsi="Times New Roman" w:cs="Times New Roman"/>
        </w:rPr>
        <w:t>CLU</w:t>
      </w:r>
      <w:r>
        <w:rPr>
          <w:rFonts w:ascii="Times New Roman" w:eastAsia="宋体" w:hAnsi="Times New Roman" w:cs="Times New Roman" w:hint="eastAsia"/>
        </w:rPr>
        <w:t>pep</w:t>
      </w:r>
      <w:proofErr w:type="spellEnd"/>
      <w:r>
        <w:rPr>
          <w:rFonts w:ascii="Times New Roman" w:eastAsia="宋体" w:hAnsi="Times New Roman" w:cs="Times New Roman"/>
        </w:rPr>
        <w:t xml:space="preserve"> and FITC-</w:t>
      </w:r>
      <w:proofErr w:type="spellStart"/>
      <w:r>
        <w:rPr>
          <w:rFonts w:ascii="Times New Roman" w:eastAsia="宋体" w:hAnsi="Times New Roman" w:cs="Times New Roman"/>
        </w:rPr>
        <w:t>FHC</w:t>
      </w:r>
      <w:r>
        <w:rPr>
          <w:rFonts w:ascii="Times New Roman" w:eastAsia="宋体" w:hAnsi="Times New Roman" w:cs="Times New Roman" w:hint="eastAsia"/>
        </w:rPr>
        <w:t>pep</w:t>
      </w:r>
      <w:proofErr w:type="spellEnd"/>
      <w:r>
        <w:rPr>
          <w:rFonts w:ascii="Times New Roman" w:eastAsia="宋体" w:hAnsi="Times New Roman" w:cs="Times New Roman"/>
        </w:rPr>
        <w:t xml:space="preserve">, two experimental conditions were established: a non-phase-separation concentration group and a phase-separation concentration group. For the non-phase-separation group, the incubation concentration was 10 </w:t>
      </w:r>
      <w:proofErr w:type="spellStart"/>
      <w:r>
        <w:rPr>
          <w:rFonts w:ascii="Times New Roman" w:eastAsia="宋体" w:hAnsi="Times New Roman" w:cs="Times New Roman"/>
        </w:rPr>
        <w:t>μM</w:t>
      </w:r>
      <w:proofErr w:type="spellEnd"/>
      <w:r>
        <w:rPr>
          <w:rFonts w:ascii="Times New Roman" w:eastAsia="宋体" w:hAnsi="Times New Roman" w:cs="Times New Roman"/>
        </w:rPr>
        <w:t xml:space="preserve">, and the injection dose was 100 nmol kg⁻¹. For the phase-separation group, the incubation concentration was 60 </w:t>
      </w:r>
      <w:proofErr w:type="spellStart"/>
      <w:r>
        <w:rPr>
          <w:rFonts w:ascii="Times New Roman" w:eastAsia="宋体" w:hAnsi="Times New Roman" w:cs="Times New Roman"/>
        </w:rPr>
        <w:t>μM</w:t>
      </w:r>
      <w:proofErr w:type="spellEnd"/>
      <w:r>
        <w:rPr>
          <w:rFonts w:ascii="Times New Roman" w:eastAsia="宋体" w:hAnsi="Times New Roman" w:cs="Times New Roman"/>
        </w:rPr>
        <w:t>, and the injection dose was 600 nmol kg⁻¹.</w:t>
      </w:r>
      <w:r>
        <w:rPr>
          <w:rFonts w:ascii="Times New Roman" w:eastAsia="宋体" w:hAnsi="Times New Roman" w:cs="Times New Roman" w:hint="eastAsia"/>
        </w:rPr>
        <w:t xml:space="preserve"> </w:t>
      </w:r>
      <w:r>
        <w:rPr>
          <w:rFonts w:ascii="Times New Roman" w:eastAsia="宋体" w:hAnsi="Times New Roman" w:cs="Times New Roman"/>
        </w:rPr>
        <w:t>Before injection, both peptides were pre-incubated for 30 min to allow the formation of the</w:t>
      </w:r>
      <w:r>
        <w:rPr>
          <w:rFonts w:ascii="Times New Roman" w:eastAsia="宋体" w:hAnsi="Times New Roman" w:cs="Times New Roman" w:hint="eastAsia"/>
        </w:rPr>
        <w:t xml:space="preserve"> </w:t>
      </w:r>
      <w:r>
        <w:rPr>
          <w:rFonts w:ascii="Times New Roman" w:eastAsia="宋体" w:hAnsi="Times New Roman" w:cs="Times New Roman"/>
        </w:rPr>
        <w:t>assembly states. The peptides were then administered to mice by intraperitoneal injection. At 2 h after injection, the mice were euthanized and dissected, and the major organs, including the heart, liver, spleen, lung, and kidney, were collected. Finally, ex vivo fluorescence imaging was performed to analyze the fluorescence distribution in different organs.</w:t>
      </w:r>
    </w:p>
    <w:p w14:paraId="0ED25C20" w14:textId="77777777" w:rsidR="001B41C2" w:rsidRDefault="001B41C2">
      <w:pPr>
        <w:rPr>
          <w:rFonts w:ascii="Times New Roman" w:eastAsia="宋体" w:hAnsi="Times New Roman" w:cs="Times New Roman"/>
        </w:rPr>
      </w:pPr>
    </w:p>
    <w:p w14:paraId="3724F5D1" w14:textId="77777777" w:rsidR="001B41C2" w:rsidRDefault="00000000">
      <w:pPr>
        <w:rPr>
          <w:rFonts w:ascii="Times New Roman" w:eastAsia="宋体" w:hAnsi="Times New Roman" w:cs="Times New Roman"/>
          <w:b/>
          <w:bCs/>
        </w:rPr>
      </w:pPr>
      <w:r>
        <w:rPr>
          <w:rFonts w:ascii="Times New Roman" w:eastAsia="宋体" w:hAnsi="Times New Roman" w:cs="Times New Roman"/>
          <w:b/>
          <w:bCs/>
        </w:rPr>
        <w:t>5.2 Establishment of the mouse MASH model</w:t>
      </w:r>
    </w:p>
    <w:p w14:paraId="1FF723A0" w14:textId="77777777" w:rsidR="001B41C2" w:rsidRDefault="00000000">
      <w:pPr>
        <w:rPr>
          <w:rFonts w:ascii="Times New Roman" w:eastAsia="宋体" w:hAnsi="Times New Roman" w:cs="Times New Roman"/>
        </w:rPr>
      </w:pPr>
      <w:r>
        <w:rPr>
          <w:rFonts w:ascii="Times New Roman" w:eastAsia="宋体" w:hAnsi="Times New Roman" w:cs="Times New Roman"/>
        </w:rPr>
        <w:t>After entering the animal facility, all mice were randomly assigned to different experimental groups, with five mice in each group, and allowed to acclimate for 1 week. For the dietary intervention study, 6</w:t>
      </w:r>
      <w:r>
        <w:rPr>
          <w:rFonts w:ascii="Times New Roman" w:eastAsia="宋体" w:hAnsi="Times New Roman" w:cs="Times New Roman" w:hint="eastAsia"/>
        </w:rPr>
        <w:t>-</w:t>
      </w:r>
      <w:r>
        <w:rPr>
          <w:rFonts w:ascii="Times New Roman" w:eastAsia="宋体" w:hAnsi="Times New Roman" w:cs="Times New Roman"/>
        </w:rPr>
        <w:t>8-week-old C57BL/6J mice were randomly assigned to groups (n = 5 per group) and fed a high-fat, choline-deficient diet containing 60% kcal from fat for 12</w:t>
      </w:r>
      <w:r>
        <w:rPr>
          <w:rFonts w:ascii="Times New Roman" w:eastAsia="宋体" w:hAnsi="Times New Roman" w:cs="Times New Roman" w:hint="eastAsia"/>
        </w:rPr>
        <w:t>-</w:t>
      </w:r>
      <w:r>
        <w:rPr>
          <w:rFonts w:ascii="Times New Roman" w:eastAsia="宋体" w:hAnsi="Times New Roman" w:cs="Times New Roman"/>
        </w:rPr>
        <w:t xml:space="preserve">13 weeks to establish the CDHFD mouse model. </w:t>
      </w:r>
    </w:p>
    <w:p w14:paraId="671E7CA7" w14:textId="77777777" w:rsidR="001B41C2" w:rsidRDefault="00000000">
      <w:pPr>
        <w:rPr>
          <w:rFonts w:ascii="Times New Roman" w:eastAsia="宋体" w:hAnsi="Times New Roman" w:cs="Times New Roman"/>
        </w:rPr>
      </w:pPr>
      <w:r>
        <w:rPr>
          <w:rFonts w:ascii="Times New Roman" w:eastAsia="宋体" w:hAnsi="Times New Roman" w:cs="Times New Roman"/>
        </w:rPr>
        <w:t xml:space="preserve">Starting from week 7 of dietary intervention, mice in the treatment groups received intraperitoneal administration of the indicated peptides. The experimental groups included the normal control group, model group, non-phase-separating peptide groups (incubation concentration, 10 </w:t>
      </w:r>
      <w:proofErr w:type="spellStart"/>
      <w:r>
        <w:rPr>
          <w:rFonts w:ascii="Times New Roman" w:eastAsia="宋体" w:hAnsi="Times New Roman" w:cs="Times New Roman"/>
        </w:rPr>
        <w:t>μM</w:t>
      </w:r>
      <w:proofErr w:type="spellEnd"/>
      <w:r>
        <w:rPr>
          <w:rFonts w:ascii="Times New Roman" w:eastAsia="宋体" w:hAnsi="Times New Roman" w:cs="Times New Roman"/>
        </w:rPr>
        <w:t xml:space="preserve">; dose, 100 nmol kg⁻¹), and phase-separating peptide groups (incubation concentration, 60 </w:t>
      </w:r>
      <w:proofErr w:type="spellStart"/>
      <w:r>
        <w:rPr>
          <w:rFonts w:ascii="Times New Roman" w:eastAsia="宋体" w:hAnsi="Times New Roman" w:cs="Times New Roman"/>
        </w:rPr>
        <w:t>μM</w:t>
      </w:r>
      <w:proofErr w:type="spellEnd"/>
      <w:r>
        <w:rPr>
          <w:rFonts w:ascii="Times New Roman" w:eastAsia="宋体" w:hAnsi="Times New Roman" w:cs="Times New Roman"/>
        </w:rPr>
        <w:t>; dose, 600 nmol kg⁻¹). Mice in the normal control and model groups received an equal volume of PBS. Body weight and food intake were monitored regularly throughout the treatment period.</w:t>
      </w:r>
    </w:p>
    <w:p w14:paraId="17A0F01B" w14:textId="77777777" w:rsidR="001B41C2" w:rsidRDefault="001B41C2">
      <w:pPr>
        <w:rPr>
          <w:rFonts w:ascii="Times New Roman" w:eastAsia="宋体" w:hAnsi="Times New Roman" w:cs="Times New Roman"/>
        </w:rPr>
      </w:pPr>
    </w:p>
    <w:p w14:paraId="142802B2" w14:textId="77777777" w:rsidR="001B41C2" w:rsidRDefault="00000000">
      <w:pPr>
        <w:rPr>
          <w:rFonts w:ascii="Times New Roman" w:eastAsia="宋体" w:hAnsi="Times New Roman" w:cs="Times New Roman"/>
          <w:b/>
          <w:bCs/>
        </w:rPr>
      </w:pPr>
      <w:r>
        <w:rPr>
          <w:rFonts w:ascii="Times New Roman" w:eastAsia="宋体" w:hAnsi="Times New Roman" w:cs="Times New Roman"/>
          <w:b/>
          <w:bCs/>
        </w:rPr>
        <w:t>5.3 Oral glucose tolerance test</w:t>
      </w:r>
      <w:r>
        <w:rPr>
          <w:rFonts w:ascii="Times New Roman" w:eastAsia="宋体" w:hAnsi="Times New Roman" w:cs="Times New Roman"/>
          <w:b/>
          <w:bCs/>
        </w:rPr>
        <w:t>（</w:t>
      </w:r>
      <w:r>
        <w:rPr>
          <w:rFonts w:ascii="Times New Roman" w:eastAsia="宋体" w:hAnsi="Times New Roman" w:cs="Times New Roman" w:hint="eastAsia"/>
          <w:b/>
          <w:bCs/>
        </w:rPr>
        <w:t>O</w:t>
      </w:r>
      <w:r>
        <w:rPr>
          <w:rFonts w:ascii="Times New Roman" w:eastAsia="宋体" w:hAnsi="Times New Roman" w:cs="Times New Roman"/>
          <w:b/>
          <w:bCs/>
        </w:rPr>
        <w:t>GTT</w:t>
      </w:r>
      <w:r>
        <w:rPr>
          <w:rFonts w:ascii="Times New Roman" w:eastAsia="宋体" w:hAnsi="Times New Roman" w:cs="Times New Roman"/>
          <w:b/>
          <w:bCs/>
        </w:rPr>
        <w:t>）</w:t>
      </w:r>
      <w:r>
        <w:rPr>
          <w:rFonts w:ascii="Times New Roman" w:eastAsia="宋体" w:hAnsi="Times New Roman" w:cs="Times New Roman"/>
          <w:b/>
          <w:bCs/>
        </w:rPr>
        <w:t>and insulin tolerance test</w:t>
      </w:r>
      <w:r>
        <w:rPr>
          <w:rFonts w:ascii="Times New Roman" w:eastAsia="宋体" w:hAnsi="Times New Roman" w:cs="Times New Roman"/>
          <w:b/>
          <w:bCs/>
        </w:rPr>
        <w:t>（</w:t>
      </w:r>
      <w:r>
        <w:rPr>
          <w:rFonts w:ascii="Times New Roman" w:eastAsia="宋体" w:hAnsi="Times New Roman" w:cs="Times New Roman"/>
          <w:b/>
          <w:bCs/>
        </w:rPr>
        <w:t>ITT</w:t>
      </w:r>
      <w:r>
        <w:rPr>
          <w:rFonts w:ascii="Times New Roman" w:eastAsia="宋体" w:hAnsi="Times New Roman" w:cs="Times New Roman"/>
          <w:b/>
          <w:bCs/>
        </w:rPr>
        <w:t>）</w:t>
      </w:r>
    </w:p>
    <w:p w14:paraId="5DFC13B2" w14:textId="77777777" w:rsidR="001B41C2" w:rsidRDefault="00000000">
      <w:pPr>
        <w:rPr>
          <w:rFonts w:ascii="Times New Roman" w:eastAsia="宋体" w:hAnsi="Times New Roman" w:cs="Times New Roman"/>
        </w:rPr>
      </w:pPr>
      <w:r>
        <w:rPr>
          <w:rFonts w:ascii="Times New Roman" w:eastAsia="宋体" w:hAnsi="Times New Roman" w:cs="Times New Roman"/>
        </w:rPr>
        <w:t>For the oral glucose tolerance test (OGTT), mice were fasted for 12 h, and fasting blood glucose levels were measured from tail-tip blood samples. Subsequently, mice were orally administered glucose solution by gavage at a dose of 2 g/kg body weight. Blood glucose levels were measured at 15, 30, 60, and 120 min after glucose gavage. The glucose tolerance curve was plotted, and the area under the curve (AUC) was calculated.</w:t>
      </w:r>
    </w:p>
    <w:p w14:paraId="2A8C73E0" w14:textId="77777777" w:rsidR="001B41C2" w:rsidRDefault="00000000">
      <w:pPr>
        <w:rPr>
          <w:rFonts w:ascii="Times New Roman" w:eastAsia="宋体" w:hAnsi="Times New Roman" w:cs="Times New Roman"/>
        </w:rPr>
      </w:pPr>
      <w:r>
        <w:rPr>
          <w:rFonts w:ascii="Times New Roman" w:eastAsia="宋体" w:hAnsi="Times New Roman" w:cs="Times New Roman"/>
        </w:rPr>
        <w:t>For the insulin tolerance test (ITT), mice were fasted for 4 h, and basal blood glucose levels were measured from tail-tip blood samples. Subsequently, mice were intraperitoneally injected with insulin at a dose of 0.5 IU/kg body weight. Blood glucose levels were measured at 15, 30, 60, 90, and 120 min after insulin administration. The insulin tolerance curve was plotted, and the AUC was calculated.</w:t>
      </w:r>
    </w:p>
    <w:p w14:paraId="6946148A" w14:textId="77777777" w:rsidR="001B41C2" w:rsidRDefault="001B41C2">
      <w:pPr>
        <w:rPr>
          <w:rFonts w:ascii="Times New Roman" w:eastAsia="宋体" w:hAnsi="Times New Roman" w:cs="Times New Roman"/>
        </w:rPr>
      </w:pPr>
    </w:p>
    <w:p w14:paraId="408EECDE" w14:textId="77777777" w:rsidR="001B41C2" w:rsidRDefault="00000000">
      <w:pPr>
        <w:rPr>
          <w:rFonts w:ascii="Times New Roman" w:eastAsia="宋体" w:hAnsi="Times New Roman" w:cs="Times New Roman"/>
          <w:b/>
          <w:bCs/>
        </w:rPr>
      </w:pPr>
      <w:r>
        <w:rPr>
          <w:rFonts w:ascii="Times New Roman" w:eastAsia="宋体" w:hAnsi="Times New Roman" w:cs="Times New Roman"/>
          <w:b/>
          <w:bCs/>
        </w:rPr>
        <w:t>5.4 Body composition measurement</w:t>
      </w:r>
    </w:p>
    <w:p w14:paraId="4621C85B" w14:textId="77777777" w:rsidR="001B41C2" w:rsidRDefault="00000000">
      <w:pPr>
        <w:rPr>
          <w:rFonts w:ascii="Times New Roman" w:eastAsia="宋体" w:hAnsi="Times New Roman" w:cs="Times New Roman"/>
        </w:rPr>
      </w:pPr>
      <w:r>
        <w:rPr>
          <w:rFonts w:ascii="Times New Roman" w:eastAsia="宋体" w:hAnsi="Times New Roman" w:cs="Times New Roman"/>
        </w:rPr>
        <w:t>Body composition was measured using a quantitative magnetic resonance system (</w:t>
      </w:r>
      <w:proofErr w:type="spellStart"/>
      <w:r>
        <w:rPr>
          <w:rFonts w:ascii="Times New Roman" w:eastAsia="宋体" w:hAnsi="Times New Roman" w:cs="Times New Roman"/>
        </w:rPr>
        <w:t>EchoMRI</w:t>
      </w:r>
      <w:proofErr w:type="spellEnd"/>
      <w:r>
        <w:rPr>
          <w:rFonts w:ascii="Times New Roman" w:eastAsia="宋体" w:hAnsi="Times New Roman" w:cs="Times New Roman"/>
        </w:rPr>
        <w:t xml:space="preserve">). Before measurement, mice were placed in a specialized restraining tube to minimize movement-related interference. Non-invasive body composition analysis was then performed using the </w:t>
      </w:r>
      <w:proofErr w:type="spellStart"/>
      <w:r>
        <w:rPr>
          <w:rFonts w:ascii="Times New Roman" w:eastAsia="宋体" w:hAnsi="Times New Roman" w:cs="Times New Roman"/>
        </w:rPr>
        <w:t>EchoMRI</w:t>
      </w:r>
      <w:proofErr w:type="spellEnd"/>
      <w:r>
        <w:rPr>
          <w:rFonts w:ascii="Times New Roman" w:eastAsia="宋体" w:hAnsi="Times New Roman" w:cs="Times New Roman"/>
        </w:rPr>
        <w:t xml:space="preserve"> system to determine fat mass, lean mass, and body fluid content. No anesthesia was </w:t>
      </w:r>
      <w:r>
        <w:rPr>
          <w:rFonts w:ascii="Times New Roman" w:eastAsia="宋体" w:hAnsi="Times New Roman" w:cs="Times New Roman"/>
        </w:rPr>
        <w:lastRenderedPageBreak/>
        <w:t>required during the measurement. All mice were measured under the same conditions to ensure data comparability.</w:t>
      </w:r>
    </w:p>
    <w:p w14:paraId="19101E62" w14:textId="77777777" w:rsidR="001B41C2" w:rsidRDefault="001B41C2">
      <w:pPr>
        <w:rPr>
          <w:rFonts w:ascii="Times New Roman" w:eastAsia="宋体" w:hAnsi="Times New Roman" w:cs="Times New Roman"/>
        </w:rPr>
      </w:pPr>
    </w:p>
    <w:p w14:paraId="1A6A487B" w14:textId="77777777" w:rsidR="001B41C2" w:rsidRDefault="00000000">
      <w:pPr>
        <w:rPr>
          <w:rFonts w:ascii="Times New Roman" w:eastAsia="宋体" w:hAnsi="Times New Roman" w:cs="Times New Roman"/>
          <w:b/>
          <w:bCs/>
        </w:rPr>
      </w:pPr>
      <w:r>
        <w:rPr>
          <w:rFonts w:ascii="Times New Roman" w:eastAsia="宋体" w:hAnsi="Times New Roman" w:cs="Times New Roman"/>
          <w:b/>
          <w:bCs/>
        </w:rPr>
        <w:t>5.5 Blood and tissue collection and processing</w:t>
      </w:r>
    </w:p>
    <w:p w14:paraId="7A6B56F8" w14:textId="77777777" w:rsidR="001B41C2" w:rsidRDefault="00000000">
      <w:pPr>
        <w:rPr>
          <w:rFonts w:ascii="Times New Roman" w:eastAsia="宋体" w:hAnsi="Times New Roman" w:cs="Times New Roman"/>
        </w:rPr>
      </w:pPr>
      <w:r>
        <w:rPr>
          <w:rFonts w:ascii="Times New Roman" w:eastAsia="宋体" w:hAnsi="Times New Roman" w:cs="Times New Roman"/>
        </w:rPr>
        <w:t>At the experimental endpoint, blood samples were collected from mice via orbital blood sampling and transferred into EP tubes. The blood samples were then centrifuged at 3500 rpm for 10 min, and the serum supernatant was collected for biochemical analysis using an automated biochemical analyzer.</w:t>
      </w:r>
    </w:p>
    <w:p w14:paraId="02F46275" w14:textId="77777777" w:rsidR="001B41C2" w:rsidRDefault="00000000">
      <w:pPr>
        <w:rPr>
          <w:rFonts w:ascii="Times New Roman" w:eastAsia="宋体" w:hAnsi="Times New Roman" w:cs="Times New Roman"/>
        </w:rPr>
      </w:pPr>
      <w:r>
        <w:rPr>
          <w:rFonts w:ascii="Times New Roman" w:eastAsia="宋体" w:hAnsi="Times New Roman" w:cs="Times New Roman"/>
        </w:rPr>
        <w:t xml:space="preserve">After blood collection, the mice were euthanized using an approved method, and major tissues and adipose tissues were collected, including the liver, spleen, lung, kidney, epididymal adipose tissue, and inguinal adipose tissue. Some tissue samples were fixed in tissue fixative for subsequent histological staining and immunostaining analyses, while the remaining samples were rapidly stored at </w:t>
      </w:r>
      <w:r>
        <w:rPr>
          <w:rFonts w:ascii="Times New Roman" w:eastAsia="宋体" w:hAnsi="Times New Roman" w:cs="Times New Roman" w:hint="eastAsia"/>
        </w:rPr>
        <w:t>-</w:t>
      </w:r>
      <w:r>
        <w:rPr>
          <w:rFonts w:ascii="Times New Roman" w:eastAsia="宋体" w:hAnsi="Times New Roman" w:cs="Times New Roman"/>
        </w:rPr>
        <w:t>80°C for subsequent protein, RNA, or other molecular biological experiments.</w:t>
      </w:r>
    </w:p>
    <w:p w14:paraId="7471C771" w14:textId="77777777" w:rsidR="001B41C2" w:rsidRDefault="001B41C2">
      <w:pPr>
        <w:rPr>
          <w:rFonts w:ascii="Times New Roman" w:eastAsia="宋体" w:hAnsi="Times New Roman" w:cs="Times New Roman"/>
        </w:rPr>
      </w:pPr>
    </w:p>
    <w:p w14:paraId="4BFD28F2" w14:textId="77777777" w:rsidR="001B41C2" w:rsidRDefault="00000000">
      <w:pPr>
        <w:rPr>
          <w:rFonts w:ascii="Times New Roman" w:eastAsia="宋体" w:hAnsi="Times New Roman" w:cs="Times New Roman"/>
          <w:b/>
          <w:bCs/>
        </w:rPr>
      </w:pPr>
      <w:r>
        <w:rPr>
          <w:rFonts w:ascii="Times New Roman" w:eastAsia="宋体" w:hAnsi="Times New Roman" w:cs="Times New Roman"/>
          <w:b/>
          <w:bCs/>
        </w:rPr>
        <w:t>5.6 Histological staining of liver tissues</w:t>
      </w:r>
    </w:p>
    <w:p w14:paraId="4A18B63D" w14:textId="77777777" w:rsidR="001B41C2" w:rsidRDefault="00000000">
      <w:pPr>
        <w:rPr>
          <w:rFonts w:ascii="Times New Roman" w:eastAsia="宋体" w:hAnsi="Times New Roman" w:cs="Times New Roman"/>
        </w:rPr>
      </w:pPr>
      <w:r>
        <w:rPr>
          <w:rFonts w:ascii="Times New Roman" w:eastAsia="宋体" w:hAnsi="Times New Roman" w:cs="Times New Roman"/>
        </w:rPr>
        <w:t xml:space="preserve">Liver tissue samples were fixed in 4% paraformaldehyde, embedded in paraffin, and sectioned into 5 </w:t>
      </w:r>
      <w:proofErr w:type="spellStart"/>
      <w:r>
        <w:rPr>
          <w:rFonts w:ascii="Times New Roman" w:eastAsia="宋体" w:hAnsi="Times New Roman" w:cs="Times New Roman"/>
        </w:rPr>
        <w:t>μm</w:t>
      </w:r>
      <w:proofErr w:type="spellEnd"/>
      <w:r>
        <w:rPr>
          <w:rFonts w:ascii="Times New Roman" w:eastAsia="宋体" w:hAnsi="Times New Roman" w:cs="Times New Roman"/>
        </w:rPr>
        <w:t>-thick serial sections. After deparaffinization and rehydration, paraffin sections were stained with hematoxylin and eosin (H&amp;E) to evaluate liver architecture, inflammatory cell infiltration, hepatocyte ballooning, and other pathological changes.</w:t>
      </w:r>
    </w:p>
    <w:p w14:paraId="31141256" w14:textId="77777777" w:rsidR="001B41C2" w:rsidRDefault="00000000">
      <w:pPr>
        <w:rPr>
          <w:rFonts w:ascii="Times New Roman" w:eastAsia="宋体" w:hAnsi="Times New Roman" w:cs="Times New Roman"/>
        </w:rPr>
      </w:pPr>
      <w:r>
        <w:rPr>
          <w:rFonts w:ascii="Times New Roman" w:eastAsia="宋体" w:hAnsi="Times New Roman" w:cs="Times New Roman"/>
        </w:rPr>
        <w:t xml:space="preserve">To evaluate hepatic lipid accumulation, liver tissues were embedded in OCT compound and prepared as frozen sections. The sections were fixed at room temperature and then stained with Oil Red O solution to detect neutral lipids and lipid droplets. After staining, the nuclei could be counterstained with hematoxylin, and the sections were mounted with an aqueous mounting medium. Lipid droplet accumulation in hepatocytes was observed under a light microscope. Oil Red O-positive areas appeared red and represented lipid deposition in liver tissues. </w:t>
      </w:r>
    </w:p>
    <w:p w14:paraId="6A102E5A" w14:textId="77777777" w:rsidR="001B41C2" w:rsidRDefault="00000000">
      <w:pPr>
        <w:rPr>
          <w:rFonts w:ascii="Times New Roman" w:eastAsia="宋体" w:hAnsi="Times New Roman" w:cs="Times New Roman"/>
        </w:rPr>
      </w:pPr>
      <w:r>
        <w:rPr>
          <w:rFonts w:ascii="Times New Roman" w:eastAsia="宋体" w:hAnsi="Times New Roman" w:cs="Times New Roman"/>
        </w:rPr>
        <w:t>To evaluate hepatic collagen deposition and fibrosis, Masson’s trichrome staining and Sirius Red staining were performed. Paraffin-embedded sections were deparaffinized, rehydrated, and subjected to Masson’s trichrome or Sirius Red staining according to the manufacturers’ instructions. After staining, the sections were differentiated, dehydrated, cleared, mounted, and observed under a light microscope. Masson’s trichrome staining was used to visualize the distribution of collagen fibers, which are typically stained blue or green, whereas Sirius Red staining was used to further identify collagen deposition areas. The positive staining areas were subsequently quantified using ImageJ software.</w:t>
      </w:r>
    </w:p>
    <w:p w14:paraId="09CF2CFB" w14:textId="77777777" w:rsidR="001B41C2" w:rsidRDefault="00000000">
      <w:pPr>
        <w:rPr>
          <w:rFonts w:ascii="Times New Roman" w:eastAsia="宋体" w:hAnsi="Times New Roman" w:cs="Times New Roman"/>
        </w:rPr>
      </w:pPr>
      <w:r>
        <w:rPr>
          <w:rFonts w:ascii="Times New Roman" w:eastAsia="宋体" w:hAnsi="Times New Roman" w:cs="Times New Roman"/>
        </w:rPr>
        <w:t>The</w:t>
      </w:r>
      <w:r>
        <w:rPr>
          <w:rFonts w:ascii="Times New Roman" w:eastAsia="宋体" w:hAnsi="Times New Roman" w:cs="Times New Roman" w:hint="eastAsia"/>
        </w:rPr>
        <w:t>se</w:t>
      </w:r>
      <w:r>
        <w:rPr>
          <w:rFonts w:ascii="Times New Roman" w:eastAsia="宋体" w:hAnsi="Times New Roman" w:cs="Times New Roman"/>
        </w:rPr>
        <w:t xml:space="preserve"> positive area </w:t>
      </w:r>
      <w:r>
        <w:rPr>
          <w:rFonts w:ascii="Times New Roman" w:eastAsia="宋体" w:hAnsi="Times New Roman" w:cs="Times New Roman" w:hint="eastAsia"/>
        </w:rPr>
        <w:t>of h</w:t>
      </w:r>
      <w:r>
        <w:rPr>
          <w:rFonts w:ascii="Times New Roman" w:eastAsia="宋体" w:hAnsi="Times New Roman" w:cs="Times New Roman"/>
        </w:rPr>
        <w:t>istological staining was quantified using ImageJ software and expressed as the percentage of positively stained area relative to the total tissue area.</w:t>
      </w:r>
    </w:p>
    <w:p w14:paraId="6BFD5D71" w14:textId="77777777" w:rsidR="001B41C2" w:rsidRDefault="001B41C2">
      <w:pPr>
        <w:rPr>
          <w:rFonts w:ascii="Times New Roman" w:eastAsia="宋体" w:hAnsi="Times New Roman" w:cs="Times New Roman"/>
        </w:rPr>
      </w:pPr>
    </w:p>
    <w:p w14:paraId="71F6A418" w14:textId="77777777" w:rsidR="001B41C2" w:rsidRDefault="00000000">
      <w:pPr>
        <w:rPr>
          <w:rFonts w:ascii="Times New Roman" w:eastAsia="宋体" w:hAnsi="Times New Roman" w:cs="Times New Roman"/>
        </w:rPr>
      </w:pPr>
      <w:r>
        <w:rPr>
          <w:rFonts w:ascii="Times New Roman" w:eastAsia="宋体" w:hAnsi="Times New Roman" w:cs="Times New Roman" w:hint="eastAsia"/>
          <w:b/>
          <w:bCs/>
        </w:rPr>
        <w:t>5.7</w:t>
      </w:r>
      <w:r>
        <w:rPr>
          <w:rFonts w:ascii="Times New Roman" w:eastAsia="宋体" w:hAnsi="Times New Roman" w:cs="Times New Roman"/>
          <w:b/>
          <w:bCs/>
        </w:rPr>
        <w:t xml:space="preserve"> </w:t>
      </w:r>
      <w:r>
        <w:rPr>
          <w:rFonts w:ascii="Times New Roman" w:eastAsia="宋体" w:hAnsi="Times New Roman" w:cs="Times New Roman" w:hint="eastAsia"/>
          <w:b/>
          <w:bCs/>
        </w:rPr>
        <w:t>I</w:t>
      </w:r>
      <w:r>
        <w:rPr>
          <w:rFonts w:ascii="Times New Roman" w:eastAsia="宋体" w:hAnsi="Times New Roman" w:cs="Times New Roman"/>
          <w:b/>
          <w:bCs/>
        </w:rPr>
        <w:t>mmunofluorescence analysis of liver tissues</w:t>
      </w:r>
    </w:p>
    <w:p w14:paraId="1E022A3A" w14:textId="77777777" w:rsidR="001B41C2" w:rsidRDefault="00000000">
      <w:pPr>
        <w:rPr>
          <w:rFonts w:ascii="Times New Roman" w:eastAsia="宋体" w:hAnsi="Times New Roman" w:cs="Times New Roman"/>
        </w:rPr>
      </w:pPr>
      <w:r>
        <w:rPr>
          <w:rFonts w:ascii="Times New Roman" w:eastAsia="宋体" w:hAnsi="Times New Roman" w:cs="Times New Roman"/>
        </w:rPr>
        <w:t>For immunofluorescence staining, cells or frozen tissue sections were fixed with 4% paraformaldehyde at room temperature and permeabilized with 0.1% Triton X-100. After blocking with BSA to reduce nonspecific antibody binding, the samples were incubated with the corresponding primary antibodies overnight at 4°C. The next day, after washing with PBS, the samples were incubated with fluorescent secondary antibodies at room temperature for 1 h. Nuclei were counterstained with DAPI (</w:t>
      </w:r>
      <w:proofErr w:type="spellStart"/>
      <w:r>
        <w:rPr>
          <w:rFonts w:ascii="Times New Roman" w:eastAsia="宋体" w:hAnsi="Times New Roman" w:cs="Times New Roman"/>
        </w:rPr>
        <w:t>Beyotime</w:t>
      </w:r>
      <w:proofErr w:type="spellEnd"/>
      <w:r>
        <w:rPr>
          <w:rFonts w:ascii="Times New Roman" w:eastAsia="宋体" w:hAnsi="Times New Roman" w:cs="Times New Roman"/>
        </w:rPr>
        <w:t>). Fluorescence images were acquired using an LSM 780 confocal microscope (Zeiss) and analyzed using ImageJ software.</w:t>
      </w:r>
    </w:p>
    <w:p w14:paraId="541AB023" w14:textId="77777777" w:rsidR="001B41C2" w:rsidRDefault="001B41C2">
      <w:pPr>
        <w:rPr>
          <w:rFonts w:ascii="Times New Roman" w:eastAsia="宋体" w:hAnsi="Times New Roman" w:cs="Times New Roman"/>
          <w:b/>
          <w:bCs/>
        </w:rPr>
      </w:pPr>
    </w:p>
    <w:p w14:paraId="1EE409FB" w14:textId="77777777" w:rsidR="001B41C2" w:rsidRDefault="00000000">
      <w:pPr>
        <w:rPr>
          <w:rFonts w:ascii="Times New Roman" w:eastAsia="宋体" w:hAnsi="Times New Roman" w:cs="Times New Roman"/>
          <w:b/>
          <w:bCs/>
        </w:rPr>
      </w:pPr>
      <w:r>
        <w:rPr>
          <w:rFonts w:ascii="Times New Roman" w:eastAsia="宋体" w:hAnsi="Times New Roman" w:cs="Times New Roman" w:hint="eastAsia"/>
          <w:b/>
          <w:bCs/>
        </w:rPr>
        <w:t>6</w:t>
      </w:r>
      <w:r>
        <w:rPr>
          <w:rFonts w:ascii="Times New Roman" w:eastAsia="宋体" w:hAnsi="Times New Roman" w:cs="Times New Roman"/>
          <w:b/>
          <w:bCs/>
        </w:rPr>
        <w:t xml:space="preserve"> Software and statistical analysis</w:t>
      </w:r>
    </w:p>
    <w:p w14:paraId="2D5F9ECD" w14:textId="77777777" w:rsidR="001B41C2" w:rsidRDefault="00000000">
      <w:pPr>
        <w:rPr>
          <w:rFonts w:ascii="Times New Roman" w:eastAsia="宋体" w:hAnsi="Times New Roman" w:cs="Times New Roman"/>
        </w:rPr>
      </w:pPr>
      <w:r>
        <w:rPr>
          <w:rFonts w:ascii="Times New Roman" w:eastAsia="宋体" w:hAnsi="Times New Roman" w:cs="Times New Roman"/>
        </w:rPr>
        <w:t>All independent experiments were performed at least three times (n ≥ 3), and the specific sample size or number of replicates is indicated in the figure legends or main text. Data are presented as the mean ± standard deviation (SD). Statistical analysis and graph generation were performed using GraphPad Prism 8.</w:t>
      </w:r>
      <w:r>
        <w:rPr>
          <w:rFonts w:ascii="Times New Roman" w:eastAsia="宋体" w:hAnsi="Times New Roman" w:cs="Times New Roman" w:hint="eastAsia"/>
        </w:rPr>
        <w:t xml:space="preserve"> Statistical analysis was performed using one-way ANOVA followed by post hoc multiple-comparisons tests. </w:t>
      </w:r>
      <w:r>
        <w:rPr>
          <w:rFonts w:ascii="Times New Roman" w:eastAsia="宋体" w:hAnsi="Times New Roman" w:cs="Times New Roman"/>
        </w:rPr>
        <w:t xml:space="preserve">Statistical parameters are reported in the </w:t>
      </w:r>
      <w:proofErr w:type="spellStart"/>
      <w:r>
        <w:rPr>
          <w:rFonts w:ascii="Times New Roman" w:eastAsia="宋体" w:hAnsi="Times New Roman" w:cs="Times New Roman"/>
        </w:rPr>
        <w:t>Fig.s</w:t>
      </w:r>
      <w:proofErr w:type="spellEnd"/>
      <w:r>
        <w:rPr>
          <w:rFonts w:ascii="Times New Roman" w:eastAsia="宋体" w:hAnsi="Times New Roman" w:cs="Times New Roman"/>
        </w:rPr>
        <w:t xml:space="preserve"> and the corresponding legends.</w:t>
      </w:r>
      <w:r>
        <w:rPr>
          <w:rFonts w:ascii="Times New Roman" w:eastAsia="宋体" w:hAnsi="Times New Roman" w:cs="Times New Roman" w:hint="eastAsia"/>
        </w:rPr>
        <w:t xml:space="preserve"> </w:t>
      </w:r>
      <w:r>
        <w:rPr>
          <w:rFonts w:ascii="Times New Roman" w:eastAsia="宋体" w:hAnsi="Times New Roman" w:cs="Times New Roman"/>
        </w:rPr>
        <w:t xml:space="preserve">*P &lt; 0.05, **P &lt; 0.01, ***P &lt; 0.001 versus the positive control; </w:t>
      </w:r>
      <w:proofErr w:type="spellStart"/>
      <w:r>
        <w:rPr>
          <w:rFonts w:ascii="Times New Roman" w:eastAsia="宋体" w:hAnsi="Times New Roman" w:cs="Times New Roman"/>
        </w:rPr>
        <w:t>n.s</w:t>
      </w:r>
      <w:proofErr w:type="spellEnd"/>
      <w:r>
        <w:rPr>
          <w:rFonts w:ascii="Times New Roman" w:eastAsia="宋体" w:hAnsi="Times New Roman" w:cs="Times New Roman"/>
        </w:rPr>
        <w:t xml:space="preserve">., no significance. #P &lt; 0.05, ##P &lt; 0.01, ###P &lt; 0.001 for the specified pairwise comparisons between the indicated groups; </w:t>
      </w:r>
      <w:proofErr w:type="spellStart"/>
      <w:r>
        <w:rPr>
          <w:rFonts w:ascii="Times New Roman" w:eastAsia="宋体" w:hAnsi="Times New Roman" w:cs="Times New Roman"/>
        </w:rPr>
        <w:t>n.s</w:t>
      </w:r>
      <w:proofErr w:type="spellEnd"/>
      <w:r>
        <w:rPr>
          <w:rFonts w:ascii="Times New Roman" w:eastAsia="宋体" w:hAnsi="Times New Roman" w:cs="Times New Roman"/>
        </w:rPr>
        <w:t>., no significance.</w:t>
      </w:r>
    </w:p>
    <w:p w14:paraId="485BF64A" w14:textId="77777777" w:rsidR="001B41C2" w:rsidRDefault="001B41C2">
      <w:pPr>
        <w:rPr>
          <w:rFonts w:ascii="Times New Roman" w:eastAsia="宋体" w:hAnsi="Times New Roman" w:cs="Times New Roman"/>
        </w:rPr>
      </w:pPr>
    </w:p>
    <w:p w14:paraId="0B044A3B" w14:textId="77777777" w:rsidR="001B41C2" w:rsidRDefault="001B41C2">
      <w:pPr>
        <w:rPr>
          <w:rFonts w:ascii="Times New Roman" w:eastAsia="宋体" w:hAnsi="Times New Roman" w:cs="Times New Roman"/>
          <w:color w:val="BF4E14" w:themeColor="accent2" w:themeShade="BF"/>
        </w:rPr>
      </w:pPr>
    </w:p>
    <w:p w14:paraId="3EA068A4" w14:textId="77777777" w:rsidR="001B41C2" w:rsidRDefault="001B41C2">
      <w:pPr>
        <w:rPr>
          <w:rFonts w:ascii="Times New Roman" w:eastAsia="宋体" w:hAnsi="Times New Roman" w:cs="Times New Roman"/>
          <w:color w:val="BF4E14" w:themeColor="accent2" w:themeShade="BF"/>
        </w:rPr>
      </w:pPr>
    </w:p>
    <w:p w14:paraId="2ADB1FB1" w14:textId="77777777" w:rsidR="001B41C2" w:rsidRDefault="001B41C2">
      <w:pPr>
        <w:rPr>
          <w:rFonts w:ascii="Times New Roman" w:eastAsia="宋体" w:hAnsi="Times New Roman" w:cs="Times New Roman"/>
          <w:color w:val="BF4E14" w:themeColor="accent2" w:themeShade="BF"/>
        </w:rPr>
      </w:pPr>
    </w:p>
    <w:p w14:paraId="335B810C" w14:textId="77777777" w:rsidR="001B41C2" w:rsidRDefault="001B41C2">
      <w:pPr>
        <w:rPr>
          <w:rFonts w:ascii="Times New Roman" w:eastAsia="宋体" w:hAnsi="Times New Roman" w:cs="Times New Roman"/>
          <w:color w:val="BF4E14" w:themeColor="accent2" w:themeShade="BF"/>
        </w:rPr>
      </w:pPr>
    </w:p>
    <w:p w14:paraId="58728898" w14:textId="77777777" w:rsidR="001B41C2" w:rsidRDefault="001B41C2">
      <w:pPr>
        <w:rPr>
          <w:rFonts w:ascii="Times New Roman" w:eastAsia="宋体" w:hAnsi="Times New Roman" w:cs="Times New Roman"/>
          <w:color w:val="BF4E14" w:themeColor="accent2" w:themeShade="BF"/>
        </w:rPr>
      </w:pPr>
    </w:p>
    <w:p w14:paraId="3CEF03E3" w14:textId="77777777" w:rsidR="001B41C2" w:rsidRDefault="001B41C2">
      <w:pPr>
        <w:rPr>
          <w:rFonts w:ascii="Times New Roman" w:eastAsia="宋体" w:hAnsi="Times New Roman" w:cs="Times New Roman"/>
          <w:color w:val="BF4E14" w:themeColor="accent2" w:themeShade="BF"/>
        </w:rPr>
      </w:pPr>
    </w:p>
    <w:p w14:paraId="3874FF0C" w14:textId="77777777" w:rsidR="001B41C2" w:rsidRDefault="001B41C2">
      <w:pPr>
        <w:rPr>
          <w:rFonts w:ascii="Times New Roman" w:eastAsia="宋体" w:hAnsi="Times New Roman" w:cs="Times New Roman"/>
          <w:color w:val="000000" w:themeColor="text1"/>
        </w:rPr>
      </w:pPr>
    </w:p>
    <w:p w14:paraId="6E77D9A3" w14:textId="77777777" w:rsidR="00B052BE" w:rsidRDefault="00B052BE">
      <w:pPr>
        <w:rPr>
          <w:rFonts w:ascii="Times New Roman" w:eastAsia="宋体" w:hAnsi="Times New Roman" w:cs="Times New Roman"/>
          <w:color w:val="000000" w:themeColor="text1"/>
        </w:rPr>
      </w:pPr>
    </w:p>
    <w:p w14:paraId="18BF9D61" w14:textId="77777777" w:rsidR="00B052BE" w:rsidRDefault="00B052BE">
      <w:pPr>
        <w:rPr>
          <w:rFonts w:ascii="Times New Roman" w:eastAsia="宋体" w:hAnsi="Times New Roman" w:cs="Times New Roman"/>
          <w:color w:val="000000" w:themeColor="text1"/>
        </w:rPr>
      </w:pPr>
    </w:p>
    <w:p w14:paraId="0A69AB76" w14:textId="77777777" w:rsidR="00B052BE" w:rsidRDefault="00B052BE">
      <w:pPr>
        <w:rPr>
          <w:rFonts w:ascii="Times New Roman" w:eastAsia="宋体" w:hAnsi="Times New Roman" w:cs="Times New Roman"/>
          <w:color w:val="000000" w:themeColor="text1"/>
        </w:rPr>
      </w:pPr>
    </w:p>
    <w:p w14:paraId="3EDA0823" w14:textId="77777777" w:rsidR="00B052BE" w:rsidRDefault="00B052BE">
      <w:pPr>
        <w:rPr>
          <w:rFonts w:ascii="Times New Roman" w:eastAsia="宋体" w:hAnsi="Times New Roman" w:cs="Times New Roman"/>
          <w:color w:val="000000" w:themeColor="text1"/>
        </w:rPr>
      </w:pPr>
    </w:p>
    <w:p w14:paraId="6B120599" w14:textId="77777777" w:rsidR="00B052BE" w:rsidRDefault="00B052BE">
      <w:pPr>
        <w:rPr>
          <w:rFonts w:ascii="Times New Roman" w:eastAsia="宋体" w:hAnsi="Times New Roman" w:cs="Times New Roman"/>
          <w:color w:val="000000" w:themeColor="text1"/>
        </w:rPr>
      </w:pPr>
    </w:p>
    <w:p w14:paraId="6448CD44" w14:textId="77777777" w:rsidR="00B052BE" w:rsidRDefault="00B052BE">
      <w:pPr>
        <w:rPr>
          <w:rFonts w:ascii="Times New Roman" w:eastAsia="宋体" w:hAnsi="Times New Roman" w:cs="Times New Roman"/>
          <w:color w:val="000000" w:themeColor="text1"/>
        </w:rPr>
      </w:pPr>
    </w:p>
    <w:p w14:paraId="5271E422" w14:textId="77777777" w:rsidR="00B052BE" w:rsidRDefault="00B052BE">
      <w:pPr>
        <w:rPr>
          <w:rFonts w:ascii="Times New Roman" w:eastAsia="宋体" w:hAnsi="Times New Roman" w:cs="Times New Roman"/>
          <w:color w:val="000000" w:themeColor="text1"/>
        </w:rPr>
      </w:pPr>
    </w:p>
    <w:p w14:paraId="0ACE8EBD" w14:textId="77777777" w:rsidR="00B052BE" w:rsidRDefault="00B052BE">
      <w:pPr>
        <w:rPr>
          <w:rFonts w:ascii="Times New Roman" w:eastAsia="宋体" w:hAnsi="Times New Roman" w:cs="Times New Roman"/>
          <w:color w:val="000000" w:themeColor="text1"/>
        </w:rPr>
      </w:pPr>
    </w:p>
    <w:p w14:paraId="7DC0F24C" w14:textId="77777777" w:rsidR="00B052BE" w:rsidRDefault="00B052BE">
      <w:pPr>
        <w:rPr>
          <w:rFonts w:ascii="Times New Roman" w:eastAsia="宋体" w:hAnsi="Times New Roman" w:cs="Times New Roman"/>
          <w:color w:val="000000" w:themeColor="text1"/>
        </w:rPr>
      </w:pPr>
    </w:p>
    <w:p w14:paraId="4CA3102D" w14:textId="77777777" w:rsidR="00B052BE" w:rsidRDefault="00B052BE">
      <w:pPr>
        <w:rPr>
          <w:rFonts w:ascii="Times New Roman" w:eastAsia="宋体" w:hAnsi="Times New Roman" w:cs="Times New Roman"/>
          <w:color w:val="000000" w:themeColor="text1"/>
        </w:rPr>
      </w:pPr>
    </w:p>
    <w:p w14:paraId="569FE1DF" w14:textId="77777777" w:rsidR="00B052BE" w:rsidRDefault="00B052BE">
      <w:pPr>
        <w:rPr>
          <w:rFonts w:ascii="Times New Roman" w:eastAsia="宋体" w:hAnsi="Times New Roman" w:cs="Times New Roman"/>
          <w:color w:val="000000" w:themeColor="text1"/>
        </w:rPr>
      </w:pPr>
    </w:p>
    <w:p w14:paraId="441DA0DA" w14:textId="77777777" w:rsidR="00B052BE" w:rsidRDefault="00B052BE">
      <w:pPr>
        <w:rPr>
          <w:rFonts w:ascii="Times New Roman" w:eastAsia="宋体" w:hAnsi="Times New Roman" w:cs="Times New Roman"/>
          <w:color w:val="000000" w:themeColor="text1"/>
        </w:rPr>
      </w:pPr>
    </w:p>
    <w:p w14:paraId="7581A9E8" w14:textId="77777777" w:rsidR="00B052BE" w:rsidRDefault="00B052BE">
      <w:pPr>
        <w:rPr>
          <w:rFonts w:ascii="Times New Roman" w:eastAsia="宋体" w:hAnsi="Times New Roman" w:cs="Times New Roman"/>
          <w:color w:val="000000" w:themeColor="text1"/>
        </w:rPr>
      </w:pPr>
    </w:p>
    <w:p w14:paraId="23C8A6F4" w14:textId="77777777" w:rsidR="00B052BE" w:rsidRDefault="00B052BE">
      <w:pPr>
        <w:rPr>
          <w:rFonts w:ascii="Times New Roman" w:eastAsia="宋体" w:hAnsi="Times New Roman" w:cs="Times New Roman"/>
          <w:color w:val="000000" w:themeColor="text1"/>
        </w:rPr>
      </w:pPr>
    </w:p>
    <w:p w14:paraId="65578A54" w14:textId="77777777" w:rsidR="00B052BE" w:rsidRDefault="00B052BE">
      <w:pPr>
        <w:rPr>
          <w:rFonts w:ascii="Times New Roman" w:eastAsia="宋体" w:hAnsi="Times New Roman" w:cs="Times New Roman"/>
          <w:color w:val="000000" w:themeColor="text1"/>
        </w:rPr>
      </w:pPr>
    </w:p>
    <w:p w14:paraId="67DF61D1" w14:textId="77777777" w:rsidR="00B052BE" w:rsidRDefault="00B052BE">
      <w:pPr>
        <w:rPr>
          <w:rFonts w:ascii="Times New Roman" w:eastAsia="宋体" w:hAnsi="Times New Roman" w:cs="Times New Roman"/>
          <w:color w:val="000000" w:themeColor="text1"/>
        </w:rPr>
      </w:pPr>
    </w:p>
    <w:p w14:paraId="62D9BEE1" w14:textId="77777777" w:rsidR="00B052BE" w:rsidRDefault="00B052BE">
      <w:pPr>
        <w:rPr>
          <w:rFonts w:ascii="Times New Roman" w:eastAsia="宋体" w:hAnsi="Times New Roman" w:cs="Times New Roman"/>
          <w:color w:val="000000" w:themeColor="text1"/>
        </w:rPr>
      </w:pPr>
    </w:p>
    <w:p w14:paraId="071A400F" w14:textId="77777777" w:rsidR="00B052BE" w:rsidRDefault="00B052BE">
      <w:pPr>
        <w:rPr>
          <w:rFonts w:ascii="Times New Roman" w:eastAsia="宋体" w:hAnsi="Times New Roman" w:cs="Times New Roman"/>
          <w:color w:val="000000" w:themeColor="text1"/>
        </w:rPr>
      </w:pPr>
    </w:p>
    <w:p w14:paraId="5CD3BADB" w14:textId="77777777" w:rsidR="00B052BE" w:rsidRDefault="00B052BE">
      <w:pPr>
        <w:rPr>
          <w:rFonts w:ascii="Times New Roman" w:eastAsia="宋体" w:hAnsi="Times New Roman" w:cs="Times New Roman"/>
          <w:color w:val="000000" w:themeColor="text1"/>
        </w:rPr>
      </w:pPr>
    </w:p>
    <w:p w14:paraId="3A1A49EF" w14:textId="77777777" w:rsidR="00B052BE" w:rsidRDefault="00B052BE">
      <w:pPr>
        <w:rPr>
          <w:rFonts w:ascii="Times New Roman" w:eastAsia="宋体" w:hAnsi="Times New Roman" w:cs="Times New Roman"/>
          <w:color w:val="000000" w:themeColor="text1"/>
        </w:rPr>
      </w:pPr>
    </w:p>
    <w:p w14:paraId="336D14DC" w14:textId="77777777" w:rsidR="00B052BE" w:rsidRDefault="00B052BE">
      <w:pPr>
        <w:rPr>
          <w:rFonts w:ascii="Times New Roman" w:eastAsia="宋体" w:hAnsi="Times New Roman" w:cs="Times New Roman"/>
          <w:color w:val="000000" w:themeColor="text1"/>
        </w:rPr>
      </w:pPr>
    </w:p>
    <w:p w14:paraId="1C7728ED" w14:textId="77777777" w:rsidR="00B052BE" w:rsidRDefault="00B052BE">
      <w:pPr>
        <w:rPr>
          <w:rFonts w:ascii="Times New Roman" w:eastAsia="宋体" w:hAnsi="Times New Roman" w:cs="Times New Roman"/>
          <w:color w:val="000000" w:themeColor="text1"/>
        </w:rPr>
      </w:pPr>
    </w:p>
    <w:p w14:paraId="52C10434" w14:textId="77777777" w:rsidR="00B052BE" w:rsidRDefault="00B052BE">
      <w:pPr>
        <w:rPr>
          <w:rFonts w:ascii="Times New Roman" w:eastAsia="宋体" w:hAnsi="Times New Roman" w:cs="Times New Roman"/>
          <w:color w:val="000000" w:themeColor="text1"/>
        </w:rPr>
      </w:pPr>
    </w:p>
    <w:p w14:paraId="7AD92910" w14:textId="77777777" w:rsidR="00B052BE" w:rsidRDefault="00B052BE">
      <w:pPr>
        <w:rPr>
          <w:rFonts w:ascii="Times New Roman" w:eastAsia="宋体" w:hAnsi="Times New Roman" w:cs="Times New Roman"/>
          <w:color w:val="000000" w:themeColor="text1"/>
        </w:rPr>
      </w:pPr>
    </w:p>
    <w:p w14:paraId="176D2BC1" w14:textId="77777777" w:rsidR="00B052BE" w:rsidRDefault="00B052BE">
      <w:pPr>
        <w:rPr>
          <w:rFonts w:ascii="Times New Roman" w:eastAsia="宋体" w:hAnsi="Times New Roman" w:cs="Times New Roman"/>
          <w:color w:val="000000" w:themeColor="text1"/>
        </w:rPr>
      </w:pPr>
    </w:p>
    <w:p w14:paraId="3BF85A02" w14:textId="77777777" w:rsidR="00B052BE" w:rsidRDefault="00B052BE">
      <w:pPr>
        <w:rPr>
          <w:rFonts w:ascii="Times New Roman" w:eastAsia="宋体" w:hAnsi="Times New Roman" w:cs="Times New Roman"/>
          <w:color w:val="000000" w:themeColor="text1"/>
        </w:rPr>
      </w:pPr>
    </w:p>
    <w:p w14:paraId="76E75C66" w14:textId="77777777" w:rsidR="00B052BE" w:rsidRDefault="00B052BE">
      <w:pPr>
        <w:rPr>
          <w:rFonts w:ascii="Times New Roman" w:eastAsia="宋体" w:hAnsi="Times New Roman" w:cs="Times New Roman"/>
          <w:color w:val="000000" w:themeColor="text1"/>
        </w:rPr>
      </w:pPr>
    </w:p>
    <w:p w14:paraId="759878CA" w14:textId="77777777" w:rsidR="00B052BE" w:rsidRDefault="00B052BE">
      <w:pPr>
        <w:rPr>
          <w:rFonts w:ascii="Times New Roman" w:eastAsia="宋体" w:hAnsi="Times New Roman" w:cs="Times New Roman"/>
          <w:color w:val="000000" w:themeColor="text1"/>
        </w:rPr>
      </w:pPr>
    </w:p>
    <w:p w14:paraId="52C3BCAF" w14:textId="77777777" w:rsidR="00B052BE" w:rsidRDefault="00B052BE">
      <w:pPr>
        <w:rPr>
          <w:rFonts w:ascii="Times New Roman" w:eastAsia="宋体" w:hAnsi="Times New Roman" w:cs="Times New Roman"/>
          <w:color w:val="000000" w:themeColor="text1"/>
        </w:rPr>
      </w:pPr>
    </w:p>
    <w:p w14:paraId="095897A1" w14:textId="77777777" w:rsidR="00B052BE" w:rsidRDefault="00B052BE">
      <w:pPr>
        <w:rPr>
          <w:rFonts w:ascii="Times New Roman" w:eastAsia="宋体" w:hAnsi="Times New Roman" w:cs="Times New Roman"/>
          <w:color w:val="000000" w:themeColor="text1"/>
        </w:rPr>
      </w:pPr>
    </w:p>
    <w:p w14:paraId="2E02BF83" w14:textId="77777777" w:rsidR="00B052BE" w:rsidRDefault="00B052BE">
      <w:pPr>
        <w:rPr>
          <w:rFonts w:ascii="Times New Roman" w:eastAsia="宋体" w:hAnsi="Times New Roman" w:cs="Times New Roman"/>
          <w:color w:val="000000" w:themeColor="text1"/>
        </w:rPr>
      </w:pPr>
    </w:p>
    <w:p w14:paraId="7B693231" w14:textId="77777777" w:rsidR="001B41C2" w:rsidRDefault="00000000">
      <w:pPr>
        <w:rPr>
          <w:rFonts w:ascii="Times New Roman" w:eastAsia="宋体" w:hAnsi="Times New Roman" w:cs="Times New Roman"/>
          <w:b/>
          <w:bCs/>
          <w:color w:val="000000" w:themeColor="text1"/>
          <w:sz w:val="24"/>
          <w:szCs w:val="28"/>
        </w:rPr>
      </w:pPr>
      <w:r>
        <w:rPr>
          <w:rFonts w:ascii="Times New Roman" w:eastAsia="宋体" w:hAnsi="Times New Roman" w:cs="Times New Roman"/>
          <w:b/>
          <w:bCs/>
          <w:color w:val="000000" w:themeColor="text1"/>
          <w:sz w:val="24"/>
          <w:szCs w:val="28"/>
        </w:rPr>
        <w:t>Reference</w:t>
      </w:r>
      <w:r>
        <w:rPr>
          <w:rFonts w:ascii="Times New Roman" w:eastAsia="宋体" w:hAnsi="Times New Roman" w:cs="Times New Roman"/>
          <w:b/>
          <w:bCs/>
          <w:color w:val="000000" w:themeColor="text1"/>
          <w:sz w:val="24"/>
          <w:szCs w:val="28"/>
        </w:rPr>
        <w:t>：</w:t>
      </w:r>
    </w:p>
    <w:p w14:paraId="0DB782E8" w14:textId="77777777" w:rsidR="001B41C2" w:rsidRDefault="00000000">
      <w:pPr>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1</w:t>
      </w:r>
      <w:r>
        <w:rPr>
          <w:rFonts w:ascii="Times New Roman" w:eastAsia="宋体" w:hAnsi="Times New Roman" w:cs="Times New Roman" w:hint="eastAsia"/>
          <w:color w:val="000000" w:themeColor="text1"/>
        </w:rPr>
        <w:tab/>
        <w:t xml:space="preserve">Beenken, A. et al. Structures of LRP2 reveal a molecular machine for endocytosis. </w:t>
      </w:r>
      <w:r>
        <w:rPr>
          <w:rFonts w:ascii="Times New Roman" w:eastAsia="宋体" w:hAnsi="Times New Roman" w:cs="Times New Roman" w:hint="eastAsia"/>
          <w:i/>
          <w:iCs/>
          <w:color w:val="000000" w:themeColor="text1"/>
        </w:rPr>
        <w:t>Cell.</w:t>
      </w:r>
      <w:r>
        <w:rPr>
          <w:rFonts w:ascii="Times New Roman" w:eastAsia="宋体" w:hAnsi="Times New Roman" w:cs="Times New Roman" w:hint="eastAsia"/>
          <w:color w:val="000000" w:themeColor="text1"/>
        </w:rPr>
        <w:t xml:space="preserve"> 186, 821-836. e813 (2023). </w:t>
      </w:r>
    </w:p>
    <w:p w14:paraId="5425B08F" w14:textId="77777777" w:rsidR="001B41C2" w:rsidRDefault="00000000">
      <w:pPr>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2</w:t>
      </w:r>
      <w:r>
        <w:rPr>
          <w:rFonts w:ascii="Times New Roman" w:eastAsia="宋体" w:hAnsi="Times New Roman" w:cs="Times New Roman" w:hint="eastAsia"/>
          <w:color w:val="000000" w:themeColor="text1"/>
        </w:rPr>
        <w:tab/>
        <w:t xml:space="preserve">Yuste-Checa, P. et al. Structural analyses define the molecular basis of </w:t>
      </w:r>
      <w:proofErr w:type="spellStart"/>
      <w:r>
        <w:rPr>
          <w:rFonts w:ascii="Times New Roman" w:eastAsia="宋体" w:hAnsi="Times New Roman" w:cs="Times New Roman" w:hint="eastAsia"/>
          <w:color w:val="000000" w:themeColor="text1"/>
        </w:rPr>
        <w:t>clusterin</w:t>
      </w:r>
      <w:proofErr w:type="spellEnd"/>
      <w:r>
        <w:rPr>
          <w:rFonts w:ascii="Times New Roman" w:eastAsia="宋体" w:hAnsi="Times New Roman" w:cs="Times New Roman" w:hint="eastAsia"/>
          <w:color w:val="000000" w:themeColor="text1"/>
        </w:rPr>
        <w:t xml:space="preserve"> chaperone function. </w:t>
      </w:r>
      <w:r>
        <w:rPr>
          <w:rFonts w:ascii="Times New Roman" w:eastAsia="宋体" w:hAnsi="Times New Roman" w:cs="Times New Roman" w:hint="eastAsia"/>
          <w:i/>
          <w:iCs/>
          <w:color w:val="000000" w:themeColor="text1"/>
        </w:rPr>
        <w:t>Nature Structural &amp; Molecular Biology</w:t>
      </w:r>
      <w:r>
        <w:rPr>
          <w:rFonts w:ascii="Times New Roman" w:eastAsia="宋体" w:hAnsi="Times New Roman" w:cs="Times New Roman" w:hint="eastAsia"/>
          <w:color w:val="000000" w:themeColor="text1"/>
        </w:rPr>
        <w:t xml:space="preserve">. 32, 2035-2045 (2025). </w:t>
      </w:r>
    </w:p>
    <w:p w14:paraId="44F33338" w14:textId="77777777" w:rsidR="001B41C2" w:rsidRDefault="00000000">
      <w:pPr>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3</w:t>
      </w:r>
      <w:r>
        <w:rPr>
          <w:rFonts w:ascii="Times New Roman" w:eastAsia="宋体" w:hAnsi="Times New Roman" w:cs="Times New Roman" w:hint="eastAsia"/>
          <w:color w:val="000000" w:themeColor="text1"/>
        </w:rPr>
        <w:tab/>
        <w:t xml:space="preserve">Yan, Y., Tao, H., He, J. &amp; Huang, S.-Y. The HDOCK server for integrated protein-protein docking. </w:t>
      </w:r>
      <w:r>
        <w:rPr>
          <w:rFonts w:ascii="Times New Roman" w:eastAsia="宋体" w:hAnsi="Times New Roman" w:cs="Times New Roman"/>
          <w:i/>
          <w:iCs/>
          <w:color w:val="000000" w:themeColor="text1"/>
        </w:rPr>
        <w:t>Nature Protocols</w:t>
      </w:r>
      <w:r>
        <w:rPr>
          <w:rFonts w:ascii="Times New Roman" w:eastAsia="宋体" w:hAnsi="Times New Roman" w:cs="Times New Roman" w:hint="eastAsia"/>
          <w:i/>
          <w:iCs/>
          <w:color w:val="000000" w:themeColor="text1"/>
        </w:rPr>
        <w:t>.</w:t>
      </w:r>
      <w:r>
        <w:rPr>
          <w:rFonts w:ascii="Times New Roman" w:eastAsia="宋体" w:hAnsi="Times New Roman" w:cs="Times New Roman" w:hint="eastAsia"/>
          <w:color w:val="000000" w:themeColor="text1"/>
        </w:rPr>
        <w:t xml:space="preserve"> 15, 1829-1852 (2020). </w:t>
      </w:r>
    </w:p>
    <w:p w14:paraId="4100B9F2" w14:textId="77777777" w:rsidR="001B41C2" w:rsidRDefault="00000000">
      <w:pPr>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4</w:t>
      </w:r>
      <w:r>
        <w:rPr>
          <w:rFonts w:ascii="Times New Roman" w:eastAsia="宋体" w:hAnsi="Times New Roman" w:cs="Times New Roman" w:hint="eastAsia"/>
          <w:color w:val="000000" w:themeColor="text1"/>
        </w:rPr>
        <w:tab/>
        <w:t>Yan, Y., Zhang, D., Zhou, P., Li, B. &amp; Huang, S.-Y. HDOCK: a web server for protein-protein and protein</w:t>
      </w:r>
      <w:r>
        <w:rPr>
          <w:rFonts w:ascii="Times New Roman" w:eastAsia="宋体" w:hAnsi="Times New Roman" w:cs="Times New Roman" w:hint="eastAsia"/>
          <w:color w:val="000000" w:themeColor="text1"/>
        </w:rPr>
        <w:t>–</w:t>
      </w:r>
      <w:r>
        <w:rPr>
          <w:rFonts w:ascii="Times New Roman" w:eastAsia="宋体" w:hAnsi="Times New Roman" w:cs="Times New Roman" w:hint="eastAsia"/>
          <w:color w:val="000000" w:themeColor="text1"/>
        </w:rPr>
        <w:t xml:space="preserve">DNA/RNA docking based on a hybrid strategy. </w:t>
      </w:r>
      <w:r>
        <w:rPr>
          <w:rFonts w:ascii="Times New Roman" w:eastAsia="宋体" w:hAnsi="Times New Roman" w:cs="Times New Roman"/>
          <w:i/>
          <w:iCs/>
          <w:color w:val="000000" w:themeColor="text1"/>
        </w:rPr>
        <w:t>Nucleic Acids Research</w:t>
      </w:r>
      <w:r>
        <w:rPr>
          <w:rFonts w:ascii="Times New Roman" w:eastAsia="宋体" w:hAnsi="Times New Roman" w:cs="Times New Roman" w:hint="eastAsia"/>
          <w:i/>
          <w:iCs/>
          <w:color w:val="000000" w:themeColor="text1"/>
        </w:rPr>
        <w:t>.</w:t>
      </w:r>
      <w:r>
        <w:rPr>
          <w:rFonts w:ascii="Times New Roman" w:eastAsia="宋体" w:hAnsi="Times New Roman" w:cs="Times New Roman" w:hint="eastAsia"/>
          <w:color w:val="000000" w:themeColor="text1"/>
        </w:rPr>
        <w:t xml:space="preserve"> 45, W365-W373 (2017). </w:t>
      </w:r>
    </w:p>
    <w:p w14:paraId="53EA4125" w14:textId="77777777" w:rsidR="001B41C2" w:rsidRDefault="00000000">
      <w:pPr>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5</w:t>
      </w:r>
      <w:r>
        <w:rPr>
          <w:rFonts w:ascii="Times New Roman" w:eastAsia="宋体" w:hAnsi="Times New Roman" w:cs="Times New Roman" w:hint="eastAsia"/>
          <w:color w:val="000000" w:themeColor="text1"/>
        </w:rPr>
        <w:tab/>
        <w:t>Zhou, P., Jin, B., Li, H. &amp; Huang, S.-Y. HPEPDOCK: a web server for blind peptide</w:t>
      </w:r>
      <w:r>
        <w:rPr>
          <w:rFonts w:ascii="Times New Roman" w:eastAsia="宋体" w:hAnsi="Times New Roman" w:cs="Times New Roman" w:hint="eastAsia"/>
          <w:color w:val="000000" w:themeColor="text1"/>
        </w:rPr>
        <w:t>–</w:t>
      </w:r>
      <w:r>
        <w:rPr>
          <w:rFonts w:ascii="Times New Roman" w:eastAsia="宋体" w:hAnsi="Times New Roman" w:cs="Times New Roman" w:hint="eastAsia"/>
          <w:color w:val="000000" w:themeColor="text1"/>
        </w:rPr>
        <w:t xml:space="preserve">protein docking based on a hierarchical algorithm. </w:t>
      </w:r>
      <w:r>
        <w:rPr>
          <w:rFonts w:ascii="Times New Roman" w:eastAsia="宋体" w:hAnsi="Times New Roman" w:cs="Times New Roman"/>
          <w:i/>
          <w:iCs/>
          <w:color w:val="000000" w:themeColor="text1"/>
        </w:rPr>
        <w:t>Nucleic Acids Research</w:t>
      </w:r>
      <w:r>
        <w:rPr>
          <w:rFonts w:ascii="Times New Roman" w:eastAsia="宋体" w:hAnsi="Times New Roman" w:cs="Times New Roman" w:hint="eastAsia"/>
          <w:i/>
          <w:iCs/>
          <w:color w:val="000000" w:themeColor="text1"/>
        </w:rPr>
        <w:t>.</w:t>
      </w:r>
      <w:r>
        <w:rPr>
          <w:rFonts w:ascii="Times New Roman" w:eastAsia="宋体" w:hAnsi="Times New Roman" w:cs="Times New Roman" w:hint="eastAsia"/>
          <w:color w:val="000000" w:themeColor="text1"/>
        </w:rPr>
        <w:t xml:space="preserve"> 46, W443-W450 (2018). </w:t>
      </w:r>
    </w:p>
    <w:p w14:paraId="5CD2062D" w14:textId="77777777" w:rsidR="001B41C2" w:rsidRDefault="00000000">
      <w:pPr>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6</w:t>
      </w:r>
      <w:r>
        <w:rPr>
          <w:rFonts w:ascii="Times New Roman" w:eastAsia="宋体" w:hAnsi="Times New Roman" w:cs="Times New Roman" w:hint="eastAsia"/>
          <w:color w:val="000000" w:themeColor="text1"/>
        </w:rPr>
        <w:tab/>
        <w:t xml:space="preserve">Tao, H., Zhang, Y., Huang, S.-Y. Improving protein-peptide docking results via pose-clustering and rescoring with a combined knowledge-based and MM-GBSA scoring function. </w:t>
      </w:r>
      <w:r>
        <w:rPr>
          <w:rFonts w:ascii="Times New Roman" w:eastAsia="宋体" w:hAnsi="Times New Roman" w:cs="Times New Roman"/>
          <w:i/>
          <w:iCs/>
          <w:color w:val="000000" w:themeColor="text1"/>
        </w:rPr>
        <w:t>Journal of Chemical Information and Modeling</w:t>
      </w:r>
      <w:r>
        <w:rPr>
          <w:rFonts w:ascii="Times New Roman" w:eastAsia="宋体" w:hAnsi="Times New Roman" w:cs="Times New Roman" w:hint="eastAsia"/>
          <w:i/>
          <w:iCs/>
          <w:color w:val="000000" w:themeColor="text1"/>
        </w:rPr>
        <w:t>.</w:t>
      </w:r>
      <w:r>
        <w:rPr>
          <w:rFonts w:ascii="Times New Roman" w:eastAsia="宋体" w:hAnsi="Times New Roman" w:cs="Times New Roman" w:hint="eastAsia"/>
          <w:color w:val="000000" w:themeColor="text1"/>
        </w:rPr>
        <w:t xml:space="preserve"> 60, 2377-2387 (2020). </w:t>
      </w:r>
    </w:p>
    <w:p w14:paraId="0043CF1B" w14:textId="77777777" w:rsidR="001B41C2" w:rsidRDefault="00000000">
      <w:pPr>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7</w:t>
      </w:r>
      <w:r>
        <w:rPr>
          <w:rFonts w:ascii="Times New Roman" w:eastAsia="宋体" w:hAnsi="Times New Roman" w:cs="Times New Roman" w:hint="eastAsia"/>
          <w:color w:val="000000" w:themeColor="text1"/>
        </w:rPr>
        <w:tab/>
        <w:t xml:space="preserve">Zhou, X. et al. I-TASSER-MTD: a deep-learning-based platform for multi-domain protein structure and function prediction. </w:t>
      </w:r>
      <w:r>
        <w:rPr>
          <w:rFonts w:ascii="Times New Roman" w:eastAsia="宋体" w:hAnsi="Times New Roman" w:cs="Times New Roman"/>
          <w:i/>
          <w:iCs/>
          <w:color w:val="000000" w:themeColor="text1"/>
        </w:rPr>
        <w:t>Nature Protocols</w:t>
      </w:r>
      <w:r>
        <w:rPr>
          <w:rFonts w:ascii="Times New Roman" w:eastAsia="宋体" w:hAnsi="Times New Roman" w:cs="Times New Roman" w:hint="eastAsia"/>
          <w:i/>
          <w:iCs/>
          <w:color w:val="000000" w:themeColor="text1"/>
        </w:rPr>
        <w:t>.</w:t>
      </w:r>
      <w:r>
        <w:rPr>
          <w:rFonts w:ascii="Times New Roman" w:eastAsia="宋体" w:hAnsi="Times New Roman" w:cs="Times New Roman" w:hint="eastAsia"/>
          <w:color w:val="000000" w:themeColor="text1"/>
        </w:rPr>
        <w:t xml:space="preserve"> 17, 2326-2353 (2022). </w:t>
      </w:r>
    </w:p>
    <w:p w14:paraId="446D01B8" w14:textId="77777777" w:rsidR="001B41C2" w:rsidRDefault="00000000">
      <w:pPr>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8</w:t>
      </w:r>
      <w:r>
        <w:rPr>
          <w:rFonts w:ascii="Times New Roman" w:eastAsia="宋体" w:hAnsi="Times New Roman" w:cs="Times New Roman" w:hint="eastAsia"/>
          <w:color w:val="000000" w:themeColor="text1"/>
        </w:rPr>
        <w:tab/>
        <w:t xml:space="preserve">Zheng, W. et al. Folding non-homologous proteins by coupling deep-learning contact maps with I-TASSER assembly simulations. </w:t>
      </w:r>
      <w:r>
        <w:rPr>
          <w:rFonts w:ascii="Times New Roman" w:eastAsia="宋体" w:hAnsi="Times New Roman" w:cs="Times New Roman"/>
          <w:i/>
          <w:iCs/>
          <w:color w:val="000000" w:themeColor="text1"/>
        </w:rPr>
        <w:t>Cell Reports Methods</w:t>
      </w:r>
      <w:r>
        <w:rPr>
          <w:rFonts w:ascii="Times New Roman" w:eastAsia="宋体" w:hAnsi="Times New Roman" w:cs="Times New Roman" w:hint="eastAsia"/>
          <w:i/>
          <w:iCs/>
          <w:color w:val="000000" w:themeColor="text1"/>
        </w:rPr>
        <w:t>.</w:t>
      </w:r>
      <w:r>
        <w:rPr>
          <w:rFonts w:ascii="Times New Roman" w:eastAsia="宋体" w:hAnsi="Times New Roman" w:cs="Times New Roman" w:hint="eastAsia"/>
          <w:color w:val="000000" w:themeColor="text1"/>
        </w:rPr>
        <w:t xml:space="preserve"> 1 (2021). </w:t>
      </w:r>
    </w:p>
    <w:p w14:paraId="24E7D18E" w14:textId="77777777" w:rsidR="001B41C2" w:rsidRDefault="00000000">
      <w:pPr>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9</w:t>
      </w:r>
      <w:r>
        <w:rPr>
          <w:rFonts w:ascii="Times New Roman" w:eastAsia="宋体" w:hAnsi="Times New Roman" w:cs="Times New Roman" w:hint="eastAsia"/>
          <w:color w:val="000000" w:themeColor="text1"/>
        </w:rPr>
        <w:tab/>
        <w:t xml:space="preserve">Abraham, M. J. et al. GROMACS: High performance molecular simulations through multi-level parallelism from laptops to supercomputers. </w:t>
      </w:r>
      <w:proofErr w:type="spellStart"/>
      <w:r>
        <w:rPr>
          <w:rFonts w:ascii="Times New Roman" w:eastAsia="宋体" w:hAnsi="Times New Roman" w:cs="Times New Roman"/>
          <w:i/>
          <w:iCs/>
          <w:color w:val="000000" w:themeColor="text1"/>
        </w:rPr>
        <w:t>SoftwareX</w:t>
      </w:r>
      <w:proofErr w:type="spellEnd"/>
      <w:r>
        <w:rPr>
          <w:rFonts w:ascii="Times New Roman" w:eastAsia="宋体" w:hAnsi="Times New Roman" w:cs="Times New Roman" w:hint="eastAsia"/>
          <w:i/>
          <w:iCs/>
          <w:color w:val="000000" w:themeColor="text1"/>
        </w:rPr>
        <w:t>.</w:t>
      </w:r>
      <w:r>
        <w:rPr>
          <w:rFonts w:ascii="Times New Roman" w:eastAsia="宋体" w:hAnsi="Times New Roman" w:cs="Times New Roman" w:hint="eastAsia"/>
          <w:color w:val="000000" w:themeColor="text1"/>
        </w:rPr>
        <w:t xml:space="preserve"> 1, 19-25 (2015). </w:t>
      </w:r>
    </w:p>
    <w:p w14:paraId="6C5EF10D" w14:textId="77777777" w:rsidR="001B41C2" w:rsidRDefault="00000000">
      <w:pPr>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10</w:t>
      </w:r>
      <w:r>
        <w:rPr>
          <w:rFonts w:ascii="Times New Roman" w:eastAsia="宋体" w:hAnsi="Times New Roman" w:cs="Times New Roman" w:hint="eastAsia"/>
          <w:color w:val="000000" w:themeColor="text1"/>
        </w:rPr>
        <w:tab/>
        <w:t>Lindorff-Larsen, K. et al. Improved side</w:t>
      </w:r>
      <w:r>
        <w:rPr>
          <w:rFonts w:ascii="Times New Roman" w:eastAsia="宋体" w:hAnsi="Times New Roman" w:cs="Times New Roman" w:hint="eastAsia"/>
          <w:color w:val="000000" w:themeColor="text1"/>
        </w:rPr>
        <w:t>‐</w:t>
      </w:r>
      <w:r>
        <w:rPr>
          <w:rFonts w:ascii="Times New Roman" w:eastAsia="宋体" w:hAnsi="Times New Roman" w:cs="Times New Roman" w:hint="eastAsia"/>
          <w:color w:val="000000" w:themeColor="text1"/>
        </w:rPr>
        <w:t xml:space="preserve">chain torsion potentials for the Amber ff99SB protein force field. </w:t>
      </w:r>
      <w:r>
        <w:rPr>
          <w:rFonts w:ascii="Times New Roman" w:eastAsia="宋体" w:hAnsi="Times New Roman" w:cs="Times New Roman"/>
          <w:i/>
          <w:iCs/>
          <w:color w:val="000000" w:themeColor="text1"/>
        </w:rPr>
        <w:t>Proteins: Structure, Function, and Bioinformatics</w:t>
      </w:r>
      <w:r>
        <w:rPr>
          <w:rFonts w:ascii="Times New Roman" w:eastAsia="宋体" w:hAnsi="Times New Roman" w:cs="Times New Roman" w:hint="eastAsia"/>
          <w:i/>
          <w:iCs/>
          <w:color w:val="000000" w:themeColor="text1"/>
        </w:rPr>
        <w:t xml:space="preserve">. </w:t>
      </w:r>
      <w:r>
        <w:rPr>
          <w:rFonts w:ascii="Times New Roman" w:eastAsia="宋体" w:hAnsi="Times New Roman" w:cs="Times New Roman" w:hint="eastAsia"/>
          <w:color w:val="000000" w:themeColor="text1"/>
        </w:rPr>
        <w:t xml:space="preserve">78, 1950-1958 (2010). </w:t>
      </w:r>
    </w:p>
    <w:p w14:paraId="11526FF8" w14:textId="77777777" w:rsidR="001B41C2" w:rsidRDefault="00000000">
      <w:pPr>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11</w:t>
      </w:r>
      <w:r>
        <w:rPr>
          <w:rFonts w:ascii="Times New Roman" w:eastAsia="宋体" w:hAnsi="Times New Roman" w:cs="Times New Roman" w:hint="eastAsia"/>
          <w:color w:val="000000" w:themeColor="text1"/>
        </w:rPr>
        <w:tab/>
        <w:t xml:space="preserve">Kollman, P. A. et al. Calculating structures and free energies of complex molecules: combining molecular mechanics and continuum models. </w:t>
      </w:r>
      <w:r>
        <w:rPr>
          <w:rFonts w:ascii="Times New Roman" w:eastAsia="宋体" w:hAnsi="Times New Roman" w:cs="Times New Roman"/>
          <w:i/>
          <w:iCs/>
          <w:color w:val="000000" w:themeColor="text1"/>
        </w:rPr>
        <w:t>Accounts of Chemical Research</w:t>
      </w:r>
      <w:r>
        <w:rPr>
          <w:rFonts w:ascii="Times New Roman" w:eastAsia="宋体" w:hAnsi="Times New Roman" w:cs="Times New Roman" w:hint="eastAsia"/>
          <w:color w:val="000000" w:themeColor="text1"/>
        </w:rPr>
        <w:t xml:space="preserve">. 33, 889-897 (2000). </w:t>
      </w:r>
    </w:p>
    <w:p w14:paraId="229E3478" w14:textId="77777777" w:rsidR="001B41C2" w:rsidRDefault="00000000">
      <w:pPr>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12</w:t>
      </w:r>
      <w:r>
        <w:rPr>
          <w:rFonts w:ascii="Times New Roman" w:eastAsia="宋体" w:hAnsi="Times New Roman" w:cs="Times New Roman" w:hint="eastAsia"/>
          <w:color w:val="000000" w:themeColor="text1"/>
        </w:rPr>
        <w:tab/>
        <w:t xml:space="preserve">Cheatham III, T. E., Srinivasan, J., Case, D. A., Kollman, P. A. Molecular dynamics and continuum solvent studies of the stability of </w:t>
      </w:r>
      <w:proofErr w:type="spellStart"/>
      <w:r>
        <w:rPr>
          <w:rFonts w:ascii="Times New Roman" w:eastAsia="宋体" w:hAnsi="Times New Roman" w:cs="Times New Roman" w:hint="eastAsia"/>
          <w:color w:val="000000" w:themeColor="text1"/>
        </w:rPr>
        <w:t>polyG-polyC</w:t>
      </w:r>
      <w:proofErr w:type="spellEnd"/>
      <w:r>
        <w:rPr>
          <w:rFonts w:ascii="Times New Roman" w:eastAsia="宋体" w:hAnsi="Times New Roman" w:cs="Times New Roman" w:hint="eastAsia"/>
          <w:color w:val="000000" w:themeColor="text1"/>
        </w:rPr>
        <w:t xml:space="preserve"> and </w:t>
      </w:r>
      <w:proofErr w:type="spellStart"/>
      <w:r>
        <w:rPr>
          <w:rFonts w:ascii="Times New Roman" w:eastAsia="宋体" w:hAnsi="Times New Roman" w:cs="Times New Roman" w:hint="eastAsia"/>
          <w:color w:val="000000" w:themeColor="text1"/>
        </w:rPr>
        <w:t>polyA-polyT</w:t>
      </w:r>
      <w:proofErr w:type="spellEnd"/>
      <w:r>
        <w:rPr>
          <w:rFonts w:ascii="Times New Roman" w:eastAsia="宋体" w:hAnsi="Times New Roman" w:cs="Times New Roman" w:hint="eastAsia"/>
          <w:color w:val="000000" w:themeColor="text1"/>
        </w:rPr>
        <w:t xml:space="preserve"> DNA duplexes in solution. </w:t>
      </w:r>
      <w:r>
        <w:rPr>
          <w:rFonts w:ascii="Times New Roman" w:eastAsia="宋体" w:hAnsi="Times New Roman" w:cs="Times New Roman"/>
          <w:i/>
          <w:iCs/>
          <w:color w:val="000000" w:themeColor="text1"/>
        </w:rPr>
        <w:t>Journal of Biomolecular Structure and Dynamics</w:t>
      </w:r>
      <w:r>
        <w:rPr>
          <w:rFonts w:ascii="Times New Roman" w:eastAsia="宋体" w:hAnsi="Times New Roman" w:cs="Times New Roman" w:hint="eastAsia"/>
          <w:color w:val="000000" w:themeColor="text1"/>
        </w:rPr>
        <w:t xml:space="preserve">. 16, 265-280 (1998). </w:t>
      </w:r>
    </w:p>
    <w:p w14:paraId="2A4F9BFD" w14:textId="77777777" w:rsidR="001B41C2" w:rsidRDefault="00000000">
      <w:pPr>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13</w:t>
      </w:r>
      <w:r>
        <w:rPr>
          <w:rFonts w:ascii="Times New Roman" w:eastAsia="宋体" w:hAnsi="Times New Roman" w:cs="Times New Roman" w:hint="eastAsia"/>
          <w:color w:val="000000" w:themeColor="text1"/>
        </w:rPr>
        <w:tab/>
      </w:r>
      <w:proofErr w:type="spellStart"/>
      <w:r>
        <w:rPr>
          <w:rFonts w:ascii="Times New Roman" w:eastAsia="宋体" w:hAnsi="Times New Roman" w:cs="Times New Roman" w:hint="eastAsia"/>
          <w:color w:val="000000" w:themeColor="text1"/>
        </w:rPr>
        <w:t>Foloppe</w:t>
      </w:r>
      <w:proofErr w:type="spellEnd"/>
      <w:r>
        <w:rPr>
          <w:rFonts w:ascii="Times New Roman" w:eastAsia="宋体" w:hAnsi="Times New Roman" w:cs="Times New Roman" w:hint="eastAsia"/>
          <w:color w:val="000000" w:themeColor="text1"/>
        </w:rPr>
        <w:t xml:space="preserve">, N. &amp; Hubbard, R. Towards predictive ligand design with free-energy based computational methods? </w:t>
      </w:r>
      <w:r>
        <w:rPr>
          <w:rFonts w:ascii="Times New Roman" w:eastAsia="宋体" w:hAnsi="Times New Roman" w:cs="Times New Roman"/>
          <w:i/>
          <w:iCs/>
          <w:color w:val="000000" w:themeColor="text1"/>
        </w:rPr>
        <w:t>Current Medicinal Chemistry</w:t>
      </w:r>
      <w:r>
        <w:rPr>
          <w:rFonts w:ascii="Times New Roman" w:eastAsia="宋体" w:hAnsi="Times New Roman" w:cs="Times New Roman" w:hint="eastAsia"/>
          <w:color w:val="000000" w:themeColor="text1"/>
        </w:rPr>
        <w:t xml:space="preserve">. 13, 3583-3608 (2006). </w:t>
      </w:r>
    </w:p>
    <w:p w14:paraId="4B1FFBD2" w14:textId="77777777" w:rsidR="001B41C2" w:rsidRDefault="00000000">
      <w:pPr>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14</w:t>
      </w:r>
      <w:r>
        <w:rPr>
          <w:rFonts w:ascii="Times New Roman" w:eastAsia="宋体" w:hAnsi="Times New Roman" w:cs="Times New Roman" w:hint="eastAsia"/>
          <w:color w:val="000000" w:themeColor="text1"/>
        </w:rPr>
        <w:tab/>
        <w:t>Vald</w:t>
      </w:r>
      <w:r>
        <w:rPr>
          <w:rFonts w:ascii="Times New Roman" w:eastAsia="宋体" w:hAnsi="Times New Roman" w:cs="Times New Roman" w:hint="eastAsia"/>
          <w:color w:val="000000" w:themeColor="text1"/>
        </w:rPr>
        <w:t>é</w:t>
      </w:r>
      <w:r>
        <w:rPr>
          <w:rFonts w:ascii="Times New Roman" w:eastAsia="宋体" w:hAnsi="Times New Roman" w:cs="Times New Roman" w:hint="eastAsia"/>
          <w:color w:val="000000" w:themeColor="text1"/>
        </w:rPr>
        <w:t>s-</w:t>
      </w:r>
      <w:proofErr w:type="spellStart"/>
      <w:r>
        <w:rPr>
          <w:rFonts w:ascii="Times New Roman" w:eastAsia="宋体" w:hAnsi="Times New Roman" w:cs="Times New Roman" w:hint="eastAsia"/>
          <w:color w:val="000000" w:themeColor="text1"/>
        </w:rPr>
        <w:t>Tresanco</w:t>
      </w:r>
      <w:proofErr w:type="spellEnd"/>
      <w:r>
        <w:rPr>
          <w:rFonts w:ascii="Times New Roman" w:eastAsia="宋体" w:hAnsi="Times New Roman" w:cs="Times New Roman" w:hint="eastAsia"/>
          <w:color w:val="000000" w:themeColor="text1"/>
        </w:rPr>
        <w:t>, M. S., Vald</w:t>
      </w:r>
      <w:r>
        <w:rPr>
          <w:rFonts w:ascii="Times New Roman" w:eastAsia="宋体" w:hAnsi="Times New Roman" w:cs="Times New Roman" w:hint="eastAsia"/>
          <w:color w:val="000000" w:themeColor="text1"/>
        </w:rPr>
        <w:t>é</w:t>
      </w:r>
      <w:r>
        <w:rPr>
          <w:rFonts w:ascii="Times New Roman" w:eastAsia="宋体" w:hAnsi="Times New Roman" w:cs="Times New Roman" w:hint="eastAsia"/>
          <w:color w:val="000000" w:themeColor="text1"/>
        </w:rPr>
        <w:t>s-</w:t>
      </w:r>
      <w:proofErr w:type="spellStart"/>
      <w:r>
        <w:rPr>
          <w:rFonts w:ascii="Times New Roman" w:eastAsia="宋体" w:hAnsi="Times New Roman" w:cs="Times New Roman" w:hint="eastAsia"/>
          <w:color w:val="000000" w:themeColor="text1"/>
        </w:rPr>
        <w:t>Tresanco</w:t>
      </w:r>
      <w:proofErr w:type="spellEnd"/>
      <w:r>
        <w:rPr>
          <w:rFonts w:ascii="Times New Roman" w:eastAsia="宋体" w:hAnsi="Times New Roman" w:cs="Times New Roman" w:hint="eastAsia"/>
          <w:color w:val="000000" w:themeColor="text1"/>
        </w:rPr>
        <w:t xml:space="preserve">, M. E., Valiente, P. A., Moreno, E. </w:t>
      </w:r>
      <w:proofErr w:type="spellStart"/>
      <w:r>
        <w:rPr>
          <w:rFonts w:ascii="Times New Roman" w:eastAsia="宋体" w:hAnsi="Times New Roman" w:cs="Times New Roman" w:hint="eastAsia"/>
          <w:color w:val="000000" w:themeColor="text1"/>
        </w:rPr>
        <w:t>gmx_MMPBSA</w:t>
      </w:r>
      <w:proofErr w:type="spellEnd"/>
      <w:r>
        <w:rPr>
          <w:rFonts w:ascii="Times New Roman" w:eastAsia="宋体" w:hAnsi="Times New Roman" w:cs="Times New Roman" w:hint="eastAsia"/>
          <w:color w:val="000000" w:themeColor="text1"/>
        </w:rPr>
        <w:t xml:space="preserve">: a new tool to perform end-state free energy calculations with GROMACS. </w:t>
      </w:r>
      <w:r>
        <w:rPr>
          <w:rFonts w:ascii="Times New Roman" w:eastAsia="宋体" w:hAnsi="Times New Roman" w:cs="Times New Roman"/>
          <w:i/>
          <w:iCs/>
          <w:color w:val="000000" w:themeColor="text1"/>
        </w:rPr>
        <w:t>Journal of Chemical Theory and Computation</w:t>
      </w:r>
      <w:r>
        <w:rPr>
          <w:rFonts w:ascii="Times New Roman" w:eastAsia="宋体" w:hAnsi="Times New Roman" w:cs="Times New Roman" w:hint="eastAsia"/>
          <w:i/>
          <w:iCs/>
          <w:color w:val="000000" w:themeColor="text1"/>
        </w:rPr>
        <w:t>.</w:t>
      </w:r>
      <w:r>
        <w:rPr>
          <w:rFonts w:ascii="Times New Roman" w:eastAsia="宋体" w:hAnsi="Times New Roman" w:cs="Times New Roman" w:hint="eastAsia"/>
          <w:color w:val="000000" w:themeColor="text1"/>
        </w:rPr>
        <w:t xml:space="preserve"> 17, 6281-6291 (2021). </w:t>
      </w:r>
    </w:p>
    <w:p w14:paraId="250C88FF" w14:textId="77777777" w:rsidR="001B41C2" w:rsidRDefault="00000000">
      <w:pPr>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15</w:t>
      </w:r>
      <w:r>
        <w:rPr>
          <w:rFonts w:ascii="Times New Roman" w:eastAsia="宋体" w:hAnsi="Times New Roman" w:cs="Times New Roman" w:hint="eastAsia"/>
          <w:color w:val="000000" w:themeColor="text1"/>
        </w:rPr>
        <w:tab/>
        <w:t xml:space="preserve">Baker, N. A., Sept, D., Joseph, S., Holst, M. J. &amp; McCammon, J. A. Electrostatics of </w:t>
      </w:r>
      <w:proofErr w:type="spellStart"/>
      <w:r>
        <w:rPr>
          <w:rFonts w:ascii="Times New Roman" w:eastAsia="宋体" w:hAnsi="Times New Roman" w:cs="Times New Roman" w:hint="eastAsia"/>
          <w:color w:val="000000" w:themeColor="text1"/>
        </w:rPr>
        <w:t>nanosystems</w:t>
      </w:r>
      <w:proofErr w:type="spellEnd"/>
      <w:r>
        <w:rPr>
          <w:rFonts w:ascii="Times New Roman" w:eastAsia="宋体" w:hAnsi="Times New Roman" w:cs="Times New Roman" w:hint="eastAsia"/>
          <w:color w:val="000000" w:themeColor="text1"/>
        </w:rPr>
        <w:t xml:space="preserve">: application to microtubules and the ribosome. </w:t>
      </w:r>
      <w:r>
        <w:rPr>
          <w:rFonts w:ascii="Times New Roman" w:eastAsia="宋体" w:hAnsi="Times New Roman" w:cs="Times New Roman"/>
          <w:i/>
          <w:iCs/>
          <w:color w:val="000000" w:themeColor="text1"/>
        </w:rPr>
        <w:t>Proceedings of the National Academy of Sciences of the United States of America</w:t>
      </w:r>
      <w:r>
        <w:rPr>
          <w:rFonts w:ascii="Times New Roman" w:eastAsia="宋体" w:hAnsi="Times New Roman" w:cs="Times New Roman" w:hint="eastAsia"/>
          <w:i/>
          <w:iCs/>
          <w:color w:val="000000" w:themeColor="text1"/>
        </w:rPr>
        <w:t>.</w:t>
      </w:r>
      <w:r>
        <w:rPr>
          <w:rFonts w:ascii="Times New Roman" w:eastAsia="宋体" w:hAnsi="Times New Roman" w:cs="Times New Roman" w:hint="eastAsia"/>
          <w:color w:val="000000" w:themeColor="text1"/>
        </w:rPr>
        <w:t xml:space="preserve"> 98, 10037-10041 (2001). </w:t>
      </w:r>
    </w:p>
    <w:p w14:paraId="6CF07314" w14:textId="77777777" w:rsidR="001B41C2" w:rsidRDefault="001B41C2">
      <w:pPr>
        <w:rPr>
          <w:rFonts w:ascii="Times New Roman" w:eastAsia="宋体" w:hAnsi="Times New Roman" w:cs="Times New Roman"/>
          <w:color w:val="BF4E14" w:themeColor="accent2" w:themeShade="BF"/>
        </w:rPr>
      </w:pPr>
    </w:p>
    <w:p w14:paraId="5F7BBB4D" w14:textId="77777777" w:rsidR="001B41C2" w:rsidRDefault="001B41C2">
      <w:pPr>
        <w:rPr>
          <w:rFonts w:ascii="Times New Roman" w:eastAsia="宋体" w:hAnsi="Times New Roman" w:cs="Times New Roman"/>
          <w:color w:val="BF4E14" w:themeColor="accent2" w:themeShade="BF"/>
        </w:rPr>
      </w:pPr>
    </w:p>
    <w:p w14:paraId="70026FA5" w14:textId="77777777" w:rsidR="001B41C2" w:rsidRDefault="001B41C2">
      <w:pPr>
        <w:rPr>
          <w:rFonts w:ascii="Times New Roman" w:eastAsia="宋体" w:hAnsi="Times New Roman" w:cs="Times New Roman" w:hint="eastAsia"/>
          <w:color w:val="BF4E14" w:themeColor="accent2" w:themeShade="BF"/>
        </w:rPr>
      </w:pPr>
    </w:p>
    <w:p w14:paraId="288202A8" w14:textId="77777777" w:rsidR="001B41C2" w:rsidRDefault="001B41C2">
      <w:pPr>
        <w:rPr>
          <w:rFonts w:ascii="Times New Roman" w:eastAsia="宋体" w:hAnsi="Times New Roman" w:cs="Times New Roman"/>
          <w:color w:val="BF4E14" w:themeColor="accent2" w:themeShade="BF"/>
        </w:rPr>
      </w:pPr>
    </w:p>
    <w:p w14:paraId="1EACA84C" w14:textId="77777777" w:rsidR="001B41C2" w:rsidRPr="00B052BE" w:rsidRDefault="00000000">
      <w:pPr>
        <w:rPr>
          <w:rFonts w:ascii="Times New Roman" w:eastAsia="宋体" w:hAnsi="Times New Roman" w:cs="Times New Roman"/>
          <w:b/>
          <w:bCs/>
          <w:color w:val="000000" w:themeColor="text1"/>
        </w:rPr>
      </w:pPr>
      <w:r w:rsidRPr="00B052BE">
        <w:rPr>
          <w:rFonts w:ascii="Times New Roman" w:eastAsia="宋体" w:hAnsi="Times New Roman" w:cs="Times New Roman" w:hint="eastAsia"/>
          <w:b/>
          <w:bCs/>
          <w:color w:val="000000" w:themeColor="text1"/>
        </w:rPr>
        <w:t>Graphic abstract</w:t>
      </w:r>
    </w:p>
    <w:p w14:paraId="60C1271A" w14:textId="77777777" w:rsidR="001B41C2" w:rsidRPr="00B052BE" w:rsidRDefault="001B41C2">
      <w:pPr>
        <w:rPr>
          <w:rFonts w:ascii="Times New Roman" w:eastAsia="宋体" w:hAnsi="Times New Roman" w:cs="Times New Roman"/>
          <w:b/>
          <w:bCs/>
          <w:color w:val="000000" w:themeColor="text1"/>
        </w:rPr>
      </w:pPr>
    </w:p>
    <w:p w14:paraId="6D05F2D3" w14:textId="6D07536A" w:rsidR="001B41C2" w:rsidRPr="00B052BE" w:rsidRDefault="004A73CC">
      <w:pPr>
        <w:rPr>
          <w:rFonts w:ascii="Times New Roman" w:eastAsia="宋体" w:hAnsi="Times New Roman" w:cs="Times New Roman"/>
          <w:color w:val="000000" w:themeColor="text1"/>
        </w:rPr>
      </w:pPr>
      <w:r>
        <w:rPr>
          <w:noProof/>
        </w:rPr>
        <w:drawing>
          <wp:inline distT="0" distB="0" distL="0" distR="0" wp14:anchorId="4D17F627" wp14:editId="3F1E375E">
            <wp:extent cx="5274310" cy="3228340"/>
            <wp:effectExtent l="0" t="0" r="2540" b="0"/>
            <wp:docPr id="276" name="图片 275">
              <a:extLst xmlns:a="http://schemas.openxmlformats.org/drawingml/2006/main">
                <a:ext uri="{FF2B5EF4-FFF2-40B4-BE49-F238E27FC236}">
                  <a16:creationId xmlns:a16="http://schemas.microsoft.com/office/drawing/2014/main" id="{A9D60D19-A03A-7BD2-5E36-BF933D71855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 name="图片 275">
                      <a:extLst>
                        <a:ext uri="{FF2B5EF4-FFF2-40B4-BE49-F238E27FC236}">
                          <a16:creationId xmlns:a16="http://schemas.microsoft.com/office/drawing/2014/main" id="{A9D60D19-A03A-7BD2-5E36-BF933D718552}"/>
                        </a:ext>
                      </a:extLst>
                    </pic:cNvPr>
                    <pic:cNvPicPr>
                      <a:picLocks noChangeAspect="1"/>
                    </pic:cNvPicPr>
                  </pic:nvPicPr>
                  <pic:blipFill>
                    <a:blip r:embed="rId7"/>
                    <a:stretch>
                      <a:fillRect/>
                    </a:stretch>
                  </pic:blipFill>
                  <pic:spPr>
                    <a:xfrm>
                      <a:off x="0" y="0"/>
                      <a:ext cx="5274310" cy="3228340"/>
                    </a:xfrm>
                    <a:prstGeom prst="rect">
                      <a:avLst/>
                    </a:prstGeom>
                  </pic:spPr>
                </pic:pic>
              </a:graphicData>
            </a:graphic>
          </wp:inline>
        </w:drawing>
      </w:r>
    </w:p>
    <w:p w14:paraId="18417573" w14:textId="77777777" w:rsidR="001B41C2" w:rsidRPr="00B052BE" w:rsidRDefault="001B41C2">
      <w:pPr>
        <w:rPr>
          <w:rFonts w:ascii="Times New Roman" w:eastAsia="宋体" w:hAnsi="Times New Roman" w:cs="Times New Roman"/>
          <w:color w:val="000000" w:themeColor="text1"/>
        </w:rPr>
      </w:pPr>
    </w:p>
    <w:p w14:paraId="22438CBA" w14:textId="77777777" w:rsidR="001B41C2" w:rsidRPr="00B052BE" w:rsidRDefault="001B41C2">
      <w:pPr>
        <w:rPr>
          <w:rFonts w:ascii="Times New Roman" w:eastAsia="宋体" w:hAnsi="Times New Roman" w:cs="Times New Roman"/>
          <w:color w:val="000000" w:themeColor="text1"/>
        </w:rPr>
      </w:pPr>
    </w:p>
    <w:p w14:paraId="147A8E25" w14:textId="77777777" w:rsidR="001B41C2" w:rsidRPr="00B052BE" w:rsidRDefault="001B41C2">
      <w:pPr>
        <w:rPr>
          <w:rFonts w:ascii="Times New Roman" w:eastAsia="宋体" w:hAnsi="Times New Roman" w:cs="Times New Roman"/>
          <w:color w:val="000000" w:themeColor="text1"/>
        </w:rPr>
      </w:pPr>
    </w:p>
    <w:p w14:paraId="3CABDB5D" w14:textId="77777777" w:rsidR="001B41C2" w:rsidRPr="00B052BE" w:rsidRDefault="001B41C2">
      <w:pPr>
        <w:rPr>
          <w:rFonts w:ascii="Times New Roman" w:eastAsia="宋体" w:hAnsi="Times New Roman" w:cs="Times New Roman"/>
          <w:color w:val="000000" w:themeColor="text1"/>
        </w:rPr>
      </w:pPr>
    </w:p>
    <w:p w14:paraId="280B41EC" w14:textId="77777777" w:rsidR="001B41C2" w:rsidRPr="00B052BE" w:rsidRDefault="001B41C2">
      <w:pPr>
        <w:rPr>
          <w:rFonts w:ascii="Times New Roman" w:eastAsia="宋体" w:hAnsi="Times New Roman" w:cs="Times New Roman"/>
          <w:color w:val="000000" w:themeColor="text1"/>
        </w:rPr>
      </w:pPr>
    </w:p>
    <w:p w14:paraId="52ECCAFB" w14:textId="77777777" w:rsidR="001B41C2" w:rsidRPr="00B052BE" w:rsidRDefault="001B41C2">
      <w:pPr>
        <w:rPr>
          <w:rFonts w:ascii="Times New Roman" w:eastAsia="宋体" w:hAnsi="Times New Roman" w:cs="Times New Roman"/>
          <w:color w:val="000000" w:themeColor="text1"/>
        </w:rPr>
      </w:pPr>
    </w:p>
    <w:p w14:paraId="6133EDA0" w14:textId="77777777" w:rsidR="001B41C2" w:rsidRPr="00B052BE" w:rsidRDefault="001B41C2">
      <w:pPr>
        <w:rPr>
          <w:rFonts w:ascii="Times New Roman" w:eastAsia="宋体" w:hAnsi="Times New Roman" w:cs="Times New Roman"/>
          <w:color w:val="000000" w:themeColor="text1"/>
        </w:rPr>
      </w:pPr>
    </w:p>
    <w:p w14:paraId="2030094A" w14:textId="77777777" w:rsidR="001B41C2" w:rsidRPr="00B052BE" w:rsidRDefault="001B41C2">
      <w:pPr>
        <w:rPr>
          <w:rFonts w:ascii="Times New Roman" w:eastAsia="宋体" w:hAnsi="Times New Roman" w:cs="Times New Roman"/>
          <w:color w:val="000000" w:themeColor="text1"/>
        </w:rPr>
      </w:pPr>
    </w:p>
    <w:p w14:paraId="6DE12084" w14:textId="77777777" w:rsidR="001B41C2" w:rsidRPr="00B052BE" w:rsidRDefault="001B41C2">
      <w:pPr>
        <w:rPr>
          <w:rFonts w:ascii="Times New Roman" w:eastAsia="宋体" w:hAnsi="Times New Roman" w:cs="Times New Roman"/>
          <w:color w:val="000000" w:themeColor="text1"/>
        </w:rPr>
      </w:pPr>
    </w:p>
    <w:p w14:paraId="70A9507A" w14:textId="77777777" w:rsidR="001B41C2" w:rsidRPr="00B052BE" w:rsidRDefault="001B41C2">
      <w:pPr>
        <w:rPr>
          <w:rFonts w:ascii="Times New Roman" w:eastAsia="宋体" w:hAnsi="Times New Roman" w:cs="Times New Roman"/>
          <w:color w:val="000000" w:themeColor="text1"/>
        </w:rPr>
      </w:pPr>
    </w:p>
    <w:p w14:paraId="2A814126" w14:textId="77777777" w:rsidR="001B41C2" w:rsidRPr="00B052BE" w:rsidRDefault="001B41C2">
      <w:pPr>
        <w:rPr>
          <w:rFonts w:ascii="Times New Roman" w:eastAsia="宋体" w:hAnsi="Times New Roman" w:cs="Times New Roman"/>
          <w:color w:val="000000" w:themeColor="text1"/>
        </w:rPr>
      </w:pPr>
    </w:p>
    <w:p w14:paraId="3BAD06C7" w14:textId="77777777" w:rsidR="001B41C2" w:rsidRPr="00B052BE" w:rsidRDefault="001B41C2">
      <w:pPr>
        <w:rPr>
          <w:rFonts w:ascii="Times New Roman" w:eastAsia="宋体" w:hAnsi="Times New Roman" w:cs="Times New Roman"/>
          <w:color w:val="000000" w:themeColor="text1"/>
        </w:rPr>
      </w:pPr>
    </w:p>
    <w:p w14:paraId="77E9CE11" w14:textId="77777777" w:rsidR="001B41C2" w:rsidRPr="00B052BE" w:rsidRDefault="001B41C2">
      <w:pPr>
        <w:rPr>
          <w:rFonts w:ascii="Times New Roman" w:eastAsia="宋体" w:hAnsi="Times New Roman" w:cs="Times New Roman"/>
          <w:color w:val="000000" w:themeColor="text1"/>
        </w:rPr>
      </w:pPr>
    </w:p>
    <w:p w14:paraId="5F9350D8" w14:textId="77777777" w:rsidR="001B41C2" w:rsidRPr="00B052BE" w:rsidRDefault="001B41C2">
      <w:pPr>
        <w:rPr>
          <w:rFonts w:ascii="Times New Roman" w:eastAsia="宋体" w:hAnsi="Times New Roman" w:cs="Times New Roman"/>
          <w:color w:val="000000" w:themeColor="text1"/>
        </w:rPr>
      </w:pPr>
    </w:p>
    <w:p w14:paraId="31915340" w14:textId="77777777" w:rsidR="001B41C2" w:rsidRPr="00B052BE" w:rsidRDefault="001B41C2">
      <w:pPr>
        <w:rPr>
          <w:rFonts w:ascii="Times New Roman" w:eastAsia="宋体" w:hAnsi="Times New Roman" w:cs="Times New Roman"/>
          <w:color w:val="000000" w:themeColor="text1"/>
        </w:rPr>
      </w:pPr>
    </w:p>
    <w:p w14:paraId="2F337D7E" w14:textId="77777777" w:rsidR="001B41C2" w:rsidRPr="00B052BE" w:rsidRDefault="001B41C2">
      <w:pPr>
        <w:rPr>
          <w:rFonts w:ascii="Times New Roman" w:eastAsia="宋体" w:hAnsi="Times New Roman" w:cs="Times New Roman"/>
          <w:color w:val="000000" w:themeColor="text1"/>
        </w:rPr>
      </w:pPr>
    </w:p>
    <w:p w14:paraId="656209F0" w14:textId="77777777" w:rsidR="001B41C2" w:rsidRPr="00B052BE" w:rsidRDefault="001B41C2">
      <w:pPr>
        <w:rPr>
          <w:rFonts w:ascii="Times New Roman" w:eastAsia="宋体" w:hAnsi="Times New Roman" w:cs="Times New Roman"/>
          <w:color w:val="000000" w:themeColor="text1"/>
        </w:rPr>
      </w:pPr>
    </w:p>
    <w:p w14:paraId="7D241ABE" w14:textId="77777777" w:rsidR="001B41C2" w:rsidRPr="00B052BE" w:rsidRDefault="001B41C2">
      <w:pPr>
        <w:rPr>
          <w:rFonts w:ascii="Times New Roman" w:eastAsia="宋体" w:hAnsi="Times New Roman" w:cs="Times New Roman"/>
          <w:color w:val="000000" w:themeColor="text1"/>
        </w:rPr>
      </w:pPr>
    </w:p>
    <w:p w14:paraId="6D22F411" w14:textId="77777777" w:rsidR="001B41C2" w:rsidRPr="00B052BE" w:rsidRDefault="001B41C2">
      <w:pPr>
        <w:rPr>
          <w:rFonts w:ascii="Times New Roman" w:eastAsia="宋体" w:hAnsi="Times New Roman" w:cs="Times New Roman"/>
          <w:color w:val="000000" w:themeColor="text1"/>
        </w:rPr>
      </w:pPr>
    </w:p>
    <w:p w14:paraId="70FA128E" w14:textId="77777777" w:rsidR="001B41C2" w:rsidRPr="00B052BE" w:rsidRDefault="001B41C2">
      <w:pPr>
        <w:rPr>
          <w:rFonts w:ascii="Times New Roman" w:eastAsia="宋体" w:hAnsi="Times New Roman" w:cs="Times New Roman"/>
          <w:color w:val="000000" w:themeColor="text1"/>
        </w:rPr>
      </w:pPr>
    </w:p>
    <w:p w14:paraId="44A6BE75" w14:textId="77777777" w:rsidR="001B41C2" w:rsidRPr="00B052BE" w:rsidRDefault="001B41C2">
      <w:pPr>
        <w:rPr>
          <w:rFonts w:ascii="Times New Roman" w:eastAsia="宋体" w:hAnsi="Times New Roman" w:cs="Times New Roman"/>
          <w:color w:val="000000" w:themeColor="text1"/>
        </w:rPr>
      </w:pPr>
    </w:p>
    <w:p w14:paraId="4BE5657F" w14:textId="77777777" w:rsidR="001B41C2" w:rsidRPr="00B052BE" w:rsidRDefault="001B41C2">
      <w:pPr>
        <w:rPr>
          <w:rFonts w:ascii="Times New Roman" w:eastAsia="宋体" w:hAnsi="Times New Roman" w:cs="Times New Roman"/>
          <w:color w:val="000000" w:themeColor="text1"/>
        </w:rPr>
      </w:pPr>
    </w:p>
    <w:p w14:paraId="3A738E8E" w14:textId="77777777" w:rsidR="001B41C2" w:rsidRPr="00B052BE" w:rsidRDefault="001B41C2">
      <w:pPr>
        <w:rPr>
          <w:rFonts w:ascii="Times New Roman" w:eastAsia="宋体" w:hAnsi="Times New Roman" w:cs="Times New Roman"/>
          <w:color w:val="000000" w:themeColor="text1"/>
        </w:rPr>
      </w:pPr>
    </w:p>
    <w:p w14:paraId="7E30BA1E" w14:textId="77777777" w:rsidR="001B41C2" w:rsidRPr="00B052BE" w:rsidRDefault="001B41C2">
      <w:pPr>
        <w:rPr>
          <w:rFonts w:ascii="Times New Roman" w:eastAsia="宋体" w:hAnsi="Times New Roman" w:cs="Times New Roman"/>
          <w:color w:val="000000" w:themeColor="text1"/>
        </w:rPr>
      </w:pPr>
    </w:p>
    <w:p w14:paraId="2E611D9D" w14:textId="77777777" w:rsidR="001B41C2" w:rsidRPr="00B052BE" w:rsidRDefault="001B41C2">
      <w:pPr>
        <w:rPr>
          <w:rFonts w:ascii="Times New Roman" w:eastAsia="宋体" w:hAnsi="Times New Roman" w:cs="Times New Roman"/>
          <w:color w:val="000000" w:themeColor="text1"/>
        </w:rPr>
      </w:pPr>
    </w:p>
    <w:p w14:paraId="5EB9EEAB" w14:textId="77777777" w:rsidR="001B41C2" w:rsidRPr="00B052BE" w:rsidRDefault="00000000">
      <w:pPr>
        <w:rPr>
          <w:rFonts w:ascii="Times New Roman" w:hAnsi="Times New Roman" w:cs="Times New Roman"/>
          <w:color w:val="000000" w:themeColor="text1"/>
        </w:rPr>
      </w:pPr>
      <w:r w:rsidRPr="00B052BE">
        <w:rPr>
          <w:rFonts w:ascii="Times New Roman" w:hAnsi="Times New Roman" w:cs="Times New Roman"/>
          <w:b/>
          <w:bCs/>
          <w:color w:val="000000" w:themeColor="text1"/>
        </w:rPr>
        <w:t xml:space="preserve">Table S1. </w:t>
      </w:r>
      <w:r w:rsidRPr="00B052BE">
        <w:rPr>
          <w:rFonts w:ascii="Times New Roman" w:hAnsi="Times New Roman" w:cs="Times New Roman"/>
          <w:color w:val="000000" w:themeColor="text1"/>
        </w:rPr>
        <w:t>The primers used in qPCR analysis</w:t>
      </w:r>
    </w:p>
    <w:p w14:paraId="1E05FFC6" w14:textId="77777777" w:rsidR="001B41C2" w:rsidRPr="00B052BE" w:rsidRDefault="001B41C2">
      <w:pPr>
        <w:rPr>
          <w:rFonts w:ascii="Times New Roman" w:hAnsi="Times New Roman" w:cs="Times New Roman"/>
          <w:color w:val="000000" w:themeColor="text1"/>
        </w:rPr>
      </w:pPr>
    </w:p>
    <w:tbl>
      <w:tblPr>
        <w:tblW w:w="8911" w:type="dxa"/>
        <w:tblLook w:val="04A0" w:firstRow="1" w:lastRow="0" w:firstColumn="1" w:lastColumn="0" w:noHBand="0" w:noVBand="1"/>
      </w:tblPr>
      <w:tblGrid>
        <w:gridCol w:w="1838"/>
        <w:gridCol w:w="1135"/>
        <w:gridCol w:w="5938"/>
      </w:tblGrid>
      <w:tr w:rsidR="001B41C2" w:rsidRPr="00B052BE" w14:paraId="070AB365" w14:textId="77777777">
        <w:trPr>
          <w:trHeight w:val="454"/>
        </w:trPr>
        <w:tc>
          <w:tcPr>
            <w:tcW w:w="1838" w:type="dxa"/>
            <w:tcBorders>
              <w:top w:val="single" w:sz="4" w:space="0" w:color="auto"/>
              <w:left w:val="single" w:sz="4" w:space="0" w:color="auto"/>
              <w:bottom w:val="single" w:sz="4" w:space="0" w:color="auto"/>
              <w:right w:val="single" w:sz="4" w:space="0" w:color="auto"/>
            </w:tcBorders>
            <w:vAlign w:val="center"/>
          </w:tcPr>
          <w:p w14:paraId="673206C0" w14:textId="77777777" w:rsidR="001B41C2" w:rsidRPr="00B052BE" w:rsidRDefault="00000000">
            <w:pPr>
              <w:rPr>
                <w:rFonts w:ascii="Times New Roman" w:hAnsi="Times New Roman" w:cs="Times New Roman"/>
                <w:color w:val="000000" w:themeColor="text1"/>
              </w:rPr>
            </w:pPr>
            <w:r w:rsidRPr="00B052BE">
              <w:rPr>
                <w:rFonts w:ascii="Times New Roman" w:hAnsi="Times New Roman" w:cs="Times New Roman"/>
                <w:color w:val="000000" w:themeColor="text1"/>
              </w:rPr>
              <w:t>Target</w:t>
            </w:r>
          </w:p>
        </w:tc>
        <w:tc>
          <w:tcPr>
            <w:tcW w:w="1135" w:type="dxa"/>
            <w:tcBorders>
              <w:top w:val="single" w:sz="4" w:space="0" w:color="auto"/>
              <w:left w:val="single" w:sz="4" w:space="0" w:color="auto"/>
              <w:bottom w:val="single" w:sz="4" w:space="0" w:color="auto"/>
              <w:right w:val="single" w:sz="4" w:space="0" w:color="auto"/>
            </w:tcBorders>
            <w:vAlign w:val="center"/>
          </w:tcPr>
          <w:p w14:paraId="0539D9F5" w14:textId="77777777" w:rsidR="001B41C2" w:rsidRPr="00B052BE" w:rsidRDefault="00000000">
            <w:pPr>
              <w:rPr>
                <w:rFonts w:ascii="Times New Roman" w:hAnsi="Times New Roman" w:cs="Times New Roman"/>
                <w:color w:val="000000" w:themeColor="text1"/>
              </w:rPr>
            </w:pPr>
            <w:r w:rsidRPr="00B052BE">
              <w:rPr>
                <w:rFonts w:ascii="Times New Roman" w:hAnsi="Times New Roman" w:cs="Times New Roman"/>
                <w:color w:val="000000" w:themeColor="text1"/>
              </w:rPr>
              <w:t>Primer</w:t>
            </w:r>
          </w:p>
        </w:tc>
        <w:tc>
          <w:tcPr>
            <w:tcW w:w="5938" w:type="dxa"/>
            <w:tcBorders>
              <w:top w:val="single" w:sz="4" w:space="0" w:color="auto"/>
              <w:left w:val="single" w:sz="4" w:space="0" w:color="auto"/>
              <w:bottom w:val="single" w:sz="4" w:space="0" w:color="auto"/>
              <w:right w:val="single" w:sz="4" w:space="0" w:color="auto"/>
            </w:tcBorders>
            <w:vAlign w:val="center"/>
          </w:tcPr>
          <w:p w14:paraId="176B3631" w14:textId="77777777" w:rsidR="001B41C2" w:rsidRPr="00B052BE" w:rsidRDefault="00000000">
            <w:pPr>
              <w:rPr>
                <w:rFonts w:ascii="Times New Roman" w:hAnsi="Times New Roman" w:cs="Times New Roman"/>
                <w:color w:val="000000" w:themeColor="text1"/>
              </w:rPr>
            </w:pPr>
            <w:r w:rsidRPr="00B052BE">
              <w:rPr>
                <w:rFonts w:ascii="Times New Roman" w:hAnsi="Times New Roman" w:cs="Times New Roman"/>
                <w:color w:val="000000" w:themeColor="text1"/>
              </w:rPr>
              <w:t>Sequence (5’-3’)</w:t>
            </w:r>
          </w:p>
        </w:tc>
      </w:tr>
      <w:tr w:rsidR="001B41C2" w:rsidRPr="00B052BE" w14:paraId="1D55A57B" w14:textId="77777777">
        <w:tc>
          <w:tcPr>
            <w:tcW w:w="1838" w:type="dxa"/>
            <w:vMerge w:val="restart"/>
            <w:tcBorders>
              <w:top w:val="single" w:sz="4" w:space="0" w:color="auto"/>
              <w:left w:val="single" w:sz="4" w:space="0" w:color="auto"/>
              <w:bottom w:val="single" w:sz="4" w:space="0" w:color="auto"/>
              <w:right w:val="single" w:sz="4" w:space="0" w:color="auto"/>
            </w:tcBorders>
            <w:vAlign w:val="center"/>
          </w:tcPr>
          <w:p w14:paraId="4090E902" w14:textId="77777777" w:rsidR="001B41C2" w:rsidRPr="00B052BE" w:rsidRDefault="00000000">
            <w:pPr>
              <w:rPr>
                <w:rFonts w:ascii="Times New Roman" w:hAnsi="Times New Roman" w:cs="Times New Roman"/>
                <w:b/>
                <w:color w:val="000000" w:themeColor="text1"/>
              </w:rPr>
            </w:pPr>
            <w:r w:rsidRPr="00B052BE">
              <w:rPr>
                <w:rFonts w:ascii="Times New Roman" w:hAnsi="Times New Roman" w:cs="Times New Roman"/>
                <w:b/>
                <w:color w:val="000000" w:themeColor="text1"/>
              </w:rPr>
              <w:t>18S</w:t>
            </w:r>
          </w:p>
        </w:tc>
        <w:tc>
          <w:tcPr>
            <w:tcW w:w="1135" w:type="dxa"/>
            <w:tcBorders>
              <w:top w:val="single" w:sz="4" w:space="0" w:color="auto"/>
              <w:left w:val="single" w:sz="4" w:space="0" w:color="auto"/>
              <w:bottom w:val="single" w:sz="4" w:space="0" w:color="auto"/>
              <w:right w:val="single" w:sz="4" w:space="0" w:color="auto"/>
            </w:tcBorders>
          </w:tcPr>
          <w:p w14:paraId="1247B7DD" w14:textId="77777777" w:rsidR="001B41C2" w:rsidRPr="00B052BE" w:rsidRDefault="00000000">
            <w:pPr>
              <w:rPr>
                <w:rFonts w:ascii="Times New Roman" w:hAnsi="Times New Roman" w:cs="Times New Roman"/>
                <w:bCs/>
                <w:color w:val="000000" w:themeColor="text1"/>
              </w:rPr>
            </w:pPr>
            <w:r w:rsidRPr="00B052BE">
              <w:rPr>
                <w:rFonts w:ascii="Times New Roman" w:hAnsi="Times New Roman" w:cs="Times New Roman"/>
                <w:bCs/>
                <w:color w:val="000000" w:themeColor="text1"/>
              </w:rPr>
              <w:t>Forward</w:t>
            </w:r>
          </w:p>
        </w:tc>
        <w:tc>
          <w:tcPr>
            <w:tcW w:w="5938" w:type="dxa"/>
            <w:tcBorders>
              <w:top w:val="single" w:sz="4" w:space="0" w:color="auto"/>
              <w:left w:val="single" w:sz="4" w:space="0" w:color="auto"/>
              <w:bottom w:val="single" w:sz="4" w:space="0" w:color="auto"/>
              <w:right w:val="single" w:sz="4" w:space="0" w:color="auto"/>
            </w:tcBorders>
          </w:tcPr>
          <w:p w14:paraId="64654D5C" w14:textId="77777777" w:rsidR="001B41C2" w:rsidRPr="00B052BE" w:rsidRDefault="00000000">
            <w:pPr>
              <w:rPr>
                <w:rFonts w:ascii="Times New Roman" w:hAnsi="Times New Roman" w:cs="Times New Roman"/>
                <w:bCs/>
                <w:color w:val="000000" w:themeColor="text1"/>
              </w:rPr>
            </w:pPr>
            <w:r w:rsidRPr="00B052BE">
              <w:rPr>
                <w:rFonts w:ascii="Times New Roman" w:hAnsi="Times New Roman" w:cs="Times New Roman"/>
                <w:bCs/>
                <w:color w:val="000000" w:themeColor="text1"/>
              </w:rPr>
              <w:t>CGCCGCTAGAGGTGAAATTCT</w:t>
            </w:r>
          </w:p>
        </w:tc>
      </w:tr>
      <w:tr w:rsidR="001B41C2" w:rsidRPr="00B052BE" w14:paraId="263F50DC"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79BA181A" w14:textId="77777777" w:rsidR="001B41C2" w:rsidRPr="00B052BE" w:rsidRDefault="001B41C2">
            <w:pPr>
              <w:rPr>
                <w:rFonts w:ascii="Times New Roman" w:hAnsi="Times New Roman" w:cs="Times New Roman"/>
                <w:b/>
                <w:color w:val="000000" w:themeColor="text1"/>
              </w:rPr>
            </w:pPr>
          </w:p>
        </w:tc>
        <w:tc>
          <w:tcPr>
            <w:tcW w:w="1135" w:type="dxa"/>
            <w:tcBorders>
              <w:top w:val="single" w:sz="4" w:space="0" w:color="auto"/>
              <w:left w:val="single" w:sz="4" w:space="0" w:color="auto"/>
              <w:bottom w:val="single" w:sz="4" w:space="0" w:color="auto"/>
              <w:right w:val="single" w:sz="4" w:space="0" w:color="auto"/>
            </w:tcBorders>
          </w:tcPr>
          <w:p w14:paraId="733B9507" w14:textId="77777777" w:rsidR="001B41C2" w:rsidRPr="00B052BE" w:rsidRDefault="00000000">
            <w:pPr>
              <w:rPr>
                <w:rFonts w:ascii="Times New Roman" w:hAnsi="Times New Roman" w:cs="Times New Roman"/>
                <w:bCs/>
                <w:color w:val="000000" w:themeColor="text1"/>
              </w:rPr>
            </w:pPr>
            <w:r w:rsidRPr="00B052BE">
              <w:rPr>
                <w:rFonts w:ascii="Times New Roman" w:hAnsi="Times New Roman" w:cs="Times New Roman"/>
                <w:bCs/>
                <w:color w:val="000000" w:themeColor="text1"/>
              </w:rPr>
              <w:t>Reverse</w:t>
            </w:r>
          </w:p>
        </w:tc>
        <w:tc>
          <w:tcPr>
            <w:tcW w:w="5938" w:type="dxa"/>
            <w:tcBorders>
              <w:top w:val="single" w:sz="4" w:space="0" w:color="auto"/>
              <w:left w:val="single" w:sz="4" w:space="0" w:color="auto"/>
              <w:bottom w:val="single" w:sz="4" w:space="0" w:color="auto"/>
              <w:right w:val="single" w:sz="4" w:space="0" w:color="auto"/>
            </w:tcBorders>
          </w:tcPr>
          <w:p w14:paraId="4FD129D9" w14:textId="77777777" w:rsidR="001B41C2" w:rsidRPr="00B052BE" w:rsidRDefault="00000000">
            <w:pPr>
              <w:rPr>
                <w:rFonts w:ascii="Times New Roman" w:hAnsi="Times New Roman" w:cs="Times New Roman"/>
                <w:bCs/>
                <w:color w:val="000000" w:themeColor="text1"/>
              </w:rPr>
            </w:pPr>
            <w:r w:rsidRPr="00B052BE">
              <w:rPr>
                <w:rFonts w:ascii="Times New Roman" w:hAnsi="Times New Roman" w:cs="Times New Roman"/>
                <w:bCs/>
                <w:color w:val="000000" w:themeColor="text1"/>
              </w:rPr>
              <w:t>CATTCTTGGCAAATGCTTTCG</w:t>
            </w:r>
          </w:p>
        </w:tc>
      </w:tr>
      <w:tr w:rsidR="001B41C2" w:rsidRPr="00B052BE" w14:paraId="4848D310" w14:textId="77777777">
        <w:tc>
          <w:tcPr>
            <w:tcW w:w="1838" w:type="dxa"/>
            <w:vMerge w:val="restart"/>
            <w:tcBorders>
              <w:top w:val="single" w:sz="4" w:space="0" w:color="auto"/>
              <w:left w:val="single" w:sz="4" w:space="0" w:color="auto"/>
              <w:bottom w:val="single" w:sz="4" w:space="0" w:color="auto"/>
              <w:right w:val="single" w:sz="4" w:space="0" w:color="auto"/>
            </w:tcBorders>
            <w:vAlign w:val="center"/>
          </w:tcPr>
          <w:p w14:paraId="660DD865" w14:textId="77777777" w:rsidR="001B41C2" w:rsidRPr="00B052BE" w:rsidRDefault="00000000">
            <w:pPr>
              <w:rPr>
                <w:rFonts w:ascii="Times New Roman" w:hAnsi="Times New Roman" w:cs="Times New Roman"/>
                <w:b/>
                <w:color w:val="000000" w:themeColor="text1"/>
              </w:rPr>
            </w:pPr>
            <w:proofErr w:type="spellStart"/>
            <w:r w:rsidRPr="00B052BE">
              <w:rPr>
                <w:rFonts w:ascii="Times New Roman" w:hAnsi="Times New Roman" w:cs="Times New Roman"/>
                <w:b/>
                <w:color w:val="000000" w:themeColor="text1"/>
              </w:rPr>
              <w:t>iNOS</w:t>
            </w:r>
            <w:proofErr w:type="spellEnd"/>
          </w:p>
        </w:tc>
        <w:tc>
          <w:tcPr>
            <w:tcW w:w="1135" w:type="dxa"/>
            <w:tcBorders>
              <w:top w:val="single" w:sz="4" w:space="0" w:color="auto"/>
              <w:left w:val="single" w:sz="4" w:space="0" w:color="auto"/>
              <w:bottom w:val="single" w:sz="4" w:space="0" w:color="auto"/>
              <w:right w:val="single" w:sz="4" w:space="0" w:color="auto"/>
            </w:tcBorders>
          </w:tcPr>
          <w:p w14:paraId="3C3377AE" w14:textId="77777777" w:rsidR="001B41C2" w:rsidRPr="00B052BE" w:rsidRDefault="00000000">
            <w:pPr>
              <w:rPr>
                <w:rFonts w:ascii="Times New Roman" w:hAnsi="Times New Roman" w:cs="Times New Roman"/>
                <w:bCs/>
                <w:color w:val="000000" w:themeColor="text1"/>
              </w:rPr>
            </w:pPr>
            <w:r w:rsidRPr="00B052BE">
              <w:rPr>
                <w:rFonts w:ascii="Times New Roman" w:hAnsi="Times New Roman" w:cs="Times New Roman"/>
                <w:bCs/>
                <w:color w:val="000000" w:themeColor="text1"/>
              </w:rPr>
              <w:t>Forward</w:t>
            </w:r>
          </w:p>
        </w:tc>
        <w:tc>
          <w:tcPr>
            <w:tcW w:w="5938" w:type="dxa"/>
            <w:tcBorders>
              <w:top w:val="single" w:sz="4" w:space="0" w:color="auto"/>
              <w:left w:val="single" w:sz="4" w:space="0" w:color="auto"/>
              <w:bottom w:val="single" w:sz="4" w:space="0" w:color="auto"/>
              <w:right w:val="single" w:sz="4" w:space="0" w:color="auto"/>
            </w:tcBorders>
          </w:tcPr>
          <w:p w14:paraId="1D8311A6" w14:textId="77777777" w:rsidR="001B41C2" w:rsidRPr="00B052BE" w:rsidRDefault="00000000">
            <w:pPr>
              <w:rPr>
                <w:rFonts w:ascii="Times New Roman" w:hAnsi="Times New Roman" w:cs="Times New Roman"/>
                <w:bCs/>
                <w:color w:val="000000" w:themeColor="text1"/>
              </w:rPr>
            </w:pPr>
            <w:r w:rsidRPr="00B052BE">
              <w:rPr>
                <w:rFonts w:ascii="Times New Roman" w:hAnsi="Times New Roman" w:cs="Times New Roman"/>
                <w:bCs/>
                <w:color w:val="000000" w:themeColor="text1"/>
              </w:rPr>
              <w:t>GTTCTCAGCCCAACAATACAAGA</w:t>
            </w:r>
          </w:p>
        </w:tc>
      </w:tr>
      <w:tr w:rsidR="001B41C2" w:rsidRPr="00B052BE" w14:paraId="77977003"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2CD5EAC6" w14:textId="77777777" w:rsidR="001B41C2" w:rsidRPr="00B052BE" w:rsidRDefault="001B41C2">
            <w:pPr>
              <w:rPr>
                <w:rFonts w:ascii="Times New Roman" w:hAnsi="Times New Roman" w:cs="Times New Roman"/>
                <w:b/>
                <w:color w:val="000000" w:themeColor="text1"/>
              </w:rPr>
            </w:pPr>
          </w:p>
        </w:tc>
        <w:tc>
          <w:tcPr>
            <w:tcW w:w="1135" w:type="dxa"/>
            <w:tcBorders>
              <w:top w:val="single" w:sz="4" w:space="0" w:color="auto"/>
              <w:left w:val="single" w:sz="4" w:space="0" w:color="auto"/>
              <w:bottom w:val="single" w:sz="4" w:space="0" w:color="auto"/>
              <w:right w:val="single" w:sz="4" w:space="0" w:color="auto"/>
            </w:tcBorders>
          </w:tcPr>
          <w:p w14:paraId="259C7F3B" w14:textId="77777777" w:rsidR="001B41C2" w:rsidRPr="00B052BE" w:rsidRDefault="00000000">
            <w:pPr>
              <w:rPr>
                <w:rFonts w:ascii="Times New Roman" w:hAnsi="Times New Roman" w:cs="Times New Roman"/>
                <w:bCs/>
                <w:color w:val="000000" w:themeColor="text1"/>
              </w:rPr>
            </w:pPr>
            <w:r w:rsidRPr="00B052BE">
              <w:rPr>
                <w:rFonts w:ascii="Times New Roman" w:hAnsi="Times New Roman" w:cs="Times New Roman"/>
                <w:bCs/>
                <w:color w:val="000000" w:themeColor="text1"/>
              </w:rPr>
              <w:t>Reverse</w:t>
            </w:r>
          </w:p>
        </w:tc>
        <w:tc>
          <w:tcPr>
            <w:tcW w:w="5938" w:type="dxa"/>
            <w:tcBorders>
              <w:top w:val="single" w:sz="4" w:space="0" w:color="auto"/>
              <w:left w:val="single" w:sz="4" w:space="0" w:color="auto"/>
              <w:bottom w:val="single" w:sz="4" w:space="0" w:color="auto"/>
              <w:right w:val="single" w:sz="4" w:space="0" w:color="auto"/>
            </w:tcBorders>
          </w:tcPr>
          <w:p w14:paraId="7FC9B0FA" w14:textId="77777777" w:rsidR="001B41C2" w:rsidRPr="00B052BE" w:rsidRDefault="00000000">
            <w:pPr>
              <w:rPr>
                <w:rFonts w:ascii="Times New Roman" w:hAnsi="Times New Roman" w:cs="Times New Roman"/>
                <w:bCs/>
                <w:color w:val="000000" w:themeColor="text1"/>
              </w:rPr>
            </w:pPr>
            <w:r w:rsidRPr="00B052BE">
              <w:rPr>
                <w:rFonts w:ascii="Times New Roman" w:hAnsi="Times New Roman" w:cs="Times New Roman"/>
                <w:bCs/>
                <w:color w:val="000000" w:themeColor="text1"/>
              </w:rPr>
              <w:t>GTGGACGGGTCGATGTCAC</w:t>
            </w:r>
          </w:p>
        </w:tc>
      </w:tr>
      <w:tr w:rsidR="001B41C2" w:rsidRPr="00B052BE" w14:paraId="2E1A82F8" w14:textId="77777777">
        <w:tc>
          <w:tcPr>
            <w:tcW w:w="1838" w:type="dxa"/>
            <w:vMerge w:val="restart"/>
            <w:tcBorders>
              <w:top w:val="single" w:sz="4" w:space="0" w:color="auto"/>
              <w:left w:val="single" w:sz="4" w:space="0" w:color="auto"/>
              <w:bottom w:val="single" w:sz="4" w:space="0" w:color="auto"/>
              <w:right w:val="single" w:sz="4" w:space="0" w:color="auto"/>
            </w:tcBorders>
            <w:vAlign w:val="center"/>
          </w:tcPr>
          <w:p w14:paraId="07B11369" w14:textId="77777777" w:rsidR="001B41C2" w:rsidRPr="00B052BE" w:rsidRDefault="00000000">
            <w:pPr>
              <w:rPr>
                <w:rFonts w:ascii="Times New Roman" w:hAnsi="Times New Roman" w:cs="Times New Roman"/>
                <w:b/>
                <w:color w:val="000000" w:themeColor="text1"/>
              </w:rPr>
            </w:pPr>
            <w:r w:rsidRPr="00B052BE">
              <w:rPr>
                <w:rFonts w:ascii="Times New Roman" w:hAnsi="Times New Roman" w:cs="Times New Roman"/>
                <w:b/>
                <w:color w:val="000000" w:themeColor="text1"/>
              </w:rPr>
              <w:t>TNF-α</w:t>
            </w:r>
          </w:p>
        </w:tc>
        <w:tc>
          <w:tcPr>
            <w:tcW w:w="1135" w:type="dxa"/>
            <w:tcBorders>
              <w:top w:val="single" w:sz="4" w:space="0" w:color="auto"/>
              <w:left w:val="single" w:sz="4" w:space="0" w:color="auto"/>
              <w:bottom w:val="single" w:sz="4" w:space="0" w:color="auto"/>
              <w:right w:val="single" w:sz="4" w:space="0" w:color="auto"/>
            </w:tcBorders>
          </w:tcPr>
          <w:p w14:paraId="2F426169" w14:textId="77777777" w:rsidR="001B41C2" w:rsidRPr="00B052BE" w:rsidRDefault="00000000">
            <w:pPr>
              <w:rPr>
                <w:rFonts w:ascii="Times New Roman" w:hAnsi="Times New Roman" w:cs="Times New Roman"/>
                <w:bCs/>
                <w:color w:val="000000" w:themeColor="text1"/>
              </w:rPr>
            </w:pPr>
            <w:r w:rsidRPr="00B052BE">
              <w:rPr>
                <w:rFonts w:ascii="Times New Roman" w:hAnsi="Times New Roman" w:cs="Times New Roman"/>
                <w:bCs/>
                <w:color w:val="000000" w:themeColor="text1"/>
              </w:rPr>
              <w:t>Forward</w:t>
            </w:r>
          </w:p>
        </w:tc>
        <w:tc>
          <w:tcPr>
            <w:tcW w:w="5938" w:type="dxa"/>
            <w:tcBorders>
              <w:top w:val="single" w:sz="4" w:space="0" w:color="auto"/>
              <w:left w:val="single" w:sz="4" w:space="0" w:color="auto"/>
              <w:bottom w:val="single" w:sz="4" w:space="0" w:color="auto"/>
              <w:right w:val="single" w:sz="4" w:space="0" w:color="auto"/>
            </w:tcBorders>
          </w:tcPr>
          <w:p w14:paraId="209FD0D0" w14:textId="77777777" w:rsidR="001B41C2" w:rsidRPr="00B052BE" w:rsidRDefault="00000000">
            <w:pPr>
              <w:rPr>
                <w:rFonts w:ascii="Times New Roman" w:hAnsi="Times New Roman" w:cs="Times New Roman"/>
                <w:bCs/>
                <w:color w:val="000000" w:themeColor="text1"/>
              </w:rPr>
            </w:pPr>
            <w:r w:rsidRPr="00B052BE">
              <w:rPr>
                <w:rFonts w:ascii="Times New Roman" w:hAnsi="Times New Roman" w:cs="Times New Roman"/>
                <w:bCs/>
                <w:color w:val="000000" w:themeColor="text1"/>
              </w:rPr>
              <w:t>CCCTCACACTCAGATCATCTTCT</w:t>
            </w:r>
          </w:p>
        </w:tc>
      </w:tr>
      <w:tr w:rsidR="001B41C2" w:rsidRPr="00B052BE" w14:paraId="1FF5C404"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4A1F41E7" w14:textId="77777777" w:rsidR="001B41C2" w:rsidRPr="00B052BE" w:rsidRDefault="001B41C2">
            <w:pPr>
              <w:rPr>
                <w:rFonts w:ascii="Times New Roman" w:hAnsi="Times New Roman" w:cs="Times New Roman"/>
                <w:b/>
                <w:color w:val="000000" w:themeColor="text1"/>
              </w:rPr>
            </w:pPr>
          </w:p>
        </w:tc>
        <w:tc>
          <w:tcPr>
            <w:tcW w:w="1135" w:type="dxa"/>
            <w:tcBorders>
              <w:top w:val="single" w:sz="4" w:space="0" w:color="auto"/>
              <w:left w:val="single" w:sz="4" w:space="0" w:color="auto"/>
              <w:bottom w:val="single" w:sz="4" w:space="0" w:color="auto"/>
              <w:right w:val="single" w:sz="4" w:space="0" w:color="auto"/>
            </w:tcBorders>
          </w:tcPr>
          <w:p w14:paraId="2C3024A5" w14:textId="77777777" w:rsidR="001B41C2" w:rsidRPr="00B052BE" w:rsidRDefault="00000000">
            <w:pPr>
              <w:rPr>
                <w:rFonts w:ascii="Times New Roman" w:hAnsi="Times New Roman" w:cs="Times New Roman"/>
                <w:bCs/>
                <w:color w:val="000000" w:themeColor="text1"/>
              </w:rPr>
            </w:pPr>
            <w:r w:rsidRPr="00B052BE">
              <w:rPr>
                <w:rFonts w:ascii="Times New Roman" w:hAnsi="Times New Roman" w:cs="Times New Roman"/>
                <w:bCs/>
                <w:color w:val="000000" w:themeColor="text1"/>
              </w:rPr>
              <w:t>Reverse</w:t>
            </w:r>
          </w:p>
        </w:tc>
        <w:tc>
          <w:tcPr>
            <w:tcW w:w="5938" w:type="dxa"/>
            <w:tcBorders>
              <w:top w:val="single" w:sz="4" w:space="0" w:color="auto"/>
              <w:left w:val="single" w:sz="4" w:space="0" w:color="auto"/>
              <w:bottom w:val="single" w:sz="4" w:space="0" w:color="auto"/>
              <w:right w:val="single" w:sz="4" w:space="0" w:color="auto"/>
            </w:tcBorders>
          </w:tcPr>
          <w:p w14:paraId="4DFA8CBB" w14:textId="77777777" w:rsidR="001B41C2" w:rsidRPr="00B052BE" w:rsidRDefault="00000000">
            <w:pPr>
              <w:rPr>
                <w:rFonts w:ascii="Times New Roman" w:hAnsi="Times New Roman" w:cs="Times New Roman"/>
                <w:bCs/>
                <w:color w:val="000000" w:themeColor="text1"/>
              </w:rPr>
            </w:pPr>
            <w:r w:rsidRPr="00B052BE">
              <w:rPr>
                <w:rFonts w:ascii="Times New Roman" w:hAnsi="Times New Roman" w:cs="Times New Roman"/>
                <w:bCs/>
                <w:color w:val="000000" w:themeColor="text1"/>
              </w:rPr>
              <w:t>GCTACGACGTGGGCTACAG</w:t>
            </w:r>
          </w:p>
        </w:tc>
      </w:tr>
      <w:tr w:rsidR="001B41C2" w:rsidRPr="00B052BE" w14:paraId="5B5BCFEF" w14:textId="77777777">
        <w:tc>
          <w:tcPr>
            <w:tcW w:w="1838" w:type="dxa"/>
            <w:vMerge w:val="restart"/>
            <w:tcBorders>
              <w:top w:val="single" w:sz="4" w:space="0" w:color="auto"/>
              <w:left w:val="single" w:sz="4" w:space="0" w:color="auto"/>
              <w:bottom w:val="single" w:sz="4" w:space="0" w:color="auto"/>
              <w:right w:val="single" w:sz="4" w:space="0" w:color="auto"/>
            </w:tcBorders>
            <w:vAlign w:val="center"/>
          </w:tcPr>
          <w:p w14:paraId="326D9E60" w14:textId="77777777" w:rsidR="001B41C2" w:rsidRPr="00B052BE" w:rsidRDefault="00000000">
            <w:pPr>
              <w:rPr>
                <w:rFonts w:ascii="Times New Roman" w:hAnsi="Times New Roman" w:cs="Times New Roman"/>
                <w:b/>
                <w:color w:val="000000" w:themeColor="text1"/>
              </w:rPr>
            </w:pPr>
            <w:r w:rsidRPr="00B052BE">
              <w:rPr>
                <w:rFonts w:ascii="Times New Roman" w:hAnsi="Times New Roman" w:cs="Times New Roman"/>
                <w:b/>
                <w:color w:val="000000" w:themeColor="text1"/>
              </w:rPr>
              <w:t>IL-1β</w:t>
            </w:r>
          </w:p>
        </w:tc>
        <w:tc>
          <w:tcPr>
            <w:tcW w:w="1135" w:type="dxa"/>
            <w:tcBorders>
              <w:top w:val="single" w:sz="4" w:space="0" w:color="auto"/>
              <w:left w:val="single" w:sz="4" w:space="0" w:color="auto"/>
              <w:bottom w:val="single" w:sz="4" w:space="0" w:color="auto"/>
              <w:right w:val="single" w:sz="4" w:space="0" w:color="auto"/>
            </w:tcBorders>
          </w:tcPr>
          <w:p w14:paraId="3261A94F" w14:textId="77777777" w:rsidR="001B41C2" w:rsidRPr="00B052BE" w:rsidRDefault="00000000">
            <w:pPr>
              <w:rPr>
                <w:rFonts w:ascii="Times New Roman" w:hAnsi="Times New Roman" w:cs="Times New Roman"/>
                <w:bCs/>
                <w:color w:val="000000" w:themeColor="text1"/>
              </w:rPr>
            </w:pPr>
            <w:r w:rsidRPr="00B052BE">
              <w:rPr>
                <w:rFonts w:ascii="Times New Roman" w:hAnsi="Times New Roman" w:cs="Times New Roman"/>
                <w:bCs/>
                <w:color w:val="000000" w:themeColor="text1"/>
              </w:rPr>
              <w:t>Forward</w:t>
            </w:r>
          </w:p>
        </w:tc>
        <w:tc>
          <w:tcPr>
            <w:tcW w:w="5938" w:type="dxa"/>
            <w:tcBorders>
              <w:top w:val="single" w:sz="4" w:space="0" w:color="auto"/>
              <w:left w:val="single" w:sz="4" w:space="0" w:color="auto"/>
              <w:bottom w:val="single" w:sz="4" w:space="0" w:color="auto"/>
              <w:right w:val="single" w:sz="4" w:space="0" w:color="auto"/>
            </w:tcBorders>
          </w:tcPr>
          <w:p w14:paraId="67A90CC5" w14:textId="77777777" w:rsidR="001B41C2" w:rsidRPr="00B052BE" w:rsidRDefault="00000000">
            <w:pPr>
              <w:rPr>
                <w:rFonts w:ascii="Times New Roman" w:hAnsi="Times New Roman" w:cs="Times New Roman"/>
                <w:bCs/>
                <w:color w:val="000000" w:themeColor="text1"/>
              </w:rPr>
            </w:pPr>
            <w:r w:rsidRPr="00B052BE">
              <w:rPr>
                <w:rFonts w:ascii="Times New Roman" w:hAnsi="Times New Roman" w:cs="Times New Roman"/>
                <w:bCs/>
                <w:color w:val="000000" w:themeColor="text1"/>
              </w:rPr>
              <w:t>GAAATGCCACCTTTTGACAGTG</w:t>
            </w:r>
          </w:p>
        </w:tc>
      </w:tr>
      <w:tr w:rsidR="001B41C2" w:rsidRPr="00B052BE" w14:paraId="17C88995"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6C44F304" w14:textId="77777777" w:rsidR="001B41C2" w:rsidRPr="00B052BE" w:rsidRDefault="001B41C2">
            <w:pPr>
              <w:rPr>
                <w:rFonts w:ascii="Times New Roman" w:hAnsi="Times New Roman" w:cs="Times New Roman"/>
                <w:b/>
                <w:color w:val="000000" w:themeColor="text1"/>
              </w:rPr>
            </w:pPr>
          </w:p>
        </w:tc>
        <w:tc>
          <w:tcPr>
            <w:tcW w:w="1135" w:type="dxa"/>
            <w:tcBorders>
              <w:top w:val="single" w:sz="4" w:space="0" w:color="auto"/>
              <w:left w:val="single" w:sz="4" w:space="0" w:color="auto"/>
              <w:bottom w:val="single" w:sz="4" w:space="0" w:color="auto"/>
              <w:right w:val="single" w:sz="4" w:space="0" w:color="auto"/>
            </w:tcBorders>
          </w:tcPr>
          <w:p w14:paraId="2C2BCF93" w14:textId="77777777" w:rsidR="001B41C2" w:rsidRPr="00B052BE" w:rsidRDefault="00000000">
            <w:pPr>
              <w:rPr>
                <w:rFonts w:ascii="Times New Roman" w:hAnsi="Times New Roman" w:cs="Times New Roman"/>
                <w:bCs/>
                <w:color w:val="000000" w:themeColor="text1"/>
              </w:rPr>
            </w:pPr>
            <w:r w:rsidRPr="00B052BE">
              <w:rPr>
                <w:rFonts w:ascii="Times New Roman" w:hAnsi="Times New Roman" w:cs="Times New Roman"/>
                <w:bCs/>
                <w:color w:val="000000" w:themeColor="text1"/>
              </w:rPr>
              <w:t>Reverse</w:t>
            </w:r>
          </w:p>
        </w:tc>
        <w:tc>
          <w:tcPr>
            <w:tcW w:w="5938" w:type="dxa"/>
            <w:tcBorders>
              <w:top w:val="single" w:sz="4" w:space="0" w:color="auto"/>
              <w:left w:val="single" w:sz="4" w:space="0" w:color="auto"/>
              <w:bottom w:val="single" w:sz="4" w:space="0" w:color="auto"/>
              <w:right w:val="single" w:sz="4" w:space="0" w:color="auto"/>
            </w:tcBorders>
          </w:tcPr>
          <w:p w14:paraId="27C6FC44" w14:textId="77777777" w:rsidR="001B41C2" w:rsidRPr="00B052BE" w:rsidRDefault="00000000">
            <w:pPr>
              <w:rPr>
                <w:rFonts w:ascii="Times New Roman" w:hAnsi="Times New Roman" w:cs="Times New Roman"/>
                <w:bCs/>
                <w:color w:val="000000" w:themeColor="text1"/>
              </w:rPr>
            </w:pPr>
            <w:r w:rsidRPr="00B052BE">
              <w:rPr>
                <w:rFonts w:ascii="Times New Roman" w:hAnsi="Times New Roman" w:cs="Times New Roman"/>
                <w:bCs/>
                <w:color w:val="000000" w:themeColor="text1"/>
              </w:rPr>
              <w:t>TGGATGCTCTCATCAGGACAG</w:t>
            </w:r>
          </w:p>
        </w:tc>
      </w:tr>
      <w:tr w:rsidR="001B41C2" w:rsidRPr="00B052BE" w14:paraId="63D7AF58" w14:textId="77777777">
        <w:tc>
          <w:tcPr>
            <w:tcW w:w="1838" w:type="dxa"/>
            <w:vMerge w:val="restart"/>
            <w:tcBorders>
              <w:top w:val="single" w:sz="4" w:space="0" w:color="auto"/>
              <w:left w:val="single" w:sz="4" w:space="0" w:color="auto"/>
              <w:bottom w:val="single" w:sz="4" w:space="0" w:color="auto"/>
              <w:right w:val="single" w:sz="4" w:space="0" w:color="auto"/>
            </w:tcBorders>
            <w:vAlign w:val="center"/>
          </w:tcPr>
          <w:p w14:paraId="0352DA8C" w14:textId="77777777" w:rsidR="001B41C2" w:rsidRPr="00B052BE" w:rsidRDefault="00000000">
            <w:pPr>
              <w:rPr>
                <w:rFonts w:ascii="Times New Roman" w:hAnsi="Times New Roman" w:cs="Times New Roman"/>
                <w:b/>
                <w:color w:val="000000" w:themeColor="text1"/>
              </w:rPr>
            </w:pPr>
            <w:r w:rsidRPr="00B052BE">
              <w:rPr>
                <w:rFonts w:ascii="Times New Roman" w:hAnsi="Times New Roman" w:cs="Times New Roman"/>
                <w:b/>
                <w:color w:val="000000" w:themeColor="text1"/>
              </w:rPr>
              <w:t>NLRP3</w:t>
            </w:r>
          </w:p>
        </w:tc>
        <w:tc>
          <w:tcPr>
            <w:tcW w:w="1135" w:type="dxa"/>
            <w:tcBorders>
              <w:top w:val="single" w:sz="4" w:space="0" w:color="auto"/>
              <w:left w:val="single" w:sz="4" w:space="0" w:color="auto"/>
              <w:bottom w:val="single" w:sz="4" w:space="0" w:color="auto"/>
              <w:right w:val="single" w:sz="4" w:space="0" w:color="auto"/>
            </w:tcBorders>
          </w:tcPr>
          <w:p w14:paraId="1C96CFEE" w14:textId="77777777" w:rsidR="001B41C2" w:rsidRPr="00B052BE" w:rsidRDefault="00000000">
            <w:pPr>
              <w:rPr>
                <w:rFonts w:ascii="Times New Roman" w:hAnsi="Times New Roman" w:cs="Times New Roman"/>
                <w:bCs/>
                <w:color w:val="000000" w:themeColor="text1"/>
              </w:rPr>
            </w:pPr>
            <w:r w:rsidRPr="00B052BE">
              <w:rPr>
                <w:rFonts w:ascii="Times New Roman" w:hAnsi="Times New Roman" w:cs="Times New Roman"/>
                <w:bCs/>
                <w:color w:val="000000" w:themeColor="text1"/>
              </w:rPr>
              <w:t>Forward</w:t>
            </w:r>
          </w:p>
        </w:tc>
        <w:tc>
          <w:tcPr>
            <w:tcW w:w="5938" w:type="dxa"/>
            <w:tcBorders>
              <w:top w:val="single" w:sz="4" w:space="0" w:color="auto"/>
              <w:left w:val="single" w:sz="4" w:space="0" w:color="auto"/>
              <w:bottom w:val="single" w:sz="4" w:space="0" w:color="auto"/>
              <w:right w:val="single" w:sz="4" w:space="0" w:color="auto"/>
            </w:tcBorders>
          </w:tcPr>
          <w:p w14:paraId="60B3913D" w14:textId="77777777" w:rsidR="001B41C2" w:rsidRPr="00B052BE" w:rsidRDefault="00000000">
            <w:pPr>
              <w:rPr>
                <w:rFonts w:ascii="Times New Roman" w:hAnsi="Times New Roman" w:cs="Times New Roman"/>
                <w:bCs/>
                <w:color w:val="000000" w:themeColor="text1"/>
              </w:rPr>
            </w:pPr>
            <w:r w:rsidRPr="00B052BE">
              <w:rPr>
                <w:rFonts w:ascii="Times New Roman" w:hAnsi="Times New Roman" w:cs="Times New Roman"/>
                <w:bCs/>
                <w:color w:val="000000" w:themeColor="text1"/>
              </w:rPr>
              <w:t>ATTACCCGCCCGAGAAAGG</w:t>
            </w:r>
          </w:p>
        </w:tc>
      </w:tr>
      <w:tr w:rsidR="001B41C2" w:rsidRPr="00B052BE" w14:paraId="49A4B519"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646EA92B" w14:textId="77777777" w:rsidR="001B41C2" w:rsidRPr="00B052BE" w:rsidRDefault="001B41C2">
            <w:pPr>
              <w:rPr>
                <w:rFonts w:ascii="Times New Roman" w:hAnsi="Times New Roman" w:cs="Times New Roman"/>
                <w:b/>
                <w:color w:val="000000" w:themeColor="text1"/>
              </w:rPr>
            </w:pPr>
          </w:p>
        </w:tc>
        <w:tc>
          <w:tcPr>
            <w:tcW w:w="1135" w:type="dxa"/>
            <w:tcBorders>
              <w:top w:val="single" w:sz="4" w:space="0" w:color="auto"/>
              <w:left w:val="single" w:sz="4" w:space="0" w:color="auto"/>
              <w:bottom w:val="single" w:sz="4" w:space="0" w:color="auto"/>
              <w:right w:val="single" w:sz="4" w:space="0" w:color="auto"/>
            </w:tcBorders>
          </w:tcPr>
          <w:p w14:paraId="045CCD89" w14:textId="77777777" w:rsidR="001B41C2" w:rsidRPr="00B052BE" w:rsidRDefault="00000000">
            <w:pPr>
              <w:rPr>
                <w:rFonts w:ascii="Times New Roman" w:hAnsi="Times New Roman" w:cs="Times New Roman"/>
                <w:bCs/>
                <w:color w:val="000000" w:themeColor="text1"/>
              </w:rPr>
            </w:pPr>
            <w:r w:rsidRPr="00B052BE">
              <w:rPr>
                <w:rFonts w:ascii="Times New Roman" w:hAnsi="Times New Roman" w:cs="Times New Roman"/>
                <w:bCs/>
                <w:color w:val="000000" w:themeColor="text1"/>
              </w:rPr>
              <w:t>Reverse</w:t>
            </w:r>
          </w:p>
        </w:tc>
        <w:tc>
          <w:tcPr>
            <w:tcW w:w="5938" w:type="dxa"/>
            <w:tcBorders>
              <w:top w:val="single" w:sz="4" w:space="0" w:color="auto"/>
              <w:left w:val="single" w:sz="4" w:space="0" w:color="auto"/>
              <w:bottom w:val="single" w:sz="4" w:space="0" w:color="auto"/>
              <w:right w:val="single" w:sz="4" w:space="0" w:color="auto"/>
            </w:tcBorders>
          </w:tcPr>
          <w:p w14:paraId="7745BE5C" w14:textId="77777777" w:rsidR="001B41C2" w:rsidRPr="00B052BE" w:rsidRDefault="00000000">
            <w:pPr>
              <w:rPr>
                <w:rFonts w:ascii="Times New Roman" w:hAnsi="Times New Roman" w:cs="Times New Roman"/>
                <w:bCs/>
                <w:color w:val="000000" w:themeColor="text1"/>
              </w:rPr>
            </w:pPr>
            <w:r w:rsidRPr="00B052BE">
              <w:rPr>
                <w:rFonts w:ascii="Times New Roman" w:hAnsi="Times New Roman" w:cs="Times New Roman"/>
                <w:bCs/>
                <w:color w:val="000000" w:themeColor="text1"/>
              </w:rPr>
              <w:t>TCGCAGCAAAGATCCACACAG</w:t>
            </w:r>
          </w:p>
        </w:tc>
      </w:tr>
      <w:tr w:rsidR="001B41C2" w:rsidRPr="00B052BE" w14:paraId="2C4DAFE7" w14:textId="77777777">
        <w:tc>
          <w:tcPr>
            <w:tcW w:w="1838" w:type="dxa"/>
            <w:vMerge w:val="restart"/>
            <w:tcBorders>
              <w:top w:val="single" w:sz="4" w:space="0" w:color="auto"/>
              <w:left w:val="single" w:sz="4" w:space="0" w:color="auto"/>
              <w:bottom w:val="single" w:sz="4" w:space="0" w:color="auto"/>
              <w:right w:val="single" w:sz="4" w:space="0" w:color="auto"/>
            </w:tcBorders>
            <w:vAlign w:val="center"/>
          </w:tcPr>
          <w:p w14:paraId="4EC46CA7" w14:textId="77777777" w:rsidR="001B41C2" w:rsidRPr="00B052BE" w:rsidRDefault="00000000">
            <w:pPr>
              <w:rPr>
                <w:rFonts w:ascii="Times New Roman" w:hAnsi="Times New Roman" w:cs="Times New Roman"/>
                <w:b/>
                <w:color w:val="000000" w:themeColor="text1"/>
              </w:rPr>
            </w:pPr>
            <w:r w:rsidRPr="00B052BE">
              <w:rPr>
                <w:rFonts w:ascii="Times New Roman" w:hAnsi="Times New Roman" w:cs="Times New Roman"/>
                <w:b/>
                <w:color w:val="000000" w:themeColor="text1"/>
              </w:rPr>
              <w:t>IL-18</w:t>
            </w:r>
          </w:p>
        </w:tc>
        <w:tc>
          <w:tcPr>
            <w:tcW w:w="1135" w:type="dxa"/>
            <w:tcBorders>
              <w:top w:val="single" w:sz="4" w:space="0" w:color="auto"/>
              <w:left w:val="single" w:sz="4" w:space="0" w:color="auto"/>
              <w:bottom w:val="single" w:sz="4" w:space="0" w:color="auto"/>
              <w:right w:val="single" w:sz="4" w:space="0" w:color="auto"/>
            </w:tcBorders>
          </w:tcPr>
          <w:p w14:paraId="60892413" w14:textId="77777777" w:rsidR="001B41C2" w:rsidRPr="00B052BE" w:rsidRDefault="00000000">
            <w:pPr>
              <w:rPr>
                <w:rFonts w:ascii="Times New Roman" w:hAnsi="Times New Roman" w:cs="Times New Roman"/>
                <w:bCs/>
                <w:color w:val="000000" w:themeColor="text1"/>
              </w:rPr>
            </w:pPr>
            <w:r w:rsidRPr="00B052BE">
              <w:rPr>
                <w:rFonts w:ascii="Times New Roman" w:hAnsi="Times New Roman" w:cs="Times New Roman"/>
                <w:bCs/>
                <w:color w:val="000000" w:themeColor="text1"/>
              </w:rPr>
              <w:t>Forward</w:t>
            </w:r>
          </w:p>
        </w:tc>
        <w:tc>
          <w:tcPr>
            <w:tcW w:w="5938" w:type="dxa"/>
            <w:tcBorders>
              <w:top w:val="single" w:sz="4" w:space="0" w:color="auto"/>
              <w:left w:val="single" w:sz="4" w:space="0" w:color="auto"/>
              <w:bottom w:val="single" w:sz="4" w:space="0" w:color="auto"/>
              <w:right w:val="single" w:sz="4" w:space="0" w:color="auto"/>
            </w:tcBorders>
          </w:tcPr>
          <w:p w14:paraId="0839CBD7" w14:textId="77777777" w:rsidR="001B41C2" w:rsidRPr="00B052BE" w:rsidRDefault="00000000">
            <w:pPr>
              <w:rPr>
                <w:rFonts w:ascii="Times New Roman" w:hAnsi="Times New Roman" w:cs="Times New Roman"/>
                <w:bCs/>
                <w:color w:val="000000" w:themeColor="text1"/>
              </w:rPr>
            </w:pPr>
            <w:r w:rsidRPr="00B052BE">
              <w:rPr>
                <w:rFonts w:ascii="Times New Roman" w:hAnsi="Times New Roman" w:cs="Times New Roman"/>
                <w:bCs/>
                <w:color w:val="000000" w:themeColor="text1"/>
              </w:rPr>
              <w:t>GACTCTTGCGTCAACTTCAAGG</w:t>
            </w:r>
          </w:p>
        </w:tc>
      </w:tr>
      <w:tr w:rsidR="001B41C2" w:rsidRPr="00B052BE" w14:paraId="771A408A"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3B61FE9F" w14:textId="77777777" w:rsidR="001B41C2" w:rsidRPr="00B052BE" w:rsidRDefault="001B41C2">
            <w:pPr>
              <w:rPr>
                <w:rFonts w:ascii="Times New Roman" w:hAnsi="Times New Roman" w:cs="Times New Roman"/>
                <w:b/>
                <w:color w:val="000000" w:themeColor="text1"/>
              </w:rPr>
            </w:pPr>
          </w:p>
        </w:tc>
        <w:tc>
          <w:tcPr>
            <w:tcW w:w="1135" w:type="dxa"/>
            <w:tcBorders>
              <w:top w:val="single" w:sz="4" w:space="0" w:color="auto"/>
              <w:left w:val="single" w:sz="4" w:space="0" w:color="auto"/>
              <w:bottom w:val="single" w:sz="4" w:space="0" w:color="auto"/>
              <w:right w:val="single" w:sz="4" w:space="0" w:color="auto"/>
            </w:tcBorders>
          </w:tcPr>
          <w:p w14:paraId="3971DB1A" w14:textId="77777777" w:rsidR="001B41C2" w:rsidRPr="00B052BE" w:rsidRDefault="00000000">
            <w:pPr>
              <w:rPr>
                <w:rFonts w:ascii="Times New Roman" w:hAnsi="Times New Roman" w:cs="Times New Roman"/>
                <w:bCs/>
                <w:color w:val="000000" w:themeColor="text1"/>
              </w:rPr>
            </w:pPr>
            <w:r w:rsidRPr="00B052BE">
              <w:rPr>
                <w:rFonts w:ascii="Times New Roman" w:hAnsi="Times New Roman" w:cs="Times New Roman"/>
                <w:bCs/>
                <w:color w:val="000000" w:themeColor="text1"/>
              </w:rPr>
              <w:t>Reverse</w:t>
            </w:r>
          </w:p>
        </w:tc>
        <w:tc>
          <w:tcPr>
            <w:tcW w:w="5938" w:type="dxa"/>
            <w:tcBorders>
              <w:top w:val="single" w:sz="4" w:space="0" w:color="auto"/>
              <w:left w:val="single" w:sz="4" w:space="0" w:color="auto"/>
              <w:bottom w:val="single" w:sz="4" w:space="0" w:color="auto"/>
              <w:right w:val="single" w:sz="4" w:space="0" w:color="auto"/>
            </w:tcBorders>
          </w:tcPr>
          <w:p w14:paraId="5FEF36E8" w14:textId="77777777" w:rsidR="001B41C2" w:rsidRPr="00B052BE" w:rsidRDefault="00000000">
            <w:pPr>
              <w:rPr>
                <w:rFonts w:ascii="Times New Roman" w:hAnsi="Times New Roman" w:cs="Times New Roman"/>
                <w:bCs/>
                <w:color w:val="000000" w:themeColor="text1"/>
              </w:rPr>
            </w:pPr>
            <w:r w:rsidRPr="00B052BE">
              <w:rPr>
                <w:rFonts w:ascii="Times New Roman" w:hAnsi="Times New Roman" w:cs="Times New Roman"/>
                <w:bCs/>
                <w:color w:val="000000" w:themeColor="text1"/>
              </w:rPr>
              <w:t>CAGGCTGTCTTTTGTCAACGA</w:t>
            </w:r>
          </w:p>
        </w:tc>
      </w:tr>
      <w:tr w:rsidR="001B41C2" w:rsidRPr="00B052BE" w14:paraId="5BA7E9AB" w14:textId="77777777">
        <w:tc>
          <w:tcPr>
            <w:tcW w:w="1838" w:type="dxa"/>
            <w:vMerge w:val="restart"/>
            <w:tcBorders>
              <w:top w:val="single" w:sz="4" w:space="0" w:color="auto"/>
              <w:left w:val="single" w:sz="4" w:space="0" w:color="auto"/>
              <w:bottom w:val="single" w:sz="4" w:space="0" w:color="auto"/>
              <w:right w:val="single" w:sz="4" w:space="0" w:color="auto"/>
            </w:tcBorders>
            <w:vAlign w:val="center"/>
          </w:tcPr>
          <w:p w14:paraId="452ADB4E" w14:textId="77777777" w:rsidR="001B41C2" w:rsidRPr="00B052BE" w:rsidRDefault="00000000">
            <w:pPr>
              <w:rPr>
                <w:rFonts w:ascii="Times New Roman" w:hAnsi="Times New Roman" w:cs="Times New Roman"/>
                <w:b/>
                <w:color w:val="000000" w:themeColor="text1"/>
              </w:rPr>
            </w:pPr>
            <w:proofErr w:type="spellStart"/>
            <w:r w:rsidRPr="00B052BE">
              <w:rPr>
                <w:rFonts w:ascii="Times New Roman" w:hAnsi="Times New Roman" w:cs="Times New Roman"/>
                <w:b/>
                <w:color w:val="000000" w:themeColor="text1"/>
              </w:rPr>
              <w:t>Lipg</w:t>
            </w:r>
            <w:proofErr w:type="spellEnd"/>
          </w:p>
        </w:tc>
        <w:tc>
          <w:tcPr>
            <w:tcW w:w="1135" w:type="dxa"/>
            <w:tcBorders>
              <w:top w:val="single" w:sz="4" w:space="0" w:color="auto"/>
              <w:left w:val="single" w:sz="4" w:space="0" w:color="auto"/>
              <w:bottom w:val="single" w:sz="4" w:space="0" w:color="auto"/>
              <w:right w:val="single" w:sz="4" w:space="0" w:color="auto"/>
            </w:tcBorders>
          </w:tcPr>
          <w:p w14:paraId="182C0BD7" w14:textId="77777777" w:rsidR="001B41C2" w:rsidRPr="00B052BE" w:rsidRDefault="00000000">
            <w:pPr>
              <w:rPr>
                <w:rFonts w:ascii="Times New Roman" w:hAnsi="Times New Roman" w:cs="Times New Roman"/>
                <w:bCs/>
                <w:color w:val="000000" w:themeColor="text1"/>
              </w:rPr>
            </w:pPr>
            <w:r w:rsidRPr="00B052BE">
              <w:rPr>
                <w:rFonts w:ascii="Times New Roman" w:hAnsi="Times New Roman" w:cs="Times New Roman"/>
                <w:bCs/>
                <w:color w:val="000000" w:themeColor="text1"/>
              </w:rPr>
              <w:t>Forward</w:t>
            </w:r>
          </w:p>
        </w:tc>
        <w:tc>
          <w:tcPr>
            <w:tcW w:w="5938" w:type="dxa"/>
            <w:tcBorders>
              <w:top w:val="single" w:sz="4" w:space="0" w:color="auto"/>
              <w:left w:val="single" w:sz="4" w:space="0" w:color="auto"/>
              <w:bottom w:val="single" w:sz="4" w:space="0" w:color="auto"/>
              <w:right w:val="single" w:sz="4" w:space="0" w:color="auto"/>
            </w:tcBorders>
          </w:tcPr>
          <w:p w14:paraId="6CCEFC09" w14:textId="77777777" w:rsidR="001B41C2" w:rsidRPr="00B052BE" w:rsidRDefault="00000000">
            <w:pPr>
              <w:rPr>
                <w:rFonts w:ascii="Times New Roman" w:hAnsi="Times New Roman" w:cs="Times New Roman"/>
                <w:bCs/>
                <w:color w:val="000000" w:themeColor="text1"/>
              </w:rPr>
            </w:pPr>
            <w:r w:rsidRPr="00B052BE">
              <w:rPr>
                <w:rFonts w:ascii="Times New Roman" w:hAnsi="Times New Roman" w:cs="Times New Roman"/>
                <w:bCs/>
                <w:color w:val="000000" w:themeColor="text1"/>
              </w:rPr>
              <w:t>ATGCGAAACACGGTTTTCCTG</w:t>
            </w:r>
          </w:p>
        </w:tc>
      </w:tr>
      <w:tr w:rsidR="001B41C2" w:rsidRPr="00B052BE" w14:paraId="3BD5C26D"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53BC1D76" w14:textId="77777777" w:rsidR="001B41C2" w:rsidRPr="00B052BE" w:rsidRDefault="001B41C2">
            <w:pPr>
              <w:rPr>
                <w:rFonts w:ascii="Times New Roman" w:hAnsi="Times New Roman" w:cs="Times New Roman"/>
                <w:b/>
                <w:color w:val="000000" w:themeColor="text1"/>
              </w:rPr>
            </w:pPr>
          </w:p>
        </w:tc>
        <w:tc>
          <w:tcPr>
            <w:tcW w:w="1135" w:type="dxa"/>
            <w:tcBorders>
              <w:top w:val="single" w:sz="4" w:space="0" w:color="auto"/>
              <w:left w:val="single" w:sz="4" w:space="0" w:color="auto"/>
              <w:bottom w:val="single" w:sz="4" w:space="0" w:color="auto"/>
              <w:right w:val="single" w:sz="4" w:space="0" w:color="auto"/>
            </w:tcBorders>
          </w:tcPr>
          <w:p w14:paraId="72C3179F" w14:textId="77777777" w:rsidR="001B41C2" w:rsidRPr="00B052BE" w:rsidRDefault="00000000">
            <w:pPr>
              <w:rPr>
                <w:rFonts w:ascii="Times New Roman" w:hAnsi="Times New Roman" w:cs="Times New Roman"/>
                <w:bCs/>
                <w:color w:val="000000" w:themeColor="text1"/>
              </w:rPr>
            </w:pPr>
            <w:r w:rsidRPr="00B052BE">
              <w:rPr>
                <w:rFonts w:ascii="Times New Roman" w:hAnsi="Times New Roman" w:cs="Times New Roman"/>
                <w:bCs/>
                <w:color w:val="000000" w:themeColor="text1"/>
              </w:rPr>
              <w:t>Reverse</w:t>
            </w:r>
          </w:p>
        </w:tc>
        <w:tc>
          <w:tcPr>
            <w:tcW w:w="5938" w:type="dxa"/>
            <w:tcBorders>
              <w:top w:val="single" w:sz="4" w:space="0" w:color="auto"/>
              <w:left w:val="single" w:sz="4" w:space="0" w:color="auto"/>
              <w:bottom w:val="single" w:sz="4" w:space="0" w:color="auto"/>
              <w:right w:val="single" w:sz="4" w:space="0" w:color="auto"/>
            </w:tcBorders>
          </w:tcPr>
          <w:p w14:paraId="416E3436" w14:textId="77777777" w:rsidR="001B41C2" w:rsidRPr="00B052BE" w:rsidRDefault="00000000">
            <w:pPr>
              <w:rPr>
                <w:rFonts w:ascii="Times New Roman" w:hAnsi="Times New Roman" w:cs="Times New Roman"/>
                <w:bCs/>
                <w:color w:val="000000" w:themeColor="text1"/>
              </w:rPr>
            </w:pPr>
            <w:r w:rsidRPr="00B052BE">
              <w:rPr>
                <w:rFonts w:ascii="Times New Roman" w:hAnsi="Times New Roman" w:cs="Times New Roman"/>
                <w:bCs/>
                <w:color w:val="000000" w:themeColor="text1"/>
              </w:rPr>
              <w:t>GTAGCTGGTACTCCAGTGGG</w:t>
            </w:r>
          </w:p>
        </w:tc>
      </w:tr>
      <w:tr w:rsidR="001B41C2" w:rsidRPr="00B052BE" w14:paraId="5053F67E" w14:textId="77777777">
        <w:tc>
          <w:tcPr>
            <w:tcW w:w="1838" w:type="dxa"/>
            <w:vMerge w:val="restart"/>
            <w:tcBorders>
              <w:top w:val="single" w:sz="4" w:space="0" w:color="auto"/>
              <w:left w:val="single" w:sz="4" w:space="0" w:color="auto"/>
              <w:bottom w:val="single" w:sz="4" w:space="0" w:color="auto"/>
              <w:right w:val="single" w:sz="4" w:space="0" w:color="auto"/>
            </w:tcBorders>
            <w:vAlign w:val="center"/>
          </w:tcPr>
          <w:p w14:paraId="12909C07" w14:textId="77777777" w:rsidR="001B41C2" w:rsidRPr="00B052BE" w:rsidRDefault="00000000">
            <w:pPr>
              <w:rPr>
                <w:rFonts w:ascii="Times New Roman" w:hAnsi="Times New Roman" w:cs="Times New Roman"/>
                <w:b/>
                <w:color w:val="000000" w:themeColor="text1"/>
              </w:rPr>
            </w:pPr>
            <w:r w:rsidRPr="00B052BE">
              <w:rPr>
                <w:rFonts w:ascii="Times New Roman" w:hAnsi="Times New Roman" w:cs="Times New Roman"/>
                <w:b/>
                <w:color w:val="000000" w:themeColor="text1"/>
              </w:rPr>
              <w:t>Il1r1</w:t>
            </w:r>
          </w:p>
        </w:tc>
        <w:tc>
          <w:tcPr>
            <w:tcW w:w="1135" w:type="dxa"/>
            <w:tcBorders>
              <w:top w:val="single" w:sz="4" w:space="0" w:color="auto"/>
              <w:left w:val="single" w:sz="4" w:space="0" w:color="auto"/>
              <w:bottom w:val="single" w:sz="4" w:space="0" w:color="auto"/>
              <w:right w:val="single" w:sz="4" w:space="0" w:color="auto"/>
            </w:tcBorders>
          </w:tcPr>
          <w:p w14:paraId="50BE7682" w14:textId="77777777" w:rsidR="001B41C2" w:rsidRPr="00B052BE" w:rsidRDefault="00000000">
            <w:pPr>
              <w:rPr>
                <w:rFonts w:ascii="Times New Roman" w:hAnsi="Times New Roman" w:cs="Times New Roman"/>
                <w:bCs/>
                <w:color w:val="000000" w:themeColor="text1"/>
              </w:rPr>
            </w:pPr>
            <w:r w:rsidRPr="00B052BE">
              <w:rPr>
                <w:rFonts w:ascii="Times New Roman" w:hAnsi="Times New Roman" w:cs="Times New Roman"/>
                <w:bCs/>
                <w:color w:val="000000" w:themeColor="text1"/>
              </w:rPr>
              <w:t>Forward</w:t>
            </w:r>
          </w:p>
        </w:tc>
        <w:tc>
          <w:tcPr>
            <w:tcW w:w="5938" w:type="dxa"/>
            <w:tcBorders>
              <w:top w:val="single" w:sz="4" w:space="0" w:color="auto"/>
              <w:left w:val="single" w:sz="4" w:space="0" w:color="auto"/>
              <w:bottom w:val="single" w:sz="4" w:space="0" w:color="auto"/>
              <w:right w:val="single" w:sz="4" w:space="0" w:color="auto"/>
            </w:tcBorders>
          </w:tcPr>
          <w:p w14:paraId="35D53B62" w14:textId="77777777" w:rsidR="001B41C2" w:rsidRPr="00B052BE" w:rsidRDefault="00000000">
            <w:pPr>
              <w:rPr>
                <w:rFonts w:ascii="Times New Roman" w:hAnsi="Times New Roman" w:cs="Times New Roman"/>
                <w:bCs/>
                <w:color w:val="000000" w:themeColor="text1"/>
              </w:rPr>
            </w:pPr>
            <w:r w:rsidRPr="00B052BE">
              <w:rPr>
                <w:rFonts w:ascii="Times New Roman" w:hAnsi="Times New Roman" w:cs="Times New Roman"/>
                <w:bCs/>
                <w:color w:val="000000" w:themeColor="text1"/>
              </w:rPr>
              <w:t>GTGCTACTGGGGCTCATTTGT</w:t>
            </w:r>
          </w:p>
        </w:tc>
      </w:tr>
      <w:tr w:rsidR="001B41C2" w:rsidRPr="00B052BE" w14:paraId="3021BA5C"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40241C16" w14:textId="77777777" w:rsidR="001B41C2" w:rsidRPr="00B052BE" w:rsidRDefault="001B41C2">
            <w:pPr>
              <w:rPr>
                <w:rFonts w:ascii="Times New Roman" w:hAnsi="Times New Roman" w:cs="Times New Roman"/>
                <w:b/>
                <w:color w:val="000000" w:themeColor="text1"/>
              </w:rPr>
            </w:pPr>
          </w:p>
        </w:tc>
        <w:tc>
          <w:tcPr>
            <w:tcW w:w="1135" w:type="dxa"/>
            <w:tcBorders>
              <w:top w:val="single" w:sz="4" w:space="0" w:color="auto"/>
              <w:left w:val="single" w:sz="4" w:space="0" w:color="auto"/>
              <w:bottom w:val="single" w:sz="4" w:space="0" w:color="auto"/>
              <w:right w:val="single" w:sz="4" w:space="0" w:color="auto"/>
            </w:tcBorders>
          </w:tcPr>
          <w:p w14:paraId="44564970" w14:textId="77777777" w:rsidR="001B41C2" w:rsidRPr="00B052BE" w:rsidRDefault="00000000">
            <w:pPr>
              <w:rPr>
                <w:rFonts w:ascii="Times New Roman" w:hAnsi="Times New Roman" w:cs="Times New Roman"/>
                <w:bCs/>
                <w:color w:val="000000" w:themeColor="text1"/>
              </w:rPr>
            </w:pPr>
            <w:r w:rsidRPr="00B052BE">
              <w:rPr>
                <w:rFonts w:ascii="Times New Roman" w:hAnsi="Times New Roman" w:cs="Times New Roman"/>
                <w:bCs/>
                <w:color w:val="000000" w:themeColor="text1"/>
              </w:rPr>
              <w:t>Reverse</w:t>
            </w:r>
          </w:p>
        </w:tc>
        <w:tc>
          <w:tcPr>
            <w:tcW w:w="5938" w:type="dxa"/>
            <w:tcBorders>
              <w:top w:val="single" w:sz="4" w:space="0" w:color="auto"/>
              <w:left w:val="single" w:sz="4" w:space="0" w:color="auto"/>
              <w:bottom w:val="single" w:sz="4" w:space="0" w:color="auto"/>
              <w:right w:val="single" w:sz="4" w:space="0" w:color="auto"/>
            </w:tcBorders>
          </w:tcPr>
          <w:p w14:paraId="3D4C3889" w14:textId="77777777" w:rsidR="001B41C2" w:rsidRPr="00B052BE" w:rsidRDefault="00000000">
            <w:pPr>
              <w:rPr>
                <w:rFonts w:ascii="Times New Roman" w:hAnsi="Times New Roman" w:cs="Times New Roman"/>
                <w:bCs/>
                <w:color w:val="000000" w:themeColor="text1"/>
              </w:rPr>
            </w:pPr>
            <w:r w:rsidRPr="00B052BE">
              <w:rPr>
                <w:rFonts w:ascii="Times New Roman" w:hAnsi="Times New Roman" w:cs="Times New Roman"/>
                <w:bCs/>
                <w:color w:val="000000" w:themeColor="text1"/>
              </w:rPr>
              <w:t>GGAGTAAGAGGACACTTGCGAAT</w:t>
            </w:r>
          </w:p>
        </w:tc>
      </w:tr>
      <w:tr w:rsidR="001B41C2" w:rsidRPr="00B052BE" w14:paraId="615304BF" w14:textId="77777777">
        <w:tc>
          <w:tcPr>
            <w:tcW w:w="1838" w:type="dxa"/>
            <w:vMerge w:val="restart"/>
            <w:tcBorders>
              <w:top w:val="single" w:sz="4" w:space="0" w:color="auto"/>
              <w:left w:val="single" w:sz="4" w:space="0" w:color="auto"/>
              <w:bottom w:val="single" w:sz="4" w:space="0" w:color="auto"/>
              <w:right w:val="single" w:sz="4" w:space="0" w:color="auto"/>
            </w:tcBorders>
            <w:vAlign w:val="center"/>
          </w:tcPr>
          <w:p w14:paraId="18F7260E" w14:textId="77777777" w:rsidR="001B41C2" w:rsidRPr="00B052BE" w:rsidRDefault="00000000">
            <w:pPr>
              <w:rPr>
                <w:rFonts w:ascii="Times New Roman" w:hAnsi="Times New Roman" w:cs="Times New Roman"/>
                <w:b/>
                <w:color w:val="000000" w:themeColor="text1"/>
              </w:rPr>
            </w:pPr>
            <w:r w:rsidRPr="00B052BE">
              <w:rPr>
                <w:rFonts w:ascii="Times New Roman" w:hAnsi="Times New Roman" w:cs="Times New Roman"/>
                <w:b/>
                <w:color w:val="000000" w:themeColor="text1"/>
              </w:rPr>
              <w:t>Edn1</w:t>
            </w:r>
          </w:p>
        </w:tc>
        <w:tc>
          <w:tcPr>
            <w:tcW w:w="1135" w:type="dxa"/>
            <w:tcBorders>
              <w:top w:val="single" w:sz="4" w:space="0" w:color="auto"/>
              <w:left w:val="single" w:sz="4" w:space="0" w:color="auto"/>
              <w:bottom w:val="single" w:sz="4" w:space="0" w:color="auto"/>
              <w:right w:val="single" w:sz="4" w:space="0" w:color="auto"/>
            </w:tcBorders>
          </w:tcPr>
          <w:p w14:paraId="5C7B9743" w14:textId="77777777" w:rsidR="001B41C2" w:rsidRPr="00B052BE" w:rsidRDefault="00000000">
            <w:pPr>
              <w:rPr>
                <w:rFonts w:ascii="Times New Roman" w:hAnsi="Times New Roman" w:cs="Times New Roman"/>
                <w:bCs/>
                <w:color w:val="000000" w:themeColor="text1"/>
              </w:rPr>
            </w:pPr>
            <w:r w:rsidRPr="00B052BE">
              <w:rPr>
                <w:rFonts w:ascii="Times New Roman" w:hAnsi="Times New Roman" w:cs="Times New Roman"/>
                <w:bCs/>
                <w:color w:val="000000" w:themeColor="text1"/>
              </w:rPr>
              <w:t>Forward</w:t>
            </w:r>
          </w:p>
        </w:tc>
        <w:tc>
          <w:tcPr>
            <w:tcW w:w="5938" w:type="dxa"/>
            <w:tcBorders>
              <w:top w:val="single" w:sz="4" w:space="0" w:color="auto"/>
              <w:left w:val="single" w:sz="4" w:space="0" w:color="auto"/>
              <w:bottom w:val="single" w:sz="4" w:space="0" w:color="auto"/>
              <w:right w:val="single" w:sz="4" w:space="0" w:color="auto"/>
            </w:tcBorders>
          </w:tcPr>
          <w:p w14:paraId="0C66DDAE" w14:textId="77777777" w:rsidR="001B41C2" w:rsidRPr="00B052BE" w:rsidRDefault="00000000">
            <w:pPr>
              <w:rPr>
                <w:rFonts w:ascii="Times New Roman" w:hAnsi="Times New Roman" w:cs="Times New Roman"/>
                <w:bCs/>
                <w:color w:val="000000" w:themeColor="text1"/>
              </w:rPr>
            </w:pPr>
            <w:r w:rsidRPr="00B052BE">
              <w:rPr>
                <w:rFonts w:ascii="Times New Roman" w:hAnsi="Times New Roman" w:cs="Times New Roman"/>
                <w:bCs/>
                <w:color w:val="000000" w:themeColor="text1"/>
              </w:rPr>
              <w:t>GCACCGGAGCTGAGAATGG</w:t>
            </w:r>
          </w:p>
        </w:tc>
      </w:tr>
      <w:tr w:rsidR="001B41C2" w:rsidRPr="00B052BE" w14:paraId="06B91984"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48E9F77E" w14:textId="77777777" w:rsidR="001B41C2" w:rsidRPr="00B052BE" w:rsidRDefault="001B41C2">
            <w:pPr>
              <w:rPr>
                <w:rFonts w:ascii="Times New Roman" w:hAnsi="Times New Roman" w:cs="Times New Roman"/>
                <w:b/>
                <w:color w:val="000000" w:themeColor="text1"/>
              </w:rPr>
            </w:pPr>
          </w:p>
        </w:tc>
        <w:tc>
          <w:tcPr>
            <w:tcW w:w="1135" w:type="dxa"/>
            <w:tcBorders>
              <w:top w:val="single" w:sz="4" w:space="0" w:color="auto"/>
              <w:left w:val="single" w:sz="4" w:space="0" w:color="auto"/>
              <w:bottom w:val="single" w:sz="4" w:space="0" w:color="auto"/>
              <w:right w:val="single" w:sz="4" w:space="0" w:color="auto"/>
            </w:tcBorders>
          </w:tcPr>
          <w:p w14:paraId="52C86A06" w14:textId="77777777" w:rsidR="001B41C2" w:rsidRPr="00B052BE" w:rsidRDefault="00000000">
            <w:pPr>
              <w:rPr>
                <w:rFonts w:ascii="Times New Roman" w:hAnsi="Times New Roman" w:cs="Times New Roman"/>
                <w:bCs/>
                <w:color w:val="000000" w:themeColor="text1"/>
              </w:rPr>
            </w:pPr>
            <w:r w:rsidRPr="00B052BE">
              <w:rPr>
                <w:rFonts w:ascii="Times New Roman" w:hAnsi="Times New Roman" w:cs="Times New Roman"/>
                <w:bCs/>
                <w:color w:val="000000" w:themeColor="text1"/>
              </w:rPr>
              <w:t>Reverse</w:t>
            </w:r>
          </w:p>
        </w:tc>
        <w:tc>
          <w:tcPr>
            <w:tcW w:w="5938" w:type="dxa"/>
            <w:tcBorders>
              <w:top w:val="single" w:sz="4" w:space="0" w:color="auto"/>
              <w:left w:val="single" w:sz="4" w:space="0" w:color="auto"/>
              <w:bottom w:val="single" w:sz="4" w:space="0" w:color="auto"/>
              <w:right w:val="single" w:sz="4" w:space="0" w:color="auto"/>
            </w:tcBorders>
          </w:tcPr>
          <w:p w14:paraId="6D984C6E" w14:textId="77777777" w:rsidR="001B41C2" w:rsidRPr="00B052BE" w:rsidRDefault="00000000">
            <w:pPr>
              <w:rPr>
                <w:rFonts w:ascii="Times New Roman" w:hAnsi="Times New Roman" w:cs="Times New Roman"/>
                <w:bCs/>
                <w:color w:val="000000" w:themeColor="text1"/>
              </w:rPr>
            </w:pPr>
            <w:r w:rsidRPr="00B052BE">
              <w:rPr>
                <w:rFonts w:ascii="Times New Roman" w:hAnsi="Times New Roman" w:cs="Times New Roman"/>
                <w:bCs/>
                <w:color w:val="000000" w:themeColor="text1"/>
              </w:rPr>
              <w:t>GTGGCAGAAGTAGACACACTC</w:t>
            </w:r>
          </w:p>
        </w:tc>
      </w:tr>
      <w:tr w:rsidR="001B41C2" w:rsidRPr="00B052BE" w14:paraId="1B0563D6" w14:textId="77777777">
        <w:tc>
          <w:tcPr>
            <w:tcW w:w="1838" w:type="dxa"/>
            <w:vMerge w:val="restart"/>
            <w:tcBorders>
              <w:top w:val="single" w:sz="4" w:space="0" w:color="auto"/>
              <w:left w:val="single" w:sz="4" w:space="0" w:color="auto"/>
              <w:bottom w:val="single" w:sz="4" w:space="0" w:color="auto"/>
              <w:right w:val="single" w:sz="4" w:space="0" w:color="auto"/>
            </w:tcBorders>
            <w:vAlign w:val="center"/>
          </w:tcPr>
          <w:p w14:paraId="061492AE" w14:textId="77777777" w:rsidR="001B41C2" w:rsidRPr="00B052BE" w:rsidRDefault="00000000">
            <w:pPr>
              <w:rPr>
                <w:rFonts w:ascii="Times New Roman" w:hAnsi="Times New Roman" w:cs="Times New Roman"/>
                <w:b/>
                <w:color w:val="000000" w:themeColor="text1"/>
              </w:rPr>
            </w:pPr>
            <w:proofErr w:type="spellStart"/>
            <w:r w:rsidRPr="00B052BE">
              <w:rPr>
                <w:rFonts w:ascii="Times New Roman" w:hAnsi="Times New Roman" w:cs="Times New Roman"/>
                <w:b/>
                <w:color w:val="000000" w:themeColor="text1"/>
              </w:rPr>
              <w:t>Lepr</w:t>
            </w:r>
            <w:proofErr w:type="spellEnd"/>
          </w:p>
        </w:tc>
        <w:tc>
          <w:tcPr>
            <w:tcW w:w="1135" w:type="dxa"/>
            <w:tcBorders>
              <w:top w:val="single" w:sz="4" w:space="0" w:color="auto"/>
              <w:left w:val="single" w:sz="4" w:space="0" w:color="auto"/>
              <w:bottom w:val="single" w:sz="4" w:space="0" w:color="auto"/>
              <w:right w:val="single" w:sz="4" w:space="0" w:color="auto"/>
            </w:tcBorders>
          </w:tcPr>
          <w:p w14:paraId="5E4BD9C0" w14:textId="77777777" w:rsidR="001B41C2" w:rsidRPr="00B052BE" w:rsidRDefault="00000000">
            <w:pPr>
              <w:rPr>
                <w:rFonts w:ascii="Times New Roman" w:hAnsi="Times New Roman" w:cs="Times New Roman"/>
                <w:bCs/>
                <w:color w:val="000000" w:themeColor="text1"/>
              </w:rPr>
            </w:pPr>
            <w:r w:rsidRPr="00B052BE">
              <w:rPr>
                <w:rFonts w:ascii="Times New Roman" w:hAnsi="Times New Roman" w:cs="Times New Roman"/>
                <w:bCs/>
                <w:color w:val="000000" w:themeColor="text1"/>
              </w:rPr>
              <w:t>Forward</w:t>
            </w:r>
          </w:p>
        </w:tc>
        <w:tc>
          <w:tcPr>
            <w:tcW w:w="5938" w:type="dxa"/>
            <w:tcBorders>
              <w:top w:val="single" w:sz="4" w:space="0" w:color="auto"/>
              <w:left w:val="single" w:sz="4" w:space="0" w:color="auto"/>
              <w:bottom w:val="single" w:sz="4" w:space="0" w:color="auto"/>
              <w:right w:val="single" w:sz="4" w:space="0" w:color="auto"/>
            </w:tcBorders>
          </w:tcPr>
          <w:p w14:paraId="1EED91F7" w14:textId="77777777" w:rsidR="001B41C2" w:rsidRPr="00B052BE" w:rsidRDefault="00000000">
            <w:pPr>
              <w:rPr>
                <w:rFonts w:ascii="Times New Roman" w:hAnsi="Times New Roman" w:cs="Times New Roman"/>
                <w:bCs/>
                <w:color w:val="000000" w:themeColor="text1"/>
              </w:rPr>
            </w:pPr>
            <w:r w:rsidRPr="00B052BE">
              <w:rPr>
                <w:rFonts w:ascii="Times New Roman" w:hAnsi="Times New Roman" w:cs="Times New Roman"/>
                <w:bCs/>
                <w:color w:val="000000" w:themeColor="text1"/>
              </w:rPr>
              <w:t>TGGTCCCAGCAGCTATGGT</w:t>
            </w:r>
          </w:p>
        </w:tc>
      </w:tr>
      <w:tr w:rsidR="001B41C2" w:rsidRPr="00B052BE" w14:paraId="53083C1F"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38D3B793" w14:textId="77777777" w:rsidR="001B41C2" w:rsidRPr="00B052BE" w:rsidRDefault="001B41C2">
            <w:pPr>
              <w:rPr>
                <w:rFonts w:ascii="Times New Roman" w:hAnsi="Times New Roman" w:cs="Times New Roman"/>
                <w:b/>
                <w:color w:val="000000" w:themeColor="text1"/>
              </w:rPr>
            </w:pPr>
          </w:p>
        </w:tc>
        <w:tc>
          <w:tcPr>
            <w:tcW w:w="1135" w:type="dxa"/>
            <w:tcBorders>
              <w:top w:val="single" w:sz="4" w:space="0" w:color="auto"/>
              <w:left w:val="single" w:sz="4" w:space="0" w:color="auto"/>
              <w:bottom w:val="single" w:sz="4" w:space="0" w:color="auto"/>
              <w:right w:val="single" w:sz="4" w:space="0" w:color="auto"/>
            </w:tcBorders>
          </w:tcPr>
          <w:p w14:paraId="2D364A09" w14:textId="77777777" w:rsidR="001B41C2" w:rsidRPr="00B052BE" w:rsidRDefault="00000000">
            <w:pPr>
              <w:rPr>
                <w:rFonts w:ascii="Times New Roman" w:hAnsi="Times New Roman" w:cs="Times New Roman"/>
                <w:bCs/>
                <w:color w:val="000000" w:themeColor="text1"/>
              </w:rPr>
            </w:pPr>
            <w:r w:rsidRPr="00B052BE">
              <w:rPr>
                <w:rFonts w:ascii="Times New Roman" w:hAnsi="Times New Roman" w:cs="Times New Roman"/>
                <w:bCs/>
                <w:color w:val="000000" w:themeColor="text1"/>
              </w:rPr>
              <w:t>Reverse</w:t>
            </w:r>
          </w:p>
        </w:tc>
        <w:tc>
          <w:tcPr>
            <w:tcW w:w="5938" w:type="dxa"/>
            <w:tcBorders>
              <w:top w:val="single" w:sz="4" w:space="0" w:color="auto"/>
              <w:left w:val="single" w:sz="4" w:space="0" w:color="auto"/>
              <w:bottom w:val="single" w:sz="4" w:space="0" w:color="auto"/>
              <w:right w:val="single" w:sz="4" w:space="0" w:color="auto"/>
            </w:tcBorders>
          </w:tcPr>
          <w:p w14:paraId="16C307A0" w14:textId="77777777" w:rsidR="001B41C2" w:rsidRPr="00B052BE" w:rsidRDefault="00000000">
            <w:pPr>
              <w:rPr>
                <w:rFonts w:ascii="Times New Roman" w:hAnsi="Times New Roman" w:cs="Times New Roman"/>
                <w:bCs/>
                <w:color w:val="000000" w:themeColor="text1"/>
              </w:rPr>
            </w:pPr>
            <w:r w:rsidRPr="00B052BE">
              <w:rPr>
                <w:rFonts w:ascii="Times New Roman" w:hAnsi="Times New Roman" w:cs="Times New Roman"/>
                <w:bCs/>
                <w:color w:val="000000" w:themeColor="text1"/>
              </w:rPr>
              <w:t>ACCCAGAGAAGTTAGCACTGT</w:t>
            </w:r>
          </w:p>
        </w:tc>
      </w:tr>
      <w:tr w:rsidR="001B41C2" w:rsidRPr="00B052BE" w14:paraId="409804C4" w14:textId="77777777">
        <w:tc>
          <w:tcPr>
            <w:tcW w:w="1838" w:type="dxa"/>
            <w:vMerge w:val="restart"/>
            <w:tcBorders>
              <w:top w:val="single" w:sz="4" w:space="0" w:color="auto"/>
              <w:left w:val="single" w:sz="4" w:space="0" w:color="auto"/>
              <w:bottom w:val="single" w:sz="4" w:space="0" w:color="auto"/>
              <w:right w:val="single" w:sz="4" w:space="0" w:color="auto"/>
            </w:tcBorders>
            <w:vAlign w:val="center"/>
          </w:tcPr>
          <w:p w14:paraId="7DF75789" w14:textId="77777777" w:rsidR="001B41C2" w:rsidRPr="00B052BE" w:rsidRDefault="00000000">
            <w:pPr>
              <w:rPr>
                <w:rFonts w:ascii="Times New Roman" w:hAnsi="Times New Roman" w:cs="Times New Roman"/>
                <w:b/>
                <w:color w:val="000000" w:themeColor="text1"/>
              </w:rPr>
            </w:pPr>
            <w:r w:rsidRPr="00B052BE">
              <w:rPr>
                <w:rFonts w:ascii="Times New Roman" w:hAnsi="Times New Roman" w:cs="Times New Roman"/>
                <w:b/>
                <w:color w:val="000000" w:themeColor="text1"/>
              </w:rPr>
              <w:t>Tnfsf14</w:t>
            </w:r>
          </w:p>
        </w:tc>
        <w:tc>
          <w:tcPr>
            <w:tcW w:w="1135" w:type="dxa"/>
            <w:tcBorders>
              <w:top w:val="single" w:sz="4" w:space="0" w:color="auto"/>
              <w:left w:val="single" w:sz="4" w:space="0" w:color="auto"/>
              <w:bottom w:val="single" w:sz="4" w:space="0" w:color="auto"/>
              <w:right w:val="single" w:sz="4" w:space="0" w:color="auto"/>
            </w:tcBorders>
          </w:tcPr>
          <w:p w14:paraId="14E620A7" w14:textId="77777777" w:rsidR="001B41C2" w:rsidRPr="00B052BE" w:rsidRDefault="00000000">
            <w:pPr>
              <w:rPr>
                <w:rFonts w:ascii="Times New Roman" w:hAnsi="Times New Roman" w:cs="Times New Roman"/>
                <w:bCs/>
                <w:color w:val="000000" w:themeColor="text1"/>
              </w:rPr>
            </w:pPr>
            <w:r w:rsidRPr="00B052BE">
              <w:rPr>
                <w:rFonts w:ascii="Times New Roman" w:hAnsi="Times New Roman" w:cs="Times New Roman"/>
                <w:bCs/>
                <w:color w:val="000000" w:themeColor="text1"/>
              </w:rPr>
              <w:t>Forward</w:t>
            </w:r>
          </w:p>
        </w:tc>
        <w:tc>
          <w:tcPr>
            <w:tcW w:w="5938" w:type="dxa"/>
            <w:tcBorders>
              <w:top w:val="single" w:sz="4" w:space="0" w:color="auto"/>
              <w:left w:val="single" w:sz="4" w:space="0" w:color="auto"/>
              <w:bottom w:val="single" w:sz="4" w:space="0" w:color="auto"/>
              <w:right w:val="single" w:sz="4" w:space="0" w:color="auto"/>
            </w:tcBorders>
          </w:tcPr>
          <w:p w14:paraId="5B7F6023" w14:textId="77777777" w:rsidR="001B41C2" w:rsidRPr="00B052BE" w:rsidRDefault="00000000">
            <w:pPr>
              <w:rPr>
                <w:rFonts w:ascii="Times New Roman" w:hAnsi="Times New Roman" w:cs="Times New Roman"/>
                <w:bCs/>
                <w:color w:val="000000" w:themeColor="text1"/>
              </w:rPr>
            </w:pPr>
            <w:r w:rsidRPr="00B052BE">
              <w:rPr>
                <w:rFonts w:ascii="Times New Roman" w:hAnsi="Times New Roman" w:cs="Times New Roman"/>
                <w:bCs/>
                <w:color w:val="000000" w:themeColor="text1"/>
              </w:rPr>
              <w:t>GTTTCTCCTGAGACTGCATCAA</w:t>
            </w:r>
          </w:p>
        </w:tc>
      </w:tr>
      <w:tr w:rsidR="001B41C2" w:rsidRPr="00B052BE" w14:paraId="62907DC6"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22FBBC2E" w14:textId="77777777" w:rsidR="001B41C2" w:rsidRPr="00B052BE" w:rsidRDefault="001B41C2">
            <w:pPr>
              <w:rPr>
                <w:rFonts w:ascii="Times New Roman" w:hAnsi="Times New Roman" w:cs="Times New Roman"/>
                <w:b/>
                <w:color w:val="000000" w:themeColor="text1"/>
              </w:rPr>
            </w:pPr>
          </w:p>
        </w:tc>
        <w:tc>
          <w:tcPr>
            <w:tcW w:w="1135" w:type="dxa"/>
            <w:tcBorders>
              <w:top w:val="single" w:sz="4" w:space="0" w:color="auto"/>
              <w:left w:val="single" w:sz="4" w:space="0" w:color="auto"/>
              <w:bottom w:val="single" w:sz="4" w:space="0" w:color="auto"/>
              <w:right w:val="single" w:sz="4" w:space="0" w:color="auto"/>
            </w:tcBorders>
          </w:tcPr>
          <w:p w14:paraId="2E6EF68C" w14:textId="77777777" w:rsidR="001B41C2" w:rsidRPr="00B052BE" w:rsidRDefault="00000000">
            <w:pPr>
              <w:rPr>
                <w:rFonts w:ascii="Times New Roman" w:hAnsi="Times New Roman" w:cs="Times New Roman"/>
                <w:bCs/>
                <w:color w:val="000000" w:themeColor="text1"/>
              </w:rPr>
            </w:pPr>
            <w:r w:rsidRPr="00B052BE">
              <w:rPr>
                <w:rFonts w:ascii="Times New Roman" w:hAnsi="Times New Roman" w:cs="Times New Roman"/>
                <w:bCs/>
                <w:color w:val="000000" w:themeColor="text1"/>
              </w:rPr>
              <w:t>Reverse</w:t>
            </w:r>
          </w:p>
        </w:tc>
        <w:tc>
          <w:tcPr>
            <w:tcW w:w="5938" w:type="dxa"/>
            <w:tcBorders>
              <w:top w:val="single" w:sz="4" w:space="0" w:color="auto"/>
              <w:left w:val="single" w:sz="4" w:space="0" w:color="auto"/>
              <w:bottom w:val="single" w:sz="4" w:space="0" w:color="auto"/>
              <w:right w:val="single" w:sz="4" w:space="0" w:color="auto"/>
            </w:tcBorders>
          </w:tcPr>
          <w:p w14:paraId="71F5176C" w14:textId="77777777" w:rsidR="001B41C2" w:rsidRPr="00B052BE" w:rsidRDefault="00000000">
            <w:pPr>
              <w:rPr>
                <w:rFonts w:ascii="Times New Roman" w:hAnsi="Times New Roman" w:cs="Times New Roman"/>
                <w:bCs/>
                <w:color w:val="000000" w:themeColor="text1"/>
              </w:rPr>
            </w:pPr>
            <w:r w:rsidRPr="00B052BE">
              <w:rPr>
                <w:rFonts w:ascii="Times New Roman" w:hAnsi="Times New Roman" w:cs="Times New Roman"/>
                <w:bCs/>
                <w:color w:val="000000" w:themeColor="text1"/>
              </w:rPr>
              <w:t>TGGCTCCTGTAAGATGTGCTG</w:t>
            </w:r>
          </w:p>
        </w:tc>
      </w:tr>
      <w:tr w:rsidR="001B41C2" w:rsidRPr="00B052BE" w14:paraId="6C72D72E" w14:textId="77777777">
        <w:tc>
          <w:tcPr>
            <w:tcW w:w="1838" w:type="dxa"/>
            <w:vMerge w:val="restart"/>
            <w:tcBorders>
              <w:top w:val="single" w:sz="4" w:space="0" w:color="auto"/>
              <w:left w:val="single" w:sz="4" w:space="0" w:color="auto"/>
              <w:bottom w:val="single" w:sz="4" w:space="0" w:color="auto"/>
              <w:right w:val="single" w:sz="4" w:space="0" w:color="auto"/>
            </w:tcBorders>
            <w:vAlign w:val="center"/>
          </w:tcPr>
          <w:p w14:paraId="5C35F25D" w14:textId="77777777" w:rsidR="001B41C2" w:rsidRPr="00B052BE" w:rsidRDefault="00000000">
            <w:pPr>
              <w:rPr>
                <w:rFonts w:ascii="Times New Roman" w:hAnsi="Times New Roman" w:cs="Times New Roman"/>
                <w:b/>
                <w:color w:val="000000" w:themeColor="text1"/>
              </w:rPr>
            </w:pPr>
            <w:r w:rsidRPr="00B052BE">
              <w:rPr>
                <w:rFonts w:ascii="Times New Roman" w:hAnsi="Times New Roman" w:cs="Times New Roman"/>
                <w:b/>
                <w:color w:val="000000" w:themeColor="text1"/>
              </w:rPr>
              <w:t>Lcn2</w:t>
            </w:r>
          </w:p>
        </w:tc>
        <w:tc>
          <w:tcPr>
            <w:tcW w:w="1135" w:type="dxa"/>
            <w:tcBorders>
              <w:top w:val="single" w:sz="4" w:space="0" w:color="auto"/>
              <w:left w:val="single" w:sz="4" w:space="0" w:color="auto"/>
              <w:bottom w:val="single" w:sz="4" w:space="0" w:color="auto"/>
              <w:right w:val="single" w:sz="4" w:space="0" w:color="auto"/>
            </w:tcBorders>
          </w:tcPr>
          <w:p w14:paraId="1C9FC708" w14:textId="77777777" w:rsidR="001B41C2" w:rsidRPr="00B052BE" w:rsidRDefault="00000000">
            <w:pPr>
              <w:rPr>
                <w:rFonts w:ascii="Times New Roman" w:hAnsi="Times New Roman" w:cs="Times New Roman"/>
                <w:bCs/>
                <w:color w:val="000000" w:themeColor="text1"/>
              </w:rPr>
            </w:pPr>
            <w:r w:rsidRPr="00B052BE">
              <w:rPr>
                <w:rFonts w:ascii="Times New Roman" w:hAnsi="Times New Roman" w:cs="Times New Roman"/>
                <w:bCs/>
                <w:color w:val="000000" w:themeColor="text1"/>
              </w:rPr>
              <w:t>Forward</w:t>
            </w:r>
          </w:p>
        </w:tc>
        <w:tc>
          <w:tcPr>
            <w:tcW w:w="5938" w:type="dxa"/>
            <w:tcBorders>
              <w:top w:val="single" w:sz="4" w:space="0" w:color="auto"/>
              <w:left w:val="single" w:sz="4" w:space="0" w:color="auto"/>
              <w:bottom w:val="single" w:sz="4" w:space="0" w:color="auto"/>
              <w:right w:val="single" w:sz="4" w:space="0" w:color="auto"/>
            </w:tcBorders>
          </w:tcPr>
          <w:p w14:paraId="38A3514D" w14:textId="77777777" w:rsidR="001B41C2" w:rsidRPr="00B052BE" w:rsidRDefault="00000000">
            <w:pPr>
              <w:rPr>
                <w:rFonts w:ascii="Times New Roman" w:hAnsi="Times New Roman" w:cs="Times New Roman"/>
                <w:bCs/>
                <w:color w:val="000000" w:themeColor="text1"/>
              </w:rPr>
            </w:pPr>
            <w:r w:rsidRPr="00B052BE">
              <w:rPr>
                <w:rFonts w:ascii="Times New Roman" w:hAnsi="Times New Roman" w:cs="Times New Roman"/>
                <w:bCs/>
                <w:color w:val="000000" w:themeColor="text1"/>
              </w:rPr>
              <w:t>TGGCCCTGAGTGTCATGTG</w:t>
            </w:r>
          </w:p>
        </w:tc>
      </w:tr>
      <w:tr w:rsidR="001B41C2" w:rsidRPr="00B052BE" w14:paraId="7FC264C3"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0CB5E23F" w14:textId="77777777" w:rsidR="001B41C2" w:rsidRPr="00B052BE" w:rsidRDefault="001B41C2">
            <w:pPr>
              <w:rPr>
                <w:rFonts w:ascii="Times New Roman" w:hAnsi="Times New Roman" w:cs="Times New Roman"/>
                <w:b/>
                <w:color w:val="000000" w:themeColor="text1"/>
              </w:rPr>
            </w:pPr>
          </w:p>
        </w:tc>
        <w:tc>
          <w:tcPr>
            <w:tcW w:w="1135" w:type="dxa"/>
            <w:tcBorders>
              <w:top w:val="single" w:sz="4" w:space="0" w:color="auto"/>
              <w:left w:val="single" w:sz="4" w:space="0" w:color="auto"/>
              <w:bottom w:val="single" w:sz="4" w:space="0" w:color="auto"/>
              <w:right w:val="single" w:sz="4" w:space="0" w:color="auto"/>
            </w:tcBorders>
          </w:tcPr>
          <w:p w14:paraId="38B538F8" w14:textId="77777777" w:rsidR="001B41C2" w:rsidRPr="00B052BE" w:rsidRDefault="00000000">
            <w:pPr>
              <w:rPr>
                <w:rFonts w:ascii="Times New Roman" w:hAnsi="Times New Roman" w:cs="Times New Roman"/>
                <w:bCs/>
                <w:color w:val="000000" w:themeColor="text1"/>
              </w:rPr>
            </w:pPr>
            <w:r w:rsidRPr="00B052BE">
              <w:rPr>
                <w:rFonts w:ascii="Times New Roman" w:hAnsi="Times New Roman" w:cs="Times New Roman"/>
                <w:bCs/>
                <w:color w:val="000000" w:themeColor="text1"/>
              </w:rPr>
              <w:t>Reverse</w:t>
            </w:r>
          </w:p>
        </w:tc>
        <w:tc>
          <w:tcPr>
            <w:tcW w:w="5938" w:type="dxa"/>
            <w:tcBorders>
              <w:top w:val="single" w:sz="4" w:space="0" w:color="auto"/>
              <w:left w:val="single" w:sz="4" w:space="0" w:color="auto"/>
              <w:bottom w:val="single" w:sz="4" w:space="0" w:color="auto"/>
              <w:right w:val="single" w:sz="4" w:space="0" w:color="auto"/>
            </w:tcBorders>
          </w:tcPr>
          <w:p w14:paraId="1B5750C5" w14:textId="77777777" w:rsidR="001B41C2" w:rsidRPr="00B052BE" w:rsidRDefault="00000000">
            <w:pPr>
              <w:rPr>
                <w:rFonts w:ascii="Times New Roman" w:hAnsi="Times New Roman" w:cs="Times New Roman"/>
                <w:bCs/>
                <w:color w:val="000000" w:themeColor="text1"/>
              </w:rPr>
            </w:pPr>
            <w:r w:rsidRPr="00B052BE">
              <w:rPr>
                <w:rFonts w:ascii="Times New Roman" w:hAnsi="Times New Roman" w:cs="Times New Roman"/>
                <w:bCs/>
                <w:color w:val="000000" w:themeColor="text1"/>
              </w:rPr>
              <w:t>CTCTTGTAGCTCATAGATGGTGC</w:t>
            </w:r>
          </w:p>
        </w:tc>
      </w:tr>
      <w:tr w:rsidR="001B41C2" w:rsidRPr="00B052BE" w14:paraId="5CACA435" w14:textId="77777777">
        <w:tc>
          <w:tcPr>
            <w:tcW w:w="1838" w:type="dxa"/>
            <w:vMerge w:val="restart"/>
            <w:tcBorders>
              <w:top w:val="single" w:sz="4" w:space="0" w:color="auto"/>
              <w:left w:val="single" w:sz="4" w:space="0" w:color="auto"/>
              <w:bottom w:val="single" w:sz="4" w:space="0" w:color="auto"/>
              <w:right w:val="single" w:sz="4" w:space="0" w:color="auto"/>
            </w:tcBorders>
            <w:vAlign w:val="center"/>
          </w:tcPr>
          <w:p w14:paraId="5FA08CD1" w14:textId="77777777" w:rsidR="001B41C2" w:rsidRPr="00B052BE" w:rsidRDefault="00000000">
            <w:pPr>
              <w:rPr>
                <w:rFonts w:ascii="Times New Roman" w:hAnsi="Times New Roman" w:cs="Times New Roman"/>
                <w:b/>
                <w:color w:val="000000" w:themeColor="text1"/>
              </w:rPr>
            </w:pPr>
            <w:r w:rsidRPr="00B052BE">
              <w:rPr>
                <w:rFonts w:ascii="Times New Roman" w:hAnsi="Times New Roman" w:cs="Times New Roman"/>
                <w:b/>
                <w:color w:val="000000" w:themeColor="text1"/>
              </w:rPr>
              <w:t>TGF-β</w:t>
            </w:r>
          </w:p>
        </w:tc>
        <w:tc>
          <w:tcPr>
            <w:tcW w:w="1135" w:type="dxa"/>
            <w:tcBorders>
              <w:top w:val="single" w:sz="4" w:space="0" w:color="auto"/>
              <w:left w:val="single" w:sz="4" w:space="0" w:color="auto"/>
              <w:bottom w:val="single" w:sz="4" w:space="0" w:color="auto"/>
              <w:right w:val="single" w:sz="4" w:space="0" w:color="auto"/>
            </w:tcBorders>
          </w:tcPr>
          <w:p w14:paraId="2D47110F" w14:textId="77777777" w:rsidR="001B41C2" w:rsidRPr="00B052BE" w:rsidRDefault="00000000">
            <w:pPr>
              <w:rPr>
                <w:rFonts w:ascii="Times New Roman" w:hAnsi="Times New Roman" w:cs="Times New Roman"/>
                <w:bCs/>
                <w:color w:val="000000" w:themeColor="text1"/>
              </w:rPr>
            </w:pPr>
            <w:r w:rsidRPr="00B052BE">
              <w:rPr>
                <w:rFonts w:ascii="Times New Roman" w:hAnsi="Times New Roman" w:cs="Times New Roman"/>
                <w:bCs/>
                <w:color w:val="000000" w:themeColor="text1"/>
              </w:rPr>
              <w:t>Forward</w:t>
            </w:r>
          </w:p>
        </w:tc>
        <w:tc>
          <w:tcPr>
            <w:tcW w:w="5938" w:type="dxa"/>
            <w:tcBorders>
              <w:top w:val="single" w:sz="4" w:space="0" w:color="auto"/>
              <w:left w:val="single" w:sz="4" w:space="0" w:color="auto"/>
              <w:bottom w:val="single" w:sz="4" w:space="0" w:color="auto"/>
              <w:right w:val="single" w:sz="4" w:space="0" w:color="auto"/>
            </w:tcBorders>
          </w:tcPr>
          <w:p w14:paraId="1A662BD7" w14:textId="77777777" w:rsidR="001B41C2" w:rsidRPr="00B052BE" w:rsidRDefault="00000000">
            <w:pPr>
              <w:rPr>
                <w:rFonts w:ascii="Times New Roman" w:hAnsi="Times New Roman" w:cs="Times New Roman"/>
                <w:bCs/>
                <w:color w:val="000000" w:themeColor="text1"/>
              </w:rPr>
            </w:pPr>
            <w:r w:rsidRPr="00B052BE">
              <w:rPr>
                <w:rFonts w:ascii="Times New Roman" w:hAnsi="Times New Roman" w:cs="Times New Roman"/>
                <w:bCs/>
                <w:color w:val="000000" w:themeColor="text1"/>
              </w:rPr>
              <w:t>CCACCTGCAAGACCATCGAC</w:t>
            </w:r>
          </w:p>
        </w:tc>
      </w:tr>
      <w:tr w:rsidR="001B41C2" w:rsidRPr="00B052BE" w14:paraId="24F31D8A"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66245B92" w14:textId="77777777" w:rsidR="001B41C2" w:rsidRPr="00B052BE" w:rsidRDefault="001B41C2">
            <w:pPr>
              <w:rPr>
                <w:rFonts w:ascii="Times New Roman" w:hAnsi="Times New Roman" w:cs="Times New Roman"/>
                <w:b/>
                <w:color w:val="000000" w:themeColor="text1"/>
              </w:rPr>
            </w:pPr>
          </w:p>
        </w:tc>
        <w:tc>
          <w:tcPr>
            <w:tcW w:w="1135" w:type="dxa"/>
            <w:tcBorders>
              <w:top w:val="single" w:sz="4" w:space="0" w:color="auto"/>
              <w:left w:val="single" w:sz="4" w:space="0" w:color="auto"/>
              <w:bottom w:val="single" w:sz="4" w:space="0" w:color="auto"/>
              <w:right w:val="single" w:sz="4" w:space="0" w:color="auto"/>
            </w:tcBorders>
          </w:tcPr>
          <w:p w14:paraId="1BD9D379" w14:textId="77777777" w:rsidR="001B41C2" w:rsidRPr="00B052BE" w:rsidRDefault="00000000">
            <w:pPr>
              <w:rPr>
                <w:rFonts w:ascii="Times New Roman" w:hAnsi="Times New Roman" w:cs="Times New Roman"/>
                <w:bCs/>
                <w:color w:val="000000" w:themeColor="text1"/>
              </w:rPr>
            </w:pPr>
            <w:r w:rsidRPr="00B052BE">
              <w:rPr>
                <w:rFonts w:ascii="Times New Roman" w:hAnsi="Times New Roman" w:cs="Times New Roman"/>
                <w:bCs/>
                <w:color w:val="000000" w:themeColor="text1"/>
              </w:rPr>
              <w:t>Reverse</w:t>
            </w:r>
          </w:p>
        </w:tc>
        <w:tc>
          <w:tcPr>
            <w:tcW w:w="5938" w:type="dxa"/>
            <w:tcBorders>
              <w:top w:val="single" w:sz="4" w:space="0" w:color="auto"/>
              <w:left w:val="single" w:sz="4" w:space="0" w:color="auto"/>
              <w:bottom w:val="single" w:sz="4" w:space="0" w:color="auto"/>
              <w:right w:val="single" w:sz="4" w:space="0" w:color="auto"/>
            </w:tcBorders>
          </w:tcPr>
          <w:p w14:paraId="0E927DDC" w14:textId="77777777" w:rsidR="001B41C2" w:rsidRPr="00B052BE" w:rsidRDefault="00000000">
            <w:pPr>
              <w:rPr>
                <w:rFonts w:ascii="Times New Roman" w:hAnsi="Times New Roman" w:cs="Times New Roman"/>
                <w:bCs/>
                <w:color w:val="000000" w:themeColor="text1"/>
              </w:rPr>
            </w:pPr>
            <w:r w:rsidRPr="00B052BE">
              <w:rPr>
                <w:rFonts w:ascii="Times New Roman" w:hAnsi="Times New Roman" w:cs="Times New Roman"/>
                <w:bCs/>
                <w:color w:val="000000" w:themeColor="text1"/>
              </w:rPr>
              <w:t>CTGGCGAGCCTTAGTTTGGAC</w:t>
            </w:r>
          </w:p>
        </w:tc>
      </w:tr>
      <w:tr w:rsidR="001B41C2" w:rsidRPr="00B052BE" w14:paraId="1063A2FE" w14:textId="77777777">
        <w:tc>
          <w:tcPr>
            <w:tcW w:w="1838" w:type="dxa"/>
            <w:vMerge w:val="restart"/>
            <w:tcBorders>
              <w:top w:val="single" w:sz="4" w:space="0" w:color="auto"/>
              <w:left w:val="single" w:sz="4" w:space="0" w:color="auto"/>
              <w:bottom w:val="single" w:sz="4" w:space="0" w:color="auto"/>
              <w:right w:val="single" w:sz="4" w:space="0" w:color="auto"/>
            </w:tcBorders>
            <w:vAlign w:val="center"/>
          </w:tcPr>
          <w:p w14:paraId="1DC10EF4" w14:textId="77777777" w:rsidR="001B41C2" w:rsidRPr="00B052BE" w:rsidRDefault="00000000">
            <w:pPr>
              <w:rPr>
                <w:rFonts w:ascii="Times New Roman" w:hAnsi="Times New Roman" w:cs="Times New Roman"/>
                <w:b/>
                <w:color w:val="000000" w:themeColor="text1"/>
              </w:rPr>
            </w:pPr>
            <w:r w:rsidRPr="00B052BE">
              <w:rPr>
                <w:rFonts w:ascii="Times New Roman" w:hAnsi="Times New Roman" w:cs="Times New Roman"/>
                <w:b/>
                <w:color w:val="000000" w:themeColor="text1"/>
              </w:rPr>
              <w:t>Col5a-1</w:t>
            </w:r>
          </w:p>
        </w:tc>
        <w:tc>
          <w:tcPr>
            <w:tcW w:w="1135" w:type="dxa"/>
            <w:tcBorders>
              <w:top w:val="single" w:sz="4" w:space="0" w:color="auto"/>
              <w:left w:val="single" w:sz="4" w:space="0" w:color="auto"/>
              <w:bottom w:val="single" w:sz="4" w:space="0" w:color="auto"/>
              <w:right w:val="single" w:sz="4" w:space="0" w:color="auto"/>
            </w:tcBorders>
          </w:tcPr>
          <w:p w14:paraId="126755A0" w14:textId="77777777" w:rsidR="001B41C2" w:rsidRPr="00B052BE" w:rsidRDefault="00000000">
            <w:pPr>
              <w:rPr>
                <w:rFonts w:ascii="Times New Roman" w:hAnsi="Times New Roman" w:cs="Times New Roman"/>
                <w:bCs/>
                <w:color w:val="000000" w:themeColor="text1"/>
              </w:rPr>
            </w:pPr>
            <w:r w:rsidRPr="00B052BE">
              <w:rPr>
                <w:rFonts w:ascii="Times New Roman" w:hAnsi="Times New Roman" w:cs="Times New Roman"/>
                <w:bCs/>
                <w:color w:val="000000" w:themeColor="text1"/>
              </w:rPr>
              <w:t>Forward</w:t>
            </w:r>
          </w:p>
        </w:tc>
        <w:tc>
          <w:tcPr>
            <w:tcW w:w="5938" w:type="dxa"/>
            <w:tcBorders>
              <w:top w:val="single" w:sz="4" w:space="0" w:color="auto"/>
              <w:left w:val="single" w:sz="4" w:space="0" w:color="auto"/>
              <w:bottom w:val="single" w:sz="4" w:space="0" w:color="auto"/>
              <w:right w:val="single" w:sz="4" w:space="0" w:color="auto"/>
            </w:tcBorders>
          </w:tcPr>
          <w:p w14:paraId="214C8A55" w14:textId="77777777" w:rsidR="001B41C2" w:rsidRPr="00B052BE" w:rsidRDefault="00000000">
            <w:pPr>
              <w:rPr>
                <w:rFonts w:ascii="Times New Roman" w:hAnsi="Times New Roman" w:cs="Times New Roman"/>
                <w:bCs/>
                <w:color w:val="000000" w:themeColor="text1"/>
              </w:rPr>
            </w:pPr>
            <w:r w:rsidRPr="00B052BE">
              <w:rPr>
                <w:rFonts w:ascii="Times New Roman" w:hAnsi="Times New Roman" w:cs="Times New Roman"/>
                <w:bCs/>
                <w:color w:val="000000" w:themeColor="text1"/>
              </w:rPr>
              <w:t>CTTCGCCGCTACTCCTGTTC</w:t>
            </w:r>
          </w:p>
        </w:tc>
      </w:tr>
      <w:tr w:rsidR="001B41C2" w:rsidRPr="00B052BE" w14:paraId="51DC2BE8"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5970A205" w14:textId="77777777" w:rsidR="001B41C2" w:rsidRPr="00B052BE" w:rsidRDefault="001B41C2">
            <w:pPr>
              <w:rPr>
                <w:rFonts w:ascii="Times New Roman" w:hAnsi="Times New Roman" w:cs="Times New Roman"/>
                <w:b/>
                <w:color w:val="000000" w:themeColor="text1"/>
              </w:rPr>
            </w:pPr>
          </w:p>
        </w:tc>
        <w:tc>
          <w:tcPr>
            <w:tcW w:w="1135" w:type="dxa"/>
            <w:tcBorders>
              <w:top w:val="single" w:sz="4" w:space="0" w:color="auto"/>
              <w:left w:val="single" w:sz="4" w:space="0" w:color="auto"/>
              <w:bottom w:val="single" w:sz="4" w:space="0" w:color="auto"/>
              <w:right w:val="single" w:sz="4" w:space="0" w:color="auto"/>
            </w:tcBorders>
          </w:tcPr>
          <w:p w14:paraId="5104790D" w14:textId="77777777" w:rsidR="001B41C2" w:rsidRPr="00B052BE" w:rsidRDefault="00000000">
            <w:pPr>
              <w:rPr>
                <w:rFonts w:ascii="Times New Roman" w:hAnsi="Times New Roman" w:cs="Times New Roman"/>
                <w:bCs/>
                <w:color w:val="000000" w:themeColor="text1"/>
              </w:rPr>
            </w:pPr>
            <w:r w:rsidRPr="00B052BE">
              <w:rPr>
                <w:rFonts w:ascii="Times New Roman" w:hAnsi="Times New Roman" w:cs="Times New Roman"/>
                <w:bCs/>
                <w:color w:val="000000" w:themeColor="text1"/>
              </w:rPr>
              <w:t>Reverse</w:t>
            </w:r>
          </w:p>
        </w:tc>
        <w:tc>
          <w:tcPr>
            <w:tcW w:w="5938" w:type="dxa"/>
            <w:tcBorders>
              <w:top w:val="single" w:sz="4" w:space="0" w:color="auto"/>
              <w:left w:val="single" w:sz="4" w:space="0" w:color="auto"/>
              <w:bottom w:val="single" w:sz="4" w:space="0" w:color="auto"/>
              <w:right w:val="single" w:sz="4" w:space="0" w:color="auto"/>
            </w:tcBorders>
          </w:tcPr>
          <w:p w14:paraId="33A4BC65" w14:textId="77777777" w:rsidR="001B41C2" w:rsidRPr="00B052BE" w:rsidRDefault="00000000">
            <w:pPr>
              <w:rPr>
                <w:rFonts w:ascii="Times New Roman" w:hAnsi="Times New Roman" w:cs="Times New Roman"/>
                <w:bCs/>
                <w:color w:val="000000" w:themeColor="text1"/>
              </w:rPr>
            </w:pPr>
            <w:r w:rsidRPr="00B052BE">
              <w:rPr>
                <w:rFonts w:ascii="Times New Roman" w:hAnsi="Times New Roman" w:cs="Times New Roman"/>
                <w:bCs/>
                <w:color w:val="000000" w:themeColor="text1"/>
              </w:rPr>
              <w:t>CCCTGAGGGCAAATTGTGAAAA</w:t>
            </w:r>
          </w:p>
        </w:tc>
      </w:tr>
      <w:tr w:rsidR="001B41C2" w:rsidRPr="00B052BE" w14:paraId="4758DEEC" w14:textId="77777777">
        <w:tc>
          <w:tcPr>
            <w:tcW w:w="1838" w:type="dxa"/>
            <w:vMerge w:val="restart"/>
            <w:tcBorders>
              <w:top w:val="single" w:sz="4" w:space="0" w:color="auto"/>
              <w:left w:val="single" w:sz="4" w:space="0" w:color="auto"/>
              <w:bottom w:val="single" w:sz="4" w:space="0" w:color="auto"/>
              <w:right w:val="single" w:sz="4" w:space="0" w:color="auto"/>
            </w:tcBorders>
            <w:vAlign w:val="center"/>
          </w:tcPr>
          <w:p w14:paraId="068D4C7C" w14:textId="77777777" w:rsidR="001B41C2" w:rsidRPr="00B052BE" w:rsidRDefault="00000000">
            <w:pPr>
              <w:rPr>
                <w:rFonts w:ascii="Times New Roman" w:hAnsi="Times New Roman" w:cs="Times New Roman"/>
                <w:b/>
                <w:color w:val="000000" w:themeColor="text1"/>
              </w:rPr>
            </w:pPr>
            <w:r w:rsidRPr="00B052BE">
              <w:rPr>
                <w:rFonts w:ascii="Times New Roman" w:hAnsi="Times New Roman" w:cs="Times New Roman"/>
                <w:b/>
                <w:color w:val="000000" w:themeColor="text1"/>
              </w:rPr>
              <w:t>Col5a-3</w:t>
            </w:r>
          </w:p>
        </w:tc>
        <w:tc>
          <w:tcPr>
            <w:tcW w:w="1135" w:type="dxa"/>
            <w:tcBorders>
              <w:top w:val="single" w:sz="4" w:space="0" w:color="auto"/>
              <w:left w:val="single" w:sz="4" w:space="0" w:color="auto"/>
              <w:bottom w:val="single" w:sz="4" w:space="0" w:color="auto"/>
              <w:right w:val="single" w:sz="4" w:space="0" w:color="auto"/>
            </w:tcBorders>
          </w:tcPr>
          <w:p w14:paraId="75BBE56B" w14:textId="77777777" w:rsidR="001B41C2" w:rsidRPr="00B052BE" w:rsidRDefault="00000000">
            <w:pPr>
              <w:rPr>
                <w:rFonts w:ascii="Times New Roman" w:hAnsi="Times New Roman" w:cs="Times New Roman"/>
                <w:bCs/>
                <w:color w:val="000000" w:themeColor="text1"/>
              </w:rPr>
            </w:pPr>
            <w:r w:rsidRPr="00B052BE">
              <w:rPr>
                <w:rFonts w:ascii="Times New Roman" w:hAnsi="Times New Roman" w:cs="Times New Roman"/>
                <w:bCs/>
                <w:color w:val="000000" w:themeColor="text1"/>
              </w:rPr>
              <w:t>Forward</w:t>
            </w:r>
          </w:p>
        </w:tc>
        <w:tc>
          <w:tcPr>
            <w:tcW w:w="5938" w:type="dxa"/>
            <w:tcBorders>
              <w:top w:val="single" w:sz="4" w:space="0" w:color="auto"/>
              <w:left w:val="single" w:sz="4" w:space="0" w:color="auto"/>
              <w:bottom w:val="single" w:sz="4" w:space="0" w:color="auto"/>
              <w:right w:val="single" w:sz="4" w:space="0" w:color="auto"/>
            </w:tcBorders>
          </w:tcPr>
          <w:p w14:paraId="445D38CD" w14:textId="77777777" w:rsidR="001B41C2" w:rsidRPr="00B052BE" w:rsidRDefault="00000000">
            <w:pPr>
              <w:rPr>
                <w:rFonts w:ascii="Times New Roman" w:hAnsi="Times New Roman" w:cs="Times New Roman"/>
                <w:bCs/>
                <w:color w:val="000000" w:themeColor="text1"/>
              </w:rPr>
            </w:pPr>
            <w:r w:rsidRPr="00B052BE">
              <w:rPr>
                <w:rFonts w:ascii="Times New Roman" w:hAnsi="Times New Roman" w:cs="Times New Roman"/>
                <w:bCs/>
                <w:color w:val="000000" w:themeColor="text1"/>
              </w:rPr>
              <w:t>CGGGGTACTCCTGGTCCTAC</w:t>
            </w:r>
          </w:p>
        </w:tc>
      </w:tr>
      <w:tr w:rsidR="001B41C2" w:rsidRPr="00B052BE" w14:paraId="28B1E9ED"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376CE465" w14:textId="77777777" w:rsidR="001B41C2" w:rsidRPr="00B052BE" w:rsidRDefault="001B41C2">
            <w:pPr>
              <w:rPr>
                <w:rFonts w:ascii="Times New Roman" w:hAnsi="Times New Roman" w:cs="Times New Roman"/>
                <w:bCs/>
                <w:color w:val="000000" w:themeColor="text1"/>
              </w:rPr>
            </w:pPr>
          </w:p>
        </w:tc>
        <w:tc>
          <w:tcPr>
            <w:tcW w:w="1135" w:type="dxa"/>
            <w:tcBorders>
              <w:top w:val="single" w:sz="4" w:space="0" w:color="auto"/>
              <w:left w:val="single" w:sz="4" w:space="0" w:color="auto"/>
              <w:bottom w:val="single" w:sz="4" w:space="0" w:color="auto"/>
              <w:right w:val="single" w:sz="4" w:space="0" w:color="auto"/>
            </w:tcBorders>
          </w:tcPr>
          <w:p w14:paraId="6782B64E" w14:textId="77777777" w:rsidR="001B41C2" w:rsidRPr="00B052BE" w:rsidRDefault="00000000">
            <w:pPr>
              <w:rPr>
                <w:rFonts w:ascii="Times New Roman" w:hAnsi="Times New Roman" w:cs="Times New Roman"/>
                <w:bCs/>
                <w:color w:val="000000" w:themeColor="text1"/>
              </w:rPr>
            </w:pPr>
            <w:r w:rsidRPr="00B052BE">
              <w:rPr>
                <w:rFonts w:ascii="Times New Roman" w:hAnsi="Times New Roman" w:cs="Times New Roman"/>
                <w:bCs/>
                <w:color w:val="000000" w:themeColor="text1"/>
              </w:rPr>
              <w:t>Reverse</w:t>
            </w:r>
          </w:p>
        </w:tc>
        <w:tc>
          <w:tcPr>
            <w:tcW w:w="5938" w:type="dxa"/>
            <w:tcBorders>
              <w:top w:val="single" w:sz="4" w:space="0" w:color="auto"/>
              <w:left w:val="single" w:sz="4" w:space="0" w:color="auto"/>
              <w:bottom w:val="single" w:sz="4" w:space="0" w:color="auto"/>
              <w:right w:val="single" w:sz="4" w:space="0" w:color="auto"/>
            </w:tcBorders>
          </w:tcPr>
          <w:p w14:paraId="1C98B058" w14:textId="77777777" w:rsidR="001B41C2" w:rsidRPr="00B052BE" w:rsidRDefault="00000000">
            <w:pPr>
              <w:rPr>
                <w:rFonts w:ascii="Times New Roman" w:hAnsi="Times New Roman" w:cs="Times New Roman"/>
                <w:bCs/>
                <w:color w:val="000000" w:themeColor="text1"/>
              </w:rPr>
            </w:pPr>
            <w:r w:rsidRPr="00B052BE">
              <w:rPr>
                <w:rFonts w:ascii="Times New Roman" w:hAnsi="Times New Roman" w:cs="Times New Roman"/>
                <w:bCs/>
                <w:color w:val="000000" w:themeColor="text1"/>
              </w:rPr>
              <w:t>GCATCCCTACTTCCCCTTG</w:t>
            </w:r>
          </w:p>
        </w:tc>
      </w:tr>
    </w:tbl>
    <w:p w14:paraId="4C67E74A" w14:textId="77777777" w:rsidR="001B41C2" w:rsidRPr="00B052BE" w:rsidRDefault="001B41C2">
      <w:pPr>
        <w:rPr>
          <w:rFonts w:hint="eastAsia"/>
          <w:color w:val="000000" w:themeColor="text1"/>
        </w:rPr>
      </w:pPr>
    </w:p>
    <w:p w14:paraId="4920D295" w14:textId="77777777" w:rsidR="001B41C2" w:rsidRPr="00B052BE" w:rsidRDefault="001B41C2">
      <w:pPr>
        <w:rPr>
          <w:rFonts w:ascii="Times New Roman" w:eastAsia="宋体" w:hAnsi="Times New Roman" w:cs="Times New Roman"/>
          <w:color w:val="000000" w:themeColor="text1"/>
        </w:rPr>
      </w:pPr>
    </w:p>
    <w:p w14:paraId="0B3B69A9" w14:textId="77777777" w:rsidR="001B41C2" w:rsidRPr="00B052BE" w:rsidRDefault="00000000">
      <w:pPr>
        <w:rPr>
          <w:rFonts w:ascii="Times New Roman" w:eastAsia="宋体" w:hAnsi="Times New Roman" w:cs="Times New Roman"/>
          <w:color w:val="000000" w:themeColor="text1"/>
        </w:rPr>
      </w:pPr>
      <w:r w:rsidRPr="00B052BE">
        <w:rPr>
          <w:rFonts w:ascii="Times New Roman" w:eastAsia="宋体" w:hAnsi="Times New Roman" w:cs="Times New Roman"/>
          <w:noProof/>
          <w:color w:val="000000" w:themeColor="text1"/>
        </w:rPr>
        <w:lastRenderedPageBreak/>
        <w:drawing>
          <wp:inline distT="0" distB="0" distL="0" distR="0" wp14:anchorId="41510A33" wp14:editId="5D011A85">
            <wp:extent cx="5274310" cy="4121150"/>
            <wp:effectExtent l="0" t="0" r="2540" b="0"/>
            <wp:docPr id="26"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5"/>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74310" cy="4121150"/>
                    </a:xfrm>
                    <a:prstGeom prst="rect">
                      <a:avLst/>
                    </a:prstGeom>
                  </pic:spPr>
                </pic:pic>
              </a:graphicData>
            </a:graphic>
          </wp:inline>
        </w:drawing>
      </w:r>
    </w:p>
    <w:p w14:paraId="01512F79" w14:textId="77777777" w:rsidR="001B41C2" w:rsidRPr="00B052BE" w:rsidRDefault="00000000">
      <w:pPr>
        <w:rPr>
          <w:rFonts w:ascii="Times New Roman" w:eastAsia="宋体" w:hAnsi="Times New Roman" w:cs="Times New Roman"/>
          <w:color w:val="000000" w:themeColor="text1"/>
        </w:rPr>
      </w:pPr>
      <w:r w:rsidRPr="00B052BE">
        <w:rPr>
          <w:rFonts w:ascii="Times New Roman" w:eastAsia="宋体" w:hAnsi="Times New Roman" w:cs="Times New Roman"/>
          <w:b/>
          <w:bCs/>
          <w:color w:val="000000" w:themeColor="text1"/>
        </w:rPr>
        <w:t>Figure S1. Design and characterization of CLU-binding peptides based on the protein–protein interface of LRP receptors.</w:t>
      </w:r>
      <w:r w:rsidRPr="00B052BE">
        <w:rPr>
          <w:rFonts w:ascii="Times New Roman" w:eastAsia="宋体" w:hAnsi="Times New Roman" w:cs="Times New Roman"/>
          <w:color w:val="000000" w:themeColor="text1"/>
        </w:rPr>
        <w:t xml:space="preserve"> (a) Candidate peptide sequences</w:t>
      </w:r>
      <w:r w:rsidRPr="00B052BE">
        <w:rPr>
          <w:rFonts w:ascii="Times New Roman" w:eastAsia="宋体" w:hAnsi="Times New Roman" w:cs="Times New Roman" w:hint="eastAsia"/>
          <w:color w:val="000000" w:themeColor="text1"/>
        </w:rPr>
        <w:t xml:space="preserve"> (model1, model3 and model9)</w:t>
      </w:r>
      <w:r w:rsidRPr="00B052BE">
        <w:rPr>
          <w:rFonts w:ascii="Times New Roman" w:eastAsia="宋体" w:hAnsi="Times New Roman" w:cs="Times New Roman"/>
          <w:color w:val="000000" w:themeColor="text1"/>
        </w:rPr>
        <w:t xml:space="preserve"> designed based on key residues at the CLU</w:t>
      </w:r>
      <w:r w:rsidRPr="00B052BE">
        <w:rPr>
          <w:rFonts w:ascii="Times New Roman" w:eastAsia="宋体" w:hAnsi="Times New Roman" w:cs="Times New Roman" w:hint="eastAsia"/>
          <w:color w:val="000000" w:themeColor="text1"/>
        </w:rPr>
        <w:t>-</w:t>
      </w:r>
      <w:r w:rsidRPr="00B052BE">
        <w:rPr>
          <w:rFonts w:ascii="Times New Roman" w:eastAsia="宋体" w:hAnsi="Times New Roman" w:cs="Times New Roman"/>
          <w:color w:val="000000" w:themeColor="text1"/>
        </w:rPr>
        <w:t>LRP2 binding interface.</w:t>
      </w:r>
      <w:r w:rsidRPr="00B052BE">
        <w:rPr>
          <w:rFonts w:ascii="Times New Roman" w:eastAsia="宋体" w:hAnsi="Times New Roman" w:cs="Times New Roman" w:hint="eastAsia"/>
          <w:color w:val="000000" w:themeColor="text1"/>
        </w:rPr>
        <w:t xml:space="preserve"> </w:t>
      </w:r>
      <w:r w:rsidRPr="00B052BE">
        <w:rPr>
          <w:rFonts w:ascii="Times New Roman" w:eastAsia="宋体" w:hAnsi="Times New Roman" w:cs="Times New Roman"/>
          <w:color w:val="000000" w:themeColor="text1"/>
        </w:rPr>
        <w:t>(b) Calculated binding free energies (ΔG) for the interactions between the designed peptides and LRP</w:t>
      </w:r>
      <w:r w:rsidRPr="00B052BE">
        <w:rPr>
          <w:rFonts w:ascii="Times New Roman" w:eastAsia="宋体" w:hAnsi="Times New Roman" w:cs="Times New Roman" w:hint="eastAsia"/>
          <w:color w:val="000000" w:themeColor="text1"/>
        </w:rPr>
        <w:t xml:space="preserve"> </w:t>
      </w:r>
      <w:r w:rsidRPr="00B052BE">
        <w:rPr>
          <w:rFonts w:ascii="Times New Roman" w:eastAsia="宋体" w:hAnsi="Times New Roman" w:cs="Times New Roman"/>
          <w:color w:val="000000" w:themeColor="text1"/>
        </w:rPr>
        <w:t>2</w:t>
      </w:r>
      <w:r w:rsidRPr="00B052BE">
        <w:rPr>
          <w:rFonts w:ascii="Times New Roman" w:eastAsia="宋体" w:hAnsi="Times New Roman" w:cs="Times New Roman" w:hint="eastAsia"/>
          <w:color w:val="000000" w:themeColor="text1"/>
        </w:rPr>
        <w:t>/1</w:t>
      </w:r>
      <w:r w:rsidRPr="00B052BE">
        <w:rPr>
          <w:rFonts w:ascii="Times New Roman" w:eastAsia="宋体" w:hAnsi="Times New Roman" w:cs="Times New Roman"/>
          <w:color w:val="000000" w:themeColor="text1"/>
        </w:rPr>
        <w:t>.</w:t>
      </w:r>
      <w:r w:rsidRPr="00B052BE">
        <w:rPr>
          <w:rFonts w:ascii="Times New Roman" w:eastAsia="宋体" w:hAnsi="Times New Roman" w:cs="Times New Roman" w:hint="eastAsia"/>
          <w:color w:val="000000" w:themeColor="text1"/>
        </w:rPr>
        <w:t xml:space="preserve"> </w:t>
      </w:r>
    </w:p>
    <w:p w14:paraId="2296D57A" w14:textId="77777777" w:rsidR="001B41C2" w:rsidRPr="00B052BE" w:rsidRDefault="001B41C2">
      <w:pPr>
        <w:rPr>
          <w:rFonts w:ascii="Times New Roman" w:eastAsia="宋体" w:hAnsi="Times New Roman" w:cs="Times New Roman"/>
          <w:color w:val="000000" w:themeColor="text1"/>
        </w:rPr>
      </w:pPr>
    </w:p>
    <w:p w14:paraId="0F887CB8" w14:textId="77777777" w:rsidR="001B41C2" w:rsidRPr="00B052BE" w:rsidRDefault="001B41C2">
      <w:pPr>
        <w:rPr>
          <w:rFonts w:ascii="Times New Roman" w:eastAsia="宋体" w:hAnsi="Times New Roman" w:cs="Times New Roman"/>
          <w:color w:val="000000" w:themeColor="text1"/>
        </w:rPr>
      </w:pPr>
    </w:p>
    <w:p w14:paraId="02256432" w14:textId="77777777" w:rsidR="001B41C2" w:rsidRPr="00B052BE" w:rsidRDefault="001B41C2">
      <w:pPr>
        <w:rPr>
          <w:rFonts w:ascii="Times New Roman" w:eastAsia="宋体" w:hAnsi="Times New Roman" w:cs="Times New Roman"/>
          <w:color w:val="000000" w:themeColor="text1"/>
        </w:rPr>
      </w:pPr>
    </w:p>
    <w:p w14:paraId="6F81769D" w14:textId="77777777" w:rsidR="001B41C2" w:rsidRPr="00B052BE" w:rsidRDefault="001B41C2">
      <w:pPr>
        <w:rPr>
          <w:rFonts w:ascii="Times New Roman" w:eastAsia="宋体" w:hAnsi="Times New Roman" w:cs="Times New Roman"/>
          <w:color w:val="000000" w:themeColor="text1"/>
        </w:rPr>
      </w:pPr>
    </w:p>
    <w:p w14:paraId="54B0602E" w14:textId="77777777" w:rsidR="001B41C2" w:rsidRPr="00B052BE" w:rsidRDefault="001B41C2">
      <w:pPr>
        <w:rPr>
          <w:rFonts w:ascii="Times New Roman" w:eastAsia="宋体" w:hAnsi="Times New Roman" w:cs="Times New Roman"/>
          <w:color w:val="000000" w:themeColor="text1"/>
        </w:rPr>
      </w:pPr>
    </w:p>
    <w:p w14:paraId="0D66B6AE" w14:textId="77777777" w:rsidR="001B41C2" w:rsidRPr="00B052BE" w:rsidRDefault="001B41C2">
      <w:pPr>
        <w:rPr>
          <w:rFonts w:ascii="Times New Roman" w:eastAsia="宋体" w:hAnsi="Times New Roman" w:cs="Times New Roman"/>
          <w:color w:val="000000" w:themeColor="text1"/>
        </w:rPr>
      </w:pPr>
    </w:p>
    <w:p w14:paraId="387AEF41" w14:textId="77777777" w:rsidR="001B41C2" w:rsidRPr="00B052BE" w:rsidRDefault="001B41C2">
      <w:pPr>
        <w:rPr>
          <w:rFonts w:ascii="Times New Roman" w:eastAsia="宋体" w:hAnsi="Times New Roman" w:cs="Times New Roman"/>
          <w:color w:val="000000" w:themeColor="text1"/>
        </w:rPr>
      </w:pPr>
    </w:p>
    <w:p w14:paraId="5F39535F" w14:textId="77777777" w:rsidR="001B41C2" w:rsidRPr="00B052BE" w:rsidRDefault="001B41C2">
      <w:pPr>
        <w:rPr>
          <w:rFonts w:ascii="Times New Roman" w:eastAsia="宋体" w:hAnsi="Times New Roman" w:cs="Times New Roman"/>
          <w:color w:val="000000" w:themeColor="text1"/>
        </w:rPr>
      </w:pPr>
    </w:p>
    <w:p w14:paraId="35405DA5" w14:textId="77777777" w:rsidR="001B41C2" w:rsidRPr="00B052BE" w:rsidRDefault="001B41C2">
      <w:pPr>
        <w:rPr>
          <w:rFonts w:ascii="Times New Roman" w:eastAsia="宋体" w:hAnsi="Times New Roman" w:cs="Times New Roman"/>
          <w:color w:val="000000" w:themeColor="text1"/>
        </w:rPr>
      </w:pPr>
    </w:p>
    <w:p w14:paraId="01555FA2" w14:textId="77777777" w:rsidR="001B41C2" w:rsidRPr="00B052BE" w:rsidRDefault="001B41C2">
      <w:pPr>
        <w:rPr>
          <w:rFonts w:ascii="Times New Roman" w:eastAsia="宋体" w:hAnsi="Times New Roman" w:cs="Times New Roman"/>
          <w:color w:val="000000" w:themeColor="text1"/>
        </w:rPr>
      </w:pPr>
    </w:p>
    <w:p w14:paraId="4342716A" w14:textId="77777777" w:rsidR="001B41C2" w:rsidRPr="00B052BE" w:rsidRDefault="001B41C2">
      <w:pPr>
        <w:rPr>
          <w:rFonts w:ascii="Times New Roman" w:eastAsia="宋体" w:hAnsi="Times New Roman" w:cs="Times New Roman"/>
          <w:color w:val="000000" w:themeColor="text1"/>
        </w:rPr>
      </w:pPr>
    </w:p>
    <w:p w14:paraId="6705C5C0" w14:textId="77777777" w:rsidR="001B41C2" w:rsidRPr="00B052BE" w:rsidRDefault="001B41C2">
      <w:pPr>
        <w:rPr>
          <w:rFonts w:ascii="Times New Roman" w:eastAsia="宋体" w:hAnsi="Times New Roman" w:cs="Times New Roman"/>
          <w:color w:val="000000" w:themeColor="text1"/>
        </w:rPr>
      </w:pPr>
    </w:p>
    <w:p w14:paraId="63803EAC" w14:textId="77777777" w:rsidR="001B41C2" w:rsidRPr="00B052BE" w:rsidRDefault="001B41C2">
      <w:pPr>
        <w:rPr>
          <w:rFonts w:ascii="Times New Roman" w:eastAsia="宋体" w:hAnsi="Times New Roman" w:cs="Times New Roman"/>
          <w:color w:val="000000" w:themeColor="text1"/>
        </w:rPr>
      </w:pPr>
    </w:p>
    <w:p w14:paraId="49F14A37" w14:textId="77777777" w:rsidR="001B41C2" w:rsidRPr="00B052BE" w:rsidRDefault="001B41C2">
      <w:pPr>
        <w:rPr>
          <w:rFonts w:ascii="Times New Roman" w:eastAsia="宋体" w:hAnsi="Times New Roman" w:cs="Times New Roman"/>
          <w:color w:val="000000" w:themeColor="text1"/>
        </w:rPr>
      </w:pPr>
    </w:p>
    <w:p w14:paraId="48B8F1E0" w14:textId="77777777" w:rsidR="001B41C2" w:rsidRPr="00B052BE" w:rsidRDefault="001B41C2">
      <w:pPr>
        <w:rPr>
          <w:rFonts w:ascii="Times New Roman" w:eastAsia="宋体" w:hAnsi="Times New Roman" w:cs="Times New Roman"/>
          <w:color w:val="000000" w:themeColor="text1"/>
        </w:rPr>
      </w:pPr>
    </w:p>
    <w:p w14:paraId="7A240CAB" w14:textId="77777777" w:rsidR="001B41C2" w:rsidRPr="00B052BE" w:rsidRDefault="001B41C2">
      <w:pPr>
        <w:rPr>
          <w:rFonts w:ascii="Times New Roman" w:eastAsia="宋体" w:hAnsi="Times New Roman" w:cs="Times New Roman"/>
          <w:color w:val="000000" w:themeColor="text1"/>
        </w:rPr>
      </w:pPr>
    </w:p>
    <w:p w14:paraId="5406E458" w14:textId="77777777" w:rsidR="001B41C2" w:rsidRPr="00B052BE" w:rsidRDefault="001B41C2">
      <w:pPr>
        <w:rPr>
          <w:rFonts w:ascii="Times New Roman" w:eastAsia="宋体" w:hAnsi="Times New Roman" w:cs="Times New Roman"/>
          <w:color w:val="000000" w:themeColor="text1"/>
        </w:rPr>
      </w:pPr>
    </w:p>
    <w:p w14:paraId="2772F749" w14:textId="77777777" w:rsidR="001B41C2" w:rsidRPr="00B052BE" w:rsidRDefault="001B41C2">
      <w:pPr>
        <w:rPr>
          <w:rFonts w:ascii="Times New Roman" w:eastAsia="宋体" w:hAnsi="Times New Roman" w:cs="Times New Roman"/>
          <w:color w:val="000000" w:themeColor="text1"/>
        </w:rPr>
      </w:pPr>
    </w:p>
    <w:p w14:paraId="008573E8" w14:textId="77777777" w:rsidR="001B41C2" w:rsidRPr="00B052BE" w:rsidRDefault="00000000">
      <w:pPr>
        <w:rPr>
          <w:rFonts w:ascii="Times New Roman" w:eastAsia="宋体" w:hAnsi="Times New Roman" w:cs="Times New Roman"/>
          <w:color w:val="000000" w:themeColor="text1"/>
        </w:rPr>
      </w:pPr>
      <w:r w:rsidRPr="00B052BE">
        <w:rPr>
          <w:rFonts w:ascii="Times New Roman" w:eastAsia="宋体" w:hAnsi="Times New Roman" w:cs="Times New Roman"/>
          <w:noProof/>
          <w:color w:val="000000" w:themeColor="text1"/>
        </w:rPr>
        <w:lastRenderedPageBreak/>
        <w:drawing>
          <wp:inline distT="0" distB="0" distL="0" distR="0" wp14:anchorId="0E6351E9" wp14:editId="134A1936">
            <wp:extent cx="3923030" cy="6934200"/>
            <wp:effectExtent l="0" t="0" r="1270" b="0"/>
            <wp:docPr id="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pic:cNvPicPr>
                      <a:picLocks noChangeAspect="1"/>
                    </pic:cNvPicPr>
                  </pic:nvPicPr>
                  <pic:blipFill>
                    <a:blip r:embed="rId9"/>
                    <a:stretch>
                      <a:fillRect/>
                    </a:stretch>
                  </pic:blipFill>
                  <pic:spPr>
                    <a:xfrm>
                      <a:off x="0" y="0"/>
                      <a:ext cx="3925944" cy="6939131"/>
                    </a:xfrm>
                    <a:prstGeom prst="rect">
                      <a:avLst/>
                    </a:prstGeom>
                  </pic:spPr>
                </pic:pic>
              </a:graphicData>
            </a:graphic>
          </wp:inline>
        </w:drawing>
      </w:r>
    </w:p>
    <w:p w14:paraId="1ABC2A3B" w14:textId="77777777" w:rsidR="001B41C2" w:rsidRPr="00B052BE" w:rsidRDefault="00000000">
      <w:pPr>
        <w:rPr>
          <w:rFonts w:ascii="Times New Roman" w:eastAsia="宋体" w:hAnsi="Times New Roman" w:cs="Times New Roman"/>
          <w:color w:val="000000" w:themeColor="text1"/>
        </w:rPr>
      </w:pPr>
      <w:r w:rsidRPr="00B052BE">
        <w:rPr>
          <w:rFonts w:ascii="Times New Roman" w:eastAsia="宋体" w:hAnsi="Times New Roman" w:cs="Times New Roman"/>
          <w:b/>
          <w:bCs/>
          <w:color w:val="000000" w:themeColor="text1"/>
        </w:rPr>
        <w:t>Figure S2. Characterization of the designed phase separation behaviors</w:t>
      </w:r>
      <w:r w:rsidRPr="00B052BE">
        <w:rPr>
          <w:rFonts w:ascii="Times New Roman" w:eastAsia="宋体" w:hAnsi="Times New Roman" w:cs="Times New Roman" w:hint="eastAsia"/>
          <w:b/>
          <w:bCs/>
          <w:color w:val="000000" w:themeColor="text1"/>
        </w:rPr>
        <w:t>.</w:t>
      </w:r>
      <w:r w:rsidRPr="00B052BE">
        <w:rPr>
          <w:rFonts w:ascii="Times New Roman" w:eastAsia="宋体" w:hAnsi="Times New Roman" w:cs="Times New Roman"/>
          <w:color w:val="000000" w:themeColor="text1"/>
        </w:rPr>
        <w:t xml:space="preserve"> (a) Assembly morphologies of </w:t>
      </w:r>
      <w:proofErr w:type="spellStart"/>
      <w:r w:rsidRPr="00B052BE">
        <w:rPr>
          <w:rFonts w:ascii="Times New Roman" w:eastAsia="宋体" w:hAnsi="Times New Roman" w:cs="Times New Roman"/>
          <w:color w:val="000000" w:themeColor="text1"/>
        </w:rPr>
        <w:t>H</w:t>
      </w:r>
      <w:r w:rsidRPr="00B052BE">
        <w:rPr>
          <w:rFonts w:ascii="Times New Roman" w:eastAsia="宋体" w:hAnsi="Times New Roman" w:cs="Times New Roman" w:hint="eastAsia"/>
          <w:color w:val="000000" w:themeColor="text1"/>
        </w:rPr>
        <w:t>pep</w:t>
      </w:r>
      <w:proofErr w:type="spellEnd"/>
      <w:r w:rsidRPr="00B052BE">
        <w:rPr>
          <w:rFonts w:ascii="Times New Roman" w:eastAsia="宋体" w:hAnsi="Times New Roman" w:cs="Times New Roman"/>
          <w:color w:val="000000" w:themeColor="text1"/>
        </w:rPr>
        <w:t xml:space="preserve"> and </w:t>
      </w:r>
      <w:proofErr w:type="spellStart"/>
      <w:r w:rsidRPr="00B052BE">
        <w:rPr>
          <w:rFonts w:ascii="Times New Roman" w:eastAsia="宋体" w:hAnsi="Times New Roman" w:cs="Times New Roman"/>
          <w:color w:val="000000" w:themeColor="text1"/>
        </w:rPr>
        <w:t>FH</w:t>
      </w:r>
      <w:r w:rsidRPr="00B052BE">
        <w:rPr>
          <w:rFonts w:ascii="Times New Roman" w:eastAsia="宋体" w:hAnsi="Times New Roman" w:cs="Times New Roman" w:hint="eastAsia"/>
          <w:color w:val="000000" w:themeColor="text1"/>
        </w:rPr>
        <w:t>pep</w:t>
      </w:r>
      <w:proofErr w:type="spellEnd"/>
      <w:r w:rsidRPr="00B052BE">
        <w:rPr>
          <w:rFonts w:ascii="Times New Roman" w:eastAsia="宋体" w:hAnsi="Times New Roman" w:cs="Times New Roman"/>
          <w:color w:val="000000" w:themeColor="text1"/>
        </w:rPr>
        <w:t xml:space="preserve"> at different peptide concentrations under varying</w:t>
      </w:r>
      <w:r w:rsidRPr="00B052BE">
        <w:rPr>
          <w:rFonts w:ascii="Times New Roman" w:eastAsia="宋体" w:hAnsi="Times New Roman" w:cs="Times New Roman" w:hint="eastAsia"/>
          <w:color w:val="000000" w:themeColor="text1"/>
        </w:rPr>
        <w:t xml:space="preserve"> </w:t>
      </w:r>
      <w:r w:rsidRPr="00B052BE">
        <w:rPr>
          <w:rFonts w:ascii="Times New Roman" w:eastAsia="宋体" w:hAnsi="Times New Roman" w:cs="Times New Roman"/>
          <w:color w:val="000000" w:themeColor="text1"/>
        </w:rPr>
        <w:t>PEG conditions.</w:t>
      </w:r>
      <w:r w:rsidRPr="00B052BE">
        <w:rPr>
          <w:rFonts w:ascii="Times New Roman" w:eastAsia="宋体" w:hAnsi="Times New Roman" w:cs="Times New Roman" w:hint="eastAsia"/>
          <w:color w:val="000000" w:themeColor="text1"/>
        </w:rPr>
        <w:t xml:space="preserve"> </w:t>
      </w:r>
      <w:r w:rsidRPr="00B052BE">
        <w:rPr>
          <w:rFonts w:ascii="Times New Roman" w:eastAsia="宋体" w:hAnsi="Times New Roman" w:cs="Times New Roman"/>
          <w:color w:val="000000" w:themeColor="text1"/>
        </w:rPr>
        <w:t>(b</w:t>
      </w:r>
      <w:r w:rsidRPr="00B052BE">
        <w:rPr>
          <w:rFonts w:ascii="Times New Roman" w:eastAsia="宋体" w:hAnsi="Times New Roman" w:cs="Times New Roman" w:hint="eastAsia"/>
          <w:color w:val="000000" w:themeColor="text1"/>
        </w:rPr>
        <w:t>-c</w:t>
      </w:r>
      <w:r w:rsidRPr="00B052BE">
        <w:rPr>
          <w:rFonts w:ascii="Times New Roman" w:eastAsia="宋体" w:hAnsi="Times New Roman" w:cs="Times New Roman"/>
          <w:color w:val="000000" w:themeColor="text1"/>
        </w:rPr>
        <w:t xml:space="preserve">) Turbidity curves of </w:t>
      </w:r>
      <w:proofErr w:type="spellStart"/>
      <w:r w:rsidRPr="00B052BE">
        <w:rPr>
          <w:rFonts w:ascii="Times New Roman" w:eastAsia="宋体" w:hAnsi="Times New Roman" w:cs="Times New Roman"/>
          <w:color w:val="000000" w:themeColor="text1"/>
        </w:rPr>
        <w:t>FH</w:t>
      </w:r>
      <w:r w:rsidRPr="00B052BE">
        <w:rPr>
          <w:rFonts w:ascii="Times New Roman" w:eastAsia="宋体" w:hAnsi="Times New Roman" w:cs="Times New Roman" w:hint="eastAsia"/>
          <w:color w:val="000000" w:themeColor="text1"/>
        </w:rPr>
        <w:t>pep</w:t>
      </w:r>
      <w:proofErr w:type="spellEnd"/>
      <w:r w:rsidRPr="00B052BE">
        <w:rPr>
          <w:rFonts w:ascii="Times New Roman" w:eastAsia="宋体" w:hAnsi="Times New Roman" w:cs="Times New Roman"/>
          <w:color w:val="000000" w:themeColor="text1"/>
        </w:rPr>
        <w:t xml:space="preserve"> under different concentrations of</w:t>
      </w:r>
      <w:r w:rsidRPr="00B052BE">
        <w:rPr>
          <w:rFonts w:ascii="Times New Roman" w:eastAsia="宋体" w:hAnsi="Times New Roman" w:cs="Times New Roman" w:hint="eastAsia"/>
          <w:color w:val="000000" w:themeColor="text1"/>
        </w:rPr>
        <w:t xml:space="preserve"> </w:t>
      </w:r>
      <w:r w:rsidRPr="00B052BE">
        <w:rPr>
          <w:rFonts w:ascii="Times New Roman" w:eastAsia="宋体" w:hAnsi="Times New Roman" w:cs="Times New Roman"/>
          <w:color w:val="000000" w:themeColor="text1"/>
        </w:rPr>
        <w:t>1,6-HD (</w:t>
      </w:r>
      <w:r w:rsidRPr="00B052BE">
        <w:rPr>
          <w:rFonts w:ascii="Times New Roman" w:eastAsia="宋体" w:hAnsi="Times New Roman" w:cs="Times New Roman" w:hint="eastAsia"/>
          <w:color w:val="000000" w:themeColor="text1"/>
        </w:rPr>
        <w:t>b</w:t>
      </w:r>
      <w:r w:rsidRPr="00B052BE">
        <w:rPr>
          <w:rFonts w:ascii="Times New Roman" w:eastAsia="宋体" w:hAnsi="Times New Roman" w:cs="Times New Roman"/>
          <w:color w:val="000000" w:themeColor="text1"/>
        </w:rPr>
        <w:t>)</w:t>
      </w:r>
      <w:r w:rsidRPr="00B052BE">
        <w:rPr>
          <w:rFonts w:ascii="Times New Roman" w:eastAsia="宋体" w:hAnsi="Times New Roman" w:cs="Times New Roman" w:hint="eastAsia"/>
          <w:color w:val="000000" w:themeColor="text1"/>
        </w:rPr>
        <w:t xml:space="preserve"> </w:t>
      </w:r>
      <w:r w:rsidRPr="00B052BE">
        <w:rPr>
          <w:rFonts w:ascii="Times New Roman" w:eastAsia="宋体" w:hAnsi="Times New Roman" w:cs="Times New Roman"/>
          <w:color w:val="000000" w:themeColor="text1"/>
        </w:rPr>
        <w:t>or NaCl</w:t>
      </w:r>
      <w:r w:rsidRPr="00B052BE">
        <w:rPr>
          <w:rFonts w:ascii="Times New Roman" w:eastAsia="宋体" w:hAnsi="Times New Roman" w:cs="Times New Roman" w:hint="eastAsia"/>
          <w:color w:val="000000" w:themeColor="text1"/>
        </w:rPr>
        <w:t xml:space="preserve"> </w:t>
      </w:r>
      <w:r w:rsidRPr="00B052BE">
        <w:rPr>
          <w:rFonts w:ascii="Times New Roman" w:eastAsia="宋体" w:hAnsi="Times New Roman" w:cs="Times New Roman"/>
          <w:color w:val="000000" w:themeColor="text1"/>
        </w:rPr>
        <w:t>(</w:t>
      </w:r>
      <w:r w:rsidRPr="00B052BE">
        <w:rPr>
          <w:rFonts w:ascii="Times New Roman" w:eastAsia="宋体" w:hAnsi="Times New Roman" w:cs="Times New Roman" w:hint="eastAsia"/>
          <w:color w:val="000000" w:themeColor="text1"/>
        </w:rPr>
        <w:t>c</w:t>
      </w:r>
      <w:r w:rsidRPr="00B052BE">
        <w:rPr>
          <w:rFonts w:ascii="Times New Roman" w:eastAsia="宋体" w:hAnsi="Times New Roman" w:cs="Times New Roman"/>
          <w:color w:val="000000" w:themeColor="text1"/>
        </w:rPr>
        <w:t>).</w:t>
      </w:r>
      <w:r w:rsidRPr="00B052BE">
        <w:rPr>
          <w:rFonts w:ascii="Times New Roman" w:eastAsia="宋体" w:hAnsi="Times New Roman" w:cs="Times New Roman" w:hint="eastAsia"/>
          <w:color w:val="000000" w:themeColor="text1"/>
        </w:rPr>
        <w:t xml:space="preserve"> </w:t>
      </w:r>
      <w:r w:rsidRPr="00B052BE">
        <w:rPr>
          <w:rFonts w:ascii="Times New Roman" w:eastAsia="宋体" w:hAnsi="Times New Roman" w:cs="Times New Roman"/>
          <w:color w:val="000000" w:themeColor="text1"/>
        </w:rPr>
        <w:t>(</w:t>
      </w:r>
      <w:r w:rsidRPr="00B052BE">
        <w:rPr>
          <w:rFonts w:ascii="Times New Roman" w:eastAsia="宋体" w:hAnsi="Times New Roman" w:cs="Times New Roman" w:hint="eastAsia"/>
          <w:color w:val="000000" w:themeColor="text1"/>
        </w:rPr>
        <w:t>d</w:t>
      </w:r>
      <w:r w:rsidRPr="00B052BE">
        <w:rPr>
          <w:rFonts w:ascii="Times New Roman" w:eastAsia="宋体" w:hAnsi="Times New Roman" w:cs="Times New Roman"/>
          <w:color w:val="000000" w:themeColor="text1"/>
        </w:rPr>
        <w:t xml:space="preserve">) Assembly morphologies of </w:t>
      </w:r>
      <w:proofErr w:type="spellStart"/>
      <w:r w:rsidRPr="00B052BE">
        <w:rPr>
          <w:rFonts w:ascii="Times New Roman" w:eastAsia="宋体" w:hAnsi="Times New Roman" w:cs="Times New Roman"/>
          <w:color w:val="000000" w:themeColor="text1"/>
        </w:rPr>
        <w:t>FH</w:t>
      </w:r>
      <w:r w:rsidRPr="00B052BE">
        <w:rPr>
          <w:rFonts w:ascii="Times New Roman" w:eastAsia="宋体" w:hAnsi="Times New Roman" w:cs="Times New Roman" w:hint="eastAsia"/>
          <w:color w:val="000000" w:themeColor="text1"/>
        </w:rPr>
        <w:t>pep</w:t>
      </w:r>
      <w:proofErr w:type="spellEnd"/>
      <w:r w:rsidRPr="00B052BE">
        <w:rPr>
          <w:rFonts w:ascii="Times New Roman" w:eastAsia="宋体" w:hAnsi="Times New Roman" w:cs="Times New Roman"/>
          <w:color w:val="000000" w:themeColor="text1"/>
        </w:rPr>
        <w:t xml:space="preserve"> in the</w:t>
      </w:r>
      <w:r w:rsidRPr="00B052BE">
        <w:rPr>
          <w:rFonts w:ascii="Times New Roman" w:eastAsia="宋体" w:hAnsi="Times New Roman" w:cs="Times New Roman" w:hint="eastAsia"/>
          <w:color w:val="000000" w:themeColor="text1"/>
        </w:rPr>
        <w:t xml:space="preserve"> </w:t>
      </w:r>
      <w:r w:rsidRPr="00B052BE">
        <w:rPr>
          <w:rFonts w:ascii="Times New Roman" w:eastAsia="宋体" w:hAnsi="Times New Roman" w:cs="Times New Roman"/>
          <w:color w:val="000000" w:themeColor="text1"/>
        </w:rPr>
        <w:t xml:space="preserve">0 M </w:t>
      </w:r>
      <w:r w:rsidRPr="00B052BE">
        <w:rPr>
          <w:rFonts w:ascii="Times New Roman" w:eastAsia="宋体" w:hAnsi="Times New Roman" w:cs="Times New Roman" w:hint="eastAsia"/>
          <w:color w:val="000000" w:themeColor="text1"/>
        </w:rPr>
        <w:t xml:space="preserve">and </w:t>
      </w:r>
      <w:r w:rsidRPr="00B052BE">
        <w:rPr>
          <w:rFonts w:ascii="Times New Roman" w:eastAsia="宋体" w:hAnsi="Times New Roman" w:cs="Times New Roman"/>
          <w:color w:val="000000" w:themeColor="text1"/>
        </w:rPr>
        <w:t>2 M NaCl. (</w:t>
      </w:r>
      <w:r w:rsidRPr="00B052BE">
        <w:rPr>
          <w:rFonts w:ascii="Times New Roman" w:eastAsia="宋体" w:hAnsi="Times New Roman" w:cs="Times New Roman" w:hint="eastAsia"/>
          <w:color w:val="000000" w:themeColor="text1"/>
        </w:rPr>
        <w:t>e</w:t>
      </w:r>
      <w:r w:rsidRPr="00B052BE">
        <w:rPr>
          <w:rFonts w:ascii="Times New Roman" w:eastAsia="宋体" w:hAnsi="Times New Roman" w:cs="Times New Roman"/>
          <w:color w:val="000000" w:themeColor="text1"/>
        </w:rPr>
        <w:t xml:space="preserve">) Assembly morphologies of peptides </w:t>
      </w:r>
      <w:proofErr w:type="spellStart"/>
      <w:r w:rsidRPr="00B052BE">
        <w:rPr>
          <w:rFonts w:ascii="Times New Roman" w:eastAsia="宋体" w:hAnsi="Times New Roman" w:cs="Times New Roman"/>
          <w:color w:val="000000" w:themeColor="text1"/>
        </w:rPr>
        <w:t>C</w:t>
      </w:r>
      <w:r w:rsidRPr="00B052BE">
        <w:rPr>
          <w:rFonts w:ascii="Times New Roman" w:eastAsia="宋体" w:hAnsi="Times New Roman" w:cs="Times New Roman" w:hint="eastAsia"/>
          <w:color w:val="000000" w:themeColor="text1"/>
        </w:rPr>
        <w:t>LUpep</w:t>
      </w:r>
      <w:proofErr w:type="spellEnd"/>
      <w:r w:rsidRPr="00B052BE">
        <w:rPr>
          <w:rFonts w:ascii="Times New Roman" w:eastAsia="宋体" w:hAnsi="Times New Roman" w:cs="Times New Roman"/>
          <w:color w:val="000000" w:themeColor="text1"/>
        </w:rPr>
        <w:t xml:space="preserve">, </w:t>
      </w:r>
      <w:proofErr w:type="spellStart"/>
      <w:r w:rsidRPr="00B052BE">
        <w:rPr>
          <w:rFonts w:ascii="Times New Roman" w:eastAsia="宋体" w:hAnsi="Times New Roman" w:cs="Times New Roman"/>
          <w:color w:val="000000" w:themeColor="text1"/>
        </w:rPr>
        <w:t>HC</w:t>
      </w:r>
      <w:r w:rsidRPr="00B052BE">
        <w:rPr>
          <w:rFonts w:ascii="Times New Roman" w:eastAsia="宋体" w:hAnsi="Times New Roman" w:cs="Times New Roman" w:hint="eastAsia"/>
          <w:color w:val="000000" w:themeColor="text1"/>
        </w:rPr>
        <w:t>pep</w:t>
      </w:r>
      <w:proofErr w:type="spellEnd"/>
      <w:r w:rsidRPr="00B052BE">
        <w:rPr>
          <w:rFonts w:ascii="Times New Roman" w:eastAsia="宋体" w:hAnsi="Times New Roman" w:cs="Times New Roman"/>
          <w:color w:val="000000" w:themeColor="text1"/>
        </w:rPr>
        <w:t xml:space="preserve">, and </w:t>
      </w:r>
      <w:proofErr w:type="spellStart"/>
      <w:r w:rsidRPr="00B052BE">
        <w:rPr>
          <w:rFonts w:ascii="Times New Roman" w:eastAsia="宋体" w:hAnsi="Times New Roman" w:cs="Times New Roman"/>
          <w:color w:val="000000" w:themeColor="text1"/>
        </w:rPr>
        <w:t>FHC</w:t>
      </w:r>
      <w:r w:rsidRPr="00B052BE">
        <w:rPr>
          <w:rFonts w:ascii="Times New Roman" w:eastAsia="宋体" w:hAnsi="Times New Roman" w:cs="Times New Roman" w:hint="eastAsia"/>
          <w:color w:val="000000" w:themeColor="text1"/>
        </w:rPr>
        <w:t>pep</w:t>
      </w:r>
      <w:proofErr w:type="spellEnd"/>
      <w:r w:rsidRPr="00B052BE">
        <w:rPr>
          <w:rFonts w:ascii="Times New Roman" w:eastAsia="宋体" w:hAnsi="Times New Roman" w:cs="Times New Roman"/>
          <w:color w:val="000000" w:themeColor="text1"/>
        </w:rPr>
        <w:t xml:space="preserve"> under different PEG concentrations.</w:t>
      </w:r>
      <w:r w:rsidRPr="00B052BE">
        <w:rPr>
          <w:rFonts w:ascii="Times New Roman" w:eastAsia="宋体" w:hAnsi="Times New Roman" w:cs="Times New Roman" w:hint="eastAsia"/>
          <w:color w:val="000000" w:themeColor="text1"/>
        </w:rPr>
        <w:t xml:space="preserve"> </w:t>
      </w:r>
      <w:r w:rsidRPr="00B052BE">
        <w:rPr>
          <w:rFonts w:ascii="Times New Roman" w:eastAsia="宋体" w:hAnsi="Times New Roman" w:cs="Times New Roman"/>
          <w:color w:val="000000" w:themeColor="text1"/>
        </w:rPr>
        <w:t xml:space="preserve">All scale bars represent 20 </w:t>
      </w:r>
      <w:proofErr w:type="spellStart"/>
      <w:r w:rsidRPr="00B052BE">
        <w:rPr>
          <w:rFonts w:ascii="Times New Roman" w:eastAsia="宋体" w:hAnsi="Times New Roman" w:cs="Times New Roman"/>
          <w:color w:val="000000" w:themeColor="text1"/>
        </w:rPr>
        <w:t>μm</w:t>
      </w:r>
      <w:proofErr w:type="spellEnd"/>
      <w:r w:rsidRPr="00B052BE">
        <w:rPr>
          <w:rFonts w:ascii="Times New Roman" w:eastAsia="宋体" w:hAnsi="Times New Roman" w:cs="Times New Roman"/>
          <w:color w:val="000000" w:themeColor="text1"/>
        </w:rPr>
        <w:t>.</w:t>
      </w:r>
    </w:p>
    <w:p w14:paraId="3FACCD96" w14:textId="77777777" w:rsidR="001B41C2" w:rsidRPr="00B052BE" w:rsidRDefault="001B41C2">
      <w:pPr>
        <w:rPr>
          <w:rFonts w:ascii="Times New Roman" w:eastAsia="宋体" w:hAnsi="Times New Roman" w:cs="Times New Roman"/>
          <w:color w:val="000000" w:themeColor="text1"/>
        </w:rPr>
      </w:pPr>
    </w:p>
    <w:p w14:paraId="6357C2A7" w14:textId="77777777" w:rsidR="001B41C2" w:rsidRPr="00B052BE" w:rsidRDefault="001B41C2">
      <w:pPr>
        <w:rPr>
          <w:rFonts w:ascii="Times New Roman" w:eastAsia="宋体" w:hAnsi="Times New Roman" w:cs="Times New Roman"/>
          <w:color w:val="000000" w:themeColor="text1"/>
        </w:rPr>
      </w:pPr>
    </w:p>
    <w:p w14:paraId="38D36A05" w14:textId="77777777" w:rsidR="001B41C2" w:rsidRPr="00B052BE" w:rsidRDefault="001B41C2">
      <w:pPr>
        <w:rPr>
          <w:rFonts w:ascii="Times New Roman" w:eastAsia="宋体" w:hAnsi="Times New Roman" w:cs="Times New Roman"/>
          <w:color w:val="000000" w:themeColor="text1"/>
        </w:rPr>
      </w:pPr>
    </w:p>
    <w:p w14:paraId="21970421" w14:textId="77777777" w:rsidR="001B41C2" w:rsidRPr="00B052BE" w:rsidRDefault="001B41C2">
      <w:pPr>
        <w:rPr>
          <w:rFonts w:ascii="Times New Roman" w:eastAsia="宋体" w:hAnsi="Times New Roman" w:cs="Times New Roman"/>
          <w:color w:val="000000" w:themeColor="text1"/>
        </w:rPr>
      </w:pPr>
    </w:p>
    <w:p w14:paraId="39863650" w14:textId="77777777" w:rsidR="001B41C2" w:rsidRPr="00B052BE" w:rsidRDefault="00000000">
      <w:pPr>
        <w:rPr>
          <w:rFonts w:ascii="Times New Roman" w:eastAsia="宋体" w:hAnsi="Times New Roman" w:cs="Times New Roman"/>
          <w:color w:val="000000" w:themeColor="text1"/>
        </w:rPr>
      </w:pPr>
      <w:r w:rsidRPr="00B052BE">
        <w:rPr>
          <w:rFonts w:ascii="Times New Roman" w:eastAsia="宋体" w:hAnsi="Times New Roman" w:cs="Times New Roman"/>
          <w:noProof/>
          <w:color w:val="000000" w:themeColor="text1"/>
        </w:rPr>
        <w:drawing>
          <wp:inline distT="0" distB="0" distL="0" distR="0" wp14:anchorId="1CB5DD9F" wp14:editId="0803EEA9">
            <wp:extent cx="5010150" cy="5572760"/>
            <wp:effectExtent l="0" t="0" r="0" b="0"/>
            <wp:docPr id="52"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51"/>
                    <pic:cNvPicPr>
                      <a:picLocks noChangeAspect="1"/>
                    </pic:cNvPicPr>
                  </pic:nvPicPr>
                  <pic:blipFill>
                    <a:blip r:embed="rId10"/>
                    <a:stretch>
                      <a:fillRect/>
                    </a:stretch>
                  </pic:blipFill>
                  <pic:spPr>
                    <a:xfrm>
                      <a:off x="0" y="0"/>
                      <a:ext cx="5011902" cy="5574881"/>
                    </a:xfrm>
                    <a:prstGeom prst="rect">
                      <a:avLst/>
                    </a:prstGeom>
                  </pic:spPr>
                </pic:pic>
              </a:graphicData>
            </a:graphic>
          </wp:inline>
        </w:drawing>
      </w:r>
    </w:p>
    <w:p w14:paraId="6CDE6A1C" w14:textId="77777777" w:rsidR="001B41C2" w:rsidRPr="00B052BE" w:rsidRDefault="001B41C2">
      <w:pPr>
        <w:rPr>
          <w:rFonts w:ascii="Times New Roman" w:eastAsia="宋体" w:hAnsi="Times New Roman" w:cs="Times New Roman"/>
          <w:color w:val="000000" w:themeColor="text1"/>
        </w:rPr>
      </w:pPr>
    </w:p>
    <w:p w14:paraId="2B99A637" w14:textId="77777777" w:rsidR="001B41C2" w:rsidRPr="00B052BE" w:rsidRDefault="00000000">
      <w:pPr>
        <w:rPr>
          <w:rFonts w:ascii="Times New Roman" w:eastAsia="宋体" w:hAnsi="Times New Roman" w:cs="Times New Roman"/>
          <w:color w:val="000000" w:themeColor="text1"/>
        </w:rPr>
      </w:pPr>
      <w:r w:rsidRPr="00B052BE">
        <w:rPr>
          <w:rFonts w:ascii="Times New Roman" w:eastAsia="宋体" w:hAnsi="Times New Roman" w:cs="Times New Roman"/>
          <w:b/>
          <w:bCs/>
          <w:color w:val="000000" w:themeColor="text1"/>
        </w:rPr>
        <w:t>Figure S3. Cytotoxicity analysis of the peptides.</w:t>
      </w:r>
      <w:r w:rsidRPr="00B052BE">
        <w:rPr>
          <w:rFonts w:ascii="Times New Roman" w:eastAsia="宋体" w:hAnsi="Times New Roman" w:cs="Times New Roman" w:hint="eastAsia"/>
          <w:color w:val="000000" w:themeColor="text1"/>
        </w:rPr>
        <w:t xml:space="preserve"> </w:t>
      </w:r>
      <w:r w:rsidRPr="00B052BE">
        <w:rPr>
          <w:rFonts w:ascii="Times New Roman" w:eastAsia="宋体" w:hAnsi="Times New Roman" w:cs="Times New Roman"/>
          <w:color w:val="000000" w:themeColor="text1"/>
        </w:rPr>
        <w:t xml:space="preserve">(a–b) Cytotoxicity evaluation of </w:t>
      </w:r>
      <w:proofErr w:type="spellStart"/>
      <w:r w:rsidRPr="00B052BE">
        <w:rPr>
          <w:rFonts w:ascii="Times New Roman" w:eastAsia="宋体" w:hAnsi="Times New Roman" w:cs="Times New Roman"/>
          <w:color w:val="000000" w:themeColor="text1"/>
        </w:rPr>
        <w:t>C</w:t>
      </w:r>
      <w:r w:rsidRPr="00B052BE">
        <w:rPr>
          <w:rFonts w:ascii="Times New Roman" w:eastAsia="宋体" w:hAnsi="Times New Roman" w:cs="Times New Roman" w:hint="eastAsia"/>
          <w:color w:val="000000" w:themeColor="text1"/>
        </w:rPr>
        <w:t>LUpep</w:t>
      </w:r>
      <w:proofErr w:type="spellEnd"/>
      <w:r w:rsidRPr="00B052BE">
        <w:rPr>
          <w:rFonts w:ascii="Times New Roman" w:eastAsia="宋体" w:hAnsi="Times New Roman" w:cs="Times New Roman"/>
          <w:color w:val="000000" w:themeColor="text1"/>
        </w:rPr>
        <w:t xml:space="preserve"> and </w:t>
      </w:r>
      <w:proofErr w:type="spellStart"/>
      <w:r w:rsidRPr="00B052BE">
        <w:rPr>
          <w:rFonts w:ascii="Times New Roman" w:eastAsia="宋体" w:hAnsi="Times New Roman" w:cs="Times New Roman"/>
          <w:color w:val="000000" w:themeColor="text1"/>
        </w:rPr>
        <w:t>FHC</w:t>
      </w:r>
      <w:r w:rsidRPr="00B052BE">
        <w:rPr>
          <w:rFonts w:ascii="Times New Roman" w:eastAsia="宋体" w:hAnsi="Times New Roman" w:cs="Times New Roman" w:hint="eastAsia"/>
          <w:color w:val="000000" w:themeColor="text1"/>
        </w:rPr>
        <w:t>pep</w:t>
      </w:r>
      <w:proofErr w:type="spellEnd"/>
      <w:r w:rsidRPr="00B052BE">
        <w:rPr>
          <w:rFonts w:ascii="Times New Roman" w:eastAsia="宋体" w:hAnsi="Times New Roman" w:cs="Times New Roman"/>
          <w:color w:val="000000" w:themeColor="text1"/>
        </w:rPr>
        <w:t xml:space="preserve"> in HepG2 (a) and RAW264.7 (b) cells (mean ± SD, n = </w:t>
      </w:r>
      <w:r w:rsidRPr="00B052BE">
        <w:rPr>
          <w:rFonts w:ascii="Times New Roman" w:eastAsia="宋体" w:hAnsi="Times New Roman" w:cs="Times New Roman" w:hint="eastAsia"/>
          <w:color w:val="000000" w:themeColor="text1"/>
        </w:rPr>
        <w:t>6</w:t>
      </w:r>
      <w:r w:rsidRPr="00B052BE">
        <w:rPr>
          <w:rFonts w:ascii="Times New Roman" w:eastAsia="宋体" w:hAnsi="Times New Roman" w:cs="Times New Roman"/>
          <w:color w:val="000000" w:themeColor="text1"/>
        </w:rPr>
        <w:t>).</w:t>
      </w:r>
    </w:p>
    <w:p w14:paraId="408A5124" w14:textId="77777777" w:rsidR="001B41C2" w:rsidRPr="00B052BE" w:rsidRDefault="001B41C2">
      <w:pPr>
        <w:rPr>
          <w:rFonts w:ascii="Times New Roman" w:eastAsia="宋体" w:hAnsi="Times New Roman" w:cs="Times New Roman"/>
          <w:color w:val="000000" w:themeColor="text1"/>
        </w:rPr>
      </w:pPr>
    </w:p>
    <w:p w14:paraId="15579EA8" w14:textId="77777777" w:rsidR="001B41C2" w:rsidRPr="00B052BE" w:rsidRDefault="001B41C2">
      <w:pPr>
        <w:rPr>
          <w:rFonts w:ascii="Times New Roman" w:eastAsia="宋体" w:hAnsi="Times New Roman" w:cs="Times New Roman"/>
          <w:color w:val="000000" w:themeColor="text1"/>
        </w:rPr>
      </w:pPr>
    </w:p>
    <w:p w14:paraId="5D6E5EEF" w14:textId="77777777" w:rsidR="001B41C2" w:rsidRPr="00B052BE" w:rsidRDefault="001B41C2">
      <w:pPr>
        <w:rPr>
          <w:rFonts w:ascii="Times New Roman" w:eastAsia="宋体" w:hAnsi="Times New Roman" w:cs="Times New Roman"/>
          <w:color w:val="000000" w:themeColor="text1"/>
        </w:rPr>
      </w:pPr>
    </w:p>
    <w:p w14:paraId="6E3CD0BC" w14:textId="77777777" w:rsidR="001B41C2" w:rsidRPr="00B052BE" w:rsidRDefault="001B41C2">
      <w:pPr>
        <w:rPr>
          <w:rFonts w:ascii="Times New Roman" w:eastAsia="宋体" w:hAnsi="Times New Roman" w:cs="Times New Roman"/>
          <w:color w:val="000000" w:themeColor="text1"/>
        </w:rPr>
      </w:pPr>
    </w:p>
    <w:p w14:paraId="2E20BB4D" w14:textId="77777777" w:rsidR="001B41C2" w:rsidRPr="00B052BE" w:rsidRDefault="001B41C2">
      <w:pPr>
        <w:rPr>
          <w:rFonts w:ascii="Times New Roman" w:eastAsia="宋体" w:hAnsi="Times New Roman" w:cs="Times New Roman"/>
          <w:color w:val="000000" w:themeColor="text1"/>
        </w:rPr>
      </w:pPr>
    </w:p>
    <w:p w14:paraId="38BE4E51" w14:textId="77777777" w:rsidR="001B41C2" w:rsidRPr="00B052BE" w:rsidRDefault="001B41C2">
      <w:pPr>
        <w:rPr>
          <w:rFonts w:ascii="Times New Roman" w:eastAsia="宋体" w:hAnsi="Times New Roman" w:cs="Times New Roman"/>
          <w:color w:val="000000" w:themeColor="text1"/>
        </w:rPr>
      </w:pPr>
    </w:p>
    <w:p w14:paraId="77CF4EFE" w14:textId="77777777" w:rsidR="001B41C2" w:rsidRPr="00B052BE" w:rsidRDefault="001B41C2">
      <w:pPr>
        <w:rPr>
          <w:rFonts w:ascii="Times New Roman" w:eastAsia="宋体" w:hAnsi="Times New Roman" w:cs="Times New Roman"/>
          <w:color w:val="000000" w:themeColor="text1"/>
        </w:rPr>
      </w:pPr>
    </w:p>
    <w:p w14:paraId="671650BF" w14:textId="77777777" w:rsidR="001B41C2" w:rsidRPr="00B052BE" w:rsidRDefault="001B41C2">
      <w:pPr>
        <w:rPr>
          <w:rFonts w:ascii="Times New Roman" w:eastAsia="宋体" w:hAnsi="Times New Roman" w:cs="Times New Roman"/>
          <w:color w:val="000000" w:themeColor="text1"/>
        </w:rPr>
      </w:pPr>
    </w:p>
    <w:p w14:paraId="5E248D92" w14:textId="77777777" w:rsidR="001B41C2" w:rsidRPr="00B052BE" w:rsidRDefault="001B41C2">
      <w:pPr>
        <w:rPr>
          <w:rFonts w:ascii="Times New Roman" w:eastAsia="宋体" w:hAnsi="Times New Roman" w:cs="Times New Roman"/>
          <w:color w:val="000000" w:themeColor="text1"/>
        </w:rPr>
      </w:pPr>
    </w:p>
    <w:p w14:paraId="3B58003E" w14:textId="77777777" w:rsidR="001B41C2" w:rsidRPr="00B052BE" w:rsidRDefault="001B41C2">
      <w:pPr>
        <w:rPr>
          <w:rFonts w:ascii="Times New Roman" w:eastAsia="宋体" w:hAnsi="Times New Roman" w:cs="Times New Roman"/>
          <w:color w:val="000000" w:themeColor="text1"/>
        </w:rPr>
      </w:pPr>
    </w:p>
    <w:p w14:paraId="3A0E1B12" w14:textId="77777777" w:rsidR="001B41C2" w:rsidRPr="00B052BE" w:rsidRDefault="00000000">
      <w:pPr>
        <w:jc w:val="center"/>
        <w:rPr>
          <w:rFonts w:ascii="Times New Roman" w:eastAsia="宋体" w:hAnsi="Times New Roman" w:cs="Times New Roman"/>
          <w:color w:val="000000" w:themeColor="text1"/>
        </w:rPr>
      </w:pPr>
      <w:r w:rsidRPr="00B052BE">
        <w:rPr>
          <w:rFonts w:ascii="Times New Roman" w:eastAsia="宋体" w:hAnsi="Times New Roman" w:cs="Times New Roman"/>
          <w:noProof/>
          <w:color w:val="000000" w:themeColor="text1"/>
        </w:rPr>
        <w:lastRenderedPageBreak/>
        <w:drawing>
          <wp:inline distT="0" distB="0" distL="0" distR="0" wp14:anchorId="19E79154" wp14:editId="63BF0560">
            <wp:extent cx="4070350" cy="4323715"/>
            <wp:effectExtent l="0" t="0" r="6350" b="635"/>
            <wp:docPr id="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5"/>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072913" cy="4326919"/>
                    </a:xfrm>
                    <a:prstGeom prst="rect">
                      <a:avLst/>
                    </a:prstGeom>
                  </pic:spPr>
                </pic:pic>
              </a:graphicData>
            </a:graphic>
          </wp:inline>
        </w:drawing>
      </w:r>
    </w:p>
    <w:p w14:paraId="4A31657E" w14:textId="77777777" w:rsidR="001B41C2" w:rsidRPr="00B052BE" w:rsidRDefault="001B41C2">
      <w:pPr>
        <w:rPr>
          <w:rFonts w:ascii="Times New Roman" w:eastAsia="宋体" w:hAnsi="Times New Roman" w:cs="Times New Roman"/>
          <w:color w:val="000000" w:themeColor="text1"/>
        </w:rPr>
      </w:pPr>
    </w:p>
    <w:p w14:paraId="640F7873" w14:textId="77777777" w:rsidR="001B41C2" w:rsidRPr="00B052BE" w:rsidRDefault="001B41C2">
      <w:pPr>
        <w:rPr>
          <w:rFonts w:ascii="Times New Roman" w:eastAsia="宋体" w:hAnsi="Times New Roman" w:cs="Times New Roman"/>
          <w:color w:val="000000" w:themeColor="text1"/>
        </w:rPr>
      </w:pPr>
    </w:p>
    <w:p w14:paraId="408CC046" w14:textId="77777777" w:rsidR="001B41C2" w:rsidRPr="00B052BE" w:rsidRDefault="00000000">
      <w:pPr>
        <w:rPr>
          <w:rFonts w:ascii="Times New Roman" w:eastAsia="宋体" w:hAnsi="Times New Roman" w:cs="Times New Roman"/>
          <w:color w:val="000000" w:themeColor="text1"/>
        </w:rPr>
      </w:pPr>
      <w:r w:rsidRPr="00B052BE">
        <w:rPr>
          <w:rFonts w:ascii="Times New Roman" w:eastAsia="宋体" w:hAnsi="Times New Roman" w:cs="Times New Roman"/>
          <w:b/>
          <w:bCs/>
          <w:color w:val="000000" w:themeColor="text1"/>
        </w:rPr>
        <w:t>Figure S4. Intracellular distribution profiles of the designed peptides.</w:t>
      </w:r>
      <w:r w:rsidRPr="00B052BE">
        <w:rPr>
          <w:rFonts w:ascii="Times New Roman" w:eastAsia="宋体" w:hAnsi="Times New Roman" w:cs="Times New Roman"/>
          <w:color w:val="000000" w:themeColor="text1"/>
        </w:rPr>
        <w:t xml:space="preserve"> Intracellular distribution of 30 </w:t>
      </w:r>
      <w:proofErr w:type="spellStart"/>
      <w:r w:rsidRPr="00B052BE">
        <w:rPr>
          <w:rFonts w:ascii="Times New Roman" w:eastAsia="宋体" w:hAnsi="Times New Roman" w:cs="Times New Roman"/>
          <w:color w:val="000000" w:themeColor="text1"/>
        </w:rPr>
        <w:t>μM</w:t>
      </w:r>
      <w:proofErr w:type="spellEnd"/>
      <w:r w:rsidRPr="00B052BE">
        <w:rPr>
          <w:rFonts w:ascii="Times New Roman" w:eastAsia="宋体" w:hAnsi="Times New Roman" w:cs="Times New Roman"/>
          <w:color w:val="000000" w:themeColor="text1"/>
        </w:rPr>
        <w:t xml:space="preserve"> </w:t>
      </w:r>
      <w:proofErr w:type="spellStart"/>
      <w:r w:rsidRPr="00B052BE">
        <w:rPr>
          <w:rFonts w:ascii="Times New Roman" w:eastAsia="宋体" w:hAnsi="Times New Roman" w:cs="Times New Roman"/>
          <w:color w:val="000000" w:themeColor="text1"/>
        </w:rPr>
        <w:t>CLUpep</w:t>
      </w:r>
      <w:proofErr w:type="spellEnd"/>
      <w:r w:rsidRPr="00B052BE">
        <w:rPr>
          <w:rFonts w:ascii="Times New Roman" w:eastAsia="宋体" w:hAnsi="Times New Roman" w:cs="Times New Roman"/>
          <w:color w:val="000000" w:themeColor="text1"/>
        </w:rPr>
        <w:t xml:space="preserve"> </w:t>
      </w:r>
      <w:r w:rsidRPr="00B052BE">
        <w:rPr>
          <w:rFonts w:ascii="Times New Roman" w:eastAsia="宋体" w:hAnsi="Times New Roman" w:cs="Times New Roman" w:hint="eastAsia"/>
          <w:color w:val="000000" w:themeColor="text1"/>
        </w:rPr>
        <w:t xml:space="preserve">(a) </w:t>
      </w:r>
      <w:r w:rsidRPr="00B052BE">
        <w:rPr>
          <w:rFonts w:ascii="Times New Roman" w:eastAsia="宋体" w:hAnsi="Times New Roman" w:cs="Times New Roman"/>
          <w:color w:val="000000" w:themeColor="text1"/>
        </w:rPr>
        <w:t xml:space="preserve">and </w:t>
      </w:r>
      <w:proofErr w:type="spellStart"/>
      <w:r w:rsidRPr="00B052BE">
        <w:rPr>
          <w:rFonts w:ascii="Times New Roman" w:eastAsia="宋体" w:hAnsi="Times New Roman" w:cs="Times New Roman"/>
          <w:color w:val="000000" w:themeColor="text1"/>
        </w:rPr>
        <w:t>H</w:t>
      </w:r>
      <w:r w:rsidRPr="00B052BE">
        <w:rPr>
          <w:rFonts w:ascii="Times New Roman" w:eastAsia="宋体" w:hAnsi="Times New Roman" w:cs="Times New Roman" w:hint="eastAsia"/>
          <w:color w:val="000000" w:themeColor="text1"/>
        </w:rPr>
        <w:t>C</w:t>
      </w:r>
      <w:r w:rsidRPr="00B052BE">
        <w:rPr>
          <w:rFonts w:ascii="Times New Roman" w:eastAsia="宋体" w:hAnsi="Times New Roman" w:cs="Times New Roman"/>
          <w:color w:val="000000" w:themeColor="text1"/>
        </w:rPr>
        <w:t>pep</w:t>
      </w:r>
      <w:proofErr w:type="spellEnd"/>
      <w:r w:rsidRPr="00B052BE">
        <w:rPr>
          <w:rFonts w:ascii="Times New Roman" w:eastAsia="宋体" w:hAnsi="Times New Roman" w:cs="Times New Roman" w:hint="eastAsia"/>
          <w:color w:val="000000" w:themeColor="text1"/>
        </w:rPr>
        <w:t xml:space="preserve"> (b) </w:t>
      </w:r>
      <w:r w:rsidRPr="00B052BE">
        <w:rPr>
          <w:rFonts w:ascii="Times New Roman" w:eastAsia="宋体" w:hAnsi="Times New Roman" w:cs="Times New Roman"/>
          <w:color w:val="000000" w:themeColor="text1"/>
        </w:rPr>
        <w:t xml:space="preserve">after incubation with HepG2 and RAW264.7 cells for 2 h, imaged by confocal laser scanning microscopy. Scale bars: 10 </w:t>
      </w:r>
      <w:proofErr w:type="spellStart"/>
      <w:r w:rsidRPr="00B052BE">
        <w:rPr>
          <w:rFonts w:ascii="Times New Roman" w:eastAsia="宋体" w:hAnsi="Times New Roman" w:cs="Times New Roman"/>
          <w:color w:val="000000" w:themeColor="text1"/>
        </w:rPr>
        <w:t>μm</w:t>
      </w:r>
      <w:proofErr w:type="spellEnd"/>
      <w:r w:rsidRPr="00B052BE">
        <w:rPr>
          <w:rFonts w:ascii="Times New Roman" w:eastAsia="宋体" w:hAnsi="Times New Roman" w:cs="Times New Roman"/>
          <w:color w:val="000000" w:themeColor="text1"/>
        </w:rPr>
        <w:t xml:space="preserve">. </w:t>
      </w:r>
    </w:p>
    <w:p w14:paraId="72B917DE" w14:textId="77777777" w:rsidR="001B41C2" w:rsidRPr="00B052BE" w:rsidRDefault="001B41C2">
      <w:pPr>
        <w:rPr>
          <w:rFonts w:ascii="Times New Roman" w:eastAsia="宋体" w:hAnsi="Times New Roman" w:cs="Times New Roman"/>
          <w:color w:val="000000" w:themeColor="text1"/>
        </w:rPr>
      </w:pPr>
    </w:p>
    <w:p w14:paraId="41D582B4" w14:textId="77777777" w:rsidR="001B41C2" w:rsidRPr="00B052BE" w:rsidRDefault="001B41C2">
      <w:pPr>
        <w:rPr>
          <w:rFonts w:ascii="Times New Roman" w:eastAsia="宋体" w:hAnsi="Times New Roman" w:cs="Times New Roman"/>
          <w:color w:val="000000" w:themeColor="text1"/>
        </w:rPr>
      </w:pPr>
    </w:p>
    <w:p w14:paraId="37041253" w14:textId="77777777" w:rsidR="001B41C2" w:rsidRPr="00B052BE" w:rsidRDefault="001B41C2">
      <w:pPr>
        <w:rPr>
          <w:rFonts w:ascii="Times New Roman" w:eastAsia="宋体" w:hAnsi="Times New Roman" w:cs="Times New Roman"/>
          <w:color w:val="000000" w:themeColor="text1"/>
        </w:rPr>
      </w:pPr>
    </w:p>
    <w:p w14:paraId="323FD950" w14:textId="77777777" w:rsidR="001B41C2" w:rsidRPr="00B052BE" w:rsidRDefault="001B41C2">
      <w:pPr>
        <w:rPr>
          <w:rFonts w:ascii="Times New Roman" w:eastAsia="宋体" w:hAnsi="Times New Roman" w:cs="Times New Roman"/>
          <w:color w:val="000000" w:themeColor="text1"/>
        </w:rPr>
      </w:pPr>
    </w:p>
    <w:p w14:paraId="56809FC3" w14:textId="77777777" w:rsidR="001B41C2" w:rsidRPr="00B052BE" w:rsidRDefault="001B41C2">
      <w:pPr>
        <w:rPr>
          <w:rFonts w:ascii="Times New Roman" w:eastAsia="宋体" w:hAnsi="Times New Roman" w:cs="Times New Roman"/>
          <w:color w:val="000000" w:themeColor="text1"/>
        </w:rPr>
      </w:pPr>
    </w:p>
    <w:p w14:paraId="1F7DE38B" w14:textId="77777777" w:rsidR="001B41C2" w:rsidRPr="00B052BE" w:rsidRDefault="001B41C2">
      <w:pPr>
        <w:rPr>
          <w:rFonts w:ascii="Times New Roman" w:eastAsia="宋体" w:hAnsi="Times New Roman" w:cs="Times New Roman"/>
          <w:color w:val="000000" w:themeColor="text1"/>
        </w:rPr>
      </w:pPr>
    </w:p>
    <w:p w14:paraId="3B8F0DF5" w14:textId="77777777" w:rsidR="001B41C2" w:rsidRPr="00B052BE" w:rsidRDefault="001B41C2">
      <w:pPr>
        <w:rPr>
          <w:rFonts w:ascii="Times New Roman" w:eastAsia="宋体" w:hAnsi="Times New Roman" w:cs="Times New Roman"/>
          <w:color w:val="000000" w:themeColor="text1"/>
        </w:rPr>
      </w:pPr>
    </w:p>
    <w:p w14:paraId="7A174E43" w14:textId="77777777" w:rsidR="001B41C2" w:rsidRPr="00B052BE" w:rsidRDefault="001B41C2">
      <w:pPr>
        <w:rPr>
          <w:rFonts w:ascii="Times New Roman" w:eastAsia="宋体" w:hAnsi="Times New Roman" w:cs="Times New Roman"/>
          <w:color w:val="000000" w:themeColor="text1"/>
        </w:rPr>
      </w:pPr>
    </w:p>
    <w:p w14:paraId="6B224D82" w14:textId="77777777" w:rsidR="001B41C2" w:rsidRPr="00B052BE" w:rsidRDefault="001B41C2">
      <w:pPr>
        <w:rPr>
          <w:rFonts w:ascii="Times New Roman" w:eastAsia="宋体" w:hAnsi="Times New Roman" w:cs="Times New Roman"/>
          <w:color w:val="000000" w:themeColor="text1"/>
        </w:rPr>
      </w:pPr>
    </w:p>
    <w:p w14:paraId="1E046718" w14:textId="77777777" w:rsidR="001B41C2" w:rsidRPr="00B052BE" w:rsidRDefault="001B41C2">
      <w:pPr>
        <w:rPr>
          <w:rFonts w:ascii="Times New Roman" w:eastAsia="宋体" w:hAnsi="Times New Roman" w:cs="Times New Roman"/>
          <w:color w:val="000000" w:themeColor="text1"/>
        </w:rPr>
      </w:pPr>
    </w:p>
    <w:p w14:paraId="29F3C8BB" w14:textId="77777777" w:rsidR="001B41C2" w:rsidRPr="00B052BE" w:rsidRDefault="001B41C2">
      <w:pPr>
        <w:rPr>
          <w:rFonts w:ascii="Times New Roman" w:eastAsia="宋体" w:hAnsi="Times New Roman" w:cs="Times New Roman"/>
          <w:color w:val="000000" w:themeColor="text1"/>
        </w:rPr>
      </w:pPr>
    </w:p>
    <w:p w14:paraId="08686C94" w14:textId="77777777" w:rsidR="001B41C2" w:rsidRPr="00B052BE" w:rsidRDefault="001B41C2">
      <w:pPr>
        <w:rPr>
          <w:rFonts w:ascii="Times New Roman" w:eastAsia="宋体" w:hAnsi="Times New Roman" w:cs="Times New Roman"/>
          <w:color w:val="000000" w:themeColor="text1"/>
        </w:rPr>
      </w:pPr>
    </w:p>
    <w:p w14:paraId="291A178C" w14:textId="77777777" w:rsidR="001B41C2" w:rsidRPr="00B052BE" w:rsidRDefault="001B41C2">
      <w:pPr>
        <w:rPr>
          <w:rFonts w:ascii="Times New Roman" w:eastAsia="宋体" w:hAnsi="Times New Roman" w:cs="Times New Roman"/>
          <w:color w:val="000000" w:themeColor="text1"/>
        </w:rPr>
      </w:pPr>
    </w:p>
    <w:p w14:paraId="69062F06" w14:textId="77777777" w:rsidR="001B41C2" w:rsidRPr="00B052BE" w:rsidRDefault="001B41C2">
      <w:pPr>
        <w:rPr>
          <w:rFonts w:ascii="Times New Roman" w:eastAsia="宋体" w:hAnsi="Times New Roman" w:cs="Times New Roman"/>
          <w:color w:val="000000" w:themeColor="text1"/>
        </w:rPr>
      </w:pPr>
    </w:p>
    <w:p w14:paraId="2D46D8DD" w14:textId="77777777" w:rsidR="001B41C2" w:rsidRPr="00B052BE" w:rsidRDefault="00000000">
      <w:pPr>
        <w:rPr>
          <w:rFonts w:ascii="Times New Roman" w:eastAsia="宋体" w:hAnsi="Times New Roman" w:cs="Times New Roman"/>
          <w:b/>
          <w:bCs/>
          <w:color w:val="000000" w:themeColor="text1"/>
        </w:rPr>
      </w:pPr>
      <w:r w:rsidRPr="00B052BE">
        <w:rPr>
          <w:rFonts w:ascii="Times New Roman" w:eastAsia="宋体" w:hAnsi="Times New Roman" w:cs="Times New Roman"/>
          <w:b/>
          <w:bCs/>
          <w:noProof/>
          <w:color w:val="000000" w:themeColor="text1"/>
        </w:rPr>
        <w:lastRenderedPageBreak/>
        <w:drawing>
          <wp:inline distT="0" distB="0" distL="0" distR="0" wp14:anchorId="323E271E" wp14:editId="156F6B50">
            <wp:extent cx="5314315" cy="5214620"/>
            <wp:effectExtent l="0" t="0" r="0" b="5080"/>
            <wp:docPr id="8"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7"/>
                    <pic:cNvPicPr>
                      <a:picLocks noChangeAspect="1"/>
                    </pic:cNvPicPr>
                  </pic:nvPicPr>
                  <pic:blipFill>
                    <a:blip r:embed="rId12"/>
                    <a:stretch>
                      <a:fillRect/>
                    </a:stretch>
                  </pic:blipFill>
                  <pic:spPr>
                    <a:xfrm>
                      <a:off x="0" y="0"/>
                      <a:ext cx="5314455" cy="5214689"/>
                    </a:xfrm>
                    <a:prstGeom prst="rect">
                      <a:avLst/>
                    </a:prstGeom>
                  </pic:spPr>
                </pic:pic>
              </a:graphicData>
            </a:graphic>
          </wp:inline>
        </w:drawing>
      </w:r>
    </w:p>
    <w:p w14:paraId="11FA6E67" w14:textId="77777777" w:rsidR="001B41C2" w:rsidRPr="00B052BE" w:rsidRDefault="001B41C2">
      <w:pPr>
        <w:rPr>
          <w:rFonts w:ascii="Times New Roman" w:eastAsia="宋体" w:hAnsi="Times New Roman" w:cs="Times New Roman"/>
          <w:b/>
          <w:bCs/>
          <w:color w:val="000000" w:themeColor="text1"/>
        </w:rPr>
      </w:pPr>
    </w:p>
    <w:p w14:paraId="4F6A3045" w14:textId="77777777" w:rsidR="001B41C2" w:rsidRPr="00B052BE" w:rsidRDefault="00000000">
      <w:pPr>
        <w:rPr>
          <w:rFonts w:ascii="Times New Roman" w:eastAsia="宋体" w:hAnsi="Times New Roman" w:cs="Times New Roman"/>
          <w:color w:val="000000" w:themeColor="text1"/>
        </w:rPr>
      </w:pPr>
      <w:r w:rsidRPr="00B052BE">
        <w:rPr>
          <w:rFonts w:ascii="Times New Roman" w:eastAsia="宋体" w:hAnsi="Times New Roman" w:cs="Times New Roman"/>
          <w:b/>
          <w:bCs/>
          <w:color w:val="000000" w:themeColor="text1"/>
        </w:rPr>
        <w:t>Figure S5. Anti-inflammatory activity of the designed peptides in RAW264.7 cells.</w:t>
      </w:r>
      <w:r w:rsidRPr="00B052BE">
        <w:rPr>
          <w:rFonts w:ascii="Times New Roman" w:eastAsia="宋体" w:hAnsi="Times New Roman" w:cs="Times New Roman" w:hint="eastAsia"/>
          <w:color w:val="000000" w:themeColor="text1"/>
        </w:rPr>
        <w:t xml:space="preserve"> </w:t>
      </w:r>
      <w:r w:rsidRPr="00B052BE">
        <w:rPr>
          <w:rFonts w:ascii="Times New Roman" w:eastAsia="宋体" w:hAnsi="Times New Roman" w:cs="Times New Roman"/>
          <w:color w:val="000000" w:themeColor="text1"/>
        </w:rPr>
        <w:t xml:space="preserve">(a) Effects of the </w:t>
      </w:r>
      <w:proofErr w:type="spellStart"/>
      <w:r w:rsidRPr="00B052BE">
        <w:rPr>
          <w:rFonts w:ascii="Times New Roman" w:eastAsia="宋体" w:hAnsi="Times New Roman" w:cs="Times New Roman"/>
          <w:color w:val="000000" w:themeColor="text1"/>
        </w:rPr>
        <w:t>FH</w:t>
      </w:r>
      <w:r w:rsidRPr="00B052BE">
        <w:rPr>
          <w:rFonts w:ascii="Times New Roman" w:eastAsia="宋体" w:hAnsi="Times New Roman" w:cs="Times New Roman" w:hint="eastAsia"/>
          <w:color w:val="000000" w:themeColor="text1"/>
        </w:rPr>
        <w:t>pep</w:t>
      </w:r>
      <w:proofErr w:type="spellEnd"/>
      <w:r w:rsidRPr="00B052BE">
        <w:rPr>
          <w:rFonts w:ascii="Times New Roman" w:eastAsia="宋体" w:hAnsi="Times New Roman" w:cs="Times New Roman"/>
          <w:color w:val="000000" w:themeColor="text1"/>
        </w:rPr>
        <w:t xml:space="preserve"> on the expression of pro-inflammatory factors (</w:t>
      </w:r>
      <w:r w:rsidRPr="00B052BE">
        <w:rPr>
          <w:rFonts w:ascii="Times New Roman" w:eastAsia="宋体" w:hAnsi="Times New Roman" w:cs="Times New Roman"/>
          <w:i/>
          <w:iCs/>
          <w:color w:val="000000" w:themeColor="text1"/>
        </w:rPr>
        <w:t>TNF-α</w:t>
      </w:r>
      <w:r w:rsidRPr="00B052BE">
        <w:rPr>
          <w:rFonts w:ascii="Times New Roman" w:eastAsia="宋体" w:hAnsi="Times New Roman" w:cs="Times New Roman"/>
          <w:color w:val="000000" w:themeColor="text1"/>
        </w:rPr>
        <w:t xml:space="preserve">, </w:t>
      </w:r>
      <w:proofErr w:type="spellStart"/>
      <w:r w:rsidRPr="00B052BE">
        <w:rPr>
          <w:rFonts w:ascii="Times New Roman" w:eastAsia="宋体" w:hAnsi="Times New Roman" w:cs="Times New Roman"/>
          <w:i/>
          <w:iCs/>
          <w:color w:val="000000" w:themeColor="text1"/>
        </w:rPr>
        <w:t>iNOS</w:t>
      </w:r>
      <w:proofErr w:type="spellEnd"/>
      <w:r w:rsidRPr="00B052BE">
        <w:rPr>
          <w:rFonts w:ascii="Times New Roman" w:eastAsia="宋体" w:hAnsi="Times New Roman" w:cs="Times New Roman"/>
          <w:color w:val="000000" w:themeColor="text1"/>
        </w:rPr>
        <w:t xml:space="preserve">, </w:t>
      </w:r>
      <w:r w:rsidRPr="00B052BE">
        <w:rPr>
          <w:rFonts w:ascii="Times New Roman" w:eastAsia="宋体" w:hAnsi="Times New Roman" w:cs="Times New Roman"/>
          <w:i/>
          <w:iCs/>
          <w:color w:val="000000" w:themeColor="text1"/>
        </w:rPr>
        <w:t>IL-1β</w:t>
      </w:r>
      <w:r w:rsidRPr="00B052BE">
        <w:rPr>
          <w:rFonts w:ascii="Times New Roman" w:eastAsia="宋体" w:hAnsi="Times New Roman" w:cs="Times New Roman"/>
          <w:color w:val="000000" w:themeColor="text1"/>
        </w:rPr>
        <w:t xml:space="preserve">, and </w:t>
      </w:r>
      <w:r w:rsidRPr="00B052BE">
        <w:rPr>
          <w:rFonts w:ascii="Times New Roman" w:eastAsia="宋体" w:hAnsi="Times New Roman" w:cs="Times New Roman"/>
          <w:i/>
          <w:iCs/>
          <w:color w:val="000000" w:themeColor="text1"/>
        </w:rPr>
        <w:t>IL-18</w:t>
      </w:r>
      <w:r w:rsidRPr="00B052BE">
        <w:rPr>
          <w:rFonts w:ascii="Times New Roman" w:eastAsia="宋体" w:hAnsi="Times New Roman" w:cs="Times New Roman"/>
          <w:color w:val="000000" w:themeColor="text1"/>
        </w:rPr>
        <w:t>) in normal and inflammation-induced RAW264.7 cells (mean ± SD, n = 5).</w:t>
      </w:r>
      <w:r w:rsidRPr="00B052BE">
        <w:rPr>
          <w:rFonts w:ascii="Times New Roman" w:eastAsia="宋体" w:hAnsi="Times New Roman" w:cs="Times New Roman" w:hint="eastAsia"/>
          <w:color w:val="000000" w:themeColor="text1"/>
        </w:rPr>
        <w:t xml:space="preserve"> </w:t>
      </w:r>
      <w:r w:rsidRPr="00B052BE">
        <w:rPr>
          <w:rFonts w:ascii="Times New Roman" w:eastAsia="宋体" w:hAnsi="Times New Roman" w:cs="Times New Roman"/>
          <w:color w:val="000000" w:themeColor="text1"/>
        </w:rPr>
        <w:t>(b) Effects of CLUp3-P5</w:t>
      </w:r>
      <w:r w:rsidRPr="00B052BE">
        <w:rPr>
          <w:rFonts w:ascii="Times New Roman" w:eastAsia="宋体" w:hAnsi="Times New Roman" w:cs="Times New Roman" w:hint="eastAsia"/>
          <w:color w:val="000000" w:themeColor="text1"/>
        </w:rPr>
        <w:t>pep</w:t>
      </w:r>
      <w:r w:rsidRPr="00B052BE">
        <w:rPr>
          <w:rFonts w:ascii="Times New Roman" w:eastAsia="宋体" w:hAnsi="Times New Roman" w:cs="Times New Roman"/>
          <w:color w:val="000000" w:themeColor="text1"/>
        </w:rPr>
        <w:t xml:space="preserve"> on the expression levels of pro-inflammatory factors (</w:t>
      </w:r>
      <w:r w:rsidRPr="00B052BE">
        <w:rPr>
          <w:rFonts w:ascii="Times New Roman" w:eastAsia="宋体" w:hAnsi="Times New Roman" w:cs="Times New Roman"/>
          <w:i/>
          <w:iCs/>
          <w:color w:val="000000" w:themeColor="text1"/>
        </w:rPr>
        <w:t>TNF-α</w:t>
      </w:r>
      <w:r w:rsidRPr="00B052BE">
        <w:rPr>
          <w:rFonts w:ascii="Times New Roman" w:eastAsia="宋体" w:hAnsi="Times New Roman" w:cs="Times New Roman"/>
          <w:color w:val="000000" w:themeColor="text1"/>
        </w:rPr>
        <w:t xml:space="preserve">, </w:t>
      </w:r>
      <w:proofErr w:type="spellStart"/>
      <w:r w:rsidRPr="00B052BE">
        <w:rPr>
          <w:rFonts w:ascii="Times New Roman" w:eastAsia="宋体" w:hAnsi="Times New Roman" w:cs="Times New Roman"/>
          <w:i/>
          <w:iCs/>
          <w:color w:val="000000" w:themeColor="text1"/>
        </w:rPr>
        <w:t>iNOS</w:t>
      </w:r>
      <w:proofErr w:type="spellEnd"/>
      <w:r w:rsidRPr="00B052BE">
        <w:rPr>
          <w:rFonts w:ascii="Times New Roman" w:eastAsia="宋体" w:hAnsi="Times New Roman" w:cs="Times New Roman"/>
          <w:color w:val="000000" w:themeColor="text1"/>
        </w:rPr>
        <w:t xml:space="preserve">, and </w:t>
      </w:r>
      <w:r w:rsidRPr="00B052BE">
        <w:rPr>
          <w:rFonts w:ascii="Times New Roman" w:eastAsia="宋体" w:hAnsi="Times New Roman" w:cs="Times New Roman"/>
          <w:i/>
          <w:iCs/>
          <w:color w:val="000000" w:themeColor="text1"/>
        </w:rPr>
        <w:t>IL-1β</w:t>
      </w:r>
      <w:r w:rsidRPr="00B052BE">
        <w:rPr>
          <w:rFonts w:ascii="Times New Roman" w:eastAsia="宋体" w:hAnsi="Times New Roman" w:cs="Times New Roman"/>
          <w:color w:val="000000" w:themeColor="text1"/>
        </w:rPr>
        <w:t>) in RAW264.7 cells stimulated with LPS + IFN-γ (mean ± SD, n = 3). (c) Assembly morphologies of CLUp3-P5</w:t>
      </w:r>
      <w:r w:rsidRPr="00B052BE">
        <w:rPr>
          <w:rFonts w:ascii="Times New Roman" w:eastAsia="宋体" w:hAnsi="Times New Roman" w:cs="Times New Roman" w:hint="eastAsia"/>
          <w:color w:val="000000" w:themeColor="text1"/>
        </w:rPr>
        <w:t>pep</w:t>
      </w:r>
      <w:r w:rsidRPr="00B052BE">
        <w:rPr>
          <w:rFonts w:ascii="Times New Roman" w:eastAsia="宋体" w:hAnsi="Times New Roman" w:cs="Times New Roman"/>
          <w:color w:val="000000" w:themeColor="text1"/>
        </w:rPr>
        <w:t xml:space="preserve"> at different peptide concentrations under varying PEG conditions.</w:t>
      </w:r>
    </w:p>
    <w:p w14:paraId="37CAB284" w14:textId="77777777" w:rsidR="001B41C2" w:rsidRPr="00B052BE" w:rsidRDefault="001B41C2">
      <w:pPr>
        <w:rPr>
          <w:rFonts w:ascii="Times New Roman" w:eastAsia="宋体" w:hAnsi="Times New Roman" w:cs="Times New Roman"/>
          <w:color w:val="000000" w:themeColor="text1"/>
        </w:rPr>
      </w:pPr>
    </w:p>
    <w:p w14:paraId="762F378F" w14:textId="77777777" w:rsidR="001B41C2" w:rsidRPr="00B052BE" w:rsidRDefault="001B41C2">
      <w:pPr>
        <w:rPr>
          <w:rFonts w:ascii="Times New Roman" w:eastAsia="宋体" w:hAnsi="Times New Roman" w:cs="Times New Roman"/>
          <w:color w:val="000000" w:themeColor="text1"/>
        </w:rPr>
      </w:pPr>
    </w:p>
    <w:p w14:paraId="0C735F57" w14:textId="77777777" w:rsidR="001B41C2" w:rsidRPr="00B052BE" w:rsidRDefault="001B41C2">
      <w:pPr>
        <w:rPr>
          <w:rFonts w:ascii="Times New Roman" w:eastAsia="宋体" w:hAnsi="Times New Roman" w:cs="Times New Roman"/>
          <w:color w:val="000000" w:themeColor="text1"/>
        </w:rPr>
      </w:pPr>
    </w:p>
    <w:p w14:paraId="411D3FC8" w14:textId="77777777" w:rsidR="001B41C2" w:rsidRPr="00B052BE" w:rsidRDefault="001B41C2">
      <w:pPr>
        <w:rPr>
          <w:rFonts w:ascii="Times New Roman" w:eastAsia="宋体" w:hAnsi="Times New Roman" w:cs="Times New Roman"/>
          <w:color w:val="000000" w:themeColor="text1"/>
        </w:rPr>
      </w:pPr>
    </w:p>
    <w:p w14:paraId="1A24B7D2" w14:textId="77777777" w:rsidR="001B41C2" w:rsidRPr="00B052BE" w:rsidRDefault="001B41C2">
      <w:pPr>
        <w:rPr>
          <w:rFonts w:ascii="Times New Roman" w:eastAsia="宋体" w:hAnsi="Times New Roman" w:cs="Times New Roman"/>
          <w:color w:val="000000" w:themeColor="text1"/>
        </w:rPr>
      </w:pPr>
    </w:p>
    <w:p w14:paraId="0DACB6CE" w14:textId="77777777" w:rsidR="001B41C2" w:rsidRPr="00B052BE" w:rsidRDefault="001B41C2">
      <w:pPr>
        <w:rPr>
          <w:rFonts w:ascii="Times New Roman" w:eastAsia="宋体" w:hAnsi="Times New Roman" w:cs="Times New Roman"/>
          <w:color w:val="000000" w:themeColor="text1"/>
        </w:rPr>
      </w:pPr>
    </w:p>
    <w:p w14:paraId="35EDA333" w14:textId="77777777" w:rsidR="001B41C2" w:rsidRPr="00B052BE" w:rsidRDefault="001B41C2">
      <w:pPr>
        <w:rPr>
          <w:rFonts w:ascii="Times New Roman" w:eastAsia="宋体" w:hAnsi="Times New Roman" w:cs="Times New Roman"/>
          <w:color w:val="000000" w:themeColor="text1"/>
        </w:rPr>
      </w:pPr>
    </w:p>
    <w:p w14:paraId="789AB55D" w14:textId="77777777" w:rsidR="001B41C2" w:rsidRPr="00B052BE" w:rsidRDefault="001B41C2">
      <w:pPr>
        <w:rPr>
          <w:rFonts w:ascii="Times New Roman" w:eastAsia="宋体" w:hAnsi="Times New Roman" w:cs="Times New Roman"/>
          <w:color w:val="000000" w:themeColor="text1"/>
        </w:rPr>
      </w:pPr>
    </w:p>
    <w:p w14:paraId="622CA8D2" w14:textId="77777777" w:rsidR="001B41C2" w:rsidRPr="00B052BE" w:rsidRDefault="001B41C2">
      <w:pPr>
        <w:rPr>
          <w:rFonts w:ascii="Times New Roman" w:eastAsia="宋体" w:hAnsi="Times New Roman" w:cs="Times New Roman"/>
          <w:color w:val="000000" w:themeColor="text1"/>
        </w:rPr>
      </w:pPr>
    </w:p>
    <w:p w14:paraId="665559D4" w14:textId="77777777" w:rsidR="001B41C2" w:rsidRPr="00B052BE" w:rsidRDefault="001B41C2">
      <w:pPr>
        <w:rPr>
          <w:rFonts w:ascii="Times New Roman" w:eastAsia="宋体" w:hAnsi="Times New Roman" w:cs="Times New Roman"/>
          <w:color w:val="000000" w:themeColor="text1"/>
        </w:rPr>
      </w:pPr>
    </w:p>
    <w:p w14:paraId="7363F62D" w14:textId="2B9CE958" w:rsidR="001B41C2" w:rsidRPr="00B052BE" w:rsidRDefault="00586E68">
      <w:pPr>
        <w:rPr>
          <w:rFonts w:ascii="Times New Roman" w:eastAsia="宋体" w:hAnsi="Times New Roman" w:cs="Times New Roman"/>
          <w:color w:val="000000" w:themeColor="text1"/>
        </w:rPr>
      </w:pPr>
      <w:r w:rsidRPr="00586E68">
        <w:rPr>
          <w:rFonts w:ascii="Times New Roman" w:eastAsia="宋体" w:hAnsi="Times New Roman" w:cs="Times New Roman"/>
          <w:noProof/>
          <w:color w:val="000000" w:themeColor="text1"/>
        </w:rPr>
        <w:lastRenderedPageBreak/>
        <w:drawing>
          <wp:inline distT="0" distB="0" distL="0" distR="0" wp14:anchorId="3DB0A285" wp14:editId="42D71601">
            <wp:extent cx="5274310" cy="4568190"/>
            <wp:effectExtent l="0" t="0" r="2540" b="3810"/>
            <wp:docPr id="1327207013" name="图片 8">
              <a:extLst xmlns:a="http://schemas.openxmlformats.org/drawingml/2006/main">
                <a:ext uri="{FF2B5EF4-FFF2-40B4-BE49-F238E27FC236}">
                  <a16:creationId xmlns:a16="http://schemas.microsoft.com/office/drawing/2014/main" id="{EB159582-8B21-DD3D-AE92-00B2D32B4E3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8">
                      <a:extLst>
                        <a:ext uri="{FF2B5EF4-FFF2-40B4-BE49-F238E27FC236}">
                          <a16:creationId xmlns:a16="http://schemas.microsoft.com/office/drawing/2014/main" id="{EB159582-8B21-DD3D-AE92-00B2D32B4E32}"/>
                        </a:ext>
                      </a:extLst>
                    </pic:cNvPr>
                    <pic:cNvPicPr>
                      <a:picLocks noChangeAspect="1"/>
                    </pic:cNvPicPr>
                  </pic:nvPicPr>
                  <pic:blipFill>
                    <a:blip r:embed="rId13"/>
                    <a:stretch>
                      <a:fillRect/>
                    </a:stretch>
                  </pic:blipFill>
                  <pic:spPr>
                    <a:xfrm>
                      <a:off x="0" y="0"/>
                      <a:ext cx="5274310" cy="4568190"/>
                    </a:xfrm>
                    <a:prstGeom prst="rect">
                      <a:avLst/>
                    </a:prstGeom>
                  </pic:spPr>
                </pic:pic>
              </a:graphicData>
            </a:graphic>
          </wp:inline>
        </w:drawing>
      </w:r>
    </w:p>
    <w:p w14:paraId="5CE80638" w14:textId="77777777" w:rsidR="001B41C2" w:rsidRPr="00B052BE" w:rsidRDefault="00000000">
      <w:pPr>
        <w:rPr>
          <w:rFonts w:ascii="Times New Roman" w:eastAsia="宋体" w:hAnsi="Times New Roman" w:cs="Times New Roman"/>
          <w:color w:val="000000" w:themeColor="text1"/>
        </w:rPr>
      </w:pPr>
      <w:r w:rsidRPr="00B052BE">
        <w:rPr>
          <w:rFonts w:ascii="Times New Roman" w:eastAsia="宋体" w:hAnsi="Times New Roman" w:cs="Times New Roman"/>
          <w:b/>
          <w:bCs/>
          <w:color w:val="000000" w:themeColor="text1"/>
        </w:rPr>
        <w:t>Figure S</w:t>
      </w:r>
      <w:r w:rsidRPr="00B052BE">
        <w:rPr>
          <w:rFonts w:ascii="Times New Roman" w:eastAsia="宋体" w:hAnsi="Times New Roman" w:cs="Times New Roman" w:hint="eastAsia"/>
          <w:b/>
          <w:bCs/>
          <w:color w:val="000000" w:themeColor="text1"/>
        </w:rPr>
        <w:t>6</w:t>
      </w:r>
      <w:r w:rsidRPr="00B052BE">
        <w:rPr>
          <w:rFonts w:ascii="Times New Roman" w:eastAsia="宋体" w:hAnsi="Times New Roman" w:cs="Times New Roman"/>
          <w:b/>
          <w:bCs/>
          <w:color w:val="000000" w:themeColor="text1"/>
        </w:rPr>
        <w:t>. In vivo tissue distribution of the peptides in mice</w:t>
      </w:r>
      <w:r w:rsidRPr="00B052BE">
        <w:rPr>
          <w:rFonts w:ascii="Times New Roman" w:eastAsia="宋体" w:hAnsi="Times New Roman" w:cs="Times New Roman" w:hint="eastAsia"/>
          <w:b/>
          <w:bCs/>
          <w:color w:val="000000" w:themeColor="text1"/>
        </w:rPr>
        <w:t xml:space="preserve"> </w:t>
      </w:r>
      <w:r w:rsidRPr="00B052BE">
        <w:rPr>
          <w:rFonts w:ascii="Times New Roman" w:eastAsia="宋体" w:hAnsi="Times New Roman" w:cs="Times New Roman"/>
          <w:b/>
          <w:bCs/>
          <w:color w:val="000000" w:themeColor="text1"/>
        </w:rPr>
        <w:t>(M1–M5: heart, liver, spleen, lung, and kidney).</w:t>
      </w:r>
      <w:r w:rsidRPr="00B052BE">
        <w:rPr>
          <w:rFonts w:ascii="Times New Roman" w:eastAsia="宋体" w:hAnsi="Times New Roman" w:cs="Times New Roman" w:hint="eastAsia"/>
          <w:color w:val="000000" w:themeColor="text1"/>
        </w:rPr>
        <w:t xml:space="preserve"> </w:t>
      </w:r>
      <w:r w:rsidRPr="00B052BE">
        <w:rPr>
          <w:rFonts w:ascii="Times New Roman" w:eastAsia="宋体" w:hAnsi="Times New Roman" w:cs="Times New Roman"/>
          <w:color w:val="000000" w:themeColor="text1"/>
        </w:rPr>
        <w:t>(a) Distribution of different concentrations of</w:t>
      </w:r>
      <w:r w:rsidRPr="00B052BE">
        <w:rPr>
          <w:rFonts w:ascii="Times New Roman" w:eastAsia="宋体" w:hAnsi="Times New Roman" w:cs="Times New Roman" w:hint="eastAsia"/>
          <w:color w:val="000000" w:themeColor="text1"/>
        </w:rPr>
        <w:t xml:space="preserve"> FITC-</w:t>
      </w:r>
      <w:proofErr w:type="spellStart"/>
      <w:r w:rsidRPr="00B052BE">
        <w:rPr>
          <w:rFonts w:ascii="Times New Roman" w:eastAsia="宋体" w:hAnsi="Times New Roman" w:cs="Times New Roman"/>
          <w:color w:val="000000" w:themeColor="text1"/>
        </w:rPr>
        <w:t>C</w:t>
      </w:r>
      <w:r w:rsidRPr="00B052BE">
        <w:rPr>
          <w:rFonts w:ascii="Times New Roman" w:eastAsia="宋体" w:hAnsi="Times New Roman" w:cs="Times New Roman" w:hint="eastAsia"/>
          <w:color w:val="000000" w:themeColor="text1"/>
        </w:rPr>
        <w:t>LUpep</w:t>
      </w:r>
      <w:proofErr w:type="spellEnd"/>
      <w:r w:rsidRPr="00B052BE">
        <w:rPr>
          <w:rFonts w:ascii="Times New Roman" w:eastAsia="宋体" w:hAnsi="Times New Roman" w:cs="Times New Roman"/>
          <w:color w:val="000000" w:themeColor="text1"/>
        </w:rPr>
        <w:t xml:space="preserve"> or </w:t>
      </w:r>
      <w:r w:rsidRPr="00B052BE">
        <w:rPr>
          <w:rFonts w:ascii="Times New Roman" w:eastAsia="宋体" w:hAnsi="Times New Roman" w:cs="Times New Roman" w:hint="eastAsia"/>
          <w:color w:val="000000" w:themeColor="text1"/>
        </w:rPr>
        <w:t>FITC-</w:t>
      </w:r>
      <w:proofErr w:type="spellStart"/>
      <w:r w:rsidRPr="00B052BE">
        <w:rPr>
          <w:rFonts w:ascii="Times New Roman" w:eastAsia="宋体" w:hAnsi="Times New Roman" w:cs="Times New Roman"/>
          <w:color w:val="000000" w:themeColor="text1"/>
        </w:rPr>
        <w:t>FHC</w:t>
      </w:r>
      <w:r w:rsidRPr="00B052BE">
        <w:rPr>
          <w:rFonts w:ascii="Times New Roman" w:eastAsia="宋体" w:hAnsi="Times New Roman" w:cs="Times New Roman" w:hint="eastAsia"/>
          <w:color w:val="000000" w:themeColor="text1"/>
        </w:rPr>
        <w:t>pep</w:t>
      </w:r>
      <w:proofErr w:type="spellEnd"/>
      <w:r w:rsidRPr="00B052BE">
        <w:rPr>
          <w:rFonts w:ascii="Times New Roman" w:eastAsia="宋体" w:hAnsi="Times New Roman" w:cs="Times New Roman"/>
          <w:color w:val="000000" w:themeColor="text1"/>
        </w:rPr>
        <w:t xml:space="preserve"> in the</w:t>
      </w:r>
      <w:bookmarkStart w:id="1" w:name="OLE_LINK1"/>
      <w:r w:rsidRPr="00B052BE">
        <w:rPr>
          <w:rFonts w:ascii="Times New Roman" w:eastAsia="宋体" w:hAnsi="Times New Roman" w:cs="Times New Roman"/>
          <w:color w:val="000000" w:themeColor="text1"/>
        </w:rPr>
        <w:t xml:space="preserve"> heart, liver, spleen, lung, and kidney</w:t>
      </w:r>
      <w:bookmarkEnd w:id="1"/>
      <w:r w:rsidRPr="00B052BE">
        <w:rPr>
          <w:rFonts w:ascii="Times New Roman" w:eastAsia="宋体" w:hAnsi="Times New Roman" w:cs="Times New Roman"/>
          <w:color w:val="000000" w:themeColor="text1"/>
        </w:rPr>
        <w:t xml:space="preserve"> </w:t>
      </w:r>
      <w:r w:rsidRPr="00B052BE">
        <w:rPr>
          <w:rFonts w:ascii="Times New Roman" w:eastAsia="宋体" w:hAnsi="Times New Roman" w:cs="Times New Roman" w:hint="eastAsia"/>
          <w:color w:val="000000" w:themeColor="text1"/>
        </w:rPr>
        <w:t>of mice at</w:t>
      </w:r>
      <w:r w:rsidRPr="00B052BE">
        <w:rPr>
          <w:rFonts w:ascii="Times New Roman" w:eastAsia="宋体" w:hAnsi="Times New Roman" w:cs="Times New Roman"/>
          <w:color w:val="000000" w:themeColor="text1"/>
        </w:rPr>
        <w:t xml:space="preserve"> 2 h after intraperitoneal injection.</w:t>
      </w:r>
      <w:r w:rsidRPr="00B052BE">
        <w:rPr>
          <w:rFonts w:ascii="Times New Roman" w:eastAsia="宋体" w:hAnsi="Times New Roman" w:cs="Times New Roman" w:hint="eastAsia"/>
          <w:color w:val="000000" w:themeColor="text1"/>
        </w:rPr>
        <w:t xml:space="preserve"> </w:t>
      </w:r>
      <w:r w:rsidRPr="00B052BE">
        <w:rPr>
          <w:rFonts w:ascii="Times New Roman" w:eastAsia="宋体" w:hAnsi="Times New Roman" w:cs="Times New Roman"/>
          <w:color w:val="000000" w:themeColor="text1"/>
        </w:rPr>
        <w:t>(b) Quanti</w:t>
      </w:r>
      <w:r w:rsidRPr="00B052BE">
        <w:rPr>
          <w:rFonts w:ascii="Times New Roman" w:eastAsia="宋体" w:hAnsi="Times New Roman" w:cs="Times New Roman" w:hint="eastAsia"/>
          <w:color w:val="000000" w:themeColor="text1"/>
        </w:rPr>
        <w:t>fication of</w:t>
      </w:r>
      <w:r w:rsidRPr="00B052BE">
        <w:rPr>
          <w:rFonts w:ascii="Times New Roman" w:eastAsia="宋体" w:hAnsi="Times New Roman" w:cs="Times New Roman"/>
          <w:color w:val="000000" w:themeColor="text1"/>
        </w:rPr>
        <w:t xml:space="preserve"> fluorescence intensity analysis of the heart, liver, spleen, lung, and kidney.</w:t>
      </w:r>
      <w:r w:rsidRPr="00B052BE">
        <w:rPr>
          <w:rFonts w:ascii="Times New Roman" w:eastAsia="宋体" w:hAnsi="Times New Roman" w:cs="Times New Roman" w:hint="eastAsia"/>
          <w:color w:val="000000" w:themeColor="text1"/>
        </w:rPr>
        <w:t xml:space="preserve"> </w:t>
      </w:r>
      <w:r w:rsidRPr="00B052BE">
        <w:rPr>
          <w:rFonts w:ascii="Times New Roman" w:eastAsia="宋体" w:hAnsi="Times New Roman" w:cs="Times New Roman"/>
          <w:color w:val="000000" w:themeColor="text1"/>
        </w:rPr>
        <w:t>(c) Representative fluorescence images of livers from mice in different</w:t>
      </w:r>
      <w:r w:rsidRPr="00B052BE">
        <w:rPr>
          <w:rFonts w:ascii="Times New Roman" w:eastAsia="宋体" w:hAnsi="Times New Roman" w:cs="Times New Roman" w:hint="eastAsia"/>
          <w:color w:val="000000" w:themeColor="text1"/>
        </w:rPr>
        <w:t xml:space="preserve"> </w:t>
      </w:r>
      <w:r w:rsidRPr="00B052BE">
        <w:rPr>
          <w:rFonts w:ascii="Times New Roman" w:eastAsia="宋体" w:hAnsi="Times New Roman" w:cs="Times New Roman"/>
          <w:color w:val="000000" w:themeColor="text1"/>
        </w:rPr>
        <w:t>groups.</w:t>
      </w:r>
      <w:r w:rsidRPr="00B052BE">
        <w:rPr>
          <w:rFonts w:ascii="Times New Roman" w:eastAsia="宋体" w:hAnsi="Times New Roman" w:cs="Times New Roman" w:hint="eastAsia"/>
          <w:color w:val="000000" w:themeColor="text1"/>
        </w:rPr>
        <w:t xml:space="preserve"> </w:t>
      </w:r>
      <w:r w:rsidRPr="00B052BE">
        <w:rPr>
          <w:rFonts w:ascii="Times New Roman" w:eastAsia="宋体" w:hAnsi="Times New Roman" w:cs="Times New Roman"/>
          <w:color w:val="000000" w:themeColor="text1"/>
        </w:rPr>
        <w:t>(d) Quantitative</w:t>
      </w:r>
      <w:r w:rsidRPr="00B052BE">
        <w:rPr>
          <w:rFonts w:ascii="Times New Roman" w:eastAsia="宋体" w:hAnsi="Times New Roman" w:cs="Times New Roman" w:hint="eastAsia"/>
          <w:color w:val="000000" w:themeColor="text1"/>
        </w:rPr>
        <w:t xml:space="preserve"> of</w:t>
      </w:r>
      <w:r w:rsidRPr="00B052BE">
        <w:rPr>
          <w:rFonts w:ascii="Times New Roman" w:eastAsia="宋体" w:hAnsi="Times New Roman" w:cs="Times New Roman"/>
          <w:color w:val="000000" w:themeColor="text1"/>
        </w:rPr>
        <w:t xml:space="preserve"> fluorescence intensity analysis of the liver from mice in different</w:t>
      </w:r>
      <w:r w:rsidRPr="00B052BE">
        <w:rPr>
          <w:rFonts w:ascii="Times New Roman" w:eastAsia="宋体" w:hAnsi="Times New Roman" w:cs="Times New Roman" w:hint="eastAsia"/>
          <w:color w:val="000000" w:themeColor="text1"/>
        </w:rPr>
        <w:t xml:space="preserve"> </w:t>
      </w:r>
      <w:r w:rsidRPr="00B052BE">
        <w:rPr>
          <w:rFonts w:ascii="Times New Roman" w:eastAsia="宋体" w:hAnsi="Times New Roman" w:cs="Times New Roman"/>
          <w:color w:val="000000" w:themeColor="text1"/>
        </w:rPr>
        <w:t>groups.</w:t>
      </w:r>
    </w:p>
    <w:p w14:paraId="4C438582" w14:textId="77777777" w:rsidR="001B41C2" w:rsidRPr="00B052BE" w:rsidRDefault="001B41C2">
      <w:pPr>
        <w:rPr>
          <w:rFonts w:ascii="Times New Roman" w:eastAsia="宋体" w:hAnsi="Times New Roman" w:cs="Times New Roman"/>
          <w:color w:val="000000" w:themeColor="text1"/>
        </w:rPr>
      </w:pPr>
    </w:p>
    <w:p w14:paraId="5565AD08" w14:textId="77777777" w:rsidR="001B41C2" w:rsidRPr="00B052BE" w:rsidRDefault="001B41C2">
      <w:pPr>
        <w:rPr>
          <w:rFonts w:ascii="Times New Roman" w:eastAsia="宋体" w:hAnsi="Times New Roman" w:cs="Times New Roman"/>
          <w:color w:val="000000" w:themeColor="text1"/>
        </w:rPr>
      </w:pPr>
    </w:p>
    <w:p w14:paraId="38ABFFD2" w14:textId="77777777" w:rsidR="001B41C2" w:rsidRPr="00B052BE" w:rsidRDefault="001B41C2">
      <w:pPr>
        <w:rPr>
          <w:rFonts w:ascii="Times New Roman" w:eastAsia="宋体" w:hAnsi="Times New Roman" w:cs="Times New Roman"/>
          <w:color w:val="000000" w:themeColor="text1"/>
        </w:rPr>
      </w:pPr>
    </w:p>
    <w:p w14:paraId="3981F50E" w14:textId="77777777" w:rsidR="001B41C2" w:rsidRPr="00B052BE" w:rsidRDefault="001B41C2">
      <w:pPr>
        <w:rPr>
          <w:rFonts w:ascii="Times New Roman" w:eastAsia="宋体" w:hAnsi="Times New Roman" w:cs="Times New Roman"/>
          <w:color w:val="000000" w:themeColor="text1"/>
        </w:rPr>
      </w:pPr>
    </w:p>
    <w:p w14:paraId="49A2E4CA" w14:textId="77777777" w:rsidR="001B41C2" w:rsidRPr="00B052BE" w:rsidRDefault="001B41C2">
      <w:pPr>
        <w:rPr>
          <w:rFonts w:ascii="Times New Roman" w:eastAsia="宋体" w:hAnsi="Times New Roman" w:cs="Times New Roman"/>
          <w:color w:val="000000" w:themeColor="text1"/>
        </w:rPr>
      </w:pPr>
    </w:p>
    <w:p w14:paraId="092FF6E6" w14:textId="77777777" w:rsidR="001B41C2" w:rsidRPr="00B052BE" w:rsidRDefault="001B41C2">
      <w:pPr>
        <w:rPr>
          <w:rFonts w:ascii="Times New Roman" w:eastAsia="宋体" w:hAnsi="Times New Roman" w:cs="Times New Roman"/>
          <w:color w:val="000000" w:themeColor="text1"/>
        </w:rPr>
      </w:pPr>
    </w:p>
    <w:p w14:paraId="101F7D0C" w14:textId="77777777" w:rsidR="001B41C2" w:rsidRPr="00B052BE" w:rsidRDefault="001B41C2">
      <w:pPr>
        <w:rPr>
          <w:rFonts w:ascii="Times New Roman" w:eastAsia="宋体" w:hAnsi="Times New Roman" w:cs="Times New Roman"/>
          <w:color w:val="000000" w:themeColor="text1"/>
        </w:rPr>
      </w:pPr>
    </w:p>
    <w:p w14:paraId="230CDE46" w14:textId="77777777" w:rsidR="001B41C2" w:rsidRPr="00B052BE" w:rsidRDefault="001B41C2">
      <w:pPr>
        <w:rPr>
          <w:rFonts w:ascii="Times New Roman" w:eastAsia="宋体" w:hAnsi="Times New Roman" w:cs="Times New Roman"/>
          <w:color w:val="000000" w:themeColor="text1"/>
        </w:rPr>
      </w:pPr>
    </w:p>
    <w:p w14:paraId="3FB7DDA6" w14:textId="77777777" w:rsidR="001B41C2" w:rsidRPr="00B052BE" w:rsidRDefault="001B41C2">
      <w:pPr>
        <w:rPr>
          <w:rFonts w:ascii="Times New Roman" w:eastAsia="宋体" w:hAnsi="Times New Roman" w:cs="Times New Roman"/>
          <w:color w:val="000000" w:themeColor="text1"/>
        </w:rPr>
      </w:pPr>
    </w:p>
    <w:p w14:paraId="0BBF0851" w14:textId="77777777" w:rsidR="001B41C2" w:rsidRPr="00B052BE" w:rsidRDefault="001B41C2">
      <w:pPr>
        <w:rPr>
          <w:rFonts w:ascii="Times New Roman" w:eastAsia="宋体" w:hAnsi="Times New Roman" w:cs="Times New Roman"/>
          <w:color w:val="000000" w:themeColor="text1"/>
        </w:rPr>
      </w:pPr>
    </w:p>
    <w:p w14:paraId="3AAECB31" w14:textId="77777777" w:rsidR="001B41C2" w:rsidRPr="00B052BE" w:rsidRDefault="001B41C2">
      <w:pPr>
        <w:rPr>
          <w:rFonts w:ascii="Times New Roman" w:eastAsia="宋体" w:hAnsi="Times New Roman" w:cs="Times New Roman"/>
          <w:color w:val="000000" w:themeColor="text1"/>
        </w:rPr>
      </w:pPr>
    </w:p>
    <w:p w14:paraId="5EB5E061" w14:textId="77777777" w:rsidR="001B41C2" w:rsidRPr="00B052BE" w:rsidRDefault="001B41C2">
      <w:pPr>
        <w:rPr>
          <w:rFonts w:ascii="Times New Roman" w:eastAsia="宋体" w:hAnsi="Times New Roman" w:cs="Times New Roman"/>
          <w:color w:val="000000" w:themeColor="text1"/>
        </w:rPr>
      </w:pPr>
    </w:p>
    <w:p w14:paraId="026DD151" w14:textId="77777777" w:rsidR="001B41C2" w:rsidRPr="00B052BE" w:rsidRDefault="001B41C2">
      <w:pPr>
        <w:rPr>
          <w:rFonts w:ascii="Times New Roman" w:eastAsia="宋体" w:hAnsi="Times New Roman" w:cs="Times New Roman"/>
          <w:color w:val="000000" w:themeColor="text1"/>
        </w:rPr>
      </w:pPr>
    </w:p>
    <w:p w14:paraId="4A03CF5E" w14:textId="03C2405D" w:rsidR="001B41C2" w:rsidRPr="00B052BE" w:rsidRDefault="00586E68" w:rsidP="00586E68">
      <w:pPr>
        <w:jc w:val="center"/>
        <w:rPr>
          <w:rFonts w:ascii="Times New Roman" w:eastAsia="宋体" w:hAnsi="Times New Roman" w:cs="Times New Roman"/>
          <w:color w:val="000000" w:themeColor="text1"/>
        </w:rPr>
      </w:pPr>
      <w:r w:rsidRPr="00586E68">
        <w:rPr>
          <w:rFonts w:ascii="Times New Roman" w:eastAsia="宋体" w:hAnsi="Times New Roman" w:cs="Times New Roman"/>
          <w:noProof/>
          <w:color w:val="000000" w:themeColor="text1"/>
        </w:rPr>
        <w:lastRenderedPageBreak/>
        <w:drawing>
          <wp:inline distT="0" distB="0" distL="0" distR="0" wp14:anchorId="4E2BEF2D" wp14:editId="590F6079">
            <wp:extent cx="4683318" cy="5722489"/>
            <wp:effectExtent l="0" t="0" r="0" b="0"/>
            <wp:docPr id="42" name="图片 41">
              <a:extLst xmlns:a="http://schemas.openxmlformats.org/drawingml/2006/main">
                <a:ext uri="{FF2B5EF4-FFF2-40B4-BE49-F238E27FC236}">
                  <a16:creationId xmlns:a16="http://schemas.microsoft.com/office/drawing/2014/main" id="{575B7301-8FCA-039B-5F27-C27663CB454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1">
                      <a:extLst>
                        <a:ext uri="{FF2B5EF4-FFF2-40B4-BE49-F238E27FC236}">
                          <a16:creationId xmlns:a16="http://schemas.microsoft.com/office/drawing/2014/main" id="{575B7301-8FCA-039B-5F27-C27663CB454C}"/>
                        </a:ext>
                      </a:extLst>
                    </pic:cNvPr>
                    <pic:cNvPicPr>
                      <a:picLocks noChangeAspect="1"/>
                    </pic:cNvPicPr>
                  </pic:nvPicPr>
                  <pic:blipFill>
                    <a:blip r:embed="rId14"/>
                    <a:stretch>
                      <a:fillRect/>
                    </a:stretch>
                  </pic:blipFill>
                  <pic:spPr>
                    <a:xfrm>
                      <a:off x="0" y="0"/>
                      <a:ext cx="4689259" cy="5729748"/>
                    </a:xfrm>
                    <a:prstGeom prst="rect">
                      <a:avLst/>
                    </a:prstGeom>
                  </pic:spPr>
                </pic:pic>
              </a:graphicData>
            </a:graphic>
          </wp:inline>
        </w:drawing>
      </w:r>
    </w:p>
    <w:p w14:paraId="0F3712CF" w14:textId="77777777" w:rsidR="001B41C2" w:rsidRPr="00B052BE" w:rsidRDefault="001B41C2">
      <w:pPr>
        <w:rPr>
          <w:rFonts w:ascii="Times New Roman" w:eastAsia="宋体" w:hAnsi="Times New Roman" w:cs="Times New Roman"/>
          <w:color w:val="000000" w:themeColor="text1"/>
        </w:rPr>
      </w:pPr>
    </w:p>
    <w:p w14:paraId="4ED94885" w14:textId="77777777" w:rsidR="001B41C2" w:rsidRPr="00B052BE" w:rsidRDefault="00000000">
      <w:pPr>
        <w:rPr>
          <w:rFonts w:ascii="Times New Roman" w:eastAsia="宋体" w:hAnsi="Times New Roman" w:cs="Times New Roman"/>
          <w:color w:val="000000" w:themeColor="text1"/>
        </w:rPr>
      </w:pPr>
      <w:r w:rsidRPr="00B052BE">
        <w:rPr>
          <w:rFonts w:ascii="Times New Roman" w:eastAsia="宋体" w:hAnsi="Times New Roman" w:cs="Times New Roman"/>
          <w:b/>
          <w:bCs/>
          <w:color w:val="000000" w:themeColor="text1"/>
        </w:rPr>
        <w:t>Fig. S</w:t>
      </w:r>
      <w:r w:rsidRPr="00B052BE">
        <w:rPr>
          <w:rFonts w:ascii="Times New Roman" w:eastAsia="宋体" w:hAnsi="Times New Roman" w:cs="Times New Roman" w:hint="eastAsia"/>
          <w:b/>
          <w:bCs/>
          <w:color w:val="000000" w:themeColor="text1"/>
        </w:rPr>
        <w:t>7</w:t>
      </w:r>
      <w:r w:rsidRPr="00B052BE">
        <w:rPr>
          <w:rFonts w:ascii="Times New Roman" w:eastAsia="宋体" w:hAnsi="Times New Roman" w:cs="Times New Roman"/>
          <w:b/>
          <w:bCs/>
          <w:color w:val="000000" w:themeColor="text1"/>
        </w:rPr>
        <w:t>. Metabolic improvement and anti-inflammatory evaluation of peptides in MASH mice.</w:t>
      </w:r>
      <w:r w:rsidRPr="00B052BE">
        <w:rPr>
          <w:rFonts w:ascii="Times New Roman" w:eastAsia="宋体" w:hAnsi="Times New Roman" w:cs="Times New Roman" w:hint="eastAsia"/>
          <w:color w:val="000000" w:themeColor="text1"/>
        </w:rPr>
        <w:t xml:space="preserve"> </w:t>
      </w:r>
      <w:r w:rsidRPr="00B052BE">
        <w:rPr>
          <w:rFonts w:ascii="Times New Roman" w:eastAsia="宋体" w:hAnsi="Times New Roman" w:cs="Times New Roman"/>
          <w:color w:val="000000" w:themeColor="text1"/>
        </w:rPr>
        <w:t>(a) Changes in body weight (</w:t>
      </w:r>
      <w:proofErr w:type="spellStart"/>
      <w:r w:rsidRPr="00B052BE">
        <w:rPr>
          <w:rFonts w:ascii="Times New Roman" w:eastAsia="宋体" w:hAnsi="Times New Roman" w:cs="Times New Roman"/>
          <w:color w:val="000000" w:themeColor="text1"/>
        </w:rPr>
        <w:t>ΔBody</w:t>
      </w:r>
      <w:proofErr w:type="spellEnd"/>
      <w:r w:rsidRPr="00B052BE">
        <w:rPr>
          <w:rFonts w:ascii="Times New Roman" w:eastAsia="宋体" w:hAnsi="Times New Roman" w:cs="Times New Roman"/>
          <w:color w:val="000000" w:themeColor="text1"/>
        </w:rPr>
        <w:t xml:space="preserve"> weight, %) after treatment initiation. Body weight was recorded every 4 days.</w:t>
      </w:r>
      <w:r w:rsidRPr="00B052BE">
        <w:rPr>
          <w:rFonts w:ascii="Times New Roman" w:eastAsia="宋体" w:hAnsi="Times New Roman" w:cs="Times New Roman" w:hint="eastAsia"/>
          <w:color w:val="000000" w:themeColor="text1"/>
        </w:rPr>
        <w:t xml:space="preserve"> </w:t>
      </w:r>
      <w:r w:rsidRPr="00B052BE">
        <w:rPr>
          <w:rFonts w:ascii="Times New Roman" w:eastAsia="宋体" w:hAnsi="Times New Roman" w:cs="Times New Roman"/>
          <w:color w:val="000000" w:themeColor="text1"/>
        </w:rPr>
        <w:t>(</w:t>
      </w:r>
      <w:r w:rsidRPr="00B052BE">
        <w:rPr>
          <w:rFonts w:ascii="Times New Roman" w:eastAsia="宋体" w:hAnsi="Times New Roman" w:cs="Times New Roman" w:hint="eastAsia"/>
          <w:color w:val="000000" w:themeColor="text1"/>
        </w:rPr>
        <w:t>b-c</w:t>
      </w:r>
      <w:r w:rsidRPr="00B052BE">
        <w:rPr>
          <w:rFonts w:ascii="Times New Roman" w:eastAsia="宋体" w:hAnsi="Times New Roman" w:cs="Times New Roman"/>
          <w:color w:val="000000" w:themeColor="text1"/>
        </w:rPr>
        <w:t>) Quantitative analysis of whole-body fat mass (%) (</w:t>
      </w:r>
      <w:r w:rsidRPr="00B052BE">
        <w:rPr>
          <w:rFonts w:ascii="Times New Roman" w:eastAsia="宋体" w:hAnsi="Times New Roman" w:cs="Times New Roman" w:hint="eastAsia"/>
          <w:color w:val="000000" w:themeColor="text1"/>
        </w:rPr>
        <w:t>b</w:t>
      </w:r>
      <w:r w:rsidRPr="00B052BE">
        <w:rPr>
          <w:rFonts w:ascii="Times New Roman" w:eastAsia="宋体" w:hAnsi="Times New Roman" w:cs="Times New Roman"/>
          <w:color w:val="000000" w:themeColor="text1"/>
        </w:rPr>
        <w:t>) and lean mass (%) (</w:t>
      </w:r>
      <w:r w:rsidRPr="00B052BE">
        <w:rPr>
          <w:rFonts w:ascii="Times New Roman" w:eastAsia="宋体" w:hAnsi="Times New Roman" w:cs="Times New Roman" w:hint="eastAsia"/>
          <w:color w:val="000000" w:themeColor="text1"/>
        </w:rPr>
        <w:t>c</w:t>
      </w:r>
      <w:r w:rsidRPr="00B052BE">
        <w:rPr>
          <w:rFonts w:ascii="Times New Roman" w:eastAsia="宋体" w:hAnsi="Times New Roman" w:cs="Times New Roman"/>
          <w:color w:val="000000" w:themeColor="text1"/>
        </w:rPr>
        <w:t>) of mice in each experimental group.</w:t>
      </w:r>
      <w:r w:rsidRPr="00B052BE">
        <w:rPr>
          <w:rFonts w:ascii="Times New Roman" w:eastAsia="宋体" w:hAnsi="Times New Roman" w:cs="Times New Roman" w:hint="eastAsia"/>
          <w:color w:val="000000" w:themeColor="text1"/>
        </w:rPr>
        <w:t xml:space="preserve"> </w:t>
      </w:r>
      <w:r w:rsidRPr="00B052BE">
        <w:rPr>
          <w:rFonts w:ascii="Times New Roman" w:eastAsia="宋体" w:hAnsi="Times New Roman" w:cs="Times New Roman"/>
          <w:color w:val="000000" w:themeColor="text1"/>
        </w:rPr>
        <w:t>(</w:t>
      </w:r>
      <w:r w:rsidRPr="00B052BE">
        <w:rPr>
          <w:rFonts w:ascii="Times New Roman" w:eastAsia="宋体" w:hAnsi="Times New Roman" w:cs="Times New Roman" w:hint="eastAsia"/>
          <w:color w:val="000000" w:themeColor="text1"/>
        </w:rPr>
        <w:t>d</w:t>
      </w:r>
      <w:r w:rsidRPr="00B052BE">
        <w:rPr>
          <w:rFonts w:ascii="Times New Roman" w:eastAsia="宋体" w:hAnsi="Times New Roman" w:cs="Times New Roman"/>
          <w:color w:val="000000" w:themeColor="text1"/>
        </w:rPr>
        <w:t xml:space="preserve">) Cumulative food intake after treatment initiation at week 7, Food intake </w:t>
      </w:r>
      <w:r w:rsidRPr="00B052BE">
        <w:rPr>
          <w:rFonts w:ascii="Times New Roman" w:eastAsia="宋体" w:hAnsi="Times New Roman" w:cs="Times New Roman" w:hint="eastAsia"/>
          <w:color w:val="000000" w:themeColor="text1"/>
        </w:rPr>
        <w:t xml:space="preserve">was </w:t>
      </w:r>
      <w:r w:rsidRPr="00B052BE">
        <w:rPr>
          <w:rFonts w:ascii="Times New Roman" w:eastAsia="宋体" w:hAnsi="Times New Roman" w:cs="Times New Roman"/>
          <w:color w:val="000000" w:themeColor="text1"/>
        </w:rPr>
        <w:t>recorded every 4 days.</w:t>
      </w:r>
      <w:r w:rsidRPr="00B052BE">
        <w:rPr>
          <w:rFonts w:ascii="Times New Roman" w:eastAsia="宋体" w:hAnsi="Times New Roman" w:cs="Times New Roman" w:hint="eastAsia"/>
          <w:color w:val="000000" w:themeColor="text1"/>
        </w:rPr>
        <w:t xml:space="preserve"> </w:t>
      </w:r>
      <w:r w:rsidRPr="00B052BE">
        <w:rPr>
          <w:rFonts w:ascii="Times New Roman" w:eastAsia="宋体" w:hAnsi="Times New Roman" w:cs="Times New Roman"/>
          <w:color w:val="000000" w:themeColor="text1"/>
        </w:rPr>
        <w:t>(</w:t>
      </w:r>
      <w:r w:rsidRPr="00B052BE">
        <w:rPr>
          <w:rFonts w:ascii="Times New Roman" w:eastAsia="宋体" w:hAnsi="Times New Roman" w:cs="Times New Roman" w:hint="eastAsia"/>
          <w:color w:val="000000" w:themeColor="text1"/>
        </w:rPr>
        <w:t>e</w:t>
      </w:r>
      <w:r w:rsidRPr="00B052BE">
        <w:rPr>
          <w:rFonts w:ascii="Times New Roman" w:eastAsia="宋体" w:hAnsi="Times New Roman" w:cs="Times New Roman"/>
          <w:color w:val="000000" w:themeColor="text1"/>
        </w:rPr>
        <w:t>)</w:t>
      </w:r>
      <w:r w:rsidRPr="00B052BE">
        <w:rPr>
          <w:rFonts w:ascii="Times New Roman" w:eastAsia="宋体" w:hAnsi="Times New Roman" w:cs="Times New Roman" w:hint="eastAsia"/>
          <w:color w:val="000000" w:themeColor="text1"/>
        </w:rPr>
        <w:t xml:space="preserve"> </w:t>
      </w:r>
      <w:r w:rsidRPr="00B052BE">
        <w:rPr>
          <w:rFonts w:ascii="Times New Roman" w:eastAsia="宋体" w:hAnsi="Times New Roman" w:cs="Times New Roman"/>
          <w:color w:val="000000" w:themeColor="text1"/>
        </w:rPr>
        <w:t>Representative Liver tissue phenotypes of mice in each group.</w:t>
      </w:r>
      <w:r w:rsidRPr="00B052BE">
        <w:rPr>
          <w:rFonts w:ascii="Times New Roman" w:eastAsia="宋体" w:hAnsi="Times New Roman" w:cs="Times New Roman" w:hint="eastAsia"/>
          <w:color w:val="000000" w:themeColor="text1"/>
        </w:rPr>
        <w:t xml:space="preserve"> </w:t>
      </w:r>
      <w:r w:rsidRPr="00B052BE">
        <w:rPr>
          <w:rFonts w:ascii="Times New Roman" w:eastAsia="宋体" w:hAnsi="Times New Roman" w:cs="Times New Roman"/>
          <w:color w:val="000000" w:themeColor="text1"/>
        </w:rPr>
        <w:t>(</w:t>
      </w:r>
      <w:r w:rsidRPr="00B052BE">
        <w:rPr>
          <w:rFonts w:ascii="Times New Roman" w:eastAsia="宋体" w:hAnsi="Times New Roman" w:cs="Times New Roman" w:hint="eastAsia"/>
          <w:color w:val="000000" w:themeColor="text1"/>
        </w:rPr>
        <w:t>f-h</w:t>
      </w:r>
      <w:r w:rsidRPr="00B052BE">
        <w:rPr>
          <w:rFonts w:ascii="Times New Roman" w:eastAsia="宋体" w:hAnsi="Times New Roman" w:cs="Times New Roman"/>
          <w:color w:val="000000" w:themeColor="text1"/>
        </w:rPr>
        <w:t>) Analysis of organ-to-body weight ratios of liver (</w:t>
      </w:r>
      <w:r w:rsidRPr="00B052BE">
        <w:rPr>
          <w:rFonts w:ascii="Times New Roman" w:eastAsia="宋体" w:hAnsi="Times New Roman" w:cs="Times New Roman" w:hint="eastAsia"/>
          <w:color w:val="000000" w:themeColor="text1"/>
        </w:rPr>
        <w:t>f</w:t>
      </w:r>
      <w:r w:rsidRPr="00B052BE">
        <w:rPr>
          <w:rFonts w:ascii="Times New Roman" w:eastAsia="宋体" w:hAnsi="Times New Roman" w:cs="Times New Roman"/>
          <w:color w:val="000000" w:themeColor="text1"/>
        </w:rPr>
        <w:t>),</w:t>
      </w:r>
      <w:r w:rsidRPr="00B052BE">
        <w:rPr>
          <w:rFonts w:ascii="Times New Roman" w:eastAsia="宋体" w:hAnsi="Times New Roman" w:cs="Times New Roman" w:hint="eastAsia"/>
          <w:color w:val="000000" w:themeColor="text1"/>
        </w:rPr>
        <w:t xml:space="preserve"> </w:t>
      </w:r>
      <w:proofErr w:type="spellStart"/>
      <w:r w:rsidRPr="00B052BE">
        <w:rPr>
          <w:rFonts w:ascii="Times New Roman" w:eastAsia="宋体" w:hAnsi="Times New Roman" w:cs="Times New Roman"/>
          <w:color w:val="000000" w:themeColor="text1"/>
        </w:rPr>
        <w:t>iWAT</w:t>
      </w:r>
      <w:proofErr w:type="spellEnd"/>
      <w:r w:rsidRPr="00B052BE">
        <w:rPr>
          <w:rFonts w:ascii="Times New Roman" w:eastAsia="宋体" w:hAnsi="Times New Roman" w:cs="Times New Roman"/>
          <w:color w:val="000000" w:themeColor="text1"/>
        </w:rPr>
        <w:t xml:space="preserve"> (</w:t>
      </w:r>
      <w:r w:rsidRPr="00B052BE">
        <w:rPr>
          <w:rFonts w:ascii="Times New Roman" w:eastAsia="宋体" w:hAnsi="Times New Roman" w:cs="Times New Roman" w:hint="eastAsia"/>
          <w:color w:val="000000" w:themeColor="text1"/>
        </w:rPr>
        <w:t>g</w:t>
      </w:r>
      <w:r w:rsidRPr="00B052BE">
        <w:rPr>
          <w:rFonts w:ascii="Times New Roman" w:eastAsia="宋体" w:hAnsi="Times New Roman" w:cs="Times New Roman"/>
          <w:color w:val="000000" w:themeColor="text1"/>
        </w:rPr>
        <w:t xml:space="preserve">), and </w:t>
      </w:r>
      <w:proofErr w:type="spellStart"/>
      <w:r w:rsidRPr="00B052BE">
        <w:rPr>
          <w:rFonts w:ascii="Times New Roman" w:eastAsia="宋体" w:hAnsi="Times New Roman" w:cs="Times New Roman"/>
          <w:color w:val="000000" w:themeColor="text1"/>
        </w:rPr>
        <w:t>eWAT</w:t>
      </w:r>
      <w:proofErr w:type="spellEnd"/>
      <w:r w:rsidRPr="00B052BE">
        <w:rPr>
          <w:rFonts w:ascii="Times New Roman" w:eastAsia="宋体" w:hAnsi="Times New Roman" w:cs="Times New Roman"/>
          <w:color w:val="000000" w:themeColor="text1"/>
        </w:rPr>
        <w:t xml:space="preserve"> (</w:t>
      </w:r>
      <w:r w:rsidRPr="00B052BE">
        <w:rPr>
          <w:rFonts w:ascii="Times New Roman" w:eastAsia="宋体" w:hAnsi="Times New Roman" w:cs="Times New Roman" w:hint="eastAsia"/>
          <w:color w:val="000000" w:themeColor="text1"/>
        </w:rPr>
        <w:t>h</w:t>
      </w:r>
      <w:r w:rsidRPr="00B052BE">
        <w:rPr>
          <w:rFonts w:ascii="Times New Roman" w:eastAsia="宋体" w:hAnsi="Times New Roman" w:cs="Times New Roman"/>
          <w:color w:val="000000" w:themeColor="text1"/>
        </w:rPr>
        <w:t>).</w:t>
      </w:r>
      <w:r w:rsidRPr="00B052BE">
        <w:rPr>
          <w:rFonts w:ascii="Times New Roman" w:eastAsia="宋体" w:hAnsi="Times New Roman" w:cs="Times New Roman" w:hint="eastAsia"/>
          <w:color w:val="000000" w:themeColor="text1"/>
        </w:rPr>
        <w:t xml:space="preserve"> </w:t>
      </w:r>
      <w:r w:rsidRPr="00B052BE">
        <w:rPr>
          <w:rFonts w:ascii="Times New Roman" w:eastAsia="宋体" w:hAnsi="Times New Roman" w:cs="Times New Roman"/>
          <w:color w:val="000000" w:themeColor="text1"/>
        </w:rPr>
        <w:t>(</w:t>
      </w:r>
      <w:proofErr w:type="spellStart"/>
      <w:r w:rsidRPr="00B052BE">
        <w:rPr>
          <w:rFonts w:ascii="Times New Roman" w:eastAsia="宋体" w:hAnsi="Times New Roman" w:cs="Times New Roman" w:hint="eastAsia"/>
          <w:color w:val="000000" w:themeColor="text1"/>
        </w:rPr>
        <w:t>i</w:t>
      </w:r>
      <w:proofErr w:type="spellEnd"/>
      <w:r w:rsidRPr="00B052BE">
        <w:rPr>
          <w:rFonts w:ascii="Times New Roman" w:eastAsia="宋体" w:hAnsi="Times New Roman" w:cs="Times New Roman" w:hint="eastAsia"/>
          <w:color w:val="000000" w:themeColor="text1"/>
        </w:rPr>
        <w:t>-l</w:t>
      </w:r>
      <w:r w:rsidRPr="00B052BE">
        <w:rPr>
          <w:rFonts w:ascii="Times New Roman" w:eastAsia="宋体" w:hAnsi="Times New Roman" w:cs="Times New Roman"/>
          <w:color w:val="000000" w:themeColor="text1"/>
        </w:rPr>
        <w:t>) Analysis of</w:t>
      </w:r>
      <w:r w:rsidRPr="00B052BE">
        <w:rPr>
          <w:rFonts w:ascii="Times New Roman" w:eastAsia="宋体" w:hAnsi="Times New Roman" w:cs="Times New Roman" w:hint="eastAsia"/>
          <w:color w:val="000000" w:themeColor="text1"/>
        </w:rPr>
        <w:t xml:space="preserve"> s</w:t>
      </w:r>
      <w:r w:rsidRPr="00B052BE">
        <w:rPr>
          <w:rFonts w:ascii="Times New Roman" w:eastAsia="宋体" w:hAnsi="Times New Roman" w:cs="Times New Roman"/>
          <w:color w:val="000000" w:themeColor="text1"/>
        </w:rPr>
        <w:t>erum biochemical parameters, including LDL-C (</w:t>
      </w:r>
      <w:proofErr w:type="spellStart"/>
      <w:r w:rsidRPr="00B052BE">
        <w:rPr>
          <w:rFonts w:ascii="Times New Roman" w:eastAsia="宋体" w:hAnsi="Times New Roman" w:cs="Times New Roman" w:hint="eastAsia"/>
          <w:color w:val="000000" w:themeColor="text1"/>
        </w:rPr>
        <w:t>i</w:t>
      </w:r>
      <w:proofErr w:type="spellEnd"/>
      <w:r w:rsidRPr="00B052BE">
        <w:rPr>
          <w:rFonts w:ascii="Times New Roman" w:eastAsia="宋体" w:hAnsi="Times New Roman" w:cs="Times New Roman"/>
          <w:color w:val="000000" w:themeColor="text1"/>
        </w:rPr>
        <w:t>), GLU (</w:t>
      </w:r>
      <w:r w:rsidRPr="00B052BE">
        <w:rPr>
          <w:rFonts w:ascii="Times New Roman" w:eastAsia="宋体" w:hAnsi="Times New Roman" w:cs="Times New Roman" w:hint="eastAsia"/>
          <w:color w:val="000000" w:themeColor="text1"/>
        </w:rPr>
        <w:t>j</w:t>
      </w:r>
      <w:r w:rsidRPr="00B052BE">
        <w:rPr>
          <w:rFonts w:ascii="Times New Roman" w:eastAsia="宋体" w:hAnsi="Times New Roman" w:cs="Times New Roman"/>
          <w:color w:val="000000" w:themeColor="text1"/>
        </w:rPr>
        <w:t>), LDH (</w:t>
      </w:r>
      <w:r w:rsidRPr="00B052BE">
        <w:rPr>
          <w:rFonts w:ascii="Times New Roman" w:eastAsia="宋体" w:hAnsi="Times New Roman" w:cs="Times New Roman" w:hint="eastAsia"/>
          <w:color w:val="000000" w:themeColor="text1"/>
        </w:rPr>
        <w:t>k</w:t>
      </w:r>
      <w:r w:rsidRPr="00B052BE">
        <w:rPr>
          <w:rFonts w:ascii="Times New Roman" w:eastAsia="宋体" w:hAnsi="Times New Roman" w:cs="Times New Roman"/>
          <w:color w:val="000000" w:themeColor="text1"/>
        </w:rPr>
        <w:t>)</w:t>
      </w:r>
      <w:r w:rsidRPr="00B052BE">
        <w:rPr>
          <w:rFonts w:ascii="Times New Roman" w:eastAsia="宋体" w:hAnsi="Times New Roman" w:cs="Times New Roman" w:hint="eastAsia"/>
          <w:color w:val="000000" w:themeColor="text1"/>
        </w:rPr>
        <w:t xml:space="preserve"> </w:t>
      </w:r>
      <w:r w:rsidRPr="00B052BE">
        <w:rPr>
          <w:rFonts w:ascii="Times New Roman" w:eastAsia="宋体" w:hAnsi="Times New Roman" w:cs="Times New Roman"/>
          <w:color w:val="000000" w:themeColor="text1"/>
        </w:rPr>
        <w:t>and CHO (</w:t>
      </w:r>
      <w:r w:rsidRPr="00B052BE">
        <w:rPr>
          <w:rFonts w:ascii="Times New Roman" w:eastAsia="宋体" w:hAnsi="Times New Roman" w:cs="Times New Roman" w:hint="eastAsia"/>
          <w:color w:val="000000" w:themeColor="text1"/>
        </w:rPr>
        <w:t>l</w:t>
      </w:r>
      <w:r w:rsidRPr="00B052BE">
        <w:rPr>
          <w:rFonts w:ascii="Times New Roman" w:eastAsia="宋体" w:hAnsi="Times New Roman" w:cs="Times New Roman"/>
          <w:color w:val="000000" w:themeColor="text1"/>
        </w:rPr>
        <w:t>).</w:t>
      </w:r>
      <w:r w:rsidRPr="00B052BE">
        <w:rPr>
          <w:rFonts w:ascii="Times New Roman" w:eastAsia="宋体" w:hAnsi="Times New Roman" w:cs="Times New Roman" w:hint="eastAsia"/>
          <w:color w:val="000000" w:themeColor="text1"/>
        </w:rPr>
        <w:t xml:space="preserve"> </w:t>
      </w:r>
      <w:r w:rsidRPr="00B052BE">
        <w:rPr>
          <w:rFonts w:ascii="Times New Roman" w:eastAsia="宋体" w:hAnsi="Times New Roman" w:cs="Times New Roman"/>
          <w:color w:val="000000" w:themeColor="text1"/>
        </w:rPr>
        <w:t>(</w:t>
      </w:r>
      <w:r w:rsidRPr="00B052BE">
        <w:rPr>
          <w:rFonts w:ascii="Times New Roman" w:eastAsia="宋体" w:hAnsi="Times New Roman" w:cs="Times New Roman" w:hint="eastAsia"/>
          <w:color w:val="000000" w:themeColor="text1"/>
        </w:rPr>
        <w:t>m</w:t>
      </w:r>
      <w:r w:rsidRPr="00B052BE">
        <w:rPr>
          <w:rFonts w:ascii="Times New Roman" w:eastAsia="宋体" w:hAnsi="Times New Roman" w:cs="Times New Roman"/>
          <w:color w:val="000000" w:themeColor="text1"/>
        </w:rPr>
        <w:t>) Representative images of whole-liver sections stained with H&amp;E.</w:t>
      </w:r>
      <w:r w:rsidRPr="00B052BE">
        <w:rPr>
          <w:rFonts w:ascii="Times New Roman" w:eastAsia="宋体" w:hAnsi="Times New Roman" w:cs="Times New Roman" w:hint="eastAsia"/>
          <w:color w:val="000000" w:themeColor="text1"/>
        </w:rPr>
        <w:t xml:space="preserve"> </w:t>
      </w:r>
      <w:r w:rsidRPr="00B052BE">
        <w:rPr>
          <w:rFonts w:ascii="Times New Roman" w:eastAsia="宋体" w:hAnsi="Times New Roman" w:cs="Times New Roman"/>
          <w:color w:val="000000" w:themeColor="text1"/>
        </w:rPr>
        <w:t>(</w:t>
      </w:r>
      <w:r w:rsidRPr="00B052BE">
        <w:rPr>
          <w:rFonts w:ascii="Times New Roman" w:eastAsia="宋体" w:hAnsi="Times New Roman" w:cs="Times New Roman" w:hint="eastAsia"/>
          <w:color w:val="000000" w:themeColor="text1"/>
        </w:rPr>
        <w:t>n</w:t>
      </w:r>
      <w:r w:rsidRPr="00B052BE">
        <w:rPr>
          <w:rFonts w:ascii="Times New Roman" w:eastAsia="宋体" w:hAnsi="Times New Roman" w:cs="Times New Roman"/>
          <w:color w:val="000000" w:themeColor="text1"/>
        </w:rPr>
        <w:t>–</w:t>
      </w:r>
      <w:r w:rsidRPr="00B052BE">
        <w:rPr>
          <w:rFonts w:ascii="Times New Roman" w:eastAsia="宋体" w:hAnsi="Times New Roman" w:cs="Times New Roman" w:hint="eastAsia"/>
          <w:color w:val="000000" w:themeColor="text1"/>
        </w:rPr>
        <w:t>q</w:t>
      </w:r>
      <w:r w:rsidRPr="00B052BE">
        <w:rPr>
          <w:rFonts w:ascii="Times New Roman" w:eastAsia="宋体" w:hAnsi="Times New Roman" w:cs="Times New Roman"/>
          <w:color w:val="000000" w:themeColor="text1"/>
        </w:rPr>
        <w:t>) Quantitative analysis of hepatic pathological features assessed by Oil Red O (</w:t>
      </w:r>
      <w:r w:rsidRPr="00B052BE">
        <w:rPr>
          <w:rFonts w:ascii="Times New Roman" w:eastAsia="宋体" w:hAnsi="Times New Roman" w:cs="Times New Roman" w:hint="eastAsia"/>
          <w:color w:val="000000" w:themeColor="text1"/>
        </w:rPr>
        <w:t>n</w:t>
      </w:r>
      <w:r w:rsidRPr="00B052BE">
        <w:rPr>
          <w:rFonts w:ascii="Times New Roman" w:eastAsia="宋体" w:hAnsi="Times New Roman" w:cs="Times New Roman"/>
          <w:color w:val="000000" w:themeColor="text1"/>
        </w:rPr>
        <w:t>), F4/80 (</w:t>
      </w:r>
      <w:r w:rsidRPr="00B052BE">
        <w:rPr>
          <w:rFonts w:ascii="Times New Roman" w:eastAsia="宋体" w:hAnsi="Times New Roman" w:cs="Times New Roman" w:hint="eastAsia"/>
          <w:color w:val="000000" w:themeColor="text1"/>
        </w:rPr>
        <w:t>o</w:t>
      </w:r>
      <w:r w:rsidRPr="00B052BE">
        <w:rPr>
          <w:rFonts w:ascii="Times New Roman" w:eastAsia="宋体" w:hAnsi="Times New Roman" w:cs="Times New Roman"/>
          <w:color w:val="000000" w:themeColor="text1"/>
        </w:rPr>
        <w:t>), Masson (</w:t>
      </w:r>
      <w:r w:rsidRPr="00B052BE">
        <w:rPr>
          <w:rFonts w:ascii="Times New Roman" w:eastAsia="宋体" w:hAnsi="Times New Roman" w:cs="Times New Roman" w:hint="eastAsia"/>
          <w:color w:val="000000" w:themeColor="text1"/>
        </w:rPr>
        <w:t>p</w:t>
      </w:r>
      <w:r w:rsidRPr="00B052BE">
        <w:rPr>
          <w:rFonts w:ascii="Times New Roman" w:eastAsia="宋体" w:hAnsi="Times New Roman" w:cs="Times New Roman"/>
          <w:color w:val="000000" w:themeColor="text1"/>
        </w:rPr>
        <w:t>), and Sirius Red (</w:t>
      </w:r>
      <w:r w:rsidRPr="00B052BE">
        <w:rPr>
          <w:rFonts w:ascii="Times New Roman" w:eastAsia="宋体" w:hAnsi="Times New Roman" w:cs="Times New Roman" w:hint="eastAsia"/>
          <w:color w:val="000000" w:themeColor="text1"/>
        </w:rPr>
        <w:t>q</w:t>
      </w:r>
      <w:r w:rsidRPr="00B052BE">
        <w:rPr>
          <w:rFonts w:ascii="Times New Roman" w:eastAsia="宋体" w:hAnsi="Times New Roman" w:cs="Times New Roman"/>
          <w:color w:val="000000" w:themeColor="text1"/>
        </w:rPr>
        <w:t>). (mean ± SD, n = 5)</w:t>
      </w:r>
      <w:r w:rsidRPr="00B052BE">
        <w:rPr>
          <w:rFonts w:ascii="Times New Roman" w:eastAsia="宋体" w:hAnsi="Times New Roman" w:cs="Times New Roman" w:hint="eastAsia"/>
          <w:color w:val="000000" w:themeColor="text1"/>
        </w:rPr>
        <w:t>.</w:t>
      </w:r>
      <w:r w:rsidRPr="00B052BE">
        <w:rPr>
          <w:rFonts w:hint="eastAsia"/>
          <w:color w:val="000000" w:themeColor="text1"/>
        </w:rPr>
        <w:t xml:space="preserve"> </w:t>
      </w:r>
      <w:r w:rsidRPr="00B052BE">
        <w:rPr>
          <w:rFonts w:ascii="Times New Roman" w:eastAsia="宋体" w:hAnsi="Times New Roman" w:cs="Times New Roman"/>
          <w:color w:val="000000" w:themeColor="text1"/>
        </w:rPr>
        <w:t xml:space="preserve">Statistical analysis was performed using one-way ANOVA followed by post hoc multiple-comparisons tests. *P &lt; 0.05, **P &lt; 0.01, ***P &lt; 0.001 versus the positive control; </w:t>
      </w:r>
      <w:proofErr w:type="spellStart"/>
      <w:r w:rsidRPr="00B052BE">
        <w:rPr>
          <w:rFonts w:ascii="Times New Roman" w:eastAsia="宋体" w:hAnsi="Times New Roman" w:cs="Times New Roman"/>
          <w:color w:val="000000" w:themeColor="text1"/>
        </w:rPr>
        <w:t>n.s</w:t>
      </w:r>
      <w:proofErr w:type="spellEnd"/>
      <w:r w:rsidRPr="00B052BE">
        <w:rPr>
          <w:rFonts w:ascii="Times New Roman" w:eastAsia="宋体" w:hAnsi="Times New Roman" w:cs="Times New Roman"/>
          <w:color w:val="000000" w:themeColor="text1"/>
        </w:rPr>
        <w:t>., no significance. #P &lt; 0.05</w:t>
      </w:r>
      <w:r w:rsidRPr="00B052BE">
        <w:rPr>
          <w:rFonts w:ascii="Times New Roman" w:eastAsia="宋体" w:hAnsi="Times New Roman" w:cs="Times New Roman" w:hint="eastAsia"/>
          <w:color w:val="000000" w:themeColor="text1"/>
        </w:rPr>
        <w:t xml:space="preserve"> </w:t>
      </w:r>
      <w:r w:rsidRPr="00B052BE">
        <w:rPr>
          <w:rFonts w:ascii="Times New Roman" w:eastAsia="宋体" w:hAnsi="Times New Roman" w:cs="Times New Roman"/>
          <w:color w:val="000000" w:themeColor="text1"/>
        </w:rPr>
        <w:t xml:space="preserve">for the specified pairwise comparisons between the indicated groups; </w:t>
      </w:r>
      <w:proofErr w:type="spellStart"/>
      <w:r w:rsidRPr="00B052BE">
        <w:rPr>
          <w:rFonts w:ascii="Times New Roman" w:eastAsia="宋体" w:hAnsi="Times New Roman" w:cs="Times New Roman"/>
          <w:color w:val="000000" w:themeColor="text1"/>
        </w:rPr>
        <w:t>n.s</w:t>
      </w:r>
      <w:proofErr w:type="spellEnd"/>
      <w:r w:rsidRPr="00B052BE">
        <w:rPr>
          <w:rFonts w:ascii="Times New Roman" w:eastAsia="宋体" w:hAnsi="Times New Roman" w:cs="Times New Roman"/>
          <w:color w:val="000000" w:themeColor="text1"/>
        </w:rPr>
        <w:t>., no significance.</w:t>
      </w:r>
    </w:p>
    <w:p w14:paraId="00BFEE70" w14:textId="79C4B712" w:rsidR="001B41C2" w:rsidRPr="00B052BE" w:rsidRDefault="00586E68">
      <w:pPr>
        <w:rPr>
          <w:rFonts w:ascii="Times New Roman" w:eastAsia="宋体" w:hAnsi="Times New Roman" w:cs="Times New Roman"/>
          <w:color w:val="000000" w:themeColor="text1"/>
        </w:rPr>
      </w:pPr>
      <w:r w:rsidRPr="00586E68">
        <w:rPr>
          <w:rFonts w:ascii="Times New Roman" w:eastAsia="宋体" w:hAnsi="Times New Roman" w:cs="Times New Roman"/>
          <w:noProof/>
          <w:color w:val="000000" w:themeColor="text1"/>
        </w:rPr>
        <w:lastRenderedPageBreak/>
        <w:drawing>
          <wp:inline distT="0" distB="0" distL="0" distR="0" wp14:anchorId="0AB033AA" wp14:editId="029A28D3">
            <wp:extent cx="5274310" cy="2551430"/>
            <wp:effectExtent l="0" t="0" r="2540" b="1270"/>
            <wp:docPr id="9" name="图片 8">
              <a:extLst xmlns:a="http://schemas.openxmlformats.org/drawingml/2006/main">
                <a:ext uri="{FF2B5EF4-FFF2-40B4-BE49-F238E27FC236}">
                  <a16:creationId xmlns:a16="http://schemas.microsoft.com/office/drawing/2014/main" id="{E87213AC-4A8F-43E5-244B-2CD556B5BC3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8">
                      <a:extLst>
                        <a:ext uri="{FF2B5EF4-FFF2-40B4-BE49-F238E27FC236}">
                          <a16:creationId xmlns:a16="http://schemas.microsoft.com/office/drawing/2014/main" id="{E87213AC-4A8F-43E5-244B-2CD556B5BC35}"/>
                        </a:ext>
                      </a:extLst>
                    </pic:cNvPr>
                    <pic:cNvPicPr>
                      <a:picLocks noChangeAspect="1"/>
                    </pic:cNvPicPr>
                  </pic:nvPicPr>
                  <pic:blipFill>
                    <a:blip r:embed="rId15"/>
                    <a:stretch>
                      <a:fillRect/>
                    </a:stretch>
                  </pic:blipFill>
                  <pic:spPr>
                    <a:xfrm>
                      <a:off x="0" y="0"/>
                      <a:ext cx="5274310" cy="2551430"/>
                    </a:xfrm>
                    <a:prstGeom prst="rect">
                      <a:avLst/>
                    </a:prstGeom>
                  </pic:spPr>
                </pic:pic>
              </a:graphicData>
            </a:graphic>
          </wp:inline>
        </w:drawing>
      </w:r>
    </w:p>
    <w:p w14:paraId="5E2AE32D" w14:textId="77777777" w:rsidR="001B41C2" w:rsidRPr="00B052BE" w:rsidRDefault="00000000">
      <w:pPr>
        <w:rPr>
          <w:rFonts w:ascii="Times New Roman" w:eastAsia="宋体" w:hAnsi="Times New Roman" w:cs="Times New Roman"/>
          <w:color w:val="000000" w:themeColor="text1"/>
        </w:rPr>
      </w:pPr>
      <w:r w:rsidRPr="00B052BE">
        <w:rPr>
          <w:rFonts w:ascii="Times New Roman" w:eastAsia="宋体" w:hAnsi="Times New Roman" w:cs="Times New Roman"/>
          <w:b/>
          <w:bCs/>
          <w:color w:val="000000" w:themeColor="text1"/>
        </w:rPr>
        <w:t>Fig. S</w:t>
      </w:r>
      <w:r w:rsidRPr="00B052BE">
        <w:rPr>
          <w:rFonts w:ascii="Times New Roman" w:eastAsia="宋体" w:hAnsi="Times New Roman" w:cs="Times New Roman" w:hint="eastAsia"/>
          <w:b/>
          <w:bCs/>
          <w:color w:val="000000" w:themeColor="text1"/>
        </w:rPr>
        <w:t>8</w:t>
      </w:r>
      <w:r w:rsidRPr="00B052BE">
        <w:rPr>
          <w:rFonts w:ascii="Times New Roman" w:eastAsia="宋体" w:hAnsi="Times New Roman" w:cs="Times New Roman"/>
          <w:b/>
          <w:bCs/>
          <w:color w:val="000000" w:themeColor="text1"/>
        </w:rPr>
        <w:t>. Expression levels of metabolic and anti</w:t>
      </w:r>
      <w:r w:rsidRPr="00B052BE">
        <w:rPr>
          <w:rFonts w:ascii="Times New Roman" w:eastAsia="宋体" w:hAnsi="Times New Roman" w:cs="Times New Roman"/>
          <w:b/>
          <w:bCs/>
          <w:color w:val="000000" w:themeColor="text1"/>
        </w:rPr>
        <w:noBreakHyphen/>
        <w:t>inflammatory factor</w:t>
      </w:r>
      <w:r w:rsidRPr="00B052BE">
        <w:rPr>
          <w:rFonts w:ascii="Times New Roman" w:eastAsia="宋体" w:hAnsi="Times New Roman" w:cs="Times New Roman"/>
          <w:b/>
          <w:bCs/>
          <w:color w:val="000000" w:themeColor="text1"/>
        </w:rPr>
        <w:noBreakHyphen/>
        <w:t xml:space="preserve">related genes of peptides in </w:t>
      </w:r>
      <w:r w:rsidRPr="00B052BE">
        <w:rPr>
          <w:rFonts w:ascii="Times New Roman" w:eastAsia="宋体" w:hAnsi="Times New Roman" w:cs="Times New Roman" w:hint="eastAsia"/>
          <w:b/>
          <w:bCs/>
          <w:color w:val="000000" w:themeColor="text1"/>
        </w:rPr>
        <w:t>Liver of</w:t>
      </w:r>
      <w:r w:rsidRPr="00B052BE">
        <w:rPr>
          <w:rFonts w:ascii="Times New Roman" w:eastAsia="宋体" w:hAnsi="Times New Roman" w:cs="Times New Roman"/>
          <w:b/>
          <w:bCs/>
          <w:color w:val="000000" w:themeColor="text1"/>
        </w:rPr>
        <w:t xml:space="preserve"> mice.</w:t>
      </w:r>
      <w:r w:rsidRPr="00B052BE">
        <w:rPr>
          <w:rFonts w:ascii="Times New Roman" w:eastAsia="宋体" w:hAnsi="Times New Roman" w:cs="Times New Roman" w:hint="eastAsia"/>
          <w:color w:val="000000" w:themeColor="text1"/>
        </w:rPr>
        <w:t xml:space="preserve"> </w:t>
      </w:r>
      <w:r w:rsidRPr="00B052BE">
        <w:rPr>
          <w:rFonts w:ascii="Times New Roman" w:eastAsia="宋体" w:hAnsi="Times New Roman" w:cs="Times New Roman"/>
          <w:color w:val="000000" w:themeColor="text1"/>
        </w:rPr>
        <w:t>(a</w:t>
      </w:r>
      <w:r w:rsidRPr="00B052BE">
        <w:rPr>
          <w:rFonts w:ascii="Times New Roman" w:eastAsia="宋体" w:hAnsi="Times New Roman" w:cs="Times New Roman" w:hint="eastAsia"/>
          <w:color w:val="000000" w:themeColor="text1"/>
        </w:rPr>
        <w:t>-</w:t>
      </w:r>
      <w:r w:rsidRPr="00B052BE">
        <w:rPr>
          <w:rFonts w:ascii="Times New Roman" w:eastAsia="宋体" w:hAnsi="Times New Roman" w:cs="Times New Roman"/>
          <w:color w:val="000000" w:themeColor="text1"/>
        </w:rPr>
        <w:t xml:space="preserve">b) Relative mRNA expression levels of pro-inflammatory factors </w:t>
      </w:r>
      <w:proofErr w:type="spellStart"/>
      <w:r w:rsidRPr="00B052BE">
        <w:rPr>
          <w:rFonts w:ascii="Times New Roman" w:eastAsia="宋体" w:hAnsi="Times New Roman" w:cs="Times New Roman"/>
          <w:i/>
          <w:iCs/>
          <w:color w:val="000000" w:themeColor="text1"/>
        </w:rPr>
        <w:t>iNOS</w:t>
      </w:r>
      <w:proofErr w:type="spellEnd"/>
      <w:r w:rsidRPr="00B052BE">
        <w:rPr>
          <w:rFonts w:ascii="Times New Roman" w:eastAsia="宋体" w:hAnsi="Times New Roman" w:cs="Times New Roman"/>
          <w:color w:val="000000" w:themeColor="text1"/>
        </w:rPr>
        <w:t xml:space="preserve"> (a) and </w:t>
      </w:r>
      <w:r w:rsidRPr="00B052BE">
        <w:rPr>
          <w:rFonts w:ascii="Times New Roman" w:eastAsia="宋体" w:hAnsi="Times New Roman" w:cs="Times New Roman"/>
          <w:i/>
          <w:iCs/>
          <w:color w:val="000000" w:themeColor="text1"/>
        </w:rPr>
        <w:t>TNF-α</w:t>
      </w:r>
      <w:r w:rsidRPr="00B052BE">
        <w:rPr>
          <w:rFonts w:ascii="Times New Roman" w:eastAsia="宋体" w:hAnsi="Times New Roman" w:cs="Times New Roman"/>
          <w:color w:val="000000" w:themeColor="text1"/>
        </w:rPr>
        <w:t xml:space="preserve"> (b) in liver tissues. (</w:t>
      </w:r>
      <w:r w:rsidRPr="00B052BE">
        <w:rPr>
          <w:rFonts w:ascii="Times New Roman" w:eastAsia="宋体" w:hAnsi="Times New Roman" w:cs="Times New Roman" w:hint="eastAsia"/>
          <w:color w:val="000000" w:themeColor="text1"/>
        </w:rPr>
        <w:t>c</w:t>
      </w:r>
      <w:r w:rsidRPr="00B052BE">
        <w:rPr>
          <w:rFonts w:ascii="Times New Roman" w:eastAsia="宋体" w:hAnsi="Times New Roman" w:cs="Times New Roman"/>
          <w:color w:val="000000" w:themeColor="text1"/>
        </w:rPr>
        <w:t>)</w:t>
      </w:r>
      <w:r w:rsidRPr="00B052BE">
        <w:rPr>
          <w:rFonts w:ascii="Times New Roman" w:eastAsia="宋体" w:hAnsi="Times New Roman" w:cs="Times New Roman" w:hint="eastAsia"/>
          <w:color w:val="000000" w:themeColor="text1"/>
        </w:rPr>
        <w:t xml:space="preserve"> </w:t>
      </w:r>
      <w:r w:rsidRPr="00B052BE">
        <w:rPr>
          <w:rFonts w:ascii="Times New Roman" w:eastAsia="宋体" w:hAnsi="Times New Roman" w:cs="Times New Roman"/>
          <w:color w:val="000000" w:themeColor="text1"/>
        </w:rPr>
        <w:t>Representative immunofluorescence staining of liver tissues, used to evaluate macrophage infiltration.</w:t>
      </w:r>
    </w:p>
    <w:p w14:paraId="2E5A20CC" w14:textId="77777777" w:rsidR="001B41C2" w:rsidRPr="00B052BE" w:rsidRDefault="001B41C2">
      <w:pPr>
        <w:rPr>
          <w:rFonts w:ascii="Times New Roman" w:eastAsia="宋体" w:hAnsi="Times New Roman" w:cs="Times New Roman"/>
          <w:color w:val="000000" w:themeColor="text1"/>
        </w:rPr>
      </w:pPr>
    </w:p>
    <w:p w14:paraId="52A9032E" w14:textId="77777777" w:rsidR="001B41C2" w:rsidRPr="00B052BE" w:rsidRDefault="001B41C2">
      <w:pPr>
        <w:rPr>
          <w:rFonts w:ascii="Times New Roman" w:eastAsia="宋体" w:hAnsi="Times New Roman" w:cs="Times New Roman"/>
          <w:color w:val="000000" w:themeColor="text1"/>
        </w:rPr>
      </w:pPr>
    </w:p>
    <w:p w14:paraId="38EBEA15" w14:textId="77777777" w:rsidR="001B41C2" w:rsidRPr="00B052BE" w:rsidRDefault="001B41C2">
      <w:pPr>
        <w:rPr>
          <w:rFonts w:ascii="Times New Roman" w:eastAsia="宋体" w:hAnsi="Times New Roman" w:cs="Times New Roman"/>
          <w:color w:val="000000" w:themeColor="text1"/>
        </w:rPr>
      </w:pPr>
    </w:p>
    <w:p w14:paraId="4D7FF075" w14:textId="77777777" w:rsidR="001B41C2" w:rsidRPr="00B052BE" w:rsidRDefault="001B41C2">
      <w:pPr>
        <w:rPr>
          <w:rFonts w:ascii="Times New Roman" w:eastAsia="宋体" w:hAnsi="Times New Roman" w:cs="Times New Roman"/>
          <w:color w:val="000000" w:themeColor="text1"/>
        </w:rPr>
      </w:pPr>
    </w:p>
    <w:p w14:paraId="4038A79F" w14:textId="77777777" w:rsidR="001B41C2" w:rsidRPr="00B052BE" w:rsidRDefault="001B41C2">
      <w:pPr>
        <w:rPr>
          <w:rFonts w:ascii="Times New Roman" w:eastAsia="宋体" w:hAnsi="Times New Roman" w:cs="Times New Roman"/>
          <w:color w:val="000000" w:themeColor="text1"/>
        </w:rPr>
      </w:pPr>
    </w:p>
    <w:p w14:paraId="588366E9" w14:textId="77777777" w:rsidR="001B41C2" w:rsidRPr="00B052BE" w:rsidRDefault="001B41C2">
      <w:pPr>
        <w:rPr>
          <w:rFonts w:ascii="Times New Roman" w:eastAsia="宋体" w:hAnsi="Times New Roman" w:cs="Times New Roman"/>
          <w:color w:val="000000" w:themeColor="text1"/>
        </w:rPr>
      </w:pPr>
    </w:p>
    <w:p w14:paraId="440FE4EA" w14:textId="77777777" w:rsidR="001B41C2" w:rsidRPr="00B052BE" w:rsidRDefault="001B41C2">
      <w:pPr>
        <w:rPr>
          <w:rFonts w:ascii="Times New Roman" w:eastAsia="宋体" w:hAnsi="Times New Roman" w:cs="Times New Roman"/>
          <w:color w:val="000000" w:themeColor="text1"/>
        </w:rPr>
      </w:pPr>
    </w:p>
    <w:p w14:paraId="30CDD0E8" w14:textId="77777777" w:rsidR="001B41C2" w:rsidRPr="00B052BE" w:rsidRDefault="001B41C2">
      <w:pPr>
        <w:rPr>
          <w:rFonts w:ascii="Times New Roman" w:eastAsia="宋体" w:hAnsi="Times New Roman" w:cs="Times New Roman"/>
          <w:color w:val="000000" w:themeColor="text1"/>
        </w:rPr>
      </w:pPr>
    </w:p>
    <w:p w14:paraId="62D41D56" w14:textId="77777777" w:rsidR="001B41C2" w:rsidRPr="00B052BE" w:rsidRDefault="001B41C2">
      <w:pPr>
        <w:rPr>
          <w:rFonts w:ascii="Times New Roman" w:eastAsia="宋体" w:hAnsi="Times New Roman" w:cs="Times New Roman"/>
          <w:color w:val="000000" w:themeColor="text1"/>
        </w:rPr>
      </w:pPr>
    </w:p>
    <w:p w14:paraId="7E7649E6" w14:textId="77777777" w:rsidR="001B41C2" w:rsidRPr="00B052BE" w:rsidRDefault="001B41C2">
      <w:pPr>
        <w:rPr>
          <w:rFonts w:ascii="Times New Roman" w:eastAsia="宋体" w:hAnsi="Times New Roman" w:cs="Times New Roman"/>
          <w:color w:val="000000" w:themeColor="text1"/>
        </w:rPr>
      </w:pPr>
    </w:p>
    <w:p w14:paraId="1AFDFEB5" w14:textId="77777777" w:rsidR="001B41C2" w:rsidRPr="00B052BE" w:rsidRDefault="001B41C2">
      <w:pPr>
        <w:rPr>
          <w:rFonts w:ascii="Times New Roman" w:eastAsia="宋体" w:hAnsi="Times New Roman" w:cs="Times New Roman"/>
          <w:color w:val="000000" w:themeColor="text1"/>
        </w:rPr>
      </w:pPr>
    </w:p>
    <w:p w14:paraId="1D212CDD" w14:textId="77777777" w:rsidR="001B41C2" w:rsidRPr="00B052BE" w:rsidRDefault="001B41C2">
      <w:pPr>
        <w:rPr>
          <w:rFonts w:ascii="Times New Roman" w:eastAsia="宋体" w:hAnsi="Times New Roman" w:cs="Times New Roman"/>
          <w:color w:val="000000" w:themeColor="text1"/>
        </w:rPr>
      </w:pPr>
    </w:p>
    <w:p w14:paraId="1CC2DC39" w14:textId="77777777" w:rsidR="001B41C2" w:rsidRPr="00B052BE" w:rsidRDefault="001B41C2">
      <w:pPr>
        <w:rPr>
          <w:rFonts w:ascii="Times New Roman" w:eastAsia="宋体" w:hAnsi="Times New Roman" w:cs="Times New Roman"/>
          <w:color w:val="000000" w:themeColor="text1"/>
        </w:rPr>
      </w:pPr>
    </w:p>
    <w:p w14:paraId="7A874A8C" w14:textId="77777777" w:rsidR="001B41C2" w:rsidRPr="00B052BE" w:rsidRDefault="001B41C2">
      <w:pPr>
        <w:rPr>
          <w:rFonts w:ascii="Times New Roman" w:eastAsia="宋体" w:hAnsi="Times New Roman" w:cs="Times New Roman"/>
          <w:color w:val="000000" w:themeColor="text1"/>
        </w:rPr>
      </w:pPr>
    </w:p>
    <w:p w14:paraId="3343E6E1" w14:textId="77777777" w:rsidR="001B41C2" w:rsidRPr="00B052BE" w:rsidRDefault="001B41C2">
      <w:pPr>
        <w:rPr>
          <w:rFonts w:ascii="Times New Roman" w:eastAsia="宋体" w:hAnsi="Times New Roman" w:cs="Times New Roman"/>
          <w:color w:val="000000" w:themeColor="text1"/>
        </w:rPr>
      </w:pPr>
    </w:p>
    <w:p w14:paraId="4EFD0FB1" w14:textId="77777777" w:rsidR="001B41C2" w:rsidRPr="00B052BE" w:rsidRDefault="001B41C2">
      <w:pPr>
        <w:rPr>
          <w:rFonts w:ascii="Times New Roman" w:eastAsia="宋体" w:hAnsi="Times New Roman" w:cs="Times New Roman"/>
          <w:color w:val="000000" w:themeColor="text1"/>
        </w:rPr>
      </w:pPr>
    </w:p>
    <w:p w14:paraId="5D4FDDDA" w14:textId="77777777" w:rsidR="001B41C2" w:rsidRPr="00B052BE" w:rsidRDefault="001B41C2">
      <w:pPr>
        <w:rPr>
          <w:rFonts w:ascii="Times New Roman" w:eastAsia="宋体" w:hAnsi="Times New Roman" w:cs="Times New Roman"/>
          <w:color w:val="000000" w:themeColor="text1"/>
        </w:rPr>
      </w:pPr>
    </w:p>
    <w:p w14:paraId="5BFEEB41" w14:textId="77777777" w:rsidR="001B41C2" w:rsidRPr="00B052BE" w:rsidRDefault="001B41C2">
      <w:pPr>
        <w:rPr>
          <w:rFonts w:ascii="Times New Roman" w:eastAsia="宋体" w:hAnsi="Times New Roman" w:cs="Times New Roman"/>
          <w:color w:val="000000" w:themeColor="text1"/>
        </w:rPr>
      </w:pPr>
    </w:p>
    <w:p w14:paraId="5D940E81" w14:textId="02997EF3" w:rsidR="001B41C2" w:rsidRPr="00B052BE" w:rsidRDefault="00586E68">
      <w:pPr>
        <w:rPr>
          <w:rFonts w:ascii="Times New Roman" w:eastAsia="宋体" w:hAnsi="Times New Roman" w:cs="Times New Roman"/>
          <w:color w:val="000000" w:themeColor="text1"/>
        </w:rPr>
      </w:pPr>
      <w:r w:rsidRPr="00586E68">
        <w:rPr>
          <w:rFonts w:ascii="Times New Roman" w:eastAsia="宋体" w:hAnsi="Times New Roman" w:cs="Times New Roman"/>
          <w:noProof/>
          <w:color w:val="000000" w:themeColor="text1"/>
        </w:rPr>
        <w:lastRenderedPageBreak/>
        <w:drawing>
          <wp:inline distT="0" distB="0" distL="0" distR="0" wp14:anchorId="55A7E181" wp14:editId="2108D4CC">
            <wp:extent cx="5274310" cy="4396105"/>
            <wp:effectExtent l="0" t="0" r="2540" b="0"/>
            <wp:docPr id="15" name="图片 14">
              <a:extLst xmlns:a="http://schemas.openxmlformats.org/drawingml/2006/main">
                <a:ext uri="{FF2B5EF4-FFF2-40B4-BE49-F238E27FC236}">
                  <a16:creationId xmlns:a16="http://schemas.microsoft.com/office/drawing/2014/main" id="{AE1AE3E7-F0AA-EB95-42BD-F03B527E659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4">
                      <a:extLst>
                        <a:ext uri="{FF2B5EF4-FFF2-40B4-BE49-F238E27FC236}">
                          <a16:creationId xmlns:a16="http://schemas.microsoft.com/office/drawing/2014/main" id="{AE1AE3E7-F0AA-EB95-42BD-F03B527E6590}"/>
                        </a:ext>
                      </a:extLst>
                    </pic:cNvPr>
                    <pic:cNvPicPr>
                      <a:picLocks noChangeAspect="1"/>
                    </pic:cNvPicPr>
                  </pic:nvPicPr>
                  <pic:blipFill>
                    <a:blip r:embed="rId16"/>
                    <a:stretch>
                      <a:fillRect/>
                    </a:stretch>
                  </pic:blipFill>
                  <pic:spPr>
                    <a:xfrm>
                      <a:off x="0" y="0"/>
                      <a:ext cx="5274310" cy="4396105"/>
                    </a:xfrm>
                    <a:prstGeom prst="rect">
                      <a:avLst/>
                    </a:prstGeom>
                  </pic:spPr>
                </pic:pic>
              </a:graphicData>
            </a:graphic>
          </wp:inline>
        </w:drawing>
      </w:r>
    </w:p>
    <w:p w14:paraId="13FD484D" w14:textId="77777777" w:rsidR="001B41C2" w:rsidRPr="00B052BE" w:rsidRDefault="001B41C2">
      <w:pPr>
        <w:rPr>
          <w:rFonts w:ascii="Times New Roman" w:eastAsia="宋体" w:hAnsi="Times New Roman" w:cs="Times New Roman"/>
          <w:color w:val="000000" w:themeColor="text1"/>
        </w:rPr>
      </w:pPr>
    </w:p>
    <w:p w14:paraId="76CB78DA" w14:textId="77777777" w:rsidR="001B41C2" w:rsidRPr="00B052BE" w:rsidRDefault="00000000">
      <w:pPr>
        <w:rPr>
          <w:rFonts w:ascii="Times New Roman" w:eastAsia="宋体" w:hAnsi="Times New Roman" w:cs="Times New Roman"/>
          <w:color w:val="000000" w:themeColor="text1"/>
        </w:rPr>
      </w:pPr>
      <w:r w:rsidRPr="00B052BE">
        <w:rPr>
          <w:rFonts w:ascii="Times New Roman" w:eastAsia="宋体" w:hAnsi="Times New Roman" w:cs="Times New Roman"/>
          <w:b/>
          <w:bCs/>
          <w:color w:val="000000" w:themeColor="text1"/>
        </w:rPr>
        <w:t>Figure S</w:t>
      </w:r>
      <w:r w:rsidRPr="00B052BE">
        <w:rPr>
          <w:rFonts w:ascii="Times New Roman" w:eastAsia="宋体" w:hAnsi="Times New Roman" w:cs="Times New Roman" w:hint="eastAsia"/>
          <w:b/>
          <w:bCs/>
          <w:color w:val="000000" w:themeColor="text1"/>
        </w:rPr>
        <w:t>9</w:t>
      </w:r>
      <w:r w:rsidRPr="00B052BE">
        <w:rPr>
          <w:rFonts w:ascii="Times New Roman" w:eastAsia="宋体" w:hAnsi="Times New Roman" w:cs="Times New Roman"/>
          <w:b/>
          <w:bCs/>
          <w:color w:val="000000" w:themeColor="text1"/>
        </w:rPr>
        <w:t>. Transcriptomic analysis of peptide-mediated anti-inflammatory and lipid-lowering effects at the cellular level.</w:t>
      </w:r>
      <w:r w:rsidRPr="00B052BE">
        <w:rPr>
          <w:rFonts w:ascii="Times New Roman" w:eastAsia="宋体" w:hAnsi="Times New Roman" w:cs="Times New Roman" w:hint="eastAsia"/>
          <w:color w:val="000000" w:themeColor="text1"/>
        </w:rPr>
        <w:t xml:space="preserve"> </w:t>
      </w:r>
      <w:r w:rsidRPr="00B052BE">
        <w:rPr>
          <w:rFonts w:ascii="Times New Roman" w:eastAsia="宋体" w:hAnsi="Times New Roman" w:cs="Times New Roman"/>
          <w:color w:val="000000" w:themeColor="text1"/>
        </w:rPr>
        <w:t>(a) Clustered heatmap of inflammation-related pathway genes in different groups.</w:t>
      </w:r>
      <w:r w:rsidRPr="00B052BE">
        <w:rPr>
          <w:rFonts w:ascii="Times New Roman" w:eastAsia="宋体" w:hAnsi="Times New Roman" w:cs="Times New Roman" w:hint="eastAsia"/>
          <w:color w:val="000000" w:themeColor="text1"/>
        </w:rPr>
        <w:t xml:space="preserve"> </w:t>
      </w:r>
      <w:r w:rsidRPr="00B052BE">
        <w:rPr>
          <w:rFonts w:ascii="Times New Roman" w:eastAsia="宋体" w:hAnsi="Times New Roman" w:cs="Times New Roman"/>
          <w:color w:val="000000" w:themeColor="text1"/>
        </w:rPr>
        <w:t xml:space="preserve">(b) </w:t>
      </w:r>
      <w:r w:rsidRPr="00B052BE">
        <w:rPr>
          <w:rFonts w:ascii="Times New Roman" w:eastAsia="宋体" w:hAnsi="Times New Roman" w:cs="Times New Roman" w:hint="eastAsia"/>
          <w:color w:val="000000" w:themeColor="text1"/>
        </w:rPr>
        <w:t>T</w:t>
      </w:r>
      <w:r w:rsidRPr="00B052BE">
        <w:rPr>
          <w:rFonts w:ascii="Times New Roman" w:eastAsia="宋体" w:hAnsi="Times New Roman" w:cs="Times New Roman"/>
          <w:color w:val="000000" w:themeColor="text1"/>
        </w:rPr>
        <w:t>he expression of inflammation-related pathway genes among different</w:t>
      </w:r>
      <w:r w:rsidRPr="00B052BE">
        <w:rPr>
          <w:rFonts w:ascii="Times New Roman" w:eastAsia="宋体" w:hAnsi="Times New Roman" w:cs="Times New Roman" w:hint="eastAsia"/>
          <w:color w:val="000000" w:themeColor="text1"/>
        </w:rPr>
        <w:t xml:space="preserve"> </w:t>
      </w:r>
      <w:r w:rsidRPr="00B052BE">
        <w:rPr>
          <w:rFonts w:ascii="Times New Roman" w:eastAsia="宋体" w:hAnsi="Times New Roman" w:cs="Times New Roman"/>
          <w:color w:val="000000" w:themeColor="text1"/>
        </w:rPr>
        <w:t>groups.</w:t>
      </w:r>
      <w:r w:rsidRPr="00B052BE">
        <w:rPr>
          <w:rFonts w:ascii="Times New Roman" w:eastAsia="宋体" w:hAnsi="Times New Roman" w:cs="Times New Roman" w:hint="eastAsia"/>
          <w:color w:val="000000" w:themeColor="text1"/>
        </w:rPr>
        <w:t xml:space="preserve"> </w:t>
      </w:r>
      <w:r w:rsidRPr="00B052BE">
        <w:rPr>
          <w:rFonts w:ascii="Times New Roman" w:eastAsia="宋体" w:hAnsi="Times New Roman" w:cs="Times New Roman"/>
          <w:color w:val="000000" w:themeColor="text1"/>
        </w:rPr>
        <w:t xml:space="preserve">(c) GSEA showing differential enrichment of inflammation-related pathways </w:t>
      </w:r>
      <w:r w:rsidRPr="00B052BE">
        <w:rPr>
          <w:rFonts w:ascii="Times New Roman" w:eastAsia="宋体" w:hAnsi="Times New Roman" w:cs="Times New Roman" w:hint="eastAsia"/>
          <w:color w:val="000000" w:themeColor="text1"/>
        </w:rPr>
        <w:t>in</w:t>
      </w:r>
      <w:r w:rsidRPr="00B052BE">
        <w:rPr>
          <w:rFonts w:ascii="Times New Roman" w:eastAsia="宋体" w:hAnsi="Times New Roman" w:cs="Times New Roman"/>
          <w:color w:val="000000" w:themeColor="text1"/>
        </w:rPr>
        <w:t xml:space="preserve"> FHC</w:t>
      </w:r>
      <w:r w:rsidRPr="00B052BE">
        <w:rPr>
          <w:rFonts w:ascii="Times New Roman" w:eastAsia="宋体" w:hAnsi="Times New Roman" w:cs="Times New Roman"/>
          <w:color w:val="000000" w:themeColor="text1"/>
          <w:vertAlign w:val="subscript"/>
        </w:rPr>
        <w:t>30</w:t>
      </w:r>
      <w:r w:rsidRPr="00B052BE">
        <w:rPr>
          <w:rFonts w:ascii="Times New Roman" w:eastAsia="宋体" w:hAnsi="Times New Roman" w:cs="Times New Roman"/>
          <w:color w:val="000000" w:themeColor="text1"/>
        </w:rPr>
        <w:t xml:space="preserve"> versus CLU</w:t>
      </w:r>
      <w:r w:rsidRPr="00B052BE">
        <w:rPr>
          <w:rFonts w:ascii="Times New Roman" w:eastAsia="宋体" w:hAnsi="Times New Roman" w:cs="Times New Roman"/>
          <w:color w:val="000000" w:themeColor="text1"/>
          <w:vertAlign w:val="subscript"/>
        </w:rPr>
        <w:t>30</w:t>
      </w:r>
    </w:p>
    <w:p w14:paraId="76E83CF3" w14:textId="77777777" w:rsidR="001B41C2" w:rsidRPr="00B052BE" w:rsidRDefault="001B41C2">
      <w:pPr>
        <w:rPr>
          <w:rFonts w:ascii="Times New Roman" w:eastAsia="宋体" w:hAnsi="Times New Roman" w:cs="Times New Roman"/>
          <w:color w:val="000000" w:themeColor="text1"/>
        </w:rPr>
      </w:pPr>
    </w:p>
    <w:p w14:paraId="46773CEC" w14:textId="77777777" w:rsidR="001B41C2" w:rsidRPr="00B052BE" w:rsidRDefault="001B41C2">
      <w:pPr>
        <w:rPr>
          <w:rFonts w:ascii="Times New Roman" w:eastAsia="宋体" w:hAnsi="Times New Roman" w:cs="Times New Roman"/>
          <w:color w:val="000000" w:themeColor="text1"/>
        </w:rPr>
      </w:pPr>
    </w:p>
    <w:p w14:paraId="6769134E" w14:textId="77777777" w:rsidR="001B41C2" w:rsidRPr="00B052BE" w:rsidRDefault="001B41C2">
      <w:pPr>
        <w:rPr>
          <w:rFonts w:ascii="Times New Roman" w:eastAsia="宋体" w:hAnsi="Times New Roman" w:cs="Times New Roman"/>
          <w:color w:val="000000" w:themeColor="text1"/>
        </w:rPr>
      </w:pPr>
    </w:p>
    <w:p w14:paraId="451694EA" w14:textId="6BDD9D05" w:rsidR="001B41C2" w:rsidRDefault="00000000">
      <w:pPr>
        <w:rPr>
          <w:rFonts w:ascii="Times New Roman" w:eastAsia="宋体" w:hAnsi="Times New Roman" w:cs="Times New Roman"/>
          <w:color w:val="BF4E14" w:themeColor="accent2" w:themeShade="BF"/>
        </w:rPr>
      </w:pPr>
      <w:r>
        <w:rPr>
          <w:rFonts w:ascii="Times New Roman" w:eastAsia="宋体" w:hAnsi="Times New Roman" w:cs="Times New Roman"/>
          <w:color w:val="BF4E14" w:themeColor="accent2" w:themeShade="BF"/>
        </w:rPr>
        <w:fldChar w:fldCharType="begin"/>
      </w:r>
      <w:r>
        <w:rPr>
          <w:rFonts w:ascii="Times New Roman" w:eastAsia="宋体" w:hAnsi="Times New Roman" w:cs="Times New Roman"/>
          <w:color w:val="BF4E14" w:themeColor="accent2" w:themeShade="BF"/>
        </w:rPr>
        <w:instrText xml:space="preserve"> ADDIN </w:instrText>
      </w:r>
      <w:r>
        <w:rPr>
          <w:rFonts w:ascii="Times New Roman" w:eastAsia="宋体" w:hAnsi="Times New Roman" w:cs="Times New Roman"/>
          <w:color w:val="BF4E14" w:themeColor="accent2" w:themeShade="BF"/>
        </w:rPr>
        <w:fldChar w:fldCharType="end"/>
      </w:r>
    </w:p>
    <w:sectPr w:rsidR="001B41C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CD2971" w14:textId="77777777" w:rsidR="00E315B9" w:rsidRDefault="00E315B9" w:rsidP="00622BAD">
      <w:pPr>
        <w:rPr>
          <w:rFonts w:hint="eastAsia"/>
        </w:rPr>
      </w:pPr>
      <w:r>
        <w:separator/>
      </w:r>
    </w:p>
  </w:endnote>
  <w:endnote w:type="continuationSeparator" w:id="0">
    <w:p w14:paraId="2D8C042C" w14:textId="77777777" w:rsidR="00E315B9" w:rsidRDefault="00E315B9" w:rsidP="00622BAD">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DF29EC" w14:textId="77777777" w:rsidR="00E315B9" w:rsidRDefault="00E315B9" w:rsidP="00622BAD">
      <w:pPr>
        <w:rPr>
          <w:rFonts w:hint="eastAsia"/>
        </w:rPr>
      </w:pPr>
      <w:r>
        <w:separator/>
      </w:r>
    </w:p>
  </w:footnote>
  <w:footnote w:type="continuationSeparator" w:id="0">
    <w:p w14:paraId="6990D18C" w14:textId="77777777" w:rsidR="00E315B9" w:rsidRDefault="00E315B9" w:rsidP="00622BAD">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B557BA"/>
    <w:multiLevelType w:val="multilevel"/>
    <w:tmpl w:val="0BB557BA"/>
    <w:lvl w:ilvl="0">
      <w:start w:val="1"/>
      <w:numFmt w:val="decimal"/>
      <w:lvlText w:val="%1."/>
      <w:lvlJc w:val="left"/>
      <w:pPr>
        <w:ind w:left="360" w:hanging="36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num w:numId="1" w16cid:durableId="7899792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ature&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xs552xsspt90re9xps5te0apefftvtd2zer&quot;&gt;article endnote&lt;record-ids&gt;&lt;item&gt;74&lt;/item&gt;&lt;item&gt;75&lt;/item&gt;&lt;item&gt;76&lt;/item&gt;&lt;item&gt;77&lt;/item&gt;&lt;item&gt;78&lt;/item&gt;&lt;item&gt;79&lt;/item&gt;&lt;item&gt;80&lt;/item&gt;&lt;item&gt;81&lt;/item&gt;&lt;item&gt;82&lt;/item&gt;&lt;item&gt;83&lt;/item&gt;&lt;item&gt;84&lt;/item&gt;&lt;item&gt;85&lt;/item&gt;&lt;item&gt;86&lt;/item&gt;&lt;item&gt;87&lt;/item&gt;&lt;item&gt;88&lt;/item&gt;&lt;/record-ids&gt;&lt;/item&gt;&lt;/Libraries&gt;"/>
  </w:docVars>
  <w:rsids>
    <w:rsidRoot w:val="005A3DC0"/>
    <w:rsid w:val="00011BD9"/>
    <w:rsid w:val="0001329C"/>
    <w:rsid w:val="00015F7B"/>
    <w:rsid w:val="00025023"/>
    <w:rsid w:val="00033215"/>
    <w:rsid w:val="000369FF"/>
    <w:rsid w:val="00047915"/>
    <w:rsid w:val="00051252"/>
    <w:rsid w:val="00065BD0"/>
    <w:rsid w:val="0007066C"/>
    <w:rsid w:val="00073669"/>
    <w:rsid w:val="000749E2"/>
    <w:rsid w:val="000772C9"/>
    <w:rsid w:val="00093FBA"/>
    <w:rsid w:val="000C07B2"/>
    <w:rsid w:val="000F1576"/>
    <w:rsid w:val="000F47B7"/>
    <w:rsid w:val="000F54CD"/>
    <w:rsid w:val="00110370"/>
    <w:rsid w:val="001127C4"/>
    <w:rsid w:val="00132789"/>
    <w:rsid w:val="00136898"/>
    <w:rsid w:val="001369C2"/>
    <w:rsid w:val="001375E1"/>
    <w:rsid w:val="00146227"/>
    <w:rsid w:val="00151ABD"/>
    <w:rsid w:val="001854BA"/>
    <w:rsid w:val="001871A1"/>
    <w:rsid w:val="001A49C3"/>
    <w:rsid w:val="001B41C2"/>
    <w:rsid w:val="001B6A99"/>
    <w:rsid w:val="001C7A5D"/>
    <w:rsid w:val="001D1C41"/>
    <w:rsid w:val="001F0D6C"/>
    <w:rsid w:val="001F2B12"/>
    <w:rsid w:val="001F4A06"/>
    <w:rsid w:val="001F63FC"/>
    <w:rsid w:val="002034F1"/>
    <w:rsid w:val="002070E0"/>
    <w:rsid w:val="002176CF"/>
    <w:rsid w:val="00246E0A"/>
    <w:rsid w:val="00250D5A"/>
    <w:rsid w:val="002874E1"/>
    <w:rsid w:val="002A38F2"/>
    <w:rsid w:val="002C248A"/>
    <w:rsid w:val="002C4F41"/>
    <w:rsid w:val="003043EB"/>
    <w:rsid w:val="003122D2"/>
    <w:rsid w:val="0032206E"/>
    <w:rsid w:val="00333E54"/>
    <w:rsid w:val="00335A4C"/>
    <w:rsid w:val="003378E5"/>
    <w:rsid w:val="0038310F"/>
    <w:rsid w:val="003A0B89"/>
    <w:rsid w:val="003A207C"/>
    <w:rsid w:val="003A6D29"/>
    <w:rsid w:val="003A7C5B"/>
    <w:rsid w:val="003C6FC0"/>
    <w:rsid w:val="003C73EA"/>
    <w:rsid w:val="003D17C9"/>
    <w:rsid w:val="003D50ED"/>
    <w:rsid w:val="00402A50"/>
    <w:rsid w:val="00411AC8"/>
    <w:rsid w:val="00411C87"/>
    <w:rsid w:val="004215F7"/>
    <w:rsid w:val="00425BD8"/>
    <w:rsid w:val="00431422"/>
    <w:rsid w:val="00431B9A"/>
    <w:rsid w:val="00481C34"/>
    <w:rsid w:val="004837D2"/>
    <w:rsid w:val="0049186F"/>
    <w:rsid w:val="004951AF"/>
    <w:rsid w:val="00495A17"/>
    <w:rsid w:val="004A1016"/>
    <w:rsid w:val="004A73CC"/>
    <w:rsid w:val="004C0D7F"/>
    <w:rsid w:val="004C4A4C"/>
    <w:rsid w:val="004D3722"/>
    <w:rsid w:val="004E463B"/>
    <w:rsid w:val="00503811"/>
    <w:rsid w:val="005072E1"/>
    <w:rsid w:val="00516573"/>
    <w:rsid w:val="005218CE"/>
    <w:rsid w:val="00546009"/>
    <w:rsid w:val="00563F92"/>
    <w:rsid w:val="005844C6"/>
    <w:rsid w:val="00586E68"/>
    <w:rsid w:val="0059445D"/>
    <w:rsid w:val="005A3DC0"/>
    <w:rsid w:val="00622BAD"/>
    <w:rsid w:val="00624A8A"/>
    <w:rsid w:val="006331FF"/>
    <w:rsid w:val="006371CE"/>
    <w:rsid w:val="006375EE"/>
    <w:rsid w:val="006469C2"/>
    <w:rsid w:val="00663075"/>
    <w:rsid w:val="006754E7"/>
    <w:rsid w:val="0068557C"/>
    <w:rsid w:val="00691ED9"/>
    <w:rsid w:val="006A250D"/>
    <w:rsid w:val="006A5F6E"/>
    <w:rsid w:val="006A6102"/>
    <w:rsid w:val="006A6768"/>
    <w:rsid w:val="006B53D0"/>
    <w:rsid w:val="006E0E1B"/>
    <w:rsid w:val="006E4776"/>
    <w:rsid w:val="006E54FC"/>
    <w:rsid w:val="006E7FB7"/>
    <w:rsid w:val="006F258C"/>
    <w:rsid w:val="006F2E84"/>
    <w:rsid w:val="006F4939"/>
    <w:rsid w:val="00703099"/>
    <w:rsid w:val="00705BA4"/>
    <w:rsid w:val="00706A9F"/>
    <w:rsid w:val="00707F69"/>
    <w:rsid w:val="0073132D"/>
    <w:rsid w:val="007422A3"/>
    <w:rsid w:val="007478C7"/>
    <w:rsid w:val="007529CD"/>
    <w:rsid w:val="00754825"/>
    <w:rsid w:val="00765183"/>
    <w:rsid w:val="00772C06"/>
    <w:rsid w:val="00785FF6"/>
    <w:rsid w:val="007A16AD"/>
    <w:rsid w:val="007A1DAD"/>
    <w:rsid w:val="007B01C1"/>
    <w:rsid w:val="007B1F59"/>
    <w:rsid w:val="007B3C79"/>
    <w:rsid w:val="007C7185"/>
    <w:rsid w:val="00805AB9"/>
    <w:rsid w:val="00824CA4"/>
    <w:rsid w:val="00830D04"/>
    <w:rsid w:val="0083258D"/>
    <w:rsid w:val="00834B27"/>
    <w:rsid w:val="00857D39"/>
    <w:rsid w:val="00896901"/>
    <w:rsid w:val="00896E83"/>
    <w:rsid w:val="008976F8"/>
    <w:rsid w:val="008A6235"/>
    <w:rsid w:val="008D7692"/>
    <w:rsid w:val="008E354E"/>
    <w:rsid w:val="008F1D04"/>
    <w:rsid w:val="00922AAE"/>
    <w:rsid w:val="00932AB2"/>
    <w:rsid w:val="00982930"/>
    <w:rsid w:val="0098343F"/>
    <w:rsid w:val="009D294D"/>
    <w:rsid w:val="009D635E"/>
    <w:rsid w:val="00A044A2"/>
    <w:rsid w:val="00A06B5A"/>
    <w:rsid w:val="00A1025E"/>
    <w:rsid w:val="00A1077F"/>
    <w:rsid w:val="00A10C09"/>
    <w:rsid w:val="00A303F1"/>
    <w:rsid w:val="00A609C6"/>
    <w:rsid w:val="00A74757"/>
    <w:rsid w:val="00A906FD"/>
    <w:rsid w:val="00AB0A1B"/>
    <w:rsid w:val="00AB54C1"/>
    <w:rsid w:val="00AC149E"/>
    <w:rsid w:val="00AD7600"/>
    <w:rsid w:val="00B052BE"/>
    <w:rsid w:val="00B07899"/>
    <w:rsid w:val="00B273E4"/>
    <w:rsid w:val="00B40A69"/>
    <w:rsid w:val="00B56527"/>
    <w:rsid w:val="00B677F4"/>
    <w:rsid w:val="00B910EF"/>
    <w:rsid w:val="00B92C4C"/>
    <w:rsid w:val="00BA0ED5"/>
    <w:rsid w:val="00BB17CC"/>
    <w:rsid w:val="00BB1C2C"/>
    <w:rsid w:val="00BB58FC"/>
    <w:rsid w:val="00BC078A"/>
    <w:rsid w:val="00BE1908"/>
    <w:rsid w:val="00BE40C7"/>
    <w:rsid w:val="00BE4466"/>
    <w:rsid w:val="00BF323C"/>
    <w:rsid w:val="00BF6131"/>
    <w:rsid w:val="00BF7323"/>
    <w:rsid w:val="00C113D7"/>
    <w:rsid w:val="00C56720"/>
    <w:rsid w:val="00C7442F"/>
    <w:rsid w:val="00C744DA"/>
    <w:rsid w:val="00C819C1"/>
    <w:rsid w:val="00C8342D"/>
    <w:rsid w:val="00CF6BF1"/>
    <w:rsid w:val="00CF7D21"/>
    <w:rsid w:val="00D06222"/>
    <w:rsid w:val="00D10924"/>
    <w:rsid w:val="00D46647"/>
    <w:rsid w:val="00D72FDE"/>
    <w:rsid w:val="00D751E9"/>
    <w:rsid w:val="00D81184"/>
    <w:rsid w:val="00D8253F"/>
    <w:rsid w:val="00D923E4"/>
    <w:rsid w:val="00D94856"/>
    <w:rsid w:val="00D962EC"/>
    <w:rsid w:val="00DA2964"/>
    <w:rsid w:val="00DB4CC7"/>
    <w:rsid w:val="00DD3E5A"/>
    <w:rsid w:val="00DD67EF"/>
    <w:rsid w:val="00DF3924"/>
    <w:rsid w:val="00E23334"/>
    <w:rsid w:val="00E27A05"/>
    <w:rsid w:val="00E315B9"/>
    <w:rsid w:val="00E35861"/>
    <w:rsid w:val="00E414C6"/>
    <w:rsid w:val="00E476E5"/>
    <w:rsid w:val="00E6358E"/>
    <w:rsid w:val="00E8713C"/>
    <w:rsid w:val="00E87A45"/>
    <w:rsid w:val="00E90C81"/>
    <w:rsid w:val="00E951F3"/>
    <w:rsid w:val="00EB6A5B"/>
    <w:rsid w:val="00EC1827"/>
    <w:rsid w:val="00EC2B12"/>
    <w:rsid w:val="00EC3673"/>
    <w:rsid w:val="00ED0667"/>
    <w:rsid w:val="00ED64BA"/>
    <w:rsid w:val="00ED7D97"/>
    <w:rsid w:val="00EF130A"/>
    <w:rsid w:val="00F033A3"/>
    <w:rsid w:val="00F17EBF"/>
    <w:rsid w:val="00F21343"/>
    <w:rsid w:val="00F25562"/>
    <w:rsid w:val="00F26920"/>
    <w:rsid w:val="00F371E9"/>
    <w:rsid w:val="00F41441"/>
    <w:rsid w:val="00F57567"/>
    <w:rsid w:val="00F645B2"/>
    <w:rsid w:val="00F75A36"/>
    <w:rsid w:val="00F80A76"/>
    <w:rsid w:val="00F8114E"/>
    <w:rsid w:val="00F912B6"/>
    <w:rsid w:val="00FA0BEB"/>
    <w:rsid w:val="00FB3EDB"/>
    <w:rsid w:val="00FB4011"/>
    <w:rsid w:val="00FB7AFB"/>
    <w:rsid w:val="00FC424A"/>
    <w:rsid w:val="00FD070B"/>
    <w:rsid w:val="00FD37E5"/>
    <w:rsid w:val="00FE66CE"/>
    <w:rsid w:val="00FF49A1"/>
    <w:rsid w:val="00FF6156"/>
    <w:rsid w:val="151E78B8"/>
    <w:rsid w:val="271643C7"/>
    <w:rsid w:val="2E200C8D"/>
    <w:rsid w:val="7E7DE7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524AF49"/>
  <w15:docId w15:val="{E6D766B6-709B-4E45-8684-C5AE8A4FB3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0"/>
    <w:uiPriority w:val="9"/>
    <w:qFormat/>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pPr>
      <w:keepNext/>
      <w:keepLines/>
      <w:spacing w:before="80" w:after="40"/>
      <w:outlineLvl w:val="4"/>
    </w:pPr>
    <w:rPr>
      <w:rFonts w:cstheme="majorBidi"/>
      <w:color w:val="0F4761" w:themeColor="accent1" w:themeShade="BF"/>
      <w:sz w:val="24"/>
      <w:szCs w:val="24"/>
    </w:rPr>
  </w:style>
  <w:style w:type="paragraph" w:styleId="6">
    <w:name w:val="heading 6"/>
    <w:basedOn w:val="a"/>
    <w:next w:val="a"/>
    <w:link w:val="60"/>
    <w:uiPriority w:val="9"/>
    <w:semiHidden/>
    <w:unhideWhenUsed/>
    <w:qFormat/>
    <w:pPr>
      <w:keepNext/>
      <w:keepLines/>
      <w:spacing w:before="40"/>
      <w:outlineLvl w:val="5"/>
    </w:pPr>
    <w:rPr>
      <w:rFonts w:cstheme="majorBidi"/>
      <w:b/>
      <w:bCs/>
      <w:color w:val="0F4761" w:themeColor="accent1" w:themeShade="BF"/>
    </w:rPr>
  </w:style>
  <w:style w:type="paragraph" w:styleId="7">
    <w:name w:val="heading 7"/>
    <w:basedOn w:val="a"/>
    <w:next w:val="a"/>
    <w:link w:val="70"/>
    <w:uiPriority w:val="9"/>
    <w:semiHidden/>
    <w:unhideWhenUsed/>
    <w:qFormat/>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uiPriority w:val="35"/>
    <w:unhideWhenUsed/>
    <w:qFormat/>
    <w:rPr>
      <w:rFonts w:asciiTheme="majorHAnsi" w:eastAsia="黑体" w:hAnsiTheme="majorHAnsi" w:cstheme="majorBidi"/>
      <w:sz w:val="20"/>
      <w:szCs w:val="20"/>
    </w:rPr>
  </w:style>
  <w:style w:type="paragraph" w:styleId="a4">
    <w:name w:val="annotation text"/>
    <w:basedOn w:val="a"/>
    <w:link w:val="a5"/>
    <w:uiPriority w:val="99"/>
    <w:unhideWhenUsed/>
    <w:qFormat/>
    <w:pPr>
      <w:jc w:val="left"/>
    </w:pPr>
  </w:style>
  <w:style w:type="paragraph" w:styleId="a6">
    <w:name w:val="footer"/>
    <w:basedOn w:val="a"/>
    <w:link w:val="a7"/>
    <w:uiPriority w:val="99"/>
    <w:unhideWhenUsed/>
    <w:qFormat/>
    <w:pPr>
      <w:tabs>
        <w:tab w:val="center" w:pos="4153"/>
        <w:tab w:val="right" w:pos="8306"/>
      </w:tabs>
      <w:snapToGrid w:val="0"/>
      <w:jc w:val="left"/>
    </w:pPr>
    <w:rPr>
      <w:sz w:val="18"/>
      <w:szCs w:val="18"/>
    </w:rPr>
  </w:style>
  <w:style w:type="paragraph" w:styleId="a8">
    <w:name w:val="header"/>
    <w:basedOn w:val="a"/>
    <w:link w:val="a9"/>
    <w:uiPriority w:val="99"/>
    <w:unhideWhenUsed/>
    <w:qFormat/>
    <w:pPr>
      <w:tabs>
        <w:tab w:val="center" w:pos="4153"/>
        <w:tab w:val="right" w:pos="8306"/>
      </w:tabs>
      <w:snapToGrid w:val="0"/>
      <w:jc w:val="center"/>
    </w:pPr>
    <w:rPr>
      <w:sz w:val="18"/>
      <w:szCs w:val="18"/>
    </w:rPr>
  </w:style>
  <w:style w:type="paragraph" w:styleId="aa">
    <w:name w:val="Subtitle"/>
    <w:basedOn w:val="a"/>
    <w:next w:val="a"/>
    <w:link w:val="ab"/>
    <w:uiPriority w:val="11"/>
    <w:qFormat/>
    <w:pPr>
      <w:spacing w:after="160"/>
      <w:jc w:val="center"/>
    </w:pPr>
    <w:rPr>
      <w:rFonts w:asciiTheme="majorHAnsi" w:eastAsiaTheme="majorEastAsia" w:hAnsiTheme="majorHAnsi" w:cstheme="majorBidi"/>
      <w:color w:val="595959" w:themeColor="text1" w:themeTint="A6"/>
      <w:spacing w:val="15"/>
      <w:sz w:val="28"/>
      <w:szCs w:val="28"/>
    </w:rPr>
  </w:style>
  <w:style w:type="paragraph" w:styleId="ac">
    <w:name w:val="Title"/>
    <w:basedOn w:val="a"/>
    <w:next w:val="a"/>
    <w:link w:val="ad"/>
    <w:uiPriority w:val="10"/>
    <w:qFormat/>
    <w:pPr>
      <w:spacing w:after="80"/>
      <w:contextualSpacing/>
      <w:jc w:val="center"/>
    </w:pPr>
    <w:rPr>
      <w:rFonts w:asciiTheme="majorHAnsi" w:eastAsiaTheme="majorEastAsia" w:hAnsiTheme="majorHAnsi" w:cstheme="majorBidi"/>
      <w:spacing w:val="-10"/>
      <w:kern w:val="28"/>
      <w:sz w:val="56"/>
      <w:szCs w:val="56"/>
    </w:rPr>
  </w:style>
  <w:style w:type="paragraph" w:styleId="ae">
    <w:name w:val="annotation subject"/>
    <w:basedOn w:val="a4"/>
    <w:next w:val="a4"/>
    <w:link w:val="af"/>
    <w:uiPriority w:val="99"/>
    <w:semiHidden/>
    <w:unhideWhenUsed/>
    <w:qFormat/>
    <w:rPr>
      <w:b/>
      <w:bCs/>
    </w:rPr>
  </w:style>
  <w:style w:type="character" w:styleId="af0">
    <w:name w:val="FollowedHyperlink"/>
    <w:basedOn w:val="a0"/>
    <w:uiPriority w:val="99"/>
    <w:semiHidden/>
    <w:unhideWhenUsed/>
    <w:qFormat/>
    <w:rPr>
      <w:color w:val="96607D" w:themeColor="followedHyperlink"/>
      <w:u w:val="single"/>
    </w:rPr>
  </w:style>
  <w:style w:type="character" w:styleId="af1">
    <w:name w:val="Hyperlink"/>
    <w:basedOn w:val="a0"/>
    <w:uiPriority w:val="99"/>
    <w:unhideWhenUsed/>
    <w:qFormat/>
    <w:rPr>
      <w:color w:val="467886" w:themeColor="hyperlink"/>
      <w:u w:val="single"/>
    </w:rPr>
  </w:style>
  <w:style w:type="character" w:styleId="af2">
    <w:name w:val="annotation reference"/>
    <w:basedOn w:val="a0"/>
    <w:uiPriority w:val="99"/>
    <w:semiHidden/>
    <w:unhideWhenUsed/>
    <w:qFormat/>
    <w:rPr>
      <w:sz w:val="21"/>
      <w:szCs w:val="21"/>
    </w:rPr>
  </w:style>
  <w:style w:type="character" w:customStyle="1" w:styleId="10">
    <w:name w:val="标题 1 字符"/>
    <w:basedOn w:val="a0"/>
    <w:link w:val="1"/>
    <w:uiPriority w:val="9"/>
    <w:qFormat/>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qFormat/>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qFormat/>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qFormat/>
    <w:rPr>
      <w:rFonts w:cstheme="majorBidi"/>
      <w:color w:val="0F4761" w:themeColor="accent1" w:themeShade="BF"/>
      <w:sz w:val="28"/>
      <w:szCs w:val="28"/>
    </w:rPr>
  </w:style>
  <w:style w:type="character" w:customStyle="1" w:styleId="50">
    <w:name w:val="标题 5 字符"/>
    <w:basedOn w:val="a0"/>
    <w:link w:val="5"/>
    <w:uiPriority w:val="9"/>
    <w:semiHidden/>
    <w:qFormat/>
    <w:rPr>
      <w:rFonts w:cstheme="majorBidi"/>
      <w:color w:val="0F4761" w:themeColor="accent1" w:themeShade="BF"/>
      <w:sz w:val="24"/>
      <w:szCs w:val="24"/>
    </w:rPr>
  </w:style>
  <w:style w:type="character" w:customStyle="1" w:styleId="60">
    <w:name w:val="标题 6 字符"/>
    <w:basedOn w:val="a0"/>
    <w:link w:val="6"/>
    <w:uiPriority w:val="9"/>
    <w:semiHidden/>
    <w:qFormat/>
    <w:rPr>
      <w:rFonts w:cstheme="majorBidi"/>
      <w:b/>
      <w:bCs/>
      <w:color w:val="0F4761" w:themeColor="accent1" w:themeShade="BF"/>
    </w:rPr>
  </w:style>
  <w:style w:type="character" w:customStyle="1" w:styleId="70">
    <w:name w:val="标题 7 字符"/>
    <w:basedOn w:val="a0"/>
    <w:link w:val="7"/>
    <w:uiPriority w:val="9"/>
    <w:semiHidden/>
    <w:qFormat/>
    <w:rPr>
      <w:rFonts w:cstheme="majorBidi"/>
      <w:b/>
      <w:bCs/>
      <w:color w:val="595959" w:themeColor="text1" w:themeTint="A6"/>
    </w:rPr>
  </w:style>
  <w:style w:type="character" w:customStyle="1" w:styleId="80">
    <w:name w:val="标题 8 字符"/>
    <w:basedOn w:val="a0"/>
    <w:link w:val="8"/>
    <w:uiPriority w:val="9"/>
    <w:semiHidden/>
    <w:qFormat/>
    <w:rPr>
      <w:rFonts w:cstheme="majorBidi"/>
      <w:color w:val="595959" w:themeColor="text1" w:themeTint="A6"/>
    </w:rPr>
  </w:style>
  <w:style w:type="character" w:customStyle="1" w:styleId="90">
    <w:name w:val="标题 9 字符"/>
    <w:basedOn w:val="a0"/>
    <w:link w:val="9"/>
    <w:uiPriority w:val="9"/>
    <w:semiHidden/>
    <w:qFormat/>
    <w:rPr>
      <w:rFonts w:eastAsiaTheme="majorEastAsia" w:cstheme="majorBidi"/>
      <w:color w:val="595959" w:themeColor="text1" w:themeTint="A6"/>
    </w:rPr>
  </w:style>
  <w:style w:type="character" w:customStyle="1" w:styleId="ad">
    <w:name w:val="标题 字符"/>
    <w:basedOn w:val="a0"/>
    <w:link w:val="ac"/>
    <w:uiPriority w:val="10"/>
    <w:qFormat/>
    <w:rPr>
      <w:rFonts w:asciiTheme="majorHAnsi" w:eastAsiaTheme="majorEastAsia" w:hAnsiTheme="majorHAnsi" w:cstheme="majorBidi"/>
      <w:spacing w:val="-10"/>
      <w:kern w:val="28"/>
      <w:sz w:val="56"/>
      <w:szCs w:val="56"/>
    </w:rPr>
  </w:style>
  <w:style w:type="character" w:customStyle="1" w:styleId="ab">
    <w:name w:val="副标题 字符"/>
    <w:basedOn w:val="a0"/>
    <w:link w:val="aa"/>
    <w:uiPriority w:val="11"/>
    <w:qFormat/>
    <w:rPr>
      <w:rFonts w:asciiTheme="majorHAnsi" w:eastAsiaTheme="majorEastAsia" w:hAnsiTheme="majorHAnsi" w:cstheme="majorBidi"/>
      <w:color w:val="595959" w:themeColor="text1" w:themeTint="A6"/>
      <w:spacing w:val="15"/>
      <w:sz w:val="28"/>
      <w:szCs w:val="28"/>
    </w:rPr>
  </w:style>
  <w:style w:type="paragraph" w:styleId="af3">
    <w:name w:val="Quote"/>
    <w:basedOn w:val="a"/>
    <w:next w:val="a"/>
    <w:link w:val="af4"/>
    <w:uiPriority w:val="29"/>
    <w:qFormat/>
    <w:pPr>
      <w:spacing w:before="160" w:after="160"/>
      <w:jc w:val="center"/>
    </w:pPr>
    <w:rPr>
      <w:i/>
      <w:iCs/>
      <w:color w:val="404040" w:themeColor="text1" w:themeTint="BF"/>
    </w:rPr>
  </w:style>
  <w:style w:type="character" w:customStyle="1" w:styleId="af4">
    <w:name w:val="引用 字符"/>
    <w:basedOn w:val="a0"/>
    <w:link w:val="af3"/>
    <w:uiPriority w:val="29"/>
    <w:qFormat/>
    <w:rPr>
      <w:i/>
      <w:iCs/>
      <w:color w:val="404040" w:themeColor="text1" w:themeTint="BF"/>
    </w:rPr>
  </w:style>
  <w:style w:type="paragraph" w:styleId="af5">
    <w:name w:val="List Paragraph"/>
    <w:basedOn w:val="a"/>
    <w:uiPriority w:val="34"/>
    <w:qFormat/>
    <w:pPr>
      <w:ind w:left="720"/>
      <w:contextualSpacing/>
    </w:pPr>
  </w:style>
  <w:style w:type="character" w:customStyle="1" w:styleId="11">
    <w:name w:val="明显强调1"/>
    <w:basedOn w:val="a0"/>
    <w:uiPriority w:val="21"/>
    <w:qFormat/>
    <w:rPr>
      <w:i/>
      <w:iCs/>
      <w:color w:val="0F4761" w:themeColor="accent1" w:themeShade="BF"/>
    </w:rPr>
  </w:style>
  <w:style w:type="paragraph" w:styleId="af6">
    <w:name w:val="Intense Quote"/>
    <w:basedOn w:val="a"/>
    <w:next w:val="a"/>
    <w:link w:val="af7"/>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f7">
    <w:name w:val="明显引用 字符"/>
    <w:basedOn w:val="a0"/>
    <w:link w:val="af6"/>
    <w:uiPriority w:val="30"/>
    <w:qFormat/>
    <w:rPr>
      <w:i/>
      <w:iCs/>
      <w:color w:val="0F4761" w:themeColor="accent1" w:themeShade="BF"/>
    </w:rPr>
  </w:style>
  <w:style w:type="character" w:customStyle="1" w:styleId="12">
    <w:name w:val="明显参考1"/>
    <w:basedOn w:val="a0"/>
    <w:uiPriority w:val="32"/>
    <w:qFormat/>
    <w:rPr>
      <w:b/>
      <w:bCs/>
      <w:smallCaps/>
      <w:color w:val="0F4761" w:themeColor="accent1" w:themeShade="BF"/>
      <w:spacing w:val="5"/>
    </w:rPr>
  </w:style>
  <w:style w:type="character" w:customStyle="1" w:styleId="a5">
    <w:name w:val="批注文字 字符"/>
    <w:basedOn w:val="a0"/>
    <w:link w:val="a4"/>
    <w:uiPriority w:val="99"/>
    <w:qFormat/>
  </w:style>
  <w:style w:type="character" w:customStyle="1" w:styleId="a9">
    <w:name w:val="页眉 字符"/>
    <w:basedOn w:val="a0"/>
    <w:link w:val="a8"/>
    <w:uiPriority w:val="99"/>
    <w:qFormat/>
    <w:rPr>
      <w:kern w:val="2"/>
      <w:sz w:val="18"/>
      <w:szCs w:val="18"/>
    </w:rPr>
  </w:style>
  <w:style w:type="character" w:customStyle="1" w:styleId="a7">
    <w:name w:val="页脚 字符"/>
    <w:basedOn w:val="a0"/>
    <w:link w:val="a6"/>
    <w:uiPriority w:val="99"/>
    <w:qFormat/>
    <w:rPr>
      <w:kern w:val="2"/>
      <w:sz w:val="18"/>
      <w:szCs w:val="18"/>
    </w:rPr>
  </w:style>
  <w:style w:type="paragraph" w:customStyle="1" w:styleId="13">
    <w:name w:val="修订1"/>
    <w:hidden/>
    <w:uiPriority w:val="99"/>
    <w:unhideWhenUsed/>
    <w:qFormat/>
    <w:rPr>
      <w:rFonts w:asciiTheme="minorHAnsi" w:eastAsiaTheme="minorEastAsia" w:hAnsiTheme="minorHAnsi" w:cstheme="minorBidi"/>
      <w:kern w:val="2"/>
      <w:sz w:val="21"/>
      <w:szCs w:val="22"/>
    </w:rPr>
  </w:style>
  <w:style w:type="character" w:customStyle="1" w:styleId="af">
    <w:name w:val="批注主题 字符"/>
    <w:basedOn w:val="a5"/>
    <w:link w:val="ae"/>
    <w:uiPriority w:val="99"/>
    <w:semiHidden/>
    <w:qFormat/>
    <w:rPr>
      <w:b/>
      <w:bCs/>
      <w:kern w:val="2"/>
      <w:sz w:val="21"/>
      <w:szCs w:val="22"/>
    </w:rPr>
  </w:style>
  <w:style w:type="paragraph" w:customStyle="1" w:styleId="EndNoteBibliographyTitle">
    <w:name w:val="EndNote Bibliography Title"/>
    <w:basedOn w:val="a"/>
    <w:link w:val="EndNoteBibliographyTitle0"/>
    <w:qFormat/>
    <w:pPr>
      <w:jc w:val="center"/>
    </w:pPr>
    <w:rPr>
      <w:rFonts w:ascii="等线" w:eastAsia="等线" w:hAnsi="等线"/>
      <w:sz w:val="20"/>
    </w:rPr>
  </w:style>
  <w:style w:type="character" w:customStyle="1" w:styleId="EndNoteBibliographyTitle0">
    <w:name w:val="EndNote Bibliography Title 字符"/>
    <w:basedOn w:val="a0"/>
    <w:link w:val="EndNoteBibliographyTitle"/>
    <w:qFormat/>
    <w:rPr>
      <w:rFonts w:ascii="等线" w:eastAsia="等线" w:hAnsi="等线"/>
      <w:kern w:val="2"/>
      <w:szCs w:val="22"/>
    </w:rPr>
  </w:style>
  <w:style w:type="paragraph" w:customStyle="1" w:styleId="EndNoteBibliography">
    <w:name w:val="EndNote Bibliography"/>
    <w:basedOn w:val="a"/>
    <w:link w:val="EndNoteBibliography0"/>
    <w:qFormat/>
    <w:rPr>
      <w:rFonts w:ascii="等线" w:eastAsia="等线" w:hAnsi="等线"/>
      <w:sz w:val="20"/>
    </w:rPr>
  </w:style>
  <w:style w:type="character" w:customStyle="1" w:styleId="EndNoteBibliography0">
    <w:name w:val="EndNote Bibliography 字符"/>
    <w:basedOn w:val="a0"/>
    <w:link w:val="EndNoteBibliography"/>
    <w:qFormat/>
    <w:rPr>
      <w:rFonts w:ascii="等线" w:eastAsia="等线" w:hAnsi="等线"/>
      <w:kern w:val="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20</Pages>
  <Words>5881</Words>
  <Characters>34228</Characters>
  <Application>Microsoft Office Word</Application>
  <DocSecurity>0</DocSecurity>
  <Lines>900</Lines>
  <Paragraphs>278</Paragraphs>
  <ScaleCrop>false</ScaleCrop>
  <Company/>
  <LinksUpToDate>false</LinksUpToDate>
  <CharactersWithSpaces>39831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zhangjhd163yx@163.com</dc:creator>
  <cp:lastModifiedBy>zhangjhd163yx@163.com</cp:lastModifiedBy>
  <cp:revision>10</cp:revision>
  <dcterms:created xsi:type="dcterms:W3CDTF">2026-07-28T08:34:00Z</dcterms:created>
  <dcterms:modified xsi:type="dcterms:W3CDTF">2026-08-17T09:09:00Z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eyJoZGlkIjoiOTFkMDZiNjAzYjBjMGFjZGMyYzg4MjcwODYwM2MzYTIiLCJ1c2VySWQiOiIyNDUyNDEzNTAifQ==</vt:lpwstr>
  </property>
  <property fmtid="{D5CDD505-2E9C-101B-9397-08002B2CF9AE}" pid="3" name="KSOProductBuildVer">
    <vt:lpwstr>2052-12.1.0.28022</vt:lpwstr>
  </property>
  <property fmtid="{D5CDD505-2E9C-101B-9397-08002B2CF9AE}" pid="4" name="ICV">
    <vt:lpwstr>04C46FE2F04F13C4B5AD0E6AE08FFF5E_43</vt:lpwstr>
  </property>
</Properties>
</file>