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486D1D">
      <w:pPr>
        <w:spacing w:line="48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Supporting Information</w:t>
      </w:r>
    </w:p>
    <w:p w14:paraId="516D79D3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Pyrolysis-driven molecular reorganization controls photon absorption and reactive-intermediate formation in sewage sludge biochar-derived dissolved organic matter</w:t>
      </w:r>
    </w:p>
    <w:p w14:paraId="1DD7DECA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Xufang Yu</w:t>
      </w:r>
      <w:r>
        <w:rPr>
          <w:rFonts w:ascii="Times New Roman" w:hAnsi="Times New Roman" w:cs="Times New Roman"/>
          <w:vertAlign w:val="superscript"/>
        </w:rPr>
        <w:t>a,b,c,d</w:t>
      </w:r>
      <w:r>
        <w:rPr>
          <w:rFonts w:ascii="Times New Roman" w:hAnsi="Times New Roman" w:cs="Times New Roman"/>
        </w:rPr>
        <w:t>, Siyu Liu</w:t>
      </w:r>
      <w:r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>, Yichun Wang</w:t>
      </w:r>
      <w:r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>, Siyu Hang</w:t>
      </w:r>
      <w:r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>, Limeng Shao</w:t>
      </w:r>
      <w:r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>, Wenchao Ji</w:t>
      </w:r>
      <w:r>
        <w:rPr>
          <w:rFonts w:ascii="Times New Roman" w:hAnsi="Times New Roman" w:cs="Times New Roman"/>
          <w:vertAlign w:val="superscript"/>
        </w:rPr>
        <w:t>a,e</w:t>
      </w:r>
      <w:r>
        <w:rPr>
          <w:rFonts w:ascii="Times New Roman" w:hAnsi="Times New Roman" w:cs="Times New Roman"/>
        </w:rPr>
        <w:t>, Xingjun Fan</w:t>
      </w:r>
      <w:r>
        <w:rPr>
          <w:rFonts w:ascii="Times New Roman" w:hAnsi="Times New Roman" w:cs="Times New Roman"/>
          <w:vertAlign w:val="superscript"/>
        </w:rPr>
        <w:t>a,e*</w:t>
      </w:r>
      <w:r>
        <w:rPr>
          <w:rFonts w:ascii="Times New Roman" w:hAnsi="Times New Roman" w:cs="Times New Roman"/>
        </w:rPr>
        <w:t>, Jianzhong Song</w:t>
      </w:r>
      <w:r>
        <w:rPr>
          <w:rFonts w:ascii="Times New Roman" w:hAnsi="Times New Roman" w:cs="Times New Roman"/>
          <w:vertAlign w:val="superscript"/>
        </w:rPr>
        <w:t>b,c</w:t>
      </w:r>
    </w:p>
    <w:p w14:paraId="1328F42A">
      <w:pPr>
        <w:spacing w:line="480" w:lineRule="auto"/>
        <w:rPr>
          <w:rFonts w:ascii="Times New Roman" w:hAnsi="Times New Roman" w:eastAsia="等线" w:cs="Times New Roman"/>
          <w:vertAlign w:val="superscript"/>
        </w:rPr>
      </w:pPr>
    </w:p>
    <w:p w14:paraId="7FA6F0E4">
      <w:pPr>
        <w:spacing w:line="480" w:lineRule="auto"/>
        <w:rPr>
          <w:rFonts w:ascii="Times New Roman" w:hAnsi="Times New Roman" w:eastAsia="等线" w:cs="Times New Roman"/>
        </w:rPr>
      </w:pPr>
      <w:r>
        <w:rPr>
          <w:rFonts w:ascii="Times New Roman" w:hAnsi="Times New Roman" w:eastAsia="等线" w:cs="Times New Roman"/>
          <w:vertAlign w:val="superscript"/>
        </w:rPr>
        <w:t xml:space="preserve">a </w:t>
      </w:r>
      <w:r>
        <w:rPr>
          <w:rFonts w:ascii="Times New Roman" w:hAnsi="Times New Roman" w:eastAsia="等线" w:cs="Times New Roman"/>
        </w:rPr>
        <w:t>College of Resource and Environment, Anhui Science and Technology University, Fengyang 233100, P. R. China</w:t>
      </w:r>
    </w:p>
    <w:p w14:paraId="799C62F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b</w:t>
      </w:r>
      <w:r>
        <w:rPr>
          <w:rFonts w:ascii="Times New Roman" w:hAnsi="Times New Roman" w:cs="Times New Roman"/>
        </w:rPr>
        <w:t xml:space="preserve"> State Key Laboratory of Advanced Environmental Technology, Guangzhou Institute of Geochemistry, Chinese Academy of Sciences, Guangzhou 510640, China</w:t>
      </w:r>
    </w:p>
    <w:p w14:paraId="1662A4F7">
      <w:pPr>
        <w:spacing w:line="480" w:lineRule="auto"/>
        <w:rPr>
          <w:rFonts w:ascii="Times New Roman" w:hAnsi="Times New Roman" w:eastAsia="等线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c </w:t>
      </w:r>
      <w:r>
        <w:rPr>
          <w:rFonts w:ascii="Times New Roman" w:hAnsi="Times New Roman" w:cs="Times New Roman"/>
        </w:rPr>
        <w:t>Guangdong Provincial Key Laboratory of Environmental Protection and Resources Utilization, Guangzhou Institute of Geochemistry, Chinese Academy of Sciences, Guangzhou 510640, China</w:t>
      </w:r>
    </w:p>
    <w:p w14:paraId="6370D1B9">
      <w:pPr>
        <w:spacing w:line="480" w:lineRule="auto"/>
        <w:rPr>
          <w:rFonts w:ascii="Times New Roman" w:hAnsi="Times New Roman" w:eastAsia="等线" w:cs="Times New Roman"/>
        </w:rPr>
      </w:pPr>
      <w:r>
        <w:rPr>
          <w:rFonts w:ascii="Times New Roman" w:hAnsi="Times New Roman" w:cs="Times New Roman"/>
          <w:vertAlign w:val="superscript"/>
        </w:rPr>
        <w:t>d</w:t>
      </w:r>
      <w:r>
        <w:rPr>
          <w:rFonts w:ascii="Times New Roman" w:hAnsi="Times New Roman" w:cs="Times New Roman"/>
        </w:rPr>
        <w:t xml:space="preserve"> University of Chinese Academy of Sciences, Beijing 100049, PR China</w:t>
      </w:r>
    </w:p>
    <w:p w14:paraId="761A6834">
      <w:pPr>
        <w:spacing w:line="480" w:lineRule="auto"/>
        <w:rPr>
          <w:rFonts w:ascii="Times New Roman" w:hAnsi="Times New Roman" w:eastAsia="等线" w:cs="Times New Roman"/>
        </w:rPr>
      </w:pPr>
      <w:r>
        <w:rPr>
          <w:rFonts w:ascii="Times New Roman" w:hAnsi="Times New Roman" w:eastAsia="等线" w:cs="Times New Roman"/>
          <w:vertAlign w:val="superscript"/>
        </w:rPr>
        <w:t xml:space="preserve">e </w:t>
      </w:r>
      <w:r>
        <w:rPr>
          <w:rFonts w:ascii="Times New Roman" w:hAnsi="Times New Roman" w:eastAsia="等线" w:cs="Times New Roman"/>
        </w:rPr>
        <w:t>Anhui Province Key Laboratory of Biochar and Cropland Pollution Prevention, Bengbu 233400, P. R. China</w:t>
      </w:r>
    </w:p>
    <w:p w14:paraId="7B352D05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2ED415F5">
      <w:pPr>
        <w:spacing w:line="480" w:lineRule="auto"/>
        <w:rPr>
          <w:rFonts w:ascii="Times New Roman" w:hAnsi="Times New Roman" w:eastAsia="等线" w:cs="Times New Roman"/>
        </w:rPr>
      </w:pPr>
      <w:r>
        <w:rPr>
          <w:rFonts w:ascii="Times New Roman" w:hAnsi="Times New Roman" w:eastAsia="等线" w:cs="Times New Roman"/>
        </w:rPr>
        <w:t xml:space="preserve">* </w:t>
      </w:r>
      <w:bookmarkStart w:id="0" w:name="OLE_LINK7"/>
      <w:r>
        <w:rPr>
          <w:rFonts w:ascii="Times New Roman" w:hAnsi="Times New Roman" w:eastAsia="等线" w:cs="Times New Roman"/>
        </w:rPr>
        <w:t>Corresponding author</w:t>
      </w:r>
    </w:p>
    <w:p w14:paraId="7DA07F7D">
      <w:pPr>
        <w:numPr>
          <w:ilvl w:val="0"/>
          <w:numId w:val="1"/>
        </w:numPr>
        <w:spacing w:line="480" w:lineRule="auto"/>
        <w:rPr>
          <w:rFonts w:ascii="Times New Roman" w:hAnsi="Times New Roman" w:eastAsia="等线" w:cs="Times New Roman"/>
        </w:rPr>
      </w:pPr>
      <w:r>
        <w:rPr>
          <w:rFonts w:ascii="Times New Roman" w:hAnsi="Times New Roman" w:eastAsia="等线" w:cs="Times New Roman"/>
        </w:rPr>
        <w:t>mail addresses: fanxj@ahstu.edu.cn (Xingjun Fan)</w:t>
      </w:r>
      <w:bookmarkEnd w:id="0"/>
    </w:p>
    <w:p w14:paraId="2B14C938">
      <w:pPr>
        <w:spacing w:line="480" w:lineRule="auto"/>
        <w:rPr>
          <w:rFonts w:ascii="Times New Roman" w:hAnsi="Times New Roman" w:cs="Times New Roman"/>
          <w:b/>
          <w:bCs/>
          <w:sz w:val="24"/>
        </w:rPr>
        <w:sectPr>
          <w:type w:val="continuous"/>
          <w:pgSz w:w="11906" w:h="16838"/>
          <w:pgMar w:top="1440" w:right="1800" w:bottom="1440" w:left="1800" w:header="851" w:footer="992" w:gutter="0"/>
          <w:lnNumType w:countBy="1" w:restart="continuous"/>
          <w:cols w:space="425" w:num="1"/>
          <w:docGrid w:type="lines" w:linePitch="312" w:charSpace="0"/>
        </w:sectPr>
      </w:pPr>
    </w:p>
    <w:p w14:paraId="60BCB380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Text S1. HPSEC conditions and operational interpretation</w:t>
      </w:r>
    </w:p>
    <w:p w14:paraId="19FBA746">
      <w:pPr>
        <w:spacing w:line="480" w:lineRule="auto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BDOM samples were passed through 0.22-µm membranes before injection. A 100-µL aliquot was separated on a Polysep-GFC-P3000 analytical column protected by a Polysep-GFC-P guard column. The mobile phase was methanol/ultrapure water (1:9, v/v) containing 25 mmol L</w:t>
      </w:r>
      <w:r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 xml:space="preserve"> ammonium acetate, delivered isocratically at 1.0 mL min</w:t>
      </w:r>
      <w:r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>. Elution was monitored using a diode-array detector (DAD); chromatograms at 254 nm were integrated to compare the operational retention-time fractions.</w:t>
      </w:r>
    </w:p>
    <w:p w14:paraId="648C3148">
      <w:pPr>
        <w:spacing w:line="480" w:lineRule="auto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Retention-time windows F1-F6 were treated as operational fractions. Apparent molecular-size assignments were restricted to the validated calibration range. Because BDOM conformation, aggregation, and non-size-exclusion interactions with the stationary phase can affect retention, later elution was not interpreted as a unique molecular-weight class.</w:t>
      </w:r>
    </w:p>
    <w:p w14:paraId="6238CAFF">
      <w:pPr>
        <w:spacing w:line="480" w:lineRule="auto"/>
        <w:rPr>
          <w:rFonts w:ascii="Times New Roman" w:hAnsi="Times New Roman" w:cs="Times New Roman"/>
          <w:sz w:val="24"/>
        </w:rPr>
      </w:pPr>
    </w:p>
    <w:p w14:paraId="33405F16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Text S2. PPL extraction and Orbitrap HRMS processing</w:t>
      </w:r>
    </w:p>
    <w:p w14:paraId="69218468">
      <w:pPr>
        <w:spacing w:line="480" w:lineRule="auto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BDOM aliquots were acidified before solid-phase extraction with Bond Elut PPL cartridges (500 mg, 6 mL). The cartridges were conditioned with methanol and acidified ultrapure water; samples were then loaded, rinsed with acidified water, dried, and eluted with methanol. Extracts were infused at 5 µL min</w:t>
      </w:r>
      <w:r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 xml:space="preserve"> into an Exactive Plus Orbitrap mass spectrometer operated in negative electrospray-ionization mode. The spray voltage was 3.0-4.0 kV, and spectra were acquired over m/z 90-900 at a resolving power of 140,000 at m/z 200.</w:t>
      </w:r>
    </w:p>
    <w:p w14:paraId="71EECB45">
      <w:pPr>
        <w:spacing w:line="480" w:lineRule="auto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Raw spectra were processed using TRFu </w:t>
      </w:r>
      <w:r>
        <w:rPr>
          <w:rFonts w:ascii="Times New Roman" w:hAnsi="Times New Roman" w:cs="Times New Roman"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ADDIN EN.CITE &lt;EndNote&gt;&lt;Cite&gt;&lt;Author&gt;Fu&lt;/Author&gt;&lt;Year&gt;2020&lt;/Year&gt;&lt;RecNum&gt;3749&lt;/RecNum&gt;&lt;DisplayText&gt;(Fu et al., 2020)&lt;/DisplayText&gt;&lt;record&gt;&lt;rec-number&gt;3749&lt;/rec-number&gt;&lt;foreign-keys&gt;&lt;key app="EN" db-id="p5zzfz2djdz2x0e5vsbpz5df5r29ze05s5z2" timestamp="1766808395"&gt;3749&lt;/key&gt;&lt;/foreign-keys&gt;&lt;ref-type name="Journal Article"&gt;17&lt;/ref-type&gt;&lt;contributors&gt;&lt;authors&gt;&lt;author&gt;Fu, Qing-Long&lt;/author&gt;&lt;author&gt;Fujii, Manabu&lt;/author&gt;&lt;author&gt;Riedel, Thomas&lt;/author&gt;&lt;/authors&gt;&lt;/contributors&gt;&lt;titles&gt;&lt;title&gt;Development and comparison of formula assignment algorithms for ultrahigh-resolution mass spectra of natural organic matter&lt;/title&gt;&lt;secondary-title&gt;Analytica Chimica Acta&lt;/secondary-title&gt;&lt;/titles&gt;&lt;periodical&gt;&lt;full-title&gt;Analytica Chimica Acta&lt;/full-title&gt;&lt;abbr-1&gt;Anal. Chim. Acta&lt;/abbr-1&gt;&lt;abbr-2&gt;Anal Chim Acta&lt;/abbr-2&gt;&lt;/periodical&gt;&lt;pages&gt;247-257&lt;/pages&gt;&lt;volume&gt;1125&lt;/volume&gt;&lt;keywords&gt;&lt;keyword&gt;Dissolved organic matter&lt;/keyword&gt;&lt;keyword&gt;Formula assignment algorithms&lt;/keyword&gt;&lt;keyword&gt;Orbitrap MS&lt;/keyword&gt;&lt;keyword&gt;FT-ICR-MS&lt;/keyword&gt;&lt;keyword&gt;TRFu code&lt;/keyword&gt;&lt;/keywords&gt;&lt;dates&gt;&lt;year&gt;2020&lt;/year&gt;&lt;pub-dates&gt;&lt;date&gt;2020/08/15/&lt;/date&gt;&lt;/pub-dates&gt;&lt;/dates&gt;&lt;isbn&gt;0003-2670&lt;/isbn&gt;&lt;urls&gt;&lt;related-urls&gt;&lt;url&gt;https://www.sciencedirect.com/science/article/pii/S0003267020306000&lt;/url&gt;&lt;/related-urls&gt;&lt;/urls&gt;&lt;electronic-resource-num&gt;https://doi.org/10.1016/j.aca.2020.05.048&lt;/electronic-resource-num&gt;&lt;/record&gt;&lt;/Cite&gt;&lt;/EndNote&gt;</w:instrText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sz w:val="24"/>
        </w:rPr>
        <w:t>(Fu et al., 2020)</w: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. Molecular formulas containing C, H, O, N, and S were assigned using mass-error, signal-to-noise, elemental-range, isotope-pattern, and chemical-plausibility filters. Within each sample, duplicate formula assignments were consolidated before formula-presence and intensity-weighted summaries were calculated. The resulting data represent the PPL-extractable, negative-ESI-detectable fraction of BDOM and should not be interpreted as the complete dissolved molecular pool.</w:t>
      </w:r>
    </w:p>
    <w:p w14:paraId="78074749">
      <w:pPr>
        <w:spacing w:line="480" w:lineRule="auto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For an assigned formula CcHhOoNnSs, double-bond equivalents (DBE), the modified aromaticity index, and the nominal oxidation state of carbon (NOSC) were calculated as follows </w:t>
      </w:r>
      <w:r>
        <w:rPr>
          <w:rFonts w:ascii="Times New Roman" w:hAnsi="Times New Roman" w:cs="Times New Roman"/>
          <w:sz w:val="24"/>
        </w:rPr>
        <w:fldChar w:fldCharType="begin">
          <w:fldData xml:space="preserve">PEVuZE5vdGU+PENpdGU+PEF1dGhvcj5MdTwvQXV0aG9yPjxZZWFyPjIwMjQ8L1llYXI+PFJlY051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</w:fldData>
        </w:fldChar>
      </w:r>
      <w:r>
        <w:rPr>
          <w:rFonts w:ascii="Times New Roman" w:hAnsi="Times New Roman" w:cs="Times New Roman"/>
          <w:sz w:val="24"/>
        </w:rPr>
        <w:instrText xml:space="preserve"> ADDIN EN.CITE </w:instrText>
      </w:r>
      <w:r>
        <w:rPr>
          <w:rFonts w:ascii="Times New Roman" w:hAnsi="Times New Roman" w:cs="Times New Roman"/>
          <w:sz w:val="24"/>
        </w:rPr>
        <w:fldChar w:fldCharType="begin">
          <w:fldData xml:space="preserve">PEVuZE5vdGU+PENpdGU+PEF1dGhvcj5MdTwvQXV0aG9yPjxZZWFyPjIwMjQ8L1llYXI+PFJlY051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</w:fldData>
        </w:fldChar>
      </w:r>
      <w:r>
        <w:rPr>
          <w:rFonts w:ascii="Times New Roman" w:hAnsi="Times New Roman" w:cs="Times New Roman"/>
          <w:sz w:val="24"/>
        </w:rPr>
        <w:instrText xml:space="preserve"> ADDIN EN.CITE.DATA </w:instrTex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sz w:val="24"/>
        </w:rPr>
        <w:t>(Lu et al., 2024; Xu et al., 2025)</w: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:</w:t>
      </w:r>
    </w:p>
    <w:tbl>
      <w:tblPr>
        <w:tblStyle w:val="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6"/>
        <w:gridCol w:w="1780"/>
      </w:tblGrid>
      <w:tr w14:paraId="3B5C0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6" w:type="dxa"/>
          </w:tcPr>
          <w:p w14:paraId="7554CCCA">
            <w:pPr>
              <w:spacing w:line="480" w:lineRule="auto"/>
              <w:ind w:firstLine="480"/>
              <w:rPr>
                <w:rFonts w:ascii="Times New Roman" w:hAnsi="Times New Roman" w:cs="Times New Roman"/>
                <w:sz w:val="24"/>
              </w:rPr>
            </w:pPr>
            <m:oMathPara>
              <m:oMath>
                <m:r>
                  <m:rPr>
                    <m:nor/>
                    <m:sty m:val="p"/>
                  </m:rPr>
                  <w:rPr>
                    <w:rFonts w:ascii="Times New Roman" w:hAnsi="Times New Roman" w:cs="Times New Roman"/>
                    <w:b w:val="0"/>
                    <w:i w:val="0"/>
                    <w:sz w:val="24"/>
                  </w:rPr>
                  <m:t>DBE=1+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</w:rPr>
                    </m:ctrlPr>
                  </m:fPr>
                  <m:num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/>
                        <w:b w:val="0"/>
                        <w:i w:val="0"/>
                        <w:sz w:val="24"/>
                      </w:rPr>
                      <m:t>1</m:t>
                    </m:r>
                    <m:ctrlPr>
                      <w:rPr>
                        <w:rFonts w:ascii="Cambria Math" w:hAnsi="Cambria Math" w:cs="Times New Roman"/>
                        <w:sz w:val="24"/>
                      </w:rPr>
                    </m:ctrlPr>
                  </m:num>
                  <m:den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/>
                        <w:b w:val="0"/>
                        <w:i w:val="0"/>
                        <w:sz w:val="24"/>
                      </w:rPr>
                      <m:t>2</m:t>
                    </m:r>
                    <m:ctrlPr>
                      <w:rPr>
                        <w:rFonts w:ascii="Cambria Math" w:hAnsi="Cambria Math" w:cs="Times New Roman"/>
                        <w:sz w:val="24"/>
                      </w:rPr>
                    </m:ctrlPr>
                  </m:den>
                </m:f>
                <m:r>
                  <m:rPr>
                    <m:nor/>
                    <m:sty m:val="p"/>
                  </m:rPr>
                  <w:rPr>
                    <w:rFonts w:ascii="Times New Roman" w:hAnsi="Times New Roman" w:cs="Times New Roman"/>
                    <w:b w:val="0"/>
                    <w:i w:val="0"/>
                    <w:sz w:val="24"/>
                  </w:rPr>
                  <m:t>(2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  <w:i/>
                    <w:sz w:val="24"/>
                  </w:rPr>
                  <m:t>c</m:t>
                </m:r>
                <m:r>
                  <m:rPr>
                    <m:nor/>
                    <m:sty m:val="p"/>
                  </m:rPr>
                  <w:rPr>
                    <w:rFonts w:ascii="Times New Roman" w:hAnsi="Times New Roman" w:cs="Times New Roman"/>
                    <w:b w:val="0"/>
                    <w:i w:val="0"/>
                    <w:sz w:val="24"/>
                  </w:rPr>
                  <m:t>-h+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  <w:i/>
                    <w:sz w:val="24"/>
                  </w:rPr>
                  <m:t>n</m:t>
                </m:r>
                <m:r>
                  <m:rPr>
                    <m:nor/>
                    <m:sty m:val="p"/>
                  </m:rPr>
                  <w:rPr>
                    <w:rFonts w:ascii="Times New Roman" w:hAnsi="Times New Roman" w:cs="Times New Roman"/>
                    <w:b w:val="0"/>
                    <w:i w:val="0"/>
                    <w:sz w:val="24"/>
                  </w:rPr>
                  <m:t>)</m:t>
                </m:r>
              </m:oMath>
            </m:oMathPara>
          </w:p>
        </w:tc>
        <w:tc>
          <w:tcPr>
            <w:tcW w:w="1780" w:type="dxa"/>
          </w:tcPr>
          <w:p w14:paraId="2AEA8FAE">
            <w:pPr>
              <w:spacing w:line="480" w:lineRule="auto"/>
              <w:ind w:firstLine="48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</w:tr>
      <w:tr w14:paraId="0956B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6" w:type="dxa"/>
          </w:tcPr>
          <w:p w14:paraId="620EB807">
            <w:pPr>
              <w:spacing w:line="480" w:lineRule="auto"/>
              <w:ind w:firstLine="480"/>
              <w:rPr>
                <w:rFonts w:ascii="Times New Roman" w:hAnsi="Times New Roman" w:cs="Times New Roman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</w:rPr>
                    </m:ctrlPr>
                  </m:sSubPr>
                  <m:e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/>
                        <w:b w:val="0"/>
                        <w:i w:val="0"/>
                        <w:sz w:val="24"/>
                      </w:rPr>
                      <m:t>AI</m:t>
                    </m:r>
                    <m:ctrlPr>
                      <w:rPr>
                        <w:rFonts w:ascii="Cambria Math" w:hAnsi="Cambria Math" w:cs="Times New Roman"/>
                        <w:sz w:val="24"/>
                      </w:rPr>
                    </m:ctrlP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/>
                        <w:sz w:val="24"/>
                      </w:rPr>
                      <m:t>mod</m:t>
                    </m:r>
                    <m:ctrlPr>
                      <w:rPr>
                        <w:rFonts w:ascii="Cambria Math" w:hAnsi="Cambria Math" w:cs="Times New Roman"/>
                        <w:sz w:val="24"/>
                      </w:rPr>
                    </m:ctrlPr>
                  </m:sub>
                </m:sSub>
                <m:r>
                  <m:rPr>
                    <m:nor/>
                    <m:sty m:val="p"/>
                  </m:rPr>
                  <w:rPr>
                    <w:rFonts w:ascii="Times New Roman" w:hAnsi="Times New Roman" w:cs="Times New Roman"/>
                    <w:b w:val="0"/>
                    <w:i w:val="0"/>
                    <w:sz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</w:rPr>
                    </m:ctrlPr>
                  </m:fPr>
                  <m:num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/>
                        <w:b w:val="0"/>
                        <w:i w:val="0"/>
                        <w:sz w:val="24"/>
                      </w:rPr>
                      <m:t>1+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/>
                        <w:sz w:val="24"/>
                      </w:rPr>
                      <m:t>c</m:t>
                    </m:r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/>
                        <w:b w:val="0"/>
                        <w:i w:val="0"/>
                        <w:sz w:val="24"/>
                      </w:rPr>
                      <m:t>-0.5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/>
                        <w:sz w:val="24"/>
                      </w:rPr>
                      <m:t>o</m:t>
                    </m:r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/>
                        <w:b w:val="0"/>
                        <w:i w:val="0"/>
                        <w:sz w:val="24"/>
                      </w:rPr>
                      <m:t>-s-0.5(h+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/>
                        <w:sz w:val="24"/>
                      </w:rPr>
                      <m:t>n</m:t>
                    </m:r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/>
                        <w:b w:val="0"/>
                        <w:i w:val="0"/>
                        <w:sz w:val="24"/>
                      </w:rPr>
                      <m:t>)</m:t>
                    </m:r>
                    <m:ctrlPr>
                      <w:rPr>
                        <w:rFonts w:ascii="Cambria Math" w:hAnsi="Cambria Math" w:cs="Times New Roman"/>
                        <w:sz w:val="24"/>
                      </w:rPr>
                    </m:ctrlPr>
                  </m:num>
                  <m:den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/>
                        <w:sz w:val="24"/>
                      </w:rPr>
                      <m:t>c</m:t>
                    </m:r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/>
                        <w:b w:val="0"/>
                        <w:i w:val="0"/>
                        <w:sz w:val="24"/>
                      </w:rPr>
                      <m:t>-0.5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/>
                        <w:sz w:val="24"/>
                      </w:rPr>
                      <m:t>o</m:t>
                    </m:r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/>
                        <w:b w:val="0"/>
                        <w:i w:val="0"/>
                        <w:sz w:val="24"/>
                      </w:rPr>
                      <m:t>-s-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/>
                        <w:sz w:val="24"/>
                      </w:rPr>
                      <m:t>n</m:t>
                    </m:r>
                    <m:ctrlPr>
                      <w:rPr>
                        <w:rFonts w:ascii="Cambria Math" w:hAnsi="Cambria Math" w:cs="Times New Roman"/>
                        <w:sz w:val="24"/>
                      </w:rPr>
                    </m:ctrlPr>
                  </m:den>
                </m:f>
              </m:oMath>
            </m:oMathPara>
          </w:p>
        </w:tc>
        <w:tc>
          <w:tcPr>
            <w:tcW w:w="1780" w:type="dxa"/>
          </w:tcPr>
          <w:p w14:paraId="4C7AB9CC">
            <w:pPr>
              <w:spacing w:line="480" w:lineRule="auto"/>
              <w:ind w:firstLine="48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</w:tr>
      <w:tr w14:paraId="7A35F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6" w:type="dxa"/>
          </w:tcPr>
          <w:p w14:paraId="62048649">
            <w:pPr>
              <w:spacing w:line="480" w:lineRule="auto"/>
              <w:ind w:firstLine="480"/>
              <w:rPr>
                <w:rFonts w:ascii="Times New Roman" w:hAnsi="Times New Roman" w:eastAsia="宋体" w:cs="Times New Roman"/>
                <w:sz w:val="24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hAnsi="Times New Roman" w:cs="Times New Roman"/>
                    <w:i/>
                    <w:sz w:val="24"/>
                  </w:rPr>
                  <m:t>NOSC</m:t>
                </m:r>
                <m:r>
                  <m:rPr>
                    <m:nor/>
                    <m:sty m:val="p"/>
                  </m:rPr>
                  <w:rPr>
                    <w:rFonts w:ascii="Times New Roman" w:hAnsi="Times New Roman" w:cs="Times New Roman"/>
                    <w:b w:val="0"/>
                    <w:i w:val="0"/>
                    <w:sz w:val="24"/>
                  </w:rPr>
                  <m:t>=4-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</w:rPr>
                    </m:ctrlPr>
                  </m:fPr>
                  <m:num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/>
                        <w:b w:val="0"/>
                        <w:i w:val="0"/>
                        <w:sz w:val="24"/>
                      </w:rPr>
                      <m:t>4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/>
                        <w:sz w:val="24"/>
                      </w:rPr>
                      <m:t>c</m:t>
                    </m:r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/>
                        <w:b w:val="0"/>
                        <w:i w:val="0"/>
                        <w:sz w:val="24"/>
                      </w:rPr>
                      <m:t>+h-3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/>
                        <w:sz w:val="24"/>
                      </w:rPr>
                      <m:t>n</m:t>
                    </m:r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/>
                        <w:b w:val="0"/>
                        <w:i w:val="0"/>
                        <w:sz w:val="24"/>
                      </w:rPr>
                      <m:t>-2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/>
                        <w:sz w:val="24"/>
                      </w:rPr>
                      <m:t>o</m:t>
                    </m:r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/>
                        <w:b w:val="0"/>
                        <w:i w:val="0"/>
                        <w:sz w:val="24"/>
                      </w:rPr>
                      <m:t>-2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/>
                        <w:sz w:val="24"/>
                      </w:rPr>
                      <m:t>s</m:t>
                    </m:r>
                    <m:ctrlPr>
                      <w:rPr>
                        <w:rFonts w:ascii="Cambria Math" w:hAnsi="Cambria Math" w:cs="Times New Roman"/>
                        <w:sz w:val="24"/>
                      </w:rPr>
                    </m:ctrlPr>
                  </m:num>
                  <m:den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/>
                        <w:sz w:val="24"/>
                      </w:rPr>
                      <m:t>c</m:t>
                    </m:r>
                    <m:ctrlPr>
                      <w:rPr>
                        <w:rFonts w:ascii="Cambria Math" w:hAnsi="Cambria Math" w:cs="Times New Roman"/>
                        <w:sz w:val="24"/>
                      </w:rPr>
                    </m:ctrlPr>
                  </m:den>
                </m:f>
              </m:oMath>
            </m:oMathPara>
          </w:p>
        </w:tc>
        <w:tc>
          <w:tcPr>
            <w:tcW w:w="1780" w:type="dxa"/>
          </w:tcPr>
          <w:p w14:paraId="64537AC3">
            <w:pPr>
              <w:spacing w:line="480" w:lineRule="auto"/>
              <w:ind w:firstLine="48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</w:tr>
    </w:tbl>
    <w:p w14:paraId="7D8585CB">
      <w:pPr>
        <w:spacing w:line="480" w:lineRule="auto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Intensity-weighted molecular descriptors were calculated as:</w:t>
      </w:r>
    </w:p>
    <w:tbl>
      <w:tblPr>
        <w:tblStyle w:val="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6"/>
        <w:gridCol w:w="1780"/>
      </w:tblGrid>
      <w:tr w14:paraId="46C9C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16" w:type="dxa"/>
          </w:tcPr>
          <w:p w14:paraId="7B8D7A42">
            <w:pPr>
              <w:spacing w:line="480" w:lineRule="auto"/>
              <w:ind w:firstLine="480"/>
              <w:rPr>
                <w:rFonts w:ascii="Times New Roman" w:hAnsi="Times New Roman" w:cs="Times New Roman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/>
                        <w:sz w:val="24"/>
                      </w:rPr>
                      <m:t>X</m:t>
                    </m:r>
                    <m:ctrlPr>
                      <w:rPr>
                        <w:rFonts w:ascii="Cambria Math" w:hAnsi="Cambria Math" w:cs="Times New Roman"/>
                        <w:sz w:val="24"/>
                      </w:rPr>
                    </m:ctrlP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/>
                        <w:sz w:val="24"/>
                      </w:rPr>
                      <m:t>W</m:t>
                    </m:r>
                    <m:ctrlPr>
                      <w:rPr>
                        <w:rFonts w:ascii="Cambria Math" w:hAnsi="Cambria Math" w:cs="Times New Roman"/>
                        <w:sz w:val="24"/>
                      </w:rPr>
                    </m:ctrlPr>
                  </m:sub>
                </m:sSub>
                <m:r>
                  <m:rPr>
                    <m:nor/>
                    <m:sty m:val="p"/>
                  </m:rPr>
                  <w:rPr>
                    <w:rFonts w:ascii="Times New Roman" w:hAnsi="Times New Roman" w:cs="Times New Roman"/>
                    <w:b w:val="0"/>
                    <w:i w:val="0"/>
                    <w:sz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</w:rPr>
                        </m:ctrlPr>
                      </m:naryPr>
                      <m:sub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</w:rPr>
                        </m:ctrlPr>
                      </m:sub>
                      <m:sup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</w:rPr>
                        </m:ctrlPr>
                      </m:sup>
                      <m:e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/>
                            <w:b w:val="0"/>
                            <w:i w:val="0"/>
                            <w:sz w:val="24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m:t>I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</w:rPr>
                            </m:ctrlP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m:t>i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</w:rPr>
                            </m:ctrlPr>
                          </m:sub>
                        </m:sSub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eastAsia="微软雅黑" w:cs="Times New Roman"/>
                            <w:b w:val="0"/>
                            <w:i w:val="0"/>
                            <w:sz w:val="24"/>
                          </w:rPr>
                          <m:t>∙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m:t>X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</w:rPr>
                            </m:ctrlP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m:t>i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</w:rPr>
                            </m:ctrlPr>
                          </m:sub>
                        </m:sSub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/>
                            <w:b w:val="0"/>
                            <w:i w:val="0"/>
                            <w:sz w:val="24"/>
                          </w:rPr>
                          <m:t>)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</w:rPr>
                        </m:ctrlPr>
                      </m:e>
                    </m:nary>
                    <m:ctrlPr>
                      <w:rPr>
                        <w:rFonts w:ascii="Cambria Math" w:hAnsi="Cambria Math" w:cs="Times New Roman"/>
                        <w:i/>
                        <w:sz w:val="24"/>
                      </w:rPr>
                    </m:ctrlPr>
                  </m:num>
                  <m:den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</w:rPr>
                        </m:ctrlPr>
                      </m:naryPr>
                      <m:sub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</w:rPr>
                        </m:ctrlPr>
                      </m:sub>
                      <m:sup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</w:rPr>
                        </m:ctrlP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m:t>I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</w:rPr>
                            </m:ctrlP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m:t>i</m:t>
                            </m: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</w:rPr>
                            </m:ctrlPr>
                          </m:sub>
                        </m:sSub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</w:rPr>
                        </m:ctrlPr>
                      </m:e>
                    </m:nary>
                    <m:ctrlPr>
                      <w:rPr>
                        <w:rFonts w:ascii="Cambria Math" w:hAnsi="Cambria Math" w:cs="Times New Roman"/>
                        <w:i/>
                        <w:sz w:val="24"/>
                      </w:rPr>
                    </m:ctrlPr>
                  </m:den>
                </m:f>
              </m:oMath>
            </m:oMathPara>
          </w:p>
        </w:tc>
        <w:tc>
          <w:tcPr>
            <w:tcW w:w="1780" w:type="dxa"/>
          </w:tcPr>
          <w:p w14:paraId="791C9E66">
            <w:pPr>
              <w:spacing w:line="480" w:lineRule="auto"/>
              <w:ind w:firstLine="48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</w:tr>
    </w:tbl>
    <w:p w14:paraId="6F7B738D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where Xi is the descriptor for formula i and Ii is its peak intensity. Weighted values therefore describe the detected ion signal and not an absolute concentration-weighted BDOM average.</w:t>
      </w:r>
    </w:p>
    <w:p w14:paraId="5103A1E0">
      <w:pPr>
        <w:spacing w:line="480" w:lineRule="auto"/>
        <w:rPr>
          <w:rFonts w:ascii="Times New Roman" w:hAnsi="Times New Roman" w:cs="Times New Roman"/>
          <w:sz w:val="24"/>
        </w:rPr>
      </w:pPr>
    </w:p>
    <w:p w14:paraId="07147304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Text S3. Chemical actinometry and absorbed-photon rate</w:t>
      </w:r>
    </w:p>
    <w:p w14:paraId="0743BD18">
      <w:pPr>
        <w:spacing w:line="480" w:lineRule="auto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solution containing 10 µmol L</w:t>
      </w:r>
      <w:r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 xml:space="preserve"> p-nitroanisole (PNA) and 10 mmol L</w:t>
      </w:r>
      <w:r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 xml:space="preserve"> pyridine was irradiated under the same optical geometry as the BDOM experiments. Samples were collected at 30-min intervals and analyzed by HPLC. The PNA quantum yield (</w:t>
      </w:r>
      <w:r>
        <w:rPr>
          <w:rFonts w:ascii="Times New Roman" w:hAnsi="Times New Roman" w:cs="Times New Roman"/>
          <w:i/>
          <w:sz w:val="24"/>
        </w:rPr>
        <w:t>Φ</w:t>
      </w:r>
      <w:r>
        <w:rPr>
          <w:rFonts w:ascii="Times New Roman" w:hAnsi="Times New Roman" w:cs="Times New Roman"/>
          <w:i/>
          <w:sz w:val="24"/>
          <w:vertAlign w:val="subscript"/>
        </w:rPr>
        <w:t>PNA</w:t>
      </w:r>
      <w:r>
        <w:rPr>
          <w:rFonts w:ascii="Times New Roman" w:hAnsi="Times New Roman" w:cs="Times New Roman"/>
          <w:sz w:val="24"/>
        </w:rPr>
        <w:t>, mol Einstein</w:t>
      </w:r>
      <w:r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 xml:space="preserve">) was calculated as a function of pyridine concentration </w:t>
      </w:r>
      <w:r>
        <w:rPr>
          <w:rFonts w:ascii="Times New Roman" w:hAnsi="Times New Roman" w:cs="Times New Roman"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ADDIN EN.CITE &lt;EndNote&gt;&lt;Cite&gt;&lt;Author&gt;Laszakovits&lt;/Author&gt;&lt;Year&gt;2017&lt;/Year&gt;&lt;RecNum&gt;3704&lt;/RecNum&gt;&lt;DisplayText&gt;(Laszakovits et al., 2017)&lt;/DisplayText&gt;&lt;record&gt;&lt;rec-number&gt;3704&lt;/rec-number&gt;&lt;foreign-keys&gt;&lt;key app="EN" db-id="p5zzfz2djdz2x0e5vsbpz5df5r29ze05s5z2" timestamp="1744266236"&gt;3704&lt;/key&gt;&lt;/foreign-keys&gt;&lt;ref-type name="Journal Article"&gt;17&lt;/ref-type&gt;&lt;contributors&gt;&lt;authors&gt;&lt;author&gt;Laszakovits, Juliana R.&lt;/author&gt;&lt;author&gt;Berg, Stephanie M.&lt;/author&gt;&lt;author&gt;Anderson, Brady G.&lt;/author&gt;&lt;author&gt;O’Brien, Jessie E.&lt;/author&gt;&lt;author&gt;Wammer, Kristine H.&lt;/author&gt;&lt;author&gt;Sharpless, Charles M.&lt;/author&gt;&lt;/authors&gt;&lt;/contributors&gt;&lt;titles&gt;&lt;title&gt;p-Nitroanisole/Pyridine and p-Nitroacetophenone/Pyridine Actinometers Revisited: Quantum Yield in Comparison to Ferrioxalate&lt;/title&gt;&lt;secondary-title&gt;Environmental Science &amp;amp; Technology Letters&lt;/secondary-title&gt;&lt;/titles&gt;&lt;pages&gt;11-14&lt;/pages&gt;&lt;volume&gt;4&lt;/volume&gt;&lt;number&gt;1&lt;/number&gt;&lt;dates&gt;&lt;year&gt;2017&lt;/year&gt;&lt;pub-dates&gt;&lt;date&gt;2017/01/10&lt;/date&gt;&lt;/pub-dates&gt;&lt;/dates&gt;&lt;publisher&gt;American Chemical Society&lt;/publisher&gt;&lt;urls&gt;&lt;related-urls&gt;&lt;url&gt;https://doi.org/10.1021/acs.estlett.6b00422&lt;/url&gt;&lt;/related-urls&gt;&lt;/urls&gt;&lt;electronic-resource-num&gt;10.1021/acs.estlett.6b00422&lt;/electronic-resource-num&gt;&lt;/record&gt;&lt;/Cite&gt;&lt;/EndNote&gt;</w:instrText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sz w:val="24"/>
        </w:rPr>
        <w:t>(Laszakovits et al., 2017)</w: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: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7"/>
        <w:gridCol w:w="2055"/>
      </w:tblGrid>
      <w:tr w14:paraId="2D589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7" w:type="dxa"/>
          </w:tcPr>
          <w:p w14:paraId="0FD99B5C">
            <w:pPr>
              <w:spacing w:line="480" w:lineRule="auto"/>
              <w:rPr>
                <w:rFonts w:ascii="Times New Roman" w:hAnsi="Times New Roman" w:cs="Times New Roman" w:eastAsiaTheme="majorEastAsia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SubPr>
                  <m:e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ϕ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 w:eastAsiaTheme="majorEastAsia"/>
                        <w:i/>
                        <w:sz w:val="24"/>
                      </w:rPr>
                      <m:t>PNA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b>
                </m:sSub>
                <m:r>
                  <m:rPr>
                    <m:nor/>
                    <m:sty m:val="p"/>
                  </m:rPr>
                  <w:rPr>
                    <w:rFonts w:ascii="Times New Roman" w:hAnsi="Times New Roman" w:cs="Times New Roman" w:eastAsiaTheme="majorEastAsia"/>
                    <w:b w:val="0"/>
                    <w:i w:val="0"/>
                    <w:sz w:val="24"/>
                  </w:rPr>
                  <m:t>=0.29[</m:t>
                </m:r>
                <m:r>
                  <m:rPr>
                    <m:nor/>
                  </m:rPr>
                  <w:rPr>
                    <w:rFonts w:ascii="Times New Roman" w:hAnsi="Times New Roman" w:cs="Times New Roman" w:eastAsiaTheme="majorEastAsia"/>
                    <w:i/>
                    <w:sz w:val="24"/>
                  </w:rPr>
                  <m:t>pyr</m:t>
                </m:r>
                <m:r>
                  <m:rPr>
                    <m:nor/>
                    <m:sty m:val="p"/>
                  </m:rPr>
                  <w:rPr>
                    <w:rFonts w:ascii="Times New Roman" w:hAnsi="Times New Roman" w:cs="Times New Roman" w:eastAsiaTheme="majorEastAsia"/>
                    <w:b w:val="0"/>
                    <w:i w:val="0"/>
                    <w:sz w:val="24"/>
                  </w:rPr>
                  <m:t>]+0.00029</m:t>
                </m:r>
              </m:oMath>
            </m:oMathPara>
          </w:p>
        </w:tc>
        <w:tc>
          <w:tcPr>
            <w:tcW w:w="2055" w:type="dxa"/>
          </w:tcPr>
          <w:p w14:paraId="514648CC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</w:tr>
    </w:tbl>
    <w:p w14:paraId="48E05A1F">
      <w:pPr>
        <w:spacing w:line="480" w:lineRule="auto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total photon irradiance (</w:t>
      </w:r>
      <m:oMath>
        <m:sSubSup>
          <m:sSubSupPr>
            <m:ctrlPr>
              <w:rPr>
                <w:rFonts w:ascii="Cambria Math" w:hAnsi="Cambria Math" w:cs="Times New Roman" w:eastAsiaTheme="majorEastAsia"/>
                <w:sz w:val="24"/>
              </w:rPr>
            </m:ctrlPr>
          </m:sSubSupPr>
          <m:e>
            <m:r>
              <m:rPr>
                <m:nor/>
              </m:rPr>
              <w:rPr>
                <w:rFonts w:ascii="Times New Roman" w:hAnsi="Times New Roman" w:cs="Times New Roman" w:eastAsiaTheme="majorEastAsia"/>
                <w:i/>
                <w:sz w:val="24"/>
              </w:rPr>
              <m:t>E</m:t>
            </m:r>
            <m:ctrlPr>
              <w:rPr>
                <w:rFonts w:ascii="Cambria Math" w:hAnsi="Cambria Math" w:cs="Times New Roman" w:eastAsiaTheme="majorEastAsia"/>
                <w:sz w:val="24"/>
              </w:rPr>
            </m:ctrlPr>
          </m:e>
          <m:sub>
            <m:r>
              <m:rPr>
                <m:nor/>
                <m:sty m:val="p"/>
              </m:rPr>
              <w:rPr>
                <w:rFonts w:ascii="Times New Roman" w:hAnsi="Times New Roman" w:cs="Times New Roman" w:eastAsiaTheme="majorEastAsia"/>
                <w:b w:val="0"/>
                <w:i w:val="0"/>
                <w:sz w:val="24"/>
              </w:rPr>
              <m:t>p,tot</m:t>
            </m:r>
            <m:ctrlPr>
              <w:rPr>
                <w:rFonts w:ascii="Cambria Math" w:hAnsi="Cambria Math" w:cs="Times New Roman" w:eastAsiaTheme="majorEastAsia"/>
                <w:sz w:val="24"/>
              </w:rPr>
            </m:ctrlPr>
          </m:sub>
          <m:sup>
            <m:r>
              <m:rPr>
                <m:nor/>
                <m:sty m:val="p"/>
              </m:rPr>
              <w:rPr>
                <w:rFonts w:ascii="Times New Roman" w:hAnsi="Times New Roman" w:cs="Times New Roman" w:eastAsiaTheme="majorEastAsia"/>
                <w:b w:val="0"/>
                <w:i w:val="0"/>
                <w:sz w:val="24"/>
              </w:rPr>
              <m:t>0</m:t>
            </m:r>
            <m:ctrlPr>
              <w:rPr>
                <w:rFonts w:ascii="Cambria Math" w:hAnsi="Cambria Math" w:cs="Times New Roman" w:eastAsiaTheme="majorEastAsia"/>
                <w:sz w:val="24"/>
              </w:rPr>
            </m:ctrlPr>
          </m:sup>
        </m:sSubSup>
      </m:oMath>
      <w:r>
        <w:rPr>
          <w:rFonts w:ascii="Times New Roman" w:hAnsi="Times New Roman" w:cs="Times New Roman"/>
          <w:sz w:val="24"/>
        </w:rPr>
        <w:t>) (Einstein cm</w:t>
      </w:r>
      <w:r>
        <w:rPr>
          <w:rFonts w:ascii="Times New Roman" w:hAnsi="Times New Roman" w:cs="Times New Roman"/>
          <w:sz w:val="24"/>
          <w:vertAlign w:val="superscript"/>
        </w:rPr>
        <w:t>-2</w:t>
      </w:r>
      <w:r>
        <w:rPr>
          <w:rFonts w:ascii="Times New Roman" w:hAnsi="Times New Roman" w:cs="Times New Roman"/>
          <w:sz w:val="24"/>
        </w:rPr>
        <w:t xml:space="preserve"> s</w:t>
      </w:r>
      <w:r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>) were calculated as: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7"/>
        <w:gridCol w:w="2055"/>
      </w:tblGrid>
      <w:tr w14:paraId="3D66B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7" w:type="dxa"/>
          </w:tcPr>
          <w:p w14:paraId="6041DEB6">
            <w:pPr>
              <w:spacing w:line="480" w:lineRule="auto"/>
              <w:rPr>
                <w:rFonts w:ascii="Times New Roman" w:hAnsi="Times New Roman" w:cs="Times New Roman" w:eastAsiaTheme="majorEastAsia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SubPr>
                  <m:e>
                    <m:sSubSup>
                      <m:sSubSupP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SubSupPr>
                      <m:e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 w:eastAsiaTheme="majorEastAsia"/>
                            <w:i/>
                            <w:sz w:val="24"/>
                          </w:rPr>
                          <m:t>E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e>
                      <m:sub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p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b>
                      <m:sup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0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p>
                    </m:sSubSup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,tot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b>
                </m:sSub>
                <m:r>
                  <m:rPr>
                    <m:nor/>
                    <m:sty m:val="p"/>
                  </m:rPr>
                  <w:rPr>
                    <w:rFonts w:ascii="Times New Roman" w:hAnsi="Times New Roman" w:cs="Times New Roman" w:eastAsiaTheme="majorEastAsia"/>
                    <w:b w:val="0"/>
                    <w:i w:val="0"/>
                    <w:sz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 w:eastAsiaTheme="majorEastAsia"/>
                            <w:i/>
                            <w:sz w:val="24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 w:eastAsiaTheme="majorEastAsia"/>
                            <w:i/>
                            <w:sz w:val="24"/>
                          </w:rPr>
                          <m:t>k</m:t>
                        </m:r>
                        <m:ctrlPr>
                          <w:rPr>
                            <w:rFonts w:ascii="Cambria Math" w:hAnsi="Cambria Math" w:cs="Times New Roman" w:eastAsiaTheme="majorEastAsia"/>
                            <w:i/>
                            <w:sz w:val="24"/>
                          </w:rPr>
                        </m:ctrlP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 w:eastAsiaTheme="majorEastAsia"/>
                            <w:i/>
                            <w:sz w:val="24"/>
                          </w:rPr>
                          <m:t>obs</m:t>
                        </m:r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,</m:t>
                        </m:r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 w:eastAsiaTheme="majorEastAsia"/>
                            <w:i/>
                            <w:sz w:val="24"/>
                          </w:rPr>
                          <m:t>PNA</m:t>
                        </m:r>
                        <m:ctrlPr>
                          <w:rPr>
                            <w:rFonts w:ascii="Cambria Math" w:hAnsi="Cambria Math" w:cs="Times New Roman" w:eastAsiaTheme="majorEastAsia"/>
                            <w:i/>
                            <w:sz w:val="24"/>
                          </w:rPr>
                        </m:ctrlP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SubPr>
                      <m:e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eastAsia="微软雅黑" w:cs="Times New Roman"/>
                            <w:b w:val="0"/>
                            <w:i w:val="0"/>
                            <w:sz w:val="24"/>
                          </w:rPr>
                          <m:t>∙</m:t>
                        </m:r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[</m:t>
                        </m:r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 w:eastAsiaTheme="majorEastAsia"/>
                            <w:i/>
                            <w:sz w:val="24"/>
                          </w:rPr>
                          <m:t>PNA</m:t>
                        </m:r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]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e>
                      <m:sub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0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b>
                    </m:sSub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eastAsia="微软雅黑" w:cs="Times New Roman"/>
                        <w:b w:val="0"/>
                        <w:i w:val="0"/>
                        <w:sz w:val="24"/>
                      </w:rPr>
                      <m:t>∙</m:t>
                    </m:r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z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num>
                  <m:den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1000</m:t>
                    </m:r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eastAsia="微软雅黑" w:cs="Times New Roman"/>
                        <w:b w:val="0"/>
                        <w:i w:val="0"/>
                        <w:sz w:val="24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hAnsi="Cambria Math" w:cs="Times New Roman" w:eastAsiaTheme="majorEastAsia"/>
                            <w:i/>
                            <w:sz w:val="24"/>
                          </w:rPr>
                        </m:ctrlPr>
                      </m:sSubPr>
                      <m:e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Φ</m:t>
                        </m:r>
                        <m:ctrlPr>
                          <w:rPr>
                            <w:rFonts w:ascii="Cambria Math" w:hAnsi="Cambria Math" w:cs="Times New Roman" w:eastAsiaTheme="majorEastAsia"/>
                            <w:i/>
                            <w:sz w:val="24"/>
                          </w:rPr>
                        </m:ctrlP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 w:eastAsiaTheme="majorEastAsia"/>
                            <w:i/>
                            <w:sz w:val="24"/>
                          </w:rPr>
                          <m:t>PNA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b>
                    </m:sSub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eastAsia="微软雅黑" w:cs="Times New Roman"/>
                        <w:b w:val="0"/>
                        <w:i w:val="0"/>
                        <w:sz w:val="24"/>
                      </w:rPr>
                      <m:t>∙</m:t>
                    </m:r>
                    <m:nary>
                      <m:naryPr>
                        <m:chr m:val="∑"/>
                        <m:limLoc m:val="subSup"/>
                        <m:supHide m:val="1"/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naryPr>
                      <m:sub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 w:eastAsiaTheme="majorEastAsia"/>
                            <w:i/>
                            <w:sz w:val="24"/>
                          </w:rPr>
                          <m:t>λ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b>
                      <m:sup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/>
                                <w:b w:val="0"/>
                                <w:i w:val="0"/>
                                <w:sz w:val="24"/>
                              </w:rPr>
                              <m:t>ρ</m:t>
                            </m: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Times New Roman" w:hAnsi="Times New Roman" w:cs="Times New Roman" w:eastAsiaTheme="majorEastAsia"/>
                                <w:i/>
                                <w:sz w:val="24"/>
                              </w:rPr>
                              <m:t>λ</m:t>
                            </m: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ub>
                        </m:sSub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e>
                    </m:nary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eastAsia="微软雅黑" w:cs="Times New Roman"/>
                        <w:b w:val="0"/>
                        <w:i w:val="0"/>
                        <w:sz w:val="24"/>
                      </w:rPr>
                      <m:t>∙</m:t>
                    </m:r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(1-</m:t>
                    </m:r>
                    <m:sSup>
                      <m:sSupP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SupPr>
                      <m:e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10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e>
                      <m:sup>
                        <m:sSub>
                          <m:sSubP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 w:eastAsiaTheme="majorEastAsia"/>
                                <w:b w:val="0"/>
                                <w:i w:val="0"/>
                                <w:sz w:val="24"/>
                              </w:rPr>
                              <m:t>-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 w:eastAsiaTheme="majorEastAsia"/>
                                    <w:sz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nor/>
                                    <m:sty m:val="p"/>
                                  </m:rPr>
                                  <w:rPr>
                                    <w:rFonts w:ascii="Times New Roman" w:hAnsi="Times New Roman" w:cs="Times New Roman" w:eastAsiaTheme="majorEastAsia"/>
                                    <w:b w:val="0"/>
                                    <w:i w:val="0"/>
                                    <w:sz w:val="24"/>
                                  </w:rPr>
                                  <m:t>ε</m:t>
                                </m:r>
                                <m:ctrlPr>
                                  <w:rPr>
                                    <w:rFonts w:ascii="Cambria Math" w:hAnsi="Cambria Math" w:cs="Times New Roman" w:eastAsiaTheme="majorEastAsia"/>
                                    <w:sz w:val="24"/>
                                  </w:rPr>
                                </m:ctrlPr>
                              </m:e>
                              <m:sub>
                                <m:r>
                                  <m:rPr>
                                    <m:nor/>
                                    <m:sty m:val="p"/>
                                  </m:rPr>
                                  <w:rPr>
                                    <w:rFonts w:ascii="Times New Roman" w:hAnsi="Times New Roman" w:cs="Times New Roman" w:eastAsiaTheme="majorEastAsia"/>
                                    <w:b w:val="0"/>
                                    <w:i w:val="0"/>
                                    <w:sz w:val="24"/>
                                  </w:rPr>
                                  <m:t>λ</m:t>
                                </m:r>
                                <m:ctrlPr>
                                  <w:rPr>
                                    <w:rFonts w:ascii="Cambria Math" w:hAnsi="Cambria Math" w:cs="Times New Roman" w:eastAsiaTheme="majorEastAsia"/>
                                    <w:sz w:val="24"/>
                                  </w:rPr>
                                </m:ctrlPr>
                              </m:sub>
                            </m:sSub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 w:eastAsiaTheme="majorEastAsia"/>
                                <w:b w:val="0"/>
                                <w:i w:val="0"/>
                                <w:sz w:val="24"/>
                              </w:rPr>
                              <m:t>∙z∙[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Times New Roman" w:hAnsi="Times New Roman" w:cs="Times New Roman" w:eastAsiaTheme="majorEastAsia"/>
                                <w:i/>
                                <w:sz w:val="24"/>
                              </w:rPr>
                              <m:t>PNA</m:t>
                            </m:r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 w:eastAsiaTheme="majorEastAsia"/>
                                <w:b w:val="0"/>
                                <w:i w:val="0"/>
                                <w:sz w:val="24"/>
                              </w:rPr>
                              <m:t>]</m:t>
                            </m: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e>
                          <m:sub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 w:eastAsiaTheme="majorEastAsia"/>
                                <w:b w:val="0"/>
                                <w:i w:val="0"/>
                                <w:sz w:val="24"/>
                              </w:rPr>
                              <m:t>0</m:t>
                            </m: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ub>
                        </m:sSub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p>
                    </m:sSup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)</m:t>
                    </m:r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eastAsia="微软雅黑" w:cs="Times New Roman"/>
                        <w:b w:val="0"/>
                        <w:i w:val="0"/>
                        <w:sz w:val="24"/>
                      </w:rPr>
                      <m:t>∙</m:t>
                    </m:r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/>
                        <w:b w:val="0"/>
                        <w:i w:val="0"/>
                        <w:sz w:val="24"/>
                      </w:rPr>
                      <m:t>Δλ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den>
                </m:f>
              </m:oMath>
            </m:oMathPara>
          </w:p>
        </w:tc>
        <w:tc>
          <w:tcPr>
            <w:tcW w:w="2055" w:type="dxa"/>
          </w:tcPr>
          <w:p w14:paraId="39DDC0DC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</w:tbl>
    <w:p w14:paraId="048FE81E">
      <w:pPr>
        <w:spacing w:line="480" w:lineRule="auto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where k</w:t>
      </w:r>
      <w:r>
        <w:rPr>
          <w:rFonts w:ascii="Times New Roman" w:hAnsi="Times New Roman" w:cs="Times New Roman"/>
          <w:sz w:val="24"/>
          <w:vertAlign w:val="subscript"/>
        </w:rPr>
        <w:t>obs,PNA</w:t>
      </w:r>
      <w:r>
        <w:rPr>
          <w:rFonts w:ascii="Times New Roman" w:hAnsi="Times New Roman" w:cs="Times New Roman"/>
          <w:sz w:val="24"/>
        </w:rPr>
        <w:t xml:space="preserve"> is the pseudo-first-order PNA loss constant, z = 1.33 cm is the optical path length of the irradiation tube, ε</w:t>
      </w:r>
      <w:r>
        <w:rPr>
          <w:rFonts w:ascii="Times New Roman" w:hAnsi="Times New Roman" w:cs="Times New Roman"/>
          <w:sz w:val="24"/>
          <w:vertAlign w:val="subscript"/>
        </w:rPr>
        <w:t>λ</w:t>
      </w:r>
      <w:r>
        <w:rPr>
          <w:rFonts w:ascii="Times New Roman" w:hAnsi="Times New Roman" w:cs="Times New Roman"/>
          <w:sz w:val="24"/>
        </w:rPr>
        <w:t xml:space="preserve"> is the PNA molar absorption coefficient, ρ</w:t>
      </w:r>
      <w:r>
        <w:rPr>
          <w:rFonts w:ascii="Times New Roman" w:hAnsi="Times New Roman" w:cs="Times New Roman"/>
          <w:sz w:val="24"/>
          <w:vertAlign w:val="subscript"/>
        </w:rPr>
        <w:t>λ</w:t>
      </w:r>
      <w:r>
        <w:rPr>
          <w:rFonts w:ascii="Times New Roman" w:hAnsi="Times New Roman" w:cs="Times New Roman"/>
          <w:sz w:val="24"/>
        </w:rPr>
        <w:t xml:space="preserve"> is the normalized relative photon distribution of the lamp, and Δλ = 1 nm. The spectral photon irradiance at each wavelength (</w:t>
      </w:r>
      <m:oMath>
        <m:sSubSup>
          <m:sSubSupPr>
            <m:ctrlPr>
              <w:rPr>
                <w:rFonts w:ascii="Cambria Math" w:hAnsi="Cambria Math" w:cs="Times New Roman" w:eastAsiaTheme="majorEastAsia"/>
                <w:sz w:val="24"/>
              </w:rPr>
            </m:ctrlPr>
          </m:sSubSupPr>
          <m:e>
            <m:r>
              <m:rPr>
                <m:nor/>
              </m:rPr>
              <w:rPr>
                <w:rFonts w:ascii="Times New Roman" w:hAnsi="Times New Roman" w:cs="Times New Roman" w:eastAsiaTheme="majorEastAsia"/>
                <w:i/>
                <w:sz w:val="24"/>
              </w:rPr>
              <m:t>E</m:t>
            </m:r>
            <m:ctrlPr>
              <w:rPr>
                <w:rFonts w:ascii="Cambria Math" w:hAnsi="Cambria Math" w:cs="Times New Roman" w:eastAsiaTheme="majorEastAsia"/>
                <w:sz w:val="24"/>
              </w:rPr>
            </m:ctrlPr>
          </m:e>
          <m:sub>
            <m:r>
              <m:rPr>
                <m:nor/>
                <m:sty m:val="p"/>
              </m:rPr>
              <w:rPr>
                <w:rFonts w:ascii="Times New Roman" w:hAnsi="Times New Roman" w:cs="Times New Roman" w:eastAsiaTheme="majorEastAsia"/>
                <w:b w:val="0"/>
                <w:i w:val="0"/>
                <w:sz w:val="24"/>
              </w:rPr>
              <m:t>p,λ</m:t>
            </m:r>
            <m:ctrlPr>
              <w:rPr>
                <w:rFonts w:ascii="Cambria Math" w:hAnsi="Cambria Math" w:cs="Times New Roman" w:eastAsiaTheme="majorEastAsia"/>
                <w:sz w:val="24"/>
              </w:rPr>
            </m:ctrlPr>
          </m:sub>
          <m:sup>
            <m:r>
              <m:rPr>
                <m:nor/>
                <m:sty m:val="p"/>
              </m:rPr>
              <w:rPr>
                <w:rFonts w:ascii="Times New Roman" w:hAnsi="Times New Roman" w:cs="Times New Roman" w:eastAsiaTheme="majorEastAsia"/>
                <w:b w:val="0"/>
                <w:i w:val="0"/>
                <w:sz w:val="24"/>
              </w:rPr>
              <m:t>0</m:t>
            </m:r>
            <m:ctrlPr>
              <w:rPr>
                <w:rFonts w:ascii="Cambria Math" w:hAnsi="Cambria Math" w:cs="Times New Roman" w:eastAsiaTheme="majorEastAsia"/>
                <w:sz w:val="24"/>
              </w:rPr>
            </m:ctrlPr>
          </m:sup>
        </m:sSubSup>
      </m:oMath>
      <w:r>
        <w:rPr>
          <w:rFonts w:ascii="Times New Roman" w:hAnsi="Times New Roman" w:cs="Times New Roman"/>
          <w:sz w:val="24"/>
        </w:rPr>
        <w:t>, Einstein cm</w:t>
      </w:r>
      <w:r>
        <w:rPr>
          <w:rFonts w:ascii="Times New Roman" w:hAnsi="Times New Roman" w:cs="Times New Roman"/>
          <w:sz w:val="24"/>
          <w:vertAlign w:val="superscript"/>
        </w:rPr>
        <w:t>-2</w:t>
      </w:r>
      <w:r>
        <w:rPr>
          <w:rFonts w:ascii="Times New Roman" w:hAnsi="Times New Roman" w:cs="Times New Roman"/>
          <w:sz w:val="24"/>
        </w:rPr>
        <w:t xml:space="preserve"> s</w:t>
      </w:r>
      <w:r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 xml:space="preserve"> nm</w:t>
      </w:r>
      <w:r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>) was then obtained by: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7"/>
        <w:gridCol w:w="2055"/>
      </w:tblGrid>
      <w:tr w14:paraId="102CA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7" w:type="dxa"/>
          </w:tcPr>
          <w:p w14:paraId="76932332">
            <w:pPr>
              <w:spacing w:line="480" w:lineRule="auto"/>
              <w:rPr>
                <w:rFonts w:ascii="Times New Roman" w:hAnsi="Times New Roman" w:cs="Times New Roman" w:eastAsiaTheme="majorEastAsia"/>
                <w:sz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 w:eastAsiaTheme="majorEastAsia"/>
                        <w:i/>
                        <w:sz w:val="24"/>
                      </w:rPr>
                      <m:t>E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p,λ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b>
                  <m:sup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0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p>
                </m:sSubSup>
                <m:r>
                  <m:rPr>
                    <m:nor/>
                    <m:sty m:val="p"/>
                  </m:rPr>
                  <w:rPr>
                    <w:rFonts w:ascii="Times New Roman" w:hAnsi="Times New Roman" w:cs="Times New Roman" w:eastAsiaTheme="majorEastAsia"/>
                    <w:b w:val="0"/>
                    <w:i w:val="0"/>
                    <w:sz w:val="24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 w:eastAsiaTheme="majorEastAsia"/>
                        <w:i/>
                        <w:sz w:val="24"/>
                      </w:rPr>
                      <m:t>E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p,tot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b>
                  <m:sup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0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p>
                </m:sSubSup>
                <m:r>
                  <m:rPr>
                    <m:nor/>
                    <m:sty m:val="p"/>
                  </m:rPr>
                  <w:rPr>
                    <w:rFonts w:ascii="Times New Roman" w:hAnsi="Times New Roman" w:cs="Times New Roman" w:eastAsiaTheme="majorEastAsia"/>
                    <w:b w:val="0"/>
                    <w:i w:val="0"/>
                    <w:sz w:val="24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SubPr>
                  <m:e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/>
                        <w:b w:val="0"/>
                        <w:i w:val="0"/>
                        <w:sz w:val="24"/>
                      </w:rPr>
                      <m:t>ρ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 w:eastAsiaTheme="majorEastAsia"/>
                        <w:i/>
                        <w:sz w:val="24"/>
                      </w:rPr>
                      <m:t>λ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b>
                </m:sSub>
              </m:oMath>
            </m:oMathPara>
          </w:p>
        </w:tc>
        <w:tc>
          <w:tcPr>
            <w:tcW w:w="2055" w:type="dxa"/>
          </w:tcPr>
          <w:p w14:paraId="1CC382C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(8)</w:t>
            </w:r>
          </w:p>
        </w:tc>
      </w:tr>
    </w:tbl>
    <w:p w14:paraId="127F0D07">
      <w:pPr>
        <w:spacing w:line="480" w:lineRule="auto"/>
        <w:ind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absorbed-photon rate (Ra; Einstein L</w:t>
      </w:r>
      <w:r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 xml:space="preserve"> s</w:t>
      </w:r>
      <w:r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 xml:space="preserve">) of each BDOM solution was calculated by integrating spectral photon absorption from 290 to 400 nm </w:t>
      </w:r>
      <w:r>
        <w:rPr>
          <w:rFonts w:ascii="Times New Roman" w:hAnsi="Times New Roman" w:cs="Times New Roman"/>
          <w:sz w:val="24"/>
        </w:rPr>
        <w:fldChar w:fldCharType="begin">
          <w:fldData xml:space="preserve">PEVuZE5vdGU+PENpdGU+PEF1dGhvcj5MYXN6YWtvdml0czwvQXV0aG9yPjxZZWFyPjIwMTc8L1ll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</w:fldData>
        </w:fldChar>
      </w:r>
      <w:r>
        <w:rPr>
          <w:rFonts w:ascii="Times New Roman" w:hAnsi="Times New Roman" w:cs="Times New Roman"/>
          <w:sz w:val="24"/>
        </w:rPr>
        <w:instrText xml:space="preserve"> ADDIN EN.CITE </w:instrText>
      </w:r>
      <w:r>
        <w:rPr>
          <w:rFonts w:ascii="Times New Roman" w:hAnsi="Times New Roman" w:cs="Times New Roman"/>
          <w:sz w:val="24"/>
        </w:rPr>
        <w:fldChar w:fldCharType="begin">
          <w:fldData xml:space="preserve">PEVuZE5vdGU+PENpdGU+PEF1dGhvcj5MYXN6YWtvdml0czwvQXV0aG9yPjxZZWFyPjIwMTc8L1ll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</w:fldData>
        </w:fldChar>
      </w:r>
      <w:r>
        <w:rPr>
          <w:rFonts w:ascii="Times New Roman" w:hAnsi="Times New Roman" w:cs="Times New Roman"/>
          <w:sz w:val="24"/>
        </w:rPr>
        <w:instrText xml:space="preserve"> ADDIN EN.CITE.DATA </w:instrTex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sz w:val="24"/>
        </w:rPr>
        <w:t>(Laszakovits et al., 2017; Tu et al., 2022)</w: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: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7"/>
        <w:gridCol w:w="2045"/>
      </w:tblGrid>
      <w:tr w14:paraId="3CCEB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77" w:type="dxa"/>
          </w:tcPr>
          <w:p w14:paraId="14645D63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 w:eastAsiaTheme="majorEastAsia"/>
                        <w:i/>
                        <w:sz w:val="24"/>
                      </w:rPr>
                      <m:t>R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a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b>
                </m:sSub>
                <m:r>
                  <m:rPr>
                    <m:nor/>
                    <m:sty m:val="p"/>
                  </m:rPr>
                  <w:rPr>
                    <w:rFonts w:ascii="Times New Roman" w:hAnsi="Times New Roman" w:cs="Times New Roman" w:eastAsiaTheme="majorEastAsia"/>
                    <w:b w:val="0"/>
                    <w:i w:val="0"/>
                    <w:sz w:val="24"/>
                  </w:rPr>
                  <m:t>=</m:t>
                </m:r>
                <m:nary>
                  <m:naryPr>
                    <m:chr m:val="∑"/>
                    <m:limLoc m:val="undOvr"/>
                    <m:supHide m:val="1"/>
                    <m:ctrlPr>
                      <w:rPr>
                        <w:rFonts w:ascii="Cambria Math" w:hAnsi="Cambria Math" w:cs="Times New Roman" w:eastAsiaTheme="majorEastAsia"/>
                        <w:i/>
                        <w:sz w:val="24"/>
                      </w:rPr>
                    </m:ctrlPr>
                  </m:naryPr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 w:eastAsiaTheme="majorEastAsia"/>
                        <w:i/>
                        <w:sz w:val="24"/>
                      </w:rPr>
                      <m:t>λ</m:t>
                    </m:r>
                    <m:ctrlPr>
                      <w:rPr>
                        <w:rFonts w:ascii="Cambria Math" w:hAnsi="Cambria Math" w:cs="Times New Roman" w:eastAsiaTheme="majorEastAsia"/>
                        <w:i/>
                        <w:sz w:val="24"/>
                      </w:rPr>
                    </m:ctrlPr>
                  </m:sub>
                  <m:sup>
                    <m:ctrlPr>
                      <w:rPr>
                        <w:rFonts w:ascii="Cambria Math" w:hAnsi="Cambria Math" w:cs="Times New Roman" w:eastAsiaTheme="majorEastAsia"/>
                        <w:i/>
                        <w:sz w:val="24"/>
                      </w:rPr>
                    </m:ctrlPr>
                  </m:sup>
                  <m:e>
                    <m:f>
                      <m:fP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fPr>
                      <m:num>
                        <m:sSubSup>
                          <m:sSubSupP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SubSupPr>
                          <m:e>
                            <m:r>
                              <m:rPr>
                                <m:nor/>
                              </m:rPr>
                              <w:rPr>
                                <w:rFonts w:ascii="Times New Roman" w:hAnsi="Times New Roman" w:cs="Times New Roman" w:eastAsiaTheme="majorEastAsia"/>
                                <w:i/>
                                <w:sz w:val="24"/>
                              </w:rPr>
                              <m:t>E</m:t>
                            </m: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e>
                          <m:sub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 w:eastAsiaTheme="majorEastAsia"/>
                                <w:b w:val="0"/>
                                <w:i w:val="0"/>
                                <w:sz w:val="24"/>
                              </w:rPr>
                              <m:t>p,λ</m:t>
                            </m: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ub>
                          <m:sup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 w:eastAsiaTheme="majorEastAsia"/>
                                <w:b w:val="0"/>
                                <w:i w:val="0"/>
                                <w:sz w:val="24"/>
                              </w:rPr>
                              <m:t>0</m:t>
                            </m: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up>
                        </m:sSubSup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(1-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 w:eastAsiaTheme="majorEastAsia"/>
                                <w:b w:val="0"/>
                                <w:i w:val="0"/>
                                <w:sz w:val="24"/>
                              </w:rPr>
                              <m:t>10</m:t>
                            </m: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e>
                          <m:sup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 w:eastAsiaTheme="majorEastAsia"/>
                                <w:b w:val="0"/>
                                <w:i w:val="0"/>
                                <w:sz w:val="24"/>
                              </w:rPr>
                              <m:t>-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 w:eastAsiaTheme="majorEastAsia"/>
                                    <w:sz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nor/>
                                    <m:sty m:val="p"/>
                                  </m:rPr>
                                  <w:rPr>
                                    <w:rFonts w:ascii="Times New Roman" w:hAnsi="Times New Roman" w:cs="Times New Roman"/>
                                    <w:b w:val="0"/>
                                    <w:i w:val="0"/>
                                    <w:sz w:val="24"/>
                                  </w:rPr>
                                  <m:t>α</m:t>
                                </m:r>
                                <m:ctrlPr>
                                  <w:rPr>
                                    <w:rFonts w:ascii="Cambria Math" w:hAnsi="Cambria Math" w:cs="Times New Roman" w:eastAsiaTheme="majorEastAsia"/>
                                    <w:sz w:val="24"/>
                                  </w:rPr>
                                </m:ctrlPr>
                              </m:e>
                              <m:sub>
                                <m:r>
                                  <m:rPr>
                                    <m:nor/>
                                  </m:rPr>
                                  <w:rPr>
                                    <w:rFonts w:ascii="Times New Roman" w:hAnsi="Times New Roman" w:cs="Times New Roman" w:eastAsiaTheme="majorEastAsia"/>
                                    <w:i/>
                                    <w:sz w:val="24"/>
                                  </w:rPr>
                                  <m:t>λ</m:t>
                                </m:r>
                                <m:ctrlPr>
                                  <w:rPr>
                                    <w:rFonts w:ascii="Cambria Math" w:hAnsi="Cambria Math" w:cs="Times New Roman" w:eastAsiaTheme="majorEastAsia"/>
                                    <w:sz w:val="24"/>
                                  </w:rPr>
                                </m:ctrlPr>
                              </m:sub>
                            </m:sSub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/>
                                <w:b w:val="0"/>
                                <w:i w:val="0"/>
                                <w:sz w:val="24"/>
                              </w:rPr>
                              <m:t>∙</m:t>
                            </m:r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 w:eastAsiaTheme="majorEastAsia"/>
                                <w:b w:val="0"/>
                                <w:i w:val="0"/>
                                <w:sz w:val="24"/>
                              </w:rPr>
                              <m:t>z</m:t>
                            </m: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up>
                        </m:sSup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)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num>
                      <m:den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z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den>
                    </m:f>
                    <m:ctrlPr>
                      <w:rPr>
                        <w:rFonts w:ascii="Cambria Math" w:hAnsi="Cambria Math" w:cs="Times New Roman" w:eastAsiaTheme="majorEastAsia"/>
                        <w:i/>
                        <w:sz w:val="24"/>
                      </w:rPr>
                    </m:ctrlPr>
                  </m:e>
                </m:nary>
              </m:oMath>
            </m:oMathPara>
          </w:p>
        </w:tc>
        <w:tc>
          <w:tcPr>
            <w:tcW w:w="2045" w:type="dxa"/>
          </w:tcPr>
          <w:p w14:paraId="5F59EE3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(9)</w:t>
            </w:r>
          </w:p>
        </w:tc>
      </w:tr>
    </w:tbl>
    <w:p w14:paraId="4C7A1029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where α</w:t>
      </w:r>
      <w:r>
        <w:rPr>
          <w:rFonts w:ascii="Times New Roman" w:hAnsi="Times New Roman" w:cs="Times New Roman"/>
          <w:sz w:val="24"/>
          <w:vertAlign w:val="subscript"/>
        </w:rPr>
        <w:t>λ</w:t>
      </w:r>
      <w:r>
        <w:rPr>
          <w:rFonts w:ascii="Times New Roman" w:hAnsi="Times New Roman" w:cs="Times New Roman"/>
          <w:sz w:val="24"/>
        </w:rPr>
        <w:t xml:space="preserve"> is the absorbance coefficient of the irradiated BDOM solution (cm</w:t>
      </w:r>
      <w:r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>).</w:t>
      </w:r>
    </w:p>
    <w:p w14:paraId="3251A4C6">
      <w:pPr>
        <w:spacing w:line="480" w:lineRule="auto"/>
        <w:rPr>
          <w:rFonts w:ascii="Times New Roman" w:hAnsi="Times New Roman" w:cs="Times New Roman"/>
          <w:sz w:val="24"/>
        </w:rPr>
      </w:pPr>
    </w:p>
    <w:p w14:paraId="6290900B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Text S4. Probe-based determination of PPRIs</w:t>
      </w:r>
    </w:p>
    <w:p w14:paraId="5FAFB6B8">
      <w:pPr>
        <w:spacing w:line="480" w:lineRule="auto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Photochemically produced reactive intermediates (PPRIs) were quantified using 2,4,6-trimethylphenol (TMP), furfuryl alcohol (FFA), and terephthalic acid (TPA). The working solutions contained 100 µmol L</w:t>
      </w:r>
      <w:r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 xml:space="preserve"> TMP, 100 µmol L</w:t>
      </w:r>
      <w:r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 xml:space="preserve"> FFA, or 500 µmol L</w:t>
      </w:r>
      <w:r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 xml:space="preserve"> TPA. Irradiated probe blanks contained the corresponding probe without BDOM; dark controls contained both BDOM and probe but were not irradiated.</w:t>
      </w:r>
    </w:p>
    <w:p w14:paraId="42BC9D30">
      <w:pPr>
        <w:spacing w:line="480" w:lineRule="auto"/>
        <w:ind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TMP was used to obtain a probe-specific, reactivity-weighted descriptor of triplet BDOM (</w:t>
      </w:r>
      <w:r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>BDOM*). The steady-state concentration (</w:t>
      </w:r>
      <m:oMath>
        <m:sSub>
          <m:sSubPr>
            <m:ctrlPr>
              <w:rPr>
                <w:rFonts w:ascii="Cambria Math" w:hAnsi="Cambria Math" w:cs="Times New Roman" w:eastAsiaTheme="majorEastAsia"/>
                <w:sz w:val="24"/>
              </w:rPr>
            </m:ctrlPr>
          </m:sSubPr>
          <m:e>
            <m:r>
              <m:rPr>
                <m:nor/>
                <m:sty m:val="p"/>
              </m:rPr>
              <w:rPr>
                <w:rFonts w:ascii="Times New Roman" w:hAnsi="Times New Roman" w:cs="Times New Roman" w:eastAsiaTheme="majorEastAsia"/>
                <w:b w:val="0"/>
                <w:i w:val="0"/>
                <w:sz w:val="24"/>
              </w:rPr>
              <m:t>[</m:t>
            </m:r>
            <m:sPre>
              <m:sPrePr>
                <m:ctrlPr>
                  <w:rPr>
                    <w:rFonts w:ascii="Cambria Math" w:hAnsi="Cambria Math" w:cs="Times New Roman" w:eastAsiaTheme="majorEastAsia"/>
                    <w:sz w:val="24"/>
                  </w:rPr>
                </m:ctrlPr>
              </m:sPrePr>
              <m:sub>
                <m:ctrlPr>
                  <w:rPr>
                    <w:rFonts w:ascii="Cambria Math" w:hAnsi="Cambria Math" w:cs="Times New Roman" w:eastAsiaTheme="majorEastAsia"/>
                    <w:sz w:val="24"/>
                  </w:rPr>
                </m:ctrlPr>
              </m:sub>
              <m:sup>
                <m:r>
                  <m:rPr>
                    <m:nor/>
                    <m:sty m:val="p"/>
                  </m:rPr>
                  <w:rPr>
                    <w:rFonts w:ascii="Times New Roman" w:hAnsi="Times New Roman" w:cs="Times New Roman" w:eastAsiaTheme="majorEastAsia"/>
                    <w:b w:val="0"/>
                    <w:i w:val="0"/>
                    <w:sz w:val="24"/>
                  </w:rPr>
                  <m:t>3</m:t>
                </m:r>
                <m:ctrlPr>
                  <w:rPr>
                    <w:rFonts w:ascii="Cambria Math" w:hAnsi="Cambria Math" w:cs="Times New Roman" w:eastAsiaTheme="majorEastAsia"/>
                    <w:sz w:val="24"/>
                  </w:rPr>
                </m:ctrlPr>
              </m:sup>
              <m:e>
                <m:sSubSup>
                  <m:sSubSup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SubSupPr>
                  <m:e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DOM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e>
                  <m:sub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b>
                  <m:sup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*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p>
                </m:sSubSup>
                <m:ctrlPr>
                  <w:rPr>
                    <w:rFonts w:ascii="Cambria Math" w:hAnsi="Cambria Math" w:cs="Times New Roman" w:eastAsiaTheme="majorEastAsia"/>
                    <w:sz w:val="24"/>
                  </w:rPr>
                </m:ctrlPr>
              </m:e>
            </m:sPre>
            <m:r>
              <m:rPr>
                <m:nor/>
                <m:sty m:val="p"/>
              </m:rPr>
              <w:rPr>
                <w:rFonts w:ascii="Times New Roman" w:hAnsi="Times New Roman" w:cs="Times New Roman" w:eastAsiaTheme="majorEastAsia"/>
                <w:b w:val="0"/>
                <w:i w:val="0"/>
                <w:sz w:val="24"/>
              </w:rPr>
              <m:t>]</m:t>
            </m:r>
            <m:ctrlPr>
              <w:rPr>
                <w:rFonts w:ascii="Cambria Math" w:hAnsi="Cambria Math" w:cs="Times New Roman" w:eastAsiaTheme="majorEastAsia"/>
                <w:sz w:val="24"/>
              </w:rPr>
            </m:ctrlPr>
          </m:e>
          <m:sub>
            <m:r>
              <m:rPr>
                <m:nor/>
                <m:sty m:val="p"/>
              </m:rPr>
              <w:rPr>
                <w:rFonts w:ascii="Times New Roman" w:hAnsi="Times New Roman" w:cs="Times New Roman" w:eastAsiaTheme="majorEastAsia"/>
                <w:b w:val="0"/>
                <w:i w:val="0"/>
                <w:sz w:val="24"/>
              </w:rPr>
              <m:t>SS</m:t>
            </m:r>
            <m:ctrlPr>
              <w:rPr>
                <w:rFonts w:ascii="Cambria Math" w:hAnsi="Cambria Math" w:cs="Times New Roman" w:eastAsiaTheme="majorEastAsia"/>
                <w:sz w:val="24"/>
              </w:rPr>
            </m:ctrlPr>
          </m:sub>
        </m:sSub>
      </m:oMath>
      <w:r>
        <w:rPr>
          <w:rFonts w:ascii="Times New Roman" w:hAnsi="Times New Roman" w:cs="Times New Roman"/>
          <w:sz w:val="24"/>
        </w:rPr>
        <w:t>) and apparent quantum yield coefficient (</w:t>
      </w:r>
      <w:r>
        <w:rPr>
          <w:rFonts w:ascii="Times New Roman" w:hAnsi="Times New Roman" w:cs="Times New Roman"/>
          <w:i/>
          <w:iCs/>
          <w:sz w:val="24"/>
        </w:rPr>
        <w:t>f</w:t>
      </w:r>
      <w:r>
        <w:rPr>
          <w:rFonts w:ascii="Times New Roman" w:hAnsi="Times New Roman" w:cs="Times New Roman"/>
          <w:sz w:val="24"/>
          <w:vertAlign w:val="subscript"/>
        </w:rPr>
        <w:t>TMP</w:t>
      </w:r>
      <w:r>
        <w:rPr>
          <w:rFonts w:ascii="Times New Roman" w:hAnsi="Times New Roman" w:cs="Times New Roman"/>
          <w:sz w:val="24"/>
        </w:rPr>
        <w:t xml:space="preserve">) of </w:t>
      </w:r>
      <w:r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 xml:space="preserve">DOM* can be calculated by the following </w:t>
      </w:r>
      <w:r>
        <w:rPr>
          <w:rFonts w:ascii="Times New Roman" w:hAnsi="Times New Roman" w:cs="Times New Roman"/>
          <w:sz w:val="24"/>
        </w:rPr>
        <w:fldChar w:fldCharType="begin">
          <w:fldData xml:space="preserve">PEVuZE5vdGU+PENpdGU+PEF1dGhvcj5MaXU8L0F1dGhvcj48WWVhcj4yMDI0PC9ZZWFyPjxSZWNO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</w:fldData>
        </w:fldChar>
      </w:r>
      <w:r>
        <w:rPr>
          <w:rFonts w:ascii="Times New Roman" w:hAnsi="Times New Roman" w:cs="Times New Roman"/>
          <w:sz w:val="24"/>
        </w:rPr>
        <w:instrText xml:space="preserve"> ADDIN EN.CITE </w:instrText>
      </w:r>
      <w:r>
        <w:rPr>
          <w:rFonts w:ascii="Times New Roman" w:hAnsi="Times New Roman" w:cs="Times New Roman"/>
          <w:sz w:val="24"/>
        </w:rPr>
        <w:fldChar w:fldCharType="begin">
          <w:fldData xml:space="preserve">PEVuZE5vdGU+PENpdGU+PEF1dGhvcj5MaXU8L0F1dGhvcj48WWVhcj4yMDI0PC9ZZWFyPjxSZWNO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</w:fldData>
        </w:fldChar>
      </w:r>
      <w:r>
        <w:rPr>
          <w:rFonts w:ascii="Times New Roman" w:hAnsi="Times New Roman" w:cs="Times New Roman"/>
          <w:sz w:val="24"/>
        </w:rPr>
        <w:instrText xml:space="preserve"> ADDIN EN.CITE.DATA </w:instrTex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sz w:val="24"/>
        </w:rPr>
        <w:t>(Liu et al., 2024; Zhang et al., 2022b)</w: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: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7"/>
        <w:gridCol w:w="2045"/>
      </w:tblGrid>
      <w:tr w14:paraId="3FA81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77" w:type="dxa"/>
          </w:tcPr>
          <w:p w14:paraId="0C459D54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SubPr>
                  <m:e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[</m:t>
                    </m:r>
                    <m:sPre>
                      <m:sPreP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PrePr>
                      <m:sub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b>
                      <m:sup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3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p>
                      <m:e>
                        <m:sSubSup>
                          <m:sSubSupP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SubSupPr>
                          <m:e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 w:eastAsiaTheme="majorEastAsia"/>
                                <w:b w:val="0"/>
                                <w:i w:val="0"/>
                                <w:sz w:val="24"/>
                              </w:rPr>
                              <m:t>DOM</m:t>
                            </m: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e>
                          <m:sub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ub>
                          <m:sup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 w:eastAsiaTheme="majorEastAsia"/>
                                <w:b w:val="0"/>
                                <w:i w:val="0"/>
                                <w:sz w:val="24"/>
                              </w:rPr>
                              <m:t>*</m:t>
                            </m: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up>
                        </m:sSubSup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e>
                    </m:sPre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]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SS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b>
                </m:sSub>
                <m:r>
                  <m:rPr>
                    <m:nor/>
                    <m:sty m:val="p"/>
                  </m:rPr>
                  <w:rPr>
                    <w:rFonts w:ascii="Times New Roman" w:hAnsi="Times New Roman" w:cs="Times New Roman" w:eastAsiaTheme="majorEastAsia"/>
                    <w:b w:val="0"/>
                    <w:i w:val="0"/>
                    <w:sz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SubPr>
                      <m:e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k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e>
                      <m:sub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obs,TMP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 w:eastAsiaTheme="majorEastAsia"/>
                            <w:i/>
                            <w:sz w:val="24"/>
                          </w:rPr>
                          <m:t>k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e>
                      <m:sub>
                        <m:sPre>
                          <m:sPreP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PrePr>
                          <m:sub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ub>
                          <m:sup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 w:eastAsiaTheme="majorEastAsia"/>
                                <w:b w:val="0"/>
                                <w:i w:val="0"/>
                                <w:sz w:val="24"/>
                              </w:rPr>
                              <m:t>3</m:t>
                            </m: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up>
                          <m:e>
                            <m:sSubSup>
                              <m:sSubSupPr>
                                <m:ctrlPr>
                                  <w:rPr>
                                    <w:rFonts w:ascii="Cambria Math" w:hAnsi="Cambria Math" w:cs="Times New Roman" w:eastAsiaTheme="majorEastAsia"/>
                                    <w:sz w:val="24"/>
                                  </w:rPr>
                                </m:ctrlPr>
                              </m:sSubSupPr>
                              <m:e>
                                <m:r>
                                  <m:rPr>
                                    <m:nor/>
                                    <m:sty m:val="p"/>
                                  </m:rPr>
                                  <w:rPr>
                                    <w:rFonts w:ascii="Times New Roman" w:hAnsi="Times New Roman" w:cs="Times New Roman" w:eastAsiaTheme="majorEastAsia"/>
                                    <w:b w:val="0"/>
                                    <w:i w:val="0"/>
                                    <w:sz w:val="24"/>
                                  </w:rPr>
                                  <m:t>DOM</m:t>
                                </m:r>
                                <m:ctrlPr>
                                  <w:rPr>
                                    <w:rFonts w:ascii="Cambria Math" w:hAnsi="Cambria Math" w:cs="Times New Roman" w:eastAsiaTheme="majorEastAsia"/>
                                    <w:sz w:val="24"/>
                                  </w:rPr>
                                </m:ctrlPr>
                              </m:e>
                              <m:sub>
                                <m:ctrlPr>
                                  <w:rPr>
                                    <w:rFonts w:ascii="Cambria Math" w:hAnsi="Cambria Math" w:cs="Times New Roman" w:eastAsiaTheme="majorEastAsia"/>
                                    <w:sz w:val="24"/>
                                  </w:rPr>
                                </m:ctrlPr>
                              </m:sub>
                              <m:sup>
                                <m:r>
                                  <m:rPr>
                                    <m:nor/>
                                    <m:sty m:val="p"/>
                                  </m:rPr>
                                  <w:rPr>
                                    <w:rFonts w:ascii="Times New Roman" w:hAnsi="Times New Roman" w:cs="Times New Roman" w:eastAsiaTheme="majorEastAsia"/>
                                    <w:b w:val="0"/>
                                    <w:i w:val="0"/>
                                    <w:sz w:val="24"/>
                                  </w:rPr>
                                  <m:t>*</m:t>
                                </m:r>
                                <m:ctrlPr>
                                  <w:rPr>
                                    <w:rFonts w:ascii="Cambria Math" w:hAnsi="Cambria Math" w:cs="Times New Roman" w:eastAsiaTheme="majorEastAsia"/>
                                    <w:sz w:val="24"/>
                                  </w:rPr>
                                </m:ctrlPr>
                              </m:sup>
                            </m:sSubSup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e>
                        </m:sPre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, TMP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den>
                </m:f>
              </m:oMath>
            </m:oMathPara>
          </w:p>
        </w:tc>
        <w:tc>
          <w:tcPr>
            <w:tcW w:w="2045" w:type="dxa"/>
          </w:tcPr>
          <w:p w14:paraId="6DC0C51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(10)</w:t>
            </w:r>
          </w:p>
        </w:tc>
      </w:tr>
      <w:tr w14:paraId="661FC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77" w:type="dxa"/>
          </w:tcPr>
          <w:p w14:paraId="05236283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 w:eastAsiaTheme="majorEastAsia"/>
                        <w:i/>
                        <w:sz w:val="24"/>
                      </w:rPr>
                      <m:t>f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TMP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b>
                </m:sSub>
                <m:r>
                  <m:rPr>
                    <m:nor/>
                    <m:sty m:val="p"/>
                  </m:rPr>
                  <w:rPr>
                    <w:rFonts w:ascii="Times New Roman" w:hAnsi="Times New Roman" w:cs="Times New Roman" w:eastAsiaTheme="majorEastAsia"/>
                    <w:b w:val="0"/>
                    <w:i w:val="0"/>
                    <w:sz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SubPr>
                      <m:e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k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e>
                      <m:sub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obs,TMP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SubPr>
                      <m:e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R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e>
                      <m:sub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a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den>
                </m:f>
              </m:oMath>
            </m:oMathPara>
          </w:p>
        </w:tc>
        <w:tc>
          <w:tcPr>
            <w:tcW w:w="2045" w:type="dxa"/>
          </w:tcPr>
          <w:p w14:paraId="1814A7F3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(11)</w:t>
            </w:r>
          </w:p>
        </w:tc>
      </w:tr>
    </w:tbl>
    <w:p w14:paraId="555704AD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where </w:t>
      </w:r>
      <m:oMath>
        <m:sSub>
          <m:sSubPr>
            <m:ctrlPr>
              <w:rPr>
                <w:rFonts w:ascii="Cambria Math" w:hAnsi="Cambria Math" w:cs="Times New Roman" w:eastAsiaTheme="majorEastAsia"/>
                <w:sz w:val="24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 w:eastAsiaTheme="majorEastAsia"/>
                <w:i/>
                <w:sz w:val="24"/>
              </w:rPr>
              <m:t>k</m:t>
            </m:r>
            <m:ctrlPr>
              <w:rPr>
                <w:rFonts w:ascii="Cambria Math" w:hAnsi="Cambria Math" w:cs="Times New Roman" w:eastAsiaTheme="majorEastAsia"/>
                <w:sz w:val="24"/>
              </w:rPr>
            </m:ctrlPr>
          </m:e>
          <m:sub>
            <m:sPre>
              <m:sPrePr>
                <m:ctrlPr>
                  <w:rPr>
                    <w:rFonts w:ascii="Cambria Math" w:hAnsi="Cambria Math" w:cs="Times New Roman" w:eastAsiaTheme="majorEastAsia"/>
                    <w:sz w:val="24"/>
                  </w:rPr>
                </m:ctrlPr>
              </m:sPrePr>
              <m:sub>
                <m:ctrlPr>
                  <w:rPr>
                    <w:rFonts w:ascii="Cambria Math" w:hAnsi="Cambria Math" w:cs="Times New Roman" w:eastAsiaTheme="majorEastAsia"/>
                    <w:sz w:val="24"/>
                  </w:rPr>
                </m:ctrlPr>
              </m:sub>
              <m:sup>
                <m:r>
                  <m:rPr>
                    <m:nor/>
                    <m:sty m:val="p"/>
                  </m:rPr>
                  <w:rPr>
                    <w:rFonts w:ascii="Times New Roman" w:hAnsi="Times New Roman" w:cs="Times New Roman" w:eastAsiaTheme="majorEastAsia"/>
                    <w:b w:val="0"/>
                    <w:i w:val="0"/>
                    <w:sz w:val="24"/>
                  </w:rPr>
                  <m:t>3</m:t>
                </m:r>
                <m:ctrlPr>
                  <w:rPr>
                    <w:rFonts w:ascii="Cambria Math" w:hAnsi="Cambria Math" w:cs="Times New Roman" w:eastAsiaTheme="majorEastAsia"/>
                    <w:sz w:val="24"/>
                  </w:rPr>
                </m:ctrlPr>
              </m:sup>
              <m:e>
                <m:sSubSup>
                  <m:sSubSup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SubSupPr>
                  <m:e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DOM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e>
                  <m:sub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b>
                  <m:sup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*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p>
                </m:sSubSup>
                <m:ctrlPr>
                  <w:rPr>
                    <w:rFonts w:ascii="Cambria Math" w:hAnsi="Cambria Math" w:cs="Times New Roman" w:eastAsiaTheme="majorEastAsia"/>
                    <w:sz w:val="24"/>
                  </w:rPr>
                </m:ctrlPr>
              </m:e>
            </m:sPre>
            <m:r>
              <m:rPr>
                <m:nor/>
                <m:sty m:val="p"/>
              </m:rPr>
              <w:rPr>
                <w:rFonts w:ascii="Times New Roman" w:hAnsi="Times New Roman" w:cs="Times New Roman" w:eastAsiaTheme="majorEastAsia"/>
                <w:b w:val="0"/>
                <w:i w:val="0"/>
                <w:sz w:val="24"/>
              </w:rPr>
              <m:t>, TMP</m:t>
            </m:r>
            <m:ctrlPr>
              <w:rPr>
                <w:rFonts w:ascii="Cambria Math" w:hAnsi="Cambria Math" w:cs="Times New Roman" w:eastAsiaTheme="majorEastAsia"/>
                <w:sz w:val="24"/>
              </w:rPr>
            </m:ctrlPr>
          </m:sub>
        </m:sSub>
      </m:oMath>
      <w:r>
        <w:rPr>
          <w:rFonts w:ascii="Times New Roman" w:hAnsi="Times New Roman" w:cs="Times New Roman"/>
          <w:sz w:val="24"/>
        </w:rPr>
        <w:t xml:space="preserve"> represents the second-order reaction rate constant of TMP and 3DOM* (3 × 10</w:t>
      </w:r>
      <w:r>
        <w:rPr>
          <w:rFonts w:ascii="Times New Roman" w:hAnsi="Times New Roman" w:cs="Times New Roman"/>
          <w:sz w:val="24"/>
          <w:vertAlign w:val="superscript"/>
        </w:rPr>
        <w:t>9</w:t>
      </w:r>
      <w:r>
        <w:rPr>
          <w:rFonts w:ascii="Times New Roman" w:hAnsi="Times New Roman" w:cs="Times New Roman"/>
          <w:sz w:val="24"/>
        </w:rPr>
        <w:t xml:space="preserve"> M</w:t>
      </w:r>
      <w:r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 xml:space="preserve">), </w:t>
      </w:r>
      <m:oMath>
        <m:sSub>
          <m:sSubPr>
            <m:ctrlPr>
              <w:rPr>
                <w:rFonts w:ascii="Cambria Math" w:hAnsi="Cambria Math" w:cs="Times New Roman" w:eastAsiaTheme="majorEastAsia"/>
                <w:sz w:val="24"/>
              </w:rPr>
            </m:ctrlPr>
          </m:sSubPr>
          <m:e>
            <m:r>
              <m:rPr>
                <m:nor/>
                <m:sty m:val="p"/>
              </m:rPr>
              <w:rPr>
                <w:rFonts w:ascii="Times New Roman" w:hAnsi="Times New Roman" w:cs="Times New Roman" w:eastAsiaTheme="majorEastAsia"/>
                <w:b w:val="0"/>
                <w:i w:val="0"/>
                <w:sz w:val="24"/>
              </w:rPr>
              <m:t>k</m:t>
            </m:r>
            <m:ctrlPr>
              <w:rPr>
                <w:rFonts w:ascii="Cambria Math" w:hAnsi="Cambria Math" w:cs="Times New Roman" w:eastAsiaTheme="majorEastAsia"/>
                <w:sz w:val="24"/>
              </w:rPr>
            </m:ctrlPr>
          </m:e>
          <m:sub>
            <m:r>
              <m:rPr>
                <m:nor/>
                <m:sty m:val="p"/>
              </m:rPr>
              <w:rPr>
                <w:rFonts w:ascii="Times New Roman" w:hAnsi="Times New Roman" w:cs="Times New Roman" w:eastAsiaTheme="majorEastAsia"/>
                <w:b w:val="0"/>
                <w:i w:val="0"/>
                <w:sz w:val="24"/>
              </w:rPr>
              <m:t>obs,TMP</m:t>
            </m:r>
            <m:ctrlPr>
              <w:rPr>
                <w:rFonts w:ascii="Cambria Math" w:hAnsi="Cambria Math" w:cs="Times New Roman" w:eastAsiaTheme="majorEastAsia"/>
                <w:sz w:val="24"/>
              </w:rPr>
            </m:ctrlPr>
          </m:sub>
        </m:sSub>
      </m:oMath>
      <w:r>
        <w:rPr>
          <w:rFonts w:ascii="Times New Roman" w:hAnsi="Times New Roman" w:cs="Times New Roman"/>
          <w:sz w:val="24"/>
        </w:rPr>
        <w:t xml:space="preserve"> is the pseudo-first-order degradation rate constant of TMP. The coefficient </w:t>
      </w:r>
      <w:r>
        <w:rPr>
          <w:rFonts w:ascii="Times New Roman" w:hAnsi="Times New Roman" w:cs="Times New Roman"/>
          <w:i/>
          <w:iCs/>
          <w:sz w:val="24"/>
        </w:rPr>
        <w:t>f</w:t>
      </w:r>
      <w:r>
        <w:rPr>
          <w:rFonts w:ascii="Times New Roman" w:hAnsi="Times New Roman" w:cs="Times New Roman"/>
          <w:sz w:val="24"/>
          <w:vertAlign w:val="subscript"/>
        </w:rPr>
        <w:t>TMP</w:t>
      </w:r>
      <w:r>
        <w:rPr>
          <w:rFonts w:ascii="Times New Roman" w:hAnsi="Times New Roman" w:cs="Times New Roman"/>
          <w:sz w:val="24"/>
        </w:rPr>
        <w:t xml:space="preserve"> (M</w:t>
      </w:r>
      <w:r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>) was interpreted as a TMP-reactivity-weighted apparent triplet descriptor, not as the absolute quantum yield of all BDOM triplet states.</w:t>
      </w:r>
    </w:p>
    <w:p w14:paraId="38FE23E1">
      <w:pPr>
        <w:spacing w:line="480" w:lineRule="auto"/>
        <w:ind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FFA was employed as a selective chemical probe to quantify the steady-state concentration of 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 xml:space="preserve"> ([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>]ss) and its formation rate (</w:t>
      </w:r>
      <m:oMath>
        <m:sSub>
          <m:sSubPr>
            <m:ctrlPr>
              <w:rPr>
                <w:rFonts w:ascii="Cambria Math" w:hAnsi="Cambria Math" w:cs="Times New Roman" w:eastAsiaTheme="majorEastAsia"/>
                <w:sz w:val="24"/>
              </w:rPr>
            </m:ctrlPr>
          </m:sSubPr>
          <m:e>
            <m:r>
              <m:rPr>
                <m:nor/>
                <m:sty m:val="p"/>
              </m:rPr>
              <w:rPr>
                <w:rFonts w:ascii="Times New Roman" w:hAnsi="Times New Roman" w:cs="Times New Roman" w:eastAsiaTheme="majorEastAsia"/>
                <w:b w:val="0"/>
                <w:i w:val="0"/>
                <w:sz w:val="24"/>
              </w:rPr>
              <m:t>R</m:t>
            </m:r>
            <m:ctrlPr>
              <w:rPr>
                <w:rFonts w:ascii="Cambria Math" w:hAnsi="Cambria Math" w:cs="Times New Roman" w:eastAsiaTheme="majorEastAsia"/>
                <w:sz w:val="24"/>
              </w:rPr>
            </m:ctrlPr>
          </m:e>
          <m:sub>
            <m:sPre>
              <m:sPrePr>
                <m:ctrlPr>
                  <w:rPr>
                    <w:rFonts w:ascii="Cambria Math" w:hAnsi="Cambria Math" w:cs="Times New Roman" w:eastAsiaTheme="majorEastAsia"/>
                    <w:sz w:val="24"/>
                  </w:rPr>
                </m:ctrlPr>
              </m:sPrePr>
              <m:sub>
                <m:ctrlPr>
                  <w:rPr>
                    <w:rFonts w:ascii="Cambria Math" w:hAnsi="Cambria Math" w:cs="Times New Roman" w:eastAsiaTheme="majorEastAsia"/>
                    <w:sz w:val="24"/>
                  </w:rPr>
                </m:ctrlPr>
              </m:sub>
              <m:sup>
                <m:r>
                  <m:rPr>
                    <m:nor/>
                    <m:sty m:val="p"/>
                  </m:rPr>
                  <w:rPr>
                    <w:rFonts w:ascii="Times New Roman" w:hAnsi="Times New Roman" w:cs="Times New Roman" w:eastAsiaTheme="majorEastAsia"/>
                    <w:b w:val="0"/>
                    <w:i w:val="0"/>
                    <w:sz w:val="24"/>
                  </w:rPr>
                  <m:t>1</m:t>
                </m:r>
                <m:ctrlPr>
                  <w:rPr>
                    <w:rFonts w:ascii="Cambria Math" w:hAnsi="Cambria Math" w:cs="Times New Roman" w:eastAsiaTheme="majorEastAsia"/>
                    <w:sz w:val="24"/>
                  </w:rPr>
                </m:ctrlPr>
              </m:sup>
              <m:e>
                <m:sSubSup>
                  <m:sSubSup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SubSupPr>
                  <m:e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O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2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b>
                  <m:sup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p>
                </m:sSubSup>
                <m:ctrlPr>
                  <w:rPr>
                    <w:rFonts w:ascii="Cambria Math" w:hAnsi="Cambria Math" w:cs="Times New Roman" w:eastAsiaTheme="majorEastAsia"/>
                    <w:sz w:val="24"/>
                  </w:rPr>
                </m:ctrlPr>
              </m:e>
            </m:sPre>
            <m:ctrlPr>
              <w:rPr>
                <w:rFonts w:ascii="Cambria Math" w:hAnsi="Cambria Math" w:cs="Times New Roman" w:eastAsiaTheme="majorEastAsia"/>
                <w:sz w:val="24"/>
              </w:rPr>
            </m:ctrlPr>
          </m:sub>
        </m:sSub>
      </m:oMath>
      <w:r>
        <w:rPr>
          <w:rFonts w:ascii="Times New Roman" w:hAnsi="Times New Roman" w:cs="Times New Roman"/>
          <w:sz w:val="24"/>
        </w:rPr>
        <w:t xml:space="preserve">), which were calculated by following equations </w:t>
      </w:r>
      <w:r>
        <w:rPr>
          <w:rFonts w:ascii="Times New Roman" w:hAnsi="Times New Roman" w:cs="Times New Roman"/>
          <w:sz w:val="24"/>
        </w:rPr>
        <w:fldChar w:fldCharType="begin">
          <w:fldData xml:space="preserve">PEVuZE5vdGU+PENpdGU+PEF1dGhvcj5DYWk8L0F1dGhvcj48WWVhcj4yMDI0PC9ZZWFyPjxSZWNO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</w:fldData>
        </w:fldChar>
      </w:r>
      <w:r>
        <w:rPr>
          <w:rFonts w:ascii="Times New Roman" w:hAnsi="Times New Roman" w:cs="Times New Roman"/>
          <w:sz w:val="24"/>
        </w:rPr>
        <w:instrText xml:space="preserve"> ADDIN EN.CITE </w:instrText>
      </w:r>
      <w:r>
        <w:rPr>
          <w:rFonts w:ascii="Times New Roman" w:hAnsi="Times New Roman" w:cs="Times New Roman"/>
          <w:sz w:val="24"/>
        </w:rPr>
        <w:fldChar w:fldCharType="begin">
          <w:fldData xml:space="preserve">PEVuZE5vdGU+PENpdGU+PEF1dGhvcj5DYWk8L0F1dGhvcj48WWVhcj4yMDI0PC9ZZWFyPjxSZWNO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</w:fldData>
        </w:fldChar>
      </w:r>
      <w:r>
        <w:rPr>
          <w:rFonts w:ascii="Times New Roman" w:hAnsi="Times New Roman" w:cs="Times New Roman"/>
          <w:sz w:val="24"/>
        </w:rPr>
        <w:instrText xml:space="preserve"> ADDIN EN.CITE.DATA </w:instrTex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sz w:val="24"/>
        </w:rPr>
        <w:t>(Cai et al., 2024; Liu et al., 2022)</w: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: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7"/>
        <w:gridCol w:w="2055"/>
      </w:tblGrid>
      <w:tr w14:paraId="1DE1F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7" w:type="dxa"/>
          </w:tcPr>
          <w:p w14:paraId="387E65F9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SubPr>
                  <m:e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[</m:t>
                    </m:r>
                    <m:sPre>
                      <m:sPreP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PrePr>
                      <m:sub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b>
                      <m:sup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1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p>
                      <m:e>
                        <m:sSubSup>
                          <m:sSubSupP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SubSupPr>
                          <m:e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 w:eastAsiaTheme="majorEastAsia"/>
                                <w:b w:val="0"/>
                                <w:i w:val="0"/>
                                <w:sz w:val="24"/>
                              </w:rPr>
                              <m:t>O</m:t>
                            </m: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e>
                          <m:sub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 w:eastAsiaTheme="majorEastAsia"/>
                                <w:b w:val="0"/>
                                <w:i w:val="0"/>
                                <w:sz w:val="24"/>
                              </w:rPr>
                              <m:t>2</m:t>
                            </m: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ub>
                          <m:sup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up>
                        </m:sSubSup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e>
                    </m:sPre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]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SS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b>
                </m:sSub>
                <m:r>
                  <m:rPr>
                    <m:nor/>
                    <m:sty m:val="p"/>
                  </m:rPr>
                  <w:rPr>
                    <w:rFonts w:ascii="Times New Roman" w:hAnsi="Times New Roman" w:cs="Times New Roman" w:eastAsiaTheme="majorEastAsia"/>
                    <w:b w:val="0"/>
                    <w:i w:val="0"/>
                    <w:sz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SubPr>
                      <m:e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k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e>
                      <m:sub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obs,FFA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 w:eastAsiaTheme="majorEastAsia"/>
                            <w:i/>
                            <w:sz w:val="24"/>
                          </w:rPr>
                          <m:t>k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e>
                      <m:sub>
                        <m:sPre>
                          <m:sPreP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PrePr>
                          <m:sub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ub>
                          <m:sup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 w:eastAsiaTheme="majorEastAsia"/>
                                <w:b w:val="0"/>
                                <w:i w:val="0"/>
                                <w:sz w:val="24"/>
                              </w:rPr>
                              <m:t>1</m:t>
                            </m: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up>
                          <m:e>
                            <m:sSubSup>
                              <m:sSubSupPr>
                                <m:ctrlPr>
                                  <w:rPr>
                                    <w:rFonts w:ascii="Cambria Math" w:hAnsi="Cambria Math" w:cs="Times New Roman" w:eastAsiaTheme="majorEastAsia"/>
                                    <w:sz w:val="24"/>
                                  </w:rPr>
                                </m:ctrlPr>
                              </m:sSubSupPr>
                              <m:e>
                                <m:r>
                                  <m:rPr>
                                    <m:nor/>
                                    <m:sty m:val="p"/>
                                  </m:rPr>
                                  <w:rPr>
                                    <w:rFonts w:ascii="Times New Roman" w:hAnsi="Times New Roman" w:cs="Times New Roman" w:eastAsiaTheme="majorEastAsia"/>
                                    <w:b w:val="0"/>
                                    <w:i w:val="0"/>
                                    <w:sz w:val="24"/>
                                  </w:rPr>
                                  <m:t>O</m:t>
                                </m:r>
                                <m:ctrlPr>
                                  <w:rPr>
                                    <w:rFonts w:ascii="Cambria Math" w:hAnsi="Cambria Math" w:cs="Times New Roman" w:eastAsiaTheme="majorEastAsia"/>
                                    <w:sz w:val="24"/>
                                  </w:rPr>
                                </m:ctrlPr>
                              </m:e>
                              <m:sub>
                                <m:r>
                                  <m:rPr>
                                    <m:nor/>
                                    <m:sty m:val="p"/>
                                  </m:rPr>
                                  <w:rPr>
                                    <w:rFonts w:ascii="Times New Roman" w:hAnsi="Times New Roman" w:cs="Times New Roman" w:eastAsiaTheme="majorEastAsia"/>
                                    <w:b w:val="0"/>
                                    <w:i w:val="0"/>
                                    <w:sz w:val="24"/>
                                  </w:rPr>
                                  <m:t>2</m:t>
                                </m:r>
                                <m:ctrlPr>
                                  <w:rPr>
                                    <w:rFonts w:ascii="Cambria Math" w:hAnsi="Cambria Math" w:cs="Times New Roman" w:eastAsiaTheme="majorEastAsia"/>
                                    <w:sz w:val="24"/>
                                  </w:rPr>
                                </m:ctrlPr>
                              </m:sub>
                              <m:sup>
                                <m:ctrlPr>
                                  <w:rPr>
                                    <w:rFonts w:ascii="Cambria Math" w:hAnsi="Cambria Math" w:cs="Times New Roman" w:eastAsiaTheme="majorEastAsia"/>
                                    <w:sz w:val="24"/>
                                  </w:rPr>
                                </m:ctrlPr>
                              </m:sup>
                            </m:sSubSup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 w:eastAsiaTheme="majorEastAsia"/>
                                <w:b w:val="0"/>
                                <w:i w:val="0"/>
                                <w:sz w:val="24"/>
                              </w:rPr>
                              <m:t>,FFA</m:t>
                            </m: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e>
                        </m:sPre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den>
                </m:f>
              </m:oMath>
            </m:oMathPara>
          </w:p>
        </w:tc>
        <w:tc>
          <w:tcPr>
            <w:tcW w:w="2055" w:type="dxa"/>
          </w:tcPr>
          <w:p w14:paraId="56A74761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(12)</w:t>
            </w:r>
          </w:p>
        </w:tc>
      </w:tr>
      <w:tr w14:paraId="3BE4B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7" w:type="dxa"/>
          </w:tcPr>
          <w:p w14:paraId="7CC3C991">
            <w:pPr>
              <w:spacing w:line="480" w:lineRule="auto"/>
              <w:rPr>
                <w:rFonts w:ascii="Times New Roman" w:hAnsi="Times New Roman" w:eastAsia="宋体" w:cs="Times New Roman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SubPr>
                  <m:e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R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e>
                  <m:sub>
                    <m:sPre>
                      <m:sPreP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PrePr>
                      <m:sub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b>
                      <m:sup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1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p>
                      <m:e>
                        <m:sSubSup>
                          <m:sSubSupP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SubSupPr>
                          <m:e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 w:eastAsiaTheme="majorEastAsia"/>
                                <w:b w:val="0"/>
                                <w:i w:val="0"/>
                                <w:sz w:val="24"/>
                              </w:rPr>
                              <m:t>O</m:t>
                            </m: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e>
                          <m:sub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 w:eastAsiaTheme="majorEastAsia"/>
                                <w:b w:val="0"/>
                                <w:i w:val="0"/>
                                <w:sz w:val="24"/>
                              </w:rPr>
                              <m:t>2</m:t>
                            </m: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ub>
                          <m:sup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up>
                        </m:sSubSup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e>
                    </m:sPre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b>
                </m:sSub>
                <m:r>
                  <m:rPr>
                    <m:nor/>
                    <m:sty m:val="p"/>
                  </m:rPr>
                  <w:rPr>
                    <w:rFonts w:ascii="Times New Roman" w:hAnsi="Times New Roman" w:cs="Times New Roman" w:eastAsiaTheme="majorEastAsia"/>
                    <w:b w:val="0"/>
                    <w:i w:val="0"/>
                    <w:sz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SubPr>
                      <m:e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k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e>
                      <m:sub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obs,FFA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 w:eastAsiaTheme="majorEastAsia"/>
                            <w:i/>
                            <w:sz w:val="24"/>
                          </w:rPr>
                          <m:t>k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e>
                      <m:sub>
                        <m:sPre>
                          <m:sPreP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PrePr>
                          <m:sub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ub>
                          <m:sup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 w:eastAsiaTheme="majorEastAsia"/>
                                <w:b w:val="0"/>
                                <w:i w:val="0"/>
                                <w:sz w:val="24"/>
                              </w:rPr>
                              <m:t>1</m:t>
                            </m: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up>
                          <m:e>
                            <m:sSubSup>
                              <m:sSubSupPr>
                                <m:ctrlPr>
                                  <w:rPr>
                                    <w:rFonts w:ascii="Cambria Math" w:hAnsi="Cambria Math" w:cs="Times New Roman" w:eastAsiaTheme="majorEastAsia"/>
                                    <w:sz w:val="24"/>
                                  </w:rPr>
                                </m:ctrlPr>
                              </m:sSubSupPr>
                              <m:e>
                                <m:r>
                                  <m:rPr>
                                    <m:nor/>
                                    <m:sty m:val="p"/>
                                  </m:rPr>
                                  <w:rPr>
                                    <w:rFonts w:ascii="Times New Roman" w:hAnsi="Times New Roman" w:cs="Times New Roman" w:eastAsiaTheme="majorEastAsia"/>
                                    <w:b w:val="0"/>
                                    <w:i w:val="0"/>
                                    <w:sz w:val="24"/>
                                  </w:rPr>
                                  <m:t>O</m:t>
                                </m:r>
                                <m:ctrlPr>
                                  <w:rPr>
                                    <w:rFonts w:ascii="Cambria Math" w:hAnsi="Cambria Math" w:cs="Times New Roman" w:eastAsiaTheme="majorEastAsia"/>
                                    <w:sz w:val="24"/>
                                  </w:rPr>
                                </m:ctrlPr>
                              </m:e>
                              <m:sub>
                                <m:r>
                                  <m:rPr>
                                    <m:nor/>
                                    <m:sty m:val="p"/>
                                  </m:rPr>
                                  <w:rPr>
                                    <w:rFonts w:ascii="Times New Roman" w:hAnsi="Times New Roman" w:cs="Times New Roman" w:eastAsiaTheme="majorEastAsia"/>
                                    <w:b w:val="0"/>
                                    <w:i w:val="0"/>
                                    <w:sz w:val="24"/>
                                  </w:rPr>
                                  <m:t>2</m:t>
                                </m:r>
                                <m:ctrlPr>
                                  <w:rPr>
                                    <w:rFonts w:ascii="Cambria Math" w:hAnsi="Cambria Math" w:cs="Times New Roman" w:eastAsiaTheme="majorEastAsia"/>
                                    <w:sz w:val="24"/>
                                  </w:rPr>
                                </m:ctrlPr>
                              </m:sub>
                              <m:sup>
                                <m:ctrlPr>
                                  <w:rPr>
                                    <w:rFonts w:ascii="Cambria Math" w:hAnsi="Cambria Math" w:cs="Times New Roman" w:eastAsiaTheme="majorEastAsia"/>
                                    <w:sz w:val="24"/>
                                  </w:rPr>
                                </m:ctrlPr>
                              </m:sup>
                            </m:sSubSup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 w:eastAsiaTheme="majorEastAsia"/>
                                <w:b w:val="0"/>
                                <w:i w:val="0"/>
                                <w:sz w:val="24"/>
                              </w:rPr>
                              <m:t>,FFA</m:t>
                            </m: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e>
                        </m:sPre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den>
                </m:f>
                <m:r>
                  <m:rPr>
                    <m:nor/>
                    <m:sty m:val="p"/>
                  </m:rPr>
                  <w:rPr>
                    <w:rFonts w:ascii="Times New Roman" w:hAnsi="Times New Roman" w:cs="Times New Roman" w:eastAsiaTheme="majorEastAsia"/>
                    <w:b w:val="0"/>
                    <w:i w:val="0"/>
                    <w:sz w:val="24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 w:eastAsiaTheme="majorEastAsia"/>
                        <w:i/>
                        <w:sz w:val="24"/>
                      </w:rPr>
                      <m:t>k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e>
                  <m:sub>
                    <m:sPre>
                      <m:sPreP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PrePr>
                      <m:sub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b>
                      <m:sup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1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p>
                      <m:e>
                        <m:sSubSup>
                          <m:sSubSupP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SubSupPr>
                          <m:e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 w:eastAsiaTheme="majorEastAsia"/>
                                <w:b w:val="0"/>
                                <w:i w:val="0"/>
                                <w:sz w:val="24"/>
                              </w:rPr>
                              <m:t>O</m:t>
                            </m: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e>
                          <m:sub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 w:eastAsiaTheme="majorEastAsia"/>
                                <w:b w:val="0"/>
                                <w:i w:val="0"/>
                                <w:sz w:val="24"/>
                              </w:rPr>
                              <m:t>2</m:t>
                            </m: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ub>
                          <m:sup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up>
                        </m:sSubSup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,FFA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e>
                    </m:sPre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b>
                </m:sSub>
                <m:r>
                  <m:rPr>
                    <m:nor/>
                    <m:sty m:val="p"/>
                  </m:rPr>
                  <w:rPr>
                    <w:rFonts w:ascii="Times New Roman" w:hAnsi="Times New Roman" w:cs="Times New Roman"/>
                    <w:b w:val="0"/>
                    <w:i w:val="0"/>
                    <w:sz w:val="24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</w:rPr>
                    </m:ctrlPr>
                  </m:sSubPr>
                  <m:e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[FFA]</m:t>
                    </m:r>
                    <m:ctrlPr>
                      <w:rPr>
                        <w:rFonts w:ascii="Cambria Math" w:hAnsi="Cambria Math" w:cs="Times New Roman"/>
                        <w:sz w:val="24"/>
                      </w:rPr>
                    </m:ctrlP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/>
                        <w:b w:val="0"/>
                        <w:i w:val="0"/>
                        <w:sz w:val="24"/>
                      </w:rPr>
                      <m:t>0</m:t>
                    </m:r>
                    <m:ctrlPr>
                      <w:rPr>
                        <w:rFonts w:ascii="Cambria Math" w:hAnsi="Cambria Math" w:cs="Times New Roman"/>
                        <w:sz w:val="24"/>
                      </w:rPr>
                    </m:ctrlPr>
                  </m:sub>
                </m:sSub>
                <m:r>
                  <m:rPr>
                    <m:nor/>
                    <m:sty m:val="p"/>
                  </m:rPr>
                  <w:rPr>
                    <w:rFonts w:ascii="Times New Roman" w:hAnsi="Times New Roman" w:cs="Times New Roman" w:eastAsiaTheme="majorEastAsia"/>
                    <w:b w:val="0"/>
                    <w:i w:val="0"/>
                    <w:sz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 w:eastAsiaTheme="majorEastAsia"/>
                        <w:i/>
                        <w:sz w:val="24"/>
                      </w:rPr>
                      <m:t>K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d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b>
                </m:sSub>
                <m:r>
                  <m:rPr>
                    <m:nor/>
                    <m:sty m:val="p"/>
                  </m:rPr>
                  <w:rPr>
                    <w:rFonts w:ascii="Times New Roman" w:hAnsi="Times New Roman" w:cs="Times New Roman" w:eastAsiaTheme="majorEastAsia"/>
                    <w:b w:val="0"/>
                    <w:i w:val="0"/>
                    <w:sz w:val="24"/>
                  </w:rPr>
                  <m:t>)</m:t>
                </m:r>
              </m:oMath>
            </m:oMathPara>
          </w:p>
        </w:tc>
        <w:tc>
          <w:tcPr>
            <w:tcW w:w="2055" w:type="dxa"/>
          </w:tcPr>
          <w:p w14:paraId="25C7688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(13)</w:t>
            </w:r>
          </w:p>
        </w:tc>
      </w:tr>
    </w:tbl>
    <w:p w14:paraId="0C8BA351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where </w:t>
      </w:r>
      <m:oMath>
        <m:sSub>
          <m:sSubPr>
            <m:ctrlPr>
              <w:rPr>
                <w:rFonts w:ascii="Cambria Math" w:hAnsi="Cambria Math" w:cs="Times New Roman" w:eastAsiaTheme="majorEastAsia"/>
                <w:sz w:val="24"/>
              </w:rPr>
            </m:ctrlPr>
          </m:sSubPr>
          <m:e>
            <m:r>
              <m:rPr>
                <m:nor/>
                <m:sty m:val="p"/>
              </m:rPr>
              <w:rPr>
                <w:rFonts w:ascii="Times New Roman" w:hAnsi="Times New Roman" w:cs="Times New Roman" w:eastAsiaTheme="majorEastAsia"/>
                <w:b w:val="0"/>
                <w:i w:val="0"/>
                <w:sz w:val="24"/>
              </w:rPr>
              <m:t>k</m:t>
            </m:r>
            <m:ctrlPr>
              <w:rPr>
                <w:rFonts w:ascii="Cambria Math" w:hAnsi="Cambria Math" w:cs="Times New Roman" w:eastAsiaTheme="majorEastAsia"/>
                <w:sz w:val="24"/>
              </w:rPr>
            </m:ctrlPr>
          </m:e>
          <m:sub>
            <m:r>
              <m:rPr>
                <m:nor/>
                <m:sty m:val="p"/>
              </m:rPr>
              <w:rPr>
                <w:rFonts w:ascii="Times New Roman" w:hAnsi="Times New Roman" w:cs="Times New Roman" w:eastAsiaTheme="majorEastAsia"/>
                <w:b w:val="0"/>
                <w:i w:val="0"/>
                <w:sz w:val="24"/>
              </w:rPr>
              <m:t>obs,FFA</m:t>
            </m:r>
            <m:ctrlPr>
              <w:rPr>
                <w:rFonts w:ascii="Cambria Math" w:hAnsi="Cambria Math" w:cs="Times New Roman" w:eastAsiaTheme="majorEastAsia"/>
                <w:sz w:val="24"/>
              </w:rPr>
            </m:ctrlPr>
          </m:sub>
        </m:sSub>
      </m:oMath>
      <w:r>
        <w:rPr>
          <w:rFonts w:ascii="Times New Roman" w:hAnsi="Times New Roman" w:cs="Times New Roman" w:eastAsiaTheme="majorEastAsia"/>
          <w:sz w:val="24"/>
        </w:rPr>
        <w:t xml:space="preserve"> denotes </w:t>
      </w:r>
      <w:r>
        <w:rPr>
          <w:rFonts w:ascii="Times New Roman" w:hAnsi="Times New Roman" w:cs="Times New Roman"/>
          <w:sz w:val="24"/>
        </w:rPr>
        <w:t xml:space="preserve">pseudo-first-order degradation rate constant of FFA,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i/>
                <w:sz w:val="24"/>
              </w:rPr>
              <m:t>k</m:t>
            </m:r>
            <m:ctrlPr>
              <w:rPr>
                <w:rFonts w:ascii="Cambria Math" w:hAnsi="Cambria Math" w:cs="Times New Roman"/>
                <w:i/>
                <w:sz w:val="24"/>
              </w:rPr>
            </m:ctrlPr>
          </m:e>
          <m:sub>
            <m:sPre>
              <m:sPrePr>
                <m:ctrlPr>
                  <w:rPr>
                    <w:rFonts w:ascii="Cambria Math" w:hAnsi="Cambria Math" w:cs="Times New Roman"/>
                    <w:i/>
                    <w:sz w:val="24"/>
                  </w:rPr>
                </m:ctrlPr>
              </m:sPrePr>
              <m:sub>
                <m:ctrlPr>
                  <w:rPr>
                    <w:rFonts w:ascii="Cambria Math" w:hAnsi="Cambria Math" w:cs="Times New Roman"/>
                    <w:i/>
                    <w:sz w:val="24"/>
                  </w:rPr>
                </m:ctrlPr>
              </m:sub>
              <m:sup>
                <m:r>
                  <m:rPr>
                    <m:nor/>
                    <m:sty m:val="p"/>
                  </m:rPr>
                  <w:rPr>
                    <w:rFonts w:ascii="Times New Roman" w:hAnsi="Times New Roman" w:cs="Times New Roman"/>
                    <w:b w:val="0"/>
                    <w:i w:val="0"/>
                    <w:sz w:val="24"/>
                  </w:rPr>
                  <m:t>1</m:t>
                </m:r>
                <m:ctrlPr>
                  <w:rPr>
                    <w:rFonts w:ascii="Cambria Math" w:hAnsi="Cambria Math" w:cs="Times New Roman"/>
                    <w:i/>
                    <w:sz w:val="24"/>
                  </w:rPr>
                </m:ctrlPr>
              </m:sup>
              <m:e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4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/>
                        <w:sz w:val="24"/>
                      </w:rPr>
                      <m:t>O</m:t>
                    </m:r>
                    <m:ctrlPr>
                      <w:rPr>
                        <w:rFonts w:ascii="Cambria Math" w:hAnsi="Cambria Math" w:cs="Times New Roman"/>
                        <w:i/>
                        <w:sz w:val="24"/>
                      </w:rPr>
                    </m:ctrlP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/>
                        <w:b w:val="0"/>
                        <w:i w:val="0"/>
                        <w:sz w:val="24"/>
                      </w:rPr>
                      <m:t>2</m:t>
                    </m:r>
                    <m:ctrlPr>
                      <w:rPr>
                        <w:rFonts w:ascii="Cambria Math" w:hAnsi="Cambria Math" w:cs="Times New Roman"/>
                        <w:i/>
                        <w:sz w:val="24"/>
                      </w:rPr>
                    </m:ctrlPr>
                  </m:sub>
                  <m:sup>
                    <m:ctrlPr>
                      <w:rPr>
                        <w:rFonts w:ascii="Cambria Math" w:hAnsi="Cambria Math" w:cs="Times New Roman"/>
                        <w:i/>
                        <w:sz w:val="24"/>
                      </w:rPr>
                    </m:ctrlPr>
                  </m:sup>
                </m:sSubSup>
                <m:r>
                  <m:rPr>
                    <m:nor/>
                    <m:sty m:val="p"/>
                  </m:rPr>
                  <w:rPr>
                    <w:rFonts w:ascii="Times New Roman" w:hAnsi="Times New Roman" w:cs="Times New Roman"/>
                    <w:b w:val="0"/>
                    <w:i w:val="0"/>
                    <w:sz w:val="24"/>
                  </w:rPr>
                  <m:t>,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  <w:i/>
                    <w:sz w:val="24"/>
                  </w:rPr>
                  <m:t>FFA</m:t>
                </m:r>
                <m:ctrlPr>
                  <w:rPr>
                    <w:rFonts w:ascii="Cambria Math" w:hAnsi="Cambria Math" w:cs="Times New Roman"/>
                    <w:i/>
                    <w:sz w:val="24"/>
                  </w:rPr>
                </m:ctrlPr>
              </m:e>
            </m:sPre>
            <m:ctrlPr>
              <w:rPr>
                <w:rFonts w:ascii="Cambria Math" w:hAnsi="Cambria Math" w:cs="Times New Roman"/>
                <w:i/>
                <w:sz w:val="24"/>
              </w:rPr>
            </m:ctrlPr>
          </m:sub>
        </m:sSub>
      </m:oMath>
      <w:r>
        <w:rPr>
          <w:rFonts w:ascii="Times New Roman" w:hAnsi="Times New Roman" w:cs="Times New Roman"/>
          <w:sz w:val="24"/>
        </w:rPr>
        <w:t xml:space="preserve"> is the second-order rate constant between 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 xml:space="preserve"> and FFA (1.2 × 10</w:t>
      </w:r>
      <w:r>
        <w:rPr>
          <w:rFonts w:ascii="Times New Roman" w:hAnsi="Times New Roman" w:cs="Times New Roman"/>
          <w:sz w:val="24"/>
          <w:vertAlign w:val="superscript"/>
        </w:rPr>
        <w:t>8</w:t>
      </w:r>
      <w:r>
        <w:rPr>
          <w:rFonts w:ascii="Times New Roman" w:hAnsi="Times New Roman" w:cs="Times New Roman"/>
          <w:sz w:val="24"/>
        </w:rPr>
        <w:t xml:space="preserve"> M</w:t>
      </w:r>
      <w:r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 xml:space="preserve">), [FFA] is the initial concentration of FFA (20 μM), </w:t>
      </w:r>
      <m:oMath>
        <m:sSub>
          <m:sSubPr>
            <m:ctrlPr>
              <w:rPr>
                <w:rFonts w:ascii="Cambria Math" w:hAnsi="Cambria Math" w:cs="Times New Roman" w:eastAsiaTheme="majorEastAsia"/>
                <w:sz w:val="24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 w:eastAsiaTheme="majorEastAsia"/>
                <w:i/>
                <w:sz w:val="24"/>
              </w:rPr>
              <m:t>k</m:t>
            </m:r>
            <m:ctrlPr>
              <w:rPr>
                <w:rFonts w:ascii="Cambria Math" w:hAnsi="Cambria Math" w:cs="Times New Roman" w:eastAsiaTheme="majorEastAsia"/>
                <w:sz w:val="24"/>
              </w:rPr>
            </m:ctrlPr>
          </m:e>
          <m:sub>
            <m:sPre>
              <m:sPrePr>
                <m:ctrlPr>
                  <w:rPr>
                    <w:rFonts w:ascii="Cambria Math" w:hAnsi="Cambria Math" w:cs="Times New Roman" w:eastAsiaTheme="majorEastAsia"/>
                    <w:sz w:val="24"/>
                  </w:rPr>
                </m:ctrlPr>
              </m:sPrePr>
              <m:sub>
                <m:ctrlPr>
                  <w:rPr>
                    <w:rFonts w:ascii="Cambria Math" w:hAnsi="Cambria Math" w:cs="Times New Roman" w:eastAsiaTheme="majorEastAsia"/>
                    <w:sz w:val="24"/>
                  </w:rPr>
                </m:ctrlPr>
              </m:sub>
              <m:sup>
                <m:r>
                  <m:rPr>
                    <m:nor/>
                    <m:sty m:val="p"/>
                  </m:rPr>
                  <w:rPr>
                    <w:rFonts w:ascii="Times New Roman" w:hAnsi="Times New Roman" w:cs="Times New Roman" w:eastAsiaTheme="majorEastAsia"/>
                    <w:b w:val="0"/>
                    <w:i w:val="0"/>
                    <w:sz w:val="24"/>
                  </w:rPr>
                  <m:t>1</m:t>
                </m:r>
                <m:ctrlPr>
                  <w:rPr>
                    <w:rFonts w:ascii="Cambria Math" w:hAnsi="Cambria Math" w:cs="Times New Roman" w:eastAsiaTheme="majorEastAsia"/>
                    <w:sz w:val="24"/>
                  </w:rPr>
                </m:ctrlPr>
              </m:sup>
              <m:e>
                <m:sSubSup>
                  <m:sSubSup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SubSupPr>
                  <m:e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O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2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b>
                  <m:sup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p>
                </m:sSubSup>
                <m:r>
                  <m:rPr>
                    <m:nor/>
                    <m:sty m:val="p"/>
                  </m:rPr>
                  <w:rPr>
                    <w:rFonts w:ascii="Times New Roman" w:hAnsi="Times New Roman" w:cs="Times New Roman" w:eastAsiaTheme="majorEastAsia"/>
                    <w:b w:val="0"/>
                    <w:i w:val="0"/>
                    <w:sz w:val="24"/>
                  </w:rPr>
                  <m:t>,FFA</m:t>
                </m:r>
                <m:ctrlPr>
                  <w:rPr>
                    <w:rFonts w:ascii="Cambria Math" w:hAnsi="Cambria Math" w:cs="Times New Roman" w:eastAsiaTheme="majorEastAsia"/>
                    <w:sz w:val="24"/>
                  </w:rPr>
                </m:ctrlPr>
              </m:e>
            </m:sPre>
            <m:ctrlPr>
              <w:rPr>
                <w:rFonts w:ascii="Cambria Math" w:hAnsi="Cambria Math" w:cs="Times New Roman" w:eastAsiaTheme="majorEastAsia"/>
                <w:sz w:val="24"/>
              </w:rPr>
            </m:ctrlPr>
          </m:sub>
        </m:sSub>
      </m:oMath>
      <w:r>
        <w:rPr>
          <w:rFonts w:ascii="Times New Roman" w:hAnsi="Times New Roman" w:cs="Times New Roman"/>
          <w:sz w:val="24"/>
        </w:rPr>
        <w:t xml:space="preserve"> is the rate constant corresponding to the physical quenching of 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 xml:space="preserve"> by water (2.5 × 10</w:t>
      </w:r>
      <w:r>
        <w:rPr>
          <w:rFonts w:ascii="Times New Roman" w:hAnsi="Times New Roman" w:cs="Times New Roman"/>
          <w:sz w:val="24"/>
          <w:vertAlign w:val="superscript"/>
        </w:rPr>
        <w:t>5</w:t>
      </w:r>
      <w:r>
        <w:rPr>
          <w:rFonts w:ascii="Times New Roman" w:hAnsi="Times New Roman" w:cs="Times New Roman"/>
          <w:sz w:val="24"/>
        </w:rPr>
        <w:t xml:space="preserve"> s</w:t>
      </w:r>
      <w:r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/>
          <w:sz w:val="24"/>
        </w:rPr>
        <w:fldChar w:fldCharType="begin">
          <w:fldData xml:space="preserve">PEVuZE5vdGU+PENpdGU+PEF1dGhvcj5MaXU8L0F1dGhvcj48WWVhcj4yMDIyPC9ZZWFyPjxSZWNO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==
</w:fldData>
        </w:fldChar>
      </w:r>
      <w:r>
        <w:rPr>
          <w:rFonts w:ascii="Times New Roman" w:hAnsi="Times New Roman" w:cs="Times New Roman"/>
          <w:sz w:val="24"/>
        </w:rPr>
        <w:instrText xml:space="preserve"> ADDIN EN.CITE </w:instrText>
      </w:r>
      <w:r>
        <w:rPr>
          <w:rFonts w:ascii="Times New Roman" w:hAnsi="Times New Roman" w:cs="Times New Roman"/>
          <w:sz w:val="24"/>
        </w:rPr>
        <w:fldChar w:fldCharType="begin">
          <w:fldData xml:space="preserve">PEVuZE5vdGU+PENpdGU+PEF1dGhvcj5MaXU8L0F1dGhvcj48WWVhcj4yMDIyPC9ZZWFyPjxSZWNO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==
</w:fldData>
        </w:fldChar>
      </w:r>
      <w:r>
        <w:rPr>
          <w:rFonts w:ascii="Times New Roman" w:hAnsi="Times New Roman" w:cs="Times New Roman"/>
          <w:sz w:val="24"/>
        </w:rPr>
        <w:instrText xml:space="preserve"> ADDIN EN.CITE.DATA </w:instrTex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sz w:val="24"/>
        </w:rPr>
        <w:t>(Liu et al., 2022; Zhang et al., 2022a)</w: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.</w:t>
      </w:r>
    </w:p>
    <w:p w14:paraId="4C23E021">
      <w:pPr>
        <w:spacing w:line="480" w:lineRule="auto"/>
        <w:ind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apparent quantum yield of 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 xml:space="preserve"> (</w:t>
      </w:r>
      <m:oMath>
        <m:sSub>
          <m:sSubPr>
            <m:ctrlPr>
              <w:rPr>
                <w:rFonts w:ascii="Cambria Math" w:hAnsi="Cambria Math" w:cs="Times New Roman" w:eastAsiaTheme="majorEastAsia"/>
                <w:sz w:val="24"/>
              </w:rPr>
            </m:ctrlPr>
          </m:sSubPr>
          <m:e>
            <m:r>
              <m:rPr>
                <m:nor/>
                <m:sty m:val="p"/>
              </m:rPr>
              <w:rPr>
                <w:rFonts w:ascii="Times New Roman" w:hAnsi="Times New Roman" w:cs="Times New Roman" w:eastAsiaTheme="majorEastAsia"/>
                <w:b w:val="0"/>
                <w:i w:val="0"/>
                <w:sz w:val="24"/>
              </w:rPr>
              <m:t>Φ</m:t>
            </m:r>
            <m:ctrlPr>
              <w:rPr>
                <w:rFonts w:ascii="Cambria Math" w:hAnsi="Cambria Math" w:cs="Times New Roman" w:eastAsiaTheme="majorEastAsia"/>
                <w:sz w:val="24"/>
              </w:rPr>
            </m:ctrlPr>
          </m:e>
          <m:sub>
            <m:sPre>
              <m:sPrePr>
                <m:ctrlPr>
                  <w:rPr>
                    <w:rFonts w:ascii="Cambria Math" w:hAnsi="Cambria Math" w:cs="Times New Roman" w:eastAsiaTheme="majorEastAsia"/>
                    <w:sz w:val="24"/>
                  </w:rPr>
                </m:ctrlPr>
              </m:sPrePr>
              <m:sub>
                <m:ctrlPr>
                  <w:rPr>
                    <w:rFonts w:ascii="Cambria Math" w:hAnsi="Cambria Math" w:cs="Times New Roman" w:eastAsiaTheme="majorEastAsia"/>
                    <w:sz w:val="24"/>
                  </w:rPr>
                </m:ctrlPr>
              </m:sub>
              <m:sup>
                <m:r>
                  <m:rPr>
                    <m:nor/>
                    <m:sty m:val="p"/>
                  </m:rPr>
                  <w:rPr>
                    <w:rFonts w:ascii="Times New Roman" w:hAnsi="Times New Roman" w:cs="Times New Roman" w:eastAsiaTheme="majorEastAsia"/>
                    <w:b w:val="0"/>
                    <w:i w:val="0"/>
                    <w:sz w:val="24"/>
                  </w:rPr>
                  <m:t>1</m:t>
                </m:r>
                <m:ctrlPr>
                  <w:rPr>
                    <w:rFonts w:ascii="Cambria Math" w:hAnsi="Cambria Math" w:cs="Times New Roman" w:eastAsiaTheme="majorEastAsia"/>
                    <w:sz w:val="24"/>
                  </w:rPr>
                </m:ctrlPr>
              </m:sup>
              <m:e>
                <m:sSubSup>
                  <m:sSubSup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SubSupPr>
                  <m:e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O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2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b>
                  <m:sup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p>
                </m:sSubSup>
                <m:ctrlPr>
                  <w:rPr>
                    <w:rFonts w:ascii="Cambria Math" w:hAnsi="Cambria Math" w:cs="Times New Roman" w:eastAsiaTheme="majorEastAsia"/>
                    <w:sz w:val="24"/>
                  </w:rPr>
                </m:ctrlPr>
              </m:e>
            </m:sPre>
            <m:ctrlPr>
              <w:rPr>
                <w:rFonts w:ascii="Cambria Math" w:hAnsi="Cambria Math" w:cs="Times New Roman" w:eastAsiaTheme="majorEastAsia"/>
                <w:sz w:val="24"/>
              </w:rPr>
            </m:ctrlPr>
          </m:sub>
        </m:sSub>
      </m:oMath>
      <w:r>
        <w:rPr>
          <w:rFonts w:ascii="Times New Roman" w:hAnsi="Times New Roman" w:cs="Times New Roman"/>
          <w:sz w:val="24"/>
        </w:rPr>
        <w:t xml:space="preserve">) could be calculate as </w:t>
      </w:r>
      <w:r>
        <w:rPr>
          <w:rFonts w:ascii="Times New Roman" w:hAnsi="Times New Roman" w:cs="Times New Roman"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ADDIN EN.CITE &lt;EndNote&gt;&lt;Cite&gt;&lt;Author&gt;Cai&lt;/Author&gt;&lt;Year&gt;2024&lt;/Year&gt;&lt;RecNum&gt;3742&lt;/RecNum&gt;&lt;DisplayText&gt;(Cai et al., 2024)&lt;/DisplayText&gt;&lt;record&gt;&lt;rec-number&gt;3742&lt;/rec-number&gt;&lt;foreign-keys&gt;&lt;key app="EN" db-id="p5zzfz2djdz2x0e5vsbpz5df5r29ze05s5z2" timestamp="1766736281"&gt;3742&lt;/key&gt;&lt;/foreign-keys&gt;&lt;ref-type name="Journal Article"&gt;17&lt;/ref-type&gt;&lt;contributors&gt;&lt;authors&gt;&lt;author&gt;Cai, Tong&lt;/author&gt;&lt;author&gt;Ming, Yuanbo&lt;/author&gt;&lt;author&gt;Zhang, Xiaotong&lt;/author&gt;&lt;author&gt;Zheng, Xilong&lt;/author&gt;&lt;author&gt;Shen, Lichun&lt;/author&gt;&lt;author&gt;Lyu, Xuan&lt;/author&gt;&lt;author&gt;Zhang, Qiuzhuo&lt;/author&gt;&lt;/authors&gt;&lt;/contributors&gt;&lt;titles&gt;&lt;title&gt;Comparing photoactivities of dissolved organic matter released from rice straw return under varying alkali concentration: Insights from molecular structure and photoactive species&lt;/title&gt;&lt;secondary-title&gt;Chemical Engineering Journal&lt;/secondary-title&gt;&lt;/titles&gt;&lt;pages&gt;156571&lt;/pages&gt;&lt;volume&gt;499&lt;/volume&gt;&lt;keywords&gt;&lt;keyword&gt;Dissolved organic matter&lt;/keyword&gt;&lt;keyword&gt;Alkali treatment&lt;/keyword&gt;&lt;keyword&gt;Photochemically produced reactive intermediates&lt;/keyword&gt;&lt;keyword&gt;Rice straw&lt;/keyword&gt;&lt;keyword&gt;Sulfadimidine&lt;/keyword&gt;&lt;/keywords&gt;&lt;dates&gt;&lt;year&gt;2024&lt;/year&gt;&lt;pub-dates&gt;&lt;date&gt;2024/11/01/&lt;/date&gt;&lt;/pub-dates&gt;&lt;/dates&gt;&lt;isbn&gt;1385-8947&lt;/isbn&gt;&lt;urls&gt;&lt;related-urls&gt;&lt;url&gt;https://www.sciencedirect.com/science/article/pii/S1385894724080628&lt;/url&gt;&lt;/related-urls&gt;&lt;/urls&gt;&lt;electronic-resource-num&gt;https://doi.org/10.1016/j.cej.2024.156571&lt;/electronic-resource-num&gt;&lt;/record&gt;&lt;/Cite&gt;&lt;/EndNote&gt;</w:instrText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sz w:val="24"/>
        </w:rPr>
        <w:t>(Cai et al., 2024)</w: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: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7"/>
        <w:gridCol w:w="2045"/>
      </w:tblGrid>
      <w:tr w14:paraId="0475E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77" w:type="dxa"/>
          </w:tcPr>
          <w:p w14:paraId="132B403C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SubPr>
                  <m:e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Φ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e>
                  <m:sub>
                    <m:sPre>
                      <m:sPreP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PrePr>
                      <m:sub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b>
                      <m:sup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1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p>
                      <m:e>
                        <m:sSubSup>
                          <m:sSubSupP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SubSupPr>
                          <m:e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 w:eastAsiaTheme="majorEastAsia"/>
                                <w:b w:val="0"/>
                                <w:i w:val="0"/>
                                <w:sz w:val="24"/>
                              </w:rPr>
                              <m:t>O</m:t>
                            </m: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e>
                          <m:sub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 w:eastAsiaTheme="majorEastAsia"/>
                                <w:b w:val="0"/>
                                <w:i w:val="0"/>
                                <w:sz w:val="24"/>
                              </w:rPr>
                              <m:t>2</m:t>
                            </m: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ub>
                          <m:sup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up>
                        </m:sSubSup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e>
                    </m:sPre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b>
                </m:sSub>
                <m:r>
                  <m:rPr>
                    <m:nor/>
                    <m:sty m:val="p"/>
                  </m:rPr>
                  <w:rPr>
                    <w:rFonts w:ascii="Times New Roman" w:hAnsi="Times New Roman" w:cs="Times New Roman" w:eastAsiaTheme="majorEastAsia"/>
                    <w:b w:val="0"/>
                    <w:i w:val="0"/>
                    <w:sz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SubPr>
                      <m:e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R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e>
                      <m:sub>
                        <m:sPre>
                          <m:sPreP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PrePr>
                          <m:sub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ub>
                          <m:sup>
                            <m:r>
                              <m:rPr>
                                <m:nor/>
                                <m:sty m:val="p"/>
                              </m:rPr>
                              <w:rPr>
                                <w:rFonts w:ascii="Times New Roman" w:hAnsi="Times New Roman" w:cs="Times New Roman" w:eastAsiaTheme="majorEastAsia"/>
                                <w:b w:val="0"/>
                                <w:i w:val="0"/>
                                <w:sz w:val="24"/>
                              </w:rPr>
                              <m:t>1</m:t>
                            </m:r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sup>
                          <m:e>
                            <m:sSubSup>
                              <m:sSubSupPr>
                                <m:ctrlPr>
                                  <w:rPr>
                                    <w:rFonts w:ascii="Cambria Math" w:hAnsi="Cambria Math" w:cs="Times New Roman" w:eastAsiaTheme="majorEastAsia"/>
                                    <w:sz w:val="24"/>
                                  </w:rPr>
                                </m:ctrlPr>
                              </m:sSubSupPr>
                              <m:e>
                                <m:r>
                                  <m:rPr>
                                    <m:nor/>
                                    <m:sty m:val="p"/>
                                  </m:rPr>
                                  <w:rPr>
                                    <w:rFonts w:ascii="Times New Roman" w:hAnsi="Times New Roman" w:cs="Times New Roman" w:eastAsiaTheme="majorEastAsia"/>
                                    <w:b w:val="0"/>
                                    <w:i w:val="0"/>
                                    <w:sz w:val="24"/>
                                  </w:rPr>
                                  <m:t>O</m:t>
                                </m:r>
                                <m:ctrlPr>
                                  <w:rPr>
                                    <w:rFonts w:ascii="Cambria Math" w:hAnsi="Cambria Math" w:cs="Times New Roman" w:eastAsiaTheme="majorEastAsia"/>
                                    <w:sz w:val="24"/>
                                  </w:rPr>
                                </m:ctrlPr>
                              </m:e>
                              <m:sub>
                                <m:r>
                                  <m:rPr>
                                    <m:nor/>
                                    <m:sty m:val="p"/>
                                  </m:rPr>
                                  <w:rPr>
                                    <w:rFonts w:ascii="Times New Roman" w:hAnsi="Times New Roman" w:cs="Times New Roman" w:eastAsiaTheme="majorEastAsia"/>
                                    <w:b w:val="0"/>
                                    <w:i w:val="0"/>
                                    <w:sz w:val="24"/>
                                  </w:rPr>
                                  <m:t>2</m:t>
                                </m:r>
                                <m:ctrlPr>
                                  <w:rPr>
                                    <w:rFonts w:ascii="Cambria Math" w:hAnsi="Cambria Math" w:cs="Times New Roman" w:eastAsiaTheme="majorEastAsia"/>
                                    <w:sz w:val="24"/>
                                  </w:rPr>
                                </m:ctrlPr>
                              </m:sub>
                              <m:sup>
                                <m:ctrlPr>
                                  <w:rPr>
                                    <w:rFonts w:ascii="Cambria Math" w:hAnsi="Cambria Math" w:cs="Times New Roman" w:eastAsiaTheme="majorEastAsia"/>
                                    <w:sz w:val="24"/>
                                  </w:rPr>
                                </m:ctrlPr>
                              </m:sup>
                            </m:sSubSup>
                            <m:ctrlPr>
                              <w:rPr>
                                <w:rFonts w:ascii="Cambria Math" w:hAnsi="Cambria Math" w:cs="Times New Roman" w:eastAsiaTheme="majorEastAsia"/>
                                <w:sz w:val="24"/>
                              </w:rPr>
                            </m:ctrlPr>
                          </m:e>
                        </m:sPre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 w:eastAsiaTheme="majorEastAsia"/>
                            <w:i/>
                            <w:sz w:val="24"/>
                          </w:rPr>
                          <m:t>R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e>
                      <m:sub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a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den>
                </m:f>
              </m:oMath>
            </m:oMathPara>
          </w:p>
        </w:tc>
        <w:tc>
          <w:tcPr>
            <w:tcW w:w="2045" w:type="dxa"/>
          </w:tcPr>
          <w:p w14:paraId="47624F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(14)</w:t>
            </w:r>
          </w:p>
        </w:tc>
      </w:tr>
    </w:tbl>
    <w:p w14:paraId="62BC2D86">
      <w:pPr>
        <w:spacing w:line="480" w:lineRule="auto"/>
        <w:ind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•OH production was quantified using TPA, which forms 2-hydroxyterephthalic acid (hTPA) with an assumed product yield of 0.35:</w:t>
      </w:r>
    </w:p>
    <w:p w14:paraId="53129CE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TPA+•OH→2-hTPA</w:t>
      </w:r>
    </w:p>
    <w:p w14:paraId="670673EC">
      <w:pPr>
        <w:spacing w:line="480" w:lineRule="auto"/>
        <w:ind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formation rate of hTPA is related to •OH production as </w:t>
      </w:r>
      <w:r>
        <w:rPr>
          <w:rFonts w:ascii="Times New Roman" w:hAnsi="Times New Roman" w:cs="Times New Roman"/>
          <w:sz w:val="24"/>
        </w:rPr>
        <w:fldChar w:fldCharType="begin">
          <w:fldData xml:space="preserve">PEVuZE5vdGU+PENpdGU+PEF1dGhvcj5MaXU8L0F1dGhvcj48WWVhcj4yMDI0PC9ZZWFyPjxSZWNO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</w:fldData>
        </w:fldChar>
      </w:r>
      <w:r>
        <w:rPr>
          <w:rFonts w:ascii="Times New Roman" w:hAnsi="Times New Roman" w:cs="Times New Roman"/>
          <w:sz w:val="24"/>
        </w:rPr>
        <w:instrText xml:space="preserve"> ADDIN EN.CITE </w:instrText>
      </w:r>
      <w:r>
        <w:rPr>
          <w:rFonts w:ascii="Times New Roman" w:hAnsi="Times New Roman" w:cs="Times New Roman"/>
          <w:sz w:val="24"/>
        </w:rPr>
        <w:fldChar w:fldCharType="begin">
          <w:fldData xml:space="preserve">PEVuZE5vdGU+PENpdGU+PEF1dGhvcj5MaXU8L0F1dGhvcj48WWVhcj4yMDI0PC9ZZWFyPjxSZWNO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</w:fldData>
        </w:fldChar>
      </w:r>
      <w:r>
        <w:rPr>
          <w:rFonts w:ascii="Times New Roman" w:hAnsi="Times New Roman" w:cs="Times New Roman"/>
          <w:sz w:val="24"/>
        </w:rPr>
        <w:instrText xml:space="preserve"> ADDIN EN.CITE.DATA </w:instrTex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sz w:val="24"/>
        </w:rPr>
        <w:t>(Liu et al., 2024; Liu et al., 2022)</w: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: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7"/>
        <w:gridCol w:w="2045"/>
      </w:tblGrid>
      <w:tr w14:paraId="30599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77" w:type="dxa"/>
          </w:tcPr>
          <w:p w14:paraId="7D5C1911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/>
                        <w:sz w:val="24"/>
                      </w:rPr>
                      <m:t>d</m:t>
                    </m:r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/>
                        <w:b w:val="0"/>
                        <w:i w:val="0"/>
                        <w:sz w:val="24"/>
                      </w:rPr>
                      <m:t>[h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/>
                        <w:sz w:val="24"/>
                      </w:rPr>
                      <m:t>TPA</m:t>
                    </m:r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/>
                        <w:b w:val="0"/>
                        <w:i w:val="0"/>
                        <w:sz w:val="24"/>
                      </w:rPr>
                      <m:t>]</m:t>
                    </m:r>
                    <m:ctrlPr>
                      <w:rPr>
                        <w:rFonts w:ascii="Cambria Math" w:hAnsi="Cambria Math" w:cs="Times New Roman"/>
                        <w:i/>
                        <w:sz w:val="24"/>
                      </w:rPr>
                    </m:ctrlPr>
                  </m:num>
                  <m:den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/>
                        <w:sz w:val="24"/>
                      </w:rPr>
                      <m:t>dt</m:t>
                    </m:r>
                    <m:ctrlPr>
                      <w:rPr>
                        <w:rFonts w:ascii="Cambria Math" w:hAnsi="Cambria Math" w:cs="Times New Roman"/>
                        <w:i/>
                        <w:sz w:val="24"/>
                      </w:rPr>
                    </m:ctrlPr>
                  </m:den>
                </m:f>
                <m:r>
                  <m:rPr>
                    <m:nor/>
                    <m:sty m:val="p"/>
                  </m:rPr>
                  <w:rPr>
                    <w:rFonts w:ascii="Times New Roman" w:hAnsi="Times New Roman" w:cs="Times New Roman"/>
                    <w:b w:val="0"/>
                    <w:i w:val="0"/>
                    <w:sz w:val="24"/>
                  </w:rPr>
                  <m:t>=0.35</m:t>
                </m:r>
                <m:sSub>
                  <m:sSub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 w:eastAsiaTheme="majorEastAsia"/>
                        <w:i/>
                        <w:sz w:val="24"/>
                      </w:rPr>
                      <m:t>k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•OH,TPA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b>
                </m:sSub>
                <m:r>
                  <m:rPr>
                    <m:nor/>
                    <m:sty m:val="p"/>
                  </m:rPr>
                  <w:rPr>
                    <w:rFonts w:ascii="Times New Roman" w:hAnsi="Times New Roman" w:cs="Times New Roman" w:eastAsiaTheme="majorEastAsia"/>
                    <w:b w:val="0"/>
                    <w:i w:val="0"/>
                    <w:sz w:val="24"/>
                  </w:rPr>
                  <m:t>[TPA]</m:t>
                </m:r>
                <m:sSub>
                  <m:sSubPr>
                    <m:ctrlPr>
                      <w:rPr>
                        <w:rFonts w:ascii="Cambria Math" w:hAnsi="Cambria Math" w:cs="Times New Roman" w:eastAsiaTheme="majorEastAsia"/>
                        <w:i/>
                        <w:sz w:val="24"/>
                      </w:rPr>
                    </m:ctrlPr>
                  </m:sSubPr>
                  <m:e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[•OH]</m:t>
                    </m:r>
                    <m:ctrlPr>
                      <w:rPr>
                        <w:rFonts w:ascii="Cambria Math" w:hAnsi="Cambria Math" w:cs="Times New Roman" w:eastAsiaTheme="majorEastAsia"/>
                        <w:i/>
                        <w:sz w:val="24"/>
                      </w:rPr>
                    </m:ctrlP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 w:eastAsiaTheme="majorEastAsia"/>
                        <w:i/>
                        <w:sz w:val="24"/>
                      </w:rPr>
                      <m:t>ss</m:t>
                    </m:r>
                    <m:ctrlPr>
                      <w:rPr>
                        <w:rFonts w:ascii="Cambria Math" w:hAnsi="Cambria Math" w:cs="Times New Roman" w:eastAsiaTheme="majorEastAsia"/>
                        <w:i/>
                        <w:sz w:val="24"/>
                      </w:rPr>
                    </m:ctrlPr>
                  </m:sub>
                </m:sSub>
                <m:r>
                  <m:rPr>
                    <m:nor/>
                    <m:sty m:val="p"/>
                  </m:rPr>
                  <w:rPr>
                    <w:rFonts w:ascii="Times New Roman" w:hAnsi="Times New Roman" w:cs="Times New Roman" w:eastAsiaTheme="majorEastAsia"/>
                    <w:b w:val="0"/>
                    <w:i w:val="0"/>
                    <w:sz w:val="24"/>
                  </w:rPr>
                  <m:t>=0.35</m:t>
                </m:r>
                <m:sSub>
                  <m:sSubPr>
                    <m:ctrlPr>
                      <w:rPr>
                        <w:rFonts w:ascii="Cambria Math" w:hAnsi="Cambria Math" w:cs="Times New Roman" w:eastAsiaTheme="majorEastAsia"/>
                        <w:iCs/>
                        <w:sz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 w:eastAsiaTheme="majorEastAsia"/>
                        <w:i/>
                        <w:sz w:val="24"/>
                      </w:rPr>
                      <m:t>R</m:t>
                    </m:r>
                    <m:ctrlPr>
                      <w:rPr>
                        <w:rFonts w:ascii="Cambria Math" w:hAnsi="Cambria Math" w:cs="Times New Roman" w:eastAsiaTheme="majorEastAsia"/>
                        <w:iCs/>
                        <w:sz w:val="24"/>
                      </w:rPr>
                    </m:ctrlP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•OH</m:t>
                    </m:r>
                    <m:ctrlPr>
                      <w:rPr>
                        <w:rFonts w:ascii="Cambria Math" w:hAnsi="Cambria Math" w:cs="Times New Roman" w:eastAsiaTheme="majorEastAsia"/>
                        <w:iCs/>
                        <w:sz w:val="24"/>
                      </w:rPr>
                    </m:ctrlPr>
                  </m:sub>
                </m:sSub>
              </m:oMath>
            </m:oMathPara>
          </w:p>
        </w:tc>
        <w:tc>
          <w:tcPr>
            <w:tcW w:w="2045" w:type="dxa"/>
          </w:tcPr>
          <w:p w14:paraId="145F58A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(15)</w:t>
            </w:r>
          </w:p>
        </w:tc>
      </w:tr>
    </w:tbl>
    <w:p w14:paraId="571E014E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where </w:t>
      </w:r>
      <m:oMath>
        <m:sSub>
          <m:sSubPr>
            <m:ctrlPr>
              <w:rPr>
                <w:rFonts w:ascii="Cambria Math" w:hAnsi="Cambria Math" w:cs="Times New Roman" w:eastAsiaTheme="majorEastAsia"/>
                <w:sz w:val="24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 w:eastAsiaTheme="majorEastAsia"/>
                <w:i/>
                <w:sz w:val="24"/>
              </w:rPr>
              <m:t>k</m:t>
            </m:r>
            <m:ctrlPr>
              <w:rPr>
                <w:rFonts w:ascii="Cambria Math" w:hAnsi="Cambria Math" w:cs="Times New Roman" w:eastAsiaTheme="majorEastAsia"/>
                <w:sz w:val="24"/>
              </w:rPr>
            </m:ctrlPr>
          </m:e>
          <m:sub>
            <m:r>
              <m:rPr>
                <m:nor/>
                <m:sty m:val="p"/>
              </m:rPr>
              <w:rPr>
                <w:rFonts w:ascii="Times New Roman" w:hAnsi="Times New Roman" w:cs="Times New Roman" w:eastAsiaTheme="majorEastAsia"/>
                <w:b w:val="0"/>
                <w:i w:val="0"/>
                <w:sz w:val="24"/>
              </w:rPr>
              <m:t>•OH,TPA</m:t>
            </m:r>
            <m:ctrlPr>
              <w:rPr>
                <w:rFonts w:ascii="Cambria Math" w:hAnsi="Cambria Math" w:cs="Times New Roman" w:eastAsiaTheme="majorEastAsia"/>
                <w:sz w:val="24"/>
              </w:rPr>
            </m:ctrlPr>
          </m:sub>
        </m:sSub>
      </m:oMath>
      <w:r>
        <w:rPr>
          <w:rFonts w:ascii="Times New Roman" w:hAnsi="Times New Roman" w:cs="Times New Roman"/>
          <w:sz w:val="24"/>
        </w:rPr>
        <w:t xml:space="preserve"> is the second-order constant between ∙OH and TPA (3.3 × 10</w:t>
      </w:r>
      <w:r>
        <w:rPr>
          <w:rFonts w:ascii="Times New Roman" w:hAnsi="Times New Roman" w:cs="Times New Roman"/>
          <w:sz w:val="24"/>
          <w:vertAlign w:val="superscript"/>
        </w:rPr>
        <w:t>9</w:t>
      </w:r>
      <w:r>
        <w:rPr>
          <w:rFonts w:ascii="Times New Roman" w:hAnsi="Times New Roman" w:cs="Times New Roman"/>
          <w:sz w:val="24"/>
        </w:rPr>
        <w:t xml:space="preserve"> M</w:t>
      </w:r>
      <w:r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 xml:space="preserve">), [TPA] denotes the initial concentration of TPA (500 μM). </w:t>
      </w:r>
      <m:oMath>
        <m:sSub>
          <m:sSubPr>
            <m:ctrlPr>
              <w:rPr>
                <w:rFonts w:ascii="Cambria Math" w:hAnsi="Cambria Math" w:cs="Times New Roman" w:eastAsiaTheme="majorEastAsia"/>
                <w:i/>
                <w:sz w:val="24"/>
              </w:rPr>
            </m:ctrlPr>
          </m:sSubPr>
          <m:e>
            <m:r>
              <m:rPr>
                <m:nor/>
                <m:sty m:val="p"/>
              </m:rPr>
              <w:rPr>
                <w:rFonts w:ascii="Times New Roman" w:hAnsi="Times New Roman" w:cs="Times New Roman" w:eastAsiaTheme="majorEastAsia"/>
                <w:b w:val="0"/>
                <w:i w:val="0"/>
                <w:sz w:val="24"/>
              </w:rPr>
              <m:t>[•OH]</m:t>
            </m:r>
            <m:ctrlPr>
              <w:rPr>
                <w:rFonts w:ascii="Cambria Math" w:hAnsi="Cambria Math" w:cs="Times New Roman" w:eastAsiaTheme="majorEastAsia"/>
                <w:i/>
                <w:sz w:val="24"/>
              </w:rPr>
            </m:ctrlPr>
          </m:e>
          <m:sub>
            <m:r>
              <m:rPr>
                <m:nor/>
              </m:rPr>
              <w:rPr>
                <w:rFonts w:ascii="Times New Roman" w:hAnsi="Times New Roman" w:cs="Times New Roman" w:eastAsiaTheme="majorEastAsia"/>
                <w:i/>
                <w:sz w:val="24"/>
              </w:rPr>
              <m:t>ss</m:t>
            </m:r>
            <m:ctrlPr>
              <w:rPr>
                <w:rFonts w:ascii="Cambria Math" w:hAnsi="Cambria Math" w:cs="Times New Roman" w:eastAsiaTheme="majorEastAsia"/>
                <w:i/>
                <w:sz w:val="24"/>
              </w:rPr>
            </m:ctrlPr>
          </m:sub>
        </m:sSub>
      </m:oMath>
      <w:r>
        <w:rPr>
          <w:rFonts w:ascii="Times New Roman" w:hAnsi="Times New Roman" w:cs="Times New Roman" w:eastAsiaTheme="majorEastAsia"/>
          <w:sz w:val="24"/>
        </w:rPr>
        <w:t xml:space="preserve"> and </w:t>
      </w:r>
      <m:oMath>
        <m:sSub>
          <m:sSubPr>
            <m:ctrlPr>
              <w:rPr>
                <w:rFonts w:ascii="Cambria Math" w:hAnsi="Cambria Math" w:cs="Times New Roman" w:eastAsiaTheme="majorEastAsia"/>
                <w:iCs/>
                <w:sz w:val="24"/>
              </w:rPr>
            </m:ctrlPr>
          </m:sSubPr>
          <m:e>
            <m:r>
              <m:rPr>
                <m:nor/>
                <m:sty m:val="p"/>
              </m:rPr>
              <w:rPr>
                <w:rFonts w:ascii="Times New Roman" w:hAnsi="Times New Roman" w:cs="Times New Roman" w:eastAsiaTheme="majorEastAsia"/>
                <w:b w:val="0"/>
                <w:i w:val="0"/>
                <w:sz w:val="24"/>
              </w:rPr>
              <m:t>Φ</m:t>
            </m:r>
            <m:ctrlPr>
              <w:rPr>
                <w:rFonts w:ascii="Cambria Math" w:hAnsi="Cambria Math" w:cs="Times New Roman" w:eastAsiaTheme="majorEastAsia"/>
                <w:iCs/>
                <w:sz w:val="24"/>
              </w:rPr>
            </m:ctrlPr>
          </m:e>
          <m:sub>
            <m:r>
              <m:rPr>
                <m:nor/>
                <m:sty m:val="p"/>
              </m:rPr>
              <w:rPr>
                <w:rFonts w:ascii="Times New Roman" w:hAnsi="Times New Roman" w:cs="Times New Roman" w:eastAsiaTheme="majorEastAsia"/>
                <w:b w:val="0"/>
                <w:i w:val="0"/>
                <w:sz w:val="24"/>
              </w:rPr>
              <m:t>•OH</m:t>
            </m:r>
            <m:ctrlPr>
              <w:rPr>
                <w:rFonts w:ascii="Cambria Math" w:hAnsi="Cambria Math" w:cs="Times New Roman" w:eastAsiaTheme="majorEastAsia"/>
                <w:iCs/>
                <w:sz w:val="24"/>
              </w:rPr>
            </m:ctrlPr>
          </m:sub>
        </m:sSub>
      </m:oMath>
      <w:r>
        <w:rPr>
          <w:rFonts w:ascii="Times New Roman" w:hAnsi="Times New Roman" w:cs="Times New Roman" w:eastAsiaTheme="majorEastAsia"/>
          <w:iCs/>
          <w:sz w:val="24"/>
        </w:rPr>
        <w:t xml:space="preserve"> are t</w:t>
      </w:r>
      <w:r>
        <w:rPr>
          <w:rFonts w:ascii="Times New Roman" w:hAnsi="Times New Roman" w:cs="Times New Roman"/>
          <w:sz w:val="24"/>
        </w:rPr>
        <w:t xml:space="preserve">he steady-state concentration and apparent quantum yield of •OH, which were then calculated by the follows </w:t>
      </w:r>
      <w:r>
        <w:rPr>
          <w:rFonts w:ascii="Times New Roman" w:hAnsi="Times New Roman" w:cs="Times New Roman"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ADDIN EN.CITE &lt;EndNote&gt;&lt;Cite&gt;&lt;Author&gt;Liu&lt;/Author&gt;&lt;Year&gt;2022&lt;/Year&gt;&lt;RecNum&gt;3821&lt;/RecNum&gt;&lt;DisplayText&gt;(Liu et al., 2022)&lt;/DisplayText&gt;&lt;record&gt;&lt;rec-number&gt;3821&lt;/rec-number&gt;&lt;foreign-keys&gt;&lt;key app="EN" db-id="p5zzfz2djdz2x0e5vsbpz5df5r29ze05s5z2" timestamp="1772585427"&gt;3821&lt;/key&gt;&lt;/foreign-keys&gt;&lt;ref-type name="Journal Article"&gt;17&lt;/ref-type&gt;&lt;contributors&gt;&lt;authors&gt;&lt;author&gt;Liu, Yafang&lt;/author&gt;&lt;author&gt;Wang, Minli&lt;/author&gt;&lt;author&gt;Yin, Shujun&lt;/author&gt;&lt;author&gt;Xie, Lekai&lt;/author&gt;&lt;author&gt;Qu, Xiaolei&lt;/author&gt;&lt;author&gt;Fu, Heyun&lt;/author&gt;&lt;author&gt;Shi, Quan&lt;/author&gt;&lt;author&gt;Zhou, Feng&lt;/author&gt;&lt;author&gt;Xu, Fuliu&lt;/author&gt;&lt;author&gt;Tao, Shu&lt;/author&gt;&lt;author&gt;Zhu, Dongqiang&lt;/author&gt;&lt;/authors&gt;&lt;/contributors&gt;&lt;titles&gt;&lt;title&gt;Comparing Photoactivities of Dissolved Organic Matter Released from Rice Straw-Pyrolyzed Biochar and Composted Rice Straw&lt;/title&gt;&lt;secondary-title&gt;Environmental Science &amp;amp; Technology&lt;/secondary-title&gt;&lt;/titles&gt;&lt;periodical&gt;&lt;full-title&gt;Environmental Science &amp;amp; Technology&lt;/full-title&gt;&lt;abbr-1&gt;Environ. Sci. Technol.&lt;/abbr-1&gt;&lt;abbr-2&gt;Environ Sci Technol&lt;/abbr-2&gt;&lt;/periodical&gt;&lt;pages&gt;2803-2815&lt;/pages&gt;&lt;volume&gt;56&lt;/volume&gt;&lt;number&gt;4&lt;/number&gt;&lt;dates&gt;&lt;year&gt;2022&lt;/year&gt;&lt;pub-dates&gt;&lt;date&gt;2022/02/15&lt;/date&gt;&lt;/pub-dates&gt;&lt;/dates&gt;&lt;publisher&gt;American Chemical Society&lt;/publisher&gt;&lt;isbn&gt;0013-936X&lt;/isbn&gt;&lt;urls&gt;&lt;related-urls&gt;&lt;url&gt;https://doi.org/10.1021/acs.est.1c08061&lt;/url&gt;&lt;/related-urls&gt;&lt;/urls&gt;&lt;electronic-resource-num&gt;10.1021/acs.est.1c08061&lt;/electronic-resource-num&gt;&lt;/record&gt;&lt;/Cite&gt;&lt;/EndNote&gt;</w:instrText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sz w:val="24"/>
        </w:rPr>
        <w:t>(Liu et al., 2022)</w: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: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7"/>
        <w:gridCol w:w="2045"/>
      </w:tblGrid>
      <w:tr w14:paraId="174E2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77" w:type="dxa"/>
          </w:tcPr>
          <w:p w14:paraId="39B18FB4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 w:eastAsiaTheme="majorEastAsia"/>
                        <w:i/>
                        <w:sz w:val="24"/>
                      </w:rPr>
                    </m:ctrlPr>
                  </m:sSubPr>
                  <m:e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[•OH]</m:t>
                    </m:r>
                    <m:ctrlPr>
                      <w:rPr>
                        <w:rFonts w:ascii="Cambria Math" w:hAnsi="Cambria Math" w:cs="Times New Roman" w:eastAsiaTheme="majorEastAsia"/>
                        <w:i/>
                        <w:sz w:val="24"/>
                      </w:rPr>
                    </m:ctrlP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 w:eastAsiaTheme="majorEastAsia"/>
                        <w:i/>
                        <w:sz w:val="24"/>
                      </w:rPr>
                      <m:t>ss</m:t>
                    </m:r>
                    <m:ctrlPr>
                      <w:rPr>
                        <w:rFonts w:ascii="Cambria Math" w:hAnsi="Cambria Math" w:cs="Times New Roman" w:eastAsiaTheme="majorEastAsia"/>
                        <w:i/>
                        <w:sz w:val="24"/>
                      </w:rPr>
                    </m:ctrlPr>
                  </m:sub>
                </m:sSub>
                <m:r>
                  <m:rPr>
                    <m:nor/>
                    <m:sty m:val="p"/>
                  </m:rPr>
                  <w:rPr>
                    <w:rFonts w:ascii="Times New Roman" w:hAnsi="Times New Roman" w:cs="Times New Roman" w:eastAsiaTheme="majorEastAsia"/>
                    <w:b w:val="0"/>
                    <w:i w:val="0"/>
                    <w:sz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 w:eastAsiaTheme="majorEastAsia"/>
                        <w:i/>
                        <w:sz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 w:eastAsiaTheme="majorEastAsia"/>
                            <w:iCs/>
                            <w:sz w:val="24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 w:eastAsiaTheme="majorEastAsia"/>
                            <w:i/>
                            <w:sz w:val="24"/>
                          </w:rPr>
                          <m:t>R</m:t>
                        </m:r>
                        <m:ctrlPr>
                          <w:rPr>
                            <w:rFonts w:ascii="Cambria Math" w:hAnsi="Cambria Math" w:cs="Times New Roman" w:eastAsiaTheme="majorEastAsia"/>
                            <w:iCs/>
                            <w:sz w:val="24"/>
                          </w:rPr>
                        </m:ctrlPr>
                      </m:e>
                      <m:sub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•OH</m:t>
                        </m:r>
                        <m:ctrlPr>
                          <w:rPr>
                            <w:rFonts w:ascii="Cambria Math" w:hAnsi="Cambria Math" w:cs="Times New Roman" w:eastAsiaTheme="majorEastAsia"/>
                            <w:iCs/>
                            <w:sz w:val="24"/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 w:eastAsiaTheme="majorEastAsia"/>
                        <w:i/>
                        <w:sz w:val="24"/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 w:eastAsiaTheme="majorEastAsia"/>
                            <w:i/>
                            <w:sz w:val="24"/>
                          </w:rPr>
                          <m:t>k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e>
                      <m:sub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•OH,TPA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b>
                    </m:sSub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/>
                        <w:b w:val="0"/>
                        <w:i w:val="0"/>
                        <w:sz w:val="24"/>
                      </w:rPr>
                      <m:t>∙</m:t>
                    </m:r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[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 w:eastAsiaTheme="majorEastAsia"/>
                        <w:i/>
                        <w:sz w:val="24"/>
                      </w:rPr>
                      <m:t>TPA</m:t>
                    </m:r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]</m:t>
                    </m:r>
                    <m:ctrlPr>
                      <w:rPr>
                        <w:rFonts w:ascii="Cambria Math" w:hAnsi="Cambria Math" w:cs="Times New Roman" w:eastAsiaTheme="majorEastAsia"/>
                        <w:i/>
                        <w:sz w:val="24"/>
                      </w:rPr>
                    </m:ctrlPr>
                  </m:den>
                </m:f>
              </m:oMath>
            </m:oMathPara>
          </w:p>
        </w:tc>
        <w:tc>
          <w:tcPr>
            <w:tcW w:w="2045" w:type="dxa"/>
          </w:tcPr>
          <w:p w14:paraId="1754F779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(16)</w:t>
            </w:r>
          </w:p>
        </w:tc>
      </w:tr>
      <w:tr w14:paraId="545AB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77" w:type="dxa"/>
          </w:tcPr>
          <w:p w14:paraId="681A4C26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SubPr>
                  <m:e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Φ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e>
                  <m:sub>
                    <m:r>
                      <m:rPr>
                        <m:nor/>
                        <m:sty m:val="p"/>
                      </m:rPr>
                      <w:rPr>
                        <w:rFonts w:ascii="Times New Roman" w:hAnsi="Times New Roman" w:cs="Times New Roman" w:eastAsiaTheme="majorEastAsia"/>
                        <w:b w:val="0"/>
                        <w:i w:val="0"/>
                        <w:sz w:val="24"/>
                      </w:rPr>
                      <m:t>•OH</m:t>
                    </m: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sub>
                </m:sSub>
                <m:r>
                  <m:rPr>
                    <m:nor/>
                    <m:sty m:val="p"/>
                  </m:rPr>
                  <w:rPr>
                    <w:rFonts w:ascii="Times New Roman" w:hAnsi="Times New Roman" w:cs="Times New Roman" w:eastAsiaTheme="majorEastAsia"/>
                    <w:b w:val="0"/>
                    <w:i w:val="0"/>
                    <w:sz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SubPr>
                      <m:e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R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e>
                      <m:sub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•OH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 w:eastAsiaTheme="majorEastAsia"/>
                            <w:i/>
                            <w:sz w:val="24"/>
                          </w:rPr>
                          <m:t>R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e>
                      <m:sub>
                        <m:r>
                          <m:rPr>
                            <m:nor/>
                            <m:sty m:val="p"/>
                          </m:rPr>
                          <w:rPr>
                            <w:rFonts w:ascii="Times New Roman" w:hAnsi="Times New Roman" w:cs="Times New Roman" w:eastAsiaTheme="majorEastAsia"/>
                            <w:b w:val="0"/>
                            <w:i w:val="0"/>
                            <w:sz w:val="24"/>
                          </w:rPr>
                          <m:t>a,DOM</m:t>
                        </m:r>
                        <m:ctrlPr>
                          <w:rPr>
                            <w:rFonts w:ascii="Cambria Math" w:hAnsi="Cambria Math" w:cs="Times New Roman" w:eastAsiaTheme="majorEastAsia"/>
                            <w:sz w:val="24"/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 w:eastAsiaTheme="majorEastAsia"/>
                        <w:sz w:val="24"/>
                      </w:rPr>
                    </m:ctrlPr>
                  </m:den>
                </m:f>
              </m:oMath>
            </m:oMathPara>
          </w:p>
        </w:tc>
        <w:tc>
          <w:tcPr>
            <w:tcW w:w="2045" w:type="dxa"/>
          </w:tcPr>
          <w:p w14:paraId="11523B6C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(17)</w:t>
            </w:r>
          </w:p>
        </w:tc>
      </w:tr>
    </w:tbl>
    <w:p w14:paraId="1C64CE53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bookmarkStart w:id="1" w:name="_GoBack"/>
      <w:bookmarkEnd w:id="1"/>
      <w:r>
        <w:rPr>
          <w:rFonts w:ascii="Times New Roman" w:hAnsi="Times New Roman" w:cs="Times New Roman"/>
          <w:b/>
          <w:bCs/>
          <w:sz w:val="24"/>
        </w:rPr>
        <w:t>Text S5. FTIR spectroscopy</w:t>
      </w:r>
    </w:p>
    <w:p w14:paraId="496DD499">
      <w:pPr>
        <w:spacing w:line="480" w:lineRule="auto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Freeze-dried BDOM residues were mixed with spectroscopic-grade KBr and analyzed using a Nicolet iS10 Fourier-transform infrared spectrometer (Thermo Fisher Scientific, USA). Spectra were collected over the range of 4000–400 cm</w:t>
      </w:r>
      <w:r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 xml:space="preserve"> at a spectral resolution of 4 cm</w:t>
      </w:r>
      <w:r>
        <w:rPr>
          <w:rFonts w:ascii="Times New Roman" w:hAnsi="Times New Roman" w:cs="Times New Roman"/>
          <w:sz w:val="24"/>
          <w:vertAlign w:val="superscript"/>
        </w:rPr>
        <w:t>-1</w:t>
      </w:r>
      <w:r>
        <w:rPr>
          <w:rFonts w:ascii="Times New Roman" w:hAnsi="Times New Roman" w:cs="Times New Roman"/>
          <w:sz w:val="24"/>
        </w:rPr>
        <w:t>, with 32 scans accumulated for each sample.</w:t>
      </w:r>
    </w:p>
    <w:p w14:paraId="15562263">
      <w:pPr>
        <w:rPr>
          <w:rFonts w:ascii="Times New Roman" w:hAnsi="Times New Roman" w:cs="Times New Roman"/>
          <w:b/>
          <w:bCs/>
          <w:sz w:val="24"/>
        </w:rPr>
        <w:sectPr>
          <w:pgSz w:w="11906" w:h="16838"/>
          <w:pgMar w:top="1440" w:right="1800" w:bottom="1440" w:left="1800" w:header="851" w:footer="992" w:gutter="0"/>
          <w:lnNumType w:countBy="1" w:restart="continuous"/>
          <w:cols w:space="425" w:num="1"/>
          <w:docGrid w:type="lines" w:linePitch="312" w:charSpace="0"/>
        </w:sectPr>
      </w:pPr>
    </w:p>
    <w:p w14:paraId="2FCCF2F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Table S1.</w:t>
      </w:r>
      <w:r>
        <w:rPr>
          <w:rFonts w:ascii="Times New Roman" w:hAnsi="Times New Roman" w:cs="Times New Roman"/>
          <w:sz w:val="24"/>
        </w:rPr>
        <w:t xml:space="preserve"> Operational regions used for fluorescence regional integration. The labels denote fluorescence domains and do not establish unique molecular structures or sources.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3787"/>
        <w:gridCol w:w="3799"/>
      </w:tblGrid>
      <w:tr w14:paraId="408C07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011C37">
            <w:pPr>
              <w:pStyle w:val="2"/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Region</w:t>
            </w:r>
          </w:p>
        </w:tc>
        <w:tc>
          <w:tcPr>
            <w:tcW w:w="3787" w:type="dxa"/>
            <w:tcBorders>
              <w:bottom w:val="single" w:color="auto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DBB394">
            <w:pPr>
              <w:pStyle w:val="2"/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Operational EEM boundary</w:t>
            </w:r>
          </w:p>
        </w:tc>
        <w:tc>
          <w:tcPr>
            <w:tcW w:w="3799" w:type="dxa"/>
            <w:tcBorders>
              <w:bottom w:val="single" w:color="auto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476A5A">
            <w:pPr>
              <w:pStyle w:val="2"/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Conventional fluorescence assignment</w:t>
            </w:r>
          </w:p>
        </w:tc>
      </w:tr>
      <w:tr w14:paraId="4FE2FF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49BB8B">
            <w:pPr>
              <w:pStyle w:val="2"/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I</w:t>
            </w:r>
          </w:p>
        </w:tc>
        <w:tc>
          <w:tcPr>
            <w:tcW w:w="3787" w:type="dxa"/>
            <w:tcBorders>
              <w:top w:val="single" w:color="auto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3CA15C">
            <w:pPr>
              <w:pStyle w:val="2"/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Ex &lt; 250 nm; Em &lt; 330 nm</w:t>
            </w:r>
          </w:p>
        </w:tc>
        <w:tc>
          <w:tcPr>
            <w:tcW w:w="3799" w:type="dxa"/>
            <w:tcBorders>
              <w:top w:val="single" w:color="auto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7AAA7A">
            <w:pPr>
              <w:pStyle w:val="2"/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Tyrosine-/protein-like</w:t>
            </w:r>
          </w:p>
        </w:tc>
      </w:tr>
      <w:tr w14:paraId="214B08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0C0E07">
            <w:pPr>
              <w:pStyle w:val="2"/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II</w:t>
            </w:r>
          </w:p>
        </w:tc>
        <w:tc>
          <w:tcPr>
            <w:tcW w:w="3787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1979DF">
            <w:pPr>
              <w:pStyle w:val="2"/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Ex &lt; 250 nm; 330 ≤ Em &lt; 380 nm</w:t>
            </w:r>
          </w:p>
        </w:tc>
        <w:tc>
          <w:tcPr>
            <w:tcW w:w="3799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D78016">
            <w:pPr>
              <w:pStyle w:val="2"/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Tryptophan-/protein-like</w:t>
            </w:r>
          </w:p>
        </w:tc>
      </w:tr>
      <w:tr w14:paraId="484E9E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68EE5E">
            <w:pPr>
              <w:pStyle w:val="2"/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III</w:t>
            </w:r>
          </w:p>
        </w:tc>
        <w:tc>
          <w:tcPr>
            <w:tcW w:w="3787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B8749E">
            <w:pPr>
              <w:pStyle w:val="2"/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Ex &lt; 250 nm; Em ≥ 380 nm</w:t>
            </w:r>
          </w:p>
        </w:tc>
        <w:tc>
          <w:tcPr>
            <w:tcW w:w="3799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D7CD8B">
            <w:pPr>
              <w:pStyle w:val="2"/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Fulvic-like</w:t>
            </w:r>
          </w:p>
        </w:tc>
      </w:tr>
      <w:tr w14:paraId="1353D5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9CA378">
            <w:pPr>
              <w:pStyle w:val="2"/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IV</w:t>
            </w:r>
          </w:p>
        </w:tc>
        <w:tc>
          <w:tcPr>
            <w:tcW w:w="3787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445A15">
            <w:pPr>
              <w:pStyle w:val="2"/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Ex ≥ 250 nm; Em &lt; 380 nm</w:t>
            </w:r>
          </w:p>
        </w:tc>
        <w:tc>
          <w:tcPr>
            <w:tcW w:w="3799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C18193">
            <w:pPr>
              <w:pStyle w:val="2"/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Soluble microbial-byproduct-like</w:t>
            </w:r>
          </w:p>
        </w:tc>
      </w:tr>
      <w:tr w14:paraId="5FCA49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FA9763">
            <w:pPr>
              <w:pStyle w:val="2"/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V</w:t>
            </w:r>
          </w:p>
        </w:tc>
        <w:tc>
          <w:tcPr>
            <w:tcW w:w="3787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89A5C5">
            <w:pPr>
              <w:pStyle w:val="2"/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Ex ≥ 250 nm; Em ≥ 380 nm</w:t>
            </w:r>
          </w:p>
        </w:tc>
        <w:tc>
          <w:tcPr>
            <w:tcW w:w="3799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D3C31E">
            <w:pPr>
              <w:pStyle w:val="2"/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Humic-like</w:t>
            </w:r>
          </w:p>
        </w:tc>
      </w:tr>
    </w:tbl>
    <w:p w14:paraId="4FE4B1AE">
      <w:pPr>
        <w:spacing w:line="480" w:lineRule="auto"/>
        <w:rPr>
          <w:rFonts w:ascii="Times New Roman" w:hAnsi="Times New Roman" w:cs="Times New Roman"/>
          <w:sz w:val="24"/>
        </w:rPr>
      </w:pPr>
    </w:p>
    <w:p w14:paraId="74364555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Table S2</w:t>
      </w:r>
      <w:r>
        <w:rPr>
          <w:rFonts w:ascii="Times New Roman" w:hAnsi="Times New Roman" w:cs="Times New Roman"/>
          <w:sz w:val="24"/>
        </w:rPr>
        <w:t xml:space="preserve">. Mutually exclusive operational Van Krevelen domains used for formula-space summaries. 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1"/>
        <w:gridCol w:w="2481"/>
        <w:gridCol w:w="2481"/>
      </w:tblGrid>
      <w:tr w14:paraId="627FB4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  <w:jc w:val="center"/>
        </w:trPr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AAA9F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Operational class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044D3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H/C range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DACD6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O/C range</w:t>
            </w:r>
          </w:p>
        </w:tc>
      </w:tr>
      <w:tr w14:paraId="2F143F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18B24A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Condensed-aromatic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E3A6B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0.20 ≤ H/C &lt; 0.67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3A588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 ≤ O/C &lt; 0.67</w:t>
            </w:r>
          </w:p>
        </w:tc>
      </w:tr>
      <w:tr w14:paraId="40558E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B07485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Highly oxygenated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03E15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0.60 ≤ H/C &lt; 1.50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39765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0.67 ≤ O/C ≤ 1.20</w:t>
            </w:r>
          </w:p>
        </w:tc>
      </w:tr>
      <w:tr w14:paraId="6913A4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5A88D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Unsaturated-hydrocarbon-like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D90B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0.67 ≤ H/C &lt; 1.50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640F6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 ≤ O/C &lt; 0.10</w:t>
            </w:r>
          </w:p>
        </w:tc>
      </w:tr>
      <w:tr w14:paraId="7DDDD3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C9FF1F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CRAM-/lignin-like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D93B3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0.67 ≤ H/C &lt; 1.50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16781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0.10 ≤ O/C &lt; 0.67</w:t>
            </w:r>
          </w:p>
        </w:tc>
      </w:tr>
      <w:tr w14:paraId="2F815D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A6497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Lipid-like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476CE7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1.50 ≤ H/C ≤ 2.00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44B21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 ≤ O/C &lt; 0.30</w:t>
            </w:r>
          </w:p>
        </w:tc>
      </w:tr>
      <w:tr w14:paraId="0AE2C3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C7353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Aliphatic-/protein-like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603E4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1.50 ≤ H/C ≤ 2.20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6B2B6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0.30 ≤ O/C &lt; 0.67</w:t>
            </w:r>
          </w:p>
        </w:tc>
      </w:tr>
      <w:tr w14:paraId="0607D0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FBFDD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Carbohydrate-like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23331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1.50 ≤ H/C ≤ 2.40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BC20B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0.67 ≤ O/C ≤ 1.20</w:t>
            </w:r>
          </w:p>
        </w:tc>
      </w:tr>
      <w:tr w14:paraId="061C92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9D3C7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Other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27C18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Outside the above domains</w:t>
            </w:r>
          </w:p>
        </w:tc>
        <w:tc>
          <w:tcPr>
            <w:tcW w:w="0" w:type="auto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B9C1A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Outside the above domains</w:t>
            </w:r>
          </w:p>
        </w:tc>
      </w:tr>
    </w:tbl>
    <w:p w14:paraId="3F8D1FD1">
      <w:pPr>
        <w:spacing w:line="480" w:lineRule="auto"/>
        <w:rPr>
          <w:rFonts w:ascii="Times New Roman" w:hAnsi="Times New Roman" w:cs="Times New Roman"/>
          <w:sz w:val="24"/>
        </w:rPr>
      </w:pPr>
    </w:p>
    <w:p w14:paraId="699E6577">
      <w:pPr>
        <w:pStyle w:val="4"/>
        <w:widowControl/>
        <w:spacing w:line="480" w:lineRule="auto"/>
        <w:jc w:val="left"/>
        <w:rPr>
          <w:rFonts w:ascii="Times New Roman" w:hAnsi="Times New Roman" w:eastAsia="宋体" w:cs="Times New Roman"/>
          <w:b/>
          <w:bCs/>
          <w:kern w:val="0"/>
          <w:lang w:bidi="ar"/>
        </w:rPr>
        <w:sectPr>
          <w:pgSz w:w="11906" w:h="16838"/>
          <w:pgMar w:top="1440" w:right="1800" w:bottom="1440" w:left="1800" w:header="851" w:footer="992" w:gutter="0"/>
          <w:lnNumType w:countBy="1" w:restart="continuous"/>
          <w:cols w:space="425" w:num="1"/>
          <w:docGrid w:type="lines" w:linePitch="312" w:charSpace="0"/>
        </w:sectPr>
      </w:pPr>
    </w:p>
    <w:p w14:paraId="4E86492E">
      <w:pPr>
        <w:pStyle w:val="4"/>
        <w:widowControl/>
        <w:spacing w:line="480" w:lineRule="auto"/>
        <w:jc w:val="lef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eastAsia="宋体" w:cs="Times New Roman"/>
          <w:b/>
          <w:bCs/>
          <w:kern w:val="0"/>
          <w:lang w:bidi="ar"/>
        </w:rPr>
        <w:t>Table S3.</w:t>
      </w:r>
      <w:r>
        <w:rPr>
          <w:rFonts w:ascii="Times New Roman" w:hAnsi="Times New Roman" w:eastAsia="宋体" w:cs="Times New Roman"/>
          <w:kern w:val="0"/>
          <w:lang w:bidi="ar"/>
        </w:rPr>
        <w:t xml:space="preserve"> HPLC conditions for actinometer, probe, and product analyses.</w:t>
      </w:r>
    </w:p>
    <w:tbl>
      <w:tblPr>
        <w:tblStyle w:val="6"/>
        <w:tblW w:w="4998" w:type="pct"/>
        <w:tblInd w:w="0" w:type="dxa"/>
        <w:tblBorders>
          <w:top w:val="single" w:color="auto" w:sz="4" w:space="0"/>
          <w:left w:val="none" w:color="auto" w:sz="4" w:space="0"/>
          <w:bottom w:val="singl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1498"/>
        <w:gridCol w:w="1079"/>
        <w:gridCol w:w="1718"/>
        <w:gridCol w:w="1788"/>
        <w:gridCol w:w="1524"/>
      </w:tblGrid>
      <w:tr w14:paraId="0CCAA3B2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671F155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Probes</w:t>
            </w:r>
          </w:p>
        </w:tc>
        <w:tc>
          <w:tcPr>
            <w:tcW w:w="87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1243517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Mobile phases</w:t>
            </w:r>
          </w:p>
          <w:p w14:paraId="54C25F14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(v/v)</w:t>
            </w:r>
          </w:p>
        </w:tc>
        <w:tc>
          <w:tcPr>
            <w:tcW w:w="63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A756790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Flow rate</w:t>
            </w:r>
          </w:p>
          <w:p w14:paraId="2C0C990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(mL/min)</w:t>
            </w:r>
          </w:p>
        </w:tc>
        <w:tc>
          <w:tcPr>
            <w:tcW w:w="100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CFC7B6B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Injection volume</w:t>
            </w:r>
          </w:p>
          <w:p w14:paraId="327E589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(μL)</w:t>
            </w:r>
          </w:p>
        </w:tc>
        <w:tc>
          <w:tcPr>
            <w:tcW w:w="104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208ACB1">
            <w:pPr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Detection mode</w:t>
            </w:r>
          </w:p>
        </w:tc>
        <w:tc>
          <w:tcPr>
            <w:tcW w:w="89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DD4907D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Retention time</w:t>
            </w:r>
          </w:p>
          <w:p w14:paraId="6F48E6FA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(min)</w:t>
            </w:r>
          </w:p>
        </w:tc>
      </w:tr>
      <w:tr w14:paraId="138B57AC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8BDB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TMP</w:t>
            </w:r>
          </w:p>
        </w:tc>
        <w:tc>
          <w:tcPr>
            <w:tcW w:w="87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B6FA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A:C = 50:50</w:t>
            </w:r>
          </w:p>
        </w:tc>
        <w:tc>
          <w:tcPr>
            <w:tcW w:w="63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1A0C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1.0</w:t>
            </w:r>
          </w:p>
        </w:tc>
        <w:tc>
          <w:tcPr>
            <w:tcW w:w="100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2F8C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30</w:t>
            </w:r>
          </w:p>
        </w:tc>
        <w:tc>
          <w:tcPr>
            <w:tcW w:w="104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64DF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UV: 220</w:t>
            </w:r>
          </w:p>
        </w:tc>
        <w:tc>
          <w:tcPr>
            <w:tcW w:w="89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9D46E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5.90</w:t>
            </w:r>
          </w:p>
        </w:tc>
      </w:tr>
      <w:tr w14:paraId="177DAA41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32C7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FFA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9C27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A:C = 30:70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5217F">
            <w:pPr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0.6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03CC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30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76D5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UV: 220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79E10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3.81</w:t>
            </w:r>
          </w:p>
        </w:tc>
      </w:tr>
      <w:tr w14:paraId="2EAA3AF0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000D02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2-hTPA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5ABC7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A:D = 20:80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8F5FE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1.0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11E0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30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18C03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Fluorescence:</w:t>
            </w:r>
          </w:p>
          <w:p w14:paraId="06BF6DE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Ex/Em = 315/425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B60A3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4.08</w:t>
            </w:r>
          </w:p>
        </w:tc>
      </w:tr>
      <w:tr w14:paraId="26F60E19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0D75191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PNA</w:t>
            </w:r>
          </w:p>
        </w:tc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1068EB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B:C = 75:25</w:t>
            </w:r>
          </w:p>
        </w:tc>
        <w:tc>
          <w:tcPr>
            <w:tcW w:w="63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96BBEB3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1.0</w:t>
            </w:r>
          </w:p>
        </w:tc>
        <w:tc>
          <w:tcPr>
            <w:tcW w:w="100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E62E315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30</w:t>
            </w:r>
          </w:p>
        </w:tc>
        <w:tc>
          <w:tcPr>
            <w:tcW w:w="104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D4E742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UV: 220</w:t>
            </w:r>
          </w:p>
        </w:tc>
        <w:tc>
          <w:tcPr>
            <w:tcW w:w="89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66CA2DA">
            <w:pPr>
              <w:spacing w:line="360" w:lineRule="auto"/>
              <w:rPr>
                <w:rFonts w:ascii="Times New Roman" w:hAnsi="Times New Roman" w:eastAsia="宋体" w:cs="Times New Roman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6.18</w:t>
            </w:r>
          </w:p>
        </w:tc>
      </w:tr>
    </w:tbl>
    <w:p w14:paraId="58E6C372">
      <w:pPr>
        <w:spacing w:line="480" w:lineRule="auto"/>
        <w:rPr>
          <w:rFonts w:ascii="Times New Roman" w:hAnsi="Times New Roman" w:eastAsia="宋体" w:cs="Times New Roman"/>
          <w:szCs w:val="21"/>
          <w:lang w:bidi="ar"/>
        </w:rPr>
      </w:pPr>
      <w:r>
        <w:rPr>
          <w:rFonts w:ascii="Times New Roman" w:hAnsi="Times New Roman" w:eastAsia="宋体" w:cs="Times New Roman"/>
          <w:szCs w:val="21"/>
          <w:lang w:bidi="ar"/>
        </w:rPr>
        <w:t>Note: Mobile phases: A, acetonitrile; B, methanol; C, water; D, 0.1% trifluoroacetic acid in water. Separation were performed on an Eclipse XDB-C18 column (4.6 × 150 mm, 5 μm).</w:t>
      </w:r>
    </w:p>
    <w:p w14:paraId="18BE17E0">
      <w:pPr>
        <w:spacing w:line="480" w:lineRule="auto"/>
        <w:rPr>
          <w:rFonts w:hint="eastAsia" w:ascii="Times New Roman" w:hAnsi="Times New Roman" w:cs="Times New Roman"/>
          <w:szCs w:val="21"/>
        </w:rPr>
      </w:pPr>
    </w:p>
    <w:p w14:paraId="3D86E5BD">
      <w:pPr>
        <w:spacing w:line="480" w:lineRule="auto"/>
        <w:jc w:val="center"/>
        <w:rPr>
          <w:rFonts w:ascii="Times New Roman" w:hAnsi="Times New Roman" w:cs="Times New Roman"/>
          <w:sz w:val="24"/>
        </w:rPr>
        <w:sectPr>
          <w:pgSz w:w="11906" w:h="16838"/>
          <w:pgMar w:top="1440" w:right="1800" w:bottom="1440" w:left="1800" w:header="851" w:footer="992" w:gutter="0"/>
          <w:lnNumType w:countBy="1" w:restart="continuous"/>
          <w:cols w:space="425" w:num="1"/>
          <w:docGrid w:type="lines" w:linePitch="312" w:charSpace="0"/>
        </w:sectPr>
      </w:pPr>
    </w:p>
    <w:p w14:paraId="64B10BF7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Table S4. </w:t>
      </w:r>
      <w:r>
        <w:rPr>
          <w:rFonts w:ascii="Times New Roman" w:hAnsi="Times New Roman" w:cs="Times New Roman"/>
          <w:sz w:val="24"/>
        </w:rPr>
        <w:t>Intensity-weighted molecular parameters of BDOM formulas identified by Orbitrap HRMS.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2"/>
        <w:gridCol w:w="753"/>
        <w:gridCol w:w="788"/>
        <w:gridCol w:w="1010"/>
        <w:gridCol w:w="987"/>
        <w:gridCol w:w="998"/>
        <w:gridCol w:w="1016"/>
        <w:gridCol w:w="928"/>
        <w:gridCol w:w="718"/>
        <w:gridCol w:w="718"/>
        <w:gridCol w:w="718"/>
        <w:gridCol w:w="683"/>
        <w:gridCol w:w="689"/>
        <w:gridCol w:w="689"/>
        <w:gridCol w:w="584"/>
        <w:gridCol w:w="584"/>
        <w:gridCol w:w="584"/>
      </w:tblGrid>
      <w:tr w14:paraId="7914AB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2BA992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Sample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CEB821D">
            <w:pPr>
              <w:widowControl/>
              <w:spacing w:line="36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MWw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76790B7">
            <w:pPr>
              <w:widowControl/>
              <w:spacing w:line="36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DBEw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3049462">
            <w:pPr>
              <w:widowControl/>
              <w:spacing w:line="36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DBE-Ow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3B6A019">
            <w:pPr>
              <w:widowControl/>
              <w:spacing w:line="36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DBE/Cw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562FFCB">
            <w:pPr>
              <w:widowControl/>
              <w:spacing w:line="36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DBE/Hw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8E565B4">
            <w:pPr>
              <w:widowControl/>
              <w:spacing w:line="36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AImod,w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24F6D3E">
            <w:pPr>
              <w:widowControl/>
              <w:spacing w:line="36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NOSCw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EEE7AE2">
            <w:pPr>
              <w:widowControl/>
              <w:spacing w:line="36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H/Cw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C0B747C">
            <w:pPr>
              <w:widowControl/>
              <w:spacing w:line="36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O/Cw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6D97E78">
            <w:pPr>
              <w:widowControl/>
              <w:spacing w:line="36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N/Cw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68521F9">
            <w:pPr>
              <w:widowControl/>
              <w:spacing w:line="36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S/Cw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BDB1D55">
            <w:pPr>
              <w:widowControl/>
              <w:spacing w:line="36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Cw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14DD754">
            <w:pPr>
              <w:widowControl/>
              <w:spacing w:line="36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Hw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88F1025">
            <w:pPr>
              <w:widowControl/>
              <w:spacing w:line="36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Ow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4C03F08">
            <w:pPr>
              <w:widowControl/>
              <w:spacing w:line="36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Nw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F1A1DC7">
            <w:pPr>
              <w:widowControl/>
              <w:spacing w:line="36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Sw</w:t>
            </w:r>
          </w:p>
        </w:tc>
      </w:tr>
      <w:tr w14:paraId="1DE735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7E59644">
            <w:pPr>
              <w:widowControl/>
              <w:spacing w:line="36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BDOM200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F1A3906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284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9A88ACA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4.78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51A978A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-0.87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B6A00F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0.39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5749BEF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0.35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0F3327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0.19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2B189DF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-0.26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2C9444A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1.45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3D2103B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0.47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6998FC9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0.06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17B6961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0.04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08081B7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12.67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FF74A63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18.46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09A48CE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5.65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117AE71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0.69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5C54665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0.41</w:t>
            </w:r>
          </w:p>
        </w:tc>
      </w:tr>
      <w:tr w14:paraId="05BE82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A53E6CB">
            <w:pPr>
              <w:widowControl/>
              <w:spacing w:line="36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BDOM300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3F0E4B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7B3037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5.96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0D6DB1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1.69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F15828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0B28C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35240A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1965E7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C4E7C3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1.39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7AB32A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666321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C7DAFE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4A0AE6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13.34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B36B12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18.54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9DFBFB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D7983D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14E9C0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0.09</w:t>
            </w:r>
          </w:p>
        </w:tc>
      </w:tr>
      <w:tr w14:paraId="2B3390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873498B">
            <w:pPr>
              <w:widowControl/>
              <w:spacing w:line="36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BDOM400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1D6A80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253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ECC952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7.12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1670EC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337C2D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EE7DC5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C2072F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173E4E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E3522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6E841C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D1E501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0F3B7B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99FD43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12.67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B2F9FE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14.42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620F5E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E8868A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F18C53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0.14</w:t>
            </w:r>
          </w:p>
        </w:tc>
      </w:tr>
      <w:tr w14:paraId="3F8AE9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9708523">
            <w:pPr>
              <w:widowControl/>
              <w:spacing w:line="36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BDOM500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52EAB0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AFAF6B6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C18B76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-1.48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1854C0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9E8BCE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B790DA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706FBD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4C04FC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ED3AF4B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2081C8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B9DC5D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7E3D0D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11.54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EFF0BB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19.79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E1D565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1537A5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2D1829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0.66</w:t>
            </w:r>
          </w:p>
        </w:tc>
      </w:tr>
      <w:tr w14:paraId="5FF720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27F60D8">
            <w:pPr>
              <w:widowControl/>
              <w:spacing w:line="36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BDOM600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213485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288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A95C94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3.70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498CFD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D1ED52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029E16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3E616E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01E648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-0.72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B2A21E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1.71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3FBE7D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D4BF15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B47507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2062DB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14.12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718D0B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23.52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95279B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4.44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84A4FE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0.67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AA6886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0.45</w:t>
            </w:r>
          </w:p>
        </w:tc>
      </w:tr>
      <w:tr w14:paraId="7D3BB9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DA7CE1F">
            <w:pPr>
              <w:widowControl/>
              <w:spacing w:line="36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BDOM700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76566A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7DFAA8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5.27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DBDAF6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0.68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843076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C64ABA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BEB618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27ADD9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-0.76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2B8B8D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973B37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7217D6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F8C810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19E881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17.51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074EE9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27.29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6431F1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4.59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365407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0.82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760CBB">
            <w:pPr>
              <w:widowControl/>
              <w:spacing w:line="360" w:lineRule="auto"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0.32</w:t>
            </w:r>
          </w:p>
        </w:tc>
      </w:tr>
    </w:tbl>
    <w:p w14:paraId="3CF44B38">
      <w:pPr>
        <w:spacing w:line="48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Note: The subscript w denotes peak-intensity weighting.</w:t>
      </w:r>
    </w:p>
    <w:p w14:paraId="7EEF99F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297D6A3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15817F3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23400B23">
      <w:pPr>
        <w:spacing w:line="480" w:lineRule="auto"/>
        <w:jc w:val="center"/>
        <w:rPr>
          <w:rFonts w:ascii="Times New Roman" w:hAnsi="Times New Roman" w:cs="Times New Roman"/>
          <w:sz w:val="24"/>
        </w:rPr>
        <w:sectPr>
          <w:type w:val="continuous"/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 w:num="1"/>
          <w:docGrid w:type="lines" w:linePitch="312" w:charSpace="0"/>
        </w:sectPr>
      </w:pPr>
    </w:p>
    <w:p w14:paraId="679C4AD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2FEED4E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object>
          <v:shape id="_x0000_i1025" o:spt="75" type="#_x0000_t75" style="height:217.6pt;width:271.4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f"/>
            <w10:wrap type="none"/>
            <w10:anchorlock/>
          </v:shape>
          <o:OLEObject Type="Embed" ProgID="Origin95.Graph" ShapeID="_x0000_i1025" DrawAspect="Content" ObjectID="_1468075725" r:id="rId4">
            <o:LockedField>false</o:LockedField>
          </o:OLEObject>
        </w:object>
      </w:r>
    </w:p>
    <w:p w14:paraId="046B7852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Fig. S1. </w:t>
      </w:r>
      <w:r>
        <w:rPr>
          <w:rFonts w:ascii="Times New Roman" w:hAnsi="Times New Roman" w:cs="Times New Roman"/>
          <w:sz w:val="24"/>
        </w:rPr>
        <w:t>DOC-normalized UV-Vis absorption spectra of BDOM200-BDOM700. The BDOM fractions were water-extracted from sludge-derived biochars produced at the corresponding pyrolysis temperatures.</w:t>
      </w:r>
    </w:p>
    <w:p w14:paraId="3EDA869A">
      <w:pPr>
        <w:spacing w:line="480" w:lineRule="auto"/>
        <w:rPr>
          <w:rFonts w:ascii="Times New Roman" w:hAnsi="Times New Roman" w:cs="Times New Roman"/>
          <w:sz w:val="24"/>
        </w:rPr>
      </w:pPr>
    </w:p>
    <w:p w14:paraId="27FCB65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68595" cy="2612390"/>
            <wp:effectExtent l="0" t="0" r="0" b="0"/>
            <wp:docPr id="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1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997F4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 S2.</w:t>
      </w:r>
      <w:r>
        <w:rPr>
          <w:rFonts w:ascii="Times New Roman" w:hAnsi="Times New Roman" w:cs="Times New Roman"/>
          <w:sz w:val="24"/>
        </w:rPr>
        <w:t xml:space="preserve"> Wavelength-resolved HPSEC–DAD absorbance maps of BDOM200–BDOM700 as functions of retention time and detection wavelength.</w:t>
      </w:r>
    </w:p>
    <w:p w14:paraId="0A51EAF5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object>
          <v:shape id="_x0000_i1026" o:spt="75" type="#_x0000_t75" style="height:319.25pt;width:339.8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f"/>
            <w10:wrap type="none"/>
            <w10:anchorlock/>
          </v:shape>
          <o:OLEObject Type="Embed" ProgID="Origin95.Graph" ShapeID="_x0000_i1026" DrawAspect="Content" ObjectID="_1468075726" r:id="rId7">
            <o:LockedField>false</o:LockedField>
          </o:OLEObject>
        </w:object>
      </w:r>
    </w:p>
    <w:p w14:paraId="36F6386D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Fig. S3. </w:t>
      </w:r>
      <w:r>
        <w:rPr>
          <w:rFonts w:ascii="Times New Roman" w:hAnsi="Times New Roman" w:cs="Times New Roman"/>
          <w:sz w:val="24"/>
        </w:rPr>
        <w:t>Orbitrap HRMS spectra of BDOM200-BDOM700.</w:t>
      </w:r>
    </w:p>
    <w:p w14:paraId="7C0AEE61">
      <w:pPr>
        <w:spacing w:line="480" w:lineRule="auto"/>
        <w:rPr>
          <w:rFonts w:ascii="Times New Roman" w:hAnsi="Times New Roman" w:cs="Times New Roman"/>
          <w:sz w:val="24"/>
        </w:rPr>
      </w:pPr>
    </w:p>
    <w:p w14:paraId="3335C9C6">
      <w:pPr>
        <w:spacing w:line="480" w:lineRule="auto"/>
        <w:rPr>
          <w:rFonts w:ascii="Times New Roman" w:hAnsi="Times New Roman" w:cs="Times New Roman"/>
          <w:sz w:val="24"/>
        </w:rPr>
        <w:sectPr>
          <w:type w:val="continuous"/>
          <w:pgSz w:w="11906" w:h="16838"/>
          <w:pgMar w:top="1440" w:right="1800" w:bottom="1440" w:left="1800" w:header="851" w:footer="992" w:gutter="0"/>
          <w:lnNumType w:countBy="1" w:restart="continuous"/>
          <w:cols w:space="425" w:num="1"/>
          <w:docGrid w:type="lines" w:linePitch="312" w:charSpace="0"/>
        </w:sectPr>
      </w:pPr>
    </w:p>
    <w:p w14:paraId="44D1E5E0">
      <w:pPr>
        <w:spacing w:line="480" w:lineRule="auto"/>
        <w:rPr>
          <w:rFonts w:hint="eastAsia" w:ascii="Times New Roman" w:hAnsi="Times New Roman" w:cs="Times New Roman"/>
          <w:sz w:val="24"/>
        </w:rPr>
      </w:pPr>
    </w:p>
    <w:p w14:paraId="50C29B4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object>
          <v:shape id="_x0000_i1027" o:spt="75" type="#_x0000_t75" style="height:263.85pt;width:41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f"/>
            <w10:wrap type="none"/>
            <w10:anchorlock/>
          </v:shape>
          <o:OLEObject Type="Embed" ProgID="Origin95.Graph" ShapeID="_x0000_i1027" DrawAspect="Content" ObjectID="_1468075727" r:id="rId9">
            <o:LockedField>false</o:LockedField>
          </o:OLEObject>
        </w:object>
      </w:r>
    </w:p>
    <w:p w14:paraId="56ECB3F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 S4.</w:t>
      </w:r>
      <w:r>
        <w:rPr>
          <w:rFonts w:ascii="Times New Roman" w:hAnsi="Times New Roman" w:cs="Times New Roman"/>
          <w:sz w:val="24"/>
        </w:rPr>
        <w:t xml:space="preserve"> Van Krevelen diagrams of assigned molecular formulas in BDOM200-BDOM700. Dashed regions indicate operational formula-space domains based on H/C and O/C ratios.</w:t>
      </w:r>
    </w:p>
    <w:p w14:paraId="62505887">
      <w:pPr>
        <w:spacing w:line="360" w:lineRule="auto"/>
        <w:rPr>
          <w:rFonts w:ascii="Times New Roman" w:hAnsi="Times New Roman" w:cs="Times New Roman"/>
          <w:sz w:val="24"/>
        </w:rPr>
      </w:pPr>
    </w:p>
    <w:p w14:paraId="7DE5182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object>
          <v:shape id="_x0000_i1028" o:spt="75" type="#_x0000_t75" style="height:218pt;width:282.45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f"/>
            <w10:wrap type="none"/>
            <w10:anchorlock/>
          </v:shape>
          <o:OLEObject Type="Embed" ProgID="Origin95.Graph" ShapeID="_x0000_i1028" DrawAspect="Content" ObjectID="_1468075728" r:id="rId11">
            <o:LockedField>false</o:LockedField>
          </o:OLEObject>
        </w:object>
      </w:r>
    </w:p>
    <w:p w14:paraId="63410300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Fig. S5. </w:t>
      </w:r>
      <w:r>
        <w:rPr>
          <w:rFonts w:ascii="Times New Roman" w:hAnsi="Times New Roman" w:cs="Times New Roman"/>
          <w:sz w:val="24"/>
        </w:rPr>
        <w:t>FTIR spectra of freeze-dried BDOM200-BDOM700.</w:t>
      </w:r>
    </w:p>
    <w:p w14:paraId="557212C7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14:paraId="37BB403A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drawing>
          <wp:inline distT="0" distB="0" distL="114300" distR="114300">
            <wp:extent cx="5249545" cy="3811270"/>
            <wp:effectExtent l="0" t="0" r="8255" b="17780"/>
            <wp:docPr id="3" name="图片 3" descr="Fig_HRMS_directional_formula_replacement_400_500_0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_HRMS_directional_formula_replacement_400_500_01(1)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49545" cy="381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2862A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Fig. S6.</w:t>
      </w:r>
      <w:r>
        <w:rPr>
          <w:rFonts w:ascii="Times New Roman" w:hAnsi="Times New Roman" w:cs="Times New Roman"/>
          <w:sz w:val="24"/>
        </w:rPr>
        <w:t xml:space="preserve"> Detection-based molecular-formula turnover and intensity-weighted compositional shifts of BDOM across the 400-500 </w:t>
      </w:r>
      <w:r>
        <w:rPr>
          <w:rFonts w:ascii="Times New Roman" w:hAnsi="Times New Roman" w:cs="Times New Roman"/>
          <w:sz w:val="24"/>
          <w:vertAlign w:val="superscript"/>
        </w:rPr>
        <w:t>o</w:t>
      </w:r>
      <w:r>
        <w:rPr>
          <w:rFonts w:ascii="Times New Roman" w:hAnsi="Times New Roman" w:cs="Times New Roman"/>
          <w:sz w:val="24"/>
        </w:rPr>
        <w:t>C pyrolysis transition.</w:t>
      </w:r>
    </w:p>
    <w:p w14:paraId="6669558E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14:paraId="7DD9ADE4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object>
          <v:shape id="_x0000_i1029" o:spt="75" type="#_x0000_t75" style="height:128.55pt;width:418.15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f"/>
            <w10:wrap type="none"/>
            <w10:anchorlock/>
          </v:shape>
          <o:OLEObject Type="Embed" ProgID="Origin95.Graph" ShapeID="_x0000_i1029" DrawAspect="Content" ObjectID="_1468075729" r:id="rId14">
            <o:LockedField>false</o:LockedField>
          </o:OLEObject>
        </w:object>
      </w:r>
      <w:r>
        <w:rPr>
          <w:rFonts w:ascii="Times New Roman" w:hAnsi="Times New Roman" w:cs="Times New Roman"/>
          <w:b/>
          <w:bCs/>
          <w:sz w:val="24"/>
        </w:rPr>
        <w:t>Fig. S7.</w:t>
      </w:r>
      <w:r>
        <w:rPr>
          <w:rFonts w:ascii="Times New Roman" w:hAnsi="Times New Roman" w:cs="Times New Roman"/>
          <w:sz w:val="24"/>
        </w:rPr>
        <w:t xml:space="preserve"> Kinetic plots for (a) TMP loss, (b) FFA loss, and (c) hTPA formation from TPA during irradiation of BDOM200-BDOM700. CK, irradiated probe blanks without BDOM; Dark, nonirradiated probe controls.</w:t>
      </w:r>
    </w:p>
    <w:p w14:paraId="76613886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3D67B5D6">
      <w:pPr>
        <w:spacing w:line="360" w:lineRule="auto"/>
        <w:rPr>
          <w:rFonts w:ascii="Times New Roman" w:hAnsi="Times New Roman" w:cs="Times New Roman"/>
          <w:b/>
          <w:sz w:val="24"/>
        </w:rPr>
        <w:sectPr>
          <w:pgSz w:w="11906" w:h="16838"/>
          <w:pgMar w:top="1440" w:right="1800" w:bottom="1440" w:left="1800" w:header="851" w:footer="992" w:gutter="0"/>
          <w:lnNumType w:countBy="1" w:restart="continuous"/>
          <w:cols w:space="425" w:num="1"/>
          <w:docGrid w:type="lines" w:linePitch="312" w:charSpace="0"/>
        </w:sectPr>
      </w:pPr>
    </w:p>
    <w:p w14:paraId="46FC4F66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References:</w:t>
      </w:r>
    </w:p>
    <w:p w14:paraId="138C975C">
      <w:pPr>
        <w:pStyle w:val="12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ADDIN EN.REFLIST </w:instrText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</w:rPr>
        <w:t>Cai, T., Ming, Y., Zhang, X., Zheng, X., Shen, L., Lyu, X., Zhang, Q., 2024. Comparing photoactivities of dissolved organic matter released from rice straw return under varying alkali concentration: Insights from molecular structure and photoactive species. Chemical Engineering Journal 499, 156571.</w:t>
      </w:r>
    </w:p>
    <w:p w14:paraId="48682879">
      <w:pPr>
        <w:pStyle w:val="12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Fu, Q.-L., Fujii, M., Riedel, T., 2020. Development and comparison of formula assignment algorithms for ultrahigh-resolution mass spectra of natural organic matter. Anal. Chim. Acta 1125, 247-257.</w:t>
      </w:r>
    </w:p>
    <w:p w14:paraId="30A3837F">
      <w:pPr>
        <w:pStyle w:val="12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Laszakovits, J.R., Berg, S.M., Anderson, B.G., O’Brien, J.E., Wammer, K.H., Sharpless, C.M., 2017. p-Nitroanisole/Pyridine and p-Nitroacetophenone/Pyridine Actinometers Revisited: Quantum Yield in Comparison to Ferrioxalate. Environmental Science &amp; Technology Letters 4, 11-14.</w:t>
      </w:r>
    </w:p>
    <w:p w14:paraId="4601560E">
      <w:pPr>
        <w:pStyle w:val="12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Liu, H., Tu, Y.-n., Lei, Y., Zhou, D., Zhao, Q., Li, Y., Pan, W., 2024. Photochemistry of plateau lake-derived dissolved organic matter: Reactive species generation and effects on 17β-estradiol photodegradation. Journal of Hazardous Materials 473, 134615.</w:t>
      </w:r>
    </w:p>
    <w:p w14:paraId="68B7AEFC">
      <w:pPr>
        <w:pStyle w:val="12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Liu, Y., Wang, M., Yin, S., Xie, L., Qu, X., Fu, H., Shi, Q., Zhou, F., Xu, F., Tao, S., Zhu, D., 2022. Comparing Photoactivities of Dissolved Organic Matter Released from Rice Straw-Pyrolyzed Biochar and Composted Rice Straw. Environ. Sci. Technol. 56, 2803-2815.</w:t>
      </w:r>
    </w:p>
    <w:p w14:paraId="49458533">
      <w:pPr>
        <w:pStyle w:val="12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Lu, Q., Han, Q., Liu, H., Feng, L., Liu, Y., Du, Z., Zhang, L., 2024. Molecular-level transformations of dissolved black carbon in UV-based advanced oxidation processes. Water Res. 260, 121962.</w:t>
      </w:r>
    </w:p>
    <w:p w14:paraId="279C9F7A">
      <w:pPr>
        <w:pStyle w:val="12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Tu, Y., Liu, H., Li, Y., Zhang, Z., Lei, Y., Zhao, Q., Tian, S., 2022. Radical chemistry of dissolved black carbon under sunlight irradiation: quantum yield prediction and effects on sulfadiazine photodegradation. Environmental Science and Pollution Research 29, 21517-21527.</w:t>
      </w:r>
    </w:p>
    <w:p w14:paraId="68574692">
      <w:pPr>
        <w:pStyle w:val="12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Xu, C., Cao, T., Yan, X., Song, J., Zhong, Y., Peng, P.a., 2025. Quantification and molecular characterization of dissolved organic carbon released from leaf fragments, crop straw, and straw biochar. Journal of Environmental Sciences 158, 98-111.</w:t>
      </w:r>
    </w:p>
    <w:p w14:paraId="151158CB">
      <w:pPr>
        <w:pStyle w:val="12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Zhang, H., Zheng, Y., Wang, X.C., Zhang, Q., Dzakpasu, M., 2022a. Photochemical behavior of constructed wetlands-derived dissolved organic matter and its effects on Bisphenol A photodegradation in secondary treated wastewater. Sci. Total Environ. 845, 157300.</w:t>
      </w:r>
    </w:p>
    <w:p w14:paraId="619C3ED1">
      <w:pPr>
        <w:pStyle w:val="12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Zhang, T., Ma, H., Hong, Z., Fu, G., Zheng, Y., Li, Z., Cui, F., 2022b. Photo-Reactivity and Photo-Transformation of Algal Dissolved Organic Matter Unraveled by Optical Spectroscopy and High-Resolution Mass Spectrometry Analysis. Environ. Sci. Technol. 56, 13439-13448.</w:t>
      </w:r>
    </w:p>
    <w:p w14:paraId="6270E7B1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fldChar w:fldCharType="end"/>
      </w:r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CEC78D"/>
    <w:multiLevelType w:val="singleLevel"/>
    <w:tmpl w:val="84CEC78D"/>
    <w:lvl w:ilvl="0" w:tentative="0">
      <w:start w:val="5"/>
      <w:numFmt w:val="upperLetter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tmospheric Environment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5zzfz2djdz2x0e5vsbpz5df5r29ze05s5z2&quot;&gt;My EndNote Library-Converted&lt;record-ids&gt;&lt;item&gt;3704&lt;/item&gt;&lt;item&gt;3742&lt;/item&gt;&lt;item&gt;3748&lt;/item&gt;&lt;item&gt;3749&lt;/item&gt;&lt;item&gt;3751&lt;/item&gt;&lt;item&gt;3753&lt;/item&gt;&lt;item&gt;3755&lt;/item&gt;&lt;item&gt;3820&lt;/item&gt;&lt;item&gt;3821&lt;/item&gt;&lt;item&gt;4129&lt;/item&gt;&lt;item&gt;4130&lt;/item&gt;&lt;/record-ids&gt;&lt;/item&gt;&lt;/Libraries&gt;"/>
  </w:docVars>
  <w:rsids>
    <w:rsidRoot w:val="00080430"/>
    <w:rsid w:val="00034E8A"/>
    <w:rsid w:val="00080430"/>
    <w:rsid w:val="00306518"/>
    <w:rsid w:val="00451112"/>
    <w:rsid w:val="00730B80"/>
    <w:rsid w:val="008726CA"/>
    <w:rsid w:val="009C02D0"/>
    <w:rsid w:val="00AE3D80"/>
    <w:rsid w:val="00C409F6"/>
    <w:rsid w:val="00CB464F"/>
    <w:rsid w:val="00D85AAF"/>
    <w:rsid w:val="00E41329"/>
    <w:rsid w:val="00F8174A"/>
    <w:rsid w:val="0328493E"/>
    <w:rsid w:val="03636E84"/>
    <w:rsid w:val="05687CD1"/>
    <w:rsid w:val="05697868"/>
    <w:rsid w:val="06556959"/>
    <w:rsid w:val="067F1777"/>
    <w:rsid w:val="069114AA"/>
    <w:rsid w:val="06C853B3"/>
    <w:rsid w:val="071D6C9E"/>
    <w:rsid w:val="099E3CC2"/>
    <w:rsid w:val="0C2D757F"/>
    <w:rsid w:val="0E474D12"/>
    <w:rsid w:val="0E69726C"/>
    <w:rsid w:val="0F4C683F"/>
    <w:rsid w:val="113A211D"/>
    <w:rsid w:val="124043EC"/>
    <w:rsid w:val="128125DB"/>
    <w:rsid w:val="14032AE2"/>
    <w:rsid w:val="14202FA1"/>
    <w:rsid w:val="151D20E4"/>
    <w:rsid w:val="15A41CF6"/>
    <w:rsid w:val="17103770"/>
    <w:rsid w:val="175B0957"/>
    <w:rsid w:val="17610ABD"/>
    <w:rsid w:val="181D38DF"/>
    <w:rsid w:val="18C272A1"/>
    <w:rsid w:val="1A6B57AD"/>
    <w:rsid w:val="1BD1056A"/>
    <w:rsid w:val="1DC75A85"/>
    <w:rsid w:val="1E0E6810"/>
    <w:rsid w:val="1F417171"/>
    <w:rsid w:val="1FE066F7"/>
    <w:rsid w:val="20514B81"/>
    <w:rsid w:val="22205EA4"/>
    <w:rsid w:val="23E64557"/>
    <w:rsid w:val="257A7C47"/>
    <w:rsid w:val="267047E0"/>
    <w:rsid w:val="278C2C1C"/>
    <w:rsid w:val="278E7915"/>
    <w:rsid w:val="28AE6D06"/>
    <w:rsid w:val="2C717596"/>
    <w:rsid w:val="2CE657FC"/>
    <w:rsid w:val="2EFC1307"/>
    <w:rsid w:val="2F3036A2"/>
    <w:rsid w:val="30B023A9"/>
    <w:rsid w:val="33AA6EA7"/>
    <w:rsid w:val="345E249A"/>
    <w:rsid w:val="34957203"/>
    <w:rsid w:val="36A4650C"/>
    <w:rsid w:val="37A8186B"/>
    <w:rsid w:val="392D793A"/>
    <w:rsid w:val="3930376D"/>
    <w:rsid w:val="3949339B"/>
    <w:rsid w:val="3A535B24"/>
    <w:rsid w:val="3B0D363F"/>
    <w:rsid w:val="3B7F1E02"/>
    <w:rsid w:val="3C794A25"/>
    <w:rsid w:val="3CCF137D"/>
    <w:rsid w:val="3E321C77"/>
    <w:rsid w:val="3F073ADC"/>
    <w:rsid w:val="3F620D12"/>
    <w:rsid w:val="3F980BD8"/>
    <w:rsid w:val="40E439A9"/>
    <w:rsid w:val="41483F38"/>
    <w:rsid w:val="4298539A"/>
    <w:rsid w:val="43E4263E"/>
    <w:rsid w:val="43FB2B0D"/>
    <w:rsid w:val="440F09E7"/>
    <w:rsid w:val="47D02C43"/>
    <w:rsid w:val="482C52DB"/>
    <w:rsid w:val="48523B74"/>
    <w:rsid w:val="497C50C6"/>
    <w:rsid w:val="4A1541C9"/>
    <w:rsid w:val="4A4215A5"/>
    <w:rsid w:val="52ED493F"/>
    <w:rsid w:val="535624AA"/>
    <w:rsid w:val="56CF3559"/>
    <w:rsid w:val="57AE07FF"/>
    <w:rsid w:val="57EB6BE5"/>
    <w:rsid w:val="586B5017"/>
    <w:rsid w:val="593654D4"/>
    <w:rsid w:val="593908DE"/>
    <w:rsid w:val="5AC266B1"/>
    <w:rsid w:val="5AE34FA5"/>
    <w:rsid w:val="5C0B7297"/>
    <w:rsid w:val="60FC22A0"/>
    <w:rsid w:val="614D245F"/>
    <w:rsid w:val="621A5D95"/>
    <w:rsid w:val="63096B31"/>
    <w:rsid w:val="65AF7097"/>
    <w:rsid w:val="66B73D42"/>
    <w:rsid w:val="67FE4BC5"/>
    <w:rsid w:val="69EC6364"/>
    <w:rsid w:val="6B601D2D"/>
    <w:rsid w:val="6BD047EC"/>
    <w:rsid w:val="6C061605"/>
    <w:rsid w:val="6E9A12BD"/>
    <w:rsid w:val="6F0E3E69"/>
    <w:rsid w:val="6F0E4B3B"/>
    <w:rsid w:val="6F601138"/>
    <w:rsid w:val="70D333EA"/>
    <w:rsid w:val="73223812"/>
    <w:rsid w:val="73926314"/>
    <w:rsid w:val="74534AF2"/>
    <w:rsid w:val="74EE65C9"/>
    <w:rsid w:val="750D0E8E"/>
    <w:rsid w:val="754D2BAC"/>
    <w:rsid w:val="760B2304"/>
    <w:rsid w:val="77430E54"/>
    <w:rsid w:val="77A06540"/>
    <w:rsid w:val="77DC6BAC"/>
    <w:rsid w:val="796079CC"/>
    <w:rsid w:val="798A4480"/>
    <w:rsid w:val="79C43D9C"/>
    <w:rsid w:val="79FE13F8"/>
    <w:rsid w:val="7AB010D8"/>
    <w:rsid w:val="7ABF55D3"/>
    <w:rsid w:val="7B116B6D"/>
    <w:rsid w:val="7BB27D83"/>
    <w:rsid w:val="7D105EF1"/>
    <w:rsid w:val="7E6D09FF"/>
    <w:rsid w:val="7E7033D8"/>
    <w:rsid w:val="7F65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line number"/>
    <w:basedOn w:val="7"/>
    <w:qFormat/>
    <w:uiPriority w:val="0"/>
  </w:style>
  <w:style w:type="character" w:customStyle="1" w:styleId="9">
    <w:name w:val="页眉 字符"/>
    <w:basedOn w:val="7"/>
    <w:link w:val="3"/>
    <w:qFormat/>
    <w:uiPriority w:val="0"/>
    <w:rPr>
      <w:kern w:val="2"/>
      <w:sz w:val="18"/>
      <w:szCs w:val="18"/>
    </w:rPr>
  </w:style>
  <w:style w:type="paragraph" w:customStyle="1" w:styleId="10">
    <w:name w:val="EndNote Bibliography Title"/>
    <w:basedOn w:val="1"/>
    <w:link w:val="11"/>
    <w:qFormat/>
    <w:uiPriority w:val="0"/>
    <w:pPr>
      <w:jc w:val="center"/>
    </w:pPr>
    <w:rPr>
      <w:rFonts w:ascii="Calibri" w:hAnsi="Calibri" w:cs="Calibri"/>
      <w:sz w:val="20"/>
    </w:rPr>
  </w:style>
  <w:style w:type="character" w:customStyle="1" w:styleId="11">
    <w:name w:val="EndNote Bibliography Title 字符"/>
    <w:basedOn w:val="7"/>
    <w:link w:val="10"/>
    <w:uiPriority w:val="0"/>
    <w:rPr>
      <w:rFonts w:ascii="Calibri" w:hAnsi="Calibri" w:cs="Calibri"/>
      <w:kern w:val="2"/>
      <w:szCs w:val="24"/>
    </w:rPr>
  </w:style>
  <w:style w:type="paragraph" w:customStyle="1" w:styleId="12">
    <w:name w:val="EndNote Bibliography"/>
    <w:basedOn w:val="1"/>
    <w:link w:val="13"/>
    <w:qFormat/>
    <w:uiPriority w:val="0"/>
    <w:rPr>
      <w:rFonts w:ascii="Calibri" w:hAnsi="Calibri" w:cs="Calibri"/>
      <w:sz w:val="20"/>
    </w:rPr>
  </w:style>
  <w:style w:type="character" w:customStyle="1" w:styleId="13">
    <w:name w:val="EndNote Bibliography 字符"/>
    <w:basedOn w:val="7"/>
    <w:link w:val="12"/>
    <w:qFormat/>
    <w:uiPriority w:val="0"/>
    <w:rPr>
      <w:rFonts w:ascii="Calibri" w:hAnsi="Calibri" w:cs="Calibri"/>
      <w:kern w:val="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3.emf"/><Relationship Id="rId7" Type="http://schemas.openxmlformats.org/officeDocument/2006/relationships/oleObject" Target="embeddings/oleObject2.bin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7.emf"/><Relationship Id="rId14" Type="http://schemas.openxmlformats.org/officeDocument/2006/relationships/oleObject" Target="embeddings/oleObject5.bin"/><Relationship Id="rId13" Type="http://schemas.openxmlformats.org/officeDocument/2006/relationships/image" Target="media/image6.png"/><Relationship Id="rId12" Type="http://schemas.openxmlformats.org/officeDocument/2006/relationships/image" Target="media/image5.emf"/><Relationship Id="rId11" Type="http://schemas.openxmlformats.org/officeDocument/2006/relationships/oleObject" Target="embeddings/oleObject4.bin"/><Relationship Id="rId10" Type="http://schemas.openxmlformats.org/officeDocument/2006/relationships/image" Target="media/image4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1169</Words>
  <Characters>7146</Characters>
  <Lines>141</Lines>
  <Paragraphs>39</Paragraphs>
  <TotalTime>28</TotalTime>
  <ScaleCrop>false</ScaleCrop>
  <LinksUpToDate>false</LinksUpToDate>
  <CharactersWithSpaces>8221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2026-01-30T08:56:00Z</dcterms:created>
  <dc:creator>fxj</dc:creator>
  <cp:lastModifiedBy>fanxj</cp:lastModifiedBy>
  <cp:lastPrinted>2026-07-05T09:05:00Z</cp:lastPrinted>
  <dcterms:modified xsi:type="dcterms:W3CDTF">2026-08-17T09:13:22Z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29955D8F01AE4A41840F55228235DFEB_12</vt:lpwstr>
  </property>
  <property fmtid="{D5CDD505-2E9C-101B-9397-08002B2CF9AE}" pid="4" name="KSOTemplateDocerSaveRecord">
    <vt:lpwstr>eyJoZGlkIjoiM2Q0MGZlNDhiNWZjM2Q1OTUzZTA4NWY4YjE0NWE3NGUiLCJ1c2VySWQiOiI1MDY3NzA5MTUifQ==</vt:lpwstr>
  </property>
</Properties>
</file>