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5000" w:type="pct"/>
        <w:tblLayout w:type="fixed"/>
        <w:tblLook w:val="04A0" w:firstRow="1" w:lastRow="0" w:firstColumn="1" w:lastColumn="0" w:noHBand="0" w:noVBand="1"/>
      </w:tblPr>
      <w:tblGrid>
        <w:gridCol w:w="1696"/>
        <w:gridCol w:w="2556"/>
        <w:gridCol w:w="4678"/>
        <w:gridCol w:w="5245"/>
        <w:gridCol w:w="1223"/>
      </w:tblGrid>
      <w:tr w:rsidRPr="004A50D1" w:rsidR="00312129" w:rsidTr="00D86D51" w14:paraId="7BFBF5D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  <w:vAlign w:val="center"/>
          </w:tcPr>
          <w:p w:rsidRPr="004A50D1" w:rsidR="00312129" w:rsidP="00995C0C" w:rsidRDefault="00312129" w14:paraId="661FDAD8" w14:textId="7777777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A50D1">
              <w:rPr>
                <w:rFonts w:ascii="Arial" w:hAnsi="Arial" w:cs="Arial"/>
                <w:sz w:val="18"/>
                <w:szCs w:val="18"/>
              </w:rPr>
              <w:t xml:space="preserve">Citation / </w:t>
            </w:r>
          </w:p>
          <w:p w:rsidRPr="004A50D1" w:rsidR="00312129" w:rsidP="00995C0C" w:rsidRDefault="00312129" w14:paraId="423B6940" w14:textId="52D5D75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A50D1">
              <w:rPr>
                <w:rFonts w:ascii="Arial" w:hAnsi="Arial" w:cs="Arial"/>
                <w:sz w:val="18"/>
                <w:szCs w:val="18"/>
              </w:rPr>
              <w:t>arts intervention evaluated</w:t>
            </w:r>
          </w:p>
        </w:tc>
        <w:tc>
          <w:tcPr>
            <w:tcW w:w="830" w:type="pct"/>
            <w:vAlign w:val="center"/>
          </w:tcPr>
          <w:p w:rsidRPr="004A50D1" w:rsidR="00312129" w:rsidP="00995C0C" w:rsidRDefault="00312129" w14:paraId="3AA5694E" w14:textId="434ED48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A50D1">
              <w:rPr>
                <w:rFonts w:ascii="Arial" w:hAnsi="Arial" w:cs="Arial"/>
                <w:sz w:val="18"/>
                <w:szCs w:val="18"/>
              </w:rPr>
              <w:t>Economic evaluation design</w:t>
            </w:r>
          </w:p>
        </w:tc>
        <w:tc>
          <w:tcPr>
            <w:tcW w:w="1519" w:type="pct"/>
            <w:vAlign w:val="center"/>
          </w:tcPr>
          <w:p w:rsidRPr="004A50D1" w:rsidR="00312129" w:rsidP="00440421" w:rsidRDefault="00312129" w14:paraId="03C935A4" w14:textId="2BB1A17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Categorised health and wellbeing outcomes and valuation methods</w:t>
            </w:r>
          </w:p>
        </w:tc>
        <w:tc>
          <w:tcPr>
            <w:tcW w:w="1703" w:type="pct"/>
            <w:vAlign w:val="center"/>
          </w:tcPr>
          <w:p w:rsidRPr="004A50D1" w:rsidR="00312129" w:rsidP="00995C0C" w:rsidRDefault="00312129" w14:paraId="1857091A" w14:textId="7844D5C1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A50D1">
              <w:rPr>
                <w:rFonts w:ascii="Arial" w:hAnsi="Arial" w:cs="Arial"/>
                <w:sz w:val="18"/>
                <w:szCs w:val="18"/>
              </w:rPr>
              <w:t>Key findings</w:t>
            </w:r>
          </w:p>
        </w:tc>
        <w:tc>
          <w:tcPr>
            <w:tcW w:w="397" w:type="pct"/>
            <w:vAlign w:val="center"/>
          </w:tcPr>
          <w:p w:rsidRPr="004A50D1" w:rsidR="00312129" w:rsidP="00995C0C" w:rsidRDefault="00875F73" w14:paraId="5E04DF6B" w14:textId="78FCC793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Reporting q</w:t>
            </w:r>
            <w:r w:rsidR="00312129">
              <w:rPr>
                <w:rFonts w:ascii="Arial" w:hAnsi="Arial" w:cs="Arial"/>
                <w:color w:val="000000"/>
                <w:sz w:val="18"/>
                <w:szCs w:val="18"/>
              </w:rPr>
              <w:t>uality (</w:t>
            </w:r>
            <w:r w:rsidRPr="004A50D1" w:rsidR="00312129">
              <w:rPr>
                <w:rFonts w:ascii="Arial" w:hAnsi="Arial" w:cs="Arial"/>
                <w:color w:val="000000"/>
                <w:sz w:val="18"/>
                <w:szCs w:val="18"/>
              </w:rPr>
              <w:t>checklist</w:t>
            </w:r>
            <w:r w:rsidR="0031212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 w:rsidR="00312129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="0031212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 w:rsidR="00312129">
              <w:rPr>
                <w:rFonts w:ascii="Arial" w:hAnsi="Arial" w:cs="Arial"/>
                <w:color w:val="000000"/>
                <w:sz w:val="18"/>
                <w:szCs w:val="18"/>
              </w:rPr>
              <w:t>positive items</w:t>
            </w:r>
            <w:r w:rsidR="00312129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Pr="004A50D1" w:rsidR="002D6C8D" w:rsidTr="002D6C8D" w14:paraId="00BAFF1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vAlign w:val="center"/>
          </w:tcPr>
          <w:p w:rsidR="002D6C8D" w:rsidP="00995C0C" w:rsidRDefault="004A4A29" w14:paraId="0F566706" w14:textId="5560F235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sz w:val="18"/>
                <w:szCs w:val="18"/>
              </w:rPr>
              <w:t>MIXED ARTS (n = 6)</w:t>
            </w:r>
          </w:p>
        </w:tc>
      </w:tr>
      <w:tr w:rsidRPr="004A50D1" w:rsidR="00312129" w:rsidTr="00D86D51" w14:paraId="36AC8F99" w14:textId="77777777">
        <w:trPr>
          <w:trHeight w:val="2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47147E" w:rsidRDefault="00312129" w14:paraId="7D68D8D0" w14:textId="5DD1C4F7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0E7493">
              <w:rPr>
                <w:rFonts w:ascii="Arial" w:hAnsi="Arial" w:cs="Arial"/>
                <w:color w:val="000000"/>
                <w:sz w:val="18"/>
                <w:szCs w:val="18"/>
              </w:rPr>
              <w:t>Frontier Economics, 2024</w:t>
            </w:r>
            <w:r w:rsidR="00F85A16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E7493">
              <w:rPr>
                <w:rFonts w:ascii="Arial" w:hAnsi="Arial" w:cs="Arial"/>
                <w:color w:val="000000"/>
                <w:sz w:val="18"/>
                <w:szCs w:val="18"/>
              </w:rPr>
              <w:t>MODEL 3</w:t>
            </w:r>
            <w:r w:rsidR="00F85A16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  <w:r w:rsidRPr="000E7493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Extracurricular arts activities</w:t>
            </w:r>
            <w: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 w:rsidRPr="000C52E8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(dance, music, art lessons; organised performing arts programmes)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830" w:type="pct"/>
          </w:tcPr>
          <w:p w:rsidR="00312129" w:rsidP="007B7F92" w:rsidRDefault="00312129" w14:paraId="2B6F766E" w14:textId="2471F62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Modelling using large cohort datasets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Individual and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2024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7B7F92" w:rsidRDefault="00312129" w14:paraId="35203557" w14:textId="7F8D02E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1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519" w:type="pct"/>
          </w:tcPr>
          <w:p w:rsidR="00312129" w:rsidP="00FA537C" w:rsidRDefault="00312129" w14:paraId="313C2989" w14:textId="392F4ED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Externalising behaviours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FA537C" w:rsidRDefault="00312129" w14:paraId="6C1248EE" w14:textId="3DA28A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SDQ converted to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generic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QoL measure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60392C" w:rsidR="00312129" w:rsidP="00E13423" w:rsidRDefault="00312129" w14:paraId="7FB70AEF" w14:textId="228712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Quality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Adjusted Life Year (QALY) benefit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47147E" w:rsidRDefault="00312129" w14:paraId="02C05E4D" w14:textId="3D8DB07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Based on the Green Book valuation, the estimated per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noBreakHyphen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person benefit of extracurricular activities is £122 per year.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The estimated society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noBreakHyphen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wide benefit totals £232 million per year.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These valuations reflect improvements in individuals’ quality of life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:rsidRPr="004A50D1" w:rsidR="00312129" w:rsidP="005C06DF" w:rsidRDefault="00312129" w14:paraId="53825C82" w14:textId="47DBFC5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The estimates do not include potential NHS savings, social care savings, or productivity benefits.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Productivity benefits for children are not assessed in this model.</w:t>
            </w:r>
          </w:p>
        </w:tc>
        <w:tc>
          <w:tcPr>
            <w:tcW w:w="397" w:type="pct"/>
          </w:tcPr>
          <w:p w:rsidRPr="004A50D1" w:rsidR="00312129" w:rsidP="0047147E" w:rsidRDefault="00312129" w14:paraId="4B23C796" w14:textId="5FDE197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AACODS,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 /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312129" w:rsidTr="00D86D51" w14:paraId="443A72C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BA5F7F" w:rsidR="00312129" w:rsidP="0047147E" w:rsidRDefault="00312129" w14:paraId="0E30CE74" w14:textId="13FC88E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A5F7F">
              <w:rPr>
                <w:rFonts w:ascii="Arial" w:hAnsi="Arial" w:cs="Arial"/>
                <w:color w:val="000000"/>
                <w:sz w:val="18"/>
                <w:szCs w:val="18"/>
              </w:rPr>
              <w:t>Frontier Economics, 2024</w:t>
            </w:r>
            <w:r w:rsidR="00F85A16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BA5F7F">
              <w:rPr>
                <w:rFonts w:ascii="Arial" w:hAnsi="Arial" w:cs="Arial"/>
                <w:color w:val="000000"/>
                <w:sz w:val="18"/>
                <w:szCs w:val="18"/>
              </w:rPr>
              <w:t>MODEL 5</w:t>
            </w:r>
            <w:r w:rsidR="00F85A16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:rsidRPr="00D76D95" w:rsidR="00312129" w:rsidP="0047147E" w:rsidRDefault="00312129" w14:paraId="68C3CBE8" w14:textId="77777777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</w:p>
          <w:p w:rsidRPr="004A50D1" w:rsidR="00312129" w:rsidP="0047147E" w:rsidRDefault="00312129" w14:paraId="1C24FB4D" w14:textId="2471B77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Organised arts activities related to art, music, or the theatre.</w:t>
            </w:r>
          </w:p>
        </w:tc>
        <w:tc>
          <w:tcPr>
            <w:tcW w:w="830" w:type="pct"/>
          </w:tcPr>
          <w:p w:rsidR="00312129" w:rsidP="0047147E" w:rsidRDefault="00312129" w14:paraId="5C14DE7F" w14:textId="641D250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Modelling using large cohort datasets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Individual and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2024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65F2B376" w14:textId="6D1D2D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1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519" w:type="pct"/>
          </w:tcPr>
          <w:p w:rsidR="00312129" w:rsidP="004A2A3A" w:rsidRDefault="00312129" w14:paraId="742AA691" w14:textId="3FBA209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Subjective wellbeing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47147E" w:rsidRDefault="00312129" w14:paraId="2344FEC4" w14:textId="1C46A8F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Flourishing-Languishing scale (MHC-SF) converted to SWEMWBS measure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13423" w:rsidRDefault="00312129" w14:paraId="1FA49BC8" w14:textId="6C4D203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 w:rsidR="00FE1982">
              <w:rPr>
                <w:rFonts w:ascii="Arial" w:hAnsi="Arial" w:cs="Arial"/>
                <w:color w:val="000000"/>
                <w:sz w:val="18"/>
                <w:szCs w:val="18"/>
              </w:rPr>
              <w:t>Productivity benefits</w:t>
            </w:r>
            <w:r w:rsidR="00FE1982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  <w:r w:rsidRPr="004718F4" w:rsidR="00FE198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Wellbeing-Adjusted Life Year (WELLBY) benefit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47147E" w:rsidRDefault="00312129" w14:paraId="449ABF20" w14:textId="1318807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£748 per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person annual benefit for weekly engagement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7FA2F880" w14:textId="2E03FCD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£1,240 per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person annual benefit for daily engagement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2A244A73" w14:textId="6A0787C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£800 million society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wide benefit for weekly engagement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4D48F2AC" w14:textId="3DF044D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£730 million society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wide benefit for daily engagement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0292829C" w14:textId="458ECA3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Daily engagement yields higher per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person benefits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49A95125" w14:textId="11F1A55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Weekly engagement shows higher society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wide impact because more young adults engage weekly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7F9AD44D" w14:textId="7E5F9A0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Alternative SWEMWBS valuation does not substantially change estimated benefits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47147E" w:rsidRDefault="00312129" w14:paraId="71CF9956" w14:textId="5B472AF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AACODS,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4A50D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</w:t>
            </w:r>
          </w:p>
        </w:tc>
      </w:tr>
      <w:tr w:rsidRPr="004A50D1" w:rsidR="00312129" w:rsidTr="00D86D51" w14:paraId="63AD315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BA5F7F" w:rsidR="00312129" w:rsidP="0047147E" w:rsidRDefault="00312129" w14:paraId="4A0B0468" w14:textId="1A29931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A5F7F">
              <w:rPr>
                <w:rFonts w:ascii="Arial" w:hAnsi="Arial" w:cs="Arial"/>
                <w:color w:val="000000"/>
                <w:sz w:val="18"/>
                <w:szCs w:val="18"/>
              </w:rPr>
              <w:t>Kara &amp; Sheikh, 2022</w:t>
            </w:r>
          </w:p>
          <w:p w:rsidRPr="00D76D95" w:rsidR="00312129" w:rsidP="0047147E" w:rsidRDefault="00312129" w14:paraId="2C5537D1" w14:textId="77777777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</w:p>
          <w:p w:rsidRPr="004A50D1" w:rsidR="00312129" w:rsidP="0047147E" w:rsidRDefault="00312129" w14:paraId="40CB94AF" w14:textId="48F6FD6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Artis programme</w:t>
            </w:r>
            <w: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 w:rsidRPr="000E7493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(performing arts education)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830" w:type="pct"/>
          </w:tcPr>
          <w:p w:rsidR="00312129" w:rsidP="0047147E" w:rsidRDefault="00312129" w14:paraId="575BF6A7" w14:textId="77180BF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Benefit-to-cost ratio (value for money)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Individual and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2020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2F4A2FA6" w14:textId="3B7255C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Lifetime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3.5% per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Yes.</w:t>
            </w:r>
          </w:p>
        </w:tc>
        <w:tc>
          <w:tcPr>
            <w:tcW w:w="1519" w:type="pct"/>
          </w:tcPr>
          <w:p w:rsidR="00312129" w:rsidP="004A2A3A" w:rsidRDefault="00312129" w14:paraId="648615B9" w14:textId="6B211D1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 w:rsidR="00D63337">
              <w:rPr>
                <w:rFonts w:ascii="Arial" w:hAnsi="Arial" w:cs="Arial"/>
                <w:color w:val="000000"/>
                <w:sz w:val="18"/>
                <w:szCs w:val="18"/>
              </w:rPr>
              <w:t xml:space="preserve">Externalising behaviours; </w:t>
            </w:r>
            <w:r w:rsidRPr="004718F4" w:rsidR="00B959DF">
              <w:rPr>
                <w:rFonts w:ascii="Arial" w:hAnsi="Arial" w:cs="Arial"/>
                <w:color w:val="000000"/>
                <w:sz w:val="18"/>
                <w:szCs w:val="18"/>
              </w:rPr>
              <w:t xml:space="preserve">Internalising problems;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Subjective wellbeing;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47147E" w:rsidRDefault="00312129" w14:paraId="06FC3746" w14:textId="1226538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SDQ linked to change in probability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of 7 outcomes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13423" w:rsidRDefault="00312129" w14:paraId="7FA91897" w14:textId="2F2174E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Costing the overall intervention or project; </w:t>
            </w:r>
            <w:r w:rsidRPr="004718F4" w:rsidR="00B959DF">
              <w:rPr>
                <w:rFonts w:ascii="Arial" w:hAnsi="Arial" w:cs="Arial"/>
                <w:color w:val="000000"/>
                <w:sz w:val="18"/>
                <w:szCs w:val="18"/>
              </w:rPr>
              <w:t>Discounting over time</w:t>
            </w:r>
            <w:r w:rsidR="00B959DF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  <w:r w:rsidRPr="004718F4" w:rsidR="00B959D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Estimates for relevant outcomes; Estimates for societal costs; Estimates for wage premiums and tax revenue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47147E" w:rsidRDefault="00312129" w14:paraId="06582403" w14:textId="34A589B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Average lifetime monetary benefit per child from the Artis programme is up to £2,300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7E6A3192" w14:textId="4DA1E74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Benefits arise from higher lifetime earnings for individuals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4AFCADDE" w14:textId="57339EC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Government gains through increased tax revenue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5AA6F2FE" w14:textId="725E693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Additional government savings from reduced crime, depression, truancy, and exclusion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51C4CFD7" w14:textId="2AF857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Marginal societal gain from reduced smoking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06665595" w14:textId="14428E0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For every £1 invested in the Artis programme, there is a collective gain of up to £32 for the child, government, and society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1EEDECE1" w14:textId="584EFD3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Rolling out the Artis programme across all primary schools in the top 20% most deprived areas in England could generate up to £3.3 billion in lifetime benefits for children in a single academic year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47147E" w:rsidRDefault="00312129" w14:paraId="28A52C9C" w14:textId="7E1688E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AACODS,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312129" w:rsidTr="00D86D51" w14:paraId="00D0F93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BB523D" w:rsidRDefault="00312129" w14:paraId="69645D56" w14:textId="47FBA860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BA5F7F">
              <w:rPr>
                <w:rFonts w:ascii="Arial" w:hAnsi="Arial" w:cs="Arial"/>
                <w:color w:val="000000"/>
                <w:sz w:val="18"/>
                <w:szCs w:val="18"/>
              </w:rPr>
              <w:t>S3 Solutions, 2021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Helium Arts Creative Health Hub</w:t>
            </w:r>
            <w: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 w:rsidRPr="0040778F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(included </w:t>
            </w:r>
            <w:r w:rsidRPr="0040778F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media, theatre, visual arts)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830" w:type="pct"/>
          </w:tcPr>
          <w:p w:rsidRPr="004A50D1" w:rsidR="00312129" w:rsidP="004313DA" w:rsidRDefault="00312129" w14:paraId="4A5D8C26" w14:textId="1CB050B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SROI using mixed methods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EUR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possibly 2019 to 2021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="004313DA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1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Yes.</w:t>
            </w:r>
          </w:p>
        </w:tc>
        <w:tc>
          <w:tcPr>
            <w:tcW w:w="1519" w:type="pct"/>
          </w:tcPr>
          <w:p w:rsidR="00312129" w:rsidP="004A2A3A" w:rsidRDefault="00312129" w14:paraId="5B479E5B" w14:textId="669CC27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For CYP: Resilience; Subjective wellbeing;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BB523D" w:rsidRDefault="00312129" w14:paraId="6592F58E" w14:textId="7CDD90B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SWEMWBS and SCWBS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13423" w:rsidRDefault="00312129" w14:paraId="6883BFC0" w14:textId="141B5C9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Costing the overall intervention or project; Financial proxies for relevant outcomes; SROI discounting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BB523D" w:rsidRDefault="00312129" w14:paraId="1C32D582" w14:textId="695588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The Helium Arts Creative Health Hub generated a return of €1.98 for every €1 invested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BB523D" w:rsidRDefault="00312129" w14:paraId="6535A26F" w14:textId="116B9F5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Over 2019–2020, the Hub created a social value ratio of €1:€1.98, producing a Total Present Value of €671,593.45 from an input of €340,000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BB523D" w:rsidRDefault="00312129" w14:paraId="55A574BC" w14:textId="68CD916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Participants in the Helium Arts Creative Health Hub accrued more than €434,208 in social value, representing over 64% of the total value created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BB523D" w:rsidRDefault="00312129" w14:paraId="477C262A" w14:textId="03CC48F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SROI quality framework,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 21.</w:t>
            </w:r>
          </w:p>
        </w:tc>
      </w:tr>
      <w:tr w:rsidRPr="004A50D1" w:rsidR="00312129" w:rsidTr="00D86D51" w14:paraId="4A1BE000" w14:textId="77777777">
        <w:trPr>
          <w:trHeight w:val="1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AF7E2A" w:rsidR="00312129" w:rsidP="00577EB0" w:rsidRDefault="00312129" w14:paraId="132F45B7" w14:textId="1C77435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E2A">
              <w:rPr>
                <w:rFonts w:ascii="Arial" w:hAnsi="Arial" w:cs="Arial"/>
                <w:color w:val="000000"/>
                <w:sz w:val="18"/>
                <w:szCs w:val="18"/>
              </w:rPr>
              <w:t>Johnson et al., 2011</w:t>
            </w:r>
          </w:p>
          <w:p w:rsidRPr="004A50D1" w:rsidR="00312129" w:rsidP="00577EB0" w:rsidRDefault="00312129" w14:paraId="17923288" w14:textId="58A75F3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Unitas Summer Arts Colleges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</w:t>
            </w:r>
            <w:r w:rsidRPr="00BA5F7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(structured arts activities ranging from film and video to dance and drama)</w:t>
            </w:r>
            <w:r w:rsidRPr="00D76D9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.</w:t>
            </w:r>
          </w:p>
        </w:tc>
        <w:tc>
          <w:tcPr>
            <w:tcW w:w="830" w:type="pct"/>
          </w:tcPr>
          <w:p w:rsidR="00312129" w:rsidP="00577EB0" w:rsidRDefault="00312129" w14:paraId="443F03AF" w14:textId="78D7A60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CBA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individual, criminal justice sector, and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2009/ 2010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577EB0" w:rsidRDefault="00312129" w14:paraId="5EA955F5" w14:textId="300FA28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Lifetime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3.5% per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Yes.</w:t>
            </w:r>
          </w:p>
        </w:tc>
        <w:tc>
          <w:tcPr>
            <w:tcW w:w="1519" w:type="pct"/>
          </w:tcPr>
          <w:p w:rsidR="00312129" w:rsidP="004A2A3A" w:rsidRDefault="00312129" w14:paraId="041E9506" w14:textId="1E45D3D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577EB0" w:rsidRDefault="00312129" w14:paraId="2447C3A6" w14:textId="5D86B63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None relevant to health economics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13423" w:rsidRDefault="00312129" w14:paraId="3DD6502A" w14:textId="59A4B94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Costing the overall intervention or project; Estimates for societal costs; Estimates for wage premiums and tax revenue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577EB0" w:rsidRDefault="00312129" w14:paraId="1D792CA5" w14:textId="31509F8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Cost of delivering the five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week Summer Arts College to 323 young people is £890,999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AD0535" w:rsidR="00312129" w:rsidP="00577EB0" w:rsidRDefault="00312129" w14:paraId="4CB28477" w14:textId="330207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D05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• The </w:t>
            </w:r>
            <w:proofErr w:type="spellStart"/>
            <w:r w:rsidRPr="00AD05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Pr="00AD05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delivers a return on investment of £0.83 to society and £0.14 to the criminal justice system over eighteen weeks, increasing to £5.89 to society over young people’s working lives.</w:t>
            </w:r>
          </w:p>
          <w:p w:rsidRPr="004A50D1" w:rsidR="00312129" w:rsidP="00577EB0" w:rsidRDefault="00312129" w14:paraId="7790B0DA" w14:textId="6FEE54F0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Each £1 invested generates £5.89 of long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term societal value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577EB0" w:rsidRDefault="00312129" w14:paraId="04DDA36B" w14:textId="253D5F2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Most long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term value comes from improved literacy and numeracy skills for participating young people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577EB0" w:rsidRDefault="00312129" w14:paraId="45D2FC0A" w14:textId="7777777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AACODS,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312129" w:rsidTr="00D86D51" w14:paraId="796FC05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AF7E2A" w:rsidR="00312129" w:rsidP="0047147E" w:rsidRDefault="00312129" w14:paraId="6CBBCFD2" w14:textId="2660347B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E2A">
              <w:rPr>
                <w:rFonts w:ascii="Arial" w:hAnsi="Arial" w:cs="Arial"/>
                <w:color w:val="000000"/>
                <w:sz w:val="18"/>
                <w:szCs w:val="18"/>
              </w:rPr>
              <w:t>Wilkin et al., 2005</w:t>
            </w:r>
            <w:r w:rsidRPr="00AF7E2A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</w:p>
          <w:p w:rsidRPr="004A50D1" w:rsidR="00312129" w:rsidP="0047147E" w:rsidRDefault="00312129" w14:paraId="00568F28" w14:textId="5A98F62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Arts projects at PRUs &amp; LSUs</w:t>
            </w:r>
            <w:r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 w:rsidRPr="00F01F03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(included drama, craft, carnival arts, movement, music, dance, film, photography)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830" w:type="pct"/>
          </w:tcPr>
          <w:p w:rsidR="00312129" w:rsidP="0047147E" w:rsidRDefault="00312129" w14:paraId="0FD04B25" w14:textId="7B365DF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formally assessed - evidence from qualitative interviews only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N/ A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2004/ 05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410EB77B" w14:textId="683FC59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N/A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N/A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N/A.</w:t>
            </w:r>
          </w:p>
        </w:tc>
        <w:tc>
          <w:tcPr>
            <w:tcW w:w="1519" w:type="pct"/>
          </w:tcPr>
          <w:p w:rsidR="00312129" w:rsidP="004A2A3A" w:rsidRDefault="00312129" w14:paraId="7592E6F9" w14:textId="0C05A39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For CYP: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Self-esteem/ confidence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; Subjective wellbeing;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47147E" w:rsidRDefault="00312129" w14:paraId="1FB3C509" w14:textId="5058E51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None relevant to health economics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13423" w:rsidRDefault="00312129" w14:paraId="05891877" w14:textId="7242E17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Costing the overall intervention or project; Estimates for relevant outcomes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47147E" w:rsidRDefault="00312129" w14:paraId="1618AEDF" w14:textId="3E77CDE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Children gained clear enjoyment and measurable benefits, which were perceived to outweigh the costs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4BF952FD" w14:textId="1523115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Staff noted that keeping young people engaged in structured arts activities could prevent costly antisocial behaviour, making the approach highly cost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effective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36F193AB" w14:textId="7D5D7BE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Arts sessions cost significantly less than the financial and social costs of incarceration, and were seen as influencing young people away from offending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7147E" w:rsidRDefault="00312129" w14:paraId="6CBAE634" w14:textId="0666BDA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Interviewees consistently described the arts projects as cost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effective, using terms such as “priceless,” “invaluable,” and “good value for money”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47147E" w:rsidRDefault="00312129" w14:paraId="591E45FC" w14:textId="4EDFE68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AACODS ,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24 /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4A4A29" w:rsidTr="00E00100" w14:paraId="700EBBE2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vAlign w:val="center"/>
          </w:tcPr>
          <w:p w:rsidRPr="004A50D1" w:rsidR="004A4A29" w:rsidP="00E00100" w:rsidRDefault="00E00100" w14:paraId="3B380B1A" w14:textId="1416F219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MUSIC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(n = 5)</w:t>
            </w:r>
          </w:p>
        </w:tc>
      </w:tr>
      <w:tr w:rsidRPr="004A50D1" w:rsidR="00312129" w:rsidTr="00D86D51" w14:paraId="35DD6D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AF7E2A" w:rsidR="00312129" w:rsidP="00376442" w:rsidRDefault="00312129" w14:paraId="5331DD59" w14:textId="4D1E3B2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AF7E2A">
              <w:rPr>
                <w:rFonts w:ascii="Arial" w:hAnsi="Arial" w:cs="Arial"/>
                <w:color w:val="000000"/>
                <w:sz w:val="18"/>
                <w:szCs w:val="18"/>
              </w:rPr>
              <w:t>Frontier Economics, 2024</w:t>
            </w:r>
            <w:r w:rsidR="00F85A16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AF7E2A">
              <w:rPr>
                <w:rFonts w:ascii="Arial" w:hAnsi="Arial" w:cs="Arial"/>
                <w:color w:val="000000"/>
                <w:sz w:val="18"/>
                <w:szCs w:val="18"/>
              </w:rPr>
              <w:t>MODEL 4b</w:t>
            </w:r>
            <w:r w:rsidR="00F85A16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:rsidRPr="004A50D1" w:rsidR="00312129" w:rsidP="00376442" w:rsidRDefault="00312129" w14:paraId="0177C671" w14:textId="5AD6979F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Self-reported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engagement in music activities.</w:t>
            </w:r>
          </w:p>
        </w:tc>
        <w:tc>
          <w:tcPr>
            <w:tcW w:w="830" w:type="pct"/>
          </w:tcPr>
          <w:p w:rsidR="00312129" w:rsidP="00376442" w:rsidRDefault="00312129" w14:paraId="06393E25" w14:textId="6B66EEF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Modelling using large cohort datasets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Individual and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Cost year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: 2024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376442" w:rsidRDefault="00312129" w14:paraId="65B4236F" w14:textId="520E2C9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1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Yes.</w:t>
            </w:r>
          </w:p>
        </w:tc>
        <w:tc>
          <w:tcPr>
            <w:tcW w:w="1519" w:type="pct"/>
          </w:tcPr>
          <w:p w:rsidR="00312129" w:rsidP="004A2A3A" w:rsidRDefault="00312129" w14:paraId="2E63E0EA" w14:textId="6226A8B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Self-esteem/ confidence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376442" w:rsidRDefault="00312129" w14:paraId="48B84274" w14:textId="40F0F11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Rosenberg self-esteem scale converted to SWEMWBS measur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e.</w:t>
            </w:r>
          </w:p>
          <w:p w:rsidRPr="004A50D1" w:rsidR="00312129" w:rsidP="00E13423" w:rsidRDefault="00312129" w14:paraId="36288712" w14:textId="27B8232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Wellbeing-Adjusted Life Year (WELLBY) benefit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376442" w:rsidRDefault="00312129" w14:paraId="23EADBAA" w14:textId="2E85C79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£68 per-person annual benefit for music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376442" w:rsidRDefault="00312129" w14:paraId="03F9BDA9" w14:textId="5D46E09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£162 million society-wide benefit for music</w:t>
            </w:r>
            <w:r w:rsidR="00C75AE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376442" w:rsidRDefault="00312129" w14:paraId="1EEDB904" w14:textId="7EE6977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All benefits reflect individual quality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life impacts only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376442" w:rsidRDefault="00312129" w14:paraId="1D631BB2" w14:textId="1D96A8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No NHS/social care savings or productivity benefits included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376442" w:rsidRDefault="00312129" w14:paraId="7E2A3FC5" w14:textId="77D42E3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AACODS,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312129" w:rsidTr="00D86D51" w14:paraId="3760B2D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895F7C" w:rsidRDefault="00312129" w14:paraId="0339F75F" w14:textId="1BD0297A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5D39E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Montero-Ruiz et al., 2020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t xml:space="preserve">Listening to music during </w:t>
            </w:r>
            <w:r w:rsidRPr="00AF7E2A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t>airway clearance therapy (ACT)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830" w:type="pct"/>
          </w:tcPr>
          <w:p w:rsidR="00312129" w:rsidP="00895F7C" w:rsidRDefault="00312129" w14:paraId="149F97CB" w14:textId="0D09E26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Difference between groups in healthcare resource use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healthcare system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EUR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2020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61D3A91D" w14:textId="50390FA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3 months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519" w:type="pct"/>
          </w:tcPr>
          <w:p w:rsidR="00312129" w:rsidP="004A2A3A" w:rsidRDefault="00312129" w14:paraId="7DE8F145" w14:textId="07193B7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 w:rsidR="00007715">
              <w:rPr>
                <w:rFonts w:ascii="Arial" w:hAnsi="Arial" w:cs="Arial"/>
                <w:color w:val="000000"/>
                <w:sz w:val="18"/>
                <w:szCs w:val="18"/>
              </w:rPr>
              <w:t>Healthcare resource use</w:t>
            </w:r>
            <w:r w:rsidR="00007715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  <w:r w:rsidRPr="004718F4" w:rsidR="0000771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Other trial-specific outcomes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895F7C" w:rsidRDefault="00312129" w14:paraId="6C7CE384" w14:textId="4E001FE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None relevant to health economics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13423" w:rsidRDefault="00312129" w14:paraId="2FB9D0CF" w14:textId="3520C0A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Healthcare resource use cost savings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895F7C" w:rsidRDefault="00312129" w14:paraId="29255642" w14:textId="37D59A3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The music CD adjunct in ACT generated a cost saving of €6,704.87 for the treatment group, while costs increased to €33,524.35 in the control group and €13,409.74 in the placebo group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186ADDC6" w14:textId="1889BAC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Using the music CD is considered an efficient option due to the avoided costs associated with respiratory infection exacerbations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895F7C" w:rsidRDefault="00312129" w14:paraId="56CAA675" w14:textId="7777777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JBI checklist for RCTs</w:t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 /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13.</w:t>
            </w:r>
          </w:p>
        </w:tc>
      </w:tr>
      <w:tr w:rsidRPr="004A50D1" w:rsidR="00312129" w:rsidTr="00D86D51" w14:paraId="5EEB86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895F7C" w:rsidRDefault="00312129" w14:paraId="0CDDF934" w14:textId="1BD3ECCA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5D39ED">
              <w:rPr>
                <w:rFonts w:ascii="Arial" w:hAnsi="Arial" w:cs="Arial"/>
                <w:color w:val="000000"/>
                <w:sz w:val="18"/>
                <w:szCs w:val="18"/>
              </w:rPr>
              <w:t>Winrow &amp; Edwards, 2018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Sistema Cymru – </w:t>
            </w:r>
            <w:proofErr w:type="spellStart"/>
            <w:r w:rsidRPr="00D76D9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Codi’r</w:t>
            </w:r>
            <w:proofErr w:type="spellEnd"/>
            <w:r w:rsidRPr="00D76D9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To.</w:t>
            </w:r>
          </w:p>
        </w:tc>
        <w:tc>
          <w:tcPr>
            <w:tcW w:w="830" w:type="pct"/>
          </w:tcPr>
          <w:p w:rsidR="00312129" w:rsidP="00895F7C" w:rsidRDefault="00312129" w14:paraId="29A25843" w14:textId="4865915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 w:rsidR="0037155A">
              <w:rPr>
                <w:rFonts w:ascii="Arial" w:hAnsi="Arial" w:cs="Arial"/>
                <w:color w:val="000000"/>
                <w:sz w:val="18"/>
                <w:szCs w:val="18"/>
              </w:rPr>
              <w:t>SROI using mixed methods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2017/ 18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3AADFFE1" w14:textId="40FC761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3 years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3.5% per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Yes.</w:t>
            </w:r>
          </w:p>
        </w:tc>
        <w:tc>
          <w:tcPr>
            <w:tcW w:w="1519" w:type="pct"/>
          </w:tcPr>
          <w:p w:rsidR="00312129" w:rsidP="004A2A3A" w:rsidRDefault="00312129" w14:paraId="4B0EDA51" w14:textId="3C9A471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For CYP: </w:t>
            </w:r>
            <w:r w:rsidRPr="004718F4" w:rsidR="00007715">
              <w:rPr>
                <w:rFonts w:ascii="Arial" w:hAnsi="Arial" w:cs="Arial"/>
                <w:color w:val="000000"/>
                <w:sz w:val="18"/>
                <w:szCs w:val="18"/>
              </w:rPr>
              <w:t xml:space="preserve">Externalising behaviours;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Self-esteem/ confidence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;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895F7C" w:rsidRDefault="00312129" w14:paraId="13DA4599" w14:textId="62C50D4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None relevant to health economics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13423" w:rsidRDefault="00312129" w14:paraId="4DF03936" w14:textId="036BFD0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Costing individual inputs; </w:t>
            </w:r>
            <w:r w:rsidRPr="004718F4" w:rsidR="009E4C8B">
              <w:rPr>
                <w:rFonts w:ascii="Arial" w:hAnsi="Arial" w:cs="Arial"/>
                <w:color w:val="000000"/>
                <w:sz w:val="18"/>
                <w:szCs w:val="18"/>
              </w:rPr>
              <w:t>Discounting over time</w:t>
            </w:r>
            <w:r w:rsidR="009E4C8B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  <w:r w:rsidRPr="004718F4" w:rsidR="009E4C8B">
              <w:rPr>
                <w:rFonts w:ascii="Arial" w:hAnsi="Arial" w:cs="Arial"/>
                <w:color w:val="000000"/>
                <w:sz w:val="18"/>
                <w:szCs w:val="18"/>
              </w:rPr>
              <w:t xml:space="preserve"> Estimates for relevant outcomes;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Financial proxies for relevant outcomes; SROI discounting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895F7C" w:rsidRDefault="00312129" w14:paraId="2E261B6C" w14:textId="76CEF76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• </w:t>
            </w:r>
            <w:proofErr w:type="spellStart"/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Codi’r</w:t>
            </w:r>
            <w:proofErr w:type="spellEnd"/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To generates between £4.59 and £8.95 of social value for every £1 invested, with a base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case SROI of £6.69:£1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06F6BE4D" w14:textId="7CF5EA1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The SROI calculation is based on a Total Present Value of £1,120,878.25 (discounted up to 3 years) and an annual input of £167,639, resulting in £6.69 returned per £1 invested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42EF4F10" w14:textId="0122F6F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The total social value created was distributed as 48% to pupils, 51% to family members, 0.2% to the wider school, and 0.8% to the community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895F7C" w:rsidRDefault="00312129" w14:paraId="71B8F067" w14:textId="7777777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SROI quality framework,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17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 21.</w:t>
            </w:r>
          </w:p>
        </w:tc>
      </w:tr>
      <w:tr w:rsidRPr="004A50D1" w:rsidR="00312129" w:rsidTr="00D86D51" w14:paraId="5523114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895F7C" w:rsidRDefault="00312129" w14:paraId="3F953E59" w14:textId="2C2FAF17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664F1">
              <w:rPr>
                <w:rFonts w:ascii="Arial" w:hAnsi="Arial" w:cs="Arial"/>
                <w:color w:val="000000"/>
                <w:sz w:val="18"/>
                <w:szCs w:val="18"/>
              </w:rPr>
              <w:t>Glasgow Centre for Population Health, 2015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Sistema Scotland – Big Noise Govanhill.</w:t>
            </w:r>
          </w:p>
        </w:tc>
        <w:tc>
          <w:tcPr>
            <w:tcW w:w="830" w:type="pct"/>
          </w:tcPr>
          <w:p w:rsidR="00312129" w:rsidP="00895F7C" w:rsidRDefault="00312129" w14:paraId="65FCB771" w14:textId="1692F2B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CBA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201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569BDB8D" w14:textId="721600F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15 years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3.5% per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Yes.</w:t>
            </w:r>
          </w:p>
        </w:tc>
        <w:tc>
          <w:tcPr>
            <w:tcW w:w="1519" w:type="pct"/>
          </w:tcPr>
          <w:p w:rsidR="00312129" w:rsidP="004A2A3A" w:rsidRDefault="00312129" w14:paraId="01FF3609" w14:textId="208AADB4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 w:rsidR="00DD271A">
              <w:rPr>
                <w:rFonts w:ascii="Arial" w:hAnsi="Arial" w:cs="Arial"/>
                <w:color w:val="000000"/>
                <w:sz w:val="18"/>
                <w:szCs w:val="18"/>
              </w:rPr>
              <w:t xml:space="preserve">Externalising behaviours; Internalising problems; Life expectancy; Resilience;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Self-esteem/ confidence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; Subjective wellbeing;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895F7C" w:rsidRDefault="00312129" w14:paraId="36C89910" w14:textId="0F17D67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None relevant to health economics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115D19" w:rsidR="00312129" w:rsidP="00E13423" w:rsidRDefault="00312129" w14:paraId="339F1D61" w14:textId="630B651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Costing individual inputs; </w:t>
            </w:r>
            <w:r w:rsidRPr="004718F4" w:rsidR="00DD271A">
              <w:rPr>
                <w:rFonts w:ascii="Arial" w:hAnsi="Arial" w:cs="Arial"/>
                <w:color w:val="000000"/>
                <w:sz w:val="18"/>
                <w:szCs w:val="18"/>
              </w:rPr>
              <w:t xml:space="preserve">Estimates for relevant outcomes; Estimates for societal costs;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Financial proxies for relevant outcomes; Quality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Adjusted Life Year (QALY) benefit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Social service use costs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162D37" w:rsidRDefault="00312129" w14:paraId="61B23F08" w14:textId="1853A87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• Participants completing Big Noise Govanhill at age 18 are assumed to benefit from a spillover effect from </w:t>
            </w:r>
            <w:proofErr w:type="spellStart"/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programme</w:t>
            </w:r>
            <w:proofErr w:type="spellEnd"/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duration and intensity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This spillover generates QALY gains by narrowing the life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noBreakHyphen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expectancy gap between Govanhill and the Scotland average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QALY gains begin at age 60 and last for 4.15 years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Cost–benefit analysis shows the project delivers greater social benefit than resource cost at baseline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Net present value (NPV) at baseline is £28.91 million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Benefit–cost ratio (BCR) at baseline is –9.70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6039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Across all sensitivity analyses, social benefits exceed economic costs (NPV &gt; 0), confirming the project is worthwhile from a social perspective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397" w:type="pct"/>
          </w:tcPr>
          <w:p w:rsidRPr="004A50D1" w:rsidR="00312129" w:rsidP="00895F7C" w:rsidRDefault="00312129" w14:paraId="0E28FA9D" w14:textId="59E0EF1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AACODS,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312129" w:rsidTr="00D86D51" w14:paraId="79C3B4B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895F7C" w:rsidRDefault="00312129" w14:paraId="28E428CD" w14:textId="3C5CD78D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664F1">
              <w:rPr>
                <w:rFonts w:ascii="Arial" w:hAnsi="Arial" w:cs="Arial"/>
                <w:color w:val="000000"/>
                <w:sz w:val="18"/>
                <w:szCs w:val="18"/>
              </w:rPr>
              <w:t>Scottish Government Social Research, 2011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Sistema Scotland – Big Noise Raploch.</w:t>
            </w:r>
          </w:p>
        </w:tc>
        <w:tc>
          <w:tcPr>
            <w:tcW w:w="830" w:type="pct"/>
          </w:tcPr>
          <w:p w:rsidR="00312129" w:rsidP="00895F7C" w:rsidRDefault="00312129" w14:paraId="5FD584DB" w14:textId="18975F0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Cost of intervention per child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2009/ 2010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04ED8FBC" w14:textId="0986FA9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519" w:type="pct"/>
          </w:tcPr>
          <w:p w:rsidR="00312129" w:rsidP="004A2A3A" w:rsidRDefault="00312129" w14:paraId="1F93D4D6" w14:textId="6610555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 w:rsidR="00EB26A7">
              <w:rPr>
                <w:rFonts w:ascii="Arial" w:hAnsi="Arial" w:cs="Arial"/>
                <w:color w:val="000000"/>
                <w:sz w:val="18"/>
                <w:szCs w:val="18"/>
              </w:rPr>
              <w:t xml:space="preserve">Externalising behaviours; Internalising problems; Resilience;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Self-esteem/ confidence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;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895F7C" w:rsidRDefault="00312129" w14:paraId="0558E1A6" w14:textId="5B7E275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None relevant to health economics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101A3" w:rsidRDefault="00312129" w14:paraId="7A0DD568" w14:textId="7A730BC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Costing the overall intervention or project; Estimates for societal costs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895F7C" w:rsidRDefault="00312129" w14:paraId="19C6658B" w14:textId="429EFAE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Overall delivery cost is £1.98 per hour per child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00B7DA85" w14:textId="5DB5733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Out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school orchestra delivery cost is £11.59 per hour per child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4203CFBA" w14:textId="151116F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Cost assessment excludes initial setup and development costs of Sistema Scotland, as these would not apply when establishing a Big Noise orchestra in a new area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895F7C" w:rsidRDefault="00312129" w14:paraId="35F571A8" w14:textId="14BEB235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The societal costs of negative outcomes and problem behaviours in children, which evidence and stakeholder insight suggest Big Noise may positively influence in future, can indicate potential long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term cost savings from improved outcomes.</w:t>
            </w:r>
          </w:p>
        </w:tc>
        <w:tc>
          <w:tcPr>
            <w:tcW w:w="397" w:type="pct"/>
          </w:tcPr>
          <w:p w:rsidRPr="004A50D1" w:rsidR="00312129" w:rsidP="00895F7C" w:rsidRDefault="00312129" w14:paraId="2415F779" w14:textId="5F596C8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AACODS,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AF07BC" w:rsidTr="00AF07BC" w14:paraId="0D866D8C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vAlign w:val="center"/>
          </w:tcPr>
          <w:p w:rsidRPr="004A50D1" w:rsidR="00AF07BC" w:rsidP="00AF07BC" w:rsidRDefault="00556BEE" w14:paraId="088FBE5B" w14:textId="458282ED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VISUAL ART, CRAFT, AND DESIGN (n = 2)</w:t>
            </w:r>
          </w:p>
        </w:tc>
      </w:tr>
      <w:tr w:rsidRPr="004A50D1" w:rsidR="00312129" w:rsidTr="00D86D51" w14:paraId="4F7E73C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98489D" w:rsidRDefault="00312129" w14:paraId="14A6DEAE" w14:textId="50C62007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664F1">
              <w:rPr>
                <w:rFonts w:ascii="Arial" w:hAnsi="Arial" w:cs="Arial"/>
                <w:color w:val="000000"/>
                <w:sz w:val="18"/>
                <w:szCs w:val="18"/>
              </w:rPr>
              <w:t>Sullivan et al., 2025</w:t>
            </w:r>
            <w:r w:rsidRPr="004664F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Group art therapy.</w:t>
            </w:r>
          </w:p>
        </w:tc>
        <w:tc>
          <w:tcPr>
            <w:tcW w:w="830" w:type="pct"/>
          </w:tcPr>
          <w:p w:rsidR="00312129" w:rsidP="0098489D" w:rsidRDefault="00312129" w14:paraId="2F366CC4" w14:textId="04BBA55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Cost of intervention per child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education sector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USD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2021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98489D" w:rsidRDefault="00312129" w14:paraId="37C854E9" w14:textId="2D27530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519" w:type="pct"/>
          </w:tcPr>
          <w:p w:rsidR="00312129" w:rsidP="004A2A3A" w:rsidRDefault="00312129" w14:paraId="6A5A4E6D" w14:textId="64CD893E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 w:rsidR="00EB26A7">
              <w:rPr>
                <w:rFonts w:ascii="Arial" w:hAnsi="Arial" w:cs="Arial"/>
                <w:color w:val="000000"/>
                <w:sz w:val="18"/>
                <w:szCs w:val="18"/>
              </w:rPr>
              <w:t xml:space="preserve">Externalising behaviours; Internalising problems;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Subjective wellbeing;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98489D" w:rsidRDefault="00312129" w14:paraId="257F97DF" w14:textId="7C29A5E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SDQ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98489D" w:rsidRDefault="00312129" w14:paraId="50AB55E8" w14:textId="79C7C1A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Costing the overall intervention or project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98489D" w:rsidRDefault="00312129" w14:paraId="726F1CBD" w14:textId="4BABA8D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The school district committed to ongoing funding after determining that art therapy was cost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effective, costing approximately $170 per student for the 7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week programme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98489D" w:rsidRDefault="00312129" w14:paraId="2BAE8109" w14:textId="137A5F5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The cost estimate covered the licensed clinical art therapist’s salary, programme supplies, and full programme support provided by the philanthropic donor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98489D" w:rsidRDefault="00312129" w14:paraId="60991234" w14:textId="58A918E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No insurance was billed during the pilot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98489D" w:rsidRDefault="00312129" w14:paraId="6B5C5038" w14:textId="35ED6CF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JBI checklist for Quasi-Experimental studies,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5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312129" w:rsidTr="00D86D51" w14:paraId="40D25E4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4664F1" w:rsidR="00312129" w:rsidP="00E556F0" w:rsidRDefault="00312129" w14:paraId="6D7C4308" w14:textId="3223CEF5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 w:rsidRPr="004664F1">
              <w:rPr>
                <w:rFonts w:ascii="Arial" w:hAnsi="Arial" w:cs="Arial"/>
                <w:color w:val="000000"/>
                <w:sz w:val="18"/>
                <w:szCs w:val="18"/>
              </w:rPr>
              <w:t>Frontier Economics, 2024</w:t>
            </w:r>
            <w:r w:rsidR="00F85A16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4664F1">
              <w:rPr>
                <w:rFonts w:ascii="Arial" w:hAnsi="Arial" w:cs="Arial"/>
                <w:color w:val="000000"/>
                <w:sz w:val="18"/>
                <w:szCs w:val="18"/>
              </w:rPr>
              <w:t>MODEL 4a</w:t>
            </w:r>
            <w:r w:rsidR="00F85A16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  <w:p w:rsidRPr="004A50D1" w:rsidR="00312129" w:rsidP="00E556F0" w:rsidRDefault="00312129" w14:paraId="53247FB1" w14:textId="77777777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Self-reported engagement in art activities.</w:t>
            </w:r>
          </w:p>
        </w:tc>
        <w:tc>
          <w:tcPr>
            <w:tcW w:w="830" w:type="pct"/>
          </w:tcPr>
          <w:p w:rsidR="00312129" w:rsidP="00E556F0" w:rsidRDefault="00312129" w14:paraId="66CDC1BA" w14:textId="5BE9CF8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Modelling using large cohort datasets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Individual and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Cost year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: 2024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556F0" w:rsidRDefault="00312129" w14:paraId="3A4397D2" w14:textId="5F122E9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1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Yes.</w:t>
            </w:r>
          </w:p>
        </w:tc>
        <w:tc>
          <w:tcPr>
            <w:tcW w:w="1519" w:type="pct"/>
          </w:tcPr>
          <w:p w:rsidR="00312129" w:rsidP="004A2A3A" w:rsidRDefault="00312129" w14:paraId="21196957" w14:textId="7E18A13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Self-esteem/ confidence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E556F0" w:rsidRDefault="00312129" w14:paraId="66EAE899" w14:textId="56CC7E5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Rosenberg self-esteem scale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conv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erted to SWEMWBS measure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101A3" w:rsidRDefault="00312129" w14:paraId="29E16D96" w14:textId="4BA24FA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Wellbeing-Adjusted Life Year (WELLBY) benefit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E556F0" w:rsidRDefault="00312129" w14:paraId="5C6E41F6" w14:textId="6A2E010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£134 per-person annual benefit for art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556F0" w:rsidRDefault="00312129" w14:paraId="0CE56345" w14:textId="01EA6DF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£122 million society-wide benefit for art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556F0" w:rsidRDefault="00312129" w14:paraId="571E0CEE" w14:textId="56EBC2D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All benefits reflect individual quality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of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life impacts only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556F0" w:rsidRDefault="00312129" w14:paraId="36E2EF83" w14:textId="26DBC0B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No NHS/social care savings or productivity benefits included</w:t>
            </w:r>
            <w:r w:rsidR="00654112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E556F0" w:rsidRDefault="00312129" w14:paraId="3B0B4164" w14:textId="7777777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97" w:type="pct"/>
          </w:tcPr>
          <w:p w:rsidRPr="004A50D1" w:rsidR="00312129" w:rsidP="00E556F0" w:rsidRDefault="00312129" w14:paraId="39D87A23" w14:textId="1999198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AACODS,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 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9B4361" w:rsidTr="004D3D49" w14:paraId="3499245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vAlign w:val="center"/>
          </w:tcPr>
          <w:p w:rsidRPr="004A50D1" w:rsidR="009B4361" w:rsidP="004D3D49" w:rsidRDefault="004D3D49" w14:paraId="0104EA32" w14:textId="77FD2EFC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  <w:t>DANCE / MOVEMENT (n = 2)</w:t>
            </w:r>
          </w:p>
        </w:tc>
      </w:tr>
      <w:tr w:rsidRPr="004A50D1" w:rsidR="00312129" w:rsidTr="00D86D51" w14:paraId="10A098F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143841" w:rsidRDefault="00312129" w14:paraId="04F44CC5" w14:textId="22C753D0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fr-FR"/>
              </w:rPr>
            </w:pPr>
            <w:proofErr w:type="spellStart"/>
            <w:r w:rsidRPr="009851AD"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  <w:t>Philipsson</w:t>
            </w:r>
            <w:proofErr w:type="spellEnd"/>
            <w:r w:rsidRPr="009851AD"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  <w:t xml:space="preserve"> et al., 2013</w:t>
            </w:r>
            <w:r w:rsidRPr="009851AD"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fr-FR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fr-FR"/>
              </w:rPr>
              <w:t>Dance class.</w:t>
            </w:r>
          </w:p>
        </w:tc>
        <w:tc>
          <w:tcPr>
            <w:tcW w:w="830" w:type="pct"/>
          </w:tcPr>
          <w:p w:rsidR="00312129" w:rsidP="00143841" w:rsidRDefault="00312129" w14:paraId="09CEE9C9" w14:textId="68389F3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Cost-Utility Analysis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USD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2011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143841" w:rsidRDefault="00312129" w14:paraId="640738C1" w14:textId="43D4EC7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20 months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3% after first 12 months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Yes.</w:t>
            </w:r>
          </w:p>
        </w:tc>
        <w:tc>
          <w:tcPr>
            <w:tcW w:w="1519" w:type="pct"/>
          </w:tcPr>
          <w:p w:rsidR="00312129" w:rsidP="004A2A3A" w:rsidRDefault="00312129" w14:paraId="0A27F91B" w14:textId="017A8FD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Healthcare resource use; Internalising problems; Quality of life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143841" w:rsidRDefault="00312129" w14:paraId="3A8C431F" w14:textId="32B2693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QoL measured with HUI3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101A3" w:rsidRDefault="00312129" w14:paraId="70B401B9" w14:textId="5159C78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Costing the overall intervention or project; </w:t>
            </w:r>
            <w:r w:rsidRPr="004718F4" w:rsidR="007A2FEC">
              <w:rPr>
                <w:rFonts w:ascii="Arial" w:hAnsi="Arial" w:cs="Arial"/>
                <w:color w:val="000000"/>
                <w:sz w:val="18"/>
                <w:szCs w:val="18"/>
              </w:rPr>
              <w:t>Cost-effectiveness thresholds; Discounting over time</w:t>
            </w:r>
            <w:r w:rsidR="007A2FEC">
              <w:rPr>
                <w:rFonts w:ascii="Arial" w:hAnsi="Arial" w:cs="Arial"/>
                <w:color w:val="000000"/>
                <w:sz w:val="18"/>
                <w:szCs w:val="18"/>
              </w:rPr>
              <w:t>;</w:t>
            </w:r>
            <w:r w:rsidRPr="004718F4" w:rsidR="007A2FEC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Healthcare resource use costs; Quality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Adjusted Life Year (QALY) benefit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143841" w:rsidRDefault="00312129" w14:paraId="72561903" w14:textId="7AE8B1E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The dance intervention generated a QALY gain of 0.10 over 20 months, resulting in an ICER of $3,830 per QALY</w:t>
            </w:r>
            <w:r w:rsidR="00EE3C50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143841" w:rsidRDefault="00312129" w14:paraId="372E625A" w14:textId="4BFEDB0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• The ICER of $3,830 per QALY is far below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willingness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to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pay threshold of $75,000 per QALY, indicating the intervention is highly cost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effective</w:t>
            </w:r>
            <w:r w:rsidR="00EE3C50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143841" w:rsidRDefault="00312129" w14:paraId="062FC5B8" w14:textId="0B25F7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• The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probability of cost-effectiveness when stakeholders are willing to pay $50,000 per QALY is 95%</w:t>
            </w:r>
            <w:r w:rsidR="00EE3C50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143841" w:rsidRDefault="00312129" w14:paraId="71C0E867" w14:textId="5AA9E53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CHEERS 2022 Checklist,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312129" w:rsidTr="00D86D51" w14:paraId="2FDCD2B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2A4618" w:rsidRDefault="00312129" w14:paraId="7E8AC8FA" w14:textId="53E71EFD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9851AD">
              <w:rPr>
                <w:rFonts w:ascii="Arial" w:hAnsi="Arial" w:cs="Arial"/>
                <w:color w:val="000000"/>
                <w:sz w:val="18"/>
                <w:szCs w:val="18"/>
              </w:rPr>
              <w:t>Wickham, 2008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Urban Beatz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</w:t>
            </w:r>
            <w:r w:rsidRPr="00D81289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(hip hop and street dance workshops)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830" w:type="pct"/>
          </w:tcPr>
          <w:p w:rsidR="00312129" w:rsidP="002A4618" w:rsidRDefault="00312129" w14:paraId="5C14563D" w14:textId="28F441A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 w:rsidR="0037155A">
              <w:rPr>
                <w:rFonts w:ascii="Arial" w:hAnsi="Arial" w:cs="Arial"/>
                <w:color w:val="000000"/>
                <w:sz w:val="18"/>
                <w:szCs w:val="18"/>
              </w:rPr>
              <w:t>SROI using mixed methods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GBP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2006/ 07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2A4618" w:rsidRDefault="00312129" w14:paraId="59A16BB2" w14:textId="00A3CD9C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1 year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Yes.</w:t>
            </w:r>
          </w:p>
        </w:tc>
        <w:tc>
          <w:tcPr>
            <w:tcW w:w="1519" w:type="pct"/>
          </w:tcPr>
          <w:p w:rsidR="00312129" w:rsidP="004A2A3A" w:rsidRDefault="00312129" w14:paraId="7DCAD1D7" w14:textId="382F144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For CYP: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Self-esteem/ confidence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;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2A4618" w:rsidRDefault="00312129" w14:paraId="68E11C50" w14:textId="348046F6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None relevant to health economics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A97827" w:rsidR="00312129" w:rsidP="004101A3" w:rsidRDefault="00312129" w14:paraId="622B780A" w14:textId="3D261290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Costing individual inputs; </w:t>
            </w:r>
            <w:r w:rsidRPr="004718F4" w:rsidR="00694C7C">
              <w:rPr>
                <w:rFonts w:ascii="Arial" w:hAnsi="Arial" w:cs="Arial"/>
                <w:color w:val="000000"/>
                <w:sz w:val="18"/>
                <w:szCs w:val="18"/>
              </w:rPr>
              <w:t xml:space="preserve">Estimates for relevant outcomes;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Financial proxies for relevant outcomes; SROI discounting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EE3C50" w:rsidR="00312129" w:rsidP="002A4618" w:rsidRDefault="00312129" w14:paraId="61CDE040" w14:textId="03B4DFC1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A9782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• Urban Beatz generated £22,627.57 in </w:t>
            </w:r>
            <w:proofErr w:type="spellStart"/>
            <w:r w:rsidRPr="00A9782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monetised</w:t>
            </w:r>
            <w:proofErr w:type="spellEnd"/>
            <w:r w:rsidRPr="00A9782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impacts from £5,747 of inputs, producing an SROI of £3.94 for every £1 invested</w:t>
            </w:r>
            <w:r w:rsidR="00EE3C5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  <w:r w:rsidRPr="00A9782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br/>
            </w:r>
            <w:r w:rsidRPr="00A9782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• Even under sensitivity analysis with lower attribution rates, the project still delivers substantial societal value, ranging from £2.37 to £3.38 for every £1 spent</w:t>
            </w:r>
            <w:r w:rsidR="00EE3C5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397" w:type="pct"/>
          </w:tcPr>
          <w:p w:rsidRPr="004A50D1" w:rsidR="00312129" w:rsidP="002A4618" w:rsidRDefault="00312129" w14:paraId="3220D01E" w14:textId="66CDD6BD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SROI quality framework,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19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Pr="004A50D1" w:rsidR="00553DD5" w:rsidTr="00553DD5" w14:paraId="7628F726" w14:textId="7777777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vAlign w:val="center"/>
          </w:tcPr>
          <w:p w:rsidRPr="004A50D1" w:rsidR="00553DD5" w:rsidP="00553DD5" w:rsidRDefault="00960998" w14:paraId="048ED25D" w14:textId="3586DD9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THEATRE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PERFORMANCE (n = 2)</w:t>
            </w:r>
          </w:p>
        </w:tc>
      </w:tr>
      <w:tr w:rsidRPr="004A50D1" w:rsidR="00312129" w:rsidTr="00D86D51" w14:paraId="5F9422D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1D4015" w:rsidRDefault="00312129" w14:paraId="15D68E22" w14:textId="649CB43D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proofErr w:type="spellStart"/>
            <w:r w:rsidRPr="009851AD">
              <w:rPr>
                <w:rFonts w:ascii="Arial" w:hAnsi="Arial" w:cs="Arial"/>
                <w:color w:val="000000"/>
                <w:sz w:val="18"/>
                <w:szCs w:val="18"/>
              </w:rPr>
              <w:t>Kocherov</w:t>
            </w:r>
            <w:proofErr w:type="spellEnd"/>
            <w:r w:rsidRPr="009851AD">
              <w:rPr>
                <w:rFonts w:ascii="Arial" w:hAnsi="Arial" w:cs="Arial"/>
                <w:color w:val="000000"/>
                <w:sz w:val="18"/>
                <w:szCs w:val="18"/>
              </w:rPr>
              <w:t xml:space="preserve"> et al., 2016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Medical </w:t>
            </w:r>
            <w:r w:rsidRPr="003C71D0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clowns (magic, gags, music, games, puppets etc)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.</w:t>
            </w:r>
          </w:p>
        </w:tc>
        <w:tc>
          <w:tcPr>
            <w:tcW w:w="830" w:type="pct"/>
          </w:tcPr>
          <w:p w:rsidR="00312129" w:rsidP="001D4015" w:rsidRDefault="00312129" w14:paraId="6DB5CA1F" w14:textId="10D3CAE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Difference between groups in healthcare resource use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likely health care provider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USD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</w:t>
            </w:r>
            <w:r w:rsidR="0081104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1D4015" w:rsidRDefault="00312129" w14:paraId="3166B63B" w14:textId="01273A9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Immediate cost savings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1519" w:type="pct"/>
          </w:tcPr>
          <w:p w:rsidR="00312129" w:rsidP="004A2A3A" w:rsidRDefault="00312129" w14:paraId="749A9436" w14:textId="4B57009B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 w:rsidR="00883016">
              <w:rPr>
                <w:rFonts w:ascii="Arial" w:hAnsi="Arial" w:cs="Arial"/>
                <w:color w:val="000000"/>
                <w:sz w:val="18"/>
                <w:szCs w:val="18"/>
              </w:rPr>
              <w:t>Healthcare resource use</w:t>
            </w:r>
            <w:r w:rsidR="00883016">
              <w:rPr>
                <w:rFonts w:ascii="Arial" w:hAnsi="Arial" w:cs="Arial"/>
                <w:color w:val="000000"/>
                <w:sz w:val="18"/>
                <w:szCs w:val="18"/>
              </w:rPr>
              <w:t xml:space="preserve">;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Other trial-specific outcomes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1D4015" w:rsidRDefault="00312129" w14:paraId="6934D00E" w14:textId="112BF3D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None relevant to health economics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4101A3" w:rsidRDefault="00312129" w14:paraId="56A1B17D" w14:textId="0CC73AA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Healthcare resource use cost savings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1D4015" w:rsidRDefault="00312129" w14:paraId="4B71D97A" w14:textId="4078E2F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Savings of 20 minutes in operating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room time and 155 minutes in post</w:t>
            </w:r>
            <w:r w:rsidRPr="004A50D1">
              <w:rPr>
                <w:rFonts w:ascii="Cambria Math" w:hAnsi="Cambria Math" w:cs="Cambria Math"/>
                <w:color w:val="000000"/>
                <w:sz w:val="18"/>
                <w:szCs w:val="18"/>
              </w:rPr>
              <w:t>‑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operative unit care produced cost savings of $467 for the full group</w:t>
            </w:r>
            <w:r w:rsidR="004F7D1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1D4015" w:rsidRDefault="00312129" w14:paraId="69B0F06A" w14:textId="78A8162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Reduced time in care reflects lower personnel costs and increases the number of procedures a hospital can bill for</w:t>
            </w:r>
            <w:r w:rsidR="004F7D1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1D4015" w:rsidRDefault="00312129" w14:paraId="7D38AD23" w14:textId="636638F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Time savings also enable additional procedures to be performed in the same operating room, creating further potential income</w:t>
            </w:r>
            <w:r w:rsidR="004F7D1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1D4015" w:rsidRDefault="00312129" w14:paraId="0257062A" w14:textId="5E56AEE4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JBI checklist for RCTs</w:t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13.</w:t>
            </w:r>
          </w:p>
        </w:tc>
      </w:tr>
      <w:tr w:rsidRPr="004A50D1" w:rsidR="00312129" w:rsidTr="00D86D51" w14:paraId="03493CB9" w14:textId="77777777">
        <w:trPr>
          <w:trHeight w:val="1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1" w:type="pct"/>
          </w:tcPr>
          <w:p w:rsidRPr="00D76D95" w:rsidR="00312129" w:rsidP="009F28B3" w:rsidRDefault="00312129" w14:paraId="47C10E87" w14:textId="6ABB6A50">
            <w:pPr>
              <w:spacing w:after="0" w:line="240" w:lineRule="auto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9851AD">
              <w:rPr>
                <w:rFonts w:ascii="Arial" w:hAnsi="Arial" w:cs="Arial"/>
                <w:color w:val="000000"/>
                <w:sz w:val="18"/>
                <w:szCs w:val="18"/>
              </w:rPr>
              <w:t>McGrath &amp; Stevens, 2019</w:t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br/>
            </w:r>
            <w:proofErr w:type="spellStart"/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>Tweenz</w:t>
            </w:r>
            <w:proofErr w:type="spellEnd"/>
            <w:r w:rsidRPr="00D76D95"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  <w:t xml:space="preserve"> circus programme.</w:t>
            </w:r>
          </w:p>
        </w:tc>
        <w:tc>
          <w:tcPr>
            <w:tcW w:w="830" w:type="pct"/>
          </w:tcPr>
          <w:p w:rsidR="00312129" w:rsidP="009F28B3" w:rsidRDefault="00312129" w14:paraId="214C80FD" w14:textId="10333B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Method: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SROI using mixed methods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Perspective: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Societal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Currency: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AUD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color w:val="000000"/>
                <w:sz w:val="18"/>
                <w:szCs w:val="18"/>
              </w:rPr>
              <w:t>Cost year: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Not mentioned, possibly 2016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9F28B3" w:rsidRDefault="00312129" w14:paraId="41E32D7E" w14:textId="4AB22D2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Time horizon: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6 months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Discounting: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No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Sensitivity analysis: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519" w:type="pct"/>
          </w:tcPr>
          <w:p w:rsidR="00312129" w:rsidP="004A2A3A" w:rsidRDefault="00312129" w14:paraId="7ED825F7" w14:textId="1602A16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Health/wellbeing outcomes: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 xml:space="preserve"> For CYP: Internalising problems; Resilience;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Self-esteem/ confidence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; Subjective wellbeing; Wider societal benefits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312129" w:rsidP="009F28B3" w:rsidRDefault="00312129" w14:paraId="4535644C" w14:textId="25324EB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Standardised outcome measure: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KIDSCREEN-27 questionnaire</w:t>
            </w:r>
            <w:r w:rsidR="005350C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642E1A" w:rsidRDefault="00312129" w14:paraId="49E6B312" w14:textId="1AA91926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54E6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Valuation methods: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718F4">
              <w:rPr>
                <w:rFonts w:ascii="Arial" w:hAnsi="Arial" w:cs="Arial"/>
                <w:color w:val="000000"/>
                <w:sz w:val="18"/>
                <w:szCs w:val="18"/>
              </w:rPr>
              <w:t>Costing the overall intervention or project; Financial proxies for relevant outcomes; SROI discounting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703" w:type="pct"/>
          </w:tcPr>
          <w:p w:rsidRPr="004A50D1" w:rsidR="00312129" w:rsidP="009F28B3" w:rsidRDefault="00312129" w14:paraId="16B8A4B8" w14:textId="63A37C0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• The SROI analysis shows the </w:t>
            </w:r>
            <w:proofErr w:type="spellStart"/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Tweenz</w:t>
            </w:r>
            <w:proofErr w:type="spellEnd"/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 circus programme generates $7 of social value for every $1 invested</w:t>
            </w:r>
            <w:r w:rsidR="004F7D1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Pr="004A50D1" w:rsidR="00312129" w:rsidP="009F28B3" w:rsidRDefault="00312129" w14:paraId="4DA370B2" w14:textId="11DAB3E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• The Total Impact Value is $3,686 per participant, producing an SROI of $7 for every $1 invested (calculated as $3,686 ÷ $550 = $7)</w:t>
            </w:r>
            <w:r w:rsidR="004F7D17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397" w:type="pct"/>
          </w:tcPr>
          <w:p w:rsidRPr="004A50D1" w:rsidR="00312129" w:rsidP="009F28B3" w:rsidRDefault="00312129" w14:paraId="1227287F" w14:textId="5918F2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 xml:space="preserve">SROI quality framework,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16 / 20</w:t>
            </w:r>
            <w:r w:rsidRPr="004A50D1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</w:tbl>
    <w:p w:rsidR="00CF75EE" w:rsidP="00722685" w:rsidRDefault="00CF75EE" w14:paraId="08B95B20" w14:textId="19313A1C">
      <w:pPr>
        <w:pStyle w:val="NoSpacing"/>
      </w:pPr>
    </w:p>
    <w:sectPr w:rsidR="00CF75EE" w:rsidSect="00E14C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46A4" w:rsidP="00D746A4" w:rsidRDefault="00D746A4" w14:paraId="43A681D6" w14:textId="77777777">
      <w:pPr>
        <w:spacing w:after="0" w:line="240" w:lineRule="auto"/>
      </w:pPr>
      <w:r>
        <w:separator/>
      </w:r>
    </w:p>
  </w:endnote>
  <w:endnote w:type="continuationSeparator" w:id="0">
    <w:p w:rsidR="00D746A4" w:rsidP="00D746A4" w:rsidRDefault="00D746A4" w14:paraId="4727834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9E5" w:rsidRDefault="00B959E5" w14:paraId="704EE7C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B5A4D" w:rsidR="00D746A4" w:rsidRDefault="00D746A4" w14:paraId="1767AC40" w14:textId="30599AB2">
    <w:pPr>
      <w:pStyle w:val="Footer"/>
      <w:rPr>
        <w:sz w:val="20"/>
        <w:szCs w:val="20"/>
      </w:rPr>
    </w:pPr>
    <w:r w:rsidRPr="591F4BA3" w:rsidR="56AB49A9">
      <w:rPr>
        <w:sz w:val="20"/>
        <w:szCs w:val="20"/>
      </w:rPr>
      <w:t xml:space="preserve">Arts Economic Impact Systematic Review </w:t>
    </w:r>
    <w:r w:rsidRPr="591F4BA3" w:rsidR="6BC31996">
      <w:rPr>
        <w:sz w:val="20"/>
        <w:szCs w:val="20"/>
      </w:rPr>
      <w:t xml:space="preserve">– </w:t>
    </w:r>
    <w:r w:rsidRPr="591F4BA3" w:rsidR="56AB49A9">
      <w:rPr>
        <w:sz w:val="20"/>
        <w:szCs w:val="20"/>
      </w:rPr>
      <w:t xml:space="preserve">Table </w:t>
    </w:r>
    <w:r w:rsidRPr="591F4BA3" w:rsidR="3EED60AB">
      <w:rPr>
        <w:sz w:val="20"/>
        <w:szCs w:val="20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9E5" w:rsidRDefault="00B959E5" w14:paraId="1305389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46A4" w:rsidP="00D746A4" w:rsidRDefault="00D746A4" w14:paraId="6B7A0B49" w14:textId="77777777">
      <w:pPr>
        <w:spacing w:after="0" w:line="240" w:lineRule="auto"/>
      </w:pPr>
      <w:r>
        <w:separator/>
      </w:r>
    </w:p>
  </w:footnote>
  <w:footnote w:type="continuationSeparator" w:id="0">
    <w:p w:rsidR="00D746A4" w:rsidP="00D746A4" w:rsidRDefault="00D746A4" w14:paraId="0D00AB4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9E5" w:rsidRDefault="00B959E5" w14:paraId="7716F1C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9E5" w:rsidRDefault="00B959E5" w14:paraId="7D050EB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959E5" w:rsidRDefault="00B959E5" w14:paraId="761CDB4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D6FB2"/>
    <w:multiLevelType w:val="hybridMultilevel"/>
    <w:tmpl w:val="B75E0B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8022136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92C"/>
    <w:rsid w:val="00007715"/>
    <w:rsid w:val="00010238"/>
    <w:rsid w:val="00011E2A"/>
    <w:rsid w:val="00021C59"/>
    <w:rsid w:val="00031198"/>
    <w:rsid w:val="000372DA"/>
    <w:rsid w:val="000444B1"/>
    <w:rsid w:val="00083513"/>
    <w:rsid w:val="00096265"/>
    <w:rsid w:val="000B62D8"/>
    <w:rsid w:val="000C52E8"/>
    <w:rsid w:val="000D2BFE"/>
    <w:rsid w:val="000E7493"/>
    <w:rsid w:val="000F3143"/>
    <w:rsid w:val="000F686C"/>
    <w:rsid w:val="001146D8"/>
    <w:rsid w:val="00115D19"/>
    <w:rsid w:val="001228B7"/>
    <w:rsid w:val="0012540B"/>
    <w:rsid w:val="00143841"/>
    <w:rsid w:val="00162D37"/>
    <w:rsid w:val="00176644"/>
    <w:rsid w:val="00185D07"/>
    <w:rsid w:val="00185F4E"/>
    <w:rsid w:val="00186287"/>
    <w:rsid w:val="00193D63"/>
    <w:rsid w:val="001B3675"/>
    <w:rsid w:val="001B5A4D"/>
    <w:rsid w:val="001C2382"/>
    <w:rsid w:val="001D4015"/>
    <w:rsid w:val="001D5A2B"/>
    <w:rsid w:val="00200BB6"/>
    <w:rsid w:val="0021204C"/>
    <w:rsid w:val="002152FE"/>
    <w:rsid w:val="00230CA8"/>
    <w:rsid w:val="002420DE"/>
    <w:rsid w:val="00244B8D"/>
    <w:rsid w:val="00271F0F"/>
    <w:rsid w:val="002A4618"/>
    <w:rsid w:val="002A6233"/>
    <w:rsid w:val="002B52F9"/>
    <w:rsid w:val="002D2F6D"/>
    <w:rsid w:val="002D6C8D"/>
    <w:rsid w:val="002E38EC"/>
    <w:rsid w:val="002F70A9"/>
    <w:rsid w:val="00312129"/>
    <w:rsid w:val="00312793"/>
    <w:rsid w:val="0031530E"/>
    <w:rsid w:val="003211DC"/>
    <w:rsid w:val="003221A6"/>
    <w:rsid w:val="003329E7"/>
    <w:rsid w:val="003444A0"/>
    <w:rsid w:val="00354E61"/>
    <w:rsid w:val="0037155A"/>
    <w:rsid w:val="00376442"/>
    <w:rsid w:val="00382EE8"/>
    <w:rsid w:val="00386FAB"/>
    <w:rsid w:val="00387E61"/>
    <w:rsid w:val="003C71D0"/>
    <w:rsid w:val="0040778F"/>
    <w:rsid w:val="004101A3"/>
    <w:rsid w:val="00412AEC"/>
    <w:rsid w:val="004236FD"/>
    <w:rsid w:val="004246C2"/>
    <w:rsid w:val="004313DA"/>
    <w:rsid w:val="0043612C"/>
    <w:rsid w:val="00440365"/>
    <w:rsid w:val="00440421"/>
    <w:rsid w:val="00450C9D"/>
    <w:rsid w:val="00460A74"/>
    <w:rsid w:val="004664F1"/>
    <w:rsid w:val="0047147E"/>
    <w:rsid w:val="00473C34"/>
    <w:rsid w:val="004743A8"/>
    <w:rsid w:val="00495A5A"/>
    <w:rsid w:val="0049714C"/>
    <w:rsid w:val="00497FAF"/>
    <w:rsid w:val="004A00B0"/>
    <w:rsid w:val="004A2A3A"/>
    <w:rsid w:val="004A2E43"/>
    <w:rsid w:val="004A4A29"/>
    <w:rsid w:val="004A50D1"/>
    <w:rsid w:val="004C476C"/>
    <w:rsid w:val="004D3D49"/>
    <w:rsid w:val="004F1DE9"/>
    <w:rsid w:val="004F7D17"/>
    <w:rsid w:val="00502734"/>
    <w:rsid w:val="0050336A"/>
    <w:rsid w:val="00530F6A"/>
    <w:rsid w:val="005350C9"/>
    <w:rsid w:val="00553DD5"/>
    <w:rsid w:val="00556BEE"/>
    <w:rsid w:val="00557612"/>
    <w:rsid w:val="00583CFE"/>
    <w:rsid w:val="00586F40"/>
    <w:rsid w:val="005C06DF"/>
    <w:rsid w:val="005D39ED"/>
    <w:rsid w:val="005D4926"/>
    <w:rsid w:val="005D601F"/>
    <w:rsid w:val="005D6430"/>
    <w:rsid w:val="005F5B05"/>
    <w:rsid w:val="006014DE"/>
    <w:rsid w:val="0060392C"/>
    <w:rsid w:val="00603E60"/>
    <w:rsid w:val="00622B61"/>
    <w:rsid w:val="00641C71"/>
    <w:rsid w:val="00642E1A"/>
    <w:rsid w:val="00654112"/>
    <w:rsid w:val="006705BD"/>
    <w:rsid w:val="006709C2"/>
    <w:rsid w:val="0068180B"/>
    <w:rsid w:val="00694C7C"/>
    <w:rsid w:val="006D37B0"/>
    <w:rsid w:val="006D496B"/>
    <w:rsid w:val="006E77D8"/>
    <w:rsid w:val="00701AAF"/>
    <w:rsid w:val="0070559C"/>
    <w:rsid w:val="00722685"/>
    <w:rsid w:val="007637B1"/>
    <w:rsid w:val="00795D15"/>
    <w:rsid w:val="007A0166"/>
    <w:rsid w:val="007A2FEC"/>
    <w:rsid w:val="007B0456"/>
    <w:rsid w:val="007B5B30"/>
    <w:rsid w:val="007B7F92"/>
    <w:rsid w:val="007E6BC0"/>
    <w:rsid w:val="007F0438"/>
    <w:rsid w:val="007F1038"/>
    <w:rsid w:val="007F1E71"/>
    <w:rsid w:val="007F3B5D"/>
    <w:rsid w:val="0080789D"/>
    <w:rsid w:val="00811049"/>
    <w:rsid w:val="00815992"/>
    <w:rsid w:val="008203A2"/>
    <w:rsid w:val="0083040E"/>
    <w:rsid w:val="00837B9D"/>
    <w:rsid w:val="00855701"/>
    <w:rsid w:val="00875F73"/>
    <w:rsid w:val="008822C6"/>
    <w:rsid w:val="00883016"/>
    <w:rsid w:val="00895F7C"/>
    <w:rsid w:val="008C5B66"/>
    <w:rsid w:val="008E2646"/>
    <w:rsid w:val="008F51A0"/>
    <w:rsid w:val="009320F0"/>
    <w:rsid w:val="009406F2"/>
    <w:rsid w:val="00951672"/>
    <w:rsid w:val="00957FAB"/>
    <w:rsid w:val="00960998"/>
    <w:rsid w:val="00971F84"/>
    <w:rsid w:val="009732A0"/>
    <w:rsid w:val="009768EC"/>
    <w:rsid w:val="00976ADA"/>
    <w:rsid w:val="0098489D"/>
    <w:rsid w:val="009851AD"/>
    <w:rsid w:val="00995C0C"/>
    <w:rsid w:val="009B4361"/>
    <w:rsid w:val="009D2C67"/>
    <w:rsid w:val="009E4C8B"/>
    <w:rsid w:val="009F2637"/>
    <w:rsid w:val="009F28B3"/>
    <w:rsid w:val="00A123A0"/>
    <w:rsid w:val="00A12893"/>
    <w:rsid w:val="00A51119"/>
    <w:rsid w:val="00A5372E"/>
    <w:rsid w:val="00A736DE"/>
    <w:rsid w:val="00A74993"/>
    <w:rsid w:val="00A97827"/>
    <w:rsid w:val="00AB0E7B"/>
    <w:rsid w:val="00AC1266"/>
    <w:rsid w:val="00AC43BE"/>
    <w:rsid w:val="00AD0535"/>
    <w:rsid w:val="00AF07BC"/>
    <w:rsid w:val="00AF21E3"/>
    <w:rsid w:val="00AF7B1F"/>
    <w:rsid w:val="00AF7E2A"/>
    <w:rsid w:val="00B35B3E"/>
    <w:rsid w:val="00B55005"/>
    <w:rsid w:val="00B625CF"/>
    <w:rsid w:val="00B7684B"/>
    <w:rsid w:val="00B8575A"/>
    <w:rsid w:val="00B858A6"/>
    <w:rsid w:val="00B90DE7"/>
    <w:rsid w:val="00B959DF"/>
    <w:rsid w:val="00B959E5"/>
    <w:rsid w:val="00BA5F7F"/>
    <w:rsid w:val="00BC3780"/>
    <w:rsid w:val="00BE7A58"/>
    <w:rsid w:val="00C022EE"/>
    <w:rsid w:val="00C13500"/>
    <w:rsid w:val="00C168BA"/>
    <w:rsid w:val="00C3461A"/>
    <w:rsid w:val="00C35750"/>
    <w:rsid w:val="00C443C3"/>
    <w:rsid w:val="00C74D95"/>
    <w:rsid w:val="00C75AE3"/>
    <w:rsid w:val="00C801A7"/>
    <w:rsid w:val="00CA07AE"/>
    <w:rsid w:val="00CA4C7D"/>
    <w:rsid w:val="00CA671B"/>
    <w:rsid w:val="00CD4C82"/>
    <w:rsid w:val="00CE19DC"/>
    <w:rsid w:val="00CF75EE"/>
    <w:rsid w:val="00D173B7"/>
    <w:rsid w:val="00D2413C"/>
    <w:rsid w:val="00D2625D"/>
    <w:rsid w:val="00D47380"/>
    <w:rsid w:val="00D50D36"/>
    <w:rsid w:val="00D63337"/>
    <w:rsid w:val="00D63B1C"/>
    <w:rsid w:val="00D746A4"/>
    <w:rsid w:val="00D76D95"/>
    <w:rsid w:val="00D81289"/>
    <w:rsid w:val="00D82145"/>
    <w:rsid w:val="00D85B3E"/>
    <w:rsid w:val="00D86D51"/>
    <w:rsid w:val="00D94654"/>
    <w:rsid w:val="00DA1A0E"/>
    <w:rsid w:val="00DA501A"/>
    <w:rsid w:val="00DB7BA5"/>
    <w:rsid w:val="00DD271A"/>
    <w:rsid w:val="00DE143B"/>
    <w:rsid w:val="00DE4234"/>
    <w:rsid w:val="00E00100"/>
    <w:rsid w:val="00E13423"/>
    <w:rsid w:val="00E14C9C"/>
    <w:rsid w:val="00E34762"/>
    <w:rsid w:val="00E36A8D"/>
    <w:rsid w:val="00E556F0"/>
    <w:rsid w:val="00E62272"/>
    <w:rsid w:val="00E655EC"/>
    <w:rsid w:val="00E75453"/>
    <w:rsid w:val="00E8036D"/>
    <w:rsid w:val="00E94F09"/>
    <w:rsid w:val="00EA2087"/>
    <w:rsid w:val="00EA729F"/>
    <w:rsid w:val="00EB26A7"/>
    <w:rsid w:val="00EB4700"/>
    <w:rsid w:val="00EC1ABE"/>
    <w:rsid w:val="00EC71E9"/>
    <w:rsid w:val="00EE2408"/>
    <w:rsid w:val="00EE3C50"/>
    <w:rsid w:val="00EE4124"/>
    <w:rsid w:val="00F01F03"/>
    <w:rsid w:val="00F10299"/>
    <w:rsid w:val="00F17254"/>
    <w:rsid w:val="00F819CA"/>
    <w:rsid w:val="00F85A16"/>
    <w:rsid w:val="00FA537C"/>
    <w:rsid w:val="00FA777E"/>
    <w:rsid w:val="00FB1DD5"/>
    <w:rsid w:val="00FC7051"/>
    <w:rsid w:val="00FE1982"/>
    <w:rsid w:val="00FE6D7F"/>
    <w:rsid w:val="00FF0911"/>
    <w:rsid w:val="00FF635F"/>
    <w:rsid w:val="00FF6F63"/>
    <w:rsid w:val="3EED60AB"/>
    <w:rsid w:val="56AB49A9"/>
    <w:rsid w:val="591F4BA3"/>
    <w:rsid w:val="6BC3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35F15"/>
  <w15:chartTrackingRefBased/>
  <w15:docId w15:val="{70155A0D-C78C-499A-8367-637F3A154A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2A3A"/>
    <w:pPr>
      <w:spacing w:after="160" w:line="278" w:lineRule="auto"/>
    </w:pPr>
    <w:rPr>
      <w:rFonts w:ascii="Aptos" w:hAnsi="Aptos" w:eastAsia="Aptos" w:cs="Aptos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92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92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92C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92C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92C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92C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92C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92C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92C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60392C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0392C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0392C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0392C"/>
    <w:rPr>
      <w:rFonts w:eastAsiaTheme="majorEastAsia" w:cstheme="majorBidi"/>
      <w:i/>
      <w:iCs/>
      <w:color w:val="365F9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0392C"/>
    <w:rPr>
      <w:rFonts w:eastAsiaTheme="majorEastAsia" w:cstheme="majorBidi"/>
      <w:color w:val="365F9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0392C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0392C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0392C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0392C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0392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0392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92C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03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92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0392C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6039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92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92C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0392C"/>
    <w:rPr>
      <w:rFonts w:ascii="Arial" w:hAnsi="Arial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60392C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60392C"/>
    <w:pPr>
      <w:spacing w:after="0" w:line="240" w:lineRule="auto"/>
    </w:pPr>
    <w:rPr>
      <w:rFonts w:ascii="Aptos" w:hAnsi="Aptos" w:eastAsia="Aptos" w:cs="Aptos"/>
      <w:sz w:val="24"/>
      <w:szCs w:val="24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PlainTable2">
    <w:name w:val="Plain Table 2"/>
    <w:basedOn w:val="TableNormal"/>
    <w:uiPriority w:val="42"/>
    <w:rsid w:val="0047147E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746A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746A4"/>
    <w:rPr>
      <w:rFonts w:ascii="Aptos" w:hAnsi="Aptos" w:eastAsia="Aptos" w:cs="Aptos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746A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746A4"/>
    <w:rPr>
      <w:rFonts w:ascii="Aptos" w:hAnsi="Aptos" w:eastAsia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0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D75661373CA142B06ED64B77FECB25" ma:contentTypeVersion="10" ma:contentTypeDescription="Create a new document." ma:contentTypeScope="" ma:versionID="e047709e33ece03af1dd1c3b8b5080db">
  <xsd:schema xmlns:xsd="http://www.w3.org/2001/XMLSchema" xmlns:xs="http://www.w3.org/2001/XMLSchema" xmlns:p="http://schemas.microsoft.com/office/2006/metadata/properties" xmlns:ns2="356c290c-f20c-41bd-aea5-713090b151d5" xmlns:ns3="b3eaeac3-dabd-4d39-9683-79b7c2ed0fbd" targetNamespace="http://schemas.microsoft.com/office/2006/metadata/properties" ma:root="true" ma:fieldsID="23725d315d3060e080d30cd3aee49e4d" ns2:_="" ns3:_="">
    <xsd:import namespace="356c290c-f20c-41bd-aea5-713090b151d5"/>
    <xsd:import namespace="b3eaeac3-dabd-4d39-9683-79b7c2ed0f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c290c-f20c-41bd-aea5-713090b15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aeac3-dabd-4d39-9683-79b7c2ed0f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9e2e83-908e-44c3-9264-5f59813783c3}" ma:internalName="TaxCatchAll" ma:showField="CatchAllData" ma:web="b3eaeac3-dabd-4d39-9683-79b7c2ed0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6c290c-f20c-41bd-aea5-713090b151d5">
      <Terms xmlns="http://schemas.microsoft.com/office/infopath/2007/PartnerControls"/>
    </lcf76f155ced4ddcb4097134ff3c332f>
    <TaxCatchAll xmlns="b3eaeac3-dabd-4d39-9683-79b7c2ed0fbd" xsi:nil="true"/>
  </documentManagement>
</p:properties>
</file>

<file path=customXml/itemProps1.xml><?xml version="1.0" encoding="utf-8"?>
<ds:datastoreItem xmlns:ds="http://schemas.openxmlformats.org/officeDocument/2006/customXml" ds:itemID="{4914B067-1114-4545-95BF-757F6EFB5E06}"/>
</file>

<file path=customXml/itemProps2.xml><?xml version="1.0" encoding="utf-8"?>
<ds:datastoreItem xmlns:ds="http://schemas.openxmlformats.org/officeDocument/2006/customXml" ds:itemID="{4AFB9A82-BEA8-4919-AACA-CA5E9F62CDE8}"/>
</file>

<file path=customXml/itemProps3.xml><?xml version="1.0" encoding="utf-8"?>
<ds:datastoreItem xmlns:ds="http://schemas.openxmlformats.org/officeDocument/2006/customXml" ds:itemID="{0EB224F7-5038-4A8E-942B-77E2727D2A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Edge Hill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Pui Sze Cheung</dc:creator>
  <cp:keywords/>
  <dc:description/>
  <cp:lastModifiedBy>Greg Flynn (Staff)</cp:lastModifiedBy>
  <cp:revision>147</cp:revision>
  <dcterms:created xsi:type="dcterms:W3CDTF">2026-02-23T15:30:00Z</dcterms:created>
  <dcterms:modified xsi:type="dcterms:W3CDTF">2026-08-27T18:00:23Z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0x010100BED75661373CA142B06ED64B77FECB25</vt:lpwstr>
  </property>
  <property fmtid="{D5CDD505-2E9C-101B-9397-08002B2CF9AE}" pid="3" name="MediaServiceImageTags">
    <vt:lpwstr/>
  </property>
</Properties>
</file>