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6018" w:rsidRPr="00DD6018" w:rsidRDefault="00DD6018" w:rsidP="00DD6018">
      <w:pPr>
        <w:spacing w:before="320" w:after="160" w:line="240" w:lineRule="auto"/>
        <w:jc w:val="center"/>
        <w:outlineLvl w:val="0"/>
        <w:rPr>
          <w:rFonts w:ascii="Times New Roman" w:eastAsia="Times New Roman" w:hAnsi="Times New Roman" w:cs="Times New Roman"/>
          <w:sz w:val="24"/>
          <w:szCs w:val="24"/>
        </w:rPr>
      </w:pPr>
      <w:r w:rsidRPr="00DD6018">
        <w:rPr>
          <w:rFonts w:ascii="Times New Roman" w:eastAsia="Calibri" w:hAnsi="Times New Roman" w:cs="Times New Roman"/>
          <w:b/>
          <w:bCs/>
          <w:sz w:val="24"/>
          <w:szCs w:val="24"/>
        </w:rPr>
        <w:t>Part A. Quantitative Variables: Learner Questionnaire</w:t>
      </w:r>
    </w:p>
    <w:p w:rsidR="00DD6018" w:rsidRPr="00DD6018" w:rsidRDefault="00DD6018" w:rsidP="00DD6018">
      <w:pPr>
        <w:spacing w:after="140"/>
        <w:jc w:val="both"/>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The quantitative dataset (learner questionnaire, N = 40) contains background variables and 30 Likert-scale item variables, grouped into six subscales of five items each, consistent with Section 2.3 of the manuscript.</w:t>
      </w:r>
    </w:p>
    <w:p w:rsidR="00DD6018" w:rsidRPr="00DD6018" w:rsidRDefault="00DD6018" w:rsidP="00DD6018">
      <w:pPr>
        <w:spacing w:before="240" w:after="120" w:line="240" w:lineRule="auto"/>
        <w:jc w:val="center"/>
        <w:outlineLvl w:val="1"/>
        <w:rPr>
          <w:rFonts w:ascii="Times New Roman" w:eastAsia="Times New Roman" w:hAnsi="Times New Roman" w:cs="Times New Roman"/>
          <w:sz w:val="24"/>
          <w:szCs w:val="24"/>
        </w:rPr>
      </w:pPr>
      <w:r w:rsidRPr="00DD6018">
        <w:rPr>
          <w:rFonts w:ascii="Times New Roman" w:eastAsia="Calibri" w:hAnsi="Times New Roman" w:cs="Times New Roman"/>
          <w:b/>
          <w:bCs/>
          <w:sz w:val="24"/>
          <w:szCs w:val="24"/>
        </w:rPr>
        <w:t>1</w:t>
      </w:r>
      <w:r>
        <w:rPr>
          <w:rFonts w:ascii="Times New Roman" w:eastAsia="Calibri" w:hAnsi="Times New Roman" w:cs="Times New Roman"/>
          <w:b/>
          <w:bCs/>
          <w:sz w:val="24"/>
          <w:szCs w:val="24"/>
        </w:rPr>
        <w:t>.</w:t>
      </w:r>
      <w:r w:rsidRPr="00DD6018">
        <w:rPr>
          <w:rFonts w:ascii="Times New Roman" w:eastAsia="Calibri" w:hAnsi="Times New Roman" w:cs="Times New Roman"/>
          <w:b/>
          <w:bCs/>
          <w:sz w:val="24"/>
          <w:szCs w:val="24"/>
        </w:rPr>
        <w:t xml:space="preserve"> Background Variables</w:t>
      </w:r>
    </w:p>
    <w:tbl>
      <w:tblPr>
        <w:tblW w:w="87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7"/>
        <w:gridCol w:w="2543"/>
        <w:gridCol w:w="4350"/>
      </w:tblGrid>
      <w:tr w:rsidR="00DD6018" w:rsidRPr="00DD6018" w:rsidTr="008D17BE">
        <w:trPr>
          <w:jc w:val="center"/>
        </w:trPr>
        <w:tc>
          <w:tcPr>
            <w:tcW w:w="1807" w:type="dxa"/>
            <w:tcBorders>
              <w:top w:val="single" w:sz="4" w:space="0" w:color="auto"/>
              <w:left w:val="single" w:sz="4" w:space="0" w:color="auto"/>
              <w:bottom w:val="single" w:sz="4" w:space="0" w:color="auto"/>
              <w:right w:val="single" w:sz="4" w:space="0" w:color="auto"/>
            </w:tcBorders>
            <w:shd w:val="clear" w:color="auto" w:fill="D9E2F3"/>
            <w:hideMark/>
          </w:tcPr>
          <w:p w:rsidR="00DD6018" w:rsidRPr="00DD6018" w:rsidRDefault="00DD6018" w:rsidP="00DD6018">
            <w:pPr>
              <w:spacing w:after="0" w:line="240" w:lineRule="auto"/>
              <w:rPr>
                <w:rFonts w:ascii="Times New Roman" w:eastAsia="Times New Roman" w:hAnsi="Times New Roman" w:cs="Times New Roman"/>
                <w:sz w:val="24"/>
                <w:szCs w:val="24"/>
              </w:rPr>
            </w:pPr>
            <w:r w:rsidRPr="00DD6018">
              <w:rPr>
                <w:rFonts w:ascii="Times New Roman" w:eastAsia="Calibri" w:hAnsi="Times New Roman" w:cs="Times New Roman"/>
                <w:b/>
                <w:bCs/>
                <w:sz w:val="24"/>
                <w:szCs w:val="24"/>
              </w:rPr>
              <w:t>Variable Name</w:t>
            </w:r>
          </w:p>
        </w:tc>
        <w:tc>
          <w:tcPr>
            <w:tcW w:w="2543" w:type="dxa"/>
            <w:tcBorders>
              <w:top w:val="single" w:sz="4" w:space="0" w:color="auto"/>
              <w:left w:val="single" w:sz="4" w:space="0" w:color="auto"/>
              <w:bottom w:val="single" w:sz="4" w:space="0" w:color="auto"/>
              <w:right w:val="single" w:sz="4" w:space="0" w:color="auto"/>
            </w:tcBorders>
            <w:shd w:val="clear" w:color="auto" w:fill="D9E2F3"/>
            <w:hideMark/>
          </w:tcPr>
          <w:p w:rsidR="00DD6018" w:rsidRPr="00DD6018" w:rsidRDefault="00DD6018" w:rsidP="00DD6018">
            <w:pPr>
              <w:spacing w:after="0" w:line="240" w:lineRule="auto"/>
              <w:rPr>
                <w:rFonts w:ascii="Times New Roman" w:eastAsia="Times New Roman" w:hAnsi="Times New Roman" w:cs="Times New Roman"/>
                <w:sz w:val="24"/>
                <w:szCs w:val="24"/>
              </w:rPr>
            </w:pPr>
            <w:r w:rsidRPr="00DD6018">
              <w:rPr>
                <w:rFonts w:ascii="Times New Roman" w:eastAsia="Calibri" w:hAnsi="Times New Roman" w:cs="Times New Roman"/>
                <w:b/>
                <w:bCs/>
                <w:sz w:val="24"/>
                <w:szCs w:val="24"/>
              </w:rPr>
              <w:t>Type / Coding</w:t>
            </w:r>
          </w:p>
        </w:tc>
        <w:tc>
          <w:tcPr>
            <w:tcW w:w="4350" w:type="dxa"/>
            <w:tcBorders>
              <w:top w:val="single" w:sz="4" w:space="0" w:color="auto"/>
              <w:left w:val="single" w:sz="4" w:space="0" w:color="auto"/>
              <w:bottom w:val="single" w:sz="4" w:space="0" w:color="auto"/>
              <w:right w:val="single" w:sz="4" w:space="0" w:color="auto"/>
            </w:tcBorders>
            <w:shd w:val="clear" w:color="auto" w:fill="D9E2F3"/>
            <w:hideMark/>
          </w:tcPr>
          <w:p w:rsidR="00DD6018" w:rsidRPr="00DD6018" w:rsidRDefault="00DD6018" w:rsidP="00DD6018">
            <w:pPr>
              <w:spacing w:after="0" w:line="240" w:lineRule="auto"/>
              <w:rPr>
                <w:rFonts w:ascii="Times New Roman" w:eastAsia="Times New Roman" w:hAnsi="Times New Roman" w:cs="Times New Roman"/>
                <w:sz w:val="24"/>
                <w:szCs w:val="24"/>
              </w:rPr>
            </w:pPr>
            <w:r w:rsidRPr="00DD6018">
              <w:rPr>
                <w:rFonts w:ascii="Times New Roman" w:eastAsia="Calibri" w:hAnsi="Times New Roman" w:cs="Times New Roman"/>
                <w:b/>
                <w:bCs/>
                <w:sz w:val="24"/>
                <w:szCs w:val="24"/>
              </w:rPr>
              <w:t>Definition</w:t>
            </w:r>
          </w:p>
        </w:tc>
      </w:tr>
      <w:tr w:rsidR="00DD6018" w:rsidRPr="00DD6018" w:rsidTr="008D17BE">
        <w:trPr>
          <w:jc w:val="center"/>
        </w:trPr>
        <w:tc>
          <w:tcPr>
            <w:tcW w:w="1807" w:type="dxa"/>
            <w:tcBorders>
              <w:top w:val="single" w:sz="4" w:space="0" w:color="auto"/>
              <w:left w:val="single" w:sz="4" w:space="0" w:color="auto"/>
              <w:bottom w:val="single" w:sz="4" w:space="0" w:color="auto"/>
              <w:right w:val="single" w:sz="4" w:space="0" w:color="auto"/>
            </w:tcBorders>
            <w:hideMark/>
          </w:tcPr>
          <w:p w:rsidR="00DD6018" w:rsidRPr="00DD6018" w:rsidRDefault="008D17BE" w:rsidP="008D17BE">
            <w:pPr>
              <w:spacing w:after="0" w:line="240" w:lineRule="auto"/>
              <w:jc w:val="center"/>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age range</w:t>
            </w:r>
          </w:p>
        </w:tc>
        <w:tc>
          <w:tcPr>
            <w:tcW w:w="2543" w:type="dxa"/>
            <w:tcBorders>
              <w:top w:val="single" w:sz="4" w:space="0" w:color="auto"/>
              <w:left w:val="single" w:sz="4" w:space="0" w:color="auto"/>
              <w:bottom w:val="single" w:sz="4" w:space="0" w:color="auto"/>
              <w:right w:val="single" w:sz="4" w:space="0" w:color="auto"/>
            </w:tcBorders>
            <w:hideMark/>
          </w:tcPr>
          <w:p w:rsidR="00DD6018" w:rsidRPr="00DD6018" w:rsidRDefault="00DD6018" w:rsidP="008D17BE">
            <w:pPr>
              <w:spacing w:after="0" w:line="240" w:lineRule="auto"/>
              <w:jc w:val="center"/>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Categorical (1–5)</w:t>
            </w:r>
          </w:p>
        </w:tc>
        <w:tc>
          <w:tcPr>
            <w:tcW w:w="4350" w:type="dxa"/>
            <w:tcBorders>
              <w:top w:val="single" w:sz="4" w:space="0" w:color="auto"/>
              <w:left w:val="single" w:sz="4" w:space="0" w:color="auto"/>
              <w:bottom w:val="single" w:sz="4" w:space="0" w:color="auto"/>
              <w:right w:val="single" w:sz="4" w:space="0" w:color="auto"/>
            </w:tcBorders>
            <w:hideMark/>
          </w:tcPr>
          <w:p w:rsidR="00DD6018" w:rsidRPr="00DD6018" w:rsidRDefault="00DD6018" w:rsidP="00DD6018">
            <w:pPr>
              <w:spacing w:after="0" w:line="240" w:lineRule="auto"/>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Respondent age band: 1 = 18–24, 2 = 25–34, 3 = 35–44, 4 = 45–54, 5 = 55+</w:t>
            </w:r>
          </w:p>
        </w:tc>
      </w:tr>
      <w:tr w:rsidR="00DD6018" w:rsidRPr="00DD6018" w:rsidTr="008D17BE">
        <w:trPr>
          <w:jc w:val="center"/>
        </w:trPr>
        <w:tc>
          <w:tcPr>
            <w:tcW w:w="1807" w:type="dxa"/>
            <w:tcBorders>
              <w:top w:val="single" w:sz="4" w:space="0" w:color="auto"/>
              <w:left w:val="single" w:sz="4" w:space="0" w:color="auto"/>
              <w:bottom w:val="single" w:sz="4" w:space="0" w:color="auto"/>
              <w:right w:val="single" w:sz="4" w:space="0" w:color="auto"/>
            </w:tcBorders>
            <w:hideMark/>
          </w:tcPr>
          <w:p w:rsidR="00DD6018" w:rsidRPr="00DD6018" w:rsidRDefault="00E44257" w:rsidP="008D17BE">
            <w:pPr>
              <w:spacing w:after="0" w:line="240" w:lineRule="auto"/>
              <w:jc w:val="center"/>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G</w:t>
            </w:r>
            <w:r w:rsidR="00DD6018" w:rsidRPr="00DD6018">
              <w:rPr>
                <w:rFonts w:ascii="Times New Roman" w:eastAsia="Calibri" w:hAnsi="Times New Roman" w:cs="Times New Roman"/>
                <w:sz w:val="24"/>
                <w:szCs w:val="24"/>
              </w:rPr>
              <w:t>ender</w:t>
            </w:r>
          </w:p>
        </w:tc>
        <w:tc>
          <w:tcPr>
            <w:tcW w:w="2543" w:type="dxa"/>
            <w:tcBorders>
              <w:top w:val="single" w:sz="4" w:space="0" w:color="auto"/>
              <w:left w:val="single" w:sz="4" w:space="0" w:color="auto"/>
              <w:bottom w:val="single" w:sz="4" w:space="0" w:color="auto"/>
              <w:right w:val="single" w:sz="4" w:space="0" w:color="auto"/>
            </w:tcBorders>
            <w:hideMark/>
          </w:tcPr>
          <w:p w:rsidR="00DD6018" w:rsidRPr="00DD6018" w:rsidRDefault="00DD6018" w:rsidP="008D17BE">
            <w:pPr>
              <w:spacing w:after="0" w:line="240" w:lineRule="auto"/>
              <w:jc w:val="center"/>
              <w:rPr>
                <w:rFonts w:ascii="Times New Roman" w:eastAsia="Times New Roman" w:hAnsi="Times New Roman" w:cs="Times New Roman"/>
                <w:sz w:val="24"/>
                <w:szCs w:val="24"/>
              </w:rPr>
            </w:pPr>
            <w:r>
              <w:rPr>
                <w:rFonts w:ascii="Times New Roman" w:eastAsia="Calibri" w:hAnsi="Times New Roman" w:cs="Times New Roman"/>
                <w:sz w:val="24"/>
                <w:szCs w:val="24"/>
              </w:rPr>
              <w:t>Categorical (1–2</w:t>
            </w:r>
            <w:r w:rsidRPr="00DD6018">
              <w:rPr>
                <w:rFonts w:ascii="Times New Roman" w:eastAsia="Calibri" w:hAnsi="Times New Roman" w:cs="Times New Roman"/>
                <w:sz w:val="24"/>
                <w:szCs w:val="24"/>
              </w:rPr>
              <w:t>)</w:t>
            </w:r>
          </w:p>
        </w:tc>
        <w:tc>
          <w:tcPr>
            <w:tcW w:w="4350" w:type="dxa"/>
            <w:tcBorders>
              <w:top w:val="single" w:sz="4" w:space="0" w:color="auto"/>
              <w:left w:val="single" w:sz="4" w:space="0" w:color="auto"/>
              <w:bottom w:val="single" w:sz="4" w:space="0" w:color="auto"/>
              <w:right w:val="single" w:sz="4" w:space="0" w:color="auto"/>
            </w:tcBorders>
            <w:hideMark/>
          </w:tcPr>
          <w:p w:rsidR="00DD6018" w:rsidRPr="00DD6018" w:rsidRDefault="00DD6018" w:rsidP="00DD6018">
            <w:pPr>
              <w:spacing w:after="0" w:line="240" w:lineRule="auto"/>
              <w:rPr>
                <w:rFonts w:ascii="Times New Roman" w:eastAsia="Times New Roman" w:hAnsi="Times New Roman" w:cs="Times New Roman"/>
                <w:sz w:val="24"/>
                <w:szCs w:val="24"/>
              </w:rPr>
            </w:pPr>
            <w:r>
              <w:rPr>
                <w:rFonts w:ascii="Times New Roman" w:eastAsia="Calibri" w:hAnsi="Times New Roman" w:cs="Times New Roman"/>
                <w:sz w:val="24"/>
                <w:szCs w:val="24"/>
              </w:rPr>
              <w:t>1 = Male, 2 = Female</w:t>
            </w:r>
          </w:p>
        </w:tc>
      </w:tr>
      <w:tr w:rsidR="00DD6018" w:rsidRPr="00DD6018" w:rsidTr="008D17BE">
        <w:trPr>
          <w:jc w:val="center"/>
        </w:trPr>
        <w:tc>
          <w:tcPr>
            <w:tcW w:w="1807" w:type="dxa"/>
            <w:tcBorders>
              <w:top w:val="single" w:sz="4" w:space="0" w:color="auto"/>
              <w:left w:val="single" w:sz="4" w:space="0" w:color="auto"/>
              <w:bottom w:val="single" w:sz="4" w:space="0" w:color="auto"/>
              <w:right w:val="single" w:sz="4" w:space="0" w:color="auto"/>
            </w:tcBorders>
            <w:hideMark/>
          </w:tcPr>
          <w:p w:rsidR="00DD6018" w:rsidRPr="00DD6018" w:rsidRDefault="008D17BE" w:rsidP="008D17BE">
            <w:pPr>
              <w:spacing w:after="0" w:line="240" w:lineRule="auto"/>
              <w:jc w:val="center"/>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native language</w:t>
            </w:r>
          </w:p>
        </w:tc>
        <w:tc>
          <w:tcPr>
            <w:tcW w:w="2543" w:type="dxa"/>
            <w:tcBorders>
              <w:top w:val="single" w:sz="4" w:space="0" w:color="auto"/>
              <w:left w:val="single" w:sz="4" w:space="0" w:color="auto"/>
              <w:bottom w:val="single" w:sz="4" w:space="0" w:color="auto"/>
              <w:right w:val="single" w:sz="4" w:space="0" w:color="auto"/>
            </w:tcBorders>
            <w:hideMark/>
          </w:tcPr>
          <w:p w:rsidR="00DD6018" w:rsidRPr="00DD6018" w:rsidRDefault="00DD6018" w:rsidP="008D17BE">
            <w:pPr>
              <w:spacing w:after="0" w:line="240" w:lineRule="auto"/>
              <w:jc w:val="center"/>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Open text → recoded categorical</w:t>
            </w:r>
          </w:p>
        </w:tc>
        <w:tc>
          <w:tcPr>
            <w:tcW w:w="4350" w:type="dxa"/>
            <w:tcBorders>
              <w:top w:val="single" w:sz="4" w:space="0" w:color="auto"/>
              <w:left w:val="single" w:sz="4" w:space="0" w:color="auto"/>
              <w:bottom w:val="single" w:sz="4" w:space="0" w:color="auto"/>
              <w:right w:val="single" w:sz="4" w:space="0" w:color="auto"/>
            </w:tcBorders>
            <w:hideMark/>
          </w:tcPr>
          <w:p w:rsidR="00DD6018" w:rsidRPr="00DD6018" w:rsidRDefault="00DD6018" w:rsidP="00DD6018">
            <w:pPr>
              <w:spacing w:after="0" w:line="240" w:lineRule="auto"/>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Respondent's first language, recorded as free text and subsequently grouped into a categorical variable for reporting</w:t>
            </w:r>
          </w:p>
        </w:tc>
      </w:tr>
      <w:tr w:rsidR="00DD6018" w:rsidRPr="00DD6018" w:rsidTr="008D17BE">
        <w:trPr>
          <w:jc w:val="center"/>
        </w:trPr>
        <w:tc>
          <w:tcPr>
            <w:tcW w:w="1807" w:type="dxa"/>
            <w:tcBorders>
              <w:top w:val="single" w:sz="4" w:space="0" w:color="auto"/>
              <w:left w:val="single" w:sz="4" w:space="0" w:color="auto"/>
              <w:bottom w:val="single" w:sz="4" w:space="0" w:color="auto"/>
              <w:right w:val="single" w:sz="4" w:space="0" w:color="auto"/>
            </w:tcBorders>
            <w:hideMark/>
          </w:tcPr>
          <w:p w:rsidR="00DD6018" w:rsidRPr="00DD6018" w:rsidRDefault="008D17BE" w:rsidP="008D17BE">
            <w:pPr>
              <w:spacing w:after="0" w:line="240" w:lineRule="auto"/>
              <w:jc w:val="center"/>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learning reason</w:t>
            </w:r>
          </w:p>
        </w:tc>
        <w:tc>
          <w:tcPr>
            <w:tcW w:w="2543" w:type="dxa"/>
            <w:tcBorders>
              <w:top w:val="single" w:sz="4" w:space="0" w:color="auto"/>
              <w:left w:val="single" w:sz="4" w:space="0" w:color="auto"/>
              <w:bottom w:val="single" w:sz="4" w:space="0" w:color="auto"/>
              <w:right w:val="single" w:sz="4" w:space="0" w:color="auto"/>
            </w:tcBorders>
            <w:hideMark/>
          </w:tcPr>
          <w:p w:rsidR="00DD6018" w:rsidRPr="00DD6018" w:rsidRDefault="00DD6018" w:rsidP="008D17BE">
            <w:pPr>
              <w:spacing w:after="0" w:line="240" w:lineRule="auto"/>
              <w:jc w:val="center"/>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Open text → recoded categorical</w:t>
            </w:r>
          </w:p>
        </w:tc>
        <w:tc>
          <w:tcPr>
            <w:tcW w:w="4350" w:type="dxa"/>
            <w:tcBorders>
              <w:top w:val="single" w:sz="4" w:space="0" w:color="auto"/>
              <w:left w:val="single" w:sz="4" w:space="0" w:color="auto"/>
              <w:bottom w:val="single" w:sz="4" w:space="0" w:color="auto"/>
              <w:right w:val="single" w:sz="4" w:space="0" w:color="auto"/>
            </w:tcBorders>
          </w:tcPr>
          <w:p w:rsidR="00DD6018" w:rsidRPr="00DD6018" w:rsidRDefault="00DD6018" w:rsidP="00DD6018">
            <w:pPr>
              <w:spacing w:after="0" w:line="240" w:lineRule="auto"/>
              <w:rPr>
                <w:rFonts w:ascii="Times New Roman" w:eastAsia="Times New Roman" w:hAnsi="Times New Roman" w:cs="Times New Roman"/>
                <w:sz w:val="24"/>
                <w:szCs w:val="24"/>
              </w:rPr>
            </w:pPr>
            <w:r w:rsidRPr="00DD6018">
              <w:rPr>
                <w:rFonts w:ascii="Times New Roman" w:eastAsia="Times New Roman" w:hAnsi="Times New Roman" w:cs="Times New Roman"/>
                <w:sz w:val="24"/>
                <w:szCs w:val="24"/>
              </w:rPr>
              <w:t>Respondent's first language, recorded as free text and subsequently grouped into a categorical variable for reporting</w:t>
            </w:r>
          </w:p>
        </w:tc>
      </w:tr>
      <w:tr w:rsidR="00DD6018" w:rsidRPr="00DD6018" w:rsidTr="008D17BE">
        <w:trPr>
          <w:jc w:val="center"/>
        </w:trPr>
        <w:tc>
          <w:tcPr>
            <w:tcW w:w="1807" w:type="dxa"/>
            <w:tcBorders>
              <w:top w:val="single" w:sz="4" w:space="0" w:color="auto"/>
              <w:left w:val="single" w:sz="4" w:space="0" w:color="auto"/>
              <w:bottom w:val="single" w:sz="4" w:space="0" w:color="auto"/>
              <w:right w:val="single" w:sz="4" w:space="0" w:color="auto"/>
            </w:tcBorders>
            <w:hideMark/>
          </w:tcPr>
          <w:p w:rsidR="00DD6018" w:rsidRPr="00DD6018" w:rsidRDefault="008D17BE" w:rsidP="008D17BE">
            <w:pPr>
              <w:spacing w:after="0" w:line="240" w:lineRule="auto"/>
              <w:jc w:val="center"/>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study duration</w:t>
            </w:r>
          </w:p>
        </w:tc>
        <w:tc>
          <w:tcPr>
            <w:tcW w:w="2543" w:type="dxa"/>
            <w:tcBorders>
              <w:top w:val="single" w:sz="4" w:space="0" w:color="auto"/>
              <w:left w:val="single" w:sz="4" w:space="0" w:color="auto"/>
              <w:bottom w:val="single" w:sz="4" w:space="0" w:color="auto"/>
              <w:right w:val="single" w:sz="4" w:space="0" w:color="auto"/>
            </w:tcBorders>
            <w:hideMark/>
          </w:tcPr>
          <w:p w:rsidR="00DD6018" w:rsidRPr="00DD6018" w:rsidRDefault="00DD6018" w:rsidP="008D17BE">
            <w:pPr>
              <w:spacing w:after="0" w:line="240" w:lineRule="auto"/>
              <w:jc w:val="center"/>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Categorical (1–4)</w:t>
            </w:r>
          </w:p>
        </w:tc>
        <w:tc>
          <w:tcPr>
            <w:tcW w:w="4350" w:type="dxa"/>
            <w:tcBorders>
              <w:top w:val="single" w:sz="4" w:space="0" w:color="auto"/>
              <w:left w:val="single" w:sz="4" w:space="0" w:color="auto"/>
              <w:bottom w:val="single" w:sz="4" w:space="0" w:color="auto"/>
              <w:right w:val="single" w:sz="4" w:space="0" w:color="auto"/>
            </w:tcBorders>
            <w:hideMark/>
          </w:tcPr>
          <w:p w:rsidR="00DD6018" w:rsidRPr="00DD6018" w:rsidRDefault="00DD6018" w:rsidP="00DD6018">
            <w:pPr>
              <w:spacing w:after="0" w:line="240" w:lineRule="auto"/>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Length of time studying Amharic: 1 = &lt; 6 months, 2 = 6–12 months, 3 = 1–2 years, 4 = 2+ years</w:t>
            </w:r>
          </w:p>
        </w:tc>
      </w:tr>
    </w:tbl>
    <w:p w:rsidR="00DD6018" w:rsidRPr="00DD6018" w:rsidRDefault="00DD6018" w:rsidP="00375B75">
      <w:pPr>
        <w:spacing w:before="240" w:after="120" w:line="240" w:lineRule="auto"/>
        <w:jc w:val="center"/>
        <w:outlineLvl w:val="1"/>
        <w:rPr>
          <w:rFonts w:ascii="Times New Roman" w:eastAsia="Times New Roman" w:hAnsi="Times New Roman" w:cs="Times New Roman"/>
          <w:sz w:val="24"/>
          <w:szCs w:val="24"/>
        </w:rPr>
      </w:pPr>
      <w:r w:rsidRPr="00DD6018">
        <w:rPr>
          <w:rFonts w:ascii="Times New Roman" w:eastAsia="Calibri" w:hAnsi="Times New Roman" w:cs="Times New Roman"/>
          <w:b/>
          <w:bCs/>
          <w:sz w:val="24"/>
          <w:szCs w:val="24"/>
        </w:rPr>
        <w:t>2</w:t>
      </w:r>
      <w:r w:rsidR="008D17BE">
        <w:rPr>
          <w:rFonts w:ascii="Times New Roman" w:eastAsia="Calibri" w:hAnsi="Times New Roman" w:cs="Times New Roman"/>
          <w:b/>
          <w:bCs/>
          <w:sz w:val="24"/>
          <w:szCs w:val="24"/>
        </w:rPr>
        <w:t>.</w:t>
      </w:r>
      <w:r w:rsidRPr="00DD6018">
        <w:rPr>
          <w:rFonts w:ascii="Times New Roman" w:eastAsia="Calibri" w:hAnsi="Times New Roman" w:cs="Times New Roman"/>
          <w:b/>
          <w:bCs/>
          <w:sz w:val="24"/>
          <w:szCs w:val="24"/>
        </w:rPr>
        <w:t xml:space="preserve"> Likert-Scale Item Variables</w:t>
      </w:r>
    </w:p>
    <w:p w:rsidR="00DD6018" w:rsidRPr="00DD6018" w:rsidRDefault="00D2161A" w:rsidP="008D17BE">
      <w:pPr>
        <w:spacing w:after="140"/>
        <w:jc w:val="both"/>
        <w:rPr>
          <w:rFonts w:ascii="Times New Roman" w:eastAsia="Times New Roman" w:hAnsi="Times New Roman" w:cs="Times New Roman"/>
          <w:sz w:val="24"/>
          <w:szCs w:val="24"/>
        </w:rPr>
      </w:pPr>
      <w:r w:rsidRPr="00D2161A">
        <w:rPr>
          <w:rFonts w:ascii="Times New Roman" w:eastAsia="Calibri" w:hAnsi="Times New Roman" w:cs="Times New Roman"/>
          <w:sz w:val="24"/>
          <w:szCs w:val="24"/>
        </w:rPr>
        <w:t>The 30 items are coded as ordinals from 1 to 5 (where 1 = Strongly Disagree, 2 = Disagree, 3 = Neutral, 4 = Agree, and 5 = Strongly Agree), just like the response options offered to the participants.</w:t>
      </w:r>
    </w:p>
    <w:tbl>
      <w:tblPr>
        <w:tblW w:w="8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1800"/>
        <w:gridCol w:w="1600"/>
        <w:gridCol w:w="3600"/>
      </w:tblGrid>
      <w:tr w:rsidR="00DD6018" w:rsidRPr="00DD6018" w:rsidTr="008D17BE">
        <w:trPr>
          <w:jc w:val="center"/>
        </w:trPr>
        <w:tc>
          <w:tcPr>
            <w:tcW w:w="1600" w:type="dxa"/>
            <w:tcBorders>
              <w:top w:val="single" w:sz="4" w:space="0" w:color="auto"/>
              <w:left w:val="single" w:sz="4" w:space="0" w:color="auto"/>
              <w:bottom w:val="single" w:sz="4" w:space="0" w:color="auto"/>
              <w:right w:val="single" w:sz="4" w:space="0" w:color="auto"/>
            </w:tcBorders>
            <w:shd w:val="clear" w:color="auto" w:fill="D9E2F3"/>
            <w:hideMark/>
          </w:tcPr>
          <w:p w:rsidR="00DD6018" w:rsidRPr="00DD6018" w:rsidRDefault="00DD6018" w:rsidP="00DD6018">
            <w:pPr>
              <w:spacing w:after="0" w:line="240" w:lineRule="auto"/>
              <w:rPr>
                <w:rFonts w:ascii="Times New Roman" w:eastAsia="Times New Roman" w:hAnsi="Times New Roman" w:cs="Times New Roman"/>
                <w:sz w:val="24"/>
                <w:szCs w:val="24"/>
              </w:rPr>
            </w:pPr>
            <w:r w:rsidRPr="00DD6018">
              <w:rPr>
                <w:rFonts w:ascii="Times New Roman" w:eastAsia="Calibri" w:hAnsi="Times New Roman" w:cs="Times New Roman"/>
                <w:b/>
                <w:bCs/>
                <w:sz w:val="24"/>
                <w:szCs w:val="24"/>
              </w:rPr>
              <w:t>Subscale</w:t>
            </w:r>
          </w:p>
        </w:tc>
        <w:tc>
          <w:tcPr>
            <w:tcW w:w="1800" w:type="dxa"/>
            <w:tcBorders>
              <w:top w:val="single" w:sz="4" w:space="0" w:color="auto"/>
              <w:left w:val="single" w:sz="4" w:space="0" w:color="auto"/>
              <w:bottom w:val="single" w:sz="4" w:space="0" w:color="auto"/>
              <w:right w:val="single" w:sz="4" w:space="0" w:color="auto"/>
            </w:tcBorders>
            <w:shd w:val="clear" w:color="auto" w:fill="D9E2F3"/>
            <w:hideMark/>
          </w:tcPr>
          <w:p w:rsidR="00DD6018" w:rsidRPr="00DD6018" w:rsidRDefault="00DD6018" w:rsidP="00DD6018">
            <w:pPr>
              <w:spacing w:after="0" w:line="240" w:lineRule="auto"/>
              <w:rPr>
                <w:rFonts w:ascii="Times New Roman" w:eastAsia="Times New Roman" w:hAnsi="Times New Roman" w:cs="Times New Roman"/>
                <w:sz w:val="24"/>
                <w:szCs w:val="24"/>
              </w:rPr>
            </w:pPr>
            <w:r w:rsidRPr="00DD6018">
              <w:rPr>
                <w:rFonts w:ascii="Times New Roman" w:eastAsia="Calibri" w:hAnsi="Times New Roman" w:cs="Times New Roman"/>
                <w:b/>
                <w:bCs/>
                <w:sz w:val="24"/>
                <w:szCs w:val="24"/>
              </w:rPr>
              <w:t>Variable Prefix</w:t>
            </w:r>
          </w:p>
        </w:tc>
        <w:tc>
          <w:tcPr>
            <w:tcW w:w="1600" w:type="dxa"/>
            <w:tcBorders>
              <w:top w:val="single" w:sz="4" w:space="0" w:color="auto"/>
              <w:left w:val="single" w:sz="4" w:space="0" w:color="auto"/>
              <w:bottom w:val="single" w:sz="4" w:space="0" w:color="auto"/>
              <w:right w:val="single" w:sz="4" w:space="0" w:color="auto"/>
            </w:tcBorders>
            <w:shd w:val="clear" w:color="auto" w:fill="D9E2F3"/>
            <w:hideMark/>
          </w:tcPr>
          <w:p w:rsidR="00DD6018" w:rsidRPr="00DD6018" w:rsidRDefault="00DD6018" w:rsidP="00DD6018">
            <w:pPr>
              <w:spacing w:after="0" w:line="240" w:lineRule="auto"/>
              <w:rPr>
                <w:rFonts w:ascii="Times New Roman" w:eastAsia="Times New Roman" w:hAnsi="Times New Roman" w:cs="Times New Roman"/>
                <w:sz w:val="24"/>
                <w:szCs w:val="24"/>
              </w:rPr>
            </w:pPr>
            <w:r w:rsidRPr="00DD6018">
              <w:rPr>
                <w:rFonts w:ascii="Times New Roman" w:eastAsia="Calibri" w:hAnsi="Times New Roman" w:cs="Times New Roman"/>
                <w:b/>
                <w:bCs/>
                <w:sz w:val="24"/>
                <w:szCs w:val="24"/>
              </w:rPr>
              <w:t>Items</w:t>
            </w:r>
          </w:p>
        </w:tc>
        <w:tc>
          <w:tcPr>
            <w:tcW w:w="3600" w:type="dxa"/>
            <w:tcBorders>
              <w:top w:val="single" w:sz="4" w:space="0" w:color="auto"/>
              <w:left w:val="single" w:sz="4" w:space="0" w:color="auto"/>
              <w:bottom w:val="single" w:sz="4" w:space="0" w:color="auto"/>
              <w:right w:val="single" w:sz="4" w:space="0" w:color="auto"/>
            </w:tcBorders>
            <w:shd w:val="clear" w:color="auto" w:fill="D9E2F3"/>
            <w:hideMark/>
          </w:tcPr>
          <w:p w:rsidR="00DD6018" w:rsidRPr="00DD6018" w:rsidRDefault="00DD6018" w:rsidP="00DD6018">
            <w:pPr>
              <w:spacing w:after="0" w:line="240" w:lineRule="auto"/>
              <w:rPr>
                <w:rFonts w:ascii="Times New Roman" w:eastAsia="Times New Roman" w:hAnsi="Times New Roman" w:cs="Times New Roman"/>
                <w:sz w:val="24"/>
                <w:szCs w:val="24"/>
              </w:rPr>
            </w:pPr>
            <w:r w:rsidRPr="00DD6018">
              <w:rPr>
                <w:rFonts w:ascii="Times New Roman" w:eastAsia="Calibri" w:hAnsi="Times New Roman" w:cs="Times New Roman"/>
                <w:b/>
                <w:bCs/>
                <w:sz w:val="24"/>
                <w:szCs w:val="24"/>
              </w:rPr>
              <w:t>Direction of Scoring</w:t>
            </w:r>
          </w:p>
        </w:tc>
      </w:tr>
      <w:tr w:rsidR="00DD6018" w:rsidRPr="00DD6018" w:rsidTr="008D17BE">
        <w:trPr>
          <w:jc w:val="center"/>
        </w:trPr>
        <w:tc>
          <w:tcPr>
            <w:tcW w:w="1600" w:type="dxa"/>
            <w:tcBorders>
              <w:top w:val="single" w:sz="4" w:space="0" w:color="auto"/>
              <w:left w:val="single" w:sz="4" w:space="0" w:color="auto"/>
              <w:bottom w:val="single" w:sz="4" w:space="0" w:color="auto"/>
              <w:right w:val="single" w:sz="4" w:space="0" w:color="auto"/>
            </w:tcBorders>
            <w:hideMark/>
          </w:tcPr>
          <w:p w:rsidR="00DD6018" w:rsidRPr="00DD6018" w:rsidRDefault="00DD6018" w:rsidP="00DD6018">
            <w:pPr>
              <w:spacing w:after="0" w:line="240" w:lineRule="auto"/>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Script Difficulty</w:t>
            </w:r>
          </w:p>
        </w:tc>
        <w:tc>
          <w:tcPr>
            <w:tcW w:w="1800" w:type="dxa"/>
            <w:tcBorders>
              <w:top w:val="single" w:sz="4" w:space="0" w:color="auto"/>
              <w:left w:val="single" w:sz="4" w:space="0" w:color="auto"/>
              <w:bottom w:val="single" w:sz="4" w:space="0" w:color="auto"/>
              <w:right w:val="single" w:sz="4" w:space="0" w:color="auto"/>
            </w:tcBorders>
            <w:hideMark/>
          </w:tcPr>
          <w:p w:rsidR="00DD6018" w:rsidRPr="00DD6018" w:rsidRDefault="008D17BE" w:rsidP="00DD6018">
            <w:pPr>
              <w:spacing w:after="0" w:line="240" w:lineRule="auto"/>
              <w:rPr>
                <w:rFonts w:ascii="Times New Roman" w:eastAsia="Times New Roman" w:hAnsi="Times New Roman" w:cs="Times New Roman"/>
                <w:sz w:val="24"/>
                <w:szCs w:val="24"/>
              </w:rPr>
            </w:pPr>
            <w:r>
              <w:rPr>
                <w:rFonts w:ascii="Times New Roman" w:eastAsia="Calibri" w:hAnsi="Times New Roman" w:cs="Times New Roman"/>
                <w:sz w:val="24"/>
                <w:szCs w:val="24"/>
              </w:rPr>
              <w:t>SD1–SD</w:t>
            </w:r>
            <w:r w:rsidR="00DD6018" w:rsidRPr="00DD6018">
              <w:rPr>
                <w:rFonts w:ascii="Times New Roman" w:eastAsia="Calibri" w:hAnsi="Times New Roman" w:cs="Times New Roman"/>
                <w:sz w:val="24"/>
                <w:szCs w:val="24"/>
              </w:rPr>
              <w:t>5</w:t>
            </w:r>
          </w:p>
        </w:tc>
        <w:tc>
          <w:tcPr>
            <w:tcW w:w="1600" w:type="dxa"/>
            <w:tcBorders>
              <w:top w:val="single" w:sz="4" w:space="0" w:color="auto"/>
              <w:left w:val="single" w:sz="4" w:space="0" w:color="auto"/>
              <w:bottom w:val="single" w:sz="4" w:space="0" w:color="auto"/>
              <w:right w:val="single" w:sz="4" w:space="0" w:color="auto"/>
            </w:tcBorders>
            <w:hideMark/>
          </w:tcPr>
          <w:p w:rsidR="00DD6018" w:rsidRPr="00DD6018" w:rsidRDefault="00DD6018" w:rsidP="00DD6018">
            <w:pPr>
              <w:spacing w:after="0" w:line="240" w:lineRule="auto"/>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5 items</w:t>
            </w:r>
          </w:p>
        </w:tc>
        <w:tc>
          <w:tcPr>
            <w:tcW w:w="3600" w:type="dxa"/>
            <w:tcBorders>
              <w:top w:val="single" w:sz="4" w:space="0" w:color="auto"/>
              <w:left w:val="single" w:sz="4" w:space="0" w:color="auto"/>
              <w:bottom w:val="single" w:sz="4" w:space="0" w:color="auto"/>
              <w:right w:val="single" w:sz="4" w:space="0" w:color="auto"/>
            </w:tcBorders>
            <w:hideMark/>
          </w:tcPr>
          <w:p w:rsidR="00DD6018" w:rsidRPr="00DD6018" w:rsidRDefault="00DD6018" w:rsidP="00CB57A1">
            <w:pPr>
              <w:spacing w:after="0" w:line="240" w:lineRule="auto"/>
              <w:jc w:val="both"/>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Higher score = greater perceived difficulty (positively worded difficulty items; no reverse-coded items)</w:t>
            </w:r>
          </w:p>
        </w:tc>
      </w:tr>
      <w:tr w:rsidR="00DD6018" w:rsidRPr="00DD6018" w:rsidTr="008D17BE">
        <w:trPr>
          <w:jc w:val="center"/>
        </w:trPr>
        <w:tc>
          <w:tcPr>
            <w:tcW w:w="1600" w:type="dxa"/>
            <w:tcBorders>
              <w:top w:val="single" w:sz="4" w:space="0" w:color="auto"/>
              <w:left w:val="single" w:sz="4" w:space="0" w:color="auto"/>
              <w:bottom w:val="single" w:sz="4" w:space="0" w:color="auto"/>
              <w:right w:val="single" w:sz="4" w:space="0" w:color="auto"/>
            </w:tcBorders>
            <w:hideMark/>
          </w:tcPr>
          <w:p w:rsidR="00DD6018" w:rsidRPr="00DD6018" w:rsidRDefault="00DD6018" w:rsidP="00DD6018">
            <w:pPr>
              <w:spacing w:after="0" w:line="240" w:lineRule="auto"/>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Communication Ability</w:t>
            </w:r>
          </w:p>
        </w:tc>
        <w:tc>
          <w:tcPr>
            <w:tcW w:w="1800" w:type="dxa"/>
            <w:tcBorders>
              <w:top w:val="single" w:sz="4" w:space="0" w:color="auto"/>
              <w:left w:val="single" w:sz="4" w:space="0" w:color="auto"/>
              <w:bottom w:val="single" w:sz="4" w:space="0" w:color="auto"/>
              <w:right w:val="single" w:sz="4" w:space="0" w:color="auto"/>
            </w:tcBorders>
            <w:hideMark/>
          </w:tcPr>
          <w:p w:rsidR="00DD6018" w:rsidRPr="00DD6018" w:rsidRDefault="008D17BE" w:rsidP="00DD6018">
            <w:pPr>
              <w:spacing w:after="0" w:line="240" w:lineRule="auto"/>
              <w:rPr>
                <w:rFonts w:ascii="Times New Roman" w:eastAsia="Times New Roman" w:hAnsi="Times New Roman" w:cs="Times New Roman"/>
                <w:sz w:val="24"/>
                <w:szCs w:val="24"/>
              </w:rPr>
            </w:pPr>
            <w:r>
              <w:rPr>
                <w:rFonts w:ascii="Times New Roman" w:eastAsia="Calibri" w:hAnsi="Times New Roman" w:cs="Times New Roman"/>
                <w:sz w:val="24"/>
                <w:szCs w:val="24"/>
              </w:rPr>
              <w:t>CA1–CA</w:t>
            </w:r>
            <w:r w:rsidR="00DD6018" w:rsidRPr="00DD6018">
              <w:rPr>
                <w:rFonts w:ascii="Times New Roman" w:eastAsia="Calibri" w:hAnsi="Times New Roman" w:cs="Times New Roman"/>
                <w:sz w:val="24"/>
                <w:szCs w:val="24"/>
              </w:rPr>
              <w:t>5</w:t>
            </w:r>
          </w:p>
        </w:tc>
        <w:tc>
          <w:tcPr>
            <w:tcW w:w="1600" w:type="dxa"/>
            <w:tcBorders>
              <w:top w:val="single" w:sz="4" w:space="0" w:color="auto"/>
              <w:left w:val="single" w:sz="4" w:space="0" w:color="auto"/>
              <w:bottom w:val="single" w:sz="4" w:space="0" w:color="auto"/>
              <w:right w:val="single" w:sz="4" w:space="0" w:color="auto"/>
            </w:tcBorders>
            <w:hideMark/>
          </w:tcPr>
          <w:p w:rsidR="00DD6018" w:rsidRPr="00DD6018" w:rsidRDefault="00DD6018" w:rsidP="00DD6018">
            <w:pPr>
              <w:spacing w:after="0" w:line="240" w:lineRule="auto"/>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5 items</w:t>
            </w:r>
          </w:p>
        </w:tc>
        <w:tc>
          <w:tcPr>
            <w:tcW w:w="3600" w:type="dxa"/>
            <w:tcBorders>
              <w:top w:val="single" w:sz="4" w:space="0" w:color="auto"/>
              <w:left w:val="single" w:sz="4" w:space="0" w:color="auto"/>
              <w:bottom w:val="single" w:sz="4" w:space="0" w:color="auto"/>
              <w:right w:val="single" w:sz="4" w:space="0" w:color="auto"/>
            </w:tcBorders>
            <w:hideMark/>
          </w:tcPr>
          <w:p w:rsidR="00DD6018" w:rsidRPr="00DD6018" w:rsidRDefault="00DD6018" w:rsidP="00CB57A1">
            <w:pPr>
              <w:spacing w:after="0" w:line="240" w:lineRule="auto"/>
              <w:jc w:val="both"/>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 xml:space="preserve">Higher score = greater perceived </w:t>
            </w:r>
            <w:r w:rsidR="008D17BE">
              <w:rPr>
                <w:rFonts w:ascii="Times New Roman" w:eastAsia="Calibri" w:hAnsi="Times New Roman" w:cs="Times New Roman"/>
                <w:sz w:val="24"/>
                <w:szCs w:val="24"/>
              </w:rPr>
              <w:t>communicative ability; CA</w:t>
            </w:r>
            <w:r w:rsidRPr="00DD6018">
              <w:rPr>
                <w:rFonts w:ascii="Times New Roman" w:eastAsia="Calibri" w:hAnsi="Times New Roman" w:cs="Times New Roman"/>
                <w:sz w:val="24"/>
                <w:szCs w:val="24"/>
              </w:rPr>
              <w:t>4 (“I struggle to respond quickly…”) is reverse-coded before composite scoring</w:t>
            </w:r>
          </w:p>
        </w:tc>
      </w:tr>
      <w:tr w:rsidR="00DD6018" w:rsidRPr="00DD6018" w:rsidTr="008D17BE">
        <w:trPr>
          <w:jc w:val="center"/>
        </w:trPr>
        <w:tc>
          <w:tcPr>
            <w:tcW w:w="1600" w:type="dxa"/>
            <w:tcBorders>
              <w:top w:val="single" w:sz="4" w:space="0" w:color="auto"/>
              <w:left w:val="single" w:sz="4" w:space="0" w:color="auto"/>
              <w:bottom w:val="single" w:sz="4" w:space="0" w:color="auto"/>
              <w:right w:val="single" w:sz="4" w:space="0" w:color="auto"/>
            </w:tcBorders>
            <w:hideMark/>
          </w:tcPr>
          <w:p w:rsidR="00DD6018" w:rsidRPr="00DD6018" w:rsidRDefault="00DD6018" w:rsidP="00DD6018">
            <w:pPr>
              <w:spacing w:after="0" w:line="240" w:lineRule="auto"/>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Material Relevance</w:t>
            </w:r>
          </w:p>
        </w:tc>
        <w:tc>
          <w:tcPr>
            <w:tcW w:w="1800" w:type="dxa"/>
            <w:tcBorders>
              <w:top w:val="single" w:sz="4" w:space="0" w:color="auto"/>
              <w:left w:val="single" w:sz="4" w:space="0" w:color="auto"/>
              <w:bottom w:val="single" w:sz="4" w:space="0" w:color="auto"/>
              <w:right w:val="single" w:sz="4" w:space="0" w:color="auto"/>
            </w:tcBorders>
            <w:hideMark/>
          </w:tcPr>
          <w:p w:rsidR="00DD6018" w:rsidRPr="00DD6018" w:rsidRDefault="008D17BE" w:rsidP="00DD6018">
            <w:pPr>
              <w:spacing w:after="0" w:line="240" w:lineRule="auto"/>
              <w:rPr>
                <w:rFonts w:ascii="Times New Roman" w:eastAsia="Times New Roman" w:hAnsi="Times New Roman" w:cs="Times New Roman"/>
                <w:sz w:val="24"/>
                <w:szCs w:val="24"/>
              </w:rPr>
            </w:pPr>
            <w:r>
              <w:rPr>
                <w:rFonts w:ascii="Times New Roman" w:eastAsia="Calibri" w:hAnsi="Times New Roman" w:cs="Times New Roman"/>
                <w:sz w:val="24"/>
                <w:szCs w:val="24"/>
              </w:rPr>
              <w:t>MR1–MR</w:t>
            </w:r>
            <w:r w:rsidR="00DD6018" w:rsidRPr="00DD6018">
              <w:rPr>
                <w:rFonts w:ascii="Times New Roman" w:eastAsia="Calibri" w:hAnsi="Times New Roman" w:cs="Times New Roman"/>
                <w:sz w:val="24"/>
                <w:szCs w:val="24"/>
              </w:rPr>
              <w:t>5</w:t>
            </w:r>
          </w:p>
        </w:tc>
        <w:tc>
          <w:tcPr>
            <w:tcW w:w="1600" w:type="dxa"/>
            <w:tcBorders>
              <w:top w:val="single" w:sz="4" w:space="0" w:color="auto"/>
              <w:left w:val="single" w:sz="4" w:space="0" w:color="auto"/>
              <w:bottom w:val="single" w:sz="4" w:space="0" w:color="auto"/>
              <w:right w:val="single" w:sz="4" w:space="0" w:color="auto"/>
            </w:tcBorders>
            <w:hideMark/>
          </w:tcPr>
          <w:p w:rsidR="00DD6018" w:rsidRPr="00DD6018" w:rsidRDefault="00DD6018" w:rsidP="00DD6018">
            <w:pPr>
              <w:spacing w:after="0" w:line="240" w:lineRule="auto"/>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5 items</w:t>
            </w:r>
          </w:p>
        </w:tc>
        <w:tc>
          <w:tcPr>
            <w:tcW w:w="3600" w:type="dxa"/>
            <w:tcBorders>
              <w:top w:val="single" w:sz="4" w:space="0" w:color="auto"/>
              <w:left w:val="single" w:sz="4" w:space="0" w:color="auto"/>
              <w:bottom w:val="single" w:sz="4" w:space="0" w:color="auto"/>
              <w:right w:val="single" w:sz="4" w:space="0" w:color="auto"/>
            </w:tcBorders>
            <w:hideMark/>
          </w:tcPr>
          <w:p w:rsidR="00DD6018" w:rsidRPr="00DD6018" w:rsidRDefault="00DD6018" w:rsidP="00CB57A1">
            <w:pPr>
              <w:spacing w:after="0" w:line="240" w:lineRule="auto"/>
              <w:jc w:val="both"/>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Higher score = greater perceived relevance of materials; no reverse-coded items</w:t>
            </w:r>
          </w:p>
        </w:tc>
      </w:tr>
      <w:tr w:rsidR="00DD6018" w:rsidRPr="00DD6018" w:rsidTr="008D17BE">
        <w:trPr>
          <w:jc w:val="center"/>
        </w:trPr>
        <w:tc>
          <w:tcPr>
            <w:tcW w:w="1600" w:type="dxa"/>
            <w:tcBorders>
              <w:top w:val="single" w:sz="4" w:space="0" w:color="auto"/>
              <w:left w:val="single" w:sz="4" w:space="0" w:color="auto"/>
              <w:bottom w:val="single" w:sz="4" w:space="0" w:color="auto"/>
              <w:right w:val="single" w:sz="4" w:space="0" w:color="auto"/>
            </w:tcBorders>
            <w:hideMark/>
          </w:tcPr>
          <w:p w:rsidR="00DD6018" w:rsidRPr="00DD6018" w:rsidRDefault="00DD6018" w:rsidP="00DD6018">
            <w:pPr>
              <w:spacing w:after="0" w:line="240" w:lineRule="auto"/>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Phonetic Support</w:t>
            </w:r>
          </w:p>
        </w:tc>
        <w:tc>
          <w:tcPr>
            <w:tcW w:w="1800" w:type="dxa"/>
            <w:tcBorders>
              <w:top w:val="single" w:sz="4" w:space="0" w:color="auto"/>
              <w:left w:val="single" w:sz="4" w:space="0" w:color="auto"/>
              <w:bottom w:val="single" w:sz="4" w:space="0" w:color="auto"/>
              <w:right w:val="single" w:sz="4" w:space="0" w:color="auto"/>
            </w:tcBorders>
            <w:hideMark/>
          </w:tcPr>
          <w:p w:rsidR="00DD6018" w:rsidRPr="00DD6018" w:rsidRDefault="008D17BE" w:rsidP="00DD6018">
            <w:pPr>
              <w:spacing w:after="0" w:line="240" w:lineRule="auto"/>
              <w:rPr>
                <w:rFonts w:ascii="Times New Roman" w:eastAsia="Times New Roman" w:hAnsi="Times New Roman" w:cs="Times New Roman"/>
                <w:sz w:val="24"/>
                <w:szCs w:val="24"/>
              </w:rPr>
            </w:pPr>
            <w:r>
              <w:rPr>
                <w:rFonts w:ascii="Times New Roman" w:eastAsia="Calibri" w:hAnsi="Times New Roman" w:cs="Times New Roman"/>
                <w:sz w:val="24"/>
                <w:szCs w:val="24"/>
              </w:rPr>
              <w:t>PS1–PS</w:t>
            </w:r>
            <w:r w:rsidR="00DD6018" w:rsidRPr="00DD6018">
              <w:rPr>
                <w:rFonts w:ascii="Times New Roman" w:eastAsia="Calibri" w:hAnsi="Times New Roman" w:cs="Times New Roman"/>
                <w:sz w:val="24"/>
                <w:szCs w:val="24"/>
              </w:rPr>
              <w:t>5</w:t>
            </w:r>
          </w:p>
        </w:tc>
        <w:tc>
          <w:tcPr>
            <w:tcW w:w="1600" w:type="dxa"/>
            <w:tcBorders>
              <w:top w:val="single" w:sz="4" w:space="0" w:color="auto"/>
              <w:left w:val="single" w:sz="4" w:space="0" w:color="auto"/>
              <w:bottom w:val="single" w:sz="4" w:space="0" w:color="auto"/>
              <w:right w:val="single" w:sz="4" w:space="0" w:color="auto"/>
            </w:tcBorders>
            <w:hideMark/>
          </w:tcPr>
          <w:p w:rsidR="00DD6018" w:rsidRPr="00DD6018" w:rsidRDefault="00DD6018" w:rsidP="00DD6018">
            <w:pPr>
              <w:spacing w:after="0" w:line="240" w:lineRule="auto"/>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5 items</w:t>
            </w:r>
          </w:p>
        </w:tc>
        <w:tc>
          <w:tcPr>
            <w:tcW w:w="3600" w:type="dxa"/>
            <w:tcBorders>
              <w:top w:val="single" w:sz="4" w:space="0" w:color="auto"/>
              <w:left w:val="single" w:sz="4" w:space="0" w:color="auto"/>
              <w:bottom w:val="single" w:sz="4" w:space="0" w:color="auto"/>
              <w:right w:val="single" w:sz="4" w:space="0" w:color="auto"/>
            </w:tcBorders>
            <w:hideMark/>
          </w:tcPr>
          <w:p w:rsidR="00DD6018" w:rsidRPr="00DD6018" w:rsidRDefault="00DD6018" w:rsidP="00CB57A1">
            <w:pPr>
              <w:spacing w:after="0" w:line="240" w:lineRule="auto"/>
              <w:jc w:val="both"/>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Higher score = greater perceived a</w:t>
            </w:r>
            <w:r w:rsidR="008D17BE">
              <w:rPr>
                <w:rFonts w:ascii="Times New Roman" w:eastAsia="Calibri" w:hAnsi="Times New Roman" w:cs="Times New Roman"/>
                <w:sz w:val="24"/>
                <w:szCs w:val="24"/>
              </w:rPr>
              <w:t>dequacy of phonetic support; PS</w:t>
            </w:r>
            <w:r w:rsidRPr="00DD6018">
              <w:rPr>
                <w:rFonts w:ascii="Times New Roman" w:eastAsia="Calibri" w:hAnsi="Times New Roman" w:cs="Times New Roman"/>
                <w:sz w:val="24"/>
                <w:szCs w:val="24"/>
              </w:rPr>
              <w:t>3 (“I find certain sounds difficult…”) is reverse-coded before composite scoring</w:t>
            </w:r>
          </w:p>
        </w:tc>
      </w:tr>
      <w:tr w:rsidR="00DD6018" w:rsidRPr="00DD6018" w:rsidTr="008D17BE">
        <w:trPr>
          <w:jc w:val="center"/>
        </w:trPr>
        <w:tc>
          <w:tcPr>
            <w:tcW w:w="1600" w:type="dxa"/>
            <w:tcBorders>
              <w:top w:val="single" w:sz="4" w:space="0" w:color="auto"/>
              <w:left w:val="single" w:sz="4" w:space="0" w:color="auto"/>
              <w:bottom w:val="single" w:sz="4" w:space="0" w:color="auto"/>
              <w:right w:val="single" w:sz="4" w:space="0" w:color="auto"/>
            </w:tcBorders>
            <w:hideMark/>
          </w:tcPr>
          <w:p w:rsidR="00DD6018" w:rsidRPr="00DD6018" w:rsidRDefault="00DD6018" w:rsidP="00DD6018">
            <w:pPr>
              <w:spacing w:after="0" w:line="240" w:lineRule="auto"/>
              <w:rPr>
                <w:rFonts w:ascii="Times New Roman" w:eastAsia="Times New Roman" w:hAnsi="Times New Roman" w:cs="Times New Roman"/>
                <w:sz w:val="24"/>
                <w:szCs w:val="24"/>
              </w:rPr>
            </w:pPr>
            <w:r w:rsidRPr="00DD6018">
              <w:rPr>
                <w:rFonts w:ascii="Times New Roman" w:eastAsia="Calibri" w:hAnsi="Times New Roman" w:cs="Times New Roman"/>
                <w:sz w:val="24"/>
                <w:szCs w:val="24"/>
              </w:rPr>
              <w:lastRenderedPageBreak/>
              <w:t>Digital Learning</w:t>
            </w:r>
          </w:p>
        </w:tc>
        <w:tc>
          <w:tcPr>
            <w:tcW w:w="1800" w:type="dxa"/>
            <w:tcBorders>
              <w:top w:val="single" w:sz="4" w:space="0" w:color="auto"/>
              <w:left w:val="single" w:sz="4" w:space="0" w:color="auto"/>
              <w:bottom w:val="single" w:sz="4" w:space="0" w:color="auto"/>
              <w:right w:val="single" w:sz="4" w:space="0" w:color="auto"/>
            </w:tcBorders>
            <w:hideMark/>
          </w:tcPr>
          <w:p w:rsidR="00DD6018" w:rsidRPr="00DD6018" w:rsidRDefault="008D17BE" w:rsidP="00DD6018">
            <w:pPr>
              <w:spacing w:after="0" w:line="240" w:lineRule="auto"/>
              <w:rPr>
                <w:rFonts w:ascii="Times New Roman" w:eastAsia="Times New Roman" w:hAnsi="Times New Roman" w:cs="Times New Roman"/>
                <w:sz w:val="24"/>
                <w:szCs w:val="24"/>
              </w:rPr>
            </w:pPr>
            <w:r>
              <w:rPr>
                <w:rFonts w:ascii="Times New Roman" w:eastAsia="Calibri" w:hAnsi="Times New Roman" w:cs="Times New Roman"/>
                <w:sz w:val="24"/>
                <w:szCs w:val="24"/>
              </w:rPr>
              <w:t>DL1–DL</w:t>
            </w:r>
            <w:r w:rsidR="00DD6018" w:rsidRPr="00DD6018">
              <w:rPr>
                <w:rFonts w:ascii="Times New Roman" w:eastAsia="Calibri" w:hAnsi="Times New Roman" w:cs="Times New Roman"/>
                <w:sz w:val="24"/>
                <w:szCs w:val="24"/>
              </w:rPr>
              <w:t>5</w:t>
            </w:r>
          </w:p>
        </w:tc>
        <w:tc>
          <w:tcPr>
            <w:tcW w:w="1600" w:type="dxa"/>
            <w:tcBorders>
              <w:top w:val="single" w:sz="4" w:space="0" w:color="auto"/>
              <w:left w:val="single" w:sz="4" w:space="0" w:color="auto"/>
              <w:bottom w:val="single" w:sz="4" w:space="0" w:color="auto"/>
              <w:right w:val="single" w:sz="4" w:space="0" w:color="auto"/>
            </w:tcBorders>
            <w:hideMark/>
          </w:tcPr>
          <w:p w:rsidR="00DD6018" w:rsidRPr="00DD6018" w:rsidRDefault="00DD6018" w:rsidP="00DD6018">
            <w:pPr>
              <w:spacing w:after="0" w:line="240" w:lineRule="auto"/>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5 items</w:t>
            </w:r>
          </w:p>
        </w:tc>
        <w:tc>
          <w:tcPr>
            <w:tcW w:w="3600" w:type="dxa"/>
            <w:tcBorders>
              <w:top w:val="single" w:sz="4" w:space="0" w:color="auto"/>
              <w:left w:val="single" w:sz="4" w:space="0" w:color="auto"/>
              <w:bottom w:val="single" w:sz="4" w:space="0" w:color="auto"/>
              <w:right w:val="single" w:sz="4" w:space="0" w:color="auto"/>
            </w:tcBorders>
            <w:hideMark/>
          </w:tcPr>
          <w:p w:rsidR="00DD6018" w:rsidRPr="00DD6018" w:rsidRDefault="00DD6018" w:rsidP="00CB57A1">
            <w:pPr>
              <w:spacing w:after="0" w:line="240" w:lineRule="auto"/>
              <w:jc w:val="both"/>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 xml:space="preserve">Higher score = more positive perception of </w:t>
            </w:r>
            <w:r w:rsidR="008D17BE">
              <w:rPr>
                <w:rFonts w:ascii="Times New Roman" w:eastAsia="Calibri" w:hAnsi="Times New Roman" w:cs="Times New Roman"/>
                <w:sz w:val="24"/>
                <w:szCs w:val="24"/>
              </w:rPr>
              <w:t>digital learning support; DL</w:t>
            </w:r>
            <w:r w:rsidRPr="00DD6018">
              <w:rPr>
                <w:rFonts w:ascii="Times New Roman" w:eastAsia="Calibri" w:hAnsi="Times New Roman" w:cs="Times New Roman"/>
                <w:sz w:val="24"/>
                <w:szCs w:val="24"/>
              </w:rPr>
              <w:t>5 (“Technical issues… interfere”) is reverse-coded before composite scoring</w:t>
            </w:r>
          </w:p>
        </w:tc>
      </w:tr>
      <w:tr w:rsidR="00DD6018" w:rsidRPr="00DD6018" w:rsidTr="008D17BE">
        <w:trPr>
          <w:jc w:val="center"/>
        </w:trPr>
        <w:tc>
          <w:tcPr>
            <w:tcW w:w="1600" w:type="dxa"/>
            <w:tcBorders>
              <w:top w:val="single" w:sz="4" w:space="0" w:color="auto"/>
              <w:left w:val="single" w:sz="4" w:space="0" w:color="auto"/>
              <w:bottom w:val="single" w:sz="4" w:space="0" w:color="auto"/>
              <w:right w:val="single" w:sz="4" w:space="0" w:color="auto"/>
            </w:tcBorders>
            <w:hideMark/>
          </w:tcPr>
          <w:p w:rsidR="00DD6018" w:rsidRPr="00DD6018" w:rsidRDefault="00DD6018" w:rsidP="00DD6018">
            <w:pPr>
              <w:spacing w:after="0" w:line="240" w:lineRule="auto"/>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Overall Frustration</w:t>
            </w:r>
          </w:p>
        </w:tc>
        <w:tc>
          <w:tcPr>
            <w:tcW w:w="1800" w:type="dxa"/>
            <w:tcBorders>
              <w:top w:val="single" w:sz="4" w:space="0" w:color="auto"/>
              <w:left w:val="single" w:sz="4" w:space="0" w:color="auto"/>
              <w:bottom w:val="single" w:sz="4" w:space="0" w:color="auto"/>
              <w:right w:val="single" w:sz="4" w:space="0" w:color="auto"/>
            </w:tcBorders>
            <w:hideMark/>
          </w:tcPr>
          <w:p w:rsidR="00DD6018" w:rsidRPr="00DD6018" w:rsidRDefault="008D17BE" w:rsidP="00DD6018">
            <w:pPr>
              <w:spacing w:after="0" w:line="240" w:lineRule="auto"/>
              <w:rPr>
                <w:rFonts w:ascii="Times New Roman" w:eastAsia="Times New Roman" w:hAnsi="Times New Roman" w:cs="Times New Roman"/>
                <w:sz w:val="24"/>
                <w:szCs w:val="24"/>
              </w:rPr>
            </w:pPr>
            <w:r>
              <w:rPr>
                <w:rFonts w:ascii="Times New Roman" w:eastAsia="Calibri" w:hAnsi="Times New Roman" w:cs="Times New Roman"/>
                <w:sz w:val="24"/>
                <w:szCs w:val="24"/>
              </w:rPr>
              <w:t>OF1–OF</w:t>
            </w:r>
            <w:r w:rsidR="00DD6018" w:rsidRPr="00DD6018">
              <w:rPr>
                <w:rFonts w:ascii="Times New Roman" w:eastAsia="Calibri" w:hAnsi="Times New Roman" w:cs="Times New Roman"/>
                <w:sz w:val="24"/>
                <w:szCs w:val="24"/>
              </w:rPr>
              <w:t>5</w:t>
            </w:r>
          </w:p>
        </w:tc>
        <w:tc>
          <w:tcPr>
            <w:tcW w:w="1600" w:type="dxa"/>
            <w:tcBorders>
              <w:top w:val="single" w:sz="4" w:space="0" w:color="auto"/>
              <w:left w:val="single" w:sz="4" w:space="0" w:color="auto"/>
              <w:bottom w:val="single" w:sz="4" w:space="0" w:color="auto"/>
              <w:right w:val="single" w:sz="4" w:space="0" w:color="auto"/>
            </w:tcBorders>
            <w:hideMark/>
          </w:tcPr>
          <w:p w:rsidR="00DD6018" w:rsidRPr="00DD6018" w:rsidRDefault="00DD6018" w:rsidP="00DD6018">
            <w:pPr>
              <w:spacing w:after="0" w:line="240" w:lineRule="auto"/>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5 items</w:t>
            </w:r>
          </w:p>
        </w:tc>
        <w:tc>
          <w:tcPr>
            <w:tcW w:w="3600" w:type="dxa"/>
            <w:tcBorders>
              <w:top w:val="single" w:sz="4" w:space="0" w:color="auto"/>
              <w:left w:val="single" w:sz="4" w:space="0" w:color="auto"/>
              <w:bottom w:val="single" w:sz="4" w:space="0" w:color="auto"/>
              <w:right w:val="single" w:sz="4" w:space="0" w:color="auto"/>
            </w:tcBorders>
            <w:hideMark/>
          </w:tcPr>
          <w:p w:rsidR="00DD6018" w:rsidRPr="00DD6018" w:rsidRDefault="00DD6018" w:rsidP="00CB57A1">
            <w:pPr>
              <w:spacing w:after="0" w:line="240" w:lineRule="auto"/>
              <w:jc w:val="both"/>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 xml:space="preserve">Higher </w:t>
            </w:r>
            <w:r w:rsidR="008D17BE">
              <w:rPr>
                <w:rFonts w:ascii="Times New Roman" w:eastAsia="Calibri" w:hAnsi="Times New Roman" w:cs="Times New Roman"/>
                <w:sz w:val="24"/>
                <w:szCs w:val="24"/>
              </w:rPr>
              <w:t>score = greater frustration; OF</w:t>
            </w:r>
            <w:r w:rsidRPr="00DD6018">
              <w:rPr>
                <w:rFonts w:ascii="Times New Roman" w:eastAsia="Calibri" w:hAnsi="Times New Roman" w:cs="Times New Roman"/>
                <w:sz w:val="24"/>
                <w:szCs w:val="24"/>
              </w:rPr>
              <w:t>5 (“I feel supported enough…”) is reverse-coded before composite scoring</w:t>
            </w:r>
          </w:p>
        </w:tc>
      </w:tr>
    </w:tbl>
    <w:p w:rsidR="00DD6018" w:rsidRPr="00DD6018" w:rsidRDefault="00DD6018" w:rsidP="00DD6018">
      <w:pPr>
        <w:spacing w:after="100" w:line="240" w:lineRule="auto"/>
        <w:rPr>
          <w:rFonts w:ascii="Times New Roman" w:eastAsia="Times New Roman" w:hAnsi="Times New Roman" w:cs="Times New Roman"/>
          <w:sz w:val="24"/>
          <w:szCs w:val="24"/>
        </w:rPr>
      </w:pPr>
    </w:p>
    <w:p w:rsidR="00D2161A" w:rsidRDefault="00D2161A" w:rsidP="00D2161A">
      <w:pPr>
        <w:spacing w:line="240" w:lineRule="auto"/>
        <w:jc w:val="both"/>
        <w:rPr>
          <w:rFonts w:ascii="Times New Roman" w:eastAsia="Calibri" w:hAnsi="Times New Roman" w:cs="Times New Roman"/>
          <w:iCs/>
          <w:sz w:val="24"/>
          <w:szCs w:val="24"/>
        </w:rPr>
      </w:pPr>
      <w:r w:rsidRPr="00D2161A">
        <w:rPr>
          <w:rFonts w:ascii="Times New Roman" w:eastAsia="Calibri" w:hAnsi="Times New Roman" w:cs="Times New Roman"/>
          <w:iCs/>
          <w:sz w:val="24"/>
          <w:szCs w:val="24"/>
        </w:rPr>
        <w:t>Before the composite score is calculated, reverse-coded items will be recoded with the transformation of 6 − x, allowing high recoded values to reflect the same meaning of the underlying construct presented in Table 1 (e.g., raising improvement in Communication Ability means a better number of communication skills and raising improvement in Overall Frustration means more frustration).</w:t>
      </w:r>
    </w:p>
    <w:p w:rsidR="00DD6018" w:rsidRPr="00DD6018" w:rsidRDefault="00DD6018" w:rsidP="00D2161A">
      <w:pPr>
        <w:spacing w:line="240" w:lineRule="auto"/>
        <w:jc w:val="center"/>
        <w:rPr>
          <w:rFonts w:ascii="Times New Roman" w:eastAsia="Times New Roman" w:hAnsi="Times New Roman" w:cs="Times New Roman"/>
          <w:sz w:val="24"/>
          <w:szCs w:val="24"/>
        </w:rPr>
      </w:pPr>
      <w:r w:rsidRPr="00DD6018">
        <w:rPr>
          <w:rFonts w:ascii="Times New Roman" w:eastAsia="Calibri" w:hAnsi="Times New Roman" w:cs="Times New Roman"/>
          <w:b/>
          <w:bCs/>
          <w:sz w:val="24"/>
          <w:szCs w:val="24"/>
        </w:rPr>
        <w:t>P</w:t>
      </w:r>
      <w:r w:rsidR="00375B75">
        <w:rPr>
          <w:rFonts w:ascii="Times New Roman" w:eastAsia="Calibri" w:hAnsi="Times New Roman" w:cs="Times New Roman"/>
          <w:b/>
          <w:bCs/>
          <w:sz w:val="24"/>
          <w:szCs w:val="24"/>
        </w:rPr>
        <w:t>art B. Derived/</w:t>
      </w:r>
      <w:r w:rsidRPr="00DD6018">
        <w:rPr>
          <w:rFonts w:ascii="Times New Roman" w:eastAsia="Calibri" w:hAnsi="Times New Roman" w:cs="Times New Roman"/>
          <w:b/>
          <w:bCs/>
          <w:sz w:val="24"/>
          <w:szCs w:val="24"/>
        </w:rPr>
        <w:t>Composite Variables</w:t>
      </w:r>
    </w:p>
    <w:p w:rsidR="00DD6018" w:rsidRPr="00DD6018" w:rsidRDefault="00D2161A" w:rsidP="00D2161A">
      <w:pPr>
        <w:jc w:val="both"/>
        <w:rPr>
          <w:rFonts w:ascii="Times New Roman" w:eastAsia="Times New Roman" w:hAnsi="Times New Roman" w:cs="Times New Roman"/>
          <w:sz w:val="24"/>
          <w:szCs w:val="24"/>
        </w:rPr>
      </w:pPr>
      <w:r w:rsidRPr="00D2161A">
        <w:rPr>
          <w:rFonts w:ascii="Times New Roman" w:eastAsia="Calibri" w:hAnsi="Times New Roman" w:cs="Times New Roman"/>
          <w:sz w:val="24"/>
          <w:szCs w:val="24"/>
        </w:rPr>
        <w:t>The six composite subscale variables were calculated by taking the mean of their five respective items. The composite variables are reported in Table 1 in terms of Mean (M) and Standard Deviation (SD) and are used to create the Pearson correlation matrix in Figures 1 and 2.</w:t>
      </w:r>
    </w:p>
    <w:tbl>
      <w:tblPr>
        <w:tblW w:w="9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7"/>
        <w:gridCol w:w="3340"/>
        <w:gridCol w:w="3053"/>
      </w:tblGrid>
      <w:tr w:rsidR="00DD6018" w:rsidRPr="00DD6018" w:rsidTr="00375B75">
        <w:trPr>
          <w:jc w:val="center"/>
        </w:trPr>
        <w:tc>
          <w:tcPr>
            <w:tcW w:w="2200" w:type="dxa"/>
            <w:tcBorders>
              <w:top w:val="single" w:sz="4" w:space="0" w:color="auto"/>
              <w:left w:val="single" w:sz="4" w:space="0" w:color="auto"/>
              <w:bottom w:val="single" w:sz="4" w:space="0" w:color="auto"/>
              <w:right w:val="single" w:sz="4" w:space="0" w:color="auto"/>
            </w:tcBorders>
            <w:shd w:val="clear" w:color="auto" w:fill="D9E2F3"/>
            <w:hideMark/>
          </w:tcPr>
          <w:p w:rsidR="00DD6018" w:rsidRPr="00DD6018" w:rsidRDefault="00DD6018" w:rsidP="00375B75">
            <w:pPr>
              <w:spacing w:after="0" w:line="240" w:lineRule="auto"/>
              <w:jc w:val="center"/>
              <w:rPr>
                <w:rFonts w:ascii="Times New Roman" w:eastAsia="Times New Roman" w:hAnsi="Times New Roman" w:cs="Times New Roman"/>
                <w:sz w:val="24"/>
                <w:szCs w:val="24"/>
              </w:rPr>
            </w:pPr>
            <w:r w:rsidRPr="00DD6018">
              <w:rPr>
                <w:rFonts w:ascii="Times New Roman" w:eastAsia="Calibri" w:hAnsi="Times New Roman" w:cs="Times New Roman"/>
                <w:b/>
                <w:bCs/>
                <w:sz w:val="24"/>
                <w:szCs w:val="24"/>
              </w:rPr>
              <w:t>Composite Variable</w:t>
            </w:r>
          </w:p>
        </w:tc>
        <w:tc>
          <w:tcPr>
            <w:tcW w:w="3600" w:type="dxa"/>
            <w:tcBorders>
              <w:top w:val="single" w:sz="4" w:space="0" w:color="auto"/>
              <w:left w:val="single" w:sz="4" w:space="0" w:color="auto"/>
              <w:bottom w:val="single" w:sz="4" w:space="0" w:color="auto"/>
              <w:right w:val="single" w:sz="4" w:space="0" w:color="auto"/>
            </w:tcBorders>
            <w:shd w:val="clear" w:color="auto" w:fill="D9E2F3"/>
            <w:hideMark/>
          </w:tcPr>
          <w:p w:rsidR="00DD6018" w:rsidRPr="00DD6018" w:rsidRDefault="00DD6018" w:rsidP="00375B75">
            <w:pPr>
              <w:spacing w:after="0" w:line="240" w:lineRule="auto"/>
              <w:jc w:val="center"/>
              <w:rPr>
                <w:rFonts w:ascii="Times New Roman" w:eastAsia="Times New Roman" w:hAnsi="Times New Roman" w:cs="Times New Roman"/>
                <w:sz w:val="24"/>
                <w:szCs w:val="24"/>
              </w:rPr>
            </w:pPr>
            <w:r w:rsidRPr="00DD6018">
              <w:rPr>
                <w:rFonts w:ascii="Times New Roman" w:eastAsia="Calibri" w:hAnsi="Times New Roman" w:cs="Times New Roman"/>
                <w:b/>
                <w:bCs/>
                <w:sz w:val="24"/>
                <w:szCs w:val="24"/>
              </w:rPr>
              <w:t>Computation</w:t>
            </w:r>
          </w:p>
        </w:tc>
        <w:tc>
          <w:tcPr>
            <w:tcW w:w="3600" w:type="dxa"/>
            <w:tcBorders>
              <w:top w:val="single" w:sz="4" w:space="0" w:color="auto"/>
              <w:left w:val="single" w:sz="4" w:space="0" w:color="auto"/>
              <w:bottom w:val="single" w:sz="4" w:space="0" w:color="auto"/>
              <w:right w:val="single" w:sz="4" w:space="0" w:color="auto"/>
            </w:tcBorders>
            <w:shd w:val="clear" w:color="auto" w:fill="D9E2F3"/>
            <w:hideMark/>
          </w:tcPr>
          <w:p w:rsidR="00DD6018" w:rsidRPr="00DD6018" w:rsidRDefault="00DD6018" w:rsidP="00375B75">
            <w:pPr>
              <w:spacing w:after="0" w:line="240" w:lineRule="auto"/>
              <w:jc w:val="center"/>
              <w:rPr>
                <w:rFonts w:ascii="Times New Roman" w:eastAsia="Times New Roman" w:hAnsi="Times New Roman" w:cs="Times New Roman"/>
                <w:sz w:val="24"/>
                <w:szCs w:val="24"/>
              </w:rPr>
            </w:pPr>
            <w:r w:rsidRPr="00DD6018">
              <w:rPr>
                <w:rFonts w:ascii="Times New Roman" w:eastAsia="Calibri" w:hAnsi="Times New Roman" w:cs="Times New Roman"/>
                <w:b/>
                <w:bCs/>
                <w:sz w:val="24"/>
                <w:szCs w:val="24"/>
              </w:rPr>
              <w:t>Used In</w:t>
            </w:r>
          </w:p>
        </w:tc>
      </w:tr>
      <w:tr w:rsidR="00DD6018" w:rsidRPr="00DD6018" w:rsidTr="00375B75">
        <w:trPr>
          <w:jc w:val="center"/>
        </w:trPr>
        <w:tc>
          <w:tcPr>
            <w:tcW w:w="2200" w:type="dxa"/>
            <w:tcBorders>
              <w:top w:val="single" w:sz="4" w:space="0" w:color="auto"/>
              <w:left w:val="single" w:sz="4" w:space="0" w:color="auto"/>
              <w:bottom w:val="single" w:sz="4" w:space="0" w:color="auto"/>
              <w:right w:val="single" w:sz="4" w:space="0" w:color="auto"/>
            </w:tcBorders>
            <w:hideMark/>
          </w:tcPr>
          <w:p w:rsidR="00DD6018" w:rsidRPr="00DD6018" w:rsidRDefault="00DD6018" w:rsidP="00DD6018">
            <w:pPr>
              <w:spacing w:after="0" w:line="240" w:lineRule="auto"/>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Script_Difficulty_mean</w:t>
            </w:r>
          </w:p>
        </w:tc>
        <w:tc>
          <w:tcPr>
            <w:tcW w:w="3600" w:type="dxa"/>
            <w:tcBorders>
              <w:top w:val="single" w:sz="4" w:space="0" w:color="auto"/>
              <w:left w:val="single" w:sz="4" w:space="0" w:color="auto"/>
              <w:bottom w:val="single" w:sz="4" w:space="0" w:color="auto"/>
              <w:right w:val="single" w:sz="4" w:space="0" w:color="auto"/>
            </w:tcBorders>
            <w:hideMark/>
          </w:tcPr>
          <w:p w:rsidR="00DD6018" w:rsidRPr="00DD6018" w:rsidRDefault="00375B75" w:rsidP="00DD6018">
            <w:pPr>
              <w:spacing w:after="0" w:line="240" w:lineRule="auto"/>
              <w:rPr>
                <w:rFonts w:ascii="Times New Roman" w:eastAsia="Times New Roman" w:hAnsi="Times New Roman" w:cs="Times New Roman"/>
                <w:sz w:val="24"/>
                <w:szCs w:val="24"/>
              </w:rPr>
            </w:pPr>
            <w:r>
              <w:rPr>
                <w:rFonts w:ascii="Times New Roman" w:eastAsia="Calibri" w:hAnsi="Times New Roman" w:cs="Times New Roman"/>
                <w:sz w:val="24"/>
                <w:szCs w:val="24"/>
              </w:rPr>
              <w:t>Mean(SD1…SD</w:t>
            </w:r>
            <w:r w:rsidR="00DD6018" w:rsidRPr="00DD6018">
              <w:rPr>
                <w:rFonts w:ascii="Times New Roman" w:eastAsia="Calibri" w:hAnsi="Times New Roman" w:cs="Times New Roman"/>
                <w:sz w:val="24"/>
                <w:szCs w:val="24"/>
              </w:rPr>
              <w:t>5)</w:t>
            </w:r>
          </w:p>
        </w:tc>
        <w:tc>
          <w:tcPr>
            <w:tcW w:w="3600" w:type="dxa"/>
            <w:tcBorders>
              <w:top w:val="single" w:sz="4" w:space="0" w:color="auto"/>
              <w:left w:val="single" w:sz="4" w:space="0" w:color="auto"/>
              <w:bottom w:val="single" w:sz="4" w:space="0" w:color="auto"/>
              <w:right w:val="single" w:sz="4" w:space="0" w:color="auto"/>
            </w:tcBorders>
            <w:hideMark/>
          </w:tcPr>
          <w:p w:rsidR="00DD6018" w:rsidRPr="00DD6018" w:rsidRDefault="00DD6018" w:rsidP="000D0E59">
            <w:pPr>
              <w:spacing w:after="0" w:line="240" w:lineRule="auto"/>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Table 1; Figure 1; Figure 3</w:t>
            </w:r>
          </w:p>
        </w:tc>
      </w:tr>
      <w:tr w:rsidR="00DD6018" w:rsidRPr="00DD6018" w:rsidTr="00375B75">
        <w:trPr>
          <w:jc w:val="center"/>
        </w:trPr>
        <w:tc>
          <w:tcPr>
            <w:tcW w:w="2200" w:type="dxa"/>
            <w:tcBorders>
              <w:top w:val="single" w:sz="4" w:space="0" w:color="auto"/>
              <w:left w:val="single" w:sz="4" w:space="0" w:color="auto"/>
              <w:bottom w:val="single" w:sz="4" w:space="0" w:color="auto"/>
              <w:right w:val="single" w:sz="4" w:space="0" w:color="auto"/>
            </w:tcBorders>
            <w:hideMark/>
          </w:tcPr>
          <w:p w:rsidR="00DD6018" w:rsidRPr="00DD6018" w:rsidRDefault="00DD6018" w:rsidP="00DD6018">
            <w:pPr>
              <w:spacing w:after="0" w:line="240" w:lineRule="auto"/>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Communication_Ability_mean</w:t>
            </w:r>
          </w:p>
        </w:tc>
        <w:tc>
          <w:tcPr>
            <w:tcW w:w="3600" w:type="dxa"/>
            <w:tcBorders>
              <w:top w:val="single" w:sz="4" w:space="0" w:color="auto"/>
              <w:left w:val="single" w:sz="4" w:space="0" w:color="auto"/>
              <w:bottom w:val="single" w:sz="4" w:space="0" w:color="auto"/>
              <w:right w:val="single" w:sz="4" w:space="0" w:color="auto"/>
            </w:tcBorders>
            <w:hideMark/>
          </w:tcPr>
          <w:p w:rsidR="00DD6018" w:rsidRPr="00DD6018" w:rsidRDefault="00375B75" w:rsidP="00DD6018">
            <w:pPr>
              <w:spacing w:after="0" w:line="240" w:lineRule="auto"/>
              <w:rPr>
                <w:rFonts w:ascii="Times New Roman" w:eastAsia="Times New Roman" w:hAnsi="Times New Roman" w:cs="Times New Roman"/>
                <w:sz w:val="24"/>
                <w:szCs w:val="24"/>
              </w:rPr>
            </w:pPr>
            <w:r>
              <w:rPr>
                <w:rFonts w:ascii="Times New Roman" w:eastAsia="Calibri" w:hAnsi="Times New Roman" w:cs="Times New Roman"/>
                <w:sz w:val="24"/>
                <w:szCs w:val="24"/>
              </w:rPr>
              <w:t>Mean(CA1, CA2, CA3, CA4r, CA</w:t>
            </w:r>
            <w:r w:rsidR="00DD6018" w:rsidRPr="00DD6018">
              <w:rPr>
                <w:rFonts w:ascii="Times New Roman" w:eastAsia="Calibri" w:hAnsi="Times New Roman" w:cs="Times New Roman"/>
                <w:sz w:val="24"/>
                <w:szCs w:val="24"/>
              </w:rPr>
              <w:t>5)</w:t>
            </w:r>
          </w:p>
        </w:tc>
        <w:tc>
          <w:tcPr>
            <w:tcW w:w="3600" w:type="dxa"/>
            <w:tcBorders>
              <w:top w:val="single" w:sz="4" w:space="0" w:color="auto"/>
              <w:left w:val="single" w:sz="4" w:space="0" w:color="auto"/>
              <w:bottom w:val="single" w:sz="4" w:space="0" w:color="auto"/>
              <w:right w:val="single" w:sz="4" w:space="0" w:color="auto"/>
            </w:tcBorders>
            <w:hideMark/>
          </w:tcPr>
          <w:p w:rsidR="00DD6018" w:rsidRPr="00DD6018" w:rsidRDefault="00DD6018" w:rsidP="000D0E59">
            <w:pPr>
              <w:spacing w:after="0" w:line="240" w:lineRule="auto"/>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Table 1; Figure 1; Figure 3</w:t>
            </w:r>
          </w:p>
        </w:tc>
      </w:tr>
      <w:tr w:rsidR="00DD6018" w:rsidRPr="00DD6018" w:rsidTr="00375B75">
        <w:trPr>
          <w:jc w:val="center"/>
        </w:trPr>
        <w:tc>
          <w:tcPr>
            <w:tcW w:w="2200" w:type="dxa"/>
            <w:tcBorders>
              <w:top w:val="single" w:sz="4" w:space="0" w:color="auto"/>
              <w:left w:val="single" w:sz="4" w:space="0" w:color="auto"/>
              <w:bottom w:val="single" w:sz="4" w:space="0" w:color="auto"/>
              <w:right w:val="single" w:sz="4" w:space="0" w:color="auto"/>
            </w:tcBorders>
            <w:hideMark/>
          </w:tcPr>
          <w:p w:rsidR="00DD6018" w:rsidRPr="00DD6018" w:rsidRDefault="00DD6018" w:rsidP="00DD6018">
            <w:pPr>
              <w:spacing w:after="0" w:line="240" w:lineRule="auto"/>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Material_Relevance_mean</w:t>
            </w:r>
          </w:p>
        </w:tc>
        <w:tc>
          <w:tcPr>
            <w:tcW w:w="3600" w:type="dxa"/>
            <w:tcBorders>
              <w:top w:val="single" w:sz="4" w:space="0" w:color="auto"/>
              <w:left w:val="single" w:sz="4" w:space="0" w:color="auto"/>
              <w:bottom w:val="single" w:sz="4" w:space="0" w:color="auto"/>
              <w:right w:val="single" w:sz="4" w:space="0" w:color="auto"/>
            </w:tcBorders>
            <w:hideMark/>
          </w:tcPr>
          <w:p w:rsidR="00DD6018" w:rsidRPr="00DD6018" w:rsidRDefault="00DD6018" w:rsidP="00DD6018">
            <w:pPr>
              <w:spacing w:after="0" w:line="240" w:lineRule="auto"/>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Mean(MR_1…MR_5)</w:t>
            </w:r>
          </w:p>
        </w:tc>
        <w:tc>
          <w:tcPr>
            <w:tcW w:w="3600" w:type="dxa"/>
            <w:tcBorders>
              <w:top w:val="single" w:sz="4" w:space="0" w:color="auto"/>
              <w:left w:val="single" w:sz="4" w:space="0" w:color="auto"/>
              <w:bottom w:val="single" w:sz="4" w:space="0" w:color="auto"/>
              <w:right w:val="single" w:sz="4" w:space="0" w:color="auto"/>
            </w:tcBorders>
            <w:hideMark/>
          </w:tcPr>
          <w:p w:rsidR="00DD6018" w:rsidRPr="00DD6018" w:rsidRDefault="00DD6018" w:rsidP="000D0E59">
            <w:pPr>
              <w:spacing w:after="0" w:line="240" w:lineRule="auto"/>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Table 1; Figure 1; Figure 3</w:t>
            </w:r>
          </w:p>
        </w:tc>
      </w:tr>
      <w:tr w:rsidR="00DD6018" w:rsidRPr="00DD6018" w:rsidTr="00375B75">
        <w:trPr>
          <w:jc w:val="center"/>
        </w:trPr>
        <w:tc>
          <w:tcPr>
            <w:tcW w:w="2200" w:type="dxa"/>
            <w:tcBorders>
              <w:top w:val="single" w:sz="4" w:space="0" w:color="auto"/>
              <w:left w:val="single" w:sz="4" w:space="0" w:color="auto"/>
              <w:bottom w:val="single" w:sz="4" w:space="0" w:color="auto"/>
              <w:right w:val="single" w:sz="4" w:space="0" w:color="auto"/>
            </w:tcBorders>
            <w:hideMark/>
          </w:tcPr>
          <w:p w:rsidR="00DD6018" w:rsidRPr="00DD6018" w:rsidRDefault="00DD6018" w:rsidP="00DD6018">
            <w:pPr>
              <w:spacing w:after="0" w:line="240" w:lineRule="auto"/>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Phonetic_Support_mean</w:t>
            </w:r>
          </w:p>
        </w:tc>
        <w:tc>
          <w:tcPr>
            <w:tcW w:w="3600" w:type="dxa"/>
            <w:tcBorders>
              <w:top w:val="single" w:sz="4" w:space="0" w:color="auto"/>
              <w:left w:val="single" w:sz="4" w:space="0" w:color="auto"/>
              <w:bottom w:val="single" w:sz="4" w:space="0" w:color="auto"/>
              <w:right w:val="single" w:sz="4" w:space="0" w:color="auto"/>
            </w:tcBorders>
            <w:hideMark/>
          </w:tcPr>
          <w:p w:rsidR="00DD6018" w:rsidRPr="00DD6018" w:rsidRDefault="00375B75" w:rsidP="00DD6018">
            <w:pPr>
              <w:spacing w:after="0" w:line="240" w:lineRule="auto"/>
              <w:rPr>
                <w:rFonts w:ascii="Times New Roman" w:eastAsia="Times New Roman" w:hAnsi="Times New Roman" w:cs="Times New Roman"/>
                <w:sz w:val="24"/>
                <w:szCs w:val="24"/>
              </w:rPr>
            </w:pPr>
            <w:r>
              <w:rPr>
                <w:rFonts w:ascii="Times New Roman" w:eastAsia="Calibri" w:hAnsi="Times New Roman" w:cs="Times New Roman"/>
                <w:sz w:val="24"/>
                <w:szCs w:val="24"/>
              </w:rPr>
              <w:t>Mean(PS1, PS2, PS3r, PS4, PS</w:t>
            </w:r>
            <w:r w:rsidR="00DD6018" w:rsidRPr="00DD6018">
              <w:rPr>
                <w:rFonts w:ascii="Times New Roman" w:eastAsia="Calibri" w:hAnsi="Times New Roman" w:cs="Times New Roman"/>
                <w:sz w:val="24"/>
                <w:szCs w:val="24"/>
              </w:rPr>
              <w:t>5)</w:t>
            </w:r>
          </w:p>
        </w:tc>
        <w:tc>
          <w:tcPr>
            <w:tcW w:w="3600" w:type="dxa"/>
            <w:tcBorders>
              <w:top w:val="single" w:sz="4" w:space="0" w:color="auto"/>
              <w:left w:val="single" w:sz="4" w:space="0" w:color="auto"/>
              <w:bottom w:val="single" w:sz="4" w:space="0" w:color="auto"/>
              <w:right w:val="single" w:sz="4" w:space="0" w:color="auto"/>
            </w:tcBorders>
            <w:hideMark/>
          </w:tcPr>
          <w:p w:rsidR="00DD6018" w:rsidRPr="00DD6018" w:rsidRDefault="00DD6018" w:rsidP="000D0E59">
            <w:pPr>
              <w:spacing w:after="0" w:line="240" w:lineRule="auto"/>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Table 1; Figure 1; Figure 3</w:t>
            </w:r>
          </w:p>
        </w:tc>
      </w:tr>
      <w:tr w:rsidR="00DD6018" w:rsidRPr="00DD6018" w:rsidTr="00375B75">
        <w:trPr>
          <w:jc w:val="center"/>
        </w:trPr>
        <w:tc>
          <w:tcPr>
            <w:tcW w:w="2200" w:type="dxa"/>
            <w:tcBorders>
              <w:top w:val="single" w:sz="4" w:space="0" w:color="auto"/>
              <w:left w:val="single" w:sz="4" w:space="0" w:color="auto"/>
              <w:bottom w:val="single" w:sz="4" w:space="0" w:color="auto"/>
              <w:right w:val="single" w:sz="4" w:space="0" w:color="auto"/>
            </w:tcBorders>
            <w:hideMark/>
          </w:tcPr>
          <w:p w:rsidR="00DD6018" w:rsidRPr="00DD6018" w:rsidRDefault="00DD6018" w:rsidP="00DD6018">
            <w:pPr>
              <w:spacing w:after="0" w:line="240" w:lineRule="auto"/>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Digital_Learning_mean</w:t>
            </w:r>
          </w:p>
        </w:tc>
        <w:tc>
          <w:tcPr>
            <w:tcW w:w="3600" w:type="dxa"/>
            <w:tcBorders>
              <w:top w:val="single" w:sz="4" w:space="0" w:color="auto"/>
              <w:left w:val="single" w:sz="4" w:space="0" w:color="auto"/>
              <w:bottom w:val="single" w:sz="4" w:space="0" w:color="auto"/>
              <w:right w:val="single" w:sz="4" w:space="0" w:color="auto"/>
            </w:tcBorders>
            <w:hideMark/>
          </w:tcPr>
          <w:p w:rsidR="00DD6018" w:rsidRPr="00DD6018" w:rsidRDefault="00375B75" w:rsidP="00DD6018">
            <w:pPr>
              <w:spacing w:after="0" w:line="240" w:lineRule="auto"/>
              <w:rPr>
                <w:rFonts w:ascii="Times New Roman" w:eastAsia="Times New Roman" w:hAnsi="Times New Roman" w:cs="Times New Roman"/>
                <w:sz w:val="24"/>
                <w:szCs w:val="24"/>
              </w:rPr>
            </w:pPr>
            <w:r>
              <w:rPr>
                <w:rFonts w:ascii="Times New Roman" w:eastAsia="Calibri" w:hAnsi="Times New Roman" w:cs="Times New Roman"/>
                <w:sz w:val="24"/>
                <w:szCs w:val="24"/>
              </w:rPr>
              <w:t>Mean(DL1, DL2, DL3, DL4, DL</w:t>
            </w:r>
            <w:r w:rsidR="00DD6018" w:rsidRPr="00DD6018">
              <w:rPr>
                <w:rFonts w:ascii="Times New Roman" w:eastAsia="Calibri" w:hAnsi="Times New Roman" w:cs="Times New Roman"/>
                <w:sz w:val="24"/>
                <w:szCs w:val="24"/>
              </w:rPr>
              <w:t>5r)</w:t>
            </w:r>
          </w:p>
        </w:tc>
        <w:tc>
          <w:tcPr>
            <w:tcW w:w="3600" w:type="dxa"/>
            <w:tcBorders>
              <w:top w:val="single" w:sz="4" w:space="0" w:color="auto"/>
              <w:left w:val="single" w:sz="4" w:space="0" w:color="auto"/>
              <w:bottom w:val="single" w:sz="4" w:space="0" w:color="auto"/>
              <w:right w:val="single" w:sz="4" w:space="0" w:color="auto"/>
            </w:tcBorders>
            <w:hideMark/>
          </w:tcPr>
          <w:p w:rsidR="00DD6018" w:rsidRPr="00DD6018" w:rsidRDefault="00DD6018" w:rsidP="000D0E59">
            <w:pPr>
              <w:spacing w:after="0" w:line="240" w:lineRule="auto"/>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Table 1; Figure 1; Figure 3</w:t>
            </w:r>
          </w:p>
        </w:tc>
      </w:tr>
      <w:tr w:rsidR="00DD6018" w:rsidRPr="00DD6018" w:rsidTr="00375B75">
        <w:trPr>
          <w:jc w:val="center"/>
        </w:trPr>
        <w:tc>
          <w:tcPr>
            <w:tcW w:w="2200" w:type="dxa"/>
            <w:tcBorders>
              <w:top w:val="single" w:sz="4" w:space="0" w:color="auto"/>
              <w:left w:val="single" w:sz="4" w:space="0" w:color="auto"/>
              <w:bottom w:val="single" w:sz="4" w:space="0" w:color="auto"/>
              <w:right w:val="single" w:sz="4" w:space="0" w:color="auto"/>
            </w:tcBorders>
            <w:hideMark/>
          </w:tcPr>
          <w:p w:rsidR="00DD6018" w:rsidRPr="00DD6018" w:rsidRDefault="00DD6018" w:rsidP="00DD6018">
            <w:pPr>
              <w:spacing w:after="0" w:line="240" w:lineRule="auto"/>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Overall_Frustration_mean</w:t>
            </w:r>
          </w:p>
        </w:tc>
        <w:tc>
          <w:tcPr>
            <w:tcW w:w="3600" w:type="dxa"/>
            <w:tcBorders>
              <w:top w:val="single" w:sz="4" w:space="0" w:color="auto"/>
              <w:left w:val="single" w:sz="4" w:space="0" w:color="auto"/>
              <w:bottom w:val="single" w:sz="4" w:space="0" w:color="auto"/>
              <w:right w:val="single" w:sz="4" w:space="0" w:color="auto"/>
            </w:tcBorders>
            <w:hideMark/>
          </w:tcPr>
          <w:p w:rsidR="00DD6018" w:rsidRPr="00DD6018" w:rsidRDefault="00375B75" w:rsidP="00DD6018">
            <w:pPr>
              <w:spacing w:after="0" w:line="240" w:lineRule="auto"/>
              <w:rPr>
                <w:rFonts w:ascii="Times New Roman" w:eastAsia="Times New Roman" w:hAnsi="Times New Roman" w:cs="Times New Roman"/>
                <w:sz w:val="24"/>
                <w:szCs w:val="24"/>
              </w:rPr>
            </w:pPr>
            <w:r>
              <w:rPr>
                <w:rFonts w:ascii="Times New Roman" w:eastAsia="Calibri" w:hAnsi="Times New Roman" w:cs="Times New Roman"/>
                <w:sz w:val="24"/>
                <w:szCs w:val="24"/>
              </w:rPr>
              <w:t>Mean(OF1, OF2, OF3, OF4, OF</w:t>
            </w:r>
            <w:r w:rsidR="00DD6018" w:rsidRPr="00DD6018">
              <w:rPr>
                <w:rFonts w:ascii="Times New Roman" w:eastAsia="Calibri" w:hAnsi="Times New Roman" w:cs="Times New Roman"/>
                <w:sz w:val="24"/>
                <w:szCs w:val="24"/>
              </w:rPr>
              <w:t>5r)</w:t>
            </w:r>
          </w:p>
        </w:tc>
        <w:tc>
          <w:tcPr>
            <w:tcW w:w="3600" w:type="dxa"/>
            <w:tcBorders>
              <w:top w:val="single" w:sz="4" w:space="0" w:color="auto"/>
              <w:left w:val="single" w:sz="4" w:space="0" w:color="auto"/>
              <w:bottom w:val="single" w:sz="4" w:space="0" w:color="auto"/>
              <w:right w:val="single" w:sz="4" w:space="0" w:color="auto"/>
            </w:tcBorders>
            <w:hideMark/>
          </w:tcPr>
          <w:p w:rsidR="00DD6018" w:rsidRPr="00DD6018" w:rsidRDefault="00DD6018" w:rsidP="000D0E59">
            <w:pPr>
              <w:spacing w:after="0" w:line="240" w:lineRule="auto"/>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Table 1; Figure 1; Figure 3</w:t>
            </w:r>
          </w:p>
        </w:tc>
      </w:tr>
    </w:tbl>
    <w:p w:rsidR="00DD6018" w:rsidRPr="00DD6018" w:rsidRDefault="00DD6018" w:rsidP="00DD6018">
      <w:pPr>
        <w:spacing w:after="140"/>
        <w:rPr>
          <w:rFonts w:ascii="Times New Roman" w:eastAsia="Times New Roman" w:hAnsi="Times New Roman" w:cs="Times New Roman"/>
          <w:sz w:val="24"/>
          <w:szCs w:val="24"/>
        </w:rPr>
      </w:pPr>
      <w:r w:rsidRPr="00DD6018">
        <w:rPr>
          <w:rFonts w:ascii="Times New Roman" w:eastAsia="Calibri" w:hAnsi="Times New Roman" w:cs="Times New Roman"/>
          <w:iCs/>
          <w:sz w:val="24"/>
          <w:szCs w:val="24"/>
        </w:rPr>
        <w:t>Subscript “r” denotes the reverse-coded version of the item (see Part A.2).</w:t>
      </w:r>
    </w:p>
    <w:p w:rsidR="00DD6018" w:rsidRPr="00DD6018" w:rsidRDefault="00DD6018" w:rsidP="00DD6018">
      <w:pPr>
        <w:spacing w:before="240" w:after="120" w:line="240" w:lineRule="auto"/>
        <w:outlineLvl w:val="1"/>
        <w:rPr>
          <w:rFonts w:ascii="Times New Roman" w:eastAsia="Times New Roman" w:hAnsi="Times New Roman" w:cs="Times New Roman"/>
          <w:sz w:val="24"/>
          <w:szCs w:val="24"/>
        </w:rPr>
      </w:pPr>
      <w:r w:rsidRPr="00DD6018">
        <w:rPr>
          <w:rFonts w:ascii="Times New Roman" w:eastAsia="Calibri" w:hAnsi="Times New Roman" w:cs="Times New Roman"/>
          <w:b/>
          <w:bCs/>
          <w:sz w:val="24"/>
          <w:szCs w:val="24"/>
        </w:rPr>
        <w:t>1</w:t>
      </w:r>
      <w:r w:rsidR="003A38D8">
        <w:rPr>
          <w:rFonts w:ascii="Times New Roman" w:eastAsia="Calibri" w:hAnsi="Times New Roman" w:cs="Times New Roman"/>
          <w:b/>
          <w:bCs/>
          <w:sz w:val="24"/>
          <w:szCs w:val="24"/>
        </w:rPr>
        <w:t>.</w:t>
      </w:r>
      <w:r w:rsidRPr="00DD6018">
        <w:rPr>
          <w:rFonts w:ascii="Times New Roman" w:eastAsia="Calibri" w:hAnsi="Times New Roman" w:cs="Times New Roman"/>
          <w:b/>
          <w:bCs/>
          <w:sz w:val="24"/>
          <w:szCs w:val="24"/>
        </w:rPr>
        <w:t xml:space="preserve"> Descriptive Statistics Computation</w:t>
      </w:r>
    </w:p>
    <w:p w:rsidR="00D0670D" w:rsidRDefault="00D0670D" w:rsidP="00D0670D">
      <w:pPr>
        <w:pStyle w:val="ListParagraph"/>
        <w:numPr>
          <w:ilvl w:val="0"/>
          <w:numId w:val="14"/>
        </w:numPr>
        <w:spacing w:before="240" w:after="120" w:line="240" w:lineRule="auto"/>
        <w:jc w:val="both"/>
        <w:outlineLvl w:val="1"/>
        <w:rPr>
          <w:rFonts w:ascii="Times New Roman" w:eastAsia="Calibri" w:hAnsi="Times New Roman" w:cs="Times New Roman"/>
          <w:sz w:val="24"/>
          <w:szCs w:val="24"/>
        </w:rPr>
      </w:pPr>
      <w:r w:rsidRPr="00D0670D">
        <w:rPr>
          <w:rFonts w:ascii="Times New Roman" w:eastAsia="Calibri" w:hAnsi="Times New Roman" w:cs="Times New Roman"/>
          <w:sz w:val="24"/>
          <w:szCs w:val="24"/>
        </w:rPr>
        <w:t>Mean (M): the arithmetic average of the composite subscale variable for the entire sample of 40 respondents, represented as a figure rounded to two decimal places.</w:t>
      </w:r>
    </w:p>
    <w:p w:rsidR="00D0670D" w:rsidRPr="00D0670D" w:rsidRDefault="00D0670D" w:rsidP="00D0670D">
      <w:pPr>
        <w:pStyle w:val="ListParagraph"/>
        <w:numPr>
          <w:ilvl w:val="0"/>
          <w:numId w:val="14"/>
        </w:numPr>
        <w:spacing w:before="240" w:after="120" w:line="240" w:lineRule="auto"/>
        <w:jc w:val="both"/>
        <w:outlineLvl w:val="1"/>
        <w:rPr>
          <w:rFonts w:ascii="Times New Roman" w:eastAsia="Calibri" w:hAnsi="Times New Roman" w:cs="Times New Roman"/>
          <w:sz w:val="24"/>
          <w:szCs w:val="24"/>
        </w:rPr>
      </w:pPr>
      <w:r w:rsidRPr="00D0670D">
        <w:rPr>
          <w:rFonts w:ascii="Times New Roman" w:eastAsia="Calibri" w:hAnsi="Times New Roman" w:cs="Times New Roman"/>
          <w:sz w:val="24"/>
          <w:szCs w:val="24"/>
        </w:rPr>
        <w:t>Standard Deviation (SD): the sample standard deviation of the composite subscale variable, calculated with the use of (n − 1) as denominator, also presented with two decimal points.</w:t>
      </w:r>
    </w:p>
    <w:p w:rsidR="00DD6018" w:rsidRPr="00DD6018" w:rsidRDefault="00DD6018" w:rsidP="00D0670D">
      <w:pPr>
        <w:spacing w:before="240" w:after="120" w:line="240" w:lineRule="auto"/>
        <w:outlineLvl w:val="1"/>
        <w:rPr>
          <w:rFonts w:ascii="Times New Roman" w:eastAsia="Times New Roman" w:hAnsi="Times New Roman" w:cs="Times New Roman"/>
          <w:sz w:val="24"/>
          <w:szCs w:val="24"/>
        </w:rPr>
      </w:pPr>
      <w:r w:rsidRPr="00DD6018">
        <w:rPr>
          <w:rFonts w:ascii="Times New Roman" w:eastAsia="Calibri" w:hAnsi="Times New Roman" w:cs="Times New Roman"/>
          <w:b/>
          <w:bCs/>
          <w:sz w:val="24"/>
          <w:szCs w:val="24"/>
        </w:rPr>
        <w:t>2</w:t>
      </w:r>
      <w:r w:rsidR="003A38D8">
        <w:rPr>
          <w:rFonts w:ascii="Times New Roman" w:eastAsia="Calibri" w:hAnsi="Times New Roman" w:cs="Times New Roman"/>
          <w:b/>
          <w:bCs/>
          <w:sz w:val="24"/>
          <w:szCs w:val="24"/>
        </w:rPr>
        <w:t>.</w:t>
      </w:r>
      <w:r w:rsidRPr="00DD6018">
        <w:rPr>
          <w:rFonts w:ascii="Times New Roman" w:eastAsia="Calibri" w:hAnsi="Times New Roman" w:cs="Times New Roman"/>
          <w:b/>
          <w:bCs/>
          <w:sz w:val="24"/>
          <w:szCs w:val="24"/>
        </w:rPr>
        <w:t xml:space="preserve"> Correlation Variable Computation</w:t>
      </w:r>
    </w:p>
    <w:p w:rsidR="00D0670D" w:rsidRDefault="00D0670D" w:rsidP="00D0670D">
      <w:pPr>
        <w:spacing w:line="240" w:lineRule="auto"/>
        <w:jc w:val="both"/>
        <w:rPr>
          <w:rFonts w:ascii="Times New Roman" w:eastAsia="Calibri" w:hAnsi="Times New Roman" w:cs="Times New Roman"/>
          <w:sz w:val="24"/>
          <w:szCs w:val="24"/>
        </w:rPr>
      </w:pPr>
      <w:r w:rsidRPr="00D0670D">
        <w:rPr>
          <w:rFonts w:ascii="Times New Roman" w:eastAsia="Calibri" w:hAnsi="Times New Roman" w:cs="Times New Roman"/>
          <w:sz w:val="24"/>
          <w:szCs w:val="24"/>
        </w:rPr>
        <w:t xml:space="preserve">In Table 2, the correlation matrix shows the correlation coefficients calculated using the Pearson product-moment method between the six composite factors described above, as done based on 40 cases of complete data. These coefficients were reported with two decimals. No techniques for </w:t>
      </w:r>
      <w:r w:rsidRPr="00D0670D">
        <w:rPr>
          <w:rFonts w:ascii="Times New Roman" w:eastAsia="Calibri" w:hAnsi="Times New Roman" w:cs="Times New Roman"/>
          <w:sz w:val="24"/>
          <w:szCs w:val="24"/>
        </w:rPr>
        <w:lastRenderedPageBreak/>
        <w:t>multiple comparison correction were adopted during the calculation of correlations; therefore, correlational results will be explained descriptively, rather than inferentially, in the paper, as is done in an exploratory design, according to the Section 2.2.</w:t>
      </w:r>
    </w:p>
    <w:p w:rsidR="00DD6018" w:rsidRPr="00DD6018" w:rsidRDefault="003A38D8" w:rsidP="00D0670D">
      <w:pPr>
        <w:spacing w:line="240" w:lineRule="auto"/>
        <w:jc w:val="center"/>
        <w:rPr>
          <w:rFonts w:ascii="Times New Roman" w:eastAsia="Times New Roman" w:hAnsi="Times New Roman" w:cs="Times New Roman"/>
          <w:sz w:val="24"/>
          <w:szCs w:val="24"/>
        </w:rPr>
      </w:pPr>
      <w:r>
        <w:rPr>
          <w:rFonts w:ascii="Times New Roman" w:eastAsia="Calibri" w:hAnsi="Times New Roman" w:cs="Times New Roman"/>
          <w:b/>
          <w:bCs/>
          <w:sz w:val="24"/>
          <w:szCs w:val="24"/>
        </w:rPr>
        <w:t>Part C. Qualitative Variables:</w:t>
      </w:r>
      <w:r w:rsidR="00DD6018" w:rsidRPr="00DD6018">
        <w:rPr>
          <w:rFonts w:ascii="Times New Roman" w:eastAsia="Calibri" w:hAnsi="Times New Roman" w:cs="Times New Roman"/>
          <w:b/>
          <w:bCs/>
          <w:sz w:val="24"/>
          <w:szCs w:val="24"/>
        </w:rPr>
        <w:t xml:space="preserve"> Coding Framework</w:t>
      </w:r>
    </w:p>
    <w:p w:rsidR="00137BA5" w:rsidRDefault="00137BA5" w:rsidP="00137BA5">
      <w:pPr>
        <w:spacing w:before="240" w:after="120" w:line="240" w:lineRule="auto"/>
        <w:jc w:val="both"/>
        <w:outlineLvl w:val="1"/>
        <w:rPr>
          <w:rFonts w:ascii="Times New Roman" w:eastAsia="Calibri" w:hAnsi="Times New Roman" w:cs="Times New Roman"/>
          <w:sz w:val="24"/>
          <w:szCs w:val="24"/>
        </w:rPr>
      </w:pPr>
      <w:r w:rsidRPr="00137BA5">
        <w:rPr>
          <w:rFonts w:ascii="Times New Roman" w:eastAsia="Calibri" w:hAnsi="Times New Roman" w:cs="Times New Roman"/>
          <w:sz w:val="24"/>
          <w:szCs w:val="24"/>
        </w:rPr>
        <w:t>The thematic analysis was employed in analyzing the instructor interview transcripts (N = 10) in accordance with Braun and Clarke (</w:t>
      </w:r>
      <w:r w:rsidRPr="00D0670D">
        <w:rPr>
          <w:rFonts w:ascii="Times New Roman" w:eastAsia="Calibri" w:hAnsi="Times New Roman" w:cs="Times New Roman"/>
          <w:color w:val="00B0F0"/>
          <w:sz w:val="24"/>
          <w:szCs w:val="24"/>
        </w:rPr>
        <w:t>2006</w:t>
      </w:r>
      <w:r w:rsidRPr="00137BA5">
        <w:rPr>
          <w:rFonts w:ascii="Times New Roman" w:eastAsia="Calibri" w:hAnsi="Times New Roman" w:cs="Times New Roman"/>
          <w:sz w:val="24"/>
          <w:szCs w:val="24"/>
        </w:rPr>
        <w:t>), as discussed in section 3.2. The steps of coding included familiarization, generation of initial codes, theme searching, theme reviewing, and defining of themes. The resulting coding framework is summarized below.</w:t>
      </w:r>
    </w:p>
    <w:p w:rsidR="00DD6018" w:rsidRPr="00DD6018" w:rsidRDefault="00DD6018" w:rsidP="00137BA5">
      <w:pPr>
        <w:spacing w:before="240" w:after="120" w:line="240" w:lineRule="auto"/>
        <w:outlineLvl w:val="1"/>
        <w:rPr>
          <w:rFonts w:ascii="Times New Roman" w:eastAsia="Times New Roman" w:hAnsi="Times New Roman" w:cs="Times New Roman"/>
          <w:sz w:val="24"/>
          <w:szCs w:val="24"/>
        </w:rPr>
      </w:pPr>
      <w:r w:rsidRPr="00DD6018">
        <w:rPr>
          <w:rFonts w:ascii="Times New Roman" w:eastAsia="Calibri" w:hAnsi="Times New Roman" w:cs="Times New Roman"/>
          <w:b/>
          <w:bCs/>
          <w:sz w:val="24"/>
          <w:szCs w:val="24"/>
        </w:rPr>
        <w:t>1</w:t>
      </w:r>
      <w:r w:rsidR="003A38D8">
        <w:rPr>
          <w:rFonts w:ascii="Times New Roman" w:eastAsia="Calibri" w:hAnsi="Times New Roman" w:cs="Times New Roman"/>
          <w:b/>
          <w:bCs/>
          <w:sz w:val="24"/>
          <w:szCs w:val="24"/>
        </w:rPr>
        <w:t>.</w:t>
      </w:r>
      <w:r w:rsidRPr="00DD6018">
        <w:rPr>
          <w:rFonts w:ascii="Times New Roman" w:eastAsia="Calibri" w:hAnsi="Times New Roman" w:cs="Times New Roman"/>
          <w:b/>
          <w:bCs/>
          <w:sz w:val="24"/>
          <w:szCs w:val="24"/>
        </w:rPr>
        <w:t xml:space="preserve"> Thematic Code Structure</w:t>
      </w:r>
    </w:p>
    <w:tbl>
      <w:tblPr>
        <w:tblW w:w="93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1800"/>
        <w:gridCol w:w="3400"/>
        <w:gridCol w:w="3600"/>
      </w:tblGrid>
      <w:tr w:rsidR="00DD6018" w:rsidRPr="00DD6018" w:rsidTr="009D5D2C">
        <w:trPr>
          <w:jc w:val="center"/>
        </w:trPr>
        <w:tc>
          <w:tcPr>
            <w:tcW w:w="500" w:type="dxa"/>
            <w:tcBorders>
              <w:top w:val="single" w:sz="4" w:space="0" w:color="auto"/>
              <w:left w:val="single" w:sz="4" w:space="0" w:color="auto"/>
              <w:bottom w:val="single" w:sz="4" w:space="0" w:color="auto"/>
              <w:right w:val="single" w:sz="4" w:space="0" w:color="auto"/>
            </w:tcBorders>
            <w:shd w:val="clear" w:color="auto" w:fill="D9E2F3"/>
            <w:hideMark/>
          </w:tcPr>
          <w:p w:rsidR="00DD6018" w:rsidRPr="00DD6018" w:rsidRDefault="00DD6018" w:rsidP="009D5D2C">
            <w:pPr>
              <w:spacing w:after="0" w:line="240" w:lineRule="auto"/>
              <w:jc w:val="center"/>
              <w:rPr>
                <w:rFonts w:ascii="Times New Roman" w:eastAsia="Times New Roman" w:hAnsi="Times New Roman" w:cs="Times New Roman"/>
                <w:sz w:val="24"/>
                <w:szCs w:val="24"/>
              </w:rPr>
            </w:pPr>
            <w:r w:rsidRPr="00DD6018">
              <w:rPr>
                <w:rFonts w:ascii="Times New Roman" w:eastAsia="Calibri" w:hAnsi="Times New Roman" w:cs="Times New Roman"/>
                <w:b/>
                <w:bCs/>
                <w:sz w:val="24"/>
                <w:szCs w:val="24"/>
              </w:rPr>
              <w:t>N</w:t>
            </w:r>
            <w:r w:rsidRPr="00DD6018">
              <w:rPr>
                <w:rFonts w:ascii="Times New Roman" w:eastAsia="Calibri" w:hAnsi="Times New Roman" w:cs="Times New Roman"/>
                <w:b/>
                <w:bCs/>
                <w:sz w:val="24"/>
                <w:szCs w:val="24"/>
                <w:u w:val="single"/>
              </w:rPr>
              <w:t>o</w:t>
            </w:r>
          </w:p>
        </w:tc>
        <w:tc>
          <w:tcPr>
            <w:tcW w:w="1800" w:type="dxa"/>
            <w:tcBorders>
              <w:top w:val="single" w:sz="4" w:space="0" w:color="auto"/>
              <w:left w:val="single" w:sz="4" w:space="0" w:color="auto"/>
              <w:bottom w:val="single" w:sz="4" w:space="0" w:color="auto"/>
              <w:right w:val="single" w:sz="4" w:space="0" w:color="auto"/>
            </w:tcBorders>
            <w:shd w:val="clear" w:color="auto" w:fill="D9E2F3"/>
            <w:hideMark/>
          </w:tcPr>
          <w:p w:rsidR="00DD6018" w:rsidRPr="00DD6018" w:rsidRDefault="00DD6018" w:rsidP="009D5D2C">
            <w:pPr>
              <w:spacing w:after="0" w:line="240" w:lineRule="auto"/>
              <w:jc w:val="center"/>
              <w:rPr>
                <w:rFonts w:ascii="Times New Roman" w:eastAsia="Times New Roman" w:hAnsi="Times New Roman" w:cs="Times New Roman"/>
                <w:sz w:val="24"/>
                <w:szCs w:val="24"/>
              </w:rPr>
            </w:pPr>
            <w:r w:rsidRPr="00DD6018">
              <w:rPr>
                <w:rFonts w:ascii="Times New Roman" w:eastAsia="Calibri" w:hAnsi="Times New Roman" w:cs="Times New Roman"/>
                <w:b/>
                <w:bCs/>
                <w:sz w:val="24"/>
                <w:szCs w:val="24"/>
              </w:rPr>
              <w:t>Theme (Parent Code)</w:t>
            </w:r>
          </w:p>
        </w:tc>
        <w:tc>
          <w:tcPr>
            <w:tcW w:w="3400" w:type="dxa"/>
            <w:tcBorders>
              <w:top w:val="single" w:sz="4" w:space="0" w:color="auto"/>
              <w:left w:val="single" w:sz="4" w:space="0" w:color="auto"/>
              <w:bottom w:val="single" w:sz="4" w:space="0" w:color="auto"/>
              <w:right w:val="single" w:sz="4" w:space="0" w:color="auto"/>
            </w:tcBorders>
            <w:shd w:val="clear" w:color="auto" w:fill="D9E2F3"/>
            <w:hideMark/>
          </w:tcPr>
          <w:p w:rsidR="00DD6018" w:rsidRPr="00DD6018" w:rsidRDefault="00DD6018" w:rsidP="009D5D2C">
            <w:pPr>
              <w:spacing w:after="0" w:line="240" w:lineRule="auto"/>
              <w:jc w:val="center"/>
              <w:rPr>
                <w:rFonts w:ascii="Times New Roman" w:eastAsia="Times New Roman" w:hAnsi="Times New Roman" w:cs="Times New Roman"/>
                <w:sz w:val="24"/>
                <w:szCs w:val="24"/>
              </w:rPr>
            </w:pPr>
            <w:r w:rsidRPr="00DD6018">
              <w:rPr>
                <w:rFonts w:ascii="Times New Roman" w:eastAsia="Calibri" w:hAnsi="Times New Roman" w:cs="Times New Roman"/>
                <w:b/>
                <w:bCs/>
                <w:sz w:val="24"/>
                <w:szCs w:val="24"/>
              </w:rPr>
              <w:t>Definition</w:t>
            </w:r>
          </w:p>
        </w:tc>
        <w:tc>
          <w:tcPr>
            <w:tcW w:w="3600" w:type="dxa"/>
            <w:tcBorders>
              <w:top w:val="single" w:sz="4" w:space="0" w:color="auto"/>
              <w:left w:val="single" w:sz="4" w:space="0" w:color="auto"/>
              <w:bottom w:val="single" w:sz="4" w:space="0" w:color="auto"/>
              <w:right w:val="single" w:sz="4" w:space="0" w:color="auto"/>
            </w:tcBorders>
            <w:shd w:val="clear" w:color="auto" w:fill="D9E2F3"/>
            <w:hideMark/>
          </w:tcPr>
          <w:p w:rsidR="00DD6018" w:rsidRPr="00DD6018" w:rsidRDefault="00DD6018" w:rsidP="009D5D2C">
            <w:pPr>
              <w:spacing w:after="0" w:line="240" w:lineRule="auto"/>
              <w:jc w:val="center"/>
              <w:rPr>
                <w:rFonts w:ascii="Times New Roman" w:eastAsia="Times New Roman" w:hAnsi="Times New Roman" w:cs="Times New Roman"/>
                <w:sz w:val="24"/>
                <w:szCs w:val="24"/>
              </w:rPr>
            </w:pPr>
            <w:r w:rsidRPr="00DD6018">
              <w:rPr>
                <w:rFonts w:ascii="Times New Roman" w:eastAsia="Calibri" w:hAnsi="Times New Roman" w:cs="Times New Roman"/>
                <w:b/>
                <w:bCs/>
                <w:sz w:val="24"/>
                <w:szCs w:val="24"/>
              </w:rPr>
              <w:t>Illustrative Child Codes</w:t>
            </w:r>
          </w:p>
        </w:tc>
      </w:tr>
      <w:tr w:rsidR="00DD6018" w:rsidRPr="00DD6018" w:rsidTr="009D5D2C">
        <w:trPr>
          <w:jc w:val="center"/>
        </w:trPr>
        <w:tc>
          <w:tcPr>
            <w:tcW w:w="500" w:type="dxa"/>
            <w:tcBorders>
              <w:top w:val="single" w:sz="4" w:space="0" w:color="auto"/>
              <w:left w:val="single" w:sz="4" w:space="0" w:color="auto"/>
              <w:bottom w:val="single" w:sz="4" w:space="0" w:color="auto"/>
              <w:right w:val="single" w:sz="4" w:space="0" w:color="auto"/>
            </w:tcBorders>
            <w:hideMark/>
          </w:tcPr>
          <w:p w:rsidR="00DD6018" w:rsidRPr="00DD6018" w:rsidRDefault="00DD6018" w:rsidP="00DD6018">
            <w:pPr>
              <w:spacing w:after="0" w:line="240" w:lineRule="auto"/>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1</w:t>
            </w:r>
          </w:p>
        </w:tc>
        <w:tc>
          <w:tcPr>
            <w:tcW w:w="1800" w:type="dxa"/>
            <w:tcBorders>
              <w:top w:val="single" w:sz="4" w:space="0" w:color="auto"/>
              <w:left w:val="single" w:sz="4" w:space="0" w:color="auto"/>
              <w:bottom w:val="single" w:sz="4" w:space="0" w:color="auto"/>
              <w:right w:val="single" w:sz="4" w:space="0" w:color="auto"/>
            </w:tcBorders>
            <w:hideMark/>
          </w:tcPr>
          <w:p w:rsidR="00DD6018" w:rsidRPr="00DD6018" w:rsidRDefault="00DD6018" w:rsidP="00D0670D">
            <w:pPr>
              <w:spacing w:after="0" w:line="240" w:lineRule="auto"/>
              <w:jc w:val="center"/>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Learner Profile</w:t>
            </w:r>
          </w:p>
        </w:tc>
        <w:tc>
          <w:tcPr>
            <w:tcW w:w="3400" w:type="dxa"/>
            <w:tcBorders>
              <w:top w:val="single" w:sz="4" w:space="0" w:color="auto"/>
              <w:left w:val="single" w:sz="4" w:space="0" w:color="auto"/>
              <w:bottom w:val="single" w:sz="4" w:space="0" w:color="auto"/>
              <w:right w:val="single" w:sz="4" w:space="0" w:color="auto"/>
            </w:tcBorders>
            <w:hideMark/>
          </w:tcPr>
          <w:p w:rsidR="00DD6018" w:rsidRPr="00DD6018" w:rsidRDefault="008325D0" w:rsidP="009D5D2C">
            <w:pPr>
              <w:spacing w:after="0" w:line="240" w:lineRule="auto"/>
              <w:jc w:val="both"/>
              <w:rPr>
                <w:rFonts w:ascii="Times New Roman" w:eastAsia="Times New Roman" w:hAnsi="Times New Roman" w:cs="Times New Roman"/>
                <w:sz w:val="24"/>
                <w:szCs w:val="24"/>
              </w:rPr>
            </w:pPr>
            <w:r w:rsidRPr="008325D0">
              <w:rPr>
                <w:rFonts w:ascii="Times New Roman" w:eastAsia="Calibri" w:hAnsi="Times New Roman" w:cs="Times New Roman"/>
                <w:sz w:val="24"/>
                <w:szCs w:val="24"/>
              </w:rPr>
              <w:t>Educators’ view concerning who the learners are, why they learn and the profile of the adult communication-oriented learner.</w:t>
            </w:r>
          </w:p>
        </w:tc>
        <w:tc>
          <w:tcPr>
            <w:tcW w:w="3600" w:type="dxa"/>
            <w:tcBorders>
              <w:top w:val="single" w:sz="4" w:space="0" w:color="auto"/>
              <w:left w:val="single" w:sz="4" w:space="0" w:color="auto"/>
              <w:bottom w:val="single" w:sz="4" w:space="0" w:color="auto"/>
              <w:right w:val="single" w:sz="4" w:space="0" w:color="auto"/>
            </w:tcBorders>
            <w:hideMark/>
          </w:tcPr>
          <w:p w:rsidR="00DD6018" w:rsidRPr="00DD6018" w:rsidRDefault="008325D0" w:rsidP="009D5D2C">
            <w:pPr>
              <w:spacing w:after="0" w:line="240" w:lineRule="auto"/>
              <w:jc w:val="both"/>
              <w:rPr>
                <w:rFonts w:ascii="Times New Roman" w:eastAsia="Times New Roman" w:hAnsi="Times New Roman" w:cs="Times New Roman"/>
                <w:sz w:val="24"/>
                <w:szCs w:val="24"/>
              </w:rPr>
            </w:pPr>
            <w:r w:rsidRPr="008325D0">
              <w:rPr>
                <w:rFonts w:ascii="Times New Roman" w:eastAsia="Calibri" w:hAnsi="Times New Roman" w:cs="Times New Roman"/>
                <w:sz w:val="24"/>
                <w:szCs w:val="24"/>
              </w:rPr>
              <w:t>Communication-centered motivating factors; adult education participant characteristics; target purpose for learning.</w:t>
            </w:r>
          </w:p>
        </w:tc>
      </w:tr>
      <w:tr w:rsidR="00DD6018" w:rsidRPr="00DD6018" w:rsidTr="009D5D2C">
        <w:trPr>
          <w:jc w:val="center"/>
        </w:trPr>
        <w:tc>
          <w:tcPr>
            <w:tcW w:w="500" w:type="dxa"/>
            <w:tcBorders>
              <w:top w:val="single" w:sz="4" w:space="0" w:color="auto"/>
              <w:left w:val="single" w:sz="4" w:space="0" w:color="auto"/>
              <w:bottom w:val="single" w:sz="4" w:space="0" w:color="auto"/>
              <w:right w:val="single" w:sz="4" w:space="0" w:color="auto"/>
            </w:tcBorders>
            <w:hideMark/>
          </w:tcPr>
          <w:p w:rsidR="00DD6018" w:rsidRPr="00DD6018" w:rsidRDefault="00DD6018" w:rsidP="00DD6018">
            <w:pPr>
              <w:spacing w:after="0" w:line="240" w:lineRule="auto"/>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2</w:t>
            </w:r>
          </w:p>
        </w:tc>
        <w:tc>
          <w:tcPr>
            <w:tcW w:w="1800" w:type="dxa"/>
            <w:tcBorders>
              <w:top w:val="single" w:sz="4" w:space="0" w:color="auto"/>
              <w:left w:val="single" w:sz="4" w:space="0" w:color="auto"/>
              <w:bottom w:val="single" w:sz="4" w:space="0" w:color="auto"/>
              <w:right w:val="single" w:sz="4" w:space="0" w:color="auto"/>
            </w:tcBorders>
            <w:hideMark/>
          </w:tcPr>
          <w:p w:rsidR="00DD6018" w:rsidRPr="00DD6018" w:rsidRDefault="00DD6018" w:rsidP="00D0670D">
            <w:pPr>
              <w:spacing w:after="0" w:line="240" w:lineRule="auto"/>
              <w:jc w:val="center"/>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Teaching Approaches</w:t>
            </w:r>
          </w:p>
        </w:tc>
        <w:tc>
          <w:tcPr>
            <w:tcW w:w="3400" w:type="dxa"/>
            <w:tcBorders>
              <w:top w:val="single" w:sz="4" w:space="0" w:color="auto"/>
              <w:left w:val="single" w:sz="4" w:space="0" w:color="auto"/>
              <w:bottom w:val="single" w:sz="4" w:space="0" w:color="auto"/>
              <w:right w:val="single" w:sz="4" w:space="0" w:color="auto"/>
            </w:tcBorders>
            <w:hideMark/>
          </w:tcPr>
          <w:p w:rsidR="00DD6018" w:rsidRPr="00DD6018" w:rsidRDefault="008325D0" w:rsidP="009D5D2C">
            <w:pPr>
              <w:spacing w:after="0" w:line="240" w:lineRule="auto"/>
              <w:jc w:val="both"/>
              <w:rPr>
                <w:rFonts w:ascii="Times New Roman" w:eastAsia="Times New Roman" w:hAnsi="Times New Roman" w:cs="Times New Roman"/>
                <w:sz w:val="24"/>
                <w:szCs w:val="24"/>
              </w:rPr>
            </w:pPr>
            <w:r w:rsidRPr="008325D0">
              <w:rPr>
                <w:rFonts w:ascii="Times New Roman" w:eastAsia="Calibri" w:hAnsi="Times New Roman" w:cs="Times New Roman"/>
                <w:sz w:val="24"/>
                <w:szCs w:val="24"/>
              </w:rPr>
              <w:t>The ordering of instructional sequences and teaching methods on the part of the instructors, with accent on the change of script-first sequencing.</w:t>
            </w:r>
          </w:p>
        </w:tc>
        <w:tc>
          <w:tcPr>
            <w:tcW w:w="3600" w:type="dxa"/>
            <w:tcBorders>
              <w:top w:val="single" w:sz="4" w:space="0" w:color="auto"/>
              <w:left w:val="single" w:sz="4" w:space="0" w:color="auto"/>
              <w:bottom w:val="single" w:sz="4" w:space="0" w:color="auto"/>
              <w:right w:val="single" w:sz="4" w:space="0" w:color="auto"/>
            </w:tcBorders>
            <w:hideMark/>
          </w:tcPr>
          <w:p w:rsidR="00DD6018" w:rsidRPr="00DD6018" w:rsidRDefault="008325D0" w:rsidP="009D5D2C">
            <w:pPr>
              <w:spacing w:after="0" w:line="240" w:lineRule="auto"/>
              <w:jc w:val="both"/>
              <w:rPr>
                <w:rFonts w:ascii="Times New Roman" w:eastAsia="Times New Roman" w:hAnsi="Times New Roman" w:cs="Times New Roman"/>
                <w:sz w:val="24"/>
                <w:szCs w:val="24"/>
              </w:rPr>
            </w:pPr>
            <w:r w:rsidRPr="008325D0">
              <w:rPr>
                <w:rFonts w:ascii="Times New Roman" w:eastAsia="Calibri" w:hAnsi="Times New Roman" w:cs="Times New Roman"/>
                <w:sz w:val="24"/>
                <w:szCs w:val="24"/>
              </w:rPr>
              <w:t>Script-based sequencing approach; communication practice in the future; rationale behind sequencing.</w:t>
            </w:r>
          </w:p>
        </w:tc>
      </w:tr>
      <w:tr w:rsidR="00DD6018" w:rsidRPr="00DD6018" w:rsidTr="009D5D2C">
        <w:trPr>
          <w:jc w:val="center"/>
        </w:trPr>
        <w:tc>
          <w:tcPr>
            <w:tcW w:w="500" w:type="dxa"/>
            <w:tcBorders>
              <w:top w:val="single" w:sz="4" w:space="0" w:color="auto"/>
              <w:left w:val="single" w:sz="4" w:space="0" w:color="auto"/>
              <w:bottom w:val="single" w:sz="4" w:space="0" w:color="auto"/>
              <w:right w:val="single" w:sz="4" w:space="0" w:color="auto"/>
            </w:tcBorders>
            <w:hideMark/>
          </w:tcPr>
          <w:p w:rsidR="00DD6018" w:rsidRPr="00DD6018" w:rsidRDefault="00DD6018" w:rsidP="00DD6018">
            <w:pPr>
              <w:spacing w:after="0" w:line="240" w:lineRule="auto"/>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3</w:t>
            </w:r>
          </w:p>
        </w:tc>
        <w:tc>
          <w:tcPr>
            <w:tcW w:w="1800" w:type="dxa"/>
            <w:tcBorders>
              <w:top w:val="single" w:sz="4" w:space="0" w:color="auto"/>
              <w:left w:val="single" w:sz="4" w:space="0" w:color="auto"/>
              <w:bottom w:val="single" w:sz="4" w:space="0" w:color="auto"/>
              <w:right w:val="single" w:sz="4" w:space="0" w:color="auto"/>
            </w:tcBorders>
            <w:hideMark/>
          </w:tcPr>
          <w:p w:rsidR="00DD6018" w:rsidRPr="00DD6018" w:rsidRDefault="00DD6018" w:rsidP="00D0670D">
            <w:pPr>
              <w:spacing w:after="0" w:line="240" w:lineRule="auto"/>
              <w:jc w:val="center"/>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Instructional Challenges</w:t>
            </w:r>
          </w:p>
        </w:tc>
        <w:tc>
          <w:tcPr>
            <w:tcW w:w="3400" w:type="dxa"/>
            <w:tcBorders>
              <w:top w:val="single" w:sz="4" w:space="0" w:color="auto"/>
              <w:left w:val="single" w:sz="4" w:space="0" w:color="auto"/>
              <w:bottom w:val="single" w:sz="4" w:space="0" w:color="auto"/>
              <w:right w:val="single" w:sz="4" w:space="0" w:color="auto"/>
            </w:tcBorders>
            <w:hideMark/>
          </w:tcPr>
          <w:p w:rsidR="00DD6018" w:rsidRPr="00DD6018" w:rsidRDefault="008325D0" w:rsidP="009D5D2C">
            <w:pPr>
              <w:spacing w:after="0" w:line="240" w:lineRule="auto"/>
              <w:jc w:val="both"/>
              <w:rPr>
                <w:rFonts w:ascii="Times New Roman" w:eastAsia="Times New Roman" w:hAnsi="Times New Roman" w:cs="Times New Roman"/>
                <w:sz w:val="24"/>
                <w:szCs w:val="24"/>
              </w:rPr>
            </w:pPr>
            <w:r w:rsidRPr="008325D0">
              <w:rPr>
                <w:rFonts w:ascii="Times New Roman" w:eastAsia="Calibri" w:hAnsi="Times New Roman" w:cs="Times New Roman"/>
                <w:sz w:val="24"/>
                <w:szCs w:val="24"/>
              </w:rPr>
              <w:t>Difficulties arising in the teaching process, especially difficulties associated with the complexity of the scripts as well as cognitive load.</w:t>
            </w:r>
          </w:p>
        </w:tc>
        <w:tc>
          <w:tcPr>
            <w:tcW w:w="3600" w:type="dxa"/>
            <w:tcBorders>
              <w:top w:val="single" w:sz="4" w:space="0" w:color="auto"/>
              <w:left w:val="single" w:sz="4" w:space="0" w:color="auto"/>
              <w:bottom w:val="single" w:sz="4" w:space="0" w:color="auto"/>
              <w:right w:val="single" w:sz="4" w:space="0" w:color="auto"/>
            </w:tcBorders>
            <w:hideMark/>
          </w:tcPr>
          <w:p w:rsidR="00DD6018" w:rsidRPr="00DD6018" w:rsidRDefault="008325D0" w:rsidP="009D5D2C">
            <w:pPr>
              <w:spacing w:after="0" w:line="240" w:lineRule="auto"/>
              <w:jc w:val="both"/>
              <w:rPr>
                <w:rFonts w:ascii="Times New Roman" w:eastAsia="Times New Roman" w:hAnsi="Times New Roman" w:cs="Times New Roman"/>
                <w:sz w:val="24"/>
                <w:szCs w:val="24"/>
              </w:rPr>
            </w:pPr>
            <w:r w:rsidRPr="008325D0">
              <w:rPr>
                <w:rFonts w:ascii="Times New Roman" w:eastAsia="Calibri" w:hAnsi="Times New Roman" w:cs="Times New Roman"/>
                <w:sz w:val="24"/>
                <w:szCs w:val="24"/>
              </w:rPr>
              <w:t>Fidäl overload syndrome; lack of learner confidence; delayed mastering of the new language.</w:t>
            </w:r>
          </w:p>
        </w:tc>
      </w:tr>
      <w:tr w:rsidR="00DD6018" w:rsidRPr="00DD6018" w:rsidTr="009D5D2C">
        <w:trPr>
          <w:jc w:val="center"/>
        </w:trPr>
        <w:tc>
          <w:tcPr>
            <w:tcW w:w="500" w:type="dxa"/>
            <w:tcBorders>
              <w:top w:val="single" w:sz="4" w:space="0" w:color="auto"/>
              <w:left w:val="single" w:sz="4" w:space="0" w:color="auto"/>
              <w:bottom w:val="single" w:sz="4" w:space="0" w:color="auto"/>
              <w:right w:val="single" w:sz="4" w:space="0" w:color="auto"/>
            </w:tcBorders>
            <w:hideMark/>
          </w:tcPr>
          <w:p w:rsidR="00DD6018" w:rsidRPr="00DD6018" w:rsidRDefault="00DD6018" w:rsidP="00DD6018">
            <w:pPr>
              <w:spacing w:after="0" w:line="240" w:lineRule="auto"/>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4</w:t>
            </w:r>
          </w:p>
        </w:tc>
        <w:tc>
          <w:tcPr>
            <w:tcW w:w="1800" w:type="dxa"/>
            <w:tcBorders>
              <w:top w:val="single" w:sz="4" w:space="0" w:color="auto"/>
              <w:left w:val="single" w:sz="4" w:space="0" w:color="auto"/>
              <w:bottom w:val="single" w:sz="4" w:space="0" w:color="auto"/>
              <w:right w:val="single" w:sz="4" w:space="0" w:color="auto"/>
            </w:tcBorders>
            <w:hideMark/>
          </w:tcPr>
          <w:p w:rsidR="00DD6018" w:rsidRPr="00DD6018" w:rsidRDefault="00DD6018" w:rsidP="00D0670D">
            <w:pPr>
              <w:spacing w:after="0" w:line="240" w:lineRule="auto"/>
              <w:jc w:val="center"/>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Teaching Materials</w:t>
            </w:r>
          </w:p>
        </w:tc>
        <w:tc>
          <w:tcPr>
            <w:tcW w:w="3400" w:type="dxa"/>
            <w:tcBorders>
              <w:top w:val="single" w:sz="4" w:space="0" w:color="auto"/>
              <w:left w:val="single" w:sz="4" w:space="0" w:color="auto"/>
              <w:bottom w:val="single" w:sz="4" w:space="0" w:color="auto"/>
              <w:right w:val="single" w:sz="4" w:space="0" w:color="auto"/>
            </w:tcBorders>
            <w:hideMark/>
          </w:tcPr>
          <w:p w:rsidR="00DD6018" w:rsidRPr="00DD6018" w:rsidRDefault="008325D0" w:rsidP="009D5D2C">
            <w:pPr>
              <w:spacing w:after="0" w:line="240" w:lineRule="auto"/>
              <w:jc w:val="both"/>
              <w:rPr>
                <w:rFonts w:ascii="Times New Roman" w:eastAsia="Times New Roman" w:hAnsi="Times New Roman" w:cs="Times New Roman"/>
                <w:sz w:val="24"/>
                <w:szCs w:val="24"/>
              </w:rPr>
            </w:pPr>
            <w:r w:rsidRPr="008325D0">
              <w:rPr>
                <w:rFonts w:ascii="Times New Roman" w:eastAsia="Calibri" w:hAnsi="Times New Roman" w:cs="Times New Roman"/>
                <w:sz w:val="24"/>
                <w:szCs w:val="24"/>
              </w:rPr>
              <w:t>Adequacy and authenticity of the materials used for the instruction.</w:t>
            </w:r>
          </w:p>
        </w:tc>
        <w:tc>
          <w:tcPr>
            <w:tcW w:w="3600" w:type="dxa"/>
            <w:tcBorders>
              <w:top w:val="single" w:sz="4" w:space="0" w:color="auto"/>
              <w:left w:val="single" w:sz="4" w:space="0" w:color="auto"/>
              <w:bottom w:val="single" w:sz="4" w:space="0" w:color="auto"/>
              <w:right w:val="single" w:sz="4" w:space="0" w:color="auto"/>
            </w:tcBorders>
            <w:hideMark/>
          </w:tcPr>
          <w:p w:rsidR="00DD6018" w:rsidRPr="00DD6018" w:rsidRDefault="008325D0" w:rsidP="009D5D2C">
            <w:pPr>
              <w:spacing w:after="0" w:line="240" w:lineRule="auto"/>
              <w:jc w:val="both"/>
              <w:rPr>
                <w:rFonts w:ascii="Times New Roman" w:eastAsia="Times New Roman" w:hAnsi="Times New Roman" w:cs="Times New Roman"/>
                <w:sz w:val="24"/>
                <w:szCs w:val="24"/>
              </w:rPr>
            </w:pPr>
            <w:r w:rsidRPr="008325D0">
              <w:rPr>
                <w:rFonts w:ascii="Times New Roman" w:eastAsia="Calibri" w:hAnsi="Times New Roman" w:cs="Times New Roman"/>
                <w:sz w:val="24"/>
                <w:szCs w:val="24"/>
              </w:rPr>
              <w:t>Absence of communication authenticity; textbook restrictions; absence of the real world relevance.</w:t>
            </w:r>
          </w:p>
        </w:tc>
      </w:tr>
      <w:tr w:rsidR="00DD6018" w:rsidRPr="00DD6018" w:rsidTr="009D5D2C">
        <w:trPr>
          <w:jc w:val="center"/>
        </w:trPr>
        <w:tc>
          <w:tcPr>
            <w:tcW w:w="500" w:type="dxa"/>
            <w:tcBorders>
              <w:top w:val="single" w:sz="4" w:space="0" w:color="auto"/>
              <w:left w:val="single" w:sz="4" w:space="0" w:color="auto"/>
              <w:bottom w:val="single" w:sz="4" w:space="0" w:color="auto"/>
              <w:right w:val="single" w:sz="4" w:space="0" w:color="auto"/>
            </w:tcBorders>
            <w:hideMark/>
          </w:tcPr>
          <w:p w:rsidR="00DD6018" w:rsidRPr="00DD6018" w:rsidRDefault="00DD6018" w:rsidP="00DD6018">
            <w:pPr>
              <w:spacing w:after="0" w:line="240" w:lineRule="auto"/>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5</w:t>
            </w:r>
          </w:p>
        </w:tc>
        <w:tc>
          <w:tcPr>
            <w:tcW w:w="1800" w:type="dxa"/>
            <w:tcBorders>
              <w:top w:val="single" w:sz="4" w:space="0" w:color="auto"/>
              <w:left w:val="single" w:sz="4" w:space="0" w:color="auto"/>
              <w:bottom w:val="single" w:sz="4" w:space="0" w:color="auto"/>
              <w:right w:val="single" w:sz="4" w:space="0" w:color="auto"/>
            </w:tcBorders>
            <w:hideMark/>
          </w:tcPr>
          <w:p w:rsidR="00DD6018" w:rsidRPr="00DD6018" w:rsidRDefault="00DD6018" w:rsidP="00D0670D">
            <w:pPr>
              <w:spacing w:after="0" w:line="240" w:lineRule="auto"/>
              <w:jc w:val="center"/>
              <w:rPr>
                <w:rFonts w:ascii="Times New Roman" w:eastAsia="Times New Roman" w:hAnsi="Times New Roman" w:cs="Times New Roman"/>
                <w:sz w:val="24"/>
                <w:szCs w:val="24"/>
              </w:rPr>
            </w:pPr>
            <w:r w:rsidRPr="00DD6018">
              <w:rPr>
                <w:rFonts w:ascii="Times New Roman" w:eastAsia="Calibri" w:hAnsi="Times New Roman" w:cs="Times New Roman"/>
                <w:sz w:val="24"/>
                <w:szCs w:val="24"/>
              </w:rPr>
              <w:t>Digital Resource Gaps</w:t>
            </w:r>
          </w:p>
        </w:tc>
        <w:tc>
          <w:tcPr>
            <w:tcW w:w="3400" w:type="dxa"/>
            <w:tcBorders>
              <w:top w:val="single" w:sz="4" w:space="0" w:color="auto"/>
              <w:left w:val="single" w:sz="4" w:space="0" w:color="auto"/>
              <w:bottom w:val="single" w:sz="4" w:space="0" w:color="auto"/>
              <w:right w:val="single" w:sz="4" w:space="0" w:color="auto"/>
            </w:tcBorders>
            <w:hideMark/>
          </w:tcPr>
          <w:p w:rsidR="00DD6018" w:rsidRPr="00DD6018" w:rsidRDefault="008325D0" w:rsidP="009D5D2C">
            <w:pPr>
              <w:spacing w:after="0" w:line="240" w:lineRule="auto"/>
              <w:jc w:val="both"/>
              <w:rPr>
                <w:rFonts w:ascii="Times New Roman" w:eastAsia="Times New Roman" w:hAnsi="Times New Roman" w:cs="Times New Roman"/>
                <w:sz w:val="24"/>
                <w:szCs w:val="24"/>
              </w:rPr>
            </w:pPr>
            <w:r w:rsidRPr="008325D0">
              <w:rPr>
                <w:rFonts w:ascii="Times New Roman" w:eastAsia="Calibri" w:hAnsi="Times New Roman" w:cs="Times New Roman"/>
                <w:sz w:val="24"/>
                <w:szCs w:val="24"/>
              </w:rPr>
              <w:t>Availability and adequacy of the tools for the technology-assisted instruction.</w:t>
            </w:r>
          </w:p>
        </w:tc>
        <w:tc>
          <w:tcPr>
            <w:tcW w:w="3600" w:type="dxa"/>
            <w:tcBorders>
              <w:top w:val="single" w:sz="4" w:space="0" w:color="auto"/>
              <w:left w:val="single" w:sz="4" w:space="0" w:color="auto"/>
              <w:bottom w:val="single" w:sz="4" w:space="0" w:color="auto"/>
              <w:right w:val="single" w:sz="4" w:space="0" w:color="auto"/>
            </w:tcBorders>
            <w:hideMark/>
          </w:tcPr>
          <w:p w:rsidR="00DD6018" w:rsidRPr="00DD6018" w:rsidRDefault="008325D0" w:rsidP="009D5D2C">
            <w:pPr>
              <w:spacing w:after="0" w:line="240" w:lineRule="auto"/>
              <w:jc w:val="both"/>
              <w:rPr>
                <w:rFonts w:ascii="Times New Roman" w:eastAsia="Times New Roman" w:hAnsi="Times New Roman" w:cs="Times New Roman"/>
                <w:sz w:val="24"/>
                <w:szCs w:val="24"/>
              </w:rPr>
            </w:pPr>
            <w:r w:rsidRPr="008325D0">
              <w:rPr>
                <w:rFonts w:ascii="Times New Roman" w:eastAsia="Calibri" w:hAnsi="Times New Roman" w:cs="Times New Roman"/>
                <w:sz w:val="24"/>
                <w:szCs w:val="24"/>
              </w:rPr>
              <w:t>Reduced availability of technology; limited self-learning; lack of interactive tools.</w:t>
            </w:r>
          </w:p>
        </w:tc>
      </w:tr>
    </w:tbl>
    <w:p w:rsidR="00DD6018" w:rsidRPr="00DD6018" w:rsidRDefault="00DD6018" w:rsidP="00137BA5">
      <w:pPr>
        <w:spacing w:before="240" w:after="120" w:line="240" w:lineRule="auto"/>
        <w:outlineLvl w:val="1"/>
        <w:rPr>
          <w:rFonts w:ascii="Times New Roman" w:eastAsia="Times New Roman" w:hAnsi="Times New Roman" w:cs="Times New Roman"/>
          <w:sz w:val="24"/>
          <w:szCs w:val="24"/>
        </w:rPr>
      </w:pPr>
      <w:r w:rsidRPr="00DD6018">
        <w:rPr>
          <w:rFonts w:ascii="Times New Roman" w:eastAsia="Calibri" w:hAnsi="Times New Roman" w:cs="Times New Roman"/>
          <w:b/>
          <w:bCs/>
          <w:sz w:val="24"/>
          <w:szCs w:val="24"/>
        </w:rPr>
        <w:t>2</w:t>
      </w:r>
      <w:r w:rsidR="009D5D2C">
        <w:rPr>
          <w:rFonts w:ascii="Times New Roman" w:eastAsia="Calibri" w:hAnsi="Times New Roman" w:cs="Times New Roman"/>
          <w:b/>
          <w:bCs/>
          <w:sz w:val="24"/>
          <w:szCs w:val="24"/>
        </w:rPr>
        <w:t>.</w:t>
      </w:r>
      <w:r w:rsidRPr="00DD6018">
        <w:rPr>
          <w:rFonts w:ascii="Times New Roman" w:eastAsia="Calibri" w:hAnsi="Times New Roman" w:cs="Times New Roman"/>
          <w:b/>
          <w:bCs/>
          <w:sz w:val="24"/>
          <w:szCs w:val="24"/>
        </w:rPr>
        <w:t xml:space="preserve"> Coding Approach</w:t>
      </w:r>
    </w:p>
    <w:p w:rsidR="008325D0" w:rsidRDefault="008325D0" w:rsidP="008325D0">
      <w:pPr>
        <w:pStyle w:val="ListParagraph"/>
        <w:numPr>
          <w:ilvl w:val="0"/>
          <w:numId w:val="13"/>
        </w:numPr>
        <w:spacing w:after="0" w:line="240" w:lineRule="auto"/>
        <w:jc w:val="both"/>
        <w:rPr>
          <w:rFonts w:ascii="Times New Roman" w:eastAsia="Calibri" w:hAnsi="Times New Roman" w:cs="Times New Roman"/>
          <w:sz w:val="24"/>
          <w:szCs w:val="24"/>
        </w:rPr>
      </w:pPr>
      <w:r w:rsidRPr="008325D0">
        <w:rPr>
          <w:rFonts w:ascii="Times New Roman" w:eastAsia="Calibri" w:hAnsi="Times New Roman" w:cs="Times New Roman"/>
          <w:sz w:val="24"/>
          <w:szCs w:val="24"/>
        </w:rPr>
        <w:t>Type of coding: Mainly deductive, consisting of the five educational fields mentioned in the interview section (Part B of the Survey Instruments and Protocols book) and inductive alterations in the child codes created on the basis of repeated phrases in transcripts.</w:t>
      </w:r>
    </w:p>
    <w:p w:rsidR="008325D0" w:rsidRDefault="008325D0" w:rsidP="008325D0">
      <w:pPr>
        <w:pStyle w:val="ListParagraph"/>
        <w:numPr>
          <w:ilvl w:val="0"/>
          <w:numId w:val="13"/>
        </w:numPr>
        <w:spacing w:after="0" w:line="240" w:lineRule="auto"/>
        <w:jc w:val="both"/>
        <w:rPr>
          <w:rFonts w:ascii="Times New Roman" w:eastAsia="Calibri" w:hAnsi="Times New Roman" w:cs="Times New Roman"/>
          <w:sz w:val="24"/>
          <w:szCs w:val="24"/>
        </w:rPr>
      </w:pPr>
      <w:r w:rsidRPr="008325D0">
        <w:rPr>
          <w:rFonts w:ascii="Times New Roman" w:eastAsia="Calibri" w:hAnsi="Times New Roman" w:cs="Times New Roman"/>
          <w:sz w:val="24"/>
          <w:szCs w:val="24"/>
        </w:rPr>
        <w:t xml:space="preserve">Unit of coding: meaning-based segments (one or more sentences). </w:t>
      </w:r>
    </w:p>
    <w:p w:rsidR="008325D0" w:rsidRDefault="008325D0" w:rsidP="008325D0">
      <w:pPr>
        <w:pStyle w:val="ListParagraph"/>
        <w:numPr>
          <w:ilvl w:val="0"/>
          <w:numId w:val="13"/>
        </w:numPr>
        <w:spacing w:after="0" w:line="240" w:lineRule="auto"/>
        <w:jc w:val="both"/>
        <w:rPr>
          <w:rFonts w:ascii="Times New Roman" w:eastAsia="Calibri" w:hAnsi="Times New Roman" w:cs="Times New Roman"/>
          <w:sz w:val="24"/>
          <w:szCs w:val="24"/>
        </w:rPr>
      </w:pPr>
      <w:r w:rsidRPr="008325D0">
        <w:rPr>
          <w:rFonts w:ascii="Times New Roman" w:eastAsia="Calibri" w:hAnsi="Times New Roman" w:cs="Times New Roman"/>
          <w:sz w:val="24"/>
          <w:szCs w:val="24"/>
        </w:rPr>
        <w:t>Coder(s): to be defined depending on whether this is assigned to a single coder with peer feedback, along with inter-rater reliability check.</w:t>
      </w:r>
    </w:p>
    <w:p w:rsidR="008325D0" w:rsidRDefault="008325D0" w:rsidP="008325D0">
      <w:pPr>
        <w:pStyle w:val="ListParagraph"/>
        <w:numPr>
          <w:ilvl w:val="0"/>
          <w:numId w:val="13"/>
        </w:numPr>
        <w:spacing w:after="0" w:line="240" w:lineRule="auto"/>
        <w:jc w:val="both"/>
        <w:rPr>
          <w:rFonts w:ascii="Times New Roman" w:eastAsia="Calibri" w:hAnsi="Times New Roman" w:cs="Times New Roman"/>
          <w:sz w:val="24"/>
          <w:szCs w:val="24"/>
        </w:rPr>
      </w:pPr>
      <w:r w:rsidRPr="008325D0">
        <w:rPr>
          <w:rFonts w:ascii="Times New Roman" w:eastAsia="Calibri" w:hAnsi="Times New Roman" w:cs="Times New Roman"/>
          <w:sz w:val="24"/>
          <w:szCs w:val="24"/>
        </w:rPr>
        <w:t>Coding procedure: each transcript unit can be assigned with more than one code if its content overlaps two themes.</w:t>
      </w:r>
    </w:p>
    <w:p w:rsidR="00A70001" w:rsidRDefault="008325D0" w:rsidP="008325D0">
      <w:pPr>
        <w:pStyle w:val="ListParagraph"/>
        <w:numPr>
          <w:ilvl w:val="0"/>
          <w:numId w:val="13"/>
        </w:numPr>
        <w:spacing w:after="0" w:line="240" w:lineRule="auto"/>
        <w:jc w:val="both"/>
        <w:rPr>
          <w:rFonts w:ascii="Times New Roman" w:eastAsia="Calibri" w:hAnsi="Times New Roman" w:cs="Times New Roman"/>
          <w:sz w:val="24"/>
          <w:szCs w:val="24"/>
        </w:rPr>
      </w:pPr>
      <w:r w:rsidRPr="008325D0">
        <w:rPr>
          <w:rFonts w:ascii="Times New Roman" w:eastAsia="Calibri" w:hAnsi="Times New Roman" w:cs="Times New Roman"/>
          <w:sz w:val="24"/>
          <w:szCs w:val="24"/>
        </w:rPr>
        <w:lastRenderedPageBreak/>
        <w:t>Theme creation: themes were analyzed according to the entire data set and adjusted to come up with five major conclusions and interpretations.</w:t>
      </w:r>
    </w:p>
    <w:p w:rsidR="008325D0" w:rsidRPr="008325D0" w:rsidRDefault="008325D0" w:rsidP="008325D0">
      <w:pPr>
        <w:spacing w:after="0" w:line="240" w:lineRule="auto"/>
        <w:ind w:left="360"/>
        <w:jc w:val="both"/>
        <w:rPr>
          <w:rFonts w:ascii="Times New Roman" w:eastAsia="Calibri" w:hAnsi="Times New Roman" w:cs="Times New Roman"/>
          <w:sz w:val="24"/>
          <w:szCs w:val="24"/>
        </w:rPr>
      </w:pPr>
    </w:p>
    <w:p w:rsidR="008325D0" w:rsidRDefault="008325D0" w:rsidP="008325D0">
      <w:pPr>
        <w:spacing w:after="0" w:line="240" w:lineRule="auto"/>
        <w:jc w:val="center"/>
        <w:rPr>
          <w:rFonts w:ascii="Times New Roman" w:eastAsia="Calibri" w:hAnsi="Times New Roman" w:cs="Times New Roman"/>
          <w:b/>
          <w:bCs/>
          <w:sz w:val="24"/>
          <w:szCs w:val="24"/>
        </w:rPr>
      </w:pPr>
    </w:p>
    <w:p w:rsidR="00DD6018" w:rsidRPr="00DD6018" w:rsidRDefault="00DD6018" w:rsidP="009D5D2C">
      <w:pPr>
        <w:spacing w:after="0" w:line="240" w:lineRule="auto"/>
        <w:jc w:val="center"/>
        <w:rPr>
          <w:rFonts w:ascii="Times New Roman" w:eastAsia="Times New Roman" w:hAnsi="Times New Roman" w:cs="Times New Roman"/>
          <w:sz w:val="24"/>
          <w:szCs w:val="24"/>
        </w:rPr>
      </w:pPr>
      <w:r w:rsidRPr="00DD6018">
        <w:rPr>
          <w:rFonts w:ascii="Times New Roman" w:eastAsia="Calibri" w:hAnsi="Times New Roman" w:cs="Times New Roman"/>
          <w:b/>
          <w:bCs/>
          <w:sz w:val="24"/>
          <w:szCs w:val="24"/>
        </w:rPr>
        <w:t>Part D. Participant Identifier Coding</w:t>
      </w:r>
    </w:p>
    <w:p w:rsidR="00EC4532" w:rsidRDefault="00EC4532" w:rsidP="00EC4532">
      <w:pPr>
        <w:spacing w:before="240" w:after="120" w:line="240" w:lineRule="auto"/>
        <w:jc w:val="both"/>
        <w:outlineLvl w:val="1"/>
        <w:rPr>
          <w:rFonts w:ascii="Times New Roman" w:eastAsia="Calibri" w:hAnsi="Times New Roman" w:cs="Times New Roman"/>
          <w:sz w:val="24"/>
          <w:szCs w:val="24"/>
        </w:rPr>
      </w:pPr>
      <w:r w:rsidRPr="00EC4532">
        <w:rPr>
          <w:rFonts w:ascii="Times New Roman" w:eastAsia="Calibri" w:hAnsi="Times New Roman" w:cs="Times New Roman"/>
          <w:sz w:val="24"/>
          <w:szCs w:val="24"/>
        </w:rPr>
        <w:t>The study ensures the protection of the participants' privacy and guarantees traceability in both quantitative and qualitative data through the utilization of de-identifying participant codes.</w:t>
      </w:r>
    </w:p>
    <w:p w:rsidR="00DD6018" w:rsidRPr="00DD6018" w:rsidRDefault="00DD6018" w:rsidP="00EC4532">
      <w:pPr>
        <w:spacing w:before="240" w:after="120" w:line="240" w:lineRule="auto"/>
        <w:outlineLvl w:val="1"/>
        <w:rPr>
          <w:rFonts w:ascii="Times New Roman" w:eastAsia="Times New Roman" w:hAnsi="Times New Roman" w:cs="Times New Roman"/>
          <w:sz w:val="24"/>
          <w:szCs w:val="24"/>
        </w:rPr>
      </w:pPr>
      <w:r w:rsidRPr="00DD6018">
        <w:rPr>
          <w:rFonts w:ascii="Times New Roman" w:eastAsia="Calibri" w:hAnsi="Times New Roman" w:cs="Times New Roman"/>
          <w:b/>
          <w:bCs/>
          <w:sz w:val="24"/>
          <w:szCs w:val="24"/>
        </w:rPr>
        <w:t>1</w:t>
      </w:r>
      <w:r w:rsidR="009D5D2C">
        <w:rPr>
          <w:rFonts w:ascii="Times New Roman" w:eastAsia="Calibri" w:hAnsi="Times New Roman" w:cs="Times New Roman"/>
          <w:b/>
          <w:bCs/>
          <w:sz w:val="24"/>
          <w:szCs w:val="24"/>
        </w:rPr>
        <w:t>.</w:t>
      </w:r>
      <w:r w:rsidRPr="00DD6018">
        <w:rPr>
          <w:rFonts w:ascii="Times New Roman" w:eastAsia="Calibri" w:hAnsi="Times New Roman" w:cs="Times New Roman"/>
          <w:b/>
          <w:bCs/>
          <w:sz w:val="24"/>
          <w:szCs w:val="24"/>
        </w:rPr>
        <w:t xml:space="preserve"> Learner (Quantitative) Identifiers</w:t>
      </w:r>
    </w:p>
    <w:p w:rsidR="00EC4532" w:rsidRDefault="00EC4532" w:rsidP="00EC4532">
      <w:pPr>
        <w:spacing w:before="240" w:after="120" w:line="240" w:lineRule="auto"/>
        <w:jc w:val="both"/>
        <w:outlineLvl w:val="1"/>
        <w:rPr>
          <w:rFonts w:ascii="Times New Roman" w:eastAsia="Calibri" w:hAnsi="Times New Roman" w:cs="Times New Roman"/>
          <w:sz w:val="24"/>
          <w:szCs w:val="24"/>
        </w:rPr>
      </w:pPr>
      <w:r w:rsidRPr="00EC4532">
        <w:rPr>
          <w:rFonts w:ascii="Times New Roman" w:eastAsia="Calibri" w:hAnsi="Times New Roman" w:cs="Times New Roman"/>
          <w:sz w:val="24"/>
          <w:szCs w:val="24"/>
        </w:rPr>
        <w:t>The respondents who provided answers are designated as L01 through L40 depending on the time of their responses.</w:t>
      </w:r>
    </w:p>
    <w:p w:rsidR="00DD6018" w:rsidRPr="00DD6018" w:rsidRDefault="00DD6018" w:rsidP="00EC4532">
      <w:pPr>
        <w:spacing w:before="240" w:after="120" w:line="240" w:lineRule="auto"/>
        <w:outlineLvl w:val="1"/>
        <w:rPr>
          <w:rFonts w:ascii="Times New Roman" w:eastAsia="Times New Roman" w:hAnsi="Times New Roman" w:cs="Times New Roman"/>
          <w:sz w:val="24"/>
          <w:szCs w:val="24"/>
        </w:rPr>
      </w:pPr>
      <w:r w:rsidRPr="00DD6018">
        <w:rPr>
          <w:rFonts w:ascii="Times New Roman" w:eastAsia="Calibri" w:hAnsi="Times New Roman" w:cs="Times New Roman"/>
          <w:b/>
          <w:bCs/>
          <w:sz w:val="24"/>
          <w:szCs w:val="24"/>
        </w:rPr>
        <w:t>2</w:t>
      </w:r>
      <w:r w:rsidR="009D5D2C">
        <w:rPr>
          <w:rFonts w:ascii="Times New Roman" w:eastAsia="Calibri" w:hAnsi="Times New Roman" w:cs="Times New Roman"/>
          <w:b/>
          <w:bCs/>
          <w:sz w:val="24"/>
          <w:szCs w:val="24"/>
        </w:rPr>
        <w:t>.</w:t>
      </w:r>
      <w:r w:rsidRPr="00DD6018">
        <w:rPr>
          <w:rFonts w:ascii="Times New Roman" w:eastAsia="Calibri" w:hAnsi="Times New Roman" w:cs="Times New Roman"/>
          <w:b/>
          <w:bCs/>
          <w:sz w:val="24"/>
          <w:szCs w:val="24"/>
        </w:rPr>
        <w:t xml:space="preserve"> Instructor (Qualitative) Identifiers</w:t>
      </w:r>
    </w:p>
    <w:p w:rsidR="00265C2C" w:rsidRDefault="00265C2C" w:rsidP="00EC4532">
      <w:pPr>
        <w:spacing w:line="240" w:lineRule="auto"/>
        <w:jc w:val="both"/>
        <w:rPr>
          <w:rFonts w:ascii="Times New Roman" w:eastAsia="Calibri" w:hAnsi="Times New Roman" w:cs="Times New Roman"/>
          <w:sz w:val="24"/>
          <w:szCs w:val="24"/>
        </w:rPr>
      </w:pPr>
      <w:r w:rsidRPr="00265C2C">
        <w:rPr>
          <w:rFonts w:ascii="Times New Roman" w:eastAsia="Calibri" w:hAnsi="Times New Roman" w:cs="Times New Roman"/>
          <w:sz w:val="24"/>
          <w:szCs w:val="24"/>
        </w:rPr>
        <w:t>To make it easier to identify different parts of this study, instructor identification codes are IN1 to IN10. Codes are assigned based on the chronology of the conducted interviews. For examples, illustrative quotes are produced in the manuscript where relevant as IN4, IN6, IN2, IN5, IN10, IN3, IN1, IN8, IN7, and IN9 for the referred themes respectively.</w:t>
      </w:r>
    </w:p>
    <w:p w:rsidR="00DD6018" w:rsidRPr="00DD6018" w:rsidRDefault="00DD6018" w:rsidP="00EC4532">
      <w:pPr>
        <w:spacing w:line="240" w:lineRule="auto"/>
        <w:jc w:val="center"/>
        <w:rPr>
          <w:rFonts w:ascii="Times New Roman" w:eastAsia="Times New Roman" w:hAnsi="Times New Roman" w:cs="Times New Roman"/>
          <w:sz w:val="24"/>
          <w:szCs w:val="24"/>
        </w:rPr>
      </w:pPr>
      <w:r w:rsidRPr="00DD6018">
        <w:rPr>
          <w:rFonts w:ascii="Times New Roman" w:eastAsia="Calibri" w:hAnsi="Times New Roman" w:cs="Times New Roman"/>
          <w:b/>
          <w:bCs/>
          <w:sz w:val="24"/>
          <w:szCs w:val="24"/>
        </w:rPr>
        <w:t>Part E. Data Transformations Applied</w:t>
      </w:r>
    </w:p>
    <w:p w:rsidR="00DD6018" w:rsidRPr="00DD6018" w:rsidRDefault="00DD6018" w:rsidP="00DD6018">
      <w:pPr>
        <w:spacing w:before="240" w:after="120" w:line="240" w:lineRule="auto"/>
        <w:outlineLvl w:val="1"/>
        <w:rPr>
          <w:rFonts w:ascii="Times New Roman" w:eastAsia="Times New Roman" w:hAnsi="Times New Roman" w:cs="Times New Roman"/>
          <w:sz w:val="24"/>
          <w:szCs w:val="24"/>
        </w:rPr>
      </w:pPr>
      <w:r w:rsidRPr="00DD6018">
        <w:rPr>
          <w:rFonts w:ascii="Times New Roman" w:eastAsia="Calibri" w:hAnsi="Times New Roman" w:cs="Times New Roman"/>
          <w:b/>
          <w:bCs/>
          <w:sz w:val="24"/>
          <w:szCs w:val="24"/>
        </w:rPr>
        <w:t>1</w:t>
      </w:r>
      <w:r w:rsidR="00FE0E48">
        <w:rPr>
          <w:rFonts w:ascii="Times New Roman" w:eastAsia="Calibri" w:hAnsi="Times New Roman" w:cs="Times New Roman"/>
          <w:b/>
          <w:bCs/>
          <w:sz w:val="24"/>
          <w:szCs w:val="24"/>
        </w:rPr>
        <w:t>.</w:t>
      </w:r>
      <w:r w:rsidRPr="00DD6018">
        <w:rPr>
          <w:rFonts w:ascii="Times New Roman" w:eastAsia="Calibri" w:hAnsi="Times New Roman" w:cs="Times New Roman"/>
          <w:b/>
          <w:bCs/>
          <w:sz w:val="24"/>
          <w:szCs w:val="24"/>
        </w:rPr>
        <w:t xml:space="preserve"> Quantitative Data</w:t>
      </w:r>
    </w:p>
    <w:p w:rsidR="00265C2C" w:rsidRDefault="00265C2C" w:rsidP="00265C2C">
      <w:pPr>
        <w:pStyle w:val="ListParagraph"/>
        <w:numPr>
          <w:ilvl w:val="0"/>
          <w:numId w:val="11"/>
        </w:numPr>
        <w:spacing w:before="240" w:after="120" w:line="240" w:lineRule="auto"/>
        <w:jc w:val="both"/>
        <w:outlineLvl w:val="1"/>
        <w:rPr>
          <w:rFonts w:ascii="Times New Roman" w:eastAsia="Calibri" w:hAnsi="Times New Roman" w:cs="Times New Roman"/>
          <w:sz w:val="24"/>
          <w:szCs w:val="24"/>
        </w:rPr>
      </w:pPr>
      <w:r w:rsidRPr="00265C2C">
        <w:rPr>
          <w:rFonts w:ascii="Times New Roman" w:eastAsia="Calibri" w:hAnsi="Times New Roman" w:cs="Times New Roman"/>
          <w:sz w:val="24"/>
          <w:szCs w:val="24"/>
        </w:rPr>
        <w:t>The responses of raw items exported from the survey system into a quantitative dataset without making changes to its values.</w:t>
      </w:r>
    </w:p>
    <w:p w:rsidR="00265C2C" w:rsidRDefault="00265C2C" w:rsidP="00265C2C">
      <w:pPr>
        <w:pStyle w:val="ListParagraph"/>
        <w:numPr>
          <w:ilvl w:val="0"/>
          <w:numId w:val="11"/>
        </w:numPr>
        <w:spacing w:before="240" w:after="120" w:line="240" w:lineRule="auto"/>
        <w:jc w:val="both"/>
        <w:outlineLvl w:val="1"/>
        <w:rPr>
          <w:rFonts w:ascii="Times New Roman" w:eastAsia="Calibri" w:hAnsi="Times New Roman" w:cs="Times New Roman"/>
          <w:sz w:val="24"/>
          <w:szCs w:val="24"/>
        </w:rPr>
      </w:pPr>
      <w:r w:rsidRPr="00265C2C">
        <w:rPr>
          <w:rFonts w:ascii="Times New Roman" w:eastAsia="Calibri" w:hAnsi="Times New Roman" w:cs="Times New Roman"/>
          <w:sz w:val="24"/>
          <w:szCs w:val="24"/>
        </w:rPr>
        <w:t>Reverse-scoring was applied to the items CA4, PS3, DL5 and OF5 according to transformation 6 – x as mentioned in Part A.2.</w:t>
      </w:r>
    </w:p>
    <w:p w:rsidR="00265C2C" w:rsidRDefault="00265C2C" w:rsidP="00265C2C">
      <w:pPr>
        <w:pStyle w:val="ListParagraph"/>
        <w:numPr>
          <w:ilvl w:val="0"/>
          <w:numId w:val="11"/>
        </w:numPr>
        <w:spacing w:before="240" w:after="120" w:line="240" w:lineRule="auto"/>
        <w:jc w:val="both"/>
        <w:outlineLvl w:val="1"/>
        <w:rPr>
          <w:rFonts w:ascii="Times New Roman" w:eastAsia="Calibri" w:hAnsi="Times New Roman" w:cs="Times New Roman"/>
          <w:sz w:val="24"/>
          <w:szCs w:val="24"/>
        </w:rPr>
      </w:pPr>
      <w:r w:rsidRPr="00265C2C">
        <w:rPr>
          <w:rFonts w:ascii="Times New Roman" w:eastAsia="Calibri" w:hAnsi="Times New Roman" w:cs="Times New Roman"/>
          <w:sz w:val="24"/>
          <w:szCs w:val="24"/>
        </w:rPr>
        <w:t>The means of composite subscales were calculated for each respondent which is the mean of five items of that particular subscale (with reverse scoring where necessary).</w:t>
      </w:r>
    </w:p>
    <w:p w:rsidR="00265C2C" w:rsidRDefault="00265C2C" w:rsidP="00265C2C">
      <w:pPr>
        <w:pStyle w:val="ListParagraph"/>
        <w:numPr>
          <w:ilvl w:val="0"/>
          <w:numId w:val="11"/>
        </w:numPr>
        <w:spacing w:before="240" w:after="120" w:line="240" w:lineRule="auto"/>
        <w:jc w:val="both"/>
        <w:outlineLvl w:val="1"/>
        <w:rPr>
          <w:rFonts w:ascii="Times New Roman" w:eastAsia="Calibri" w:hAnsi="Times New Roman" w:cs="Times New Roman"/>
          <w:sz w:val="24"/>
          <w:szCs w:val="24"/>
        </w:rPr>
      </w:pPr>
      <w:r w:rsidRPr="00265C2C">
        <w:rPr>
          <w:rFonts w:ascii="Times New Roman" w:eastAsia="Calibri" w:hAnsi="Times New Roman" w:cs="Times New Roman"/>
          <w:sz w:val="24"/>
          <w:szCs w:val="24"/>
        </w:rPr>
        <w:t>The descriptive statistics (M, SD) across all 40 respondents were calculated for every composite subscale variable which is presented in Table 1.</w:t>
      </w:r>
    </w:p>
    <w:p w:rsidR="00265C2C" w:rsidRDefault="00265C2C" w:rsidP="00265C2C">
      <w:pPr>
        <w:pStyle w:val="ListParagraph"/>
        <w:numPr>
          <w:ilvl w:val="0"/>
          <w:numId w:val="11"/>
        </w:numPr>
        <w:spacing w:before="240" w:after="120" w:line="240" w:lineRule="auto"/>
        <w:jc w:val="both"/>
        <w:outlineLvl w:val="1"/>
        <w:rPr>
          <w:rFonts w:ascii="Times New Roman" w:eastAsia="Calibri" w:hAnsi="Times New Roman" w:cs="Times New Roman"/>
          <w:sz w:val="24"/>
          <w:szCs w:val="24"/>
        </w:rPr>
      </w:pPr>
      <w:r w:rsidRPr="00265C2C">
        <w:rPr>
          <w:rFonts w:ascii="Times New Roman" w:eastAsia="Calibri" w:hAnsi="Times New Roman" w:cs="Times New Roman"/>
          <w:sz w:val="24"/>
          <w:szCs w:val="24"/>
        </w:rPr>
        <w:t>The Pearson correlation coefficients were calculated pairwise for the six composite variables having the results displayed in Figure 3.</w:t>
      </w:r>
    </w:p>
    <w:p w:rsidR="00265C2C" w:rsidRDefault="00265C2C" w:rsidP="00265C2C">
      <w:pPr>
        <w:pStyle w:val="ListParagraph"/>
        <w:numPr>
          <w:ilvl w:val="0"/>
          <w:numId w:val="11"/>
        </w:numPr>
        <w:spacing w:before="240" w:after="120" w:line="240" w:lineRule="auto"/>
        <w:jc w:val="both"/>
        <w:outlineLvl w:val="1"/>
        <w:rPr>
          <w:rFonts w:ascii="Times New Roman" w:eastAsia="Calibri" w:hAnsi="Times New Roman" w:cs="Times New Roman"/>
          <w:sz w:val="24"/>
          <w:szCs w:val="24"/>
        </w:rPr>
      </w:pPr>
      <w:r w:rsidRPr="00265C2C">
        <w:rPr>
          <w:rFonts w:ascii="Times New Roman" w:eastAsia="Calibri" w:hAnsi="Times New Roman" w:cs="Times New Roman"/>
          <w:sz w:val="24"/>
          <w:szCs w:val="24"/>
        </w:rPr>
        <w:t>Any identifying information (like name, contact details) was removed prior to the analysis; thus only de-identified learner code (L01–L40) remained.</w:t>
      </w:r>
    </w:p>
    <w:p w:rsidR="00265C2C" w:rsidRPr="00265C2C" w:rsidRDefault="00265C2C" w:rsidP="00265C2C">
      <w:pPr>
        <w:pStyle w:val="ListParagraph"/>
        <w:numPr>
          <w:ilvl w:val="0"/>
          <w:numId w:val="11"/>
        </w:numPr>
        <w:spacing w:before="240" w:after="120" w:line="240" w:lineRule="auto"/>
        <w:jc w:val="both"/>
        <w:outlineLvl w:val="1"/>
        <w:rPr>
          <w:rFonts w:ascii="Times New Roman" w:eastAsia="Calibri" w:hAnsi="Times New Roman" w:cs="Times New Roman"/>
          <w:sz w:val="24"/>
          <w:szCs w:val="24"/>
        </w:rPr>
      </w:pPr>
      <w:r w:rsidRPr="00265C2C">
        <w:rPr>
          <w:rFonts w:ascii="Times New Roman" w:eastAsia="Calibri" w:hAnsi="Times New Roman" w:cs="Times New Roman"/>
          <w:sz w:val="24"/>
          <w:szCs w:val="24"/>
        </w:rPr>
        <w:t>No imputation was conducted so the total number of cases was equal to 40.</w:t>
      </w:r>
    </w:p>
    <w:p w:rsidR="00DD6018" w:rsidRPr="00DD6018" w:rsidRDefault="00DD6018" w:rsidP="00265C2C">
      <w:pPr>
        <w:spacing w:before="240" w:after="120" w:line="240" w:lineRule="auto"/>
        <w:outlineLvl w:val="1"/>
        <w:rPr>
          <w:rFonts w:ascii="Times New Roman" w:eastAsia="Times New Roman" w:hAnsi="Times New Roman" w:cs="Times New Roman"/>
          <w:sz w:val="24"/>
          <w:szCs w:val="24"/>
        </w:rPr>
      </w:pPr>
      <w:r w:rsidRPr="00DD6018">
        <w:rPr>
          <w:rFonts w:ascii="Times New Roman" w:eastAsia="Calibri" w:hAnsi="Times New Roman" w:cs="Times New Roman"/>
          <w:b/>
          <w:bCs/>
          <w:sz w:val="24"/>
          <w:szCs w:val="24"/>
        </w:rPr>
        <w:t>2</w:t>
      </w:r>
      <w:r w:rsidR="00FE0E48">
        <w:rPr>
          <w:rFonts w:ascii="Times New Roman" w:eastAsia="Calibri" w:hAnsi="Times New Roman" w:cs="Times New Roman"/>
          <w:b/>
          <w:bCs/>
          <w:sz w:val="24"/>
          <w:szCs w:val="24"/>
        </w:rPr>
        <w:t>.</w:t>
      </w:r>
      <w:r w:rsidRPr="00DD6018">
        <w:rPr>
          <w:rFonts w:ascii="Times New Roman" w:eastAsia="Calibri" w:hAnsi="Times New Roman" w:cs="Times New Roman"/>
          <w:b/>
          <w:bCs/>
          <w:sz w:val="24"/>
          <w:szCs w:val="24"/>
        </w:rPr>
        <w:t xml:space="preserve"> Qualitative Data</w:t>
      </w:r>
    </w:p>
    <w:p w:rsidR="00562932" w:rsidRDefault="00562932" w:rsidP="00562932">
      <w:pPr>
        <w:pStyle w:val="Heading1"/>
        <w:numPr>
          <w:ilvl w:val="0"/>
          <w:numId w:val="9"/>
        </w:numPr>
        <w:jc w:val="both"/>
        <w:rPr>
          <w:rFonts w:eastAsia="Calibri"/>
          <w:color w:val="auto"/>
          <w:sz w:val="24"/>
          <w:szCs w:val="24"/>
        </w:rPr>
      </w:pPr>
      <w:r w:rsidRPr="00562932">
        <w:rPr>
          <w:rFonts w:eastAsia="Calibri"/>
          <w:color w:val="auto"/>
          <w:sz w:val="24"/>
          <w:szCs w:val="24"/>
        </w:rPr>
        <w:t>Audio recordings were transcribed completely into written transcripts, one for each instructor participant.</w:t>
      </w:r>
    </w:p>
    <w:p w:rsidR="00562932" w:rsidRDefault="00562932" w:rsidP="00562932">
      <w:pPr>
        <w:pStyle w:val="Heading1"/>
        <w:numPr>
          <w:ilvl w:val="0"/>
          <w:numId w:val="9"/>
        </w:numPr>
        <w:jc w:val="both"/>
        <w:rPr>
          <w:rFonts w:eastAsia="Calibri"/>
          <w:color w:val="auto"/>
          <w:sz w:val="24"/>
          <w:szCs w:val="24"/>
        </w:rPr>
      </w:pPr>
      <w:r w:rsidRPr="00562932">
        <w:rPr>
          <w:rFonts w:eastAsia="Calibri"/>
          <w:color w:val="auto"/>
          <w:sz w:val="24"/>
          <w:szCs w:val="24"/>
        </w:rPr>
        <w:t>The transcripts were anonymized by substituting the names and other identifiable references with the assigned code (IN1–IN10).</w:t>
      </w:r>
    </w:p>
    <w:p w:rsidR="00562932" w:rsidRDefault="00562932" w:rsidP="00562932">
      <w:pPr>
        <w:pStyle w:val="Heading1"/>
        <w:numPr>
          <w:ilvl w:val="0"/>
          <w:numId w:val="9"/>
        </w:numPr>
        <w:jc w:val="both"/>
        <w:rPr>
          <w:rFonts w:eastAsia="Calibri"/>
          <w:color w:val="auto"/>
          <w:sz w:val="24"/>
          <w:szCs w:val="24"/>
        </w:rPr>
      </w:pPr>
      <w:r w:rsidRPr="00562932">
        <w:rPr>
          <w:rFonts w:eastAsia="Calibri"/>
          <w:color w:val="auto"/>
          <w:sz w:val="24"/>
          <w:szCs w:val="24"/>
        </w:rPr>
        <w:t>The transcripts were coded according to the thematic framework in Part C; the coded excerpts were organized into the five themes presented in Table 2.</w:t>
      </w:r>
    </w:p>
    <w:p w:rsidR="00562932" w:rsidRPr="00562932" w:rsidRDefault="00562932" w:rsidP="00562932">
      <w:pPr>
        <w:pStyle w:val="Heading1"/>
        <w:numPr>
          <w:ilvl w:val="0"/>
          <w:numId w:val="9"/>
        </w:numPr>
        <w:jc w:val="both"/>
        <w:rPr>
          <w:rFonts w:eastAsia="Calibri"/>
          <w:color w:val="auto"/>
          <w:sz w:val="24"/>
          <w:szCs w:val="24"/>
        </w:rPr>
      </w:pPr>
      <w:r w:rsidRPr="00562932">
        <w:rPr>
          <w:rFonts w:eastAsia="Calibri"/>
          <w:color w:val="auto"/>
          <w:sz w:val="24"/>
          <w:szCs w:val="24"/>
        </w:rPr>
        <w:lastRenderedPageBreak/>
        <w:t>Relevant quotes were selected from the coded excerpts to be included in the document, with minimum editing done only to omit filler words and disfluencies without changing the meaning.</w:t>
      </w:r>
    </w:p>
    <w:p w:rsidR="00E27835" w:rsidRDefault="00E27835" w:rsidP="00562932">
      <w:pPr>
        <w:pStyle w:val="Heading1"/>
        <w:spacing w:before="320" w:after="160"/>
        <w:ind w:left="480"/>
        <w:jc w:val="center"/>
        <w:rPr>
          <w:rFonts w:eastAsia="Calibri"/>
          <w:b/>
          <w:bCs/>
          <w:color w:val="auto"/>
          <w:sz w:val="24"/>
          <w:szCs w:val="24"/>
        </w:rPr>
      </w:pPr>
      <w:r>
        <w:rPr>
          <w:rFonts w:eastAsia="Calibri"/>
          <w:b/>
          <w:bCs/>
          <w:color w:val="auto"/>
          <w:sz w:val="24"/>
          <w:szCs w:val="24"/>
        </w:rPr>
        <w:t>Part F</w:t>
      </w:r>
      <w:r w:rsidRPr="00FE4E8D">
        <w:rPr>
          <w:rFonts w:eastAsia="Calibri"/>
          <w:b/>
          <w:bCs/>
          <w:color w:val="auto"/>
          <w:sz w:val="24"/>
          <w:szCs w:val="24"/>
        </w:rPr>
        <w:t>. Formulae</w:t>
      </w:r>
    </w:p>
    <w:p w:rsidR="00E27835" w:rsidRPr="00E27835" w:rsidRDefault="00E27835" w:rsidP="00E27835">
      <w:pPr>
        <w:spacing w:before="240" w:after="120" w:line="240" w:lineRule="auto"/>
        <w:outlineLvl w:val="1"/>
        <w:rPr>
          <w:rFonts w:ascii="Times New Roman" w:eastAsia="Times New Roman" w:hAnsi="Times New Roman" w:cs="Times New Roman"/>
          <w:sz w:val="24"/>
          <w:szCs w:val="24"/>
        </w:rPr>
      </w:pPr>
      <w:r w:rsidRPr="00E27835">
        <w:rPr>
          <w:rFonts w:ascii="Times New Roman" w:eastAsia="Calibri" w:hAnsi="Times New Roman" w:cs="Times New Roman"/>
          <w:b/>
          <w:bCs/>
          <w:sz w:val="24"/>
          <w:szCs w:val="24"/>
        </w:rPr>
        <w:t>1. Reverse-Score Transformation</w:t>
      </w:r>
    </w:p>
    <w:p w:rsidR="00E27835" w:rsidRPr="00E27835" w:rsidRDefault="00E27835" w:rsidP="00E27835">
      <w:pPr>
        <w:spacing w:after="140"/>
        <w:rPr>
          <w:rFonts w:ascii="Times New Roman" w:eastAsia="Times New Roman" w:hAnsi="Times New Roman" w:cs="Times New Roman"/>
          <w:sz w:val="24"/>
          <w:szCs w:val="24"/>
        </w:rPr>
      </w:pPr>
      <w:r w:rsidRPr="00E27835">
        <w:rPr>
          <w:rFonts w:ascii="Times New Roman" w:eastAsia="Calibri" w:hAnsi="Times New Roman" w:cs="Times New Roman"/>
          <w:sz w:val="24"/>
          <w:szCs w:val="24"/>
        </w:rPr>
        <w:t>Applied to items CA4, PS3, DL5, and OF5 prior to composite scoring (5-point scale):</w:t>
      </w:r>
    </w:p>
    <w:p w:rsidR="00E27835" w:rsidRPr="00E27835" w:rsidRDefault="00E27835" w:rsidP="00E27835">
      <w:pPr>
        <w:spacing w:before="100" w:line="240" w:lineRule="auto"/>
        <w:jc w:val="center"/>
        <w:rPr>
          <w:rFonts w:ascii="Times New Roman" w:eastAsia="Times New Roman" w:hAnsi="Times New Roman" w:cs="Times New Roman"/>
          <w:sz w:val="24"/>
          <w:szCs w:val="24"/>
        </w:rPr>
      </w:pPr>
      <w:r w:rsidRPr="00E27835">
        <w:rPr>
          <w:rFonts w:ascii="Times New Roman" w:eastAsia="Consolas" w:hAnsi="Times New Roman" w:cs="Times New Roman"/>
          <w:i/>
          <w:iCs/>
          <w:sz w:val="24"/>
          <w:szCs w:val="24"/>
        </w:rPr>
        <w:t>x_reverse = 6 − x_raw</w:t>
      </w:r>
    </w:p>
    <w:p w:rsidR="00E27835" w:rsidRPr="00E27835" w:rsidRDefault="00E27835" w:rsidP="00E27835">
      <w:pPr>
        <w:spacing w:before="240" w:after="120" w:line="240" w:lineRule="auto"/>
        <w:outlineLvl w:val="1"/>
        <w:rPr>
          <w:rFonts w:ascii="Times New Roman" w:eastAsia="Times New Roman" w:hAnsi="Times New Roman" w:cs="Times New Roman"/>
          <w:sz w:val="24"/>
          <w:szCs w:val="24"/>
        </w:rPr>
      </w:pPr>
      <w:r w:rsidRPr="00E27835">
        <w:rPr>
          <w:rFonts w:ascii="Times New Roman" w:eastAsia="Calibri" w:hAnsi="Times New Roman" w:cs="Times New Roman"/>
          <w:b/>
          <w:bCs/>
          <w:sz w:val="24"/>
          <w:szCs w:val="24"/>
        </w:rPr>
        <w:t>2. Composite Subscale Score</w:t>
      </w:r>
    </w:p>
    <w:p w:rsidR="00E27835" w:rsidRPr="00E27835" w:rsidRDefault="00E27835" w:rsidP="00E27835">
      <w:pPr>
        <w:spacing w:after="140"/>
        <w:rPr>
          <w:rFonts w:ascii="Times New Roman" w:eastAsia="Times New Roman" w:hAnsi="Times New Roman" w:cs="Times New Roman"/>
          <w:sz w:val="24"/>
          <w:szCs w:val="24"/>
        </w:rPr>
      </w:pPr>
      <w:r w:rsidRPr="00E27835">
        <w:rPr>
          <w:rFonts w:ascii="Times New Roman" w:eastAsia="Calibri" w:hAnsi="Times New Roman" w:cs="Times New Roman"/>
          <w:sz w:val="24"/>
          <w:szCs w:val="24"/>
        </w:rPr>
        <w:t>For a subscale with items x₁ … x₅ (reverse-coded where applicable):</w:t>
      </w:r>
    </w:p>
    <w:p w:rsidR="00E27835" w:rsidRPr="00E27835" w:rsidRDefault="00E27835" w:rsidP="00E27835">
      <w:pPr>
        <w:spacing w:before="100" w:line="240" w:lineRule="auto"/>
        <w:jc w:val="center"/>
        <w:rPr>
          <w:rFonts w:ascii="Times New Roman" w:eastAsia="Times New Roman" w:hAnsi="Times New Roman" w:cs="Times New Roman"/>
          <w:sz w:val="24"/>
          <w:szCs w:val="24"/>
        </w:rPr>
      </w:pPr>
      <w:r w:rsidRPr="00E27835">
        <w:rPr>
          <w:rFonts w:ascii="Times New Roman" w:eastAsia="Consolas" w:hAnsi="Times New Roman" w:cs="Times New Roman"/>
          <w:i/>
          <w:iCs/>
          <w:sz w:val="24"/>
          <w:szCs w:val="24"/>
        </w:rPr>
        <w:t>Subscale mean = (x₁ + x₂ + x₃ + x₄ + x₅) / 5</w:t>
      </w:r>
    </w:p>
    <w:p w:rsidR="00E27835" w:rsidRPr="00E27835" w:rsidRDefault="00E27835" w:rsidP="00E27835">
      <w:pPr>
        <w:spacing w:before="240" w:after="120" w:line="240" w:lineRule="auto"/>
        <w:outlineLvl w:val="1"/>
        <w:rPr>
          <w:rFonts w:ascii="Times New Roman" w:eastAsia="Times New Roman" w:hAnsi="Times New Roman" w:cs="Times New Roman"/>
          <w:sz w:val="24"/>
          <w:szCs w:val="24"/>
        </w:rPr>
      </w:pPr>
      <w:r w:rsidRPr="00E27835">
        <w:rPr>
          <w:rFonts w:ascii="Times New Roman" w:eastAsia="Calibri" w:hAnsi="Times New Roman" w:cs="Times New Roman"/>
          <w:b/>
          <w:bCs/>
          <w:sz w:val="24"/>
          <w:szCs w:val="24"/>
        </w:rPr>
        <w:t>3. Sample Mean</w:t>
      </w:r>
    </w:p>
    <w:p w:rsidR="00E27835" w:rsidRPr="00E27835" w:rsidRDefault="00E27835" w:rsidP="00E27835">
      <w:pPr>
        <w:spacing w:before="100" w:line="240" w:lineRule="auto"/>
        <w:jc w:val="center"/>
        <w:rPr>
          <w:rFonts w:ascii="Times New Roman" w:eastAsia="Times New Roman" w:hAnsi="Times New Roman" w:cs="Times New Roman"/>
          <w:sz w:val="24"/>
          <w:szCs w:val="24"/>
        </w:rPr>
      </w:pPr>
      <w:r w:rsidRPr="00E27835">
        <w:rPr>
          <w:rFonts w:ascii="Times New Roman" w:eastAsia="Consolas" w:hAnsi="Times New Roman" w:cs="Times New Roman"/>
          <w:i/>
          <w:iCs/>
          <w:sz w:val="24"/>
          <w:szCs w:val="24"/>
        </w:rPr>
        <w:t>M = (Σ xi) / n, i = 1 … n</w:t>
      </w:r>
    </w:p>
    <w:p w:rsidR="00E27835" w:rsidRPr="00E27835" w:rsidRDefault="00E27835" w:rsidP="00E27835">
      <w:pPr>
        <w:spacing w:before="240" w:after="120" w:line="240" w:lineRule="auto"/>
        <w:outlineLvl w:val="1"/>
        <w:rPr>
          <w:rFonts w:ascii="Times New Roman" w:eastAsia="Times New Roman" w:hAnsi="Times New Roman" w:cs="Times New Roman"/>
          <w:sz w:val="24"/>
          <w:szCs w:val="24"/>
        </w:rPr>
      </w:pPr>
      <w:r w:rsidRPr="00E27835">
        <w:rPr>
          <w:rFonts w:ascii="Times New Roman" w:eastAsia="Calibri" w:hAnsi="Times New Roman" w:cs="Times New Roman"/>
          <w:b/>
          <w:bCs/>
          <w:sz w:val="24"/>
          <w:szCs w:val="24"/>
        </w:rPr>
        <w:t>4. Sample Standard Deviation</w:t>
      </w:r>
    </w:p>
    <w:p w:rsidR="00E27835" w:rsidRPr="00E27835" w:rsidRDefault="00E27835" w:rsidP="00E27835">
      <w:pPr>
        <w:spacing w:after="140"/>
        <w:rPr>
          <w:rFonts w:ascii="Times New Roman" w:eastAsia="Times New Roman" w:hAnsi="Times New Roman" w:cs="Times New Roman"/>
          <w:sz w:val="24"/>
          <w:szCs w:val="24"/>
        </w:rPr>
      </w:pPr>
      <w:r w:rsidRPr="00E27835">
        <w:rPr>
          <w:rFonts w:ascii="Times New Roman" w:eastAsia="Calibri" w:hAnsi="Times New Roman" w:cs="Times New Roman"/>
          <w:sz w:val="24"/>
          <w:szCs w:val="24"/>
        </w:rPr>
        <w:t>Reported values use the sample (n − 1) formulation:</w:t>
      </w:r>
    </w:p>
    <w:p w:rsidR="00E27835" w:rsidRPr="00E27835" w:rsidRDefault="00E27835" w:rsidP="00E27835">
      <w:pPr>
        <w:spacing w:before="100" w:line="240" w:lineRule="auto"/>
        <w:jc w:val="center"/>
        <w:rPr>
          <w:rFonts w:ascii="Times New Roman" w:eastAsia="Times New Roman" w:hAnsi="Times New Roman" w:cs="Times New Roman"/>
          <w:sz w:val="24"/>
          <w:szCs w:val="24"/>
        </w:rPr>
      </w:pPr>
      <w:r w:rsidRPr="00E27835">
        <w:rPr>
          <w:rFonts w:ascii="Times New Roman" w:eastAsia="Consolas" w:hAnsi="Times New Roman" w:cs="Times New Roman"/>
          <w:i/>
          <w:iCs/>
          <w:sz w:val="24"/>
          <w:szCs w:val="24"/>
        </w:rPr>
        <w:t>SD = √ [Σ (xi − M) ² / (n − 1)]</w:t>
      </w:r>
    </w:p>
    <w:p w:rsidR="00E27835" w:rsidRPr="00E27835" w:rsidRDefault="00E27835" w:rsidP="00E27835">
      <w:pPr>
        <w:spacing w:before="240" w:after="120" w:line="240" w:lineRule="auto"/>
        <w:outlineLvl w:val="1"/>
        <w:rPr>
          <w:rFonts w:ascii="Times New Roman" w:eastAsia="Times New Roman" w:hAnsi="Times New Roman" w:cs="Times New Roman"/>
          <w:sz w:val="24"/>
          <w:szCs w:val="24"/>
        </w:rPr>
      </w:pPr>
      <w:r w:rsidRPr="00E27835">
        <w:rPr>
          <w:rFonts w:ascii="Times New Roman" w:eastAsia="Calibri" w:hAnsi="Times New Roman" w:cs="Times New Roman"/>
          <w:b/>
          <w:bCs/>
          <w:sz w:val="24"/>
          <w:szCs w:val="24"/>
        </w:rPr>
        <w:t>5. Pearson Product-Moment Correlation Coefficient</w:t>
      </w:r>
    </w:p>
    <w:p w:rsidR="00E27835" w:rsidRPr="00E27835" w:rsidRDefault="00E27835" w:rsidP="00E27835">
      <w:pPr>
        <w:spacing w:after="140"/>
        <w:rPr>
          <w:rFonts w:ascii="Times New Roman" w:eastAsia="Times New Roman" w:hAnsi="Times New Roman" w:cs="Times New Roman"/>
          <w:sz w:val="24"/>
          <w:szCs w:val="24"/>
        </w:rPr>
      </w:pPr>
      <w:r w:rsidRPr="00E27835">
        <w:rPr>
          <w:rFonts w:ascii="Times New Roman" w:eastAsia="Calibri" w:hAnsi="Times New Roman" w:cs="Times New Roman"/>
          <w:sz w:val="24"/>
          <w:szCs w:val="24"/>
        </w:rPr>
        <w:t>Calculated pairwise between composite subscale variables X and Y:</w:t>
      </w:r>
    </w:p>
    <w:p w:rsidR="00E27835" w:rsidRPr="00E27835" w:rsidRDefault="00E27835" w:rsidP="00E27835">
      <w:pPr>
        <w:spacing w:before="100" w:line="240" w:lineRule="auto"/>
        <w:jc w:val="center"/>
        <w:rPr>
          <w:rFonts w:ascii="Times New Roman" w:eastAsia="Times New Roman" w:hAnsi="Times New Roman" w:cs="Times New Roman"/>
          <w:sz w:val="24"/>
          <w:szCs w:val="24"/>
        </w:rPr>
      </w:pPr>
      <w:r w:rsidRPr="00E27835">
        <w:rPr>
          <w:rFonts w:ascii="Times New Roman" w:eastAsia="Consolas" w:hAnsi="Times New Roman" w:cs="Times New Roman"/>
          <w:i/>
          <w:iCs/>
          <w:sz w:val="24"/>
          <w:szCs w:val="24"/>
        </w:rPr>
        <w:t>r = Σ[(xi − Mx)(yi − My)] / √[ Σ(xi − Mx)² · Σ(yi − My)² ]</w:t>
      </w:r>
    </w:p>
    <w:p w:rsidR="00E27835" w:rsidRPr="00E27835" w:rsidRDefault="00E27835" w:rsidP="00E27835">
      <w:pPr>
        <w:spacing w:before="240" w:after="120" w:line="240" w:lineRule="auto"/>
        <w:outlineLvl w:val="1"/>
        <w:rPr>
          <w:rFonts w:ascii="Times New Roman" w:eastAsia="Times New Roman" w:hAnsi="Times New Roman" w:cs="Times New Roman"/>
          <w:sz w:val="24"/>
          <w:szCs w:val="24"/>
        </w:rPr>
      </w:pPr>
      <w:r w:rsidRPr="00E27835">
        <w:rPr>
          <w:rFonts w:ascii="Times New Roman" w:eastAsia="Calibri" w:hAnsi="Times New Roman" w:cs="Times New Roman"/>
          <w:b/>
          <w:bCs/>
          <w:sz w:val="24"/>
          <w:szCs w:val="24"/>
        </w:rPr>
        <w:t>6. Internal Consistency (Cronbach's Alpha)-Pilot Reliability</w:t>
      </w:r>
    </w:p>
    <w:p w:rsidR="00E27835" w:rsidRPr="00E27835" w:rsidRDefault="00E27835" w:rsidP="004E7F53">
      <w:pPr>
        <w:spacing w:after="140"/>
        <w:jc w:val="both"/>
        <w:rPr>
          <w:rFonts w:ascii="Times New Roman" w:eastAsia="Times New Roman" w:hAnsi="Times New Roman" w:cs="Times New Roman"/>
          <w:sz w:val="24"/>
          <w:szCs w:val="24"/>
        </w:rPr>
      </w:pPr>
      <w:r w:rsidRPr="00E27835">
        <w:rPr>
          <w:rFonts w:ascii="Times New Roman" w:eastAsia="Calibri" w:hAnsi="Times New Roman" w:cs="Times New Roman"/>
          <w:sz w:val="24"/>
          <w:szCs w:val="24"/>
        </w:rPr>
        <w:t>Used to derive the pilot reliabili</w:t>
      </w:r>
      <w:bookmarkStart w:id="0" w:name="_GoBack"/>
      <w:bookmarkEnd w:id="0"/>
      <w:r w:rsidRPr="00E27835">
        <w:rPr>
          <w:rFonts w:ascii="Times New Roman" w:eastAsia="Calibri" w:hAnsi="Times New Roman" w:cs="Times New Roman"/>
          <w:sz w:val="24"/>
          <w:szCs w:val="24"/>
        </w:rPr>
        <w:t>ty estimate (α = 0.723) reported in Section 2.3, for a scale of k items:</w:t>
      </w:r>
    </w:p>
    <w:p w:rsidR="00E27835" w:rsidRPr="00FE4E8D" w:rsidRDefault="00E27835" w:rsidP="00E27835">
      <w:pPr>
        <w:pStyle w:val="Heading1"/>
        <w:spacing w:before="320" w:after="160"/>
        <w:ind w:left="480"/>
        <w:rPr>
          <w:color w:val="auto"/>
          <w:sz w:val="24"/>
          <w:szCs w:val="24"/>
        </w:rPr>
      </w:pPr>
    </w:p>
    <w:sectPr w:rsidR="00E27835" w:rsidRPr="00FE4E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11.25pt;height:11.25pt" o:bullet="t">
        <v:imagedata r:id="rId1" o:title="BD15019_"/>
      </v:shape>
    </w:pict>
  </w:numPicBullet>
  <w:abstractNum w:abstractNumId="0">
    <w:nsid w:val="063A7E19"/>
    <w:multiLevelType w:val="hybridMultilevel"/>
    <w:tmpl w:val="A03A5EB2"/>
    <w:lvl w:ilvl="0" w:tplc="08FC3070">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DD181F"/>
    <w:multiLevelType w:val="hybridMultilevel"/>
    <w:tmpl w:val="18803CE0"/>
    <w:lvl w:ilvl="0" w:tplc="E29E7040">
      <w:start w:val="1"/>
      <w:numFmt w:val="decimal"/>
      <w:lvlText w:val="%1."/>
      <w:lvlJc w:val="left"/>
      <w:pPr>
        <w:ind w:left="480" w:hanging="240"/>
      </w:pPr>
    </w:lvl>
    <w:lvl w:ilvl="1" w:tplc="CFBCD5E2">
      <w:numFmt w:val="decimal"/>
      <w:lvlText w:val=""/>
      <w:lvlJc w:val="left"/>
      <w:pPr>
        <w:ind w:left="0" w:firstLine="0"/>
      </w:pPr>
    </w:lvl>
    <w:lvl w:ilvl="2" w:tplc="EB76A0F6">
      <w:numFmt w:val="decimal"/>
      <w:lvlText w:val=""/>
      <w:lvlJc w:val="left"/>
      <w:pPr>
        <w:ind w:left="0" w:firstLine="0"/>
      </w:pPr>
    </w:lvl>
    <w:lvl w:ilvl="3" w:tplc="76FC16B6">
      <w:numFmt w:val="decimal"/>
      <w:lvlText w:val=""/>
      <w:lvlJc w:val="left"/>
      <w:pPr>
        <w:ind w:left="0" w:firstLine="0"/>
      </w:pPr>
    </w:lvl>
    <w:lvl w:ilvl="4" w:tplc="BEB245D6">
      <w:numFmt w:val="decimal"/>
      <w:lvlText w:val=""/>
      <w:lvlJc w:val="left"/>
      <w:pPr>
        <w:ind w:left="0" w:firstLine="0"/>
      </w:pPr>
    </w:lvl>
    <w:lvl w:ilvl="5" w:tplc="8C423360">
      <w:numFmt w:val="decimal"/>
      <w:lvlText w:val=""/>
      <w:lvlJc w:val="left"/>
      <w:pPr>
        <w:ind w:left="0" w:firstLine="0"/>
      </w:pPr>
    </w:lvl>
    <w:lvl w:ilvl="6" w:tplc="5658F8E0">
      <w:numFmt w:val="decimal"/>
      <w:lvlText w:val=""/>
      <w:lvlJc w:val="left"/>
      <w:pPr>
        <w:ind w:left="0" w:firstLine="0"/>
      </w:pPr>
    </w:lvl>
    <w:lvl w:ilvl="7" w:tplc="52D40F0E">
      <w:numFmt w:val="decimal"/>
      <w:lvlText w:val=""/>
      <w:lvlJc w:val="left"/>
      <w:pPr>
        <w:ind w:left="0" w:firstLine="0"/>
      </w:pPr>
    </w:lvl>
    <w:lvl w:ilvl="8" w:tplc="DF4287A6">
      <w:numFmt w:val="decimal"/>
      <w:lvlText w:val=""/>
      <w:lvlJc w:val="left"/>
      <w:pPr>
        <w:ind w:left="0" w:firstLine="0"/>
      </w:pPr>
    </w:lvl>
  </w:abstractNum>
  <w:abstractNum w:abstractNumId="2">
    <w:nsid w:val="0ACE37BD"/>
    <w:multiLevelType w:val="hybridMultilevel"/>
    <w:tmpl w:val="18D89B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224595"/>
    <w:multiLevelType w:val="hybridMultilevel"/>
    <w:tmpl w:val="626A0048"/>
    <w:lvl w:ilvl="0" w:tplc="020C076C">
      <w:start w:val="1"/>
      <w:numFmt w:val="decimal"/>
      <w:lvlText w:val="%1."/>
      <w:lvlJc w:val="left"/>
      <w:pPr>
        <w:ind w:left="480" w:hanging="240"/>
      </w:pPr>
    </w:lvl>
    <w:lvl w:ilvl="1" w:tplc="1A6C147E">
      <w:numFmt w:val="decimal"/>
      <w:lvlText w:val=""/>
      <w:lvlJc w:val="left"/>
      <w:pPr>
        <w:ind w:left="0" w:firstLine="0"/>
      </w:pPr>
    </w:lvl>
    <w:lvl w:ilvl="2" w:tplc="7CF4FB32">
      <w:numFmt w:val="decimal"/>
      <w:lvlText w:val=""/>
      <w:lvlJc w:val="left"/>
      <w:pPr>
        <w:ind w:left="0" w:firstLine="0"/>
      </w:pPr>
    </w:lvl>
    <w:lvl w:ilvl="3" w:tplc="405ECABE">
      <w:numFmt w:val="decimal"/>
      <w:lvlText w:val=""/>
      <w:lvlJc w:val="left"/>
      <w:pPr>
        <w:ind w:left="0" w:firstLine="0"/>
      </w:pPr>
    </w:lvl>
    <w:lvl w:ilvl="4" w:tplc="8F6CCE1A">
      <w:numFmt w:val="decimal"/>
      <w:lvlText w:val=""/>
      <w:lvlJc w:val="left"/>
      <w:pPr>
        <w:ind w:left="0" w:firstLine="0"/>
      </w:pPr>
    </w:lvl>
    <w:lvl w:ilvl="5" w:tplc="49A48680">
      <w:numFmt w:val="decimal"/>
      <w:lvlText w:val=""/>
      <w:lvlJc w:val="left"/>
      <w:pPr>
        <w:ind w:left="0" w:firstLine="0"/>
      </w:pPr>
    </w:lvl>
    <w:lvl w:ilvl="6" w:tplc="7EAE7E2A">
      <w:numFmt w:val="decimal"/>
      <w:lvlText w:val=""/>
      <w:lvlJc w:val="left"/>
      <w:pPr>
        <w:ind w:left="0" w:firstLine="0"/>
      </w:pPr>
    </w:lvl>
    <w:lvl w:ilvl="7" w:tplc="86A4DAC4">
      <w:numFmt w:val="decimal"/>
      <w:lvlText w:val=""/>
      <w:lvlJc w:val="left"/>
      <w:pPr>
        <w:ind w:left="0" w:firstLine="0"/>
      </w:pPr>
    </w:lvl>
    <w:lvl w:ilvl="8" w:tplc="4978FAAA">
      <w:numFmt w:val="decimal"/>
      <w:lvlText w:val=""/>
      <w:lvlJc w:val="left"/>
      <w:pPr>
        <w:ind w:left="0" w:firstLine="0"/>
      </w:pPr>
    </w:lvl>
  </w:abstractNum>
  <w:abstractNum w:abstractNumId="4">
    <w:nsid w:val="1F802629"/>
    <w:multiLevelType w:val="hybridMultilevel"/>
    <w:tmpl w:val="59E886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ECA170F"/>
    <w:multiLevelType w:val="hybridMultilevel"/>
    <w:tmpl w:val="E46454B4"/>
    <w:lvl w:ilvl="0" w:tplc="82D6EF2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8D71631"/>
    <w:multiLevelType w:val="hybridMultilevel"/>
    <w:tmpl w:val="FF26F1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DFB58CE"/>
    <w:multiLevelType w:val="hybridMultilevel"/>
    <w:tmpl w:val="BFC8081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E304EA1"/>
    <w:multiLevelType w:val="hybridMultilevel"/>
    <w:tmpl w:val="84DA16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E987335"/>
    <w:multiLevelType w:val="hybridMultilevel"/>
    <w:tmpl w:val="321A5B38"/>
    <w:lvl w:ilvl="0" w:tplc="07BE79D6">
      <w:start w:val="1"/>
      <w:numFmt w:val="bullet"/>
      <w:lvlText w:val="•"/>
      <w:lvlJc w:val="left"/>
      <w:pPr>
        <w:ind w:left="480" w:hanging="240"/>
      </w:pPr>
    </w:lvl>
    <w:lvl w:ilvl="1" w:tplc="9FE4686E">
      <w:numFmt w:val="decimal"/>
      <w:lvlText w:val=""/>
      <w:lvlJc w:val="left"/>
      <w:pPr>
        <w:ind w:left="0" w:firstLine="0"/>
      </w:pPr>
    </w:lvl>
    <w:lvl w:ilvl="2" w:tplc="A296D17E">
      <w:numFmt w:val="decimal"/>
      <w:lvlText w:val=""/>
      <w:lvlJc w:val="left"/>
      <w:pPr>
        <w:ind w:left="0" w:firstLine="0"/>
      </w:pPr>
    </w:lvl>
    <w:lvl w:ilvl="3" w:tplc="83DAB96A">
      <w:numFmt w:val="decimal"/>
      <w:lvlText w:val=""/>
      <w:lvlJc w:val="left"/>
      <w:pPr>
        <w:ind w:left="0" w:firstLine="0"/>
      </w:pPr>
    </w:lvl>
    <w:lvl w:ilvl="4" w:tplc="CDCECBEC">
      <w:numFmt w:val="decimal"/>
      <w:lvlText w:val=""/>
      <w:lvlJc w:val="left"/>
      <w:pPr>
        <w:ind w:left="0" w:firstLine="0"/>
      </w:pPr>
    </w:lvl>
    <w:lvl w:ilvl="5" w:tplc="B1ACB77C">
      <w:numFmt w:val="decimal"/>
      <w:lvlText w:val=""/>
      <w:lvlJc w:val="left"/>
      <w:pPr>
        <w:ind w:left="0" w:firstLine="0"/>
      </w:pPr>
    </w:lvl>
    <w:lvl w:ilvl="6" w:tplc="8BD6245C">
      <w:numFmt w:val="decimal"/>
      <w:lvlText w:val=""/>
      <w:lvlJc w:val="left"/>
      <w:pPr>
        <w:ind w:left="0" w:firstLine="0"/>
      </w:pPr>
    </w:lvl>
    <w:lvl w:ilvl="7" w:tplc="60B0D318">
      <w:numFmt w:val="decimal"/>
      <w:lvlText w:val=""/>
      <w:lvlJc w:val="left"/>
      <w:pPr>
        <w:ind w:left="0" w:firstLine="0"/>
      </w:pPr>
    </w:lvl>
    <w:lvl w:ilvl="8" w:tplc="C1AC58FA">
      <w:numFmt w:val="decimal"/>
      <w:lvlText w:val=""/>
      <w:lvlJc w:val="left"/>
      <w:pPr>
        <w:ind w:left="0" w:firstLine="0"/>
      </w:pPr>
    </w:lvl>
  </w:abstractNum>
  <w:abstractNum w:abstractNumId="10">
    <w:nsid w:val="51C83CAB"/>
    <w:multiLevelType w:val="hybridMultilevel"/>
    <w:tmpl w:val="8B70EC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FD82A2C"/>
    <w:multiLevelType w:val="hybridMultilevel"/>
    <w:tmpl w:val="34F29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81254A3"/>
    <w:multiLevelType w:val="hybridMultilevel"/>
    <w:tmpl w:val="46348F5C"/>
    <w:lvl w:ilvl="0" w:tplc="08FC3070">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FD10503"/>
    <w:multiLevelType w:val="hybridMultilevel"/>
    <w:tmpl w:val="DA904F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3"/>
    <w:lvlOverride w:ilvl="0">
      <w:startOverride w:val="1"/>
    </w:lvlOverride>
    <w:lvlOverride w:ilvl="1"/>
    <w:lvlOverride w:ilvl="2"/>
    <w:lvlOverride w:ilvl="3"/>
    <w:lvlOverride w:ilvl="4"/>
    <w:lvlOverride w:ilvl="5"/>
    <w:lvlOverride w:ilvl="6"/>
    <w:lvlOverride w:ilvl="7"/>
    <w:lvlOverride w:ilvl="8"/>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10"/>
  </w:num>
  <w:num w:numId="5">
    <w:abstractNumId w:val="5"/>
  </w:num>
  <w:num w:numId="6">
    <w:abstractNumId w:val="2"/>
  </w:num>
  <w:num w:numId="7">
    <w:abstractNumId w:val="7"/>
  </w:num>
  <w:num w:numId="8">
    <w:abstractNumId w:val="4"/>
  </w:num>
  <w:num w:numId="9">
    <w:abstractNumId w:val="6"/>
  </w:num>
  <w:num w:numId="10">
    <w:abstractNumId w:val="13"/>
  </w:num>
  <w:num w:numId="11">
    <w:abstractNumId w:val="8"/>
  </w:num>
  <w:num w:numId="12">
    <w:abstractNumId w:val="11"/>
  </w:num>
  <w:num w:numId="13">
    <w:abstractNumId w:val="12"/>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3A87"/>
    <w:rsid w:val="000D0E59"/>
    <w:rsid w:val="00137BA5"/>
    <w:rsid w:val="001745F4"/>
    <w:rsid w:val="001C1DB0"/>
    <w:rsid w:val="00265C2C"/>
    <w:rsid w:val="002A509D"/>
    <w:rsid w:val="00375B75"/>
    <w:rsid w:val="003A38D8"/>
    <w:rsid w:val="003B3A87"/>
    <w:rsid w:val="003B6C46"/>
    <w:rsid w:val="003F4F98"/>
    <w:rsid w:val="004325EE"/>
    <w:rsid w:val="004E7F53"/>
    <w:rsid w:val="005041AB"/>
    <w:rsid w:val="00537565"/>
    <w:rsid w:val="00562932"/>
    <w:rsid w:val="006D462E"/>
    <w:rsid w:val="00727005"/>
    <w:rsid w:val="007E3F1D"/>
    <w:rsid w:val="007F3FB0"/>
    <w:rsid w:val="008325D0"/>
    <w:rsid w:val="008D17BE"/>
    <w:rsid w:val="008E1493"/>
    <w:rsid w:val="009D5D2C"/>
    <w:rsid w:val="00A70001"/>
    <w:rsid w:val="00AE7D6C"/>
    <w:rsid w:val="00AF0C5B"/>
    <w:rsid w:val="00B922CC"/>
    <w:rsid w:val="00C16540"/>
    <w:rsid w:val="00C318A2"/>
    <w:rsid w:val="00CB57A1"/>
    <w:rsid w:val="00D0670D"/>
    <w:rsid w:val="00D2161A"/>
    <w:rsid w:val="00DD6018"/>
    <w:rsid w:val="00E27835"/>
    <w:rsid w:val="00E44257"/>
    <w:rsid w:val="00EC4532"/>
    <w:rsid w:val="00FE0E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link w:val="Heading1Char"/>
    <w:qFormat/>
    <w:rsid w:val="00E27835"/>
    <w:pPr>
      <w:spacing w:after="0" w:line="240" w:lineRule="auto"/>
      <w:outlineLvl w:val="0"/>
    </w:pPr>
    <w:rPr>
      <w:rFonts w:ascii="Times New Roman" w:eastAsia="Times New Roman" w:hAnsi="Times New Roman" w:cs="Times New Roman"/>
      <w:color w:val="2E74B5"/>
      <w:sz w:val="32"/>
      <w:szCs w:val="32"/>
    </w:rPr>
  </w:style>
  <w:style w:type="paragraph" w:styleId="Heading2">
    <w:name w:val="heading 2"/>
    <w:link w:val="Heading2Char"/>
    <w:qFormat/>
    <w:rsid w:val="00E27835"/>
    <w:pPr>
      <w:spacing w:after="0" w:line="240" w:lineRule="auto"/>
      <w:outlineLvl w:val="1"/>
    </w:pPr>
    <w:rPr>
      <w:rFonts w:ascii="Times New Roman" w:eastAsia="Times New Roman" w:hAnsi="Times New Roman" w:cs="Times New Roman"/>
      <w:color w:val="2E74B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27835"/>
    <w:rPr>
      <w:rFonts w:ascii="Times New Roman" w:eastAsia="Times New Roman" w:hAnsi="Times New Roman" w:cs="Times New Roman"/>
      <w:color w:val="2E74B5"/>
      <w:sz w:val="32"/>
      <w:szCs w:val="32"/>
    </w:rPr>
  </w:style>
  <w:style w:type="character" w:customStyle="1" w:styleId="Heading2Char">
    <w:name w:val="Heading 2 Char"/>
    <w:basedOn w:val="DefaultParagraphFont"/>
    <w:link w:val="Heading2"/>
    <w:rsid w:val="00E27835"/>
    <w:rPr>
      <w:rFonts w:ascii="Times New Roman" w:eastAsia="Times New Roman" w:hAnsi="Times New Roman" w:cs="Times New Roman"/>
      <w:color w:val="2E74B5"/>
      <w:sz w:val="26"/>
      <w:szCs w:val="26"/>
    </w:rPr>
  </w:style>
  <w:style w:type="paragraph" w:styleId="ListParagraph">
    <w:name w:val="List Paragraph"/>
    <w:basedOn w:val="Normal"/>
    <w:uiPriority w:val="34"/>
    <w:qFormat/>
    <w:rsid w:val="00E278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link w:val="Heading1Char"/>
    <w:qFormat/>
    <w:rsid w:val="00E27835"/>
    <w:pPr>
      <w:spacing w:after="0" w:line="240" w:lineRule="auto"/>
      <w:outlineLvl w:val="0"/>
    </w:pPr>
    <w:rPr>
      <w:rFonts w:ascii="Times New Roman" w:eastAsia="Times New Roman" w:hAnsi="Times New Roman" w:cs="Times New Roman"/>
      <w:color w:val="2E74B5"/>
      <w:sz w:val="32"/>
      <w:szCs w:val="32"/>
    </w:rPr>
  </w:style>
  <w:style w:type="paragraph" w:styleId="Heading2">
    <w:name w:val="heading 2"/>
    <w:link w:val="Heading2Char"/>
    <w:qFormat/>
    <w:rsid w:val="00E27835"/>
    <w:pPr>
      <w:spacing w:after="0" w:line="240" w:lineRule="auto"/>
      <w:outlineLvl w:val="1"/>
    </w:pPr>
    <w:rPr>
      <w:rFonts w:ascii="Times New Roman" w:eastAsia="Times New Roman" w:hAnsi="Times New Roman" w:cs="Times New Roman"/>
      <w:color w:val="2E74B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27835"/>
    <w:rPr>
      <w:rFonts w:ascii="Times New Roman" w:eastAsia="Times New Roman" w:hAnsi="Times New Roman" w:cs="Times New Roman"/>
      <w:color w:val="2E74B5"/>
      <w:sz w:val="32"/>
      <w:szCs w:val="32"/>
    </w:rPr>
  </w:style>
  <w:style w:type="character" w:customStyle="1" w:styleId="Heading2Char">
    <w:name w:val="Heading 2 Char"/>
    <w:basedOn w:val="DefaultParagraphFont"/>
    <w:link w:val="Heading2"/>
    <w:rsid w:val="00E27835"/>
    <w:rPr>
      <w:rFonts w:ascii="Times New Roman" w:eastAsia="Times New Roman" w:hAnsi="Times New Roman" w:cs="Times New Roman"/>
      <w:color w:val="2E74B5"/>
      <w:sz w:val="26"/>
      <w:szCs w:val="26"/>
    </w:rPr>
  </w:style>
  <w:style w:type="paragraph" w:styleId="ListParagraph">
    <w:name w:val="List Paragraph"/>
    <w:basedOn w:val="Normal"/>
    <w:uiPriority w:val="34"/>
    <w:qFormat/>
    <w:rsid w:val="00E278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4100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5</Pages>
  <Words>1489</Words>
  <Characters>8493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38</cp:revision>
  <dcterms:created xsi:type="dcterms:W3CDTF">2026-08-24T12:24:00Z</dcterms:created>
  <dcterms:modified xsi:type="dcterms:W3CDTF">2026-08-26T06:44:00Z</dcterms:modified>
</cp:coreProperties>
</file>