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9C91C">
      <w:pPr>
        <w:spacing w:line="480" w:lineRule="auto"/>
        <w:jc w:val="center"/>
        <w:rPr>
          <w:rFonts w:ascii="Times New Roman" w:hAnsi="Times New Roman"/>
          <w:b/>
          <w:sz w:val="24"/>
          <w:szCs w:val="24"/>
        </w:rPr>
      </w:pPr>
      <w:r>
        <w:rPr>
          <w:rFonts w:ascii="Times New Roman" w:hAnsi="Times New Roman" w:cs="Times New Roman"/>
          <w:b/>
          <w:sz w:val="24"/>
          <w:szCs w:val="24"/>
        </w:rPr>
        <w:t>Supplemental materials</w:t>
      </w:r>
    </w:p>
    <w:p w14:paraId="47F4F6A3">
      <w:pPr>
        <w:spacing w:after="240" w:line="480" w:lineRule="auto"/>
        <w:rPr>
          <w:rFonts w:ascii="Times New Roman" w:hAnsi="Times New Roman"/>
          <w:b/>
          <w:sz w:val="24"/>
          <w:szCs w:val="24"/>
        </w:rPr>
      </w:pPr>
      <w:r>
        <w:rPr>
          <w:rFonts w:ascii="Times New Roman" w:hAnsi="Times New Roman"/>
          <w:b/>
          <w:sz w:val="24"/>
          <w:szCs w:val="24"/>
        </w:rPr>
        <w:t>Supplemental figures</w:t>
      </w:r>
    </w:p>
    <w:p w14:paraId="25EDC43E">
      <w:pPr>
        <w:pStyle w:val="7"/>
        <w:numPr>
          <w:ilvl w:val="0"/>
          <w:numId w:val="1"/>
        </w:numPr>
        <w:spacing w:after="240" w:line="480" w:lineRule="auto"/>
        <w:rPr>
          <w:rFonts w:ascii="Times New Roman" w:hAnsi="Times New Roman"/>
          <w:sz w:val="22"/>
          <w:szCs w:val="22"/>
        </w:rPr>
      </w:pPr>
      <w:r>
        <w:rPr>
          <w:rFonts w:ascii="Times New Roman" w:hAnsi="Times New Roman"/>
          <w:b/>
          <w:sz w:val="22"/>
          <w:szCs w:val="22"/>
        </w:rPr>
        <w:t>Supplemental Figure 1</w:t>
      </w:r>
      <w:r>
        <w:rPr>
          <w:rFonts w:ascii="Times New Roman" w:hAnsi="Times New Roman"/>
          <w:sz w:val="22"/>
          <w:szCs w:val="22"/>
        </w:rPr>
        <w:t xml:space="preserve"> </w:t>
      </w:r>
      <w:r>
        <w:rPr>
          <w:rFonts w:hint="default" w:ascii="Times New Roman" w:hAnsi="Times New Roman"/>
          <w:sz w:val="22"/>
          <w:szCs w:val="22"/>
          <w:lang w:eastAsia="zh-CN"/>
        </w:rPr>
        <w:t xml:space="preserve">Association of AIP and BRI and the risk of </w:t>
      </w:r>
      <w:r>
        <w:rPr>
          <w:rFonts w:hint="default" w:ascii="Times New Roman" w:hAnsi="Times New Roman"/>
          <w:sz w:val="22"/>
          <w:szCs w:val="22"/>
          <w:lang w:val="en-US" w:eastAsia="zh-CN"/>
        </w:rPr>
        <w:t>CHD</w:t>
      </w:r>
      <w:r>
        <w:rPr>
          <w:rFonts w:hint="eastAsia" w:ascii="Times New Roman" w:hAnsi="Times New Roman"/>
          <w:sz w:val="22"/>
          <w:szCs w:val="22"/>
          <w:lang w:val="en-US" w:eastAsia="zh-CN"/>
        </w:rPr>
        <w:t xml:space="preserve"> </w:t>
      </w:r>
      <w:r>
        <w:rPr>
          <w:rFonts w:hint="default" w:ascii="Times New Roman" w:hAnsi="Times New Roman"/>
          <w:sz w:val="22"/>
          <w:szCs w:val="22"/>
          <w:lang w:eastAsia="zh-CN"/>
        </w:rPr>
        <w:t>incidence</w:t>
      </w:r>
    </w:p>
    <w:p w14:paraId="7B520644">
      <w:pPr>
        <w:pStyle w:val="7"/>
        <w:numPr>
          <w:ilvl w:val="0"/>
          <w:numId w:val="1"/>
        </w:numPr>
        <w:spacing w:after="240" w:line="480" w:lineRule="auto"/>
        <w:rPr>
          <w:rFonts w:ascii="Times New Roman" w:hAnsi="Times New Roman"/>
          <w:sz w:val="22"/>
          <w:szCs w:val="22"/>
        </w:rPr>
      </w:pPr>
      <w:r>
        <w:rPr>
          <w:rFonts w:ascii="Times New Roman" w:hAnsi="Times New Roman"/>
          <w:b/>
          <w:sz w:val="22"/>
          <w:szCs w:val="22"/>
        </w:rPr>
        <w:t>Supplemental Figure 2</w:t>
      </w:r>
      <w:r>
        <w:rPr>
          <w:rFonts w:ascii="Times New Roman" w:hAnsi="Times New Roman"/>
          <w:sz w:val="22"/>
          <w:szCs w:val="22"/>
        </w:rPr>
        <w:t xml:space="preserve"> </w:t>
      </w:r>
      <w:r>
        <w:rPr>
          <w:rFonts w:hint="default" w:ascii="Times New Roman" w:hAnsi="Times New Roman" w:eastAsia="宋体" w:cs="Times New Roman"/>
          <w:kern w:val="2"/>
          <w:sz w:val="22"/>
          <w:szCs w:val="22"/>
          <w:lang w:eastAsia="zh-CN"/>
        </w:rPr>
        <w:t xml:space="preserve">Association of AIP and BRI and the risk of </w:t>
      </w:r>
      <w:r>
        <w:rPr>
          <w:rFonts w:hint="default" w:ascii="Times New Roman" w:hAnsi="Times New Roman" w:eastAsia="宋体" w:cs="Times New Roman"/>
          <w:kern w:val="2"/>
          <w:sz w:val="22"/>
          <w:szCs w:val="22"/>
          <w:lang w:val="en-US" w:eastAsia="zh-CN"/>
        </w:rPr>
        <w:t xml:space="preserve">stroke </w:t>
      </w:r>
      <w:r>
        <w:rPr>
          <w:rFonts w:hint="default" w:ascii="Times New Roman" w:hAnsi="Times New Roman" w:eastAsia="宋体" w:cs="Times New Roman"/>
          <w:kern w:val="2"/>
          <w:sz w:val="22"/>
          <w:szCs w:val="22"/>
          <w:lang w:eastAsia="zh-CN"/>
        </w:rPr>
        <w:t>incidenc</w:t>
      </w:r>
      <w:r>
        <w:rPr>
          <w:rFonts w:hint="eastAsia" w:ascii="Calibri" w:hAnsi="Calibri" w:eastAsia="宋体" w:cs="Times New Roman"/>
          <w:kern w:val="2"/>
          <w:sz w:val="22"/>
          <w:szCs w:val="22"/>
          <w:lang w:eastAsia="zh-CN"/>
        </w:rPr>
        <w:t>e</w:t>
      </w:r>
    </w:p>
    <w:p w14:paraId="3ED1707E">
      <w:pPr>
        <w:pStyle w:val="7"/>
        <w:numPr>
          <w:ilvl w:val="0"/>
          <w:numId w:val="1"/>
        </w:numPr>
        <w:spacing w:after="240" w:line="480" w:lineRule="auto"/>
        <w:rPr>
          <w:rFonts w:ascii="Times New Roman" w:hAnsi="Times New Roman"/>
          <w:sz w:val="22"/>
          <w:szCs w:val="22"/>
        </w:rPr>
      </w:pPr>
      <w:r>
        <w:rPr>
          <w:rFonts w:ascii="Times New Roman" w:hAnsi="Times New Roman"/>
          <w:b/>
          <w:sz w:val="22"/>
          <w:szCs w:val="22"/>
        </w:rPr>
        <w:t>Supplemental Figure 3</w:t>
      </w:r>
      <w:r>
        <w:rPr>
          <w:rFonts w:ascii="Times New Roman" w:hAnsi="Times New Roman"/>
          <w:sz w:val="22"/>
          <w:szCs w:val="22"/>
        </w:rPr>
        <w:t xml:space="preserve"> </w:t>
      </w:r>
      <w:r>
        <w:rPr>
          <w:rFonts w:hint="default" w:ascii="Times New Roman" w:hAnsi="Times New Roman" w:cs="Times New Roman"/>
          <w:sz w:val="22"/>
          <w:szCs w:val="22"/>
        </w:rPr>
        <w:t xml:space="preserve">Association of AIP and BRI and the risk of </w:t>
      </w:r>
      <w:r>
        <w:rPr>
          <w:rFonts w:hint="eastAsia" w:ascii="Times New Roman" w:hAnsi="Times New Roman" w:cs="Times New Roman"/>
          <w:sz w:val="22"/>
          <w:szCs w:val="22"/>
          <w:lang w:val="en-US" w:eastAsia="zh-CN"/>
        </w:rPr>
        <w:t>HF</w:t>
      </w:r>
      <w:r>
        <w:rPr>
          <w:rFonts w:hint="default" w:ascii="Times New Roman" w:hAnsi="Times New Roman" w:cs="Times New Roman"/>
          <w:sz w:val="22"/>
          <w:szCs w:val="22"/>
        </w:rPr>
        <w:t xml:space="preserve"> incidence</w:t>
      </w:r>
    </w:p>
    <w:p w14:paraId="05C1C6A4">
      <w:pPr>
        <w:pStyle w:val="7"/>
        <w:numPr>
          <w:ilvl w:val="0"/>
          <w:numId w:val="1"/>
        </w:numPr>
        <w:spacing w:after="240" w:line="480" w:lineRule="auto"/>
        <w:rPr>
          <w:rFonts w:ascii="Times New Roman" w:hAnsi="Times New Roman"/>
          <w:sz w:val="22"/>
          <w:szCs w:val="22"/>
        </w:rPr>
      </w:pPr>
      <w:r>
        <w:rPr>
          <w:rFonts w:ascii="Times New Roman" w:hAnsi="Times New Roman"/>
          <w:b/>
          <w:sz w:val="22"/>
          <w:szCs w:val="22"/>
        </w:rPr>
        <w:t xml:space="preserve">Supplemental Figure </w:t>
      </w:r>
      <w:r>
        <w:rPr>
          <w:rFonts w:hint="eastAsia" w:ascii="Times New Roman" w:hAnsi="Times New Roman"/>
          <w:b/>
          <w:sz w:val="22"/>
          <w:szCs w:val="22"/>
          <w:lang w:val="en-US" w:eastAsia="zh-CN"/>
        </w:rPr>
        <w:t xml:space="preserve">4 </w:t>
      </w:r>
      <w:r>
        <w:rPr>
          <w:rFonts w:hint="default" w:ascii="Times New Roman" w:hAnsi="Times New Roman" w:cs="Times New Roman"/>
          <w:sz w:val="22"/>
          <w:szCs w:val="22"/>
        </w:rPr>
        <w:t xml:space="preserve">Restricted cubic spline plot of </w:t>
      </w:r>
      <w:r>
        <w:rPr>
          <w:rFonts w:hint="default" w:ascii="Times New Roman" w:hAnsi="Times New Roman" w:cs="Times New Roman"/>
          <w:sz w:val="22"/>
          <w:szCs w:val="22"/>
          <w:lang w:val="en-US" w:eastAsia="zh-CN"/>
        </w:rPr>
        <w:t>AIP、BRI</w:t>
      </w:r>
      <w:r>
        <w:rPr>
          <w:rFonts w:hint="default" w:ascii="Times New Roman" w:hAnsi="Times New Roman" w:cs="Times New Roman"/>
          <w:sz w:val="22"/>
          <w:szCs w:val="22"/>
        </w:rPr>
        <w:t xml:space="preserve"> and </w:t>
      </w:r>
      <w:r>
        <w:rPr>
          <w:rFonts w:hint="default" w:ascii="Times New Roman" w:hAnsi="Times New Roman" w:cs="Times New Roman"/>
          <w:sz w:val="22"/>
          <w:szCs w:val="22"/>
          <w:lang w:val="en-US" w:eastAsia="zh-CN"/>
        </w:rPr>
        <w:t>C</w:t>
      </w:r>
      <w:r>
        <w:rPr>
          <w:rFonts w:hint="eastAsia" w:ascii="Times New Roman" w:hAnsi="Times New Roman" w:cs="Times New Roman"/>
          <w:sz w:val="22"/>
          <w:szCs w:val="22"/>
          <w:lang w:val="en-US" w:eastAsia="zh-CN"/>
        </w:rPr>
        <w:t>H</w:t>
      </w:r>
      <w:r>
        <w:rPr>
          <w:rFonts w:hint="default" w:ascii="Times New Roman" w:hAnsi="Times New Roman" w:cs="Times New Roman"/>
          <w:sz w:val="22"/>
          <w:szCs w:val="22"/>
          <w:lang w:val="en-US" w:eastAsia="zh-CN"/>
        </w:rPr>
        <w:t>D</w:t>
      </w:r>
    </w:p>
    <w:p w14:paraId="2E59759A">
      <w:pPr>
        <w:pStyle w:val="7"/>
        <w:numPr>
          <w:ilvl w:val="0"/>
          <w:numId w:val="1"/>
        </w:numPr>
        <w:spacing w:after="240" w:line="480" w:lineRule="auto"/>
        <w:rPr>
          <w:rFonts w:ascii="Times New Roman" w:hAnsi="Times New Roman"/>
          <w:sz w:val="22"/>
          <w:szCs w:val="22"/>
        </w:rPr>
      </w:pPr>
      <w:r>
        <w:rPr>
          <w:rFonts w:ascii="Times New Roman" w:hAnsi="Times New Roman"/>
          <w:b/>
          <w:sz w:val="22"/>
          <w:szCs w:val="22"/>
        </w:rPr>
        <w:t xml:space="preserve">Supplemental Figure </w:t>
      </w:r>
      <w:r>
        <w:rPr>
          <w:rFonts w:hint="eastAsia" w:ascii="Times New Roman" w:hAnsi="Times New Roman"/>
          <w:b/>
          <w:sz w:val="22"/>
          <w:szCs w:val="22"/>
          <w:lang w:val="en-US" w:eastAsia="zh-CN"/>
        </w:rPr>
        <w:t xml:space="preserve">5 </w:t>
      </w:r>
      <w:r>
        <w:rPr>
          <w:rFonts w:hint="default" w:ascii="Times New Roman" w:hAnsi="Times New Roman" w:cs="Times New Roman"/>
          <w:sz w:val="22"/>
          <w:szCs w:val="22"/>
        </w:rPr>
        <w:t xml:space="preserve">Restricted cubic spline plot of </w:t>
      </w:r>
      <w:r>
        <w:rPr>
          <w:rFonts w:hint="default" w:ascii="Times New Roman" w:hAnsi="Times New Roman" w:cs="Times New Roman"/>
          <w:sz w:val="22"/>
          <w:szCs w:val="22"/>
          <w:lang w:val="en-US" w:eastAsia="zh-CN"/>
        </w:rPr>
        <w:t>AIP、BRI</w:t>
      </w:r>
      <w:r>
        <w:rPr>
          <w:rFonts w:hint="default" w:ascii="Times New Roman" w:hAnsi="Times New Roman" w:cs="Times New Roman"/>
          <w:sz w:val="22"/>
          <w:szCs w:val="22"/>
        </w:rPr>
        <w:t xml:space="preserve"> and </w:t>
      </w:r>
      <w:r>
        <w:rPr>
          <w:rFonts w:hint="eastAsia" w:ascii="Times New Roman" w:hAnsi="Times New Roman" w:cs="Times New Roman"/>
          <w:sz w:val="22"/>
          <w:szCs w:val="22"/>
          <w:lang w:val="en-US" w:eastAsia="zh-CN"/>
        </w:rPr>
        <w:t>stroke</w:t>
      </w:r>
    </w:p>
    <w:p w14:paraId="7EE63FFA">
      <w:pPr>
        <w:pStyle w:val="7"/>
        <w:numPr>
          <w:ilvl w:val="0"/>
          <w:numId w:val="1"/>
        </w:numPr>
        <w:spacing w:after="240" w:line="480" w:lineRule="auto"/>
        <w:rPr>
          <w:rFonts w:ascii="Times New Roman" w:hAnsi="Times New Roman"/>
        </w:rPr>
      </w:pPr>
      <w:r>
        <w:rPr>
          <w:rFonts w:ascii="Times New Roman" w:hAnsi="Times New Roman"/>
          <w:b/>
          <w:sz w:val="22"/>
          <w:szCs w:val="22"/>
        </w:rPr>
        <w:t xml:space="preserve">Supplemental Figure </w:t>
      </w:r>
      <w:r>
        <w:rPr>
          <w:rFonts w:hint="eastAsia" w:ascii="Times New Roman" w:hAnsi="Times New Roman"/>
          <w:b/>
          <w:sz w:val="22"/>
          <w:szCs w:val="22"/>
          <w:lang w:val="en-US" w:eastAsia="zh-CN"/>
        </w:rPr>
        <w:t xml:space="preserve">6 </w:t>
      </w:r>
      <w:r>
        <w:rPr>
          <w:rFonts w:hint="default" w:ascii="Times New Roman" w:hAnsi="Times New Roman" w:cs="Times New Roman"/>
          <w:sz w:val="22"/>
          <w:szCs w:val="22"/>
        </w:rPr>
        <w:t xml:space="preserve">Restricted cubic spline plot of </w:t>
      </w:r>
      <w:r>
        <w:rPr>
          <w:rFonts w:hint="default" w:ascii="Times New Roman" w:hAnsi="Times New Roman" w:cs="Times New Roman"/>
          <w:sz w:val="22"/>
          <w:szCs w:val="22"/>
          <w:lang w:val="en-US" w:eastAsia="zh-CN"/>
        </w:rPr>
        <w:t>AIP、BRI</w:t>
      </w:r>
      <w:r>
        <w:rPr>
          <w:rFonts w:hint="default" w:ascii="Times New Roman" w:hAnsi="Times New Roman" w:cs="Times New Roman"/>
          <w:sz w:val="22"/>
          <w:szCs w:val="22"/>
        </w:rPr>
        <w:t xml:space="preserve"> and </w:t>
      </w:r>
      <w:r>
        <w:rPr>
          <w:rFonts w:hint="eastAsia" w:ascii="Times New Roman" w:hAnsi="Times New Roman" w:cs="Times New Roman"/>
          <w:sz w:val="22"/>
          <w:szCs w:val="22"/>
          <w:lang w:val="en-US" w:eastAsia="zh-CN"/>
        </w:rPr>
        <w:t>HF</w:t>
      </w:r>
    </w:p>
    <w:p w14:paraId="63284109">
      <w:pPr>
        <w:pStyle w:val="7"/>
        <w:numPr>
          <w:ilvl w:val="0"/>
          <w:numId w:val="1"/>
        </w:numPr>
        <w:spacing w:after="240" w:line="480" w:lineRule="auto"/>
        <w:rPr>
          <w:rFonts w:ascii="Times New Roman" w:hAnsi="Times New Roman"/>
          <w:sz w:val="22"/>
          <w:szCs w:val="22"/>
        </w:rPr>
      </w:pPr>
      <w:r>
        <w:rPr>
          <w:rFonts w:ascii="Times New Roman" w:hAnsi="Times New Roman"/>
          <w:b/>
        </w:rPr>
        <w:t xml:space="preserve">Supplemental Figure </w:t>
      </w:r>
      <w:r>
        <w:rPr>
          <w:rFonts w:hint="eastAsia" w:ascii="Times New Roman" w:hAnsi="Times New Roman"/>
          <w:b/>
          <w:lang w:val="en-US" w:eastAsia="zh-CN"/>
        </w:rPr>
        <w:t xml:space="preserve">7 </w:t>
      </w:r>
      <w:r>
        <w:rPr>
          <w:rFonts w:hint="eastAsia" w:ascii="Times New Roman" w:hAnsi="Times New Roman" w:cs="Times New Roman"/>
          <w:sz w:val="22"/>
          <w:szCs w:val="22"/>
          <w:lang w:val="en-US" w:eastAsia="zh-CN"/>
        </w:rPr>
        <w:t>The Fine-Gray competitive risk model</w:t>
      </w:r>
    </w:p>
    <w:p w14:paraId="699F5EBE">
      <w:pPr>
        <w:spacing w:after="240" w:line="480" w:lineRule="auto"/>
        <w:rPr>
          <w:rFonts w:ascii="Times New Roman" w:hAnsi="Times New Roman"/>
          <w:b/>
          <w:sz w:val="24"/>
          <w:szCs w:val="24"/>
        </w:rPr>
      </w:pPr>
      <w:r>
        <w:rPr>
          <w:rFonts w:ascii="Times New Roman" w:hAnsi="Times New Roman"/>
          <w:b/>
          <w:sz w:val="24"/>
          <w:szCs w:val="24"/>
        </w:rPr>
        <w:t>Supplemental Tables</w:t>
      </w:r>
    </w:p>
    <w:p w14:paraId="4B0FA76C">
      <w:pPr>
        <w:pStyle w:val="7"/>
        <w:widowControl w:val="0"/>
        <w:numPr>
          <w:ilvl w:val="0"/>
          <w:numId w:val="2"/>
        </w:numPr>
        <w:autoSpaceDE w:val="0"/>
        <w:autoSpaceDN w:val="0"/>
        <w:adjustRightInd w:val="0"/>
        <w:spacing w:after="240" w:line="480" w:lineRule="auto"/>
        <w:rPr>
          <w:rFonts w:ascii="Times New Roman" w:hAnsi="Times New Roman"/>
        </w:rPr>
      </w:pPr>
      <w:r>
        <w:rPr>
          <w:rFonts w:ascii="Times New Roman" w:hAnsi="Times New Roman"/>
          <w:b/>
        </w:rPr>
        <w:t xml:space="preserve">Supplemental Table 1 </w:t>
      </w:r>
      <w:r>
        <w:rPr>
          <w:rFonts w:hint="eastAsia" w:ascii="Times New Roman" w:hAnsi="Times New Roman" w:eastAsia="Times New Roman" w:cs="Times New Roman"/>
          <w:color w:val="000000"/>
          <w:lang w:val="en-US" w:eastAsia="zh-CN"/>
        </w:rPr>
        <w:t>List of relevant codes</w:t>
      </w:r>
    </w:p>
    <w:p w14:paraId="0BDE1D44">
      <w:pPr>
        <w:pStyle w:val="7"/>
        <w:widowControl w:val="0"/>
        <w:numPr>
          <w:ilvl w:val="0"/>
          <w:numId w:val="2"/>
        </w:numPr>
        <w:autoSpaceDE w:val="0"/>
        <w:autoSpaceDN w:val="0"/>
        <w:adjustRightInd w:val="0"/>
        <w:spacing w:after="240" w:line="480" w:lineRule="auto"/>
        <w:rPr>
          <w:rFonts w:hint="eastAsia" w:ascii="Times New Roman" w:hAnsi="Times New Roman" w:eastAsia="Times New Roman" w:cs="Times New Roman"/>
          <w:color w:val="000000"/>
          <w:lang w:val="en-US" w:eastAsia="zh-CN"/>
        </w:rPr>
      </w:pPr>
      <w:r>
        <w:rPr>
          <w:rFonts w:ascii="Times New Roman" w:hAnsi="Times New Roman"/>
          <w:b/>
        </w:rPr>
        <w:t xml:space="preserve">Supplemental Table 2 </w:t>
      </w:r>
      <w:r>
        <w:rPr>
          <w:rFonts w:hint="default" w:ascii="Times New Roman" w:hAnsi="Times New Roman" w:eastAsia="Times New Roman" w:cs="Times New Roman"/>
          <w:color w:val="000000"/>
          <w:lang w:val="en-US" w:eastAsia="zh-CN"/>
        </w:rPr>
        <w:t>Subgroup analysis for the association of the AIP on CVD risk</w:t>
      </w:r>
    </w:p>
    <w:p w14:paraId="1C0049A9">
      <w:pPr>
        <w:pStyle w:val="7"/>
        <w:widowControl w:val="0"/>
        <w:numPr>
          <w:ilvl w:val="0"/>
          <w:numId w:val="2"/>
        </w:numPr>
        <w:autoSpaceDE w:val="0"/>
        <w:autoSpaceDN w:val="0"/>
        <w:adjustRightInd w:val="0"/>
        <w:spacing w:after="240" w:line="480" w:lineRule="auto"/>
        <w:rPr>
          <w:rFonts w:hint="default" w:ascii="Times New Roman" w:hAnsi="Times New Roman" w:eastAsia="Times New Roman" w:cs="Times New Roman"/>
          <w:color w:val="000000"/>
          <w:lang w:val="en-US" w:eastAsia="zh-CN"/>
        </w:rPr>
      </w:pPr>
      <w:r>
        <w:rPr>
          <w:rFonts w:ascii="Times New Roman" w:hAnsi="Times New Roman"/>
          <w:b/>
        </w:rPr>
        <w:t xml:space="preserve">Supplemental Table 3 </w:t>
      </w:r>
      <w:r>
        <w:rPr>
          <w:rFonts w:hint="default" w:ascii="Times New Roman" w:hAnsi="Times New Roman" w:eastAsia="Times New Roman" w:cs="Times New Roman"/>
          <w:color w:val="000000"/>
          <w:lang w:val="en-US" w:eastAsia="zh-CN"/>
        </w:rPr>
        <w:t xml:space="preserve">Subgroup analysis for the association of the </w:t>
      </w:r>
      <w:r>
        <w:rPr>
          <w:rFonts w:hint="eastAsia" w:ascii="Times New Roman" w:hAnsi="Times New Roman" w:eastAsia="Times New Roman" w:cs="Times New Roman"/>
          <w:color w:val="000000"/>
          <w:lang w:val="en-US" w:eastAsia="zh-CN"/>
        </w:rPr>
        <w:t>BRI</w:t>
      </w:r>
      <w:r>
        <w:rPr>
          <w:rFonts w:hint="default" w:ascii="Times New Roman" w:hAnsi="Times New Roman" w:eastAsia="Times New Roman" w:cs="Times New Roman"/>
          <w:color w:val="000000"/>
          <w:lang w:val="en-US" w:eastAsia="zh-CN"/>
        </w:rPr>
        <w:t xml:space="preserve"> on CVD</w:t>
      </w:r>
      <w:r>
        <w:rPr>
          <w:rFonts w:hint="eastAsia" w:ascii="Times New Roman" w:hAnsi="Times New Roman" w:eastAsia="Times New Roman" w:cs="Times New Roman"/>
          <w:color w:val="000000"/>
          <w:lang w:val="en-US" w:eastAsia="zh-CN"/>
        </w:rPr>
        <w:t xml:space="preserve"> </w:t>
      </w:r>
      <w:r>
        <w:rPr>
          <w:rFonts w:hint="default" w:ascii="Times New Roman" w:hAnsi="Times New Roman" w:eastAsia="Times New Roman" w:cs="Times New Roman"/>
          <w:color w:val="000000"/>
          <w:lang w:val="en-US" w:eastAsia="zh-CN"/>
        </w:rPr>
        <w:t>risk</w:t>
      </w:r>
    </w:p>
    <w:p w14:paraId="052B86C9">
      <w:pPr>
        <w:pStyle w:val="7"/>
        <w:widowControl w:val="0"/>
        <w:numPr>
          <w:ilvl w:val="0"/>
          <w:numId w:val="2"/>
        </w:numPr>
        <w:autoSpaceDE w:val="0"/>
        <w:autoSpaceDN w:val="0"/>
        <w:adjustRightInd w:val="0"/>
        <w:spacing w:after="240" w:line="480" w:lineRule="auto"/>
        <w:rPr>
          <w:rFonts w:hint="eastAsia" w:ascii="Times New Roman" w:hAnsi="Times New Roman" w:cs="Times New Roman" w:eastAsiaTheme="minorEastAsia"/>
          <w:sz w:val="21"/>
          <w:szCs w:val="21"/>
          <w:lang w:eastAsia="zh-CN"/>
        </w:rPr>
      </w:pPr>
      <w:r>
        <w:rPr>
          <w:rFonts w:ascii="Times New Roman" w:hAnsi="Times New Roman"/>
          <w:b/>
        </w:rPr>
        <w:t>Supplemental Table 4</w:t>
      </w:r>
      <w:r>
        <w:rPr>
          <w:rFonts w:ascii="Times New Roman" w:hAnsi="Times New Roman"/>
        </w:rPr>
        <w:t xml:space="preserve"> </w:t>
      </w:r>
      <w:r>
        <w:rPr>
          <w:rFonts w:ascii="Times New Roman" w:hAnsi="Times New Roman" w:cs="Times New Roman"/>
          <w:color w:val="000000"/>
        </w:rPr>
        <w:t>E-values for outcomes</w:t>
      </w:r>
    </w:p>
    <w:p w14:paraId="7B553B30">
      <w:pPr>
        <w:spacing w:line="480" w:lineRule="auto"/>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drawing>
          <wp:inline distT="0" distB="0" distL="114300" distR="114300">
            <wp:extent cx="5272405" cy="3514725"/>
            <wp:effectExtent l="0" t="0" r="10795" b="3175"/>
            <wp:docPr id="18" name="图片 18" descr="forest_plot_model3(CHD)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orest_plot_model3(CHD)1200"/>
                    <pic:cNvPicPr>
                      <a:picLocks noChangeAspect="1"/>
                    </pic:cNvPicPr>
                  </pic:nvPicPr>
                  <pic:blipFill>
                    <a:blip r:embed="rId6"/>
                    <a:stretch>
                      <a:fillRect/>
                    </a:stretch>
                  </pic:blipFill>
                  <pic:spPr>
                    <a:xfrm>
                      <a:off x="0" y="0"/>
                      <a:ext cx="5272405" cy="3514725"/>
                    </a:xfrm>
                    <a:prstGeom prst="rect">
                      <a:avLst/>
                    </a:prstGeom>
                  </pic:spPr>
                </pic:pic>
              </a:graphicData>
            </a:graphic>
          </wp:inline>
        </w:drawing>
      </w:r>
    </w:p>
    <w:p w14:paraId="6768A702">
      <w:pPr>
        <w:pStyle w:val="2"/>
        <w:spacing w:line="480" w:lineRule="auto"/>
        <w:jc w:val="both"/>
        <w:rPr>
          <w:rFonts w:hint="default" w:ascii="Times New Roman" w:hAnsi="Times New Roman" w:cs="Times New Roman"/>
          <w:b/>
          <w:bCs/>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1</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Association of AIP and BRI and the risk of CHD incidence</w:t>
      </w:r>
    </w:p>
    <w:p w14:paraId="78E87E98">
      <w:pPr>
        <w:pStyle w:val="2"/>
        <w:spacing w:line="480" w:lineRule="auto"/>
        <w:jc w:val="both"/>
        <w:rPr>
          <w:rFonts w:hint="eastAsia" w:ascii="Times New Roman" w:hAnsi="Times New Roman" w:cs="Times New Roman" w:eastAsiaTheme="minorEastAsia"/>
          <w:sz w:val="20"/>
          <w:szCs w:val="20"/>
          <w:lang w:eastAsia="zh-CN"/>
        </w:rPr>
      </w:pPr>
      <w:r>
        <w:rPr>
          <w:rFonts w:hint="eastAsia" w:ascii="Times New Roman" w:hAnsi="Times New Roman" w:cs="Times New Roman"/>
          <w:b w:val="0"/>
          <w:bCs w:val="0"/>
          <w:sz w:val="20"/>
          <w:szCs w:val="20"/>
          <w:lang w:val="en-US" w:eastAsia="zh-CN"/>
        </w:rPr>
        <w:t>Based on model3:adjusted for sex, age, ethnic background, qualifications, smoking status, alcohol intake frequency, SBP, DBP, hypertension, diabetes, TC, UA, CRP, IPAQ activity group, Townsend deprivation index at recruitment. The "low AIP" group referred to AIP ≤ median; the "high AIP" group referred to AIP &gt; median; the "low BRI" group referred to BRI ≤ median; the "high BRI" group referred to BRI &gt; median. The "low AIP + low BRI" group referred to AIP ≤ median and BRI ≤ median; the "low AIP + high BRI" group referred to AIP ≤ median and BRI &gt; median; the "high AIP + low BRI" group referred to AIP &gt; median and BRI ≤ median; the "high AIP + high BRI" group referred to AIP &gt; median and BRI &gt; median. Abbreviations: CHD: coronary heart disease; AIP: atherogenic index of plasma; BRI: body roundness index; CI: confidence interval</w:t>
      </w:r>
    </w:p>
    <w:p w14:paraId="7340E4E5">
      <w:pPr>
        <w:spacing w:line="480" w:lineRule="auto"/>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drawing>
          <wp:inline distT="0" distB="0" distL="114300" distR="114300">
            <wp:extent cx="5272405" cy="3514725"/>
            <wp:effectExtent l="0" t="0" r="10795" b="3175"/>
            <wp:docPr id="16" name="图片 16" descr="forest_plot_model3(STROKE)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orest_plot_model3(STROKE)1200"/>
                    <pic:cNvPicPr>
                      <a:picLocks noChangeAspect="1"/>
                    </pic:cNvPicPr>
                  </pic:nvPicPr>
                  <pic:blipFill>
                    <a:blip r:embed="rId7"/>
                    <a:stretch>
                      <a:fillRect/>
                    </a:stretch>
                  </pic:blipFill>
                  <pic:spPr>
                    <a:xfrm>
                      <a:off x="0" y="0"/>
                      <a:ext cx="5272405" cy="3514725"/>
                    </a:xfrm>
                    <a:prstGeom prst="rect">
                      <a:avLst/>
                    </a:prstGeom>
                  </pic:spPr>
                </pic:pic>
              </a:graphicData>
            </a:graphic>
          </wp:inline>
        </w:drawing>
      </w:r>
    </w:p>
    <w:p w14:paraId="3F93B520">
      <w:pPr>
        <w:pStyle w:val="2"/>
        <w:spacing w:line="480" w:lineRule="auto"/>
        <w:jc w:val="both"/>
        <w:rPr>
          <w:rFonts w:hint="default" w:ascii="Times New Roman" w:hAnsi="Times New Roman" w:cs="Times New Roman" w:eastAsiaTheme="minorEastAsia"/>
          <w:b/>
          <w:bCs/>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2</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Association of AIP and BRI and the risk of stroke incidence</w:t>
      </w:r>
    </w:p>
    <w:p w14:paraId="630ADC38">
      <w:pPr>
        <w:widowControl w:val="0"/>
        <w:spacing w:line="480" w:lineRule="auto"/>
        <w:jc w:val="left"/>
        <w:rPr>
          <w:rFonts w:hint="eastAsia" w:ascii="Times New Roman" w:hAnsi="Times New Roman" w:eastAsia="宋体" w:cs="Times New Roman"/>
          <w:kern w:val="2"/>
          <w:sz w:val="20"/>
          <w:szCs w:val="20"/>
          <w:lang w:eastAsia="zh-CN"/>
        </w:rPr>
      </w:pPr>
      <w:r>
        <w:rPr>
          <w:rFonts w:hint="eastAsia" w:ascii="Times New Roman" w:hAnsi="Times New Roman" w:eastAsia="宋体" w:cs="Times New Roman"/>
          <w:kern w:val="2"/>
          <w:sz w:val="20"/>
          <w:szCs w:val="20"/>
          <w:lang w:eastAsia="zh-CN"/>
        </w:rPr>
        <w:t xml:space="preserve">Based on model3:adjusted for sex, age, ethnic background, qualifications, smoking status, alcohol intake frequency, SBP, DBP, hypertension, diabetes, TC, UA, CRP, IPAQ activity group, </w:t>
      </w:r>
      <w:r>
        <w:rPr>
          <w:rFonts w:hint="eastAsia" w:ascii="Times New Roman" w:hAnsi="Times New Roman" w:eastAsia="宋体" w:cs="Times New Roman"/>
          <w:kern w:val="2"/>
          <w:sz w:val="20"/>
          <w:szCs w:val="20"/>
          <w:lang w:val="en-US" w:eastAsia="zh-CN"/>
        </w:rPr>
        <w:t>T</w:t>
      </w:r>
      <w:r>
        <w:rPr>
          <w:rFonts w:hint="eastAsia" w:ascii="Times New Roman" w:hAnsi="Times New Roman" w:eastAsia="宋体" w:cs="Times New Roman"/>
          <w:kern w:val="2"/>
          <w:sz w:val="20"/>
          <w:szCs w:val="20"/>
          <w:lang w:eastAsia="zh-CN"/>
        </w:rPr>
        <w:t>ownsend deprivation index at recruitment. The "low AIP" group referred to AIP ≤ median; the "high AIP" group referred to AIP &gt; median; the "low BRI" group referred to BRI ≤ median; the "high BRI" group referred to BRI &gt; median. The "low AIP + low BRI" group referred to AIP ≤ median and BRI ≤ median; the "low AIP + high BRI" group referred to AIP ≤ median and BRI &gt; median; the "high AIP + low BRI" group referred to AIP &gt; median and BRI ≤ median; the "high AIP + high BRI" group referred to AIP &gt; median and BRI &gt; median.</w:t>
      </w:r>
      <w:r>
        <w:rPr>
          <w:rFonts w:hint="eastAsia" w:ascii="Times New Roman" w:hAnsi="Times New Roman" w:eastAsia="宋体" w:cs="Times New Roman"/>
          <w:kern w:val="2"/>
          <w:sz w:val="20"/>
          <w:szCs w:val="20"/>
          <w:lang w:val="en-US" w:eastAsia="zh-CN"/>
        </w:rPr>
        <w:t xml:space="preserve"> </w:t>
      </w:r>
      <w:r>
        <w:rPr>
          <w:rFonts w:hint="eastAsia" w:ascii="Times New Roman" w:hAnsi="Times New Roman" w:eastAsia="宋体" w:cs="Times New Roman"/>
          <w:kern w:val="2"/>
          <w:sz w:val="20"/>
          <w:szCs w:val="20"/>
          <w:lang w:eastAsia="zh-CN"/>
        </w:rPr>
        <w:t>Abbreviations: AIP: atherogenic index of plasma; BRI: body roundness index; CI: confidence interval</w:t>
      </w:r>
    </w:p>
    <w:p w14:paraId="3C667810">
      <w:pPr>
        <w:widowControl w:val="0"/>
        <w:spacing w:line="480" w:lineRule="auto"/>
        <w:jc w:val="left"/>
        <w:rPr>
          <w:rFonts w:ascii="Times New Roman" w:hAnsi="Times New Roman" w:eastAsia="Times New Roman" w:cs="Times New Roman"/>
          <w:b/>
          <w:color w:val="000000"/>
          <w:sz w:val="22"/>
          <w:szCs w:val="22"/>
        </w:rPr>
      </w:pPr>
      <w:r>
        <w:rPr>
          <w:rFonts w:ascii="Times New Roman" w:hAnsi="Times New Roman" w:eastAsia="Times New Roman" w:cs="Times New Roman"/>
          <w:b/>
          <w:color w:val="000000"/>
          <w:sz w:val="22"/>
          <w:szCs w:val="22"/>
        </w:rPr>
        <w:drawing>
          <wp:inline distT="0" distB="0" distL="114300" distR="114300">
            <wp:extent cx="5272405" cy="3514725"/>
            <wp:effectExtent l="0" t="0" r="10795" b="3175"/>
            <wp:docPr id="17" name="图片 17" descr="forest_plot_model3(HF)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orest_plot_model3(HF)1200"/>
                    <pic:cNvPicPr>
                      <a:picLocks noChangeAspect="1"/>
                    </pic:cNvPicPr>
                  </pic:nvPicPr>
                  <pic:blipFill>
                    <a:blip r:embed="rId8"/>
                    <a:stretch>
                      <a:fillRect/>
                    </a:stretch>
                  </pic:blipFill>
                  <pic:spPr>
                    <a:xfrm>
                      <a:off x="0" y="0"/>
                      <a:ext cx="5272405" cy="3514725"/>
                    </a:xfrm>
                    <a:prstGeom prst="rect">
                      <a:avLst/>
                    </a:prstGeom>
                  </pic:spPr>
                </pic:pic>
              </a:graphicData>
            </a:graphic>
          </wp:inline>
        </w:drawing>
      </w:r>
    </w:p>
    <w:p w14:paraId="3B77AEF6">
      <w:pPr>
        <w:pStyle w:val="2"/>
        <w:widowControl w:val="0"/>
        <w:spacing w:line="480" w:lineRule="auto"/>
        <w:jc w:val="left"/>
        <w:rPr>
          <w:rFonts w:hint="default" w:ascii="Times New Roman" w:hAnsi="Times New Roman" w:cs="Times New Roman" w:eastAsiaTheme="minorEastAsia"/>
          <w:b/>
          <w:bCs/>
          <w:color w:val="000000"/>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3</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Association of AIP and BRI and the risk of HF incidence</w:t>
      </w:r>
    </w:p>
    <w:p w14:paraId="3CD841E1">
      <w:pPr>
        <w:widowControl w:val="0"/>
        <w:spacing w:line="480" w:lineRule="auto"/>
        <w:jc w:val="left"/>
        <w:rPr>
          <w:rFonts w:hint="default" w:ascii="Times New Roman" w:hAnsi="Times New Roman" w:cs="Times New Roman"/>
          <w:sz w:val="20"/>
          <w:szCs w:val="20"/>
        </w:rPr>
      </w:pPr>
      <w:r>
        <w:rPr>
          <w:rFonts w:hint="default" w:ascii="Times New Roman" w:hAnsi="Times New Roman" w:cs="Times New Roman"/>
          <w:sz w:val="20"/>
          <w:szCs w:val="20"/>
        </w:rPr>
        <w:t xml:space="preserve">Based on model3:adjusted for sex, age, ethnic background, qualifications, smoking status, alcohol intake frequency, SBP, DBP, hypertension, diabetes, TC, UA, CRP, IPAQ activity group, </w:t>
      </w:r>
      <w:r>
        <w:rPr>
          <w:rFonts w:hint="eastAsia" w:ascii="Times New Roman" w:hAnsi="Times New Roman" w:cs="Times New Roman"/>
          <w:sz w:val="20"/>
          <w:szCs w:val="20"/>
          <w:lang w:val="en-US" w:eastAsia="zh-CN"/>
        </w:rPr>
        <w:t>T</w:t>
      </w:r>
      <w:r>
        <w:rPr>
          <w:rFonts w:hint="default" w:ascii="Times New Roman" w:hAnsi="Times New Roman" w:cs="Times New Roman"/>
          <w:sz w:val="20"/>
          <w:szCs w:val="20"/>
        </w:rPr>
        <w:t>ownsend deprivation index at recruitment. The "low AIP" group referred to AIP ≤ median; the "high AIP" group referred to AIP &gt; median; the "low BRI" group referred to BRI ≤ median; the "high BRI" group referred to BRI &gt; median. The "low AIP + low BRI" group referred to AIP ≤ median and BRI ≤ median; the "low AIP + high BRI" group referred to AIP ≤ median and BRI &gt; median; the "high AIP + low BRI" group referred to AIP &gt; median and BRI ≤ median; the "high AIP + high BRI" group referred to AIP &gt; median and BRI &gt; median. Abbreviations: HF: heart failure;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AIP: atherogenic index of plasma; BRI: body roundness index; CI: confidence interval</w:t>
      </w:r>
    </w:p>
    <w:p w14:paraId="5CBB18F7">
      <w:pPr>
        <w:spacing w:line="480" w:lineRule="auto"/>
        <w:jc w:val="both"/>
        <w:rPr>
          <w:rFonts w:hint="eastAsia" w:ascii="Times New Roman" w:hAnsi="Times New Roman" w:cs="Times New Roman"/>
          <w:lang w:val="en-US" w:eastAsia="zh-CN"/>
        </w:rPr>
      </w:pPr>
    </w:p>
    <w:p w14:paraId="3776391A">
      <w:pPr>
        <w:spacing w:line="480" w:lineRule="auto"/>
        <w:jc w:val="both"/>
      </w:pPr>
      <w:r>
        <w:drawing>
          <wp:inline distT="0" distB="0" distL="114300" distR="114300">
            <wp:extent cx="5266690" cy="2194560"/>
            <wp:effectExtent l="0" t="0" r="3810"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66690" cy="2194560"/>
                    </a:xfrm>
                    <a:prstGeom prst="rect">
                      <a:avLst/>
                    </a:prstGeom>
                    <a:noFill/>
                    <a:ln>
                      <a:noFill/>
                    </a:ln>
                  </pic:spPr>
                </pic:pic>
              </a:graphicData>
            </a:graphic>
          </wp:inline>
        </w:drawing>
      </w:r>
    </w:p>
    <w:p w14:paraId="058E31BA">
      <w:pPr>
        <w:pStyle w:val="2"/>
        <w:spacing w:line="480" w:lineRule="auto"/>
        <w:jc w:val="both"/>
        <w:rPr>
          <w:rFonts w:hint="default" w:ascii="Times New Roman" w:hAnsi="Times New Roman" w:cs="Times New Roman" w:eastAsiaTheme="minorEastAsia"/>
          <w:b/>
          <w:bCs/>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4</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Restricted cubic spline plot of AIP、BRI and CHD</w:t>
      </w:r>
    </w:p>
    <w:p w14:paraId="245B0444">
      <w:pPr>
        <w:spacing w:line="480" w:lineRule="auto"/>
        <w:jc w:val="both"/>
        <w:rPr>
          <w:rFonts w:ascii="宋体" w:hAnsi="宋体" w:eastAsia="宋体" w:cs="宋体"/>
          <w:sz w:val="24"/>
          <w:szCs w:val="24"/>
        </w:rPr>
      </w:pPr>
      <w:r>
        <w:rPr>
          <w:rFonts w:hint="default" w:ascii="Times New Roman" w:hAnsi="Times New Roman" w:cs="Times New Roman"/>
          <w:sz w:val="20"/>
          <w:szCs w:val="20"/>
          <w:lang w:val="en-US" w:eastAsia="zh-CN"/>
        </w:rPr>
        <w:t xml:space="preserve">Based on model3:adjusted for sex, age, ethnic background, qualifications, smoking status, alcohol intake frequency, SBP, DBP, hypertension, diabetes, TC, UA, CRP, IPAQ activity group, </w:t>
      </w:r>
      <w:r>
        <w:rPr>
          <w:rFonts w:hint="eastAsia" w:ascii="Times New Roman" w:hAnsi="Times New Roman" w:cs="Times New Roman"/>
          <w:sz w:val="20"/>
          <w:szCs w:val="20"/>
          <w:lang w:val="en-US" w:eastAsia="zh-CN"/>
        </w:rPr>
        <w:t>T</w:t>
      </w:r>
      <w:r>
        <w:rPr>
          <w:rFonts w:hint="default" w:ascii="Times New Roman" w:hAnsi="Times New Roman" w:cs="Times New Roman"/>
          <w:sz w:val="20"/>
          <w:szCs w:val="20"/>
          <w:lang w:val="en-US" w:eastAsia="zh-CN"/>
        </w:rPr>
        <w:t>ownsend deprivation index at recruitment; (A) Association between AIP and C</w:t>
      </w:r>
      <w:r>
        <w:rPr>
          <w:rFonts w:hint="eastAsia" w:ascii="Times New Roman" w:hAnsi="Times New Roman" w:cs="Times New Roman"/>
          <w:sz w:val="20"/>
          <w:szCs w:val="20"/>
          <w:lang w:val="en-US" w:eastAsia="zh-CN"/>
        </w:rPr>
        <w:t>H</w:t>
      </w:r>
      <w:r>
        <w:rPr>
          <w:rFonts w:hint="default" w:ascii="Times New Roman" w:hAnsi="Times New Roman" w:cs="Times New Roman"/>
          <w:sz w:val="20"/>
          <w:szCs w:val="20"/>
          <w:lang w:val="en-US" w:eastAsia="zh-CN"/>
        </w:rPr>
        <w:t>D. (B) Association between BRI and C</w:t>
      </w:r>
      <w:r>
        <w:rPr>
          <w:rFonts w:hint="eastAsia" w:ascii="Times New Roman" w:hAnsi="Times New Roman" w:cs="Times New Roman"/>
          <w:sz w:val="20"/>
          <w:szCs w:val="20"/>
          <w:lang w:val="en-US" w:eastAsia="zh-CN"/>
        </w:rPr>
        <w:t>H</w:t>
      </w:r>
      <w:r>
        <w:rPr>
          <w:rFonts w:hint="default" w:ascii="Times New Roman" w:hAnsi="Times New Roman" w:cs="Times New Roman"/>
          <w:sz w:val="20"/>
          <w:szCs w:val="20"/>
          <w:lang w:val="en-US" w:eastAsia="zh-CN"/>
        </w:rPr>
        <w:t>D. Abbreviations: C</w:t>
      </w:r>
      <w:r>
        <w:rPr>
          <w:rFonts w:hint="eastAsia" w:ascii="Times New Roman" w:hAnsi="Times New Roman" w:cs="Times New Roman"/>
          <w:sz w:val="20"/>
          <w:szCs w:val="20"/>
          <w:lang w:val="en-US" w:eastAsia="zh-CN"/>
        </w:rPr>
        <w:t>H</w:t>
      </w:r>
      <w:r>
        <w:rPr>
          <w:rFonts w:hint="default" w:ascii="Times New Roman" w:hAnsi="Times New Roman" w:cs="Times New Roman"/>
          <w:sz w:val="20"/>
          <w:szCs w:val="20"/>
          <w:lang w:val="en-US" w:eastAsia="zh-CN"/>
        </w:rPr>
        <w:t>D: coronary heart disease; AIP: atherogenic index of plasma; BRI: body roundness index</w:t>
      </w:r>
    </w:p>
    <w:p w14:paraId="492F3D14">
      <w:pPr>
        <w:spacing w:line="480" w:lineRule="auto"/>
        <w:jc w:val="both"/>
        <w:rPr>
          <w:rFonts w:ascii="Times New Roman" w:hAnsi="Times New Roman" w:eastAsia="Times New Roman" w:cs="Times New Roman"/>
          <w:b/>
          <w:color w:val="000000"/>
          <w:sz w:val="22"/>
          <w:szCs w:val="22"/>
        </w:rPr>
      </w:pPr>
      <w:r>
        <w:rPr>
          <w:rFonts w:ascii="Times New Roman" w:hAnsi="Times New Roman" w:eastAsia="Times New Roman" w:cs="Times New Roman"/>
          <w:b/>
          <w:color w:val="000000"/>
          <w:sz w:val="22"/>
          <w:szCs w:val="22"/>
        </w:rPr>
        <w:drawing>
          <wp:inline distT="0" distB="0" distL="114300" distR="114300">
            <wp:extent cx="5266690" cy="2063750"/>
            <wp:effectExtent l="0" t="0" r="3810" b="6350"/>
            <wp:docPr id="9" name="图片 9" descr="BRI_AIP_combined(STROKE)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RI_AIP_combined(STROKE)1200"/>
                    <pic:cNvPicPr>
                      <a:picLocks noChangeAspect="1"/>
                    </pic:cNvPicPr>
                  </pic:nvPicPr>
                  <pic:blipFill>
                    <a:blip r:embed="rId10"/>
                    <a:stretch>
                      <a:fillRect/>
                    </a:stretch>
                  </pic:blipFill>
                  <pic:spPr>
                    <a:xfrm>
                      <a:off x="0" y="0"/>
                      <a:ext cx="5266690" cy="2063750"/>
                    </a:xfrm>
                    <a:prstGeom prst="rect">
                      <a:avLst/>
                    </a:prstGeom>
                  </pic:spPr>
                </pic:pic>
              </a:graphicData>
            </a:graphic>
          </wp:inline>
        </w:drawing>
      </w:r>
    </w:p>
    <w:p w14:paraId="01148AD3">
      <w:pPr>
        <w:pStyle w:val="2"/>
        <w:spacing w:line="480" w:lineRule="auto"/>
        <w:jc w:val="both"/>
        <w:rPr>
          <w:rFonts w:hint="default" w:ascii="Times New Roman" w:hAnsi="Times New Roman" w:cs="Times New Roman" w:eastAsiaTheme="minorEastAsia"/>
          <w:b/>
          <w:bCs/>
          <w:color w:val="000000"/>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5</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Restricted cubic spline plot of AIP、BRI and stroke</w:t>
      </w:r>
    </w:p>
    <w:p w14:paraId="1DC4F39D">
      <w:pPr>
        <w:spacing w:line="480" w:lineRule="auto"/>
        <w:jc w:val="both"/>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Based on model3:adjusted for sex, age, ethnic background, qualifications, smoking status, alcohol intake frequency, SBP, DBP, hypertension, diabetes, TC, UA, CRP, IPAQ activity group, townsend deprivation index at recruitment; (A) Association between AIP and CHD. (B) Association between BRI and CHD. Abbreviations: AIP: atherogenic index of plasma; BRI: body roundness index</w:t>
      </w:r>
    </w:p>
    <w:p w14:paraId="30CB6F3F">
      <w:pPr>
        <w:spacing w:line="480" w:lineRule="auto"/>
        <w:jc w:val="left"/>
        <w:rPr>
          <w:rFonts w:ascii="Times New Roman" w:hAnsi="Times New Roman" w:eastAsia="Times New Roman" w:cs="Times New Roman"/>
          <w:b/>
          <w:color w:val="000000"/>
        </w:rPr>
      </w:pPr>
      <w:r>
        <w:rPr>
          <w:rFonts w:ascii="Times New Roman" w:hAnsi="Times New Roman" w:eastAsia="Times New Roman" w:cs="Times New Roman"/>
          <w:b/>
          <w:color w:val="000000"/>
        </w:rPr>
        <w:drawing>
          <wp:inline distT="0" distB="0" distL="114300" distR="114300">
            <wp:extent cx="5274310" cy="2080260"/>
            <wp:effectExtent l="0" t="0" r="8890" b="2540"/>
            <wp:docPr id="8" name="图片 8" descr="BRI_AIP_combined(HF)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RI_AIP_combined(HF)1200"/>
                    <pic:cNvPicPr>
                      <a:picLocks noChangeAspect="1"/>
                    </pic:cNvPicPr>
                  </pic:nvPicPr>
                  <pic:blipFill>
                    <a:blip r:embed="rId11"/>
                    <a:stretch>
                      <a:fillRect/>
                    </a:stretch>
                  </pic:blipFill>
                  <pic:spPr>
                    <a:xfrm>
                      <a:off x="0" y="0"/>
                      <a:ext cx="5274310" cy="2080260"/>
                    </a:xfrm>
                    <a:prstGeom prst="rect">
                      <a:avLst/>
                    </a:prstGeom>
                  </pic:spPr>
                </pic:pic>
              </a:graphicData>
            </a:graphic>
          </wp:inline>
        </w:drawing>
      </w:r>
    </w:p>
    <w:p w14:paraId="46E8C25B">
      <w:pPr>
        <w:pStyle w:val="2"/>
        <w:spacing w:line="480" w:lineRule="auto"/>
        <w:jc w:val="left"/>
        <w:rPr>
          <w:rFonts w:hint="default" w:ascii="Times New Roman" w:hAnsi="Times New Roman" w:cs="Times New Roman" w:eastAsiaTheme="minorEastAsia"/>
          <w:b/>
          <w:bCs/>
          <w:color w:val="000000"/>
          <w:sz w:val="22"/>
          <w:szCs w:val="22"/>
          <w:lang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6</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Restricted cubic spline plot of AIP、BRI and HF</w:t>
      </w:r>
    </w:p>
    <w:p w14:paraId="1E27C1C6">
      <w:pPr>
        <w:spacing w:line="480" w:lineRule="auto"/>
        <w:jc w:val="both"/>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Based on model3:adjusted for sex, age, ethnic background, qualifications, smoking status, alcohol intake frequency, SBP, DBP, hypertension, diabetes, TC, UA, CRP, IPAQ activity group, </w:t>
      </w:r>
      <w:r>
        <w:rPr>
          <w:rFonts w:hint="eastAsia" w:ascii="Times New Roman" w:hAnsi="Times New Roman" w:cs="Times New Roman"/>
          <w:sz w:val="20"/>
          <w:szCs w:val="20"/>
          <w:lang w:val="en-US" w:eastAsia="zh-CN"/>
        </w:rPr>
        <w:t>T</w:t>
      </w:r>
      <w:r>
        <w:rPr>
          <w:rFonts w:hint="default" w:ascii="Times New Roman" w:hAnsi="Times New Roman" w:cs="Times New Roman"/>
          <w:sz w:val="20"/>
          <w:szCs w:val="20"/>
          <w:lang w:val="en-US" w:eastAsia="zh-CN"/>
        </w:rPr>
        <w:t>ownsend deprivation index at recruitment; (A) Association between AIP and CHD. (B) Association between BRI and CHD. Abbreviations: H</w:t>
      </w:r>
      <w:r>
        <w:rPr>
          <w:rFonts w:hint="eastAsia" w:ascii="Times New Roman" w:hAnsi="Times New Roman" w:cs="Times New Roman"/>
          <w:sz w:val="20"/>
          <w:szCs w:val="20"/>
          <w:lang w:val="en-US" w:eastAsia="zh-CN"/>
        </w:rPr>
        <w:t>F</w:t>
      </w:r>
      <w:r>
        <w:rPr>
          <w:rFonts w:hint="default" w:ascii="Times New Roman" w:hAnsi="Times New Roman" w:cs="Times New Roman"/>
          <w:sz w:val="20"/>
          <w:szCs w:val="20"/>
          <w:lang w:val="en-US" w:eastAsia="zh-CN"/>
        </w:rPr>
        <w:t>: heart failure; AIP: atherogenic index of plasma; BRI: body roundness index</w:t>
      </w:r>
    </w:p>
    <w:p w14:paraId="7322C8AC">
      <w:pPr>
        <w:spacing w:line="480" w:lineRule="auto"/>
        <w:jc w:val="center"/>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drawing>
          <wp:inline distT="0" distB="0" distL="114300" distR="114300">
            <wp:extent cx="4657725" cy="2795905"/>
            <wp:effectExtent l="0" t="0" r="3175" b="10795"/>
            <wp:docPr id="1" name="图片 1" descr="F-Model1_HR600"/>
            <wp:cNvGraphicFramePr/>
            <a:graphic xmlns:a="http://schemas.openxmlformats.org/drawingml/2006/main">
              <a:graphicData uri="http://schemas.openxmlformats.org/drawingml/2006/picture">
                <pic:pic xmlns:pic="http://schemas.openxmlformats.org/drawingml/2006/picture">
                  <pic:nvPicPr>
                    <pic:cNvPr id="1" name="图片 1" descr="F-Model1_HR600"/>
                    <pic:cNvPicPr/>
                  </pic:nvPicPr>
                  <pic:blipFill>
                    <a:blip r:embed="rId12"/>
                    <a:stretch>
                      <a:fillRect/>
                    </a:stretch>
                  </pic:blipFill>
                  <pic:spPr>
                    <a:xfrm>
                      <a:off x="0" y="0"/>
                      <a:ext cx="4657725" cy="2795905"/>
                    </a:xfrm>
                    <a:prstGeom prst="rect">
                      <a:avLst/>
                    </a:prstGeom>
                  </pic:spPr>
                </pic:pic>
              </a:graphicData>
            </a:graphic>
          </wp:inline>
        </w:drawing>
      </w:r>
    </w:p>
    <w:p w14:paraId="3D5E3156">
      <w:pPr>
        <w:pStyle w:val="2"/>
        <w:spacing w:line="480" w:lineRule="auto"/>
        <w:jc w:val="left"/>
        <w:rPr>
          <w:rFonts w:hint="default" w:ascii="Times New Roman" w:hAnsi="Times New Roman" w:cs="Times New Roman" w:eastAsiaTheme="minorEastAsia"/>
          <w:b/>
          <w:bCs/>
          <w:sz w:val="22"/>
          <w:szCs w:val="22"/>
          <w:lang w:val="en-US" w:eastAsia="zh-CN"/>
        </w:rPr>
      </w:pPr>
      <w:r>
        <w:rPr>
          <w:rFonts w:hint="default" w:ascii="Times New Roman" w:hAnsi="Times New Roman" w:cs="Times New Roman"/>
          <w:b/>
          <w:bCs/>
          <w:sz w:val="22"/>
          <w:szCs w:val="22"/>
        </w:rPr>
        <w:t xml:space="preserve">Supplemental Figure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Supplemental_Figure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7</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The Fine-Gray competitive risk model</w:t>
      </w:r>
    </w:p>
    <w:p w14:paraId="551683FF">
      <w:pPr>
        <w:spacing w:line="480" w:lineRule="auto"/>
        <w:jc w:val="left"/>
        <w:rPr>
          <w:rFonts w:hint="eastAsia" w:ascii="Times New Roman" w:hAnsi="Times New Roman" w:cs="Times New Roman" w:eastAsiaTheme="minorEastAsia"/>
          <w:sz w:val="21"/>
          <w:szCs w:val="21"/>
          <w:lang w:val="en-US" w:eastAsia="zh-CN"/>
        </w:rPr>
      </w:pPr>
      <w:r>
        <w:rPr>
          <w:rFonts w:hint="eastAsia" w:ascii="Times New Roman" w:hAnsi="Times New Roman" w:cs="Times New Roman"/>
          <w:sz w:val="20"/>
          <w:szCs w:val="20"/>
          <w:lang w:val="en-US" w:eastAsia="zh-CN"/>
        </w:rPr>
        <w:t>Based on model3:adjusted for sex, age, ethnic background, qualifications, smoking status, alcohol intake frequency, SBP, DBP, hypertension, diabetes, TC, UA, CRP, IPAQ activity group, Townsend deprivation index at recruitment. The "low AIP" group referred to AIP ≤ median; the "high AIP" group referred to AIP &gt; median; the "low BRI" group referred to BRI ≤ median; the "high BRI" group referred to BRI &gt; median. The "low AIP + low BRI" group referred to AIP ≤ median and BRI ≤ median; the "low AIP + high BRI" group referred to AIP ≤ median and BRI &gt; median; the "high AIP + low BRI" group referred to AIP &gt; median and BRI ≤ median; the "high AIP + high BRI" group referred to AIP &gt; median and BRI &gt; median. Abbreviations: CVD death: cardiovascular death; AIP: atherogenic index of plasma; BRI: body roundness index</w:t>
      </w:r>
    </w:p>
    <w:p w14:paraId="1948E3B8">
      <w:pPr>
        <w:pStyle w:val="2"/>
        <w:rPr>
          <w:rFonts w:hint="default" w:ascii="Times New Roman" w:hAnsi="Times New Roman" w:eastAsia="宋体" w:cs="Times New Roman"/>
          <w:b/>
          <w:bCs/>
          <w:sz w:val="22"/>
          <w:szCs w:val="22"/>
          <w:lang w:eastAsia="zh-CN"/>
        </w:rPr>
      </w:pPr>
      <w:r>
        <w:rPr>
          <w:rFonts w:hint="default" w:ascii="Times New Roman" w:hAnsi="Times New Roman" w:cs="Times New Roman"/>
          <w:b/>
          <w:bCs/>
          <w:sz w:val="22"/>
          <w:szCs w:val="22"/>
        </w:rPr>
        <w:t xml:space="preserve">Supplemental Table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Supplemental_Table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1</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List of relevant codes</w:t>
      </w:r>
    </w:p>
    <w:tbl>
      <w:tblPr>
        <w:tblStyle w:val="4"/>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91"/>
        <w:gridCol w:w="5584"/>
        <w:gridCol w:w="1147"/>
      </w:tblGrid>
      <w:tr w14:paraId="484C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12" w:space="0"/>
              <w:left w:val="nil"/>
              <w:bottom w:val="single" w:color="000000" w:sz="4" w:space="0"/>
              <w:right w:val="nil"/>
              <w:tl2br w:val="nil"/>
            </w:tcBorders>
            <w:shd w:val="clear" w:color="auto" w:fill="FFFFFF"/>
            <w:noWrap/>
            <w:vAlign w:val="center"/>
          </w:tcPr>
          <w:p w14:paraId="0ED421D8">
            <w:pPr>
              <w:pStyle w:val="3"/>
              <w:keepNext w:val="0"/>
              <w:keepLines w:val="0"/>
              <w:widowControl/>
              <w:suppressLineNumbers w:val="0"/>
              <w:snapToGrid w:val="0"/>
              <w:spacing w:line="480" w:lineRule="auto"/>
              <w:ind w:left="0" w:leftChars="0" w:right="0" w:rightChars="0" w:firstLine="0" w:firstLineChars="0"/>
              <w:jc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sz w:val="22"/>
                <w:szCs w:val="22"/>
              </w:rPr>
              <w:t>Serial</w:t>
            </w:r>
            <w:r>
              <w:rPr>
                <w:rFonts w:hint="default" w:ascii="Times New Roman" w:hAnsi="Times New Roman" w:eastAsia="宋体" w:cs="Times New Roman"/>
                <w:b/>
                <w:sz w:val="22"/>
                <w:szCs w:val="22"/>
                <w:lang w:val="en-US" w:eastAsia="zh-CN"/>
              </w:rPr>
              <w:t xml:space="preserve"> </w:t>
            </w:r>
            <w:r>
              <w:rPr>
                <w:rFonts w:hint="default" w:ascii="Times New Roman" w:hAnsi="Times New Roman" w:eastAsia="宋体" w:cs="Times New Roman"/>
                <w:b/>
                <w:sz w:val="22"/>
                <w:szCs w:val="22"/>
              </w:rPr>
              <w:t>Number</w:t>
            </w:r>
          </w:p>
        </w:tc>
        <w:tc>
          <w:tcPr>
            <w:tcW w:w="0" w:type="auto"/>
            <w:tcBorders>
              <w:top w:val="single" w:color="000000" w:sz="12" w:space="0"/>
              <w:left w:val="nil"/>
              <w:bottom w:val="single" w:color="000000" w:sz="4" w:space="0"/>
              <w:right w:val="nil"/>
            </w:tcBorders>
            <w:shd w:val="clear" w:color="auto" w:fill="FFFFFF"/>
            <w:noWrap/>
            <w:vAlign w:val="center"/>
          </w:tcPr>
          <w:p w14:paraId="01F4CDC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Description</w:t>
            </w:r>
          </w:p>
        </w:tc>
        <w:tc>
          <w:tcPr>
            <w:tcW w:w="1115" w:type="dxa"/>
            <w:tcBorders>
              <w:top w:val="single" w:color="000000" w:sz="12" w:space="0"/>
              <w:left w:val="nil"/>
              <w:bottom w:val="single" w:color="000000" w:sz="4" w:space="0"/>
              <w:right w:val="nil"/>
            </w:tcBorders>
            <w:shd w:val="clear" w:color="auto" w:fill="FFFFFF"/>
            <w:noWrap/>
            <w:vAlign w:val="center"/>
          </w:tcPr>
          <w:p w14:paraId="6672E9A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Field ID</w:t>
            </w:r>
          </w:p>
        </w:tc>
      </w:tr>
      <w:tr w14:paraId="00416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nil"/>
              <w:bottom w:val="nil"/>
              <w:right w:val="nil"/>
            </w:tcBorders>
            <w:shd w:val="clear" w:color="auto" w:fill="FFFFFF"/>
            <w:noWrap/>
            <w:vAlign w:val="center"/>
          </w:tcPr>
          <w:p w14:paraId="5FBB252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w:t>
            </w:r>
          </w:p>
        </w:tc>
        <w:tc>
          <w:tcPr>
            <w:tcW w:w="0" w:type="auto"/>
            <w:tcBorders>
              <w:top w:val="single" w:color="000000" w:sz="4" w:space="0"/>
              <w:left w:val="nil"/>
              <w:bottom w:val="nil"/>
              <w:right w:val="nil"/>
            </w:tcBorders>
            <w:shd w:val="clear" w:color="auto" w:fill="FFFFFF"/>
            <w:noWrap/>
            <w:vAlign w:val="center"/>
          </w:tcPr>
          <w:p w14:paraId="660F688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Age</w:t>
            </w:r>
          </w:p>
        </w:tc>
        <w:tc>
          <w:tcPr>
            <w:tcW w:w="1115" w:type="dxa"/>
            <w:tcBorders>
              <w:top w:val="single" w:color="000000" w:sz="4" w:space="0"/>
              <w:left w:val="nil"/>
              <w:bottom w:val="nil"/>
              <w:right w:val="nil"/>
            </w:tcBorders>
            <w:shd w:val="clear" w:color="auto" w:fill="FFFFFF"/>
            <w:noWrap/>
            <w:vAlign w:val="center"/>
          </w:tcPr>
          <w:p w14:paraId="238E26AF">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21022</w:t>
            </w:r>
          </w:p>
        </w:tc>
      </w:tr>
      <w:tr w14:paraId="00C2E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3DCD3BDA">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w:t>
            </w:r>
          </w:p>
        </w:tc>
        <w:tc>
          <w:tcPr>
            <w:tcW w:w="0" w:type="auto"/>
            <w:tcBorders>
              <w:top w:val="nil"/>
              <w:left w:val="nil"/>
              <w:bottom w:val="nil"/>
              <w:right w:val="nil"/>
            </w:tcBorders>
            <w:shd w:val="clear" w:color="auto" w:fill="FFFFFF"/>
            <w:noWrap/>
            <w:vAlign w:val="center"/>
          </w:tcPr>
          <w:p w14:paraId="0B2DA70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Sex</w:t>
            </w:r>
          </w:p>
        </w:tc>
        <w:tc>
          <w:tcPr>
            <w:tcW w:w="1115" w:type="dxa"/>
            <w:tcBorders>
              <w:top w:val="nil"/>
              <w:left w:val="nil"/>
              <w:bottom w:val="nil"/>
              <w:right w:val="nil"/>
            </w:tcBorders>
            <w:shd w:val="clear" w:color="auto" w:fill="FFFFFF"/>
            <w:noWrap/>
            <w:vAlign w:val="center"/>
          </w:tcPr>
          <w:p w14:paraId="427187F9">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31</w:t>
            </w:r>
          </w:p>
        </w:tc>
      </w:tr>
      <w:tr w14:paraId="3505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0D94873E">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3</w:t>
            </w:r>
          </w:p>
        </w:tc>
        <w:tc>
          <w:tcPr>
            <w:tcW w:w="0" w:type="auto"/>
            <w:tcBorders>
              <w:top w:val="nil"/>
              <w:left w:val="nil"/>
              <w:bottom w:val="nil"/>
              <w:right w:val="nil"/>
            </w:tcBorders>
            <w:shd w:val="clear" w:color="auto" w:fill="FFFFFF"/>
            <w:noWrap/>
            <w:vAlign w:val="center"/>
          </w:tcPr>
          <w:p w14:paraId="6A09B1B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Ethnicity</w:t>
            </w:r>
          </w:p>
        </w:tc>
        <w:tc>
          <w:tcPr>
            <w:tcW w:w="1115" w:type="dxa"/>
            <w:tcBorders>
              <w:top w:val="nil"/>
              <w:left w:val="nil"/>
              <w:bottom w:val="nil"/>
              <w:right w:val="nil"/>
            </w:tcBorders>
            <w:shd w:val="clear" w:color="auto" w:fill="FFFFFF"/>
            <w:noWrap/>
            <w:vAlign w:val="center"/>
          </w:tcPr>
          <w:p w14:paraId="49C77436">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21000</w:t>
            </w:r>
          </w:p>
        </w:tc>
      </w:tr>
      <w:tr w14:paraId="3C55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04E1A30A">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4</w:t>
            </w:r>
          </w:p>
        </w:tc>
        <w:tc>
          <w:tcPr>
            <w:tcW w:w="0" w:type="auto"/>
            <w:tcBorders>
              <w:top w:val="nil"/>
              <w:left w:val="nil"/>
              <w:bottom w:val="nil"/>
              <w:right w:val="nil"/>
            </w:tcBorders>
            <w:shd w:val="clear" w:color="auto" w:fill="FFFFFF"/>
            <w:noWrap/>
            <w:vAlign w:val="center"/>
          </w:tcPr>
          <w:p w14:paraId="5278E63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Educational attainment</w:t>
            </w:r>
          </w:p>
        </w:tc>
        <w:tc>
          <w:tcPr>
            <w:tcW w:w="1115" w:type="dxa"/>
            <w:tcBorders>
              <w:top w:val="nil"/>
              <w:left w:val="nil"/>
              <w:bottom w:val="nil"/>
              <w:right w:val="nil"/>
            </w:tcBorders>
            <w:shd w:val="clear" w:color="auto" w:fill="FFFFFF"/>
            <w:noWrap/>
            <w:vAlign w:val="center"/>
          </w:tcPr>
          <w:p w14:paraId="4986898D">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6138</w:t>
            </w:r>
          </w:p>
        </w:tc>
      </w:tr>
      <w:tr w14:paraId="072DF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7B9C94DD">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FFFFFF"/>
            <w:noWrap/>
            <w:vAlign w:val="center"/>
          </w:tcPr>
          <w:p w14:paraId="1D7478B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Physical activity</w:t>
            </w:r>
          </w:p>
        </w:tc>
        <w:tc>
          <w:tcPr>
            <w:tcW w:w="1115" w:type="dxa"/>
            <w:tcBorders>
              <w:top w:val="nil"/>
              <w:left w:val="nil"/>
              <w:bottom w:val="nil"/>
              <w:right w:val="nil"/>
            </w:tcBorders>
            <w:shd w:val="clear" w:color="auto" w:fill="FFFFFF"/>
            <w:noWrap/>
            <w:vAlign w:val="center"/>
          </w:tcPr>
          <w:p w14:paraId="2D68EE44">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22032</w:t>
            </w:r>
          </w:p>
        </w:tc>
      </w:tr>
      <w:tr w14:paraId="49C3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5199DF4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6</w:t>
            </w:r>
          </w:p>
        </w:tc>
        <w:tc>
          <w:tcPr>
            <w:tcW w:w="0" w:type="auto"/>
            <w:tcBorders>
              <w:top w:val="nil"/>
              <w:left w:val="nil"/>
              <w:bottom w:val="nil"/>
              <w:right w:val="nil"/>
            </w:tcBorders>
            <w:shd w:val="clear" w:color="auto" w:fill="FFFFFF"/>
            <w:noWrap/>
            <w:vAlign w:val="center"/>
          </w:tcPr>
          <w:p w14:paraId="1F369930">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Townsend Deprivation Index</w:t>
            </w:r>
          </w:p>
        </w:tc>
        <w:tc>
          <w:tcPr>
            <w:tcW w:w="1115" w:type="dxa"/>
            <w:tcBorders>
              <w:top w:val="nil"/>
              <w:left w:val="nil"/>
              <w:bottom w:val="nil"/>
              <w:right w:val="nil"/>
            </w:tcBorders>
            <w:shd w:val="clear" w:color="auto" w:fill="FFFFFF"/>
            <w:noWrap/>
            <w:vAlign w:val="center"/>
          </w:tcPr>
          <w:p w14:paraId="6C3494F0">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22189</w:t>
            </w:r>
          </w:p>
        </w:tc>
      </w:tr>
      <w:tr w14:paraId="5F00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23AD8EC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7</w:t>
            </w:r>
          </w:p>
        </w:tc>
        <w:tc>
          <w:tcPr>
            <w:tcW w:w="0" w:type="auto"/>
            <w:tcBorders>
              <w:top w:val="nil"/>
              <w:left w:val="nil"/>
              <w:bottom w:val="nil"/>
              <w:right w:val="nil"/>
            </w:tcBorders>
            <w:shd w:val="clear" w:color="auto" w:fill="FFFFFF"/>
            <w:noWrap/>
            <w:vAlign w:val="center"/>
          </w:tcPr>
          <w:p w14:paraId="2B4A5F0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Smoking status</w:t>
            </w:r>
          </w:p>
        </w:tc>
        <w:tc>
          <w:tcPr>
            <w:tcW w:w="1115" w:type="dxa"/>
            <w:tcBorders>
              <w:top w:val="nil"/>
              <w:left w:val="nil"/>
              <w:bottom w:val="nil"/>
              <w:right w:val="nil"/>
            </w:tcBorders>
            <w:shd w:val="clear" w:color="auto" w:fill="FFFFFF"/>
            <w:noWrap/>
            <w:vAlign w:val="center"/>
          </w:tcPr>
          <w:p w14:paraId="57CE11C6">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20116</w:t>
            </w:r>
          </w:p>
        </w:tc>
      </w:tr>
      <w:tr w14:paraId="570E7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60FC66C0">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8</w:t>
            </w:r>
          </w:p>
        </w:tc>
        <w:tc>
          <w:tcPr>
            <w:tcW w:w="0" w:type="auto"/>
            <w:tcBorders>
              <w:top w:val="nil"/>
              <w:left w:val="nil"/>
              <w:bottom w:val="nil"/>
              <w:right w:val="nil"/>
            </w:tcBorders>
            <w:shd w:val="clear" w:color="auto" w:fill="FFFFFF"/>
            <w:noWrap/>
            <w:vAlign w:val="center"/>
          </w:tcPr>
          <w:p w14:paraId="24E5714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Alcohol consumption frequency</w:t>
            </w:r>
          </w:p>
        </w:tc>
        <w:tc>
          <w:tcPr>
            <w:tcW w:w="1115" w:type="dxa"/>
            <w:tcBorders>
              <w:top w:val="nil"/>
              <w:left w:val="nil"/>
              <w:bottom w:val="nil"/>
              <w:right w:val="nil"/>
            </w:tcBorders>
            <w:shd w:val="clear" w:color="auto" w:fill="FFFFFF"/>
            <w:noWrap/>
            <w:vAlign w:val="center"/>
          </w:tcPr>
          <w:p w14:paraId="4094BC71">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1558</w:t>
            </w:r>
          </w:p>
        </w:tc>
      </w:tr>
      <w:tr w14:paraId="3B02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479DE45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9</w:t>
            </w:r>
          </w:p>
        </w:tc>
        <w:tc>
          <w:tcPr>
            <w:tcW w:w="0" w:type="auto"/>
            <w:tcBorders>
              <w:top w:val="nil"/>
              <w:left w:val="nil"/>
              <w:bottom w:val="nil"/>
              <w:right w:val="nil"/>
            </w:tcBorders>
            <w:shd w:val="clear" w:color="auto" w:fill="FFFFFF"/>
            <w:noWrap/>
            <w:vAlign w:val="center"/>
          </w:tcPr>
          <w:p w14:paraId="08C8E5B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Height</w:t>
            </w:r>
          </w:p>
        </w:tc>
        <w:tc>
          <w:tcPr>
            <w:tcW w:w="1115" w:type="dxa"/>
            <w:tcBorders>
              <w:top w:val="nil"/>
              <w:left w:val="nil"/>
              <w:bottom w:val="nil"/>
              <w:right w:val="nil"/>
            </w:tcBorders>
            <w:shd w:val="clear" w:color="auto" w:fill="FFFFFF"/>
            <w:noWrap/>
            <w:vAlign w:val="center"/>
          </w:tcPr>
          <w:p w14:paraId="77193A3E">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12144</w:t>
            </w:r>
          </w:p>
        </w:tc>
      </w:tr>
      <w:tr w14:paraId="5E239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4F481D1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10</w:t>
            </w:r>
          </w:p>
        </w:tc>
        <w:tc>
          <w:tcPr>
            <w:tcW w:w="0" w:type="auto"/>
            <w:tcBorders>
              <w:top w:val="nil"/>
              <w:left w:val="nil"/>
              <w:bottom w:val="nil"/>
              <w:right w:val="nil"/>
            </w:tcBorders>
            <w:shd w:val="clear" w:color="auto" w:fill="FFFFFF"/>
            <w:noWrap/>
            <w:vAlign w:val="center"/>
          </w:tcPr>
          <w:p w14:paraId="0CDCA6C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Waist circumference</w:t>
            </w:r>
          </w:p>
        </w:tc>
        <w:tc>
          <w:tcPr>
            <w:tcW w:w="1115" w:type="dxa"/>
            <w:tcBorders>
              <w:top w:val="nil"/>
              <w:left w:val="nil"/>
              <w:bottom w:val="nil"/>
              <w:right w:val="nil"/>
            </w:tcBorders>
            <w:shd w:val="clear" w:color="auto" w:fill="FFFFFF"/>
            <w:noWrap/>
            <w:vAlign w:val="center"/>
          </w:tcPr>
          <w:p w14:paraId="39BC6480">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48</w:t>
            </w:r>
          </w:p>
        </w:tc>
      </w:tr>
      <w:tr w14:paraId="3B721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752E363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11</w:t>
            </w:r>
          </w:p>
        </w:tc>
        <w:tc>
          <w:tcPr>
            <w:tcW w:w="0" w:type="auto"/>
            <w:tcBorders>
              <w:top w:val="nil"/>
              <w:left w:val="nil"/>
              <w:bottom w:val="nil"/>
              <w:right w:val="nil"/>
            </w:tcBorders>
            <w:shd w:val="clear" w:color="auto" w:fill="FFFFFF"/>
            <w:noWrap/>
            <w:vAlign w:val="center"/>
          </w:tcPr>
          <w:p w14:paraId="2BCCAEA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SBP</w:t>
            </w:r>
          </w:p>
        </w:tc>
        <w:tc>
          <w:tcPr>
            <w:tcW w:w="1115" w:type="dxa"/>
            <w:tcBorders>
              <w:top w:val="nil"/>
              <w:left w:val="nil"/>
              <w:bottom w:val="nil"/>
              <w:right w:val="nil"/>
            </w:tcBorders>
            <w:shd w:val="clear" w:color="auto" w:fill="FFFFFF"/>
            <w:noWrap/>
            <w:vAlign w:val="center"/>
          </w:tcPr>
          <w:p w14:paraId="676FA27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4080</w:t>
            </w:r>
          </w:p>
        </w:tc>
      </w:tr>
      <w:tr w14:paraId="2541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4E7742B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12</w:t>
            </w:r>
          </w:p>
        </w:tc>
        <w:tc>
          <w:tcPr>
            <w:tcW w:w="0" w:type="auto"/>
            <w:tcBorders>
              <w:top w:val="nil"/>
              <w:left w:val="nil"/>
              <w:bottom w:val="nil"/>
              <w:right w:val="nil"/>
            </w:tcBorders>
            <w:shd w:val="clear" w:color="auto" w:fill="FFFFFF"/>
            <w:noWrap/>
            <w:vAlign w:val="center"/>
          </w:tcPr>
          <w:p w14:paraId="1AFC9FBD">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DBP</w:t>
            </w:r>
          </w:p>
        </w:tc>
        <w:tc>
          <w:tcPr>
            <w:tcW w:w="1115" w:type="dxa"/>
            <w:tcBorders>
              <w:top w:val="nil"/>
              <w:left w:val="nil"/>
              <w:bottom w:val="nil"/>
              <w:right w:val="nil"/>
            </w:tcBorders>
            <w:shd w:val="clear" w:color="auto" w:fill="FFFFFF"/>
            <w:noWrap/>
            <w:vAlign w:val="center"/>
          </w:tcPr>
          <w:p w14:paraId="2F80D2A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4079</w:t>
            </w:r>
          </w:p>
        </w:tc>
      </w:tr>
      <w:tr w14:paraId="77059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51929D2A">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13</w:t>
            </w:r>
          </w:p>
        </w:tc>
        <w:tc>
          <w:tcPr>
            <w:tcW w:w="0" w:type="auto"/>
            <w:tcBorders>
              <w:top w:val="nil"/>
              <w:left w:val="nil"/>
              <w:bottom w:val="nil"/>
              <w:right w:val="nil"/>
            </w:tcBorders>
            <w:shd w:val="clear" w:color="auto" w:fill="FFFFFF"/>
            <w:noWrap/>
            <w:vAlign w:val="center"/>
          </w:tcPr>
          <w:p w14:paraId="0BE68FB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Antidiabetic/antihypertensive/lipid-lowering medications</w:t>
            </w:r>
          </w:p>
        </w:tc>
        <w:tc>
          <w:tcPr>
            <w:tcW w:w="1115" w:type="dxa"/>
            <w:tcBorders>
              <w:top w:val="nil"/>
              <w:left w:val="nil"/>
              <w:bottom w:val="nil"/>
              <w:right w:val="nil"/>
            </w:tcBorders>
            <w:shd w:val="clear" w:color="auto" w:fill="FFFFFF"/>
            <w:noWrap/>
            <w:vAlign w:val="center"/>
          </w:tcPr>
          <w:p w14:paraId="7334B466">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lang w:val="en-US"/>
              </w:rPr>
            </w:pPr>
            <w:r>
              <w:rPr>
                <w:rFonts w:hint="default" w:ascii="Times New Roman" w:hAnsi="Times New Roman" w:eastAsia="宋体" w:cs="Times New Roman"/>
                <w:b w:val="0"/>
                <w:i w:val="0"/>
                <w:iCs w:val="0"/>
                <w:color w:val="000000"/>
                <w:kern w:val="0"/>
                <w:sz w:val="22"/>
                <w:szCs w:val="22"/>
                <w:u w:val="none"/>
                <w:lang w:val="en-US" w:eastAsia="zh-CN" w:bidi="ar"/>
              </w:rPr>
              <w:t>6153,6177</w:t>
            </w:r>
          </w:p>
        </w:tc>
      </w:tr>
      <w:tr w14:paraId="21C0A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5148D3FE">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14</w:t>
            </w:r>
          </w:p>
        </w:tc>
        <w:tc>
          <w:tcPr>
            <w:tcW w:w="0" w:type="auto"/>
            <w:tcBorders>
              <w:top w:val="nil"/>
              <w:left w:val="nil"/>
              <w:bottom w:val="nil"/>
              <w:right w:val="nil"/>
            </w:tcBorders>
            <w:shd w:val="clear" w:color="auto" w:fill="FFFFFF"/>
            <w:noWrap/>
            <w:vAlign w:val="center"/>
          </w:tcPr>
          <w:p w14:paraId="66CC1B0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HbA1c</w:t>
            </w:r>
          </w:p>
        </w:tc>
        <w:tc>
          <w:tcPr>
            <w:tcW w:w="1115" w:type="dxa"/>
            <w:tcBorders>
              <w:top w:val="nil"/>
              <w:left w:val="nil"/>
              <w:bottom w:val="nil"/>
              <w:right w:val="nil"/>
            </w:tcBorders>
            <w:shd w:val="clear" w:color="auto" w:fill="FFFFFF"/>
            <w:noWrap/>
            <w:vAlign w:val="center"/>
          </w:tcPr>
          <w:p w14:paraId="1FFA32E0">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30750</w:t>
            </w:r>
          </w:p>
        </w:tc>
      </w:tr>
      <w:tr w14:paraId="544E3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62E7328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15</w:t>
            </w:r>
          </w:p>
        </w:tc>
        <w:tc>
          <w:tcPr>
            <w:tcW w:w="0" w:type="auto"/>
            <w:tcBorders>
              <w:top w:val="nil"/>
              <w:left w:val="nil"/>
              <w:bottom w:val="nil"/>
              <w:right w:val="nil"/>
            </w:tcBorders>
            <w:shd w:val="clear" w:color="auto" w:fill="FFFFFF"/>
            <w:noWrap/>
            <w:vAlign w:val="center"/>
          </w:tcPr>
          <w:p w14:paraId="1EC1637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TC</w:t>
            </w:r>
          </w:p>
        </w:tc>
        <w:tc>
          <w:tcPr>
            <w:tcW w:w="1115" w:type="dxa"/>
            <w:tcBorders>
              <w:top w:val="nil"/>
              <w:left w:val="nil"/>
              <w:bottom w:val="nil"/>
              <w:right w:val="nil"/>
            </w:tcBorders>
            <w:shd w:val="clear" w:color="auto" w:fill="FFFFFF"/>
            <w:noWrap/>
            <w:vAlign w:val="center"/>
          </w:tcPr>
          <w:p w14:paraId="45B37E96">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26037</w:t>
            </w:r>
          </w:p>
        </w:tc>
      </w:tr>
      <w:tr w14:paraId="21520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50441E4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16</w:t>
            </w:r>
          </w:p>
        </w:tc>
        <w:tc>
          <w:tcPr>
            <w:tcW w:w="0" w:type="auto"/>
            <w:tcBorders>
              <w:top w:val="nil"/>
              <w:left w:val="nil"/>
              <w:bottom w:val="nil"/>
              <w:right w:val="nil"/>
            </w:tcBorders>
            <w:shd w:val="clear" w:color="auto" w:fill="FFFFFF"/>
            <w:noWrap/>
            <w:vAlign w:val="center"/>
          </w:tcPr>
          <w:p w14:paraId="4609934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TG</w:t>
            </w:r>
          </w:p>
        </w:tc>
        <w:tc>
          <w:tcPr>
            <w:tcW w:w="1115" w:type="dxa"/>
            <w:tcBorders>
              <w:top w:val="nil"/>
              <w:left w:val="nil"/>
              <w:bottom w:val="nil"/>
              <w:right w:val="nil"/>
            </w:tcBorders>
            <w:shd w:val="clear" w:color="auto" w:fill="FFFFFF"/>
            <w:noWrap/>
            <w:vAlign w:val="center"/>
          </w:tcPr>
          <w:p w14:paraId="1377F3C6">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23407</w:t>
            </w:r>
          </w:p>
        </w:tc>
      </w:tr>
      <w:tr w14:paraId="6B459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79AC6A9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17</w:t>
            </w:r>
          </w:p>
        </w:tc>
        <w:tc>
          <w:tcPr>
            <w:tcW w:w="0" w:type="auto"/>
            <w:tcBorders>
              <w:top w:val="nil"/>
              <w:left w:val="nil"/>
              <w:bottom w:val="nil"/>
              <w:right w:val="nil"/>
            </w:tcBorders>
            <w:shd w:val="clear" w:color="auto" w:fill="FFFFFF"/>
            <w:noWrap/>
            <w:vAlign w:val="center"/>
          </w:tcPr>
          <w:p w14:paraId="715AC83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HDL-C</w:t>
            </w:r>
          </w:p>
        </w:tc>
        <w:tc>
          <w:tcPr>
            <w:tcW w:w="1115" w:type="dxa"/>
            <w:tcBorders>
              <w:top w:val="nil"/>
              <w:left w:val="nil"/>
              <w:bottom w:val="nil"/>
              <w:right w:val="nil"/>
            </w:tcBorders>
            <w:shd w:val="clear" w:color="auto" w:fill="FFFFFF"/>
            <w:noWrap/>
            <w:vAlign w:val="center"/>
          </w:tcPr>
          <w:p w14:paraId="5E64AC9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23410</w:t>
            </w:r>
          </w:p>
        </w:tc>
      </w:tr>
      <w:tr w14:paraId="336C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color="auto" w:fill="FFFFFF"/>
            <w:noWrap/>
            <w:vAlign w:val="center"/>
          </w:tcPr>
          <w:p w14:paraId="0AA64E0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18</w:t>
            </w:r>
          </w:p>
        </w:tc>
        <w:tc>
          <w:tcPr>
            <w:tcW w:w="0" w:type="auto"/>
            <w:tcBorders>
              <w:top w:val="nil"/>
              <w:left w:val="nil"/>
              <w:bottom w:val="nil"/>
              <w:right w:val="nil"/>
            </w:tcBorders>
            <w:shd w:val="clear" w:color="auto" w:fill="FFFFFF"/>
            <w:noWrap/>
            <w:vAlign w:val="center"/>
          </w:tcPr>
          <w:p w14:paraId="0F2E359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UA</w:t>
            </w:r>
          </w:p>
        </w:tc>
        <w:tc>
          <w:tcPr>
            <w:tcW w:w="1115" w:type="dxa"/>
            <w:tcBorders>
              <w:top w:val="nil"/>
              <w:left w:val="nil"/>
              <w:bottom w:val="nil"/>
              <w:right w:val="nil"/>
            </w:tcBorders>
            <w:shd w:val="clear" w:color="auto" w:fill="FFFFFF"/>
            <w:noWrap/>
            <w:vAlign w:val="center"/>
          </w:tcPr>
          <w:p w14:paraId="1FEF71DD">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30880</w:t>
            </w:r>
          </w:p>
        </w:tc>
      </w:tr>
      <w:tr w14:paraId="647EE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98" w:type="dxa"/>
            <w:tcBorders>
              <w:top w:val="nil"/>
              <w:left w:val="nil"/>
              <w:bottom w:val="single" w:color="000000" w:sz="12" w:space="0"/>
              <w:right w:val="nil"/>
            </w:tcBorders>
            <w:shd w:val="clear" w:color="auto" w:fill="FFFFFF"/>
            <w:noWrap/>
            <w:vAlign w:val="center"/>
          </w:tcPr>
          <w:p w14:paraId="17051FD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19</w:t>
            </w:r>
          </w:p>
        </w:tc>
        <w:tc>
          <w:tcPr>
            <w:tcW w:w="5606" w:type="dxa"/>
            <w:tcBorders>
              <w:top w:val="nil"/>
              <w:left w:val="nil"/>
              <w:bottom w:val="single" w:color="000000" w:sz="12" w:space="0"/>
              <w:right w:val="nil"/>
            </w:tcBorders>
            <w:shd w:val="clear" w:color="auto" w:fill="FFFFFF"/>
            <w:noWrap/>
            <w:vAlign w:val="center"/>
          </w:tcPr>
          <w:p w14:paraId="1D70B596">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CRP</w:t>
            </w:r>
          </w:p>
        </w:tc>
        <w:tc>
          <w:tcPr>
            <w:tcW w:w="1115" w:type="dxa"/>
            <w:tcBorders>
              <w:top w:val="nil"/>
              <w:left w:val="nil"/>
              <w:bottom w:val="single" w:color="000000" w:sz="12" w:space="0"/>
              <w:right w:val="nil"/>
            </w:tcBorders>
            <w:shd w:val="clear" w:color="auto" w:fill="FFFFFF"/>
            <w:noWrap/>
            <w:vAlign w:val="center"/>
          </w:tcPr>
          <w:p w14:paraId="30596D9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sz w:val="22"/>
                <w:szCs w:val="22"/>
                <w:u w:val="none"/>
              </w:rPr>
            </w:pPr>
            <w:r>
              <w:rPr>
                <w:rFonts w:hint="default" w:ascii="Times New Roman" w:hAnsi="Times New Roman" w:eastAsia="宋体" w:cs="Times New Roman"/>
                <w:b w:val="0"/>
                <w:i w:val="0"/>
                <w:iCs w:val="0"/>
                <w:color w:val="000000"/>
                <w:kern w:val="0"/>
                <w:sz w:val="22"/>
                <w:szCs w:val="22"/>
                <w:u w:val="none"/>
                <w:lang w:val="en-US" w:eastAsia="zh-CN" w:bidi="ar"/>
              </w:rPr>
              <w:t>30710</w:t>
            </w:r>
          </w:p>
        </w:tc>
      </w:tr>
    </w:tbl>
    <w:p w14:paraId="062FD48C">
      <w:pPr>
        <w:spacing w:line="480" w:lineRule="auto"/>
        <w:jc w:val="both"/>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SBP: systolic blood pressure;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DBP: diastolic blood pressure; HbA1c</w:t>
      </w:r>
      <w:r>
        <w:rPr>
          <w:rFonts w:hint="eastAsia" w:ascii="Times New Roman" w:hAnsi="Times New Roman" w:cs="Times New Roman"/>
          <w:sz w:val="20"/>
          <w:szCs w:val="20"/>
          <w:lang w:val="en-US" w:eastAsia="zh-CN"/>
        </w:rPr>
        <w:t xml:space="preserve">: Glycated haemoglobin </w:t>
      </w:r>
      <w:r>
        <w:rPr>
          <w:rFonts w:hint="default" w:ascii="Times New Roman" w:hAnsi="Times New Roman" w:cs="Times New Roman"/>
          <w:sz w:val="20"/>
          <w:szCs w:val="20"/>
          <w:lang w:val="en-US" w:eastAsia="zh-CN"/>
        </w:rPr>
        <w:t>TC: total cholesterol; TG: triglycerides;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HDL-C: high-density lipoprotein cholesterol;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UA: uric acid</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CRP: C-reactive protein</w:t>
      </w:r>
    </w:p>
    <w:p w14:paraId="3D30F04C">
      <w:pPr>
        <w:pStyle w:val="2"/>
        <w:rPr>
          <w:rFonts w:hint="default" w:ascii="Times New Roman" w:hAnsi="Times New Roman" w:eastAsia="宋体" w:cs="Times New Roman"/>
          <w:b/>
          <w:bCs/>
          <w:sz w:val="22"/>
          <w:szCs w:val="22"/>
          <w:lang w:eastAsia="zh-CN"/>
        </w:rPr>
      </w:pPr>
      <w:r>
        <w:rPr>
          <w:rFonts w:hint="default" w:ascii="Times New Roman" w:hAnsi="Times New Roman" w:cs="Times New Roman"/>
          <w:b/>
          <w:bCs/>
          <w:sz w:val="22"/>
          <w:szCs w:val="22"/>
        </w:rPr>
        <w:t xml:space="preserve">Supplemental Table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Supplemental_Table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2</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Subgroup analysis for the association of the AIP on CVD risk</w:t>
      </w:r>
    </w:p>
    <w:tbl>
      <w:tblPr>
        <w:tblStyle w:val="5"/>
        <w:tblW w:w="8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7"/>
        <w:gridCol w:w="1133"/>
        <w:gridCol w:w="1897"/>
        <w:gridCol w:w="2038"/>
      </w:tblGrid>
      <w:tr w14:paraId="2D8A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000000" w:sz="12" w:space="0"/>
              <w:left w:val="nil"/>
              <w:bottom w:val="single" w:color="000000" w:sz="4" w:space="0"/>
              <w:right w:val="nil"/>
              <w:tl2br w:val="nil"/>
            </w:tcBorders>
            <w:shd w:val="clear" w:color="auto" w:fill="FFFFFF"/>
            <w:vAlign w:val="center"/>
          </w:tcPr>
          <w:p w14:paraId="5DB4EA38">
            <w:pPr>
              <w:keepNext/>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p>
        </w:tc>
        <w:tc>
          <w:tcPr>
            <w:tcW w:w="0" w:type="auto"/>
            <w:tcBorders>
              <w:top w:val="single" w:color="000000" w:sz="12" w:space="0"/>
              <w:left w:val="nil"/>
              <w:bottom w:val="single" w:color="000000" w:sz="4" w:space="0"/>
              <w:right w:val="nil"/>
            </w:tcBorders>
            <w:shd w:val="clear" w:color="auto" w:fill="FFFFFF"/>
            <w:vAlign w:val="center"/>
          </w:tcPr>
          <w:p w14:paraId="58BDAE04">
            <w:pPr>
              <w:keepNext/>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 xml:space="preserve">low AIP </w:t>
            </w:r>
          </w:p>
        </w:tc>
        <w:tc>
          <w:tcPr>
            <w:tcW w:w="0" w:type="auto"/>
            <w:tcBorders>
              <w:top w:val="single" w:color="000000" w:sz="12" w:space="0"/>
              <w:left w:val="nil"/>
              <w:bottom w:val="single" w:color="000000" w:sz="4" w:space="0"/>
              <w:right w:val="nil"/>
            </w:tcBorders>
            <w:shd w:val="clear" w:color="auto" w:fill="FFFFFF"/>
            <w:vAlign w:val="center"/>
          </w:tcPr>
          <w:p w14:paraId="5F4856E5">
            <w:pPr>
              <w:keepNext/>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high AIP</w:t>
            </w:r>
          </w:p>
        </w:tc>
        <w:tc>
          <w:tcPr>
            <w:tcW w:w="2038" w:type="dxa"/>
            <w:tcBorders>
              <w:top w:val="single" w:color="000000" w:sz="12" w:space="0"/>
              <w:left w:val="nil"/>
              <w:bottom w:val="single" w:color="000000" w:sz="4" w:space="0"/>
              <w:right w:val="nil"/>
            </w:tcBorders>
            <w:shd w:val="clear" w:color="auto" w:fill="FFFFFF"/>
            <w:vAlign w:val="center"/>
          </w:tcPr>
          <w:p w14:paraId="6842820A">
            <w:pPr>
              <w:keepNext/>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P for interaction</w:t>
            </w:r>
          </w:p>
        </w:tc>
      </w:tr>
      <w:tr w14:paraId="2160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single" w:color="000000" w:sz="4" w:space="0"/>
              <w:left w:val="nil"/>
              <w:bottom w:val="nil"/>
              <w:right w:val="nil"/>
              <w:tl2br w:val="nil"/>
            </w:tcBorders>
            <w:shd w:val="clear" w:color="auto" w:fill="FFFFFF"/>
            <w:vAlign w:val="center"/>
          </w:tcPr>
          <w:p w14:paraId="393A0CB5">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Age</w:t>
            </w:r>
          </w:p>
        </w:tc>
        <w:tc>
          <w:tcPr>
            <w:tcW w:w="0" w:type="auto"/>
            <w:tcBorders>
              <w:top w:val="single" w:color="000000" w:sz="4" w:space="0"/>
              <w:left w:val="nil"/>
              <w:bottom w:val="nil"/>
              <w:right w:val="nil"/>
            </w:tcBorders>
            <w:shd w:val="clear" w:color="auto" w:fill="FFFFFF"/>
            <w:vAlign w:val="center"/>
          </w:tcPr>
          <w:p w14:paraId="4E387592">
            <w:pPr>
              <w:keepNext/>
              <w:widowControl w:val="0"/>
              <w:snapToGrid w:val="0"/>
              <w:spacing w:line="480" w:lineRule="auto"/>
              <w:ind w:left="0" w:leftChars="0" w:right="0" w:rightChars="0" w:firstLine="0" w:firstLineChars="0"/>
              <w:jc w:val="left"/>
              <w:rPr>
                <w:rFonts w:hint="default" w:ascii="Times New Roman" w:hAnsi="Times New Roman" w:cs="Times New Roman"/>
                <w:b w:val="0"/>
                <w:color w:val="000000"/>
                <w:sz w:val="22"/>
                <w:szCs w:val="22"/>
                <w:vertAlign w:val="baseline"/>
              </w:rPr>
            </w:pPr>
          </w:p>
        </w:tc>
        <w:tc>
          <w:tcPr>
            <w:tcW w:w="0" w:type="auto"/>
            <w:tcBorders>
              <w:top w:val="single" w:color="000000" w:sz="4" w:space="0"/>
              <w:left w:val="nil"/>
              <w:bottom w:val="nil"/>
              <w:right w:val="nil"/>
            </w:tcBorders>
            <w:shd w:val="clear" w:color="auto" w:fill="FFFFFF"/>
            <w:vAlign w:val="center"/>
          </w:tcPr>
          <w:p w14:paraId="6842E7C3">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2038" w:type="dxa"/>
            <w:tcBorders>
              <w:top w:val="single" w:color="000000" w:sz="4" w:space="0"/>
              <w:left w:val="nil"/>
              <w:bottom w:val="nil"/>
              <w:right w:val="nil"/>
            </w:tcBorders>
            <w:shd w:val="clear" w:color="auto" w:fill="FFFFFF"/>
            <w:vAlign w:val="center"/>
          </w:tcPr>
          <w:p w14:paraId="3843F2A4">
            <w:pPr>
              <w:keepNext/>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bidi="ar-SA"/>
              </w:rPr>
            </w:pPr>
            <w:r>
              <w:rPr>
                <w:rFonts w:hint="default" w:ascii="Times New Roman" w:hAnsi="Times New Roman" w:cs="Times New Roman"/>
                <w:b w:val="0"/>
                <w:color w:val="000000"/>
                <w:sz w:val="22"/>
                <w:szCs w:val="22"/>
                <w:vertAlign w:val="baseline"/>
                <w:lang w:val="en-US" w:eastAsia="zh-CN"/>
              </w:rPr>
              <w:t>&lt;0.001</w:t>
            </w:r>
          </w:p>
        </w:tc>
      </w:tr>
      <w:tr w14:paraId="79CB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l2br w:val="nil"/>
            </w:tcBorders>
            <w:shd w:val="clear" w:color="auto" w:fill="FFFFFF"/>
            <w:vAlign w:val="center"/>
          </w:tcPr>
          <w:p w14:paraId="09E757D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≤60</w:t>
            </w:r>
          </w:p>
        </w:tc>
        <w:tc>
          <w:tcPr>
            <w:tcW w:w="0" w:type="auto"/>
            <w:tcBorders>
              <w:top w:val="nil"/>
              <w:left w:val="nil"/>
              <w:bottom w:val="nil"/>
              <w:right w:val="nil"/>
            </w:tcBorders>
            <w:shd w:val="clear" w:color="auto" w:fill="FFFFFF"/>
            <w:vAlign w:val="center"/>
          </w:tcPr>
          <w:p w14:paraId="421B1406">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0" w:type="auto"/>
            <w:tcBorders>
              <w:top w:val="nil"/>
              <w:left w:val="nil"/>
              <w:bottom w:val="nil"/>
              <w:right w:val="nil"/>
            </w:tcBorders>
            <w:shd w:val="clear" w:color="auto" w:fill="FFFFFF"/>
            <w:vAlign w:val="center"/>
          </w:tcPr>
          <w:p w14:paraId="08657E7C">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eastAsia" w:ascii="Times New Roman" w:hAnsi="Times New Roman" w:eastAsia="宋体" w:cs="Times New Roman"/>
                <w:b w:val="0"/>
                <w:i w:val="0"/>
                <w:iCs w:val="0"/>
                <w:color w:val="000000"/>
                <w:kern w:val="0"/>
                <w:sz w:val="22"/>
                <w:szCs w:val="22"/>
                <w:u w:val="none"/>
                <w:lang w:val="en-US" w:eastAsia="zh-CN" w:bidi="ar"/>
              </w:rPr>
              <w:t>1.16 (1.12,1.21)</w:t>
            </w:r>
          </w:p>
        </w:tc>
        <w:tc>
          <w:tcPr>
            <w:tcW w:w="2038" w:type="dxa"/>
            <w:tcBorders>
              <w:top w:val="nil"/>
              <w:left w:val="nil"/>
              <w:bottom w:val="nil"/>
              <w:right w:val="nil"/>
            </w:tcBorders>
            <w:shd w:val="clear" w:color="auto" w:fill="FFFFFF"/>
            <w:vAlign w:val="center"/>
          </w:tcPr>
          <w:p w14:paraId="43AE0D3B">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675A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l2br w:val="nil"/>
            </w:tcBorders>
            <w:shd w:val="clear" w:color="auto" w:fill="FFFFFF"/>
            <w:vAlign w:val="center"/>
          </w:tcPr>
          <w:p w14:paraId="0C9A7D1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&gt;60</w:t>
            </w:r>
          </w:p>
        </w:tc>
        <w:tc>
          <w:tcPr>
            <w:tcW w:w="0" w:type="auto"/>
            <w:tcBorders>
              <w:top w:val="nil"/>
              <w:left w:val="nil"/>
              <w:bottom w:val="nil"/>
              <w:right w:val="nil"/>
            </w:tcBorders>
            <w:shd w:val="clear" w:color="auto" w:fill="FFFFFF"/>
            <w:vAlign w:val="center"/>
          </w:tcPr>
          <w:p w14:paraId="15CC3FFA">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0" w:type="auto"/>
            <w:tcBorders>
              <w:top w:val="nil"/>
              <w:left w:val="nil"/>
              <w:bottom w:val="nil"/>
              <w:right w:val="nil"/>
            </w:tcBorders>
            <w:shd w:val="clear" w:color="auto" w:fill="FFFFFF"/>
            <w:vAlign w:val="center"/>
          </w:tcPr>
          <w:p w14:paraId="70DE7700">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eastAsia" w:ascii="Times New Roman" w:hAnsi="Times New Roman" w:eastAsia="宋体" w:cs="Times New Roman"/>
                <w:b w:val="0"/>
                <w:i w:val="0"/>
                <w:iCs w:val="0"/>
                <w:color w:val="000000"/>
                <w:kern w:val="0"/>
                <w:sz w:val="22"/>
                <w:szCs w:val="22"/>
                <w:u w:val="none"/>
                <w:lang w:val="en-US" w:eastAsia="zh-CN" w:bidi="ar"/>
              </w:rPr>
              <w:t>1.04 (1.01,1.08)</w:t>
            </w:r>
          </w:p>
        </w:tc>
        <w:tc>
          <w:tcPr>
            <w:tcW w:w="2038" w:type="dxa"/>
            <w:tcBorders>
              <w:top w:val="nil"/>
              <w:left w:val="nil"/>
              <w:bottom w:val="nil"/>
              <w:right w:val="nil"/>
            </w:tcBorders>
            <w:shd w:val="clear" w:color="auto" w:fill="FFFFFF"/>
            <w:vAlign w:val="center"/>
          </w:tcPr>
          <w:p w14:paraId="29A0BD5C">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7187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71E89A22">
            <w:pPr>
              <w:widowControl w:val="0"/>
              <w:snapToGrid w:val="0"/>
              <w:spacing w:line="480" w:lineRule="auto"/>
              <w:ind w:left="0" w:leftChars="0" w:right="0" w:rightChars="0" w:firstLine="0" w:firstLineChars="0"/>
              <w:jc w:val="left"/>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bCs/>
                <w:color w:val="000000"/>
                <w:sz w:val="22"/>
                <w:szCs w:val="22"/>
                <w:vertAlign w:val="baseline"/>
                <w:lang w:val="en-US" w:eastAsia="zh-CN"/>
              </w:rPr>
              <w:t>Sex</w:t>
            </w:r>
          </w:p>
        </w:tc>
        <w:tc>
          <w:tcPr>
            <w:tcW w:w="0" w:type="auto"/>
            <w:tcBorders>
              <w:top w:val="nil"/>
              <w:left w:val="nil"/>
              <w:bottom w:val="nil"/>
              <w:right w:val="nil"/>
            </w:tcBorders>
            <w:shd w:val="clear" w:color="auto" w:fill="FFFFFF"/>
            <w:vAlign w:val="center"/>
          </w:tcPr>
          <w:p w14:paraId="3C1D4062">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0" w:type="auto"/>
            <w:tcBorders>
              <w:top w:val="nil"/>
              <w:left w:val="nil"/>
              <w:bottom w:val="nil"/>
              <w:right w:val="nil"/>
            </w:tcBorders>
            <w:shd w:val="clear" w:color="auto" w:fill="FFFFFF"/>
            <w:vAlign w:val="center"/>
          </w:tcPr>
          <w:p w14:paraId="75E3B210">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2038" w:type="dxa"/>
            <w:tcBorders>
              <w:top w:val="nil"/>
              <w:left w:val="nil"/>
              <w:bottom w:val="nil"/>
              <w:right w:val="nil"/>
            </w:tcBorders>
            <w:shd w:val="clear" w:color="auto" w:fill="FFFFFF"/>
            <w:vAlign w:val="center"/>
          </w:tcPr>
          <w:p w14:paraId="2938BE6B">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i w:val="0"/>
                <w:iCs w:val="0"/>
                <w:color w:val="000000"/>
                <w:kern w:val="0"/>
                <w:sz w:val="22"/>
                <w:szCs w:val="22"/>
                <w:u w:val="none"/>
                <w:lang w:val="en-US" w:eastAsia="zh-CN" w:bidi="ar"/>
              </w:rPr>
              <w:t>0.0</w:t>
            </w:r>
            <w:r>
              <w:rPr>
                <w:rFonts w:hint="eastAsia" w:ascii="Times New Roman" w:hAnsi="Times New Roman" w:eastAsia="宋体" w:cs="Times New Roman"/>
                <w:b w:val="0"/>
                <w:i w:val="0"/>
                <w:iCs w:val="0"/>
                <w:color w:val="000000"/>
                <w:kern w:val="0"/>
                <w:sz w:val="22"/>
                <w:szCs w:val="22"/>
                <w:u w:val="none"/>
                <w:lang w:val="en-US" w:eastAsia="zh-CN" w:bidi="ar"/>
              </w:rPr>
              <w:t>10</w:t>
            </w:r>
          </w:p>
        </w:tc>
      </w:tr>
      <w:tr w14:paraId="3873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74873E01">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Female</w:t>
            </w:r>
          </w:p>
        </w:tc>
        <w:tc>
          <w:tcPr>
            <w:tcW w:w="0" w:type="auto"/>
            <w:tcBorders>
              <w:top w:val="nil"/>
              <w:left w:val="nil"/>
              <w:bottom w:val="nil"/>
              <w:right w:val="nil"/>
            </w:tcBorders>
            <w:shd w:val="clear" w:color="auto" w:fill="FFFFFF"/>
            <w:vAlign w:val="center"/>
          </w:tcPr>
          <w:p w14:paraId="72FE9BD7">
            <w:pPr>
              <w:keepNext/>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Ref</w:t>
            </w:r>
          </w:p>
        </w:tc>
        <w:tc>
          <w:tcPr>
            <w:tcW w:w="0" w:type="auto"/>
            <w:tcBorders>
              <w:top w:val="nil"/>
              <w:left w:val="nil"/>
              <w:bottom w:val="nil"/>
              <w:right w:val="nil"/>
            </w:tcBorders>
            <w:shd w:val="clear" w:color="auto" w:fill="auto"/>
            <w:vAlign w:val="bottom"/>
          </w:tcPr>
          <w:p w14:paraId="2ABE88CC">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1.12 (1.07,1.16)</w:t>
            </w:r>
          </w:p>
        </w:tc>
        <w:tc>
          <w:tcPr>
            <w:tcW w:w="2038" w:type="dxa"/>
            <w:tcBorders>
              <w:top w:val="nil"/>
              <w:left w:val="nil"/>
              <w:bottom w:val="nil"/>
              <w:right w:val="nil"/>
            </w:tcBorders>
            <w:shd w:val="clear" w:color="auto" w:fill="FFFFFF"/>
            <w:vAlign w:val="center"/>
          </w:tcPr>
          <w:p w14:paraId="74D7CEBF">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49E9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507E1EC2">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Male</w:t>
            </w:r>
          </w:p>
        </w:tc>
        <w:tc>
          <w:tcPr>
            <w:tcW w:w="0" w:type="auto"/>
            <w:tcBorders>
              <w:top w:val="nil"/>
              <w:left w:val="nil"/>
              <w:bottom w:val="nil"/>
              <w:right w:val="nil"/>
            </w:tcBorders>
            <w:shd w:val="clear" w:color="auto" w:fill="FFFFFF"/>
            <w:vAlign w:val="center"/>
          </w:tcPr>
          <w:p w14:paraId="3564A35F">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18D10808">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1.08 (1.04,1.11)</w:t>
            </w:r>
          </w:p>
        </w:tc>
        <w:tc>
          <w:tcPr>
            <w:tcW w:w="2038" w:type="dxa"/>
            <w:tcBorders>
              <w:top w:val="nil"/>
              <w:left w:val="nil"/>
              <w:bottom w:val="nil"/>
              <w:right w:val="nil"/>
            </w:tcBorders>
            <w:shd w:val="clear" w:color="auto" w:fill="FFFFFF"/>
            <w:vAlign w:val="center"/>
          </w:tcPr>
          <w:p w14:paraId="1B2C9481">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4158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4660060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Ethnicbackground</w:t>
            </w:r>
          </w:p>
        </w:tc>
        <w:tc>
          <w:tcPr>
            <w:tcW w:w="0" w:type="auto"/>
            <w:tcBorders>
              <w:top w:val="nil"/>
              <w:left w:val="nil"/>
              <w:bottom w:val="nil"/>
              <w:right w:val="nil"/>
            </w:tcBorders>
            <w:shd w:val="clear" w:color="auto" w:fill="FFFFFF"/>
            <w:vAlign w:val="center"/>
          </w:tcPr>
          <w:p w14:paraId="5F6BE849">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0" w:type="auto"/>
            <w:tcBorders>
              <w:top w:val="nil"/>
              <w:left w:val="nil"/>
              <w:bottom w:val="nil"/>
              <w:right w:val="nil"/>
            </w:tcBorders>
            <w:shd w:val="clear" w:color="auto" w:fill="FFFFFF"/>
            <w:vAlign w:val="center"/>
          </w:tcPr>
          <w:p w14:paraId="20C439EC">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2038" w:type="dxa"/>
            <w:tcBorders>
              <w:top w:val="nil"/>
              <w:left w:val="nil"/>
              <w:bottom w:val="nil"/>
              <w:right w:val="nil"/>
            </w:tcBorders>
            <w:shd w:val="clear" w:color="auto" w:fill="FFFFFF"/>
            <w:vAlign w:val="center"/>
          </w:tcPr>
          <w:p w14:paraId="51B764A2">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i w:val="0"/>
                <w:iCs w:val="0"/>
                <w:color w:val="000000"/>
                <w:kern w:val="0"/>
                <w:sz w:val="22"/>
                <w:szCs w:val="22"/>
                <w:u w:val="none"/>
                <w:lang w:val="en-US" w:eastAsia="zh-CN" w:bidi="ar"/>
              </w:rPr>
              <w:t>0.</w:t>
            </w:r>
            <w:r>
              <w:rPr>
                <w:rFonts w:hint="eastAsia" w:ascii="Times New Roman" w:hAnsi="Times New Roman" w:eastAsia="宋体" w:cs="Times New Roman"/>
                <w:b w:val="0"/>
                <w:i w:val="0"/>
                <w:iCs w:val="0"/>
                <w:color w:val="000000"/>
                <w:kern w:val="0"/>
                <w:sz w:val="22"/>
                <w:szCs w:val="22"/>
                <w:u w:val="none"/>
                <w:lang w:val="en-US" w:eastAsia="zh-CN" w:bidi="ar"/>
              </w:rPr>
              <w:t>103</w:t>
            </w:r>
          </w:p>
        </w:tc>
      </w:tr>
      <w:tr w14:paraId="4103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31917A2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White</w:t>
            </w:r>
          </w:p>
        </w:tc>
        <w:tc>
          <w:tcPr>
            <w:tcW w:w="0" w:type="auto"/>
            <w:tcBorders>
              <w:top w:val="nil"/>
              <w:left w:val="nil"/>
              <w:bottom w:val="nil"/>
              <w:right w:val="nil"/>
            </w:tcBorders>
            <w:shd w:val="clear" w:color="auto" w:fill="FFFFFF"/>
            <w:vAlign w:val="center"/>
          </w:tcPr>
          <w:p w14:paraId="519FABC0">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35DF0703">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1.15 (1.06,1.24)</w:t>
            </w:r>
          </w:p>
        </w:tc>
        <w:tc>
          <w:tcPr>
            <w:tcW w:w="2038" w:type="dxa"/>
            <w:tcBorders>
              <w:top w:val="nil"/>
              <w:left w:val="nil"/>
              <w:bottom w:val="nil"/>
              <w:right w:val="nil"/>
            </w:tcBorders>
            <w:shd w:val="clear" w:color="auto" w:fill="FFFFFF"/>
            <w:vAlign w:val="center"/>
          </w:tcPr>
          <w:p w14:paraId="286ABAB1">
            <w:pPr>
              <w:keepNext/>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p>
        </w:tc>
      </w:tr>
      <w:tr w14:paraId="5D83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3BCE9B85">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Other ethnic group</w:t>
            </w:r>
          </w:p>
        </w:tc>
        <w:tc>
          <w:tcPr>
            <w:tcW w:w="0" w:type="auto"/>
            <w:tcBorders>
              <w:top w:val="nil"/>
              <w:left w:val="nil"/>
              <w:bottom w:val="nil"/>
              <w:right w:val="nil"/>
            </w:tcBorders>
            <w:shd w:val="clear" w:color="auto" w:fill="FFFFFF"/>
            <w:vAlign w:val="center"/>
          </w:tcPr>
          <w:p w14:paraId="55B9CC30">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76F9A274">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1.09 (1.06,1.12)</w:t>
            </w:r>
          </w:p>
        </w:tc>
        <w:tc>
          <w:tcPr>
            <w:tcW w:w="2038" w:type="dxa"/>
            <w:tcBorders>
              <w:top w:val="nil"/>
              <w:left w:val="nil"/>
              <w:bottom w:val="nil"/>
              <w:right w:val="nil"/>
            </w:tcBorders>
            <w:shd w:val="clear" w:color="auto" w:fill="FFFFFF"/>
            <w:vAlign w:val="center"/>
          </w:tcPr>
          <w:p w14:paraId="3B160778">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3D06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1631DFA8">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Qualifications</w:t>
            </w:r>
          </w:p>
        </w:tc>
        <w:tc>
          <w:tcPr>
            <w:tcW w:w="0" w:type="auto"/>
            <w:tcBorders>
              <w:top w:val="nil"/>
              <w:left w:val="nil"/>
              <w:bottom w:val="nil"/>
              <w:right w:val="nil"/>
            </w:tcBorders>
            <w:shd w:val="clear" w:color="auto" w:fill="FFFFFF"/>
            <w:vAlign w:val="center"/>
          </w:tcPr>
          <w:p w14:paraId="187C2186">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0" w:type="auto"/>
            <w:tcBorders>
              <w:top w:val="nil"/>
              <w:left w:val="nil"/>
              <w:bottom w:val="nil"/>
              <w:right w:val="nil"/>
            </w:tcBorders>
            <w:shd w:val="clear" w:color="auto" w:fill="FFFFFF"/>
            <w:vAlign w:val="center"/>
          </w:tcPr>
          <w:p w14:paraId="50FA7229">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2038" w:type="dxa"/>
            <w:tcBorders>
              <w:top w:val="nil"/>
              <w:left w:val="nil"/>
              <w:bottom w:val="nil"/>
              <w:right w:val="nil"/>
            </w:tcBorders>
            <w:shd w:val="clear" w:color="auto" w:fill="FFFFFF"/>
            <w:vAlign w:val="center"/>
          </w:tcPr>
          <w:p w14:paraId="186F57FE">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i w:val="0"/>
                <w:iCs w:val="0"/>
                <w:color w:val="000000"/>
                <w:kern w:val="0"/>
                <w:sz w:val="22"/>
                <w:szCs w:val="22"/>
                <w:u w:val="none"/>
                <w:lang w:val="en-US" w:eastAsia="zh-CN" w:bidi="ar"/>
              </w:rPr>
              <w:t>0.0</w:t>
            </w:r>
            <w:r>
              <w:rPr>
                <w:rFonts w:hint="eastAsia" w:ascii="Times New Roman" w:hAnsi="Times New Roman" w:eastAsia="宋体" w:cs="Times New Roman"/>
                <w:b w:val="0"/>
                <w:i w:val="0"/>
                <w:iCs w:val="0"/>
                <w:color w:val="000000"/>
                <w:kern w:val="0"/>
                <w:sz w:val="22"/>
                <w:szCs w:val="22"/>
                <w:u w:val="none"/>
                <w:lang w:val="en-US" w:eastAsia="zh-CN" w:bidi="ar"/>
              </w:rPr>
              <w:t>50</w:t>
            </w:r>
          </w:p>
        </w:tc>
      </w:tr>
      <w:tr w14:paraId="777F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7440E11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no College or University degree</w:t>
            </w:r>
          </w:p>
        </w:tc>
        <w:tc>
          <w:tcPr>
            <w:tcW w:w="0" w:type="auto"/>
            <w:tcBorders>
              <w:top w:val="nil"/>
              <w:left w:val="nil"/>
              <w:bottom w:val="nil"/>
              <w:right w:val="nil"/>
            </w:tcBorders>
            <w:shd w:val="clear" w:color="auto" w:fill="FFFFFF"/>
            <w:vAlign w:val="center"/>
          </w:tcPr>
          <w:p w14:paraId="5C2D0B5B">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6AFF5269">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1.09 (1.06,1.13)</w:t>
            </w:r>
          </w:p>
        </w:tc>
        <w:tc>
          <w:tcPr>
            <w:tcW w:w="2038" w:type="dxa"/>
            <w:tcBorders>
              <w:top w:val="nil"/>
              <w:left w:val="nil"/>
              <w:bottom w:val="nil"/>
              <w:right w:val="nil"/>
            </w:tcBorders>
            <w:shd w:val="clear" w:color="auto" w:fill="FFFFFF"/>
            <w:vAlign w:val="center"/>
          </w:tcPr>
          <w:p w14:paraId="247B3A96">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2894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62412F8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College or University degree</w:t>
            </w:r>
          </w:p>
        </w:tc>
        <w:tc>
          <w:tcPr>
            <w:tcW w:w="0" w:type="auto"/>
            <w:tcBorders>
              <w:top w:val="nil"/>
              <w:left w:val="nil"/>
              <w:bottom w:val="nil"/>
              <w:right w:val="nil"/>
            </w:tcBorders>
            <w:shd w:val="clear" w:color="auto" w:fill="FFFFFF"/>
            <w:vAlign w:val="center"/>
          </w:tcPr>
          <w:p w14:paraId="6DAAFD4C">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35AF6450">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(1.06,1.16)</w:t>
            </w:r>
          </w:p>
        </w:tc>
        <w:tc>
          <w:tcPr>
            <w:tcW w:w="2038" w:type="dxa"/>
            <w:tcBorders>
              <w:top w:val="nil"/>
              <w:left w:val="nil"/>
              <w:bottom w:val="nil"/>
              <w:right w:val="nil"/>
            </w:tcBorders>
            <w:shd w:val="clear" w:color="auto" w:fill="FFFFFF"/>
            <w:vAlign w:val="center"/>
          </w:tcPr>
          <w:p w14:paraId="7A57BBCB">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586D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78E0EBB1">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Smoking status</w:t>
            </w:r>
          </w:p>
        </w:tc>
        <w:tc>
          <w:tcPr>
            <w:tcW w:w="0" w:type="auto"/>
            <w:tcBorders>
              <w:top w:val="nil"/>
              <w:left w:val="nil"/>
              <w:bottom w:val="nil"/>
              <w:right w:val="nil"/>
            </w:tcBorders>
            <w:shd w:val="clear" w:color="auto" w:fill="FFFFFF"/>
            <w:vAlign w:val="center"/>
          </w:tcPr>
          <w:p w14:paraId="6D6C3EE3">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0" w:type="auto"/>
            <w:tcBorders>
              <w:top w:val="nil"/>
              <w:left w:val="nil"/>
              <w:bottom w:val="nil"/>
              <w:right w:val="nil"/>
            </w:tcBorders>
            <w:shd w:val="clear" w:color="auto" w:fill="FFFFFF"/>
            <w:vAlign w:val="center"/>
          </w:tcPr>
          <w:p w14:paraId="1A03D0F7">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2038" w:type="dxa"/>
            <w:tcBorders>
              <w:top w:val="nil"/>
              <w:left w:val="nil"/>
              <w:bottom w:val="nil"/>
              <w:right w:val="nil"/>
            </w:tcBorders>
            <w:shd w:val="clear" w:color="auto" w:fill="FFFFFF"/>
            <w:vAlign w:val="center"/>
          </w:tcPr>
          <w:p w14:paraId="0E651712">
            <w:pPr>
              <w:keepNext/>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0.001</w:t>
            </w:r>
          </w:p>
        </w:tc>
      </w:tr>
      <w:tr w14:paraId="5984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6431C0F6">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0" w:type="auto"/>
            <w:tcBorders>
              <w:top w:val="nil"/>
              <w:left w:val="nil"/>
              <w:bottom w:val="nil"/>
              <w:right w:val="nil"/>
            </w:tcBorders>
            <w:shd w:val="clear" w:color="auto" w:fill="FFFFFF"/>
            <w:vAlign w:val="center"/>
          </w:tcPr>
          <w:p w14:paraId="1368E5EA">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230C978E">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1.13 (1.09,1.17)</w:t>
            </w:r>
          </w:p>
        </w:tc>
        <w:tc>
          <w:tcPr>
            <w:tcW w:w="2038" w:type="dxa"/>
            <w:tcBorders>
              <w:top w:val="nil"/>
              <w:left w:val="nil"/>
              <w:bottom w:val="nil"/>
              <w:right w:val="nil"/>
            </w:tcBorders>
            <w:shd w:val="clear" w:color="auto" w:fill="FFFFFF"/>
            <w:vAlign w:val="center"/>
          </w:tcPr>
          <w:p w14:paraId="45D67F66">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558B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37BE3EA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Prevous</w:t>
            </w:r>
          </w:p>
        </w:tc>
        <w:tc>
          <w:tcPr>
            <w:tcW w:w="0" w:type="auto"/>
            <w:tcBorders>
              <w:top w:val="nil"/>
              <w:left w:val="nil"/>
              <w:bottom w:val="nil"/>
              <w:right w:val="nil"/>
            </w:tcBorders>
            <w:shd w:val="clear" w:color="auto" w:fill="FFFFFF"/>
            <w:vAlign w:val="center"/>
          </w:tcPr>
          <w:p w14:paraId="004167C4">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4694AF57">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1.08 (1.04,1.12)</w:t>
            </w:r>
          </w:p>
        </w:tc>
        <w:tc>
          <w:tcPr>
            <w:tcW w:w="2038" w:type="dxa"/>
            <w:tcBorders>
              <w:top w:val="nil"/>
              <w:left w:val="nil"/>
              <w:bottom w:val="nil"/>
              <w:right w:val="nil"/>
            </w:tcBorders>
            <w:shd w:val="clear" w:color="auto" w:fill="FFFFFF"/>
            <w:vAlign w:val="center"/>
          </w:tcPr>
          <w:p w14:paraId="6E5B7EC0">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3DCF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0C48C96D">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Current</w:t>
            </w:r>
          </w:p>
        </w:tc>
        <w:tc>
          <w:tcPr>
            <w:tcW w:w="0" w:type="auto"/>
            <w:tcBorders>
              <w:top w:val="nil"/>
              <w:left w:val="nil"/>
              <w:bottom w:val="nil"/>
              <w:right w:val="nil"/>
            </w:tcBorders>
            <w:shd w:val="clear" w:color="auto" w:fill="FFFFFF"/>
            <w:vAlign w:val="center"/>
          </w:tcPr>
          <w:p w14:paraId="56566AB9">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66BA0174">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1.03 (0.96,1.11)</w:t>
            </w:r>
          </w:p>
        </w:tc>
        <w:tc>
          <w:tcPr>
            <w:tcW w:w="2038" w:type="dxa"/>
            <w:tcBorders>
              <w:top w:val="nil"/>
              <w:left w:val="nil"/>
              <w:bottom w:val="nil"/>
              <w:right w:val="nil"/>
            </w:tcBorders>
            <w:shd w:val="clear" w:color="auto" w:fill="FFFFFF"/>
            <w:vAlign w:val="center"/>
          </w:tcPr>
          <w:p w14:paraId="6789B7AC">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7A19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0F7D8B50">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FFFFFF"/>
            <w:vAlign w:val="center"/>
          </w:tcPr>
          <w:p w14:paraId="1571A0DC">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0" w:type="auto"/>
            <w:tcBorders>
              <w:top w:val="nil"/>
              <w:left w:val="nil"/>
              <w:bottom w:val="nil"/>
              <w:right w:val="nil"/>
            </w:tcBorders>
            <w:shd w:val="clear" w:color="auto" w:fill="FFFFFF"/>
            <w:vAlign w:val="center"/>
          </w:tcPr>
          <w:p w14:paraId="69026D10">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2038" w:type="dxa"/>
            <w:tcBorders>
              <w:top w:val="nil"/>
              <w:left w:val="nil"/>
              <w:bottom w:val="nil"/>
              <w:right w:val="nil"/>
            </w:tcBorders>
            <w:shd w:val="clear" w:color="auto" w:fill="FFFFFF"/>
            <w:vAlign w:val="center"/>
          </w:tcPr>
          <w:p w14:paraId="0A821817">
            <w:pPr>
              <w:keepNext/>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&lt;0.001</w:t>
            </w:r>
          </w:p>
        </w:tc>
      </w:tr>
      <w:tr w14:paraId="144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1A822A5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0" w:type="auto"/>
            <w:tcBorders>
              <w:top w:val="nil"/>
              <w:left w:val="nil"/>
              <w:bottom w:val="nil"/>
              <w:right w:val="nil"/>
            </w:tcBorders>
            <w:shd w:val="clear" w:color="auto" w:fill="FFFFFF"/>
            <w:vAlign w:val="center"/>
          </w:tcPr>
          <w:p w14:paraId="0BFC69AE">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Ref</w:t>
            </w:r>
          </w:p>
        </w:tc>
        <w:tc>
          <w:tcPr>
            <w:tcW w:w="1897" w:type="dxa"/>
            <w:tcBorders>
              <w:top w:val="nil"/>
              <w:left w:val="nil"/>
              <w:bottom w:val="nil"/>
              <w:right w:val="nil"/>
            </w:tcBorders>
            <w:shd w:val="clear" w:color="auto" w:fill="FFFFFF"/>
            <w:vAlign w:val="bottom"/>
          </w:tcPr>
          <w:p w14:paraId="751C40A6">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1.20 (1.13,1.27)</w:t>
            </w:r>
          </w:p>
        </w:tc>
        <w:tc>
          <w:tcPr>
            <w:tcW w:w="2038" w:type="dxa"/>
            <w:tcBorders>
              <w:top w:val="nil"/>
              <w:left w:val="nil"/>
              <w:bottom w:val="nil"/>
              <w:right w:val="nil"/>
            </w:tcBorders>
            <w:shd w:val="clear" w:color="auto" w:fill="FFFFFF"/>
            <w:vAlign w:val="center"/>
          </w:tcPr>
          <w:p w14:paraId="3594484E">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2BF6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3848D23E">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FFFFFF"/>
            <w:vAlign w:val="center"/>
          </w:tcPr>
          <w:p w14:paraId="3F73C36F">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897" w:type="dxa"/>
            <w:tcBorders>
              <w:top w:val="nil"/>
              <w:left w:val="nil"/>
              <w:bottom w:val="nil"/>
              <w:right w:val="nil"/>
            </w:tcBorders>
            <w:shd w:val="clear" w:color="auto" w:fill="FFFFFF"/>
            <w:vAlign w:val="bottom"/>
          </w:tcPr>
          <w:p w14:paraId="173348AF">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1.07 (1.04,1.10)</w:t>
            </w:r>
          </w:p>
        </w:tc>
        <w:tc>
          <w:tcPr>
            <w:tcW w:w="2038" w:type="dxa"/>
            <w:tcBorders>
              <w:top w:val="nil"/>
              <w:left w:val="nil"/>
              <w:bottom w:val="nil"/>
              <w:right w:val="nil"/>
            </w:tcBorders>
            <w:shd w:val="clear" w:color="auto" w:fill="FFFFFF"/>
            <w:vAlign w:val="center"/>
          </w:tcPr>
          <w:p w14:paraId="0BD5AE0F">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586D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486D1E4E">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Diabetes</w:t>
            </w:r>
          </w:p>
        </w:tc>
        <w:tc>
          <w:tcPr>
            <w:tcW w:w="0" w:type="auto"/>
            <w:tcBorders>
              <w:top w:val="nil"/>
              <w:left w:val="nil"/>
              <w:bottom w:val="nil"/>
              <w:right w:val="nil"/>
            </w:tcBorders>
            <w:shd w:val="clear" w:color="auto" w:fill="FFFFFF"/>
            <w:vAlign w:val="center"/>
          </w:tcPr>
          <w:p w14:paraId="0CE0C25C">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0" w:type="auto"/>
            <w:tcBorders>
              <w:top w:val="nil"/>
              <w:left w:val="nil"/>
              <w:bottom w:val="nil"/>
              <w:right w:val="nil"/>
            </w:tcBorders>
            <w:shd w:val="clear" w:color="auto" w:fill="FFFFFF"/>
            <w:vAlign w:val="center"/>
          </w:tcPr>
          <w:p w14:paraId="123E7D73">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2038" w:type="dxa"/>
            <w:tcBorders>
              <w:top w:val="nil"/>
              <w:left w:val="nil"/>
              <w:bottom w:val="nil"/>
              <w:right w:val="nil"/>
            </w:tcBorders>
            <w:shd w:val="clear" w:color="auto" w:fill="FFFFFF"/>
            <w:vAlign w:val="center"/>
          </w:tcPr>
          <w:p w14:paraId="79D36B55">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rPr>
            </w:pPr>
            <w:r>
              <w:rPr>
                <w:rFonts w:hint="default" w:ascii="Times New Roman" w:hAnsi="Times New Roman" w:cs="Times New Roman"/>
                <w:b w:val="0"/>
                <w:color w:val="000000"/>
                <w:sz w:val="22"/>
                <w:szCs w:val="22"/>
                <w:vertAlign w:val="baseline"/>
                <w:lang w:val="en-US" w:eastAsia="zh-CN"/>
              </w:rPr>
              <w:t>0.001</w:t>
            </w:r>
          </w:p>
        </w:tc>
      </w:tr>
      <w:tr w14:paraId="0E83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97" w:type="dxa"/>
            <w:tcBorders>
              <w:top w:val="nil"/>
              <w:left w:val="nil"/>
              <w:bottom w:val="nil"/>
              <w:right w:val="nil"/>
            </w:tcBorders>
            <w:shd w:val="clear" w:color="auto" w:fill="FFFFFF"/>
            <w:vAlign w:val="center"/>
          </w:tcPr>
          <w:p w14:paraId="66AB912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0" w:type="auto"/>
            <w:tcBorders>
              <w:top w:val="nil"/>
              <w:left w:val="nil"/>
              <w:bottom w:val="nil"/>
              <w:right w:val="nil"/>
            </w:tcBorders>
            <w:shd w:val="clear" w:color="auto" w:fill="FFFFFF"/>
            <w:vAlign w:val="center"/>
          </w:tcPr>
          <w:p w14:paraId="04A463B7">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897" w:type="dxa"/>
            <w:tcBorders>
              <w:top w:val="nil"/>
              <w:left w:val="nil"/>
              <w:bottom w:val="nil"/>
              <w:right w:val="nil"/>
            </w:tcBorders>
            <w:shd w:val="clear" w:color="auto" w:fill="FFFFFF"/>
            <w:vAlign w:val="bottom"/>
          </w:tcPr>
          <w:p w14:paraId="4CE1085A">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(1.08,1.14)</w:t>
            </w:r>
          </w:p>
        </w:tc>
        <w:tc>
          <w:tcPr>
            <w:tcW w:w="2038" w:type="dxa"/>
            <w:tcBorders>
              <w:top w:val="nil"/>
              <w:left w:val="nil"/>
              <w:bottom w:val="nil"/>
              <w:right w:val="nil"/>
            </w:tcBorders>
            <w:shd w:val="clear" w:color="auto" w:fill="FFFFFF"/>
            <w:vAlign w:val="center"/>
          </w:tcPr>
          <w:p w14:paraId="4919357A">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6073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497" w:type="dxa"/>
            <w:tcBorders>
              <w:top w:val="nil"/>
              <w:left w:val="nil"/>
              <w:bottom w:val="single" w:color="000000" w:sz="12" w:space="0"/>
              <w:right w:val="nil"/>
            </w:tcBorders>
            <w:shd w:val="clear" w:color="auto" w:fill="FFFFFF"/>
            <w:vAlign w:val="center"/>
          </w:tcPr>
          <w:p w14:paraId="15E3A76E">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Yes</w:t>
            </w:r>
          </w:p>
        </w:tc>
        <w:tc>
          <w:tcPr>
            <w:tcW w:w="1133" w:type="dxa"/>
            <w:tcBorders>
              <w:top w:val="nil"/>
              <w:left w:val="nil"/>
              <w:bottom w:val="single" w:color="000000" w:sz="12" w:space="0"/>
              <w:right w:val="nil"/>
            </w:tcBorders>
            <w:shd w:val="clear" w:color="auto" w:fill="FFFFFF"/>
            <w:vAlign w:val="center"/>
          </w:tcPr>
          <w:p w14:paraId="2493F2EF">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897" w:type="dxa"/>
            <w:tcBorders>
              <w:top w:val="nil"/>
              <w:left w:val="nil"/>
              <w:bottom w:val="single" w:color="000000" w:sz="12" w:space="0"/>
              <w:right w:val="nil"/>
            </w:tcBorders>
            <w:shd w:val="clear" w:color="auto" w:fill="FFFFFF"/>
            <w:vAlign w:val="bottom"/>
          </w:tcPr>
          <w:p w14:paraId="374651D9">
            <w:pPr>
              <w:keepNext/>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1.00 (0.94,1.07)</w:t>
            </w:r>
          </w:p>
        </w:tc>
        <w:tc>
          <w:tcPr>
            <w:tcW w:w="2038" w:type="dxa"/>
            <w:tcBorders>
              <w:top w:val="nil"/>
              <w:left w:val="nil"/>
              <w:bottom w:val="single" w:color="000000" w:sz="12" w:space="0"/>
              <w:right w:val="nil"/>
            </w:tcBorders>
            <w:shd w:val="clear" w:color="auto" w:fill="FFFFFF"/>
            <w:vAlign w:val="center"/>
          </w:tcPr>
          <w:p w14:paraId="65F2B667">
            <w:pPr>
              <w:keepNext/>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bl>
    <w:p w14:paraId="528EB36A">
      <w:pPr>
        <w:keepNext w:val="0"/>
        <w:keepLines w:val="0"/>
        <w:pageBreakBefore w:val="0"/>
        <w:widowControl/>
        <w:kinsoku/>
        <w:wordWrap/>
        <w:overflowPunct/>
        <w:topLinePunct w:val="0"/>
        <w:autoSpaceDE/>
        <w:autoSpaceDN/>
        <w:bidi w:val="0"/>
        <w:adjustRightInd/>
        <w:snapToGrid/>
        <w:spacing w:line="480" w:lineRule="auto"/>
        <w:ind w:firstLine="0" w:firstLineChars="0"/>
        <w:jc w:val="both"/>
        <w:textAlignment w:val="auto"/>
        <w:rPr>
          <w:rFonts w:hint="eastAsia" w:ascii="Times New Roman" w:hAnsi="Times New Roman" w:cs="Times New Roman"/>
          <w:lang w:val="en-US" w:eastAsia="zh-CN"/>
        </w:rPr>
      </w:pPr>
      <w:r>
        <w:rPr>
          <w:rFonts w:hint="eastAsia" w:ascii="Times New Roman" w:hAnsi="Times New Roman" w:cs="Times New Roman"/>
          <w:b w:val="0"/>
          <w:bCs w:val="0"/>
          <w:sz w:val="20"/>
          <w:szCs w:val="20"/>
          <w:lang w:val="en-US" w:eastAsia="zh-CN"/>
        </w:rPr>
        <w:t>Based on model3:adjusted for sex, age, ethnic background, qualifications, smoking status, alcohol intake frequency, SBP, DBP, hypertension, diabetes, TC, UA, CRP, IPAQ activity group, Townsend deprivation index at recruitment. The "low AIP" group referred to AIP ≤ median; the "high AIP" group referred to AIP &gt; median. Abbreviations: CVD: cardiovascular disease; AIP: atherogenic index of plasma; BRI: body roundness index</w:t>
      </w:r>
    </w:p>
    <w:p w14:paraId="1389A0EC">
      <w:pPr>
        <w:pStyle w:val="2"/>
        <w:rPr>
          <w:rFonts w:hint="default" w:ascii="Times New Roman" w:hAnsi="Times New Roman" w:eastAsia="宋体" w:cs="Times New Roman"/>
          <w:b/>
          <w:bCs/>
          <w:sz w:val="22"/>
          <w:szCs w:val="22"/>
          <w:lang w:eastAsia="zh-CN"/>
        </w:rPr>
      </w:pPr>
      <w:r>
        <w:rPr>
          <w:rFonts w:hint="default" w:ascii="Times New Roman" w:hAnsi="Times New Roman" w:cs="Times New Roman"/>
          <w:b/>
          <w:bCs/>
          <w:sz w:val="22"/>
          <w:szCs w:val="22"/>
        </w:rPr>
        <w:t xml:space="preserve">Supplemental Table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Supplemental_Table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3</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Subgroup analysis for the association of the BRI on CVD risk</w:t>
      </w:r>
    </w:p>
    <w:tbl>
      <w:tblPr>
        <w:tblStyle w:val="5"/>
        <w:tblW w:w="8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8"/>
        <w:gridCol w:w="1141"/>
        <w:gridCol w:w="1933"/>
        <w:gridCol w:w="1933"/>
      </w:tblGrid>
      <w:tr w14:paraId="586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558" w:type="dxa"/>
            <w:tcBorders>
              <w:top w:val="single" w:color="000000" w:sz="12" w:space="0"/>
              <w:left w:val="nil"/>
              <w:bottom w:val="single" w:color="000000" w:sz="4" w:space="0"/>
              <w:right w:val="nil"/>
              <w:tl2br w:val="nil"/>
            </w:tcBorders>
            <w:shd w:val="clear" w:color="auto" w:fill="FFFFFF"/>
            <w:vAlign w:val="center"/>
          </w:tcPr>
          <w:p w14:paraId="57330F9D">
            <w:pPr>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p>
        </w:tc>
        <w:tc>
          <w:tcPr>
            <w:tcW w:w="1141" w:type="dxa"/>
            <w:tcBorders>
              <w:top w:val="single" w:color="000000" w:sz="12" w:space="0"/>
              <w:left w:val="nil"/>
              <w:bottom w:val="single" w:color="000000" w:sz="4" w:space="0"/>
              <w:right w:val="nil"/>
            </w:tcBorders>
            <w:shd w:val="clear" w:color="auto" w:fill="FFFFFF"/>
            <w:vAlign w:val="center"/>
          </w:tcPr>
          <w:p w14:paraId="255E3143">
            <w:pPr>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low BRI</w:t>
            </w:r>
          </w:p>
        </w:tc>
        <w:tc>
          <w:tcPr>
            <w:tcW w:w="1933" w:type="dxa"/>
            <w:tcBorders>
              <w:top w:val="single" w:color="000000" w:sz="12" w:space="0"/>
              <w:left w:val="nil"/>
              <w:bottom w:val="single" w:color="000000" w:sz="4" w:space="0"/>
              <w:right w:val="nil"/>
            </w:tcBorders>
            <w:shd w:val="clear" w:color="auto" w:fill="FFFFFF"/>
            <w:vAlign w:val="center"/>
          </w:tcPr>
          <w:p w14:paraId="7A254270">
            <w:pPr>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high BRI</w:t>
            </w:r>
          </w:p>
        </w:tc>
        <w:tc>
          <w:tcPr>
            <w:tcW w:w="1933" w:type="dxa"/>
            <w:tcBorders>
              <w:top w:val="single" w:color="000000" w:sz="12" w:space="0"/>
              <w:left w:val="nil"/>
              <w:bottom w:val="single" w:color="000000" w:sz="4" w:space="0"/>
              <w:right w:val="nil"/>
            </w:tcBorders>
            <w:shd w:val="clear" w:color="auto" w:fill="FFFFFF"/>
            <w:vAlign w:val="center"/>
          </w:tcPr>
          <w:p w14:paraId="46900C96">
            <w:pPr>
              <w:widowControl w:val="0"/>
              <w:snapToGrid w:val="0"/>
              <w:spacing w:line="480" w:lineRule="auto"/>
              <w:ind w:left="0" w:leftChars="0" w:right="0" w:rightChars="0" w:firstLine="0" w:firstLineChars="0"/>
              <w:jc w:val="center"/>
              <w:rPr>
                <w:rFonts w:hint="default" w:ascii="Times New Roman" w:hAnsi="Times New Roman" w:cs="Times New Roman"/>
                <w:b/>
                <w:color w:val="000000"/>
                <w:sz w:val="22"/>
                <w:szCs w:val="22"/>
                <w:vertAlign w:val="baseline"/>
              </w:rPr>
            </w:pPr>
            <w:r>
              <w:rPr>
                <w:rFonts w:hint="default" w:ascii="Times New Roman" w:hAnsi="Times New Roman" w:cs="Times New Roman"/>
                <w:b/>
                <w:color w:val="000000"/>
                <w:sz w:val="22"/>
                <w:szCs w:val="22"/>
                <w:vertAlign w:val="baseline"/>
              </w:rPr>
              <w:t>P for interaction</w:t>
            </w:r>
          </w:p>
        </w:tc>
      </w:tr>
      <w:tr w14:paraId="78A1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single" w:color="000000" w:sz="4" w:space="0"/>
              <w:left w:val="nil"/>
              <w:bottom w:val="nil"/>
              <w:right w:val="nil"/>
              <w:tl2br w:val="nil"/>
            </w:tcBorders>
            <w:shd w:val="clear" w:color="auto" w:fill="FFFFFF"/>
            <w:vAlign w:val="center"/>
          </w:tcPr>
          <w:p w14:paraId="51A5560E">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Age</w:t>
            </w:r>
          </w:p>
        </w:tc>
        <w:tc>
          <w:tcPr>
            <w:tcW w:w="1141" w:type="dxa"/>
            <w:tcBorders>
              <w:top w:val="single" w:color="000000" w:sz="4" w:space="0"/>
              <w:left w:val="nil"/>
              <w:bottom w:val="nil"/>
              <w:right w:val="nil"/>
            </w:tcBorders>
            <w:shd w:val="clear" w:color="auto" w:fill="FFFFFF"/>
            <w:vAlign w:val="center"/>
          </w:tcPr>
          <w:p w14:paraId="0D9E27FD">
            <w:pPr>
              <w:widowControl w:val="0"/>
              <w:snapToGrid w:val="0"/>
              <w:spacing w:line="480" w:lineRule="auto"/>
              <w:ind w:left="0" w:leftChars="0" w:right="0" w:rightChars="0" w:firstLine="0" w:firstLineChars="0"/>
              <w:jc w:val="left"/>
              <w:rPr>
                <w:rFonts w:hint="default" w:ascii="Times New Roman" w:hAnsi="Times New Roman" w:cs="Times New Roman"/>
                <w:b w:val="0"/>
                <w:color w:val="000000"/>
                <w:sz w:val="22"/>
                <w:szCs w:val="22"/>
                <w:vertAlign w:val="baseline"/>
              </w:rPr>
            </w:pPr>
          </w:p>
        </w:tc>
        <w:tc>
          <w:tcPr>
            <w:tcW w:w="1933" w:type="dxa"/>
            <w:tcBorders>
              <w:top w:val="single" w:color="000000" w:sz="4" w:space="0"/>
              <w:left w:val="nil"/>
              <w:bottom w:val="nil"/>
              <w:right w:val="nil"/>
            </w:tcBorders>
            <w:shd w:val="clear" w:color="auto" w:fill="FFFFFF"/>
            <w:vAlign w:val="center"/>
          </w:tcPr>
          <w:p w14:paraId="16119BEE">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1933" w:type="dxa"/>
            <w:tcBorders>
              <w:top w:val="single" w:color="000000" w:sz="4" w:space="0"/>
              <w:left w:val="nil"/>
              <w:bottom w:val="nil"/>
              <w:right w:val="nil"/>
            </w:tcBorders>
            <w:shd w:val="clear" w:color="auto" w:fill="FFFFFF"/>
            <w:vAlign w:val="center"/>
          </w:tcPr>
          <w:p w14:paraId="45DBF17D">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bidi="ar-SA"/>
              </w:rPr>
            </w:pPr>
            <w:r>
              <w:rPr>
                <w:rFonts w:hint="default" w:ascii="Times New Roman" w:hAnsi="Times New Roman" w:cs="Times New Roman"/>
                <w:b w:val="0"/>
                <w:color w:val="000000"/>
                <w:sz w:val="22"/>
                <w:szCs w:val="22"/>
                <w:vertAlign w:val="baseline"/>
                <w:lang w:val="en-US" w:eastAsia="zh-CN"/>
              </w:rPr>
              <w:t>&lt;0.001</w:t>
            </w:r>
          </w:p>
        </w:tc>
      </w:tr>
      <w:tr w14:paraId="640D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l2br w:val="nil"/>
            </w:tcBorders>
            <w:shd w:val="clear" w:color="auto" w:fill="FFFFFF"/>
            <w:vAlign w:val="center"/>
          </w:tcPr>
          <w:p w14:paraId="1862A0F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≤60</w:t>
            </w:r>
          </w:p>
        </w:tc>
        <w:tc>
          <w:tcPr>
            <w:tcW w:w="1141" w:type="dxa"/>
            <w:tcBorders>
              <w:top w:val="nil"/>
              <w:left w:val="nil"/>
              <w:bottom w:val="nil"/>
              <w:right w:val="nil"/>
            </w:tcBorders>
            <w:shd w:val="clear" w:color="auto" w:fill="FFFFFF"/>
            <w:vAlign w:val="center"/>
          </w:tcPr>
          <w:p w14:paraId="24F99D94">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center"/>
          </w:tcPr>
          <w:p w14:paraId="3FCAF3F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1.</w:t>
            </w:r>
            <w:r>
              <w:rPr>
                <w:rFonts w:hint="eastAsia" w:ascii="Times New Roman" w:hAnsi="Times New Roman" w:eastAsia="宋体" w:cs="Times New Roman"/>
                <w:b w:val="0"/>
                <w:i w:val="0"/>
                <w:iCs w:val="0"/>
                <w:color w:val="000000"/>
                <w:kern w:val="0"/>
                <w:sz w:val="22"/>
                <w:szCs w:val="22"/>
                <w:u w:val="none"/>
                <w:lang w:val="en-US" w:eastAsia="zh-CN" w:bidi="ar"/>
              </w:rPr>
              <w:t>17</w:t>
            </w:r>
            <w:r>
              <w:rPr>
                <w:rFonts w:hint="default" w:ascii="Times New Roman" w:hAnsi="Times New Roman" w:eastAsia="宋体" w:cs="Times New Roman"/>
                <w:b w:val="0"/>
                <w:i w:val="0"/>
                <w:iCs w:val="0"/>
                <w:color w:val="000000"/>
                <w:kern w:val="0"/>
                <w:sz w:val="22"/>
                <w:szCs w:val="22"/>
                <w:u w:val="none"/>
                <w:lang w:val="en-US" w:eastAsia="zh-CN" w:bidi="ar"/>
              </w:rPr>
              <w:t xml:space="preserve"> (1.1</w:t>
            </w:r>
            <w:r>
              <w:rPr>
                <w:rFonts w:hint="eastAsia" w:ascii="Times New Roman" w:hAnsi="Times New Roman" w:eastAsia="宋体" w:cs="Times New Roman"/>
                <w:b w:val="0"/>
                <w:i w:val="0"/>
                <w:iCs w:val="0"/>
                <w:color w:val="000000"/>
                <w:kern w:val="0"/>
                <w:sz w:val="22"/>
                <w:szCs w:val="22"/>
                <w:u w:val="none"/>
                <w:lang w:val="en-US" w:eastAsia="zh-CN" w:bidi="ar"/>
              </w:rPr>
              <w:t>2</w:t>
            </w:r>
            <w:r>
              <w:rPr>
                <w:rFonts w:hint="default" w:ascii="Times New Roman" w:hAnsi="Times New Roman" w:eastAsia="宋体" w:cs="Times New Roman"/>
                <w:b w:val="0"/>
                <w:i w:val="0"/>
                <w:iCs w:val="0"/>
                <w:color w:val="000000"/>
                <w:kern w:val="0"/>
                <w:sz w:val="22"/>
                <w:szCs w:val="22"/>
                <w:u w:val="none"/>
                <w:lang w:val="en-US" w:eastAsia="zh-CN" w:bidi="ar"/>
              </w:rPr>
              <w:t>,1.2</w:t>
            </w:r>
            <w:r>
              <w:rPr>
                <w:rFonts w:hint="eastAsia" w:ascii="Times New Roman" w:hAnsi="Times New Roman" w:eastAsia="宋体" w:cs="Times New Roman"/>
                <w:b w:val="0"/>
                <w:i w:val="0"/>
                <w:iCs w:val="0"/>
                <w:color w:val="000000"/>
                <w:kern w:val="0"/>
                <w:sz w:val="22"/>
                <w:szCs w:val="22"/>
                <w:u w:val="none"/>
                <w:lang w:val="en-US" w:eastAsia="zh-CN" w:bidi="ar"/>
              </w:rPr>
              <w:t>1</w:t>
            </w:r>
            <w:r>
              <w:rPr>
                <w:rFonts w:hint="default" w:ascii="Times New Roman" w:hAnsi="Times New Roman" w:eastAsia="宋体" w:cs="Times New Roman"/>
                <w:b w:val="0"/>
                <w:i w:val="0"/>
                <w:iCs w:val="0"/>
                <w:color w:val="000000"/>
                <w:kern w:val="0"/>
                <w:sz w:val="22"/>
                <w:szCs w:val="22"/>
                <w:u w:val="none"/>
                <w:lang w:val="en-US" w:eastAsia="zh-CN" w:bidi="ar"/>
              </w:rPr>
              <w:t>)</w:t>
            </w:r>
          </w:p>
        </w:tc>
        <w:tc>
          <w:tcPr>
            <w:tcW w:w="1933" w:type="dxa"/>
            <w:tcBorders>
              <w:top w:val="nil"/>
              <w:left w:val="nil"/>
              <w:bottom w:val="nil"/>
              <w:right w:val="nil"/>
            </w:tcBorders>
            <w:shd w:val="clear" w:color="auto" w:fill="FFFFFF"/>
            <w:vAlign w:val="center"/>
          </w:tcPr>
          <w:p w14:paraId="6CA1B951">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111B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l2br w:val="nil"/>
            </w:tcBorders>
            <w:shd w:val="clear" w:color="auto" w:fill="FFFFFF"/>
            <w:vAlign w:val="center"/>
          </w:tcPr>
          <w:p w14:paraId="4B6E857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&gt;60</w:t>
            </w:r>
          </w:p>
        </w:tc>
        <w:tc>
          <w:tcPr>
            <w:tcW w:w="1141" w:type="dxa"/>
            <w:tcBorders>
              <w:top w:val="nil"/>
              <w:left w:val="nil"/>
              <w:bottom w:val="nil"/>
              <w:right w:val="nil"/>
            </w:tcBorders>
            <w:shd w:val="clear" w:color="auto" w:fill="FFFFFF"/>
            <w:vAlign w:val="center"/>
          </w:tcPr>
          <w:p w14:paraId="2BD6755B">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center"/>
          </w:tcPr>
          <w:p w14:paraId="292ED8FD">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en-US" w:bidi="ar"/>
              </w:rPr>
            </w:pPr>
            <w:r>
              <w:rPr>
                <w:rFonts w:hint="default" w:ascii="Times New Roman" w:hAnsi="Times New Roman" w:eastAsia="宋体" w:cs="Times New Roman"/>
                <w:b w:val="0"/>
                <w:i w:val="0"/>
                <w:iCs w:val="0"/>
                <w:color w:val="000000"/>
                <w:kern w:val="0"/>
                <w:sz w:val="22"/>
                <w:szCs w:val="22"/>
                <w:u w:val="none"/>
                <w:lang w:val="en-US" w:eastAsia="zh-CN" w:bidi="ar"/>
              </w:rPr>
              <w:t>1.</w:t>
            </w:r>
            <w:r>
              <w:rPr>
                <w:rFonts w:hint="eastAsia" w:ascii="Times New Roman" w:hAnsi="Times New Roman" w:eastAsia="宋体" w:cs="Times New Roman"/>
                <w:b w:val="0"/>
                <w:i w:val="0"/>
                <w:iCs w:val="0"/>
                <w:color w:val="000000"/>
                <w:kern w:val="0"/>
                <w:sz w:val="22"/>
                <w:szCs w:val="22"/>
                <w:u w:val="none"/>
                <w:lang w:val="en-US" w:eastAsia="zh-CN" w:bidi="ar"/>
              </w:rPr>
              <w:t>11</w:t>
            </w:r>
            <w:r>
              <w:rPr>
                <w:rFonts w:hint="default" w:ascii="Times New Roman" w:hAnsi="Times New Roman" w:eastAsia="宋体" w:cs="Times New Roman"/>
                <w:b w:val="0"/>
                <w:i w:val="0"/>
                <w:iCs w:val="0"/>
                <w:color w:val="000000"/>
                <w:kern w:val="0"/>
                <w:sz w:val="22"/>
                <w:szCs w:val="22"/>
                <w:u w:val="none"/>
                <w:lang w:val="en-US" w:eastAsia="zh-CN" w:bidi="ar"/>
              </w:rPr>
              <w:t xml:space="preserve"> (1.</w:t>
            </w:r>
            <w:r>
              <w:rPr>
                <w:rFonts w:hint="eastAsia" w:ascii="Times New Roman" w:hAnsi="Times New Roman" w:eastAsia="宋体" w:cs="Times New Roman"/>
                <w:b w:val="0"/>
                <w:i w:val="0"/>
                <w:iCs w:val="0"/>
                <w:color w:val="000000"/>
                <w:kern w:val="0"/>
                <w:sz w:val="22"/>
                <w:szCs w:val="22"/>
                <w:u w:val="none"/>
                <w:lang w:val="en-US" w:eastAsia="zh-CN" w:bidi="ar"/>
              </w:rPr>
              <w:t>08</w:t>
            </w:r>
            <w:r>
              <w:rPr>
                <w:rFonts w:hint="default" w:ascii="Times New Roman" w:hAnsi="Times New Roman" w:eastAsia="宋体" w:cs="Times New Roman"/>
                <w:b w:val="0"/>
                <w:i w:val="0"/>
                <w:iCs w:val="0"/>
                <w:color w:val="000000"/>
                <w:kern w:val="0"/>
                <w:sz w:val="22"/>
                <w:szCs w:val="22"/>
                <w:u w:val="none"/>
                <w:lang w:val="en-US" w:eastAsia="zh-CN" w:bidi="ar"/>
              </w:rPr>
              <w:t>,1.</w:t>
            </w:r>
            <w:r>
              <w:rPr>
                <w:rFonts w:hint="eastAsia" w:ascii="Times New Roman" w:hAnsi="Times New Roman" w:eastAsia="宋体" w:cs="Times New Roman"/>
                <w:b w:val="0"/>
                <w:i w:val="0"/>
                <w:iCs w:val="0"/>
                <w:color w:val="000000"/>
                <w:kern w:val="0"/>
                <w:sz w:val="22"/>
                <w:szCs w:val="22"/>
                <w:u w:val="none"/>
                <w:lang w:val="en-US" w:eastAsia="zh-CN" w:bidi="ar"/>
              </w:rPr>
              <w:t>15</w:t>
            </w:r>
            <w:r>
              <w:rPr>
                <w:rFonts w:hint="default" w:ascii="Times New Roman" w:hAnsi="Times New Roman" w:eastAsia="宋体" w:cs="Times New Roman"/>
                <w:b w:val="0"/>
                <w:i w:val="0"/>
                <w:iCs w:val="0"/>
                <w:color w:val="000000"/>
                <w:kern w:val="0"/>
                <w:sz w:val="22"/>
                <w:szCs w:val="22"/>
                <w:u w:val="none"/>
                <w:lang w:val="en-US" w:eastAsia="zh-CN" w:bidi="ar"/>
              </w:rPr>
              <w:t>)</w:t>
            </w:r>
          </w:p>
        </w:tc>
        <w:tc>
          <w:tcPr>
            <w:tcW w:w="1933" w:type="dxa"/>
            <w:tcBorders>
              <w:top w:val="nil"/>
              <w:left w:val="nil"/>
              <w:bottom w:val="nil"/>
              <w:right w:val="nil"/>
            </w:tcBorders>
            <w:shd w:val="clear" w:color="auto" w:fill="FFFFFF"/>
            <w:vAlign w:val="center"/>
          </w:tcPr>
          <w:p w14:paraId="0D8F6F8A">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r>
      <w:tr w14:paraId="46A9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01F5983F">
            <w:pPr>
              <w:widowControl w:val="0"/>
              <w:snapToGrid w:val="0"/>
              <w:spacing w:line="480" w:lineRule="auto"/>
              <w:ind w:left="0" w:leftChars="0" w:right="0" w:rightChars="0" w:firstLine="0" w:firstLineChars="0"/>
              <w:jc w:val="left"/>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bCs/>
                <w:color w:val="000000"/>
                <w:sz w:val="22"/>
                <w:szCs w:val="22"/>
                <w:vertAlign w:val="baseline"/>
                <w:lang w:val="en-US" w:eastAsia="zh-CN"/>
              </w:rPr>
              <w:t>Sex</w:t>
            </w:r>
          </w:p>
        </w:tc>
        <w:tc>
          <w:tcPr>
            <w:tcW w:w="1141" w:type="dxa"/>
            <w:tcBorders>
              <w:top w:val="nil"/>
              <w:left w:val="nil"/>
              <w:bottom w:val="nil"/>
              <w:right w:val="nil"/>
            </w:tcBorders>
            <w:shd w:val="clear" w:color="auto" w:fill="FFFFFF"/>
            <w:vAlign w:val="center"/>
          </w:tcPr>
          <w:p w14:paraId="78C3BC81">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1933" w:type="dxa"/>
            <w:tcBorders>
              <w:top w:val="nil"/>
              <w:left w:val="nil"/>
              <w:bottom w:val="nil"/>
              <w:right w:val="nil"/>
            </w:tcBorders>
            <w:shd w:val="clear" w:color="auto" w:fill="FFFFFF"/>
            <w:vAlign w:val="center"/>
          </w:tcPr>
          <w:p w14:paraId="4B7FF9EF">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1933" w:type="dxa"/>
            <w:tcBorders>
              <w:top w:val="nil"/>
              <w:left w:val="nil"/>
              <w:bottom w:val="nil"/>
              <w:right w:val="nil"/>
            </w:tcBorders>
            <w:shd w:val="clear" w:color="auto" w:fill="FFFFFF"/>
            <w:vAlign w:val="bottom"/>
          </w:tcPr>
          <w:p w14:paraId="0EBA0D8D">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cs="Times New Roman" w:eastAsiaTheme="minorEastAsia"/>
                <w:b w:val="0"/>
                <w:color w:val="000000"/>
                <w:sz w:val="22"/>
                <w:szCs w:val="22"/>
                <w:vertAlign w:val="baseline"/>
                <w:lang w:val="en-US" w:eastAsia="zh-CN"/>
              </w:rPr>
            </w:pPr>
            <w:r>
              <w:rPr>
                <w:rFonts w:hint="eastAsia" w:ascii="Times New Roman" w:hAnsi="Times New Roman" w:eastAsia="宋体" w:cs="Times New Roman"/>
                <w:b w:val="0"/>
                <w:i w:val="0"/>
                <w:iCs w:val="0"/>
                <w:color w:val="000000"/>
                <w:kern w:val="0"/>
                <w:sz w:val="22"/>
                <w:szCs w:val="22"/>
                <w:u w:val="none"/>
                <w:lang w:val="en-US" w:eastAsia="zh-CN" w:bidi="ar"/>
              </w:rPr>
              <w:t>0.075</w:t>
            </w:r>
          </w:p>
        </w:tc>
      </w:tr>
      <w:tr w14:paraId="118D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655E1C5A">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Female</w:t>
            </w:r>
          </w:p>
        </w:tc>
        <w:tc>
          <w:tcPr>
            <w:tcW w:w="1141" w:type="dxa"/>
            <w:tcBorders>
              <w:top w:val="nil"/>
              <w:left w:val="nil"/>
              <w:bottom w:val="nil"/>
              <w:right w:val="nil"/>
            </w:tcBorders>
            <w:shd w:val="clear" w:color="auto" w:fill="FFFFFF"/>
            <w:vAlign w:val="center"/>
          </w:tcPr>
          <w:p w14:paraId="52A92E21">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77F9FE5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(1.06,1.16)</w:t>
            </w:r>
          </w:p>
        </w:tc>
        <w:tc>
          <w:tcPr>
            <w:tcW w:w="1933" w:type="dxa"/>
            <w:tcBorders>
              <w:top w:val="nil"/>
              <w:left w:val="nil"/>
              <w:bottom w:val="nil"/>
              <w:right w:val="nil"/>
            </w:tcBorders>
            <w:shd w:val="clear" w:color="auto" w:fill="FFFFFF"/>
            <w:vAlign w:val="center"/>
          </w:tcPr>
          <w:p w14:paraId="2011108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2458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6E89EC6A">
            <w:pPr>
              <w:widowControl w:val="0"/>
              <w:snapToGrid w:val="0"/>
              <w:spacing w:line="480" w:lineRule="auto"/>
              <w:ind w:left="0" w:leftChars="0" w:right="0" w:rightChars="0" w:firstLine="0" w:firstLineChars="0"/>
              <w:jc w:val="center"/>
              <w:rPr>
                <w:rFonts w:hint="default" w:ascii="Times New Roman" w:hAnsi="Times New Roman" w:cs="Times New Roman" w:eastAsiaTheme="minorEastAsia"/>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Male</w:t>
            </w:r>
          </w:p>
        </w:tc>
        <w:tc>
          <w:tcPr>
            <w:tcW w:w="1141" w:type="dxa"/>
            <w:tcBorders>
              <w:top w:val="nil"/>
              <w:left w:val="nil"/>
              <w:bottom w:val="nil"/>
              <w:right w:val="nil"/>
            </w:tcBorders>
            <w:shd w:val="clear" w:color="auto" w:fill="FFFFFF"/>
            <w:vAlign w:val="center"/>
          </w:tcPr>
          <w:p w14:paraId="3E68BE52">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4098B49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(1.08,1.15)</w:t>
            </w:r>
          </w:p>
        </w:tc>
        <w:tc>
          <w:tcPr>
            <w:tcW w:w="1933" w:type="dxa"/>
            <w:tcBorders>
              <w:top w:val="nil"/>
              <w:left w:val="nil"/>
              <w:bottom w:val="nil"/>
              <w:right w:val="nil"/>
            </w:tcBorders>
            <w:shd w:val="clear" w:color="auto" w:fill="FFFFFF"/>
            <w:vAlign w:val="center"/>
          </w:tcPr>
          <w:p w14:paraId="0B02F89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05F1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6234080D">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Ethnicbackground</w:t>
            </w:r>
          </w:p>
        </w:tc>
        <w:tc>
          <w:tcPr>
            <w:tcW w:w="1141" w:type="dxa"/>
            <w:tcBorders>
              <w:top w:val="nil"/>
              <w:left w:val="nil"/>
              <w:bottom w:val="nil"/>
              <w:right w:val="nil"/>
            </w:tcBorders>
            <w:shd w:val="clear" w:color="auto" w:fill="FFFFFF"/>
            <w:vAlign w:val="center"/>
          </w:tcPr>
          <w:p w14:paraId="18E468CB">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1933" w:type="dxa"/>
            <w:tcBorders>
              <w:top w:val="nil"/>
              <w:left w:val="nil"/>
              <w:bottom w:val="nil"/>
              <w:right w:val="nil"/>
            </w:tcBorders>
            <w:shd w:val="clear" w:color="auto" w:fill="FFFFFF"/>
            <w:vAlign w:val="center"/>
          </w:tcPr>
          <w:p w14:paraId="17548BE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1933" w:type="dxa"/>
            <w:tcBorders>
              <w:top w:val="nil"/>
              <w:left w:val="nil"/>
              <w:bottom w:val="nil"/>
              <w:right w:val="nil"/>
            </w:tcBorders>
            <w:shd w:val="clear" w:color="auto" w:fill="FFFFFF"/>
            <w:vAlign w:val="bottom"/>
          </w:tcPr>
          <w:p w14:paraId="732A7C0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0.221</w:t>
            </w:r>
          </w:p>
        </w:tc>
      </w:tr>
      <w:tr w14:paraId="61E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7A03966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White</w:t>
            </w:r>
          </w:p>
        </w:tc>
        <w:tc>
          <w:tcPr>
            <w:tcW w:w="1141" w:type="dxa"/>
            <w:tcBorders>
              <w:top w:val="nil"/>
              <w:left w:val="nil"/>
              <w:bottom w:val="nil"/>
              <w:right w:val="nil"/>
            </w:tcBorders>
            <w:shd w:val="clear" w:color="auto" w:fill="FFFFFF"/>
            <w:vAlign w:val="center"/>
          </w:tcPr>
          <w:p w14:paraId="260390DE">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264C1D7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1.15 (1.06,1.25)</w:t>
            </w:r>
          </w:p>
        </w:tc>
        <w:tc>
          <w:tcPr>
            <w:tcW w:w="1933" w:type="dxa"/>
            <w:tcBorders>
              <w:top w:val="nil"/>
              <w:left w:val="nil"/>
              <w:bottom w:val="nil"/>
              <w:right w:val="nil"/>
            </w:tcBorders>
            <w:shd w:val="clear" w:color="auto" w:fill="FFFFFF"/>
            <w:vAlign w:val="center"/>
          </w:tcPr>
          <w:p w14:paraId="6B26649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7889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75F0CAD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Other ethnic group</w:t>
            </w:r>
          </w:p>
        </w:tc>
        <w:tc>
          <w:tcPr>
            <w:tcW w:w="1141" w:type="dxa"/>
            <w:tcBorders>
              <w:top w:val="nil"/>
              <w:left w:val="nil"/>
              <w:bottom w:val="nil"/>
              <w:right w:val="nil"/>
            </w:tcBorders>
            <w:shd w:val="clear" w:color="auto" w:fill="FFFFFF"/>
            <w:vAlign w:val="center"/>
          </w:tcPr>
          <w:p w14:paraId="658B78CB">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3EC8633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(1.08,1.14)</w:t>
            </w:r>
          </w:p>
        </w:tc>
        <w:tc>
          <w:tcPr>
            <w:tcW w:w="1933" w:type="dxa"/>
            <w:tcBorders>
              <w:top w:val="nil"/>
              <w:left w:val="nil"/>
              <w:bottom w:val="nil"/>
              <w:right w:val="nil"/>
            </w:tcBorders>
            <w:shd w:val="clear" w:color="auto" w:fill="FFFFFF"/>
            <w:vAlign w:val="center"/>
          </w:tcPr>
          <w:p w14:paraId="08D24FF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0911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1E4BA864">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Qualifications</w:t>
            </w:r>
          </w:p>
        </w:tc>
        <w:tc>
          <w:tcPr>
            <w:tcW w:w="1141" w:type="dxa"/>
            <w:tcBorders>
              <w:top w:val="nil"/>
              <w:left w:val="nil"/>
              <w:bottom w:val="nil"/>
              <w:right w:val="nil"/>
            </w:tcBorders>
            <w:shd w:val="clear" w:color="auto" w:fill="FFFFFF"/>
            <w:vAlign w:val="center"/>
          </w:tcPr>
          <w:p w14:paraId="2B602F3E">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p>
        </w:tc>
        <w:tc>
          <w:tcPr>
            <w:tcW w:w="1933" w:type="dxa"/>
            <w:tcBorders>
              <w:top w:val="nil"/>
              <w:left w:val="nil"/>
              <w:bottom w:val="nil"/>
              <w:right w:val="nil"/>
            </w:tcBorders>
            <w:shd w:val="clear" w:color="auto" w:fill="FFFFFF"/>
            <w:vAlign w:val="center"/>
          </w:tcPr>
          <w:p w14:paraId="3479323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1933" w:type="dxa"/>
            <w:tcBorders>
              <w:top w:val="nil"/>
              <w:left w:val="nil"/>
              <w:bottom w:val="nil"/>
              <w:right w:val="nil"/>
            </w:tcBorders>
            <w:shd w:val="clear" w:color="auto" w:fill="FFFFFF"/>
            <w:vAlign w:val="bottom"/>
          </w:tcPr>
          <w:p w14:paraId="4F324C8B">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0.051</w:t>
            </w:r>
          </w:p>
        </w:tc>
      </w:tr>
      <w:tr w14:paraId="04E2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2E70A9C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no College or University degree</w:t>
            </w:r>
          </w:p>
        </w:tc>
        <w:tc>
          <w:tcPr>
            <w:tcW w:w="1141" w:type="dxa"/>
            <w:tcBorders>
              <w:top w:val="nil"/>
              <w:left w:val="nil"/>
              <w:bottom w:val="nil"/>
              <w:right w:val="nil"/>
            </w:tcBorders>
            <w:shd w:val="clear" w:color="auto" w:fill="FFFFFF"/>
            <w:vAlign w:val="center"/>
          </w:tcPr>
          <w:p w14:paraId="5DBB680F">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63DF5761">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1.11 (1.07,1.14)</w:t>
            </w:r>
          </w:p>
        </w:tc>
        <w:tc>
          <w:tcPr>
            <w:tcW w:w="1933" w:type="dxa"/>
            <w:tcBorders>
              <w:top w:val="nil"/>
              <w:left w:val="nil"/>
              <w:bottom w:val="nil"/>
              <w:right w:val="nil"/>
            </w:tcBorders>
            <w:shd w:val="clear" w:color="auto" w:fill="FFFFFF"/>
            <w:vAlign w:val="center"/>
          </w:tcPr>
          <w:p w14:paraId="7579A76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6FF9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1D63ED3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College or University degree</w:t>
            </w:r>
          </w:p>
        </w:tc>
        <w:tc>
          <w:tcPr>
            <w:tcW w:w="1141" w:type="dxa"/>
            <w:tcBorders>
              <w:top w:val="nil"/>
              <w:left w:val="nil"/>
              <w:bottom w:val="nil"/>
              <w:right w:val="nil"/>
            </w:tcBorders>
            <w:shd w:val="clear" w:color="auto" w:fill="FFFFFF"/>
            <w:vAlign w:val="center"/>
          </w:tcPr>
          <w:p w14:paraId="1DF56195">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7C7062B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1.12 (1.07,1.17)</w:t>
            </w:r>
          </w:p>
        </w:tc>
        <w:tc>
          <w:tcPr>
            <w:tcW w:w="1933" w:type="dxa"/>
            <w:tcBorders>
              <w:top w:val="nil"/>
              <w:left w:val="nil"/>
              <w:bottom w:val="nil"/>
              <w:right w:val="nil"/>
            </w:tcBorders>
            <w:shd w:val="clear" w:color="auto" w:fill="FFFFFF"/>
            <w:vAlign w:val="center"/>
          </w:tcPr>
          <w:p w14:paraId="738C5AA0">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62F9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730CA15A">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Smoking status</w:t>
            </w:r>
          </w:p>
        </w:tc>
        <w:tc>
          <w:tcPr>
            <w:tcW w:w="1141" w:type="dxa"/>
            <w:tcBorders>
              <w:top w:val="nil"/>
              <w:left w:val="nil"/>
              <w:bottom w:val="nil"/>
              <w:right w:val="nil"/>
            </w:tcBorders>
            <w:shd w:val="clear" w:color="auto" w:fill="FFFFFF"/>
            <w:vAlign w:val="center"/>
          </w:tcPr>
          <w:p w14:paraId="766B3844">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1933" w:type="dxa"/>
            <w:tcBorders>
              <w:top w:val="nil"/>
              <w:left w:val="nil"/>
              <w:bottom w:val="nil"/>
              <w:right w:val="nil"/>
            </w:tcBorders>
            <w:shd w:val="clear" w:color="auto" w:fill="FFFFFF"/>
            <w:vAlign w:val="center"/>
          </w:tcPr>
          <w:p w14:paraId="50CCA7C5">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1933" w:type="dxa"/>
            <w:tcBorders>
              <w:top w:val="nil"/>
              <w:left w:val="nil"/>
              <w:bottom w:val="nil"/>
              <w:right w:val="nil"/>
            </w:tcBorders>
            <w:shd w:val="clear" w:color="auto" w:fill="FFFFFF"/>
            <w:vAlign w:val="center"/>
          </w:tcPr>
          <w:p w14:paraId="5E0F8A8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0.00</w:t>
            </w:r>
            <w:r>
              <w:rPr>
                <w:rFonts w:hint="eastAsia" w:ascii="Times New Roman" w:hAnsi="Times New Roman" w:eastAsia="宋体" w:cs="Times New Roman"/>
                <w:b w:val="0"/>
                <w:i w:val="0"/>
                <w:iCs w:val="0"/>
                <w:color w:val="000000"/>
                <w:kern w:val="0"/>
                <w:sz w:val="22"/>
                <w:szCs w:val="22"/>
                <w:u w:val="none"/>
                <w:lang w:val="en-US" w:eastAsia="zh-CN" w:bidi="ar"/>
              </w:rPr>
              <w:t>1</w:t>
            </w:r>
          </w:p>
        </w:tc>
      </w:tr>
      <w:tr w14:paraId="79BD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69626EB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1141" w:type="dxa"/>
            <w:tcBorders>
              <w:top w:val="nil"/>
              <w:left w:val="nil"/>
              <w:bottom w:val="nil"/>
              <w:right w:val="nil"/>
            </w:tcBorders>
            <w:shd w:val="clear" w:color="auto" w:fill="FFFFFF"/>
            <w:vAlign w:val="center"/>
          </w:tcPr>
          <w:p w14:paraId="585AFF6F">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096257A5">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1.12 (1.08,1.16)</w:t>
            </w:r>
          </w:p>
        </w:tc>
        <w:tc>
          <w:tcPr>
            <w:tcW w:w="1933" w:type="dxa"/>
            <w:tcBorders>
              <w:top w:val="nil"/>
              <w:left w:val="nil"/>
              <w:bottom w:val="nil"/>
              <w:right w:val="nil"/>
            </w:tcBorders>
            <w:shd w:val="clear" w:color="auto" w:fill="FFFFFF"/>
            <w:vAlign w:val="center"/>
          </w:tcPr>
          <w:p w14:paraId="0BA7A4C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1CEE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4CE3F005">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Prevous</w:t>
            </w:r>
          </w:p>
        </w:tc>
        <w:tc>
          <w:tcPr>
            <w:tcW w:w="1141" w:type="dxa"/>
            <w:tcBorders>
              <w:top w:val="nil"/>
              <w:left w:val="nil"/>
              <w:bottom w:val="nil"/>
              <w:right w:val="nil"/>
            </w:tcBorders>
            <w:shd w:val="clear" w:color="auto" w:fill="FFFFFF"/>
            <w:vAlign w:val="center"/>
          </w:tcPr>
          <w:p w14:paraId="5B0CFE37">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6CD0D236">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1.13 (1.09,1.18)</w:t>
            </w:r>
          </w:p>
        </w:tc>
        <w:tc>
          <w:tcPr>
            <w:tcW w:w="1933" w:type="dxa"/>
            <w:tcBorders>
              <w:top w:val="nil"/>
              <w:left w:val="nil"/>
              <w:bottom w:val="nil"/>
              <w:right w:val="nil"/>
            </w:tcBorders>
            <w:shd w:val="clear" w:color="auto" w:fill="FFFFFF"/>
            <w:vAlign w:val="center"/>
          </w:tcPr>
          <w:p w14:paraId="125A6B42">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2A4A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5C7B610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Current</w:t>
            </w:r>
          </w:p>
        </w:tc>
        <w:tc>
          <w:tcPr>
            <w:tcW w:w="1141" w:type="dxa"/>
            <w:tcBorders>
              <w:top w:val="nil"/>
              <w:left w:val="nil"/>
              <w:bottom w:val="nil"/>
              <w:right w:val="nil"/>
            </w:tcBorders>
            <w:shd w:val="clear" w:color="auto" w:fill="FFFFFF"/>
            <w:vAlign w:val="center"/>
          </w:tcPr>
          <w:p w14:paraId="79F28211">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00DA905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1.04 (0.97,1.12)</w:t>
            </w:r>
          </w:p>
        </w:tc>
        <w:tc>
          <w:tcPr>
            <w:tcW w:w="1933" w:type="dxa"/>
            <w:tcBorders>
              <w:top w:val="nil"/>
              <w:left w:val="nil"/>
              <w:bottom w:val="nil"/>
              <w:right w:val="nil"/>
            </w:tcBorders>
            <w:shd w:val="clear" w:color="auto" w:fill="FFFFFF"/>
            <w:vAlign w:val="center"/>
          </w:tcPr>
          <w:p w14:paraId="71B6798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7BE7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42E9CDCB">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Hypertension</w:t>
            </w:r>
          </w:p>
        </w:tc>
        <w:tc>
          <w:tcPr>
            <w:tcW w:w="1141" w:type="dxa"/>
            <w:tcBorders>
              <w:top w:val="nil"/>
              <w:left w:val="nil"/>
              <w:bottom w:val="nil"/>
              <w:right w:val="nil"/>
            </w:tcBorders>
            <w:shd w:val="clear" w:color="auto" w:fill="FFFFFF"/>
            <w:vAlign w:val="center"/>
          </w:tcPr>
          <w:p w14:paraId="577AB1A4">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1933" w:type="dxa"/>
            <w:tcBorders>
              <w:top w:val="nil"/>
              <w:left w:val="nil"/>
              <w:bottom w:val="nil"/>
              <w:right w:val="nil"/>
            </w:tcBorders>
            <w:shd w:val="clear" w:color="auto" w:fill="FFFFFF"/>
            <w:vAlign w:val="center"/>
          </w:tcPr>
          <w:p w14:paraId="22E2B993">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1933" w:type="dxa"/>
            <w:tcBorders>
              <w:top w:val="nil"/>
              <w:left w:val="nil"/>
              <w:bottom w:val="nil"/>
              <w:right w:val="nil"/>
            </w:tcBorders>
            <w:shd w:val="clear" w:color="auto" w:fill="FFFFFF"/>
            <w:vAlign w:val="center"/>
          </w:tcPr>
          <w:p w14:paraId="5EED937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&lt;</w:t>
            </w:r>
            <w:r>
              <w:rPr>
                <w:rFonts w:hint="default" w:ascii="Times New Roman" w:hAnsi="Times New Roman" w:eastAsia="宋体" w:cs="Times New Roman"/>
                <w:b w:val="0"/>
                <w:i w:val="0"/>
                <w:iCs w:val="0"/>
                <w:color w:val="000000"/>
                <w:kern w:val="0"/>
                <w:sz w:val="22"/>
                <w:szCs w:val="22"/>
                <w:u w:val="none"/>
                <w:lang w:val="en-US" w:eastAsia="zh-CN" w:bidi="ar"/>
              </w:rPr>
              <w:t>0.001</w:t>
            </w:r>
          </w:p>
        </w:tc>
      </w:tr>
      <w:tr w14:paraId="0D35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384A94D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1141" w:type="dxa"/>
            <w:tcBorders>
              <w:top w:val="nil"/>
              <w:left w:val="nil"/>
              <w:bottom w:val="nil"/>
              <w:right w:val="nil"/>
            </w:tcBorders>
            <w:shd w:val="clear" w:color="auto" w:fill="FFFFFF"/>
            <w:vAlign w:val="center"/>
          </w:tcPr>
          <w:p w14:paraId="60C3B984">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vertAlign w:val="baseline"/>
                <w:lang w:val="en-US" w:eastAsia="zh-CN"/>
              </w:rPr>
              <w:t>Ref</w:t>
            </w:r>
          </w:p>
        </w:tc>
        <w:tc>
          <w:tcPr>
            <w:tcW w:w="1933" w:type="dxa"/>
            <w:tcBorders>
              <w:top w:val="nil"/>
              <w:left w:val="nil"/>
              <w:bottom w:val="nil"/>
              <w:right w:val="nil"/>
            </w:tcBorders>
            <w:shd w:val="clear" w:color="auto" w:fill="FFFFFF"/>
            <w:vAlign w:val="bottom"/>
          </w:tcPr>
          <w:p w14:paraId="2D6B1EC9">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1.15 (1.08,1.22)</w:t>
            </w:r>
          </w:p>
        </w:tc>
        <w:tc>
          <w:tcPr>
            <w:tcW w:w="1933" w:type="dxa"/>
            <w:tcBorders>
              <w:top w:val="nil"/>
              <w:left w:val="nil"/>
              <w:bottom w:val="nil"/>
              <w:right w:val="nil"/>
            </w:tcBorders>
            <w:shd w:val="clear" w:color="auto" w:fill="FFFFFF"/>
            <w:vAlign w:val="center"/>
          </w:tcPr>
          <w:p w14:paraId="0D084F9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5F3D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23B1438C">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Yes</w:t>
            </w:r>
          </w:p>
        </w:tc>
        <w:tc>
          <w:tcPr>
            <w:tcW w:w="1141" w:type="dxa"/>
            <w:tcBorders>
              <w:top w:val="nil"/>
              <w:left w:val="nil"/>
              <w:bottom w:val="nil"/>
              <w:right w:val="nil"/>
            </w:tcBorders>
            <w:shd w:val="clear" w:color="auto" w:fill="FFFFFF"/>
            <w:vAlign w:val="center"/>
          </w:tcPr>
          <w:p w14:paraId="54F470D5">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933" w:type="dxa"/>
            <w:tcBorders>
              <w:top w:val="nil"/>
              <w:left w:val="nil"/>
              <w:bottom w:val="nil"/>
              <w:right w:val="nil"/>
            </w:tcBorders>
            <w:shd w:val="clear" w:color="auto" w:fill="FFFFFF"/>
            <w:vAlign w:val="bottom"/>
          </w:tcPr>
          <w:p w14:paraId="61135273">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1.10 (1.07,1.13)</w:t>
            </w:r>
          </w:p>
        </w:tc>
        <w:tc>
          <w:tcPr>
            <w:tcW w:w="1933" w:type="dxa"/>
            <w:tcBorders>
              <w:top w:val="nil"/>
              <w:left w:val="nil"/>
              <w:bottom w:val="nil"/>
              <w:right w:val="nil"/>
            </w:tcBorders>
            <w:shd w:val="clear" w:color="auto" w:fill="FFFFFF"/>
            <w:vAlign w:val="center"/>
          </w:tcPr>
          <w:p w14:paraId="37F812D0">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6563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2F3BDAF3">
            <w:pPr>
              <w:keepNext w:val="0"/>
              <w:keepLines w:val="0"/>
              <w:widowControl/>
              <w:suppressLineNumbers w:val="0"/>
              <w:snapToGrid w:val="0"/>
              <w:spacing w:line="480" w:lineRule="auto"/>
              <w:ind w:left="0" w:leftChars="0" w:right="0" w:rightChars="0" w:firstLine="0" w:firstLineChars="0"/>
              <w:jc w:val="left"/>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Diabetes</w:t>
            </w:r>
          </w:p>
        </w:tc>
        <w:tc>
          <w:tcPr>
            <w:tcW w:w="1141" w:type="dxa"/>
            <w:tcBorders>
              <w:top w:val="nil"/>
              <w:left w:val="nil"/>
              <w:bottom w:val="nil"/>
              <w:right w:val="nil"/>
            </w:tcBorders>
            <w:shd w:val="clear" w:color="auto" w:fill="FFFFFF"/>
            <w:vAlign w:val="center"/>
          </w:tcPr>
          <w:p w14:paraId="30A29766">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p>
        </w:tc>
        <w:tc>
          <w:tcPr>
            <w:tcW w:w="1933" w:type="dxa"/>
            <w:tcBorders>
              <w:top w:val="nil"/>
              <w:left w:val="nil"/>
              <w:bottom w:val="nil"/>
              <w:right w:val="nil"/>
            </w:tcBorders>
            <w:shd w:val="clear" w:color="auto" w:fill="FFFFFF"/>
            <w:vAlign w:val="center"/>
          </w:tcPr>
          <w:p w14:paraId="69E5C2B4">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c>
          <w:tcPr>
            <w:tcW w:w="1933" w:type="dxa"/>
            <w:tcBorders>
              <w:top w:val="nil"/>
              <w:left w:val="nil"/>
              <w:bottom w:val="nil"/>
              <w:right w:val="nil"/>
            </w:tcBorders>
            <w:shd w:val="clear" w:color="auto" w:fill="FFFFFF"/>
            <w:vAlign w:val="center"/>
          </w:tcPr>
          <w:p w14:paraId="0488424F">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&lt;</w:t>
            </w:r>
            <w:r>
              <w:rPr>
                <w:rFonts w:hint="default" w:ascii="Times New Roman" w:hAnsi="Times New Roman" w:eastAsia="宋体" w:cs="Times New Roman"/>
                <w:b w:val="0"/>
                <w:i w:val="0"/>
                <w:iCs w:val="0"/>
                <w:color w:val="000000"/>
                <w:kern w:val="0"/>
                <w:sz w:val="22"/>
                <w:szCs w:val="22"/>
                <w:u w:val="none"/>
                <w:lang w:val="en-US" w:eastAsia="zh-CN" w:bidi="ar"/>
              </w:rPr>
              <w:t>0.001</w:t>
            </w:r>
          </w:p>
        </w:tc>
      </w:tr>
      <w:tr w14:paraId="0C29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nil"/>
              <w:right w:val="nil"/>
            </w:tcBorders>
            <w:shd w:val="clear" w:color="auto" w:fill="FFFFFF"/>
            <w:vAlign w:val="center"/>
          </w:tcPr>
          <w:p w14:paraId="22B145F3">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No</w:t>
            </w:r>
          </w:p>
        </w:tc>
        <w:tc>
          <w:tcPr>
            <w:tcW w:w="1141" w:type="dxa"/>
            <w:tcBorders>
              <w:top w:val="nil"/>
              <w:left w:val="nil"/>
              <w:bottom w:val="nil"/>
              <w:right w:val="nil"/>
            </w:tcBorders>
            <w:shd w:val="clear" w:color="auto" w:fill="FFFFFF"/>
            <w:vAlign w:val="center"/>
          </w:tcPr>
          <w:p w14:paraId="5AFFAF5B">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933" w:type="dxa"/>
            <w:tcBorders>
              <w:top w:val="nil"/>
              <w:left w:val="nil"/>
              <w:bottom w:val="nil"/>
              <w:right w:val="nil"/>
            </w:tcBorders>
            <w:shd w:val="clear" w:color="auto" w:fill="FFFFFF"/>
            <w:vAlign w:val="bottom"/>
          </w:tcPr>
          <w:p w14:paraId="7EC82A36">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1.12 (1.09,1.15)</w:t>
            </w:r>
          </w:p>
        </w:tc>
        <w:tc>
          <w:tcPr>
            <w:tcW w:w="1933" w:type="dxa"/>
            <w:tcBorders>
              <w:top w:val="nil"/>
              <w:left w:val="nil"/>
              <w:bottom w:val="nil"/>
              <w:right w:val="nil"/>
            </w:tcBorders>
            <w:shd w:val="clear" w:color="auto" w:fill="FFFFFF"/>
            <w:vAlign w:val="center"/>
          </w:tcPr>
          <w:p w14:paraId="7C0481E5">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r w14:paraId="2667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58" w:type="dxa"/>
            <w:tcBorders>
              <w:top w:val="nil"/>
              <w:left w:val="nil"/>
              <w:bottom w:val="single" w:color="000000" w:sz="12" w:space="0"/>
              <w:right w:val="nil"/>
            </w:tcBorders>
            <w:shd w:val="clear" w:color="auto" w:fill="FFFFFF"/>
            <w:vAlign w:val="center"/>
          </w:tcPr>
          <w:p w14:paraId="1CB70D57">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Yes</w:t>
            </w:r>
          </w:p>
        </w:tc>
        <w:tc>
          <w:tcPr>
            <w:tcW w:w="1141" w:type="dxa"/>
            <w:tcBorders>
              <w:top w:val="nil"/>
              <w:left w:val="nil"/>
              <w:bottom w:val="single" w:color="000000" w:sz="12" w:space="0"/>
              <w:right w:val="nil"/>
            </w:tcBorders>
            <w:shd w:val="clear" w:color="auto" w:fill="FFFFFF"/>
            <w:vAlign w:val="center"/>
          </w:tcPr>
          <w:p w14:paraId="287CA453">
            <w:pPr>
              <w:widowControl w:val="0"/>
              <w:snapToGrid w:val="0"/>
              <w:spacing w:line="480" w:lineRule="auto"/>
              <w:ind w:left="0" w:leftChars="0" w:right="0" w:rightChars="0" w:firstLine="0" w:firstLineChars="0"/>
              <w:jc w:val="center"/>
              <w:rPr>
                <w:rFonts w:hint="default" w:ascii="Times New Roman" w:hAnsi="Times New Roman" w:cs="Times New Roman"/>
                <w:b w:val="0"/>
                <w:color w:val="000000"/>
                <w:sz w:val="22"/>
                <w:szCs w:val="22"/>
                <w:vertAlign w:val="baseline"/>
                <w:lang w:val="en-US" w:eastAsia="zh-CN"/>
              </w:rPr>
            </w:pPr>
            <w:r>
              <w:rPr>
                <w:rFonts w:hint="default" w:ascii="Times New Roman" w:hAnsi="Times New Roman" w:cs="Times New Roman"/>
                <w:b w:val="0"/>
                <w:color w:val="000000"/>
                <w:sz w:val="22"/>
                <w:szCs w:val="22"/>
              </w:rPr>
              <w:t>Ref</w:t>
            </w:r>
          </w:p>
        </w:tc>
        <w:tc>
          <w:tcPr>
            <w:tcW w:w="1933" w:type="dxa"/>
            <w:tcBorders>
              <w:top w:val="nil"/>
              <w:left w:val="nil"/>
              <w:bottom w:val="single" w:color="000000" w:sz="12" w:space="0"/>
              <w:right w:val="nil"/>
            </w:tcBorders>
            <w:shd w:val="clear" w:color="auto" w:fill="FFFFFF"/>
            <w:vAlign w:val="bottom"/>
          </w:tcPr>
          <w:p w14:paraId="6DBEDCDA">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eastAsia" w:ascii="Times New Roman" w:hAnsi="Times New Roman" w:eastAsia="宋体" w:cs="Times New Roman"/>
                <w:b w:val="0"/>
                <w:i w:val="0"/>
                <w:iCs w:val="0"/>
                <w:color w:val="000000"/>
                <w:kern w:val="0"/>
                <w:sz w:val="22"/>
                <w:szCs w:val="22"/>
                <w:u w:val="none"/>
                <w:lang w:val="en-US" w:eastAsia="zh-CN" w:bidi="ar"/>
              </w:rPr>
              <w:t>1.00 (0.93,1.08)</w:t>
            </w:r>
          </w:p>
        </w:tc>
        <w:tc>
          <w:tcPr>
            <w:tcW w:w="1933" w:type="dxa"/>
            <w:tcBorders>
              <w:top w:val="nil"/>
              <w:left w:val="nil"/>
              <w:bottom w:val="single" w:color="000000" w:sz="12" w:space="0"/>
              <w:right w:val="nil"/>
            </w:tcBorders>
            <w:shd w:val="clear" w:color="auto" w:fill="FFFFFF"/>
            <w:vAlign w:val="center"/>
          </w:tcPr>
          <w:p w14:paraId="4B2AE858">
            <w:pPr>
              <w:keepNext w:val="0"/>
              <w:keepLines w:val="0"/>
              <w:widowControl/>
              <w:suppressLineNumbers w:val="0"/>
              <w:snapToGrid w:val="0"/>
              <w:spacing w:line="48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kern w:val="0"/>
                <w:sz w:val="22"/>
                <w:szCs w:val="22"/>
                <w:u w:val="none"/>
                <w:lang w:val="en-US" w:eastAsia="zh-CN" w:bidi="ar"/>
              </w:rPr>
            </w:pPr>
          </w:p>
        </w:tc>
      </w:tr>
    </w:tbl>
    <w:p w14:paraId="4C44D902">
      <w:pPr>
        <w:spacing w:line="480" w:lineRule="auto"/>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sz w:val="20"/>
          <w:szCs w:val="20"/>
          <w:lang w:val="en-US" w:eastAsia="zh-CN"/>
        </w:rPr>
        <w:t>Based on model3:adjusted for sex, age, ethnic background, qualifications, smoking status, alcohol intake frequency, SBP, DBP, hypertension, diabetes, TC, UA, CRP, IPAQ activity group, Townsend deprivation index at recruitment. T</w:t>
      </w:r>
      <w:r>
        <w:rPr>
          <w:rFonts w:hint="default" w:ascii="Times New Roman" w:hAnsi="Times New Roman" w:cs="Times New Roman"/>
          <w:sz w:val="20"/>
          <w:szCs w:val="20"/>
          <w:lang w:val="en-US" w:eastAsia="zh-CN"/>
        </w:rPr>
        <w:t>he "low BRI" group referred to BRI ≤ median; the "high BRI" group referred to BRI &gt; median.</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Abbreviations: CVD: cardiovascular disease; AIP: atherogenic index of plasma; BRI: body roundness index</w:t>
      </w:r>
    </w:p>
    <w:p w14:paraId="7B3F1A6E">
      <w:pPr>
        <w:pStyle w:val="2"/>
        <w:rPr>
          <w:rFonts w:hint="default" w:ascii="Times New Roman" w:hAnsi="Times New Roman" w:eastAsia="宋体" w:cs="Times New Roman"/>
          <w:b/>
          <w:bCs/>
          <w:sz w:val="22"/>
          <w:szCs w:val="22"/>
          <w:lang w:eastAsia="zh-CN"/>
        </w:rPr>
      </w:pPr>
      <w:r>
        <w:rPr>
          <w:rFonts w:hint="default" w:ascii="Times New Roman" w:hAnsi="Times New Roman" w:cs="Times New Roman"/>
          <w:b/>
          <w:bCs/>
          <w:sz w:val="22"/>
          <w:szCs w:val="22"/>
        </w:rPr>
        <w:t xml:space="preserve">Supplemental Table </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Supplemental_Table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4</w:t>
      </w:r>
      <w:r>
        <w:rPr>
          <w:rFonts w:hint="default" w:ascii="Times New Roman" w:hAnsi="Times New Roman" w:cs="Times New Roman"/>
          <w:b/>
          <w:bCs/>
          <w:sz w:val="22"/>
          <w:szCs w:val="22"/>
        </w:rPr>
        <w:fldChar w:fldCharType="end"/>
      </w:r>
      <w:r>
        <w:rPr>
          <w:rFonts w:hint="eastAsia" w:ascii="Times New Roman" w:hAnsi="Times New Roman" w:cs="Times New Roman"/>
          <w:b/>
          <w:bCs/>
          <w:sz w:val="22"/>
          <w:szCs w:val="22"/>
          <w:lang w:val="en-US" w:eastAsia="zh-CN"/>
        </w:rPr>
        <w:t xml:space="preserve"> </w:t>
      </w:r>
      <w:bookmarkStart w:id="0" w:name="_GoBack"/>
      <w:bookmarkEnd w:id="0"/>
      <w:r>
        <w:rPr>
          <w:rFonts w:hint="default" w:ascii="Times New Roman" w:hAnsi="Times New Roman" w:cs="Times New Roman"/>
          <w:b/>
          <w:bCs/>
          <w:sz w:val="22"/>
          <w:szCs w:val="22"/>
          <w:lang w:eastAsia="zh-CN"/>
        </w:rPr>
        <w:t>E-values for outcomes</w:t>
      </w:r>
    </w:p>
    <w:tbl>
      <w:tblPr>
        <w:tblStyle w:val="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2"/>
        <w:gridCol w:w="823"/>
        <w:gridCol w:w="1974"/>
        <w:gridCol w:w="1201"/>
        <w:gridCol w:w="1961"/>
      </w:tblGrid>
      <w:tr w14:paraId="4838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single" w:color="000000" w:sz="12" w:space="0"/>
              <w:left w:val="nil"/>
              <w:bottom w:val="single" w:color="000000" w:sz="4" w:space="0"/>
              <w:right w:val="nil"/>
              <w:tl2br w:val="nil"/>
            </w:tcBorders>
            <w:shd w:val="clear" w:color="auto" w:fill="FFFFFF"/>
            <w:vAlign w:val="center"/>
          </w:tcPr>
          <w:p w14:paraId="227A7908">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c>
          <w:tcPr>
            <w:tcW w:w="823" w:type="dxa"/>
            <w:tcBorders>
              <w:top w:val="single" w:color="000000" w:sz="12" w:space="0"/>
              <w:left w:val="nil"/>
              <w:bottom w:val="single" w:color="000000" w:sz="4" w:space="0"/>
              <w:right w:val="nil"/>
            </w:tcBorders>
            <w:shd w:val="clear" w:color="auto" w:fill="FFFFFF"/>
            <w:vAlign w:val="center"/>
          </w:tcPr>
          <w:p w14:paraId="67633816">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lang w:val="en-US" w:eastAsia="zh-CN"/>
              </w:rPr>
            </w:pPr>
            <w:r>
              <w:rPr>
                <w:rFonts w:hint="default" w:ascii="Times New Roman" w:hAnsi="Times New Roman" w:eastAsia="宋体" w:cs="Times New Roman"/>
                <w:b w:val="0"/>
                <w:bCs/>
                <w:color w:val="000000"/>
                <w:sz w:val="22"/>
                <w:szCs w:val="22"/>
                <w:vertAlign w:val="baseline"/>
                <w:lang w:val="en-US" w:eastAsia="zh-CN"/>
              </w:rPr>
              <w:t xml:space="preserve">HR </w:t>
            </w:r>
          </w:p>
        </w:tc>
        <w:tc>
          <w:tcPr>
            <w:tcW w:w="0" w:type="auto"/>
            <w:tcBorders>
              <w:top w:val="single" w:color="000000" w:sz="12" w:space="0"/>
              <w:left w:val="nil"/>
              <w:bottom w:val="single" w:color="000000" w:sz="4" w:space="0"/>
              <w:right w:val="nil"/>
            </w:tcBorders>
            <w:shd w:val="clear" w:color="auto" w:fill="FFFFFF"/>
            <w:vAlign w:val="center"/>
          </w:tcPr>
          <w:p w14:paraId="4A1A3709">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lang w:val="en-US" w:eastAsia="zh-CN"/>
              </w:rPr>
            </w:pPr>
            <w:r>
              <w:rPr>
                <w:rFonts w:hint="default" w:ascii="Times New Roman" w:hAnsi="Times New Roman" w:eastAsia="宋体" w:cs="Times New Roman"/>
                <w:b w:val="0"/>
                <w:bCs/>
                <w:color w:val="000000"/>
                <w:sz w:val="22"/>
                <w:szCs w:val="22"/>
                <w:vertAlign w:val="baseline"/>
                <w:lang w:val="en-US" w:eastAsia="zh-CN"/>
              </w:rPr>
              <w:t>(95% CI)</w:t>
            </w:r>
          </w:p>
        </w:tc>
        <w:tc>
          <w:tcPr>
            <w:tcW w:w="0" w:type="auto"/>
            <w:tcBorders>
              <w:top w:val="single" w:color="000000" w:sz="12" w:space="0"/>
              <w:left w:val="nil"/>
              <w:bottom w:val="single" w:color="000000" w:sz="4" w:space="0"/>
              <w:right w:val="nil"/>
            </w:tcBorders>
            <w:shd w:val="clear" w:color="auto" w:fill="FFFFFF"/>
            <w:vAlign w:val="center"/>
          </w:tcPr>
          <w:p w14:paraId="47EAFE68">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lang w:val="en-US" w:eastAsia="zh-CN"/>
              </w:rPr>
            </w:pPr>
            <w:r>
              <w:rPr>
                <w:rFonts w:ascii="Times New Roman" w:hAnsi="Times New Roman" w:eastAsia="宋体" w:cs="Times New Roman"/>
                <w:b w:val="0"/>
                <w:bCs/>
                <w:color w:val="000000"/>
                <w:sz w:val="22"/>
                <w:szCs w:val="22"/>
              </w:rPr>
              <w:t>E-value</w:t>
            </w:r>
          </w:p>
        </w:tc>
        <w:tc>
          <w:tcPr>
            <w:tcW w:w="1961" w:type="dxa"/>
            <w:tcBorders>
              <w:top w:val="single" w:color="000000" w:sz="12" w:space="0"/>
              <w:left w:val="nil"/>
              <w:bottom w:val="single" w:color="000000" w:sz="4" w:space="0"/>
              <w:right w:val="nil"/>
            </w:tcBorders>
            <w:shd w:val="clear" w:color="auto" w:fill="FFFFFF"/>
            <w:vAlign w:val="center"/>
          </w:tcPr>
          <w:p w14:paraId="638CBCFD">
            <w:pPr>
              <w:widowControl w:val="0"/>
              <w:snapToGrid w:val="0"/>
              <w:spacing w:after="0"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lang w:val="en-US" w:eastAsia="zh-CN"/>
              </w:rPr>
            </w:pPr>
            <w:r>
              <w:rPr>
                <w:rFonts w:ascii="Times New Roman" w:hAnsi="Times New Roman" w:eastAsia="宋体" w:cs="Times New Roman"/>
                <w:b w:val="0"/>
                <w:bCs/>
                <w:color w:val="000000"/>
                <w:sz w:val="22"/>
                <w:szCs w:val="22"/>
              </w:rPr>
              <w:t>E-value</w:t>
            </w:r>
            <w:r>
              <w:rPr>
                <w:rFonts w:hint="eastAsia" w:ascii="Times New Roman" w:hAnsi="Times New Roman" w:eastAsia="宋体" w:cs="Times New Roman"/>
                <w:b w:val="0"/>
                <w:bCs/>
                <w:color w:val="000000"/>
                <w:sz w:val="22"/>
                <w:szCs w:val="22"/>
                <w:lang w:val="en-US" w:eastAsia="zh-CN"/>
              </w:rPr>
              <w:t xml:space="preserve"> </w:t>
            </w:r>
            <w:r>
              <w:rPr>
                <w:rFonts w:hint="default" w:ascii="Times New Roman" w:hAnsi="Times New Roman" w:eastAsia="宋体" w:cs="Times New Roman"/>
                <w:b w:val="0"/>
                <w:bCs/>
                <w:color w:val="000000"/>
                <w:sz w:val="22"/>
                <w:szCs w:val="22"/>
              </w:rPr>
              <w:t>lower</w:t>
            </w:r>
          </w:p>
        </w:tc>
      </w:tr>
      <w:tr w14:paraId="26DC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nil"/>
              <w:left w:val="nil"/>
              <w:bottom w:val="nil"/>
              <w:right w:val="nil"/>
            </w:tcBorders>
            <w:shd w:val="clear" w:color="auto" w:fill="FFFFFF"/>
            <w:vAlign w:val="center"/>
          </w:tcPr>
          <w:p w14:paraId="77568AEB">
            <w:pPr>
              <w:widowControl w:val="0"/>
              <w:snapToGrid w:val="0"/>
              <w:spacing w:line="480" w:lineRule="auto"/>
              <w:ind w:left="0" w:leftChars="0" w:right="0" w:rightChars="0" w:firstLine="0" w:firstLineChars="0"/>
              <w:jc w:val="left"/>
              <w:rPr>
                <w:rFonts w:hint="default" w:ascii="Times New Roman" w:hAnsi="Times New Roman" w:eastAsia="宋体" w:cs="Times New Roman"/>
                <w:b w:val="0"/>
                <w:bCs/>
                <w:color w:val="000000"/>
                <w:sz w:val="22"/>
                <w:szCs w:val="22"/>
                <w:vertAlign w:val="baseline"/>
                <w:lang w:val="en-US" w:eastAsia="zh-CN"/>
              </w:rPr>
            </w:pPr>
            <w:r>
              <w:rPr>
                <w:rFonts w:hint="default" w:ascii="Times New Roman" w:hAnsi="Times New Roman" w:eastAsia="宋体" w:cs="Times New Roman"/>
                <w:b/>
                <w:bCs w:val="0"/>
                <w:color w:val="000000"/>
                <w:sz w:val="22"/>
                <w:szCs w:val="22"/>
                <w:vertAlign w:val="baseline"/>
                <w:lang w:val="en-US" w:eastAsia="zh-CN"/>
              </w:rPr>
              <w:t>AIPBRI</w:t>
            </w:r>
          </w:p>
        </w:tc>
        <w:tc>
          <w:tcPr>
            <w:tcW w:w="823" w:type="dxa"/>
            <w:tcBorders>
              <w:top w:val="nil"/>
              <w:left w:val="nil"/>
              <w:bottom w:val="nil"/>
              <w:right w:val="nil"/>
            </w:tcBorders>
            <w:shd w:val="clear" w:color="auto" w:fill="FFFFFF"/>
            <w:vAlign w:val="center"/>
          </w:tcPr>
          <w:p w14:paraId="659E1FA9">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c>
          <w:tcPr>
            <w:tcW w:w="0" w:type="auto"/>
            <w:tcBorders>
              <w:top w:val="nil"/>
              <w:left w:val="nil"/>
              <w:bottom w:val="nil"/>
              <w:right w:val="nil"/>
            </w:tcBorders>
            <w:shd w:val="clear" w:color="auto" w:fill="FFFFFF"/>
            <w:vAlign w:val="center"/>
          </w:tcPr>
          <w:p w14:paraId="417E7983">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c>
          <w:tcPr>
            <w:tcW w:w="0" w:type="auto"/>
            <w:tcBorders>
              <w:top w:val="nil"/>
              <w:left w:val="nil"/>
              <w:bottom w:val="nil"/>
              <w:right w:val="nil"/>
            </w:tcBorders>
            <w:shd w:val="clear" w:color="auto" w:fill="FFFFFF"/>
            <w:vAlign w:val="center"/>
          </w:tcPr>
          <w:p w14:paraId="4983ED1B">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c>
          <w:tcPr>
            <w:tcW w:w="1961" w:type="dxa"/>
            <w:tcBorders>
              <w:top w:val="nil"/>
              <w:left w:val="nil"/>
              <w:bottom w:val="nil"/>
              <w:right w:val="nil"/>
            </w:tcBorders>
            <w:shd w:val="clear" w:color="auto" w:fill="FFFFFF"/>
            <w:vAlign w:val="center"/>
          </w:tcPr>
          <w:p w14:paraId="35AD5AA9">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r>
      <w:tr w14:paraId="1E7E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nil"/>
              <w:left w:val="nil"/>
              <w:bottom w:val="nil"/>
              <w:right w:val="nil"/>
            </w:tcBorders>
            <w:shd w:val="clear" w:color="auto" w:fill="FFFFFF"/>
            <w:vAlign w:val="center"/>
          </w:tcPr>
          <w:p w14:paraId="0488554E">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lang w:val="en-US" w:eastAsia="zh-CN"/>
              </w:rPr>
            </w:pPr>
            <w:r>
              <w:rPr>
                <w:rFonts w:hint="default" w:ascii="Times New Roman" w:hAnsi="Times New Roman" w:eastAsia="宋体" w:cs="Times New Roman"/>
                <w:b w:val="0"/>
                <w:bCs/>
                <w:color w:val="000000"/>
                <w:sz w:val="22"/>
                <w:szCs w:val="22"/>
                <w:vertAlign w:val="baseline"/>
                <w:lang w:val="en-US" w:eastAsia="zh-CN"/>
              </w:rPr>
              <w:t>low AIP and low BRI</w:t>
            </w:r>
          </w:p>
        </w:tc>
        <w:tc>
          <w:tcPr>
            <w:tcW w:w="823" w:type="dxa"/>
            <w:tcBorders>
              <w:top w:val="nil"/>
              <w:left w:val="nil"/>
              <w:bottom w:val="nil"/>
              <w:right w:val="nil"/>
            </w:tcBorders>
            <w:shd w:val="clear" w:color="auto" w:fill="FFFFFF"/>
            <w:vAlign w:val="center"/>
          </w:tcPr>
          <w:p w14:paraId="283F0C2E">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r>
              <w:rPr>
                <w:rFonts w:hint="eastAsia" w:ascii="Times New Roman" w:eastAsia="宋体"/>
                <w:b w:val="0"/>
                <w:bCs/>
                <w:sz w:val="22"/>
                <w:szCs w:val="22"/>
              </w:rPr>
              <w:t>Ref</w:t>
            </w:r>
          </w:p>
        </w:tc>
        <w:tc>
          <w:tcPr>
            <w:tcW w:w="0" w:type="auto"/>
            <w:tcBorders>
              <w:top w:val="nil"/>
              <w:left w:val="nil"/>
              <w:bottom w:val="nil"/>
              <w:right w:val="nil"/>
            </w:tcBorders>
            <w:shd w:val="clear" w:color="auto" w:fill="FFFFFF"/>
            <w:vAlign w:val="center"/>
          </w:tcPr>
          <w:p w14:paraId="1D41EC14">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p>
        </w:tc>
        <w:tc>
          <w:tcPr>
            <w:tcW w:w="0" w:type="auto"/>
            <w:tcBorders>
              <w:top w:val="nil"/>
              <w:left w:val="nil"/>
              <w:bottom w:val="nil"/>
              <w:right w:val="nil"/>
            </w:tcBorders>
            <w:shd w:val="clear" w:color="auto" w:fill="FFFFFF"/>
            <w:vAlign w:val="center"/>
          </w:tcPr>
          <w:p w14:paraId="54BB5B50">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bCs/>
                <w:color w:val="000000"/>
                <w:sz w:val="22"/>
                <w:szCs w:val="22"/>
                <w:vertAlign w:val="baseline"/>
              </w:rPr>
            </w:pPr>
            <w:r>
              <w:rPr>
                <w:rFonts w:hint="default" w:ascii="Times New Roman" w:hAnsi="Times New Roman" w:eastAsia="宋体" w:cs="Times New Roman"/>
                <w:b w:val="0"/>
                <w:bCs/>
                <w:color w:val="000000"/>
                <w:sz w:val="22"/>
                <w:szCs w:val="22"/>
                <w:vertAlign w:val="baseline"/>
                <w:lang w:val="en-US" w:eastAsia="zh-CN"/>
              </w:rPr>
              <w:t>Ref</w:t>
            </w:r>
          </w:p>
        </w:tc>
        <w:tc>
          <w:tcPr>
            <w:tcW w:w="1961" w:type="dxa"/>
            <w:tcBorders>
              <w:top w:val="nil"/>
              <w:left w:val="nil"/>
              <w:bottom w:val="nil"/>
              <w:right w:val="nil"/>
            </w:tcBorders>
            <w:shd w:val="clear" w:color="auto" w:fill="FFFFFF"/>
            <w:vAlign w:val="center"/>
          </w:tcPr>
          <w:p w14:paraId="3777BF92">
            <w:pPr>
              <w:widowControl w:val="0"/>
              <w:snapToGrid w:val="0"/>
              <w:spacing w:line="480" w:lineRule="auto"/>
              <w:ind w:left="0" w:leftChars="0" w:right="0" w:rightChars="0" w:firstLine="0" w:firstLineChars="0"/>
              <w:jc w:val="center"/>
              <w:rPr>
                <w:rFonts w:hint="default" w:ascii="Times New Roman" w:hAnsi="Times New Roman" w:eastAsia="宋体" w:cs="Times New Roman"/>
                <w:b/>
                <w:color w:val="000000"/>
                <w:sz w:val="22"/>
                <w:szCs w:val="22"/>
                <w:vertAlign w:val="baseline"/>
              </w:rPr>
            </w:pPr>
          </w:p>
        </w:tc>
      </w:tr>
      <w:tr w14:paraId="2BA8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nil"/>
              <w:left w:val="nil"/>
              <w:bottom w:val="nil"/>
              <w:right w:val="nil"/>
            </w:tcBorders>
            <w:shd w:val="clear" w:color="auto" w:fill="FFFFFF"/>
            <w:vAlign w:val="center"/>
          </w:tcPr>
          <w:p w14:paraId="664B19C0">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low AIP and high BRI</w:t>
            </w:r>
          </w:p>
        </w:tc>
        <w:tc>
          <w:tcPr>
            <w:tcW w:w="823" w:type="dxa"/>
            <w:tcBorders>
              <w:top w:val="nil"/>
              <w:left w:val="nil"/>
              <w:bottom w:val="nil"/>
              <w:right w:val="nil"/>
            </w:tcBorders>
            <w:shd w:val="clear" w:color="auto" w:fill="FFFFFF"/>
            <w:vAlign w:val="center"/>
          </w:tcPr>
          <w:p w14:paraId="3B763554">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rPr>
              <w:t>1.</w:t>
            </w:r>
            <w:r>
              <w:rPr>
                <w:rFonts w:hint="eastAsia" w:ascii="Times New Roman" w:eastAsia="宋体"/>
                <w:sz w:val="22"/>
                <w:szCs w:val="22"/>
                <w:lang w:val="en-US" w:eastAsia="zh-CN"/>
              </w:rPr>
              <w:t>16</w:t>
            </w:r>
          </w:p>
        </w:tc>
        <w:tc>
          <w:tcPr>
            <w:tcW w:w="0" w:type="auto"/>
            <w:tcBorders>
              <w:top w:val="nil"/>
              <w:left w:val="nil"/>
              <w:bottom w:val="nil"/>
              <w:right w:val="nil"/>
            </w:tcBorders>
            <w:shd w:val="clear" w:color="auto" w:fill="FFFFFF"/>
            <w:vAlign w:val="center"/>
          </w:tcPr>
          <w:p w14:paraId="371BE8EB">
            <w:pPr>
              <w:widowControl w:val="0"/>
              <w:snapToGrid w:val="0"/>
              <w:spacing w:line="480" w:lineRule="auto"/>
              <w:ind w:left="0" w:leftChars="0" w:right="0" w:rightChars="0" w:firstLine="0" w:firstLineChars="0"/>
              <w:jc w:val="center"/>
              <w:rPr>
                <w:rFonts w:hint="eastAsia"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lang w:val="en-US" w:eastAsia="zh-CN"/>
              </w:rPr>
              <w:t>(</w:t>
            </w:r>
            <w:r>
              <w:rPr>
                <w:rFonts w:hint="eastAsia" w:ascii="Times New Roman" w:eastAsia="宋体"/>
                <w:sz w:val="22"/>
                <w:szCs w:val="22"/>
              </w:rPr>
              <w:t>1.</w:t>
            </w:r>
            <w:r>
              <w:rPr>
                <w:rFonts w:hint="eastAsia" w:ascii="Times New Roman" w:eastAsia="宋体"/>
                <w:sz w:val="22"/>
                <w:szCs w:val="22"/>
                <w:lang w:val="en-US" w:eastAsia="zh-CN"/>
              </w:rPr>
              <w:t>12,</w:t>
            </w:r>
            <w:r>
              <w:rPr>
                <w:rFonts w:hint="eastAsia" w:ascii="Times New Roman" w:eastAsia="宋体"/>
                <w:sz w:val="22"/>
                <w:szCs w:val="22"/>
              </w:rPr>
              <w:t>1.2</w:t>
            </w:r>
            <w:r>
              <w:rPr>
                <w:rFonts w:hint="eastAsia" w:ascii="Times New Roman" w:eastAsia="宋体"/>
                <w:sz w:val="22"/>
                <w:szCs w:val="22"/>
                <w:lang w:val="en-US" w:eastAsia="zh-CN"/>
              </w:rPr>
              <w:t>0)</w:t>
            </w:r>
          </w:p>
        </w:tc>
        <w:tc>
          <w:tcPr>
            <w:tcW w:w="0" w:type="auto"/>
            <w:tcBorders>
              <w:top w:val="nil"/>
              <w:left w:val="nil"/>
              <w:bottom w:val="nil"/>
              <w:right w:val="nil"/>
            </w:tcBorders>
            <w:shd w:val="clear" w:color="auto" w:fill="FFFFFF"/>
            <w:vAlign w:val="center"/>
          </w:tcPr>
          <w:p w14:paraId="67367176">
            <w:pPr>
              <w:widowControl w:val="0"/>
              <w:snapToGrid w:val="0"/>
              <w:spacing w:after="0"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eastAsia" w:ascii="Times New Roman" w:hAnsi="Times New Roman" w:eastAsia="宋体" w:cs="Times New Roman"/>
                <w:color w:val="000000"/>
                <w:sz w:val="22"/>
                <w:szCs w:val="22"/>
              </w:rPr>
              <w:t>1.</w:t>
            </w:r>
            <w:r>
              <w:rPr>
                <w:rFonts w:hint="eastAsia" w:ascii="Times New Roman" w:hAnsi="Times New Roman" w:eastAsia="宋体" w:cs="Times New Roman"/>
                <w:color w:val="000000"/>
                <w:sz w:val="22"/>
                <w:szCs w:val="22"/>
                <w:lang w:val="en-US" w:eastAsia="zh-CN"/>
              </w:rPr>
              <w:t>59</w:t>
            </w:r>
          </w:p>
        </w:tc>
        <w:tc>
          <w:tcPr>
            <w:tcW w:w="1961" w:type="dxa"/>
            <w:tcBorders>
              <w:top w:val="nil"/>
              <w:left w:val="nil"/>
              <w:bottom w:val="nil"/>
              <w:right w:val="nil"/>
            </w:tcBorders>
            <w:shd w:val="clear" w:color="auto" w:fill="FFFFFF"/>
            <w:vAlign w:val="center"/>
          </w:tcPr>
          <w:p w14:paraId="081E880D">
            <w:pPr>
              <w:widowControl w:val="0"/>
              <w:snapToGrid w:val="0"/>
              <w:spacing w:after="0"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rPr>
            </w:pPr>
            <w:r>
              <w:rPr>
                <w:rFonts w:hint="eastAsia" w:ascii="Times New Roman" w:hAnsi="Times New Roman" w:eastAsia="宋体" w:cs="Times New Roman"/>
                <w:color w:val="000000"/>
                <w:sz w:val="22"/>
                <w:szCs w:val="22"/>
              </w:rPr>
              <w:t>1.</w:t>
            </w:r>
            <w:r>
              <w:rPr>
                <w:rFonts w:hint="eastAsia" w:ascii="Times New Roman" w:hAnsi="Times New Roman" w:eastAsia="宋体" w:cs="Times New Roman"/>
                <w:color w:val="000000"/>
                <w:sz w:val="22"/>
                <w:szCs w:val="22"/>
                <w:lang w:val="en-US" w:eastAsia="zh-CN"/>
              </w:rPr>
              <w:t>49</w:t>
            </w:r>
          </w:p>
        </w:tc>
      </w:tr>
      <w:tr w14:paraId="768A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nil"/>
              <w:left w:val="nil"/>
              <w:bottom w:val="nil"/>
              <w:right w:val="nil"/>
            </w:tcBorders>
            <w:shd w:val="clear" w:color="auto" w:fill="FFFFFF"/>
            <w:vAlign w:val="center"/>
          </w:tcPr>
          <w:p w14:paraId="33D45E5E">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high AIP and low BRI</w:t>
            </w:r>
          </w:p>
        </w:tc>
        <w:tc>
          <w:tcPr>
            <w:tcW w:w="823" w:type="dxa"/>
            <w:tcBorders>
              <w:top w:val="nil"/>
              <w:left w:val="nil"/>
              <w:bottom w:val="nil"/>
              <w:right w:val="nil"/>
            </w:tcBorders>
            <w:shd w:val="clear" w:color="auto" w:fill="FFFFFF"/>
            <w:vAlign w:val="center"/>
          </w:tcPr>
          <w:p w14:paraId="046353FA">
            <w:pPr>
              <w:widowControl w:val="0"/>
              <w:snapToGrid w:val="0"/>
              <w:spacing w:line="480" w:lineRule="auto"/>
              <w:ind w:left="0" w:leftChars="0" w:right="0" w:rightChars="0" w:firstLine="0" w:firstLineChars="0"/>
              <w:jc w:val="center"/>
              <w:rPr>
                <w:rFonts w:hint="eastAsia"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rPr>
              <w:t>1.1</w:t>
            </w:r>
            <w:r>
              <w:rPr>
                <w:rFonts w:hint="eastAsia" w:ascii="Times New Roman" w:eastAsia="宋体"/>
                <w:sz w:val="22"/>
                <w:szCs w:val="22"/>
                <w:lang w:val="en-US" w:eastAsia="zh-CN"/>
              </w:rPr>
              <w:t>5</w:t>
            </w:r>
          </w:p>
        </w:tc>
        <w:tc>
          <w:tcPr>
            <w:tcW w:w="0" w:type="auto"/>
            <w:tcBorders>
              <w:top w:val="nil"/>
              <w:left w:val="nil"/>
              <w:bottom w:val="nil"/>
              <w:right w:val="nil"/>
            </w:tcBorders>
            <w:shd w:val="clear" w:color="auto" w:fill="FFFFFF"/>
            <w:vAlign w:val="center"/>
          </w:tcPr>
          <w:p w14:paraId="4939A044">
            <w:pPr>
              <w:widowControl w:val="0"/>
              <w:snapToGrid w:val="0"/>
              <w:spacing w:line="480" w:lineRule="auto"/>
              <w:ind w:left="0" w:leftChars="0" w:right="0" w:rightChars="0" w:firstLine="0" w:firstLineChars="0"/>
              <w:jc w:val="center"/>
              <w:rPr>
                <w:rFonts w:hint="eastAsia"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lang w:val="en-US" w:eastAsia="zh-CN"/>
              </w:rPr>
              <w:t>(</w:t>
            </w:r>
            <w:r>
              <w:rPr>
                <w:rFonts w:hint="eastAsia" w:ascii="Times New Roman" w:eastAsia="宋体"/>
                <w:sz w:val="22"/>
                <w:szCs w:val="22"/>
              </w:rPr>
              <w:t>1.1</w:t>
            </w:r>
            <w:r>
              <w:rPr>
                <w:rFonts w:hint="eastAsia" w:ascii="Times New Roman" w:eastAsia="宋体"/>
                <w:sz w:val="22"/>
                <w:szCs w:val="22"/>
                <w:lang w:val="en-US" w:eastAsia="zh-CN"/>
              </w:rPr>
              <w:t>4,</w:t>
            </w:r>
            <w:r>
              <w:rPr>
                <w:rFonts w:hint="eastAsia" w:ascii="Times New Roman" w:eastAsia="宋体"/>
                <w:sz w:val="22"/>
                <w:szCs w:val="22"/>
              </w:rPr>
              <w:t>1.2</w:t>
            </w:r>
            <w:r>
              <w:rPr>
                <w:rFonts w:hint="eastAsia" w:ascii="Times New Roman" w:eastAsia="宋体"/>
                <w:sz w:val="22"/>
                <w:szCs w:val="22"/>
                <w:lang w:val="en-US" w:eastAsia="zh-CN"/>
              </w:rPr>
              <w:t>0)</w:t>
            </w:r>
          </w:p>
        </w:tc>
        <w:tc>
          <w:tcPr>
            <w:tcW w:w="0" w:type="auto"/>
            <w:tcBorders>
              <w:top w:val="nil"/>
              <w:left w:val="nil"/>
              <w:bottom w:val="nil"/>
              <w:right w:val="nil"/>
            </w:tcBorders>
            <w:shd w:val="clear" w:color="auto" w:fill="FFFFFF"/>
            <w:vAlign w:val="center"/>
          </w:tcPr>
          <w:p w14:paraId="0950273C">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rPr>
            </w:pPr>
            <w:r>
              <w:rPr>
                <w:rFonts w:hint="default" w:ascii="Times New Roman" w:hAnsi="Times New Roman" w:eastAsia="宋体" w:cs="Times New Roman"/>
                <w:b w:val="0"/>
                <w:color w:val="000000"/>
                <w:sz w:val="22"/>
                <w:szCs w:val="22"/>
                <w:vertAlign w:val="baseline"/>
                <w:lang w:val="en-US" w:eastAsia="zh-CN"/>
              </w:rPr>
              <w:t>1.</w:t>
            </w:r>
            <w:r>
              <w:rPr>
                <w:rFonts w:hint="eastAsia" w:ascii="Times New Roman" w:hAnsi="Times New Roman" w:eastAsia="宋体" w:cs="Times New Roman"/>
                <w:b w:val="0"/>
                <w:color w:val="000000"/>
                <w:sz w:val="22"/>
                <w:szCs w:val="22"/>
                <w:vertAlign w:val="baseline"/>
                <w:lang w:val="en-US" w:eastAsia="zh-CN"/>
              </w:rPr>
              <w:t>5</w:t>
            </w:r>
            <w:r>
              <w:rPr>
                <w:rFonts w:hint="default" w:ascii="Times New Roman" w:hAnsi="Times New Roman" w:eastAsia="宋体" w:cs="Times New Roman"/>
                <w:b w:val="0"/>
                <w:color w:val="000000"/>
                <w:sz w:val="22"/>
                <w:szCs w:val="22"/>
                <w:vertAlign w:val="baseline"/>
                <w:lang w:val="en-US" w:eastAsia="zh-CN"/>
              </w:rPr>
              <w:t>7</w:t>
            </w:r>
          </w:p>
        </w:tc>
        <w:tc>
          <w:tcPr>
            <w:tcW w:w="1961" w:type="dxa"/>
            <w:tcBorders>
              <w:top w:val="nil"/>
              <w:left w:val="nil"/>
              <w:bottom w:val="nil"/>
              <w:right w:val="nil"/>
            </w:tcBorders>
            <w:shd w:val="clear" w:color="auto" w:fill="FFFFFF"/>
            <w:vAlign w:val="center"/>
          </w:tcPr>
          <w:p w14:paraId="0A970FAE">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rPr>
            </w:pPr>
            <w:r>
              <w:rPr>
                <w:rFonts w:hint="default" w:ascii="Times New Roman" w:hAnsi="Times New Roman" w:eastAsia="宋体" w:cs="Times New Roman"/>
                <w:b w:val="0"/>
                <w:color w:val="000000"/>
                <w:sz w:val="22"/>
                <w:szCs w:val="22"/>
                <w:vertAlign w:val="baseline"/>
                <w:lang w:val="en-US" w:eastAsia="zh-CN"/>
              </w:rPr>
              <w:t>1.54</w:t>
            </w:r>
          </w:p>
        </w:tc>
      </w:tr>
      <w:tr w14:paraId="16F2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2" w:type="dxa"/>
            <w:tcBorders>
              <w:top w:val="nil"/>
              <w:left w:val="nil"/>
              <w:bottom w:val="single" w:color="000000" w:sz="12" w:space="0"/>
              <w:right w:val="nil"/>
            </w:tcBorders>
            <w:shd w:val="clear" w:color="auto" w:fill="FFFFFF"/>
            <w:vAlign w:val="center"/>
          </w:tcPr>
          <w:p w14:paraId="2123A1FD">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default" w:ascii="Times New Roman" w:hAnsi="Times New Roman" w:eastAsia="宋体" w:cs="Times New Roman"/>
                <w:b w:val="0"/>
                <w:color w:val="000000"/>
                <w:sz w:val="22"/>
                <w:szCs w:val="22"/>
                <w:vertAlign w:val="baseline"/>
                <w:lang w:val="en-US" w:eastAsia="zh-CN"/>
              </w:rPr>
              <w:t>high AIP and high BRI</w:t>
            </w:r>
          </w:p>
        </w:tc>
        <w:tc>
          <w:tcPr>
            <w:tcW w:w="823" w:type="dxa"/>
            <w:tcBorders>
              <w:top w:val="nil"/>
              <w:left w:val="nil"/>
              <w:bottom w:val="single" w:color="000000" w:sz="12" w:space="0"/>
              <w:right w:val="nil"/>
            </w:tcBorders>
            <w:shd w:val="clear" w:color="auto" w:fill="FFFFFF"/>
            <w:vAlign w:val="center"/>
          </w:tcPr>
          <w:p w14:paraId="70AC1F33">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rPr>
              <w:t>1.</w:t>
            </w:r>
            <w:r>
              <w:rPr>
                <w:rFonts w:hint="eastAsia" w:ascii="Times New Roman" w:eastAsia="宋体"/>
                <w:sz w:val="22"/>
                <w:szCs w:val="22"/>
                <w:lang w:val="en-US" w:eastAsia="zh-CN"/>
              </w:rPr>
              <w:t>20</w:t>
            </w:r>
          </w:p>
        </w:tc>
        <w:tc>
          <w:tcPr>
            <w:tcW w:w="1974" w:type="dxa"/>
            <w:tcBorders>
              <w:top w:val="nil"/>
              <w:left w:val="nil"/>
              <w:bottom w:val="single" w:color="000000" w:sz="12" w:space="0"/>
              <w:right w:val="nil"/>
            </w:tcBorders>
            <w:shd w:val="clear" w:color="auto" w:fill="FFFFFF"/>
            <w:vAlign w:val="center"/>
          </w:tcPr>
          <w:p w14:paraId="28FE9F97">
            <w:pPr>
              <w:widowControl w:val="0"/>
              <w:snapToGrid w:val="0"/>
              <w:spacing w:line="480" w:lineRule="auto"/>
              <w:ind w:left="0" w:leftChars="0" w:right="0" w:rightChars="0" w:firstLine="0" w:firstLineChars="0"/>
              <w:jc w:val="center"/>
              <w:rPr>
                <w:rFonts w:hint="eastAsia" w:ascii="Times New Roman" w:hAnsi="Times New Roman" w:eastAsia="宋体" w:cs="Times New Roman"/>
                <w:b w:val="0"/>
                <w:color w:val="000000"/>
                <w:sz w:val="22"/>
                <w:szCs w:val="22"/>
                <w:vertAlign w:val="baseline"/>
                <w:lang w:val="en-US" w:eastAsia="zh-CN"/>
              </w:rPr>
            </w:pPr>
            <w:r>
              <w:rPr>
                <w:rFonts w:hint="eastAsia" w:ascii="Times New Roman" w:eastAsia="宋体"/>
                <w:sz w:val="22"/>
                <w:szCs w:val="22"/>
                <w:lang w:val="en-US" w:eastAsia="zh-CN"/>
              </w:rPr>
              <w:t>(</w:t>
            </w:r>
            <w:r>
              <w:rPr>
                <w:rFonts w:hint="eastAsia" w:ascii="Times New Roman" w:eastAsia="宋体"/>
                <w:sz w:val="22"/>
                <w:szCs w:val="22"/>
              </w:rPr>
              <w:t>1.</w:t>
            </w:r>
            <w:r>
              <w:rPr>
                <w:rFonts w:hint="eastAsia" w:ascii="Times New Roman" w:eastAsia="宋体"/>
                <w:sz w:val="22"/>
                <w:szCs w:val="22"/>
                <w:lang w:val="en-US" w:eastAsia="zh-CN"/>
              </w:rPr>
              <w:t>16,</w:t>
            </w:r>
            <w:r>
              <w:rPr>
                <w:rFonts w:hint="eastAsia" w:ascii="Times New Roman" w:eastAsia="宋体"/>
                <w:sz w:val="22"/>
                <w:szCs w:val="22"/>
              </w:rPr>
              <w:t>1.</w:t>
            </w:r>
            <w:r>
              <w:rPr>
                <w:rFonts w:hint="eastAsia" w:ascii="Times New Roman" w:eastAsia="宋体"/>
                <w:sz w:val="22"/>
                <w:szCs w:val="22"/>
                <w:lang w:val="en-US" w:eastAsia="zh-CN"/>
              </w:rPr>
              <w:t>24)</w:t>
            </w:r>
          </w:p>
        </w:tc>
        <w:tc>
          <w:tcPr>
            <w:tcW w:w="1201" w:type="dxa"/>
            <w:tcBorders>
              <w:top w:val="nil"/>
              <w:left w:val="nil"/>
              <w:bottom w:val="single" w:color="000000" w:sz="12" w:space="0"/>
              <w:right w:val="nil"/>
            </w:tcBorders>
            <w:shd w:val="clear" w:color="auto" w:fill="FFFFFF"/>
            <w:vAlign w:val="center"/>
          </w:tcPr>
          <w:p w14:paraId="43C861A9">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rPr>
            </w:pPr>
            <w:r>
              <w:rPr>
                <w:rFonts w:hint="default" w:ascii="Times New Roman" w:hAnsi="Times New Roman" w:eastAsia="宋体" w:cs="Times New Roman"/>
                <w:b w:val="0"/>
                <w:color w:val="000000"/>
                <w:sz w:val="22"/>
                <w:szCs w:val="22"/>
                <w:vertAlign w:val="baseline"/>
                <w:lang w:val="en-US" w:eastAsia="zh-CN"/>
              </w:rPr>
              <w:t>1.</w:t>
            </w:r>
            <w:r>
              <w:rPr>
                <w:rFonts w:hint="eastAsia" w:ascii="Times New Roman" w:hAnsi="Times New Roman" w:eastAsia="宋体" w:cs="Times New Roman"/>
                <w:b w:val="0"/>
                <w:color w:val="000000"/>
                <w:sz w:val="22"/>
                <w:szCs w:val="22"/>
                <w:vertAlign w:val="baseline"/>
                <w:lang w:val="en-US" w:eastAsia="zh-CN"/>
              </w:rPr>
              <w:t>6</w:t>
            </w:r>
            <w:r>
              <w:rPr>
                <w:rFonts w:hint="default" w:ascii="Times New Roman" w:hAnsi="Times New Roman" w:eastAsia="宋体" w:cs="Times New Roman"/>
                <w:b w:val="0"/>
                <w:color w:val="000000"/>
                <w:sz w:val="22"/>
                <w:szCs w:val="22"/>
                <w:vertAlign w:val="baseline"/>
                <w:lang w:val="en-US" w:eastAsia="zh-CN"/>
              </w:rPr>
              <w:t>9</w:t>
            </w:r>
          </w:p>
        </w:tc>
        <w:tc>
          <w:tcPr>
            <w:tcW w:w="1961" w:type="dxa"/>
            <w:tcBorders>
              <w:top w:val="nil"/>
              <w:left w:val="nil"/>
              <w:bottom w:val="single" w:color="000000" w:sz="12" w:space="0"/>
              <w:right w:val="nil"/>
            </w:tcBorders>
            <w:shd w:val="clear" w:color="auto" w:fill="FFFFFF"/>
            <w:vAlign w:val="center"/>
          </w:tcPr>
          <w:p w14:paraId="17B823A8">
            <w:pPr>
              <w:widowControl w:val="0"/>
              <w:snapToGrid w:val="0"/>
              <w:spacing w:line="480" w:lineRule="auto"/>
              <w:ind w:left="0" w:leftChars="0" w:right="0" w:rightChars="0" w:firstLine="0" w:firstLineChars="0"/>
              <w:jc w:val="center"/>
              <w:rPr>
                <w:rFonts w:hint="default" w:ascii="Times New Roman" w:hAnsi="Times New Roman" w:eastAsia="宋体" w:cs="Times New Roman"/>
                <w:b w:val="0"/>
                <w:color w:val="000000"/>
                <w:sz w:val="22"/>
                <w:szCs w:val="22"/>
                <w:vertAlign w:val="baseline"/>
                <w:lang w:val="en-US"/>
              </w:rPr>
            </w:pPr>
            <w:r>
              <w:rPr>
                <w:rFonts w:hint="default" w:ascii="Times New Roman" w:hAnsi="Times New Roman" w:eastAsia="宋体" w:cs="Times New Roman"/>
                <w:b w:val="0"/>
                <w:color w:val="000000"/>
                <w:sz w:val="22"/>
                <w:szCs w:val="22"/>
                <w:vertAlign w:val="baseline"/>
                <w:lang w:val="en-US" w:eastAsia="zh-CN"/>
              </w:rPr>
              <w:t>1.</w:t>
            </w:r>
            <w:r>
              <w:rPr>
                <w:rFonts w:hint="eastAsia" w:ascii="Times New Roman" w:hAnsi="Times New Roman" w:eastAsia="宋体" w:cs="Times New Roman"/>
                <w:b w:val="0"/>
                <w:color w:val="000000"/>
                <w:sz w:val="22"/>
                <w:szCs w:val="22"/>
                <w:vertAlign w:val="baseline"/>
                <w:lang w:val="en-US" w:eastAsia="zh-CN"/>
              </w:rPr>
              <w:t>59</w:t>
            </w:r>
          </w:p>
        </w:tc>
      </w:tr>
    </w:tbl>
    <w:p w14:paraId="3848A77F">
      <w:pPr>
        <w:spacing w:line="480" w:lineRule="auto"/>
        <w:jc w:val="both"/>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The "low AIP + low BRI" group referred to AIP ≤ median and BRI ≤ median; the "low AIP + high BRI" group referred to AIP ≤ median and BRI &gt; median; the "high AIP + low BRI" group referred to AIP &gt; median and BRI ≤ median; the "high AIP + high BRI" group referred to AIP &gt; median and BRI &gt; median. Abbreviations: AIP: atherogenic index of plasma; BRI: body roundness index; CI: confidence interval</w:t>
      </w:r>
    </w:p>
    <w:p w14:paraId="7E4D6E19">
      <w:pPr>
        <w:spacing w:line="480" w:lineRule="auto"/>
        <w:jc w:val="both"/>
        <w:rPr>
          <w:rFonts w:hint="eastAsia" w:ascii="Times New Roman" w:hAnsi="Times New Roman" w:cs="Times New Roman" w:eastAsiaTheme="minorEastAsia"/>
          <w:sz w:val="21"/>
          <w:szCs w:val="21"/>
          <w:lang w:eastAsia="zh-CN"/>
        </w:rPr>
      </w:pPr>
    </w:p>
    <w:p w14:paraId="58EEFC60">
      <w:pPr>
        <w:pStyle w:val="7"/>
        <w:widowControl w:val="0"/>
        <w:numPr>
          <w:ilvl w:val="0"/>
          <w:numId w:val="0"/>
        </w:numPr>
        <w:autoSpaceDE w:val="0"/>
        <w:autoSpaceDN w:val="0"/>
        <w:adjustRightInd w:val="0"/>
        <w:spacing w:after="240" w:line="480" w:lineRule="auto"/>
        <w:contextualSpacing/>
        <w:rPr>
          <w:rFonts w:ascii="Times New Roman" w:hAnsi="Times New Roman"/>
        </w:rPr>
      </w:pPr>
    </w:p>
    <w:p w14:paraId="1DE20091">
      <w:pPr>
        <w:spacing w:line="480" w:lineRule="auto"/>
      </w:pPr>
    </w:p>
    <w:p w14:paraId="002E7830">
      <w:pPr>
        <w:spacing w:line="480" w:lineRule="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A4D80"/>
    <w:multiLevelType w:val="multilevel"/>
    <w:tmpl w:val="206A4D8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F122223"/>
    <w:multiLevelType w:val="multilevel"/>
    <w:tmpl w:val="7F12222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50732"/>
    <w:rsid w:val="000626A2"/>
    <w:rsid w:val="0B584344"/>
    <w:rsid w:val="1ABD41C4"/>
    <w:rsid w:val="1C836BAE"/>
    <w:rsid w:val="1FEB532F"/>
    <w:rsid w:val="20E15CAE"/>
    <w:rsid w:val="295938E3"/>
    <w:rsid w:val="3E1A3557"/>
    <w:rsid w:val="47883F71"/>
    <w:rsid w:val="4B26353C"/>
    <w:rsid w:val="4CAD1EED"/>
    <w:rsid w:val="4EAC329E"/>
    <w:rsid w:val="63550732"/>
    <w:rsid w:val="647C1FC7"/>
    <w:rsid w:val="668C1C19"/>
    <w:rsid w:val="6B1B6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rPr>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1519</Words>
  <Characters>7880</Characters>
  <Lines>0</Lines>
  <Paragraphs>0</Paragraphs>
  <TotalTime>9</TotalTime>
  <ScaleCrop>false</ScaleCrop>
  <LinksUpToDate>false</LinksUpToDate>
  <CharactersWithSpaces>9147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2026-06-17T03:20:00Z</dcterms:created>
  <dc:creator>刘超</dc:creator>
  <cp:lastModifiedBy>刘超</cp:lastModifiedBy>
  <dcterms:modified xsi:type="dcterms:W3CDTF">2026-08-05T01:34:57Z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C6F6C4C2CB984AD4ACD56EFCF764DA91_11</vt:lpwstr>
  </property>
  <property fmtid="{D5CDD505-2E9C-101B-9397-08002B2CF9AE}" pid="4" name="KSOTemplateDocerSaveRecord">
    <vt:lpwstr>eyJoZGlkIjoiOWJiM2Y5MWU1M2U4MzIzMmFjZjdjYTJhNjNjZjU0NjAiLCJ1c2VySWQiOiIxNjQzMDM3MDg3In0=</vt:lpwstr>
  </property>
</Properties>
</file>