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4870" w14:textId="77777777" w:rsidR="00423D98" w:rsidRDefault="00423D98" w:rsidP="00423D98">
      <w:pPr>
        <w:pStyle w:val="Heading1"/>
      </w:pPr>
      <w:r>
        <w:t>Supplementary Materials</w:t>
      </w:r>
    </w:p>
    <w:p w14:paraId="1E2BC25D" w14:textId="77777777" w:rsidR="00423D98" w:rsidRDefault="00423D98" w:rsidP="00423D98">
      <w:pPr>
        <w:keepNext/>
        <w:spacing w:before="240" w:after="80"/>
      </w:pPr>
      <w:r>
        <w:rPr>
          <w:b/>
          <w:bCs/>
          <w:sz w:val="21"/>
          <w:szCs w:val="21"/>
        </w:rPr>
        <w:t>Supplementary Table 1. Distribution of the incubation period of human rabies cases in China, 2019–2024.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9"/>
        <w:gridCol w:w="1493"/>
        <w:gridCol w:w="697"/>
        <w:gridCol w:w="849"/>
        <w:gridCol w:w="847"/>
        <w:gridCol w:w="1288"/>
        <w:gridCol w:w="895"/>
        <w:gridCol w:w="1044"/>
        <w:gridCol w:w="658"/>
      </w:tblGrid>
      <w:tr w:rsidR="00423D98" w14:paraId="5A78FF83" w14:textId="77777777" w:rsidTr="004822BF">
        <w:trPr>
          <w:tblHeader/>
        </w:trPr>
        <w:tc>
          <w:tcPr>
            <w:tcW w:w="16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CC1CD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Variable</w:t>
            </w:r>
          </w:p>
        </w:tc>
        <w:tc>
          <w:tcPr>
            <w:tcW w:w="15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7A25C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Category</w:t>
            </w:r>
          </w:p>
        </w:tc>
        <w:tc>
          <w:tcPr>
            <w:tcW w:w="7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08822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Total cases</w:t>
            </w:r>
          </w:p>
        </w:tc>
        <w:tc>
          <w:tcPr>
            <w:tcW w:w="8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7544B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Proportion (%)</w:t>
            </w:r>
          </w:p>
        </w:tc>
        <w:tc>
          <w:tcPr>
            <w:tcW w:w="215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D91B5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Incubation period</w:t>
            </w:r>
          </w:p>
        </w:tc>
        <w:tc>
          <w:tcPr>
            <w:tcW w:w="9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6FA6E5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Mean rank</w:t>
            </w:r>
          </w:p>
        </w:tc>
        <w:tc>
          <w:tcPr>
            <w:tcW w:w="105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67A6A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Statistic (H/U)</w:t>
            </w:r>
          </w:p>
        </w:tc>
        <w:tc>
          <w:tcPr>
            <w:tcW w:w="66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70D3C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i/>
                <w:iCs/>
                <w:sz w:val="15"/>
                <w:szCs w:val="15"/>
              </w:rPr>
              <w:t>P</w:t>
            </w:r>
          </w:p>
        </w:tc>
      </w:tr>
      <w:tr w:rsidR="00423D98" w14:paraId="33B753DA" w14:textId="77777777" w:rsidTr="004822BF">
        <w:trPr>
          <w:tblHeader/>
        </w:trPr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6EEF2159" w14:textId="77777777" w:rsidR="00423D98" w:rsidRDefault="00423D98" w:rsidP="004822BF"/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66DF4E96" w14:textId="77777777" w:rsidR="00423D98" w:rsidRDefault="00423D98" w:rsidP="004822BF"/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1FD6C90E" w14:textId="77777777" w:rsidR="00423D98" w:rsidRDefault="00423D98" w:rsidP="004822BF"/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DEBDB88" w14:textId="77777777" w:rsidR="00423D98" w:rsidRDefault="00423D98" w:rsidP="004822BF"/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51A1C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Median (day)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B86A6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Q1–Q3</w:t>
            </w:r>
          </w:p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7D67E62" w14:textId="77777777" w:rsidR="00423D98" w:rsidRDefault="00423D98" w:rsidP="004822BF"/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4ABB3956" w14:textId="77777777" w:rsidR="00423D98" w:rsidRDefault="00423D98" w:rsidP="004822BF"/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B9379E1" w14:textId="77777777" w:rsidR="00423D98" w:rsidRDefault="00423D98" w:rsidP="004822BF"/>
        </w:tc>
      </w:tr>
      <w:tr w:rsidR="00423D98" w14:paraId="50BD9862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18A4FE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Age group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7E731A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≤ 14 years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12633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5752CB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9.18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414C5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1B442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21.25–113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11969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272.20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CB926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10.254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BB2D1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0.006</w:t>
            </w:r>
          </w:p>
        </w:tc>
      </w:tr>
      <w:tr w:rsidR="00423D98" w14:paraId="293C6E85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8BB6F4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EF66FD4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15–59 years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2CF2E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274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6F6E6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39.31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EBEB4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AE6FB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39.75–120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00A6C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356.73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0C192E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2EECBA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660AAFF2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689AB8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04335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60–94 years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33BBF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359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C0027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51.51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2BB7D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69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37C17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42–148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04D0D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356.79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CC71D8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3825B0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0F1D4463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0CBD0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Sex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BD1893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Male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64A77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473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79D89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67.86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783BC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9A305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39–134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3D346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352.83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1103A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51163.50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C4FCA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0.465</w:t>
            </w:r>
          </w:p>
        </w:tc>
      </w:tr>
      <w:tr w:rsidR="00423D98" w14:paraId="4063B3F2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D53E1D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FBCC88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Female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66F0B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2C688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32.14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B1EB2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977CF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34.5–134.75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A2710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340.91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6D76DF7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A274B3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18B04C1C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FB183D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Animal causing exposure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DDC761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Canine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36D1A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663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1669A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95.12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E0386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68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DFE61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38–129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8AB5C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346.26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6C80A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4.089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91C14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0.252</w:t>
            </w:r>
          </w:p>
        </w:tc>
      </w:tr>
      <w:tr w:rsidR="00423D98" w14:paraId="43D61ED8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64920F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4412A8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Cat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8C7C4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88104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3.30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E42F0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103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ED203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44–376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F8F34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408.59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99F82F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D2F38B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6064B724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6A2E59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80B2B1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Wild animal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54308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D5969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0.43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FFBF0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50600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—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801F3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268.00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3A6FCC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DFD7C1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69E6BD7E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D2CA7B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AE987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Unknown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1BE78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8DAE7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1.15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69BF5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145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DEB02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38–569.5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193E9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435.19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83AA1B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21B9EE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721CDAC3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00896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Exposure category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A40D3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III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9B8D7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470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8EAE3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67.43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BEB00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774B96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34–120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F9F76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336.03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958A8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8.470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EF041E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0.037</w:t>
            </w:r>
          </w:p>
        </w:tc>
      </w:tr>
      <w:tr w:rsidR="00423D98" w14:paraId="4135D9A7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014C3F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D6EBD2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II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21B67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171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61277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24.53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345B0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78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94B7A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42–182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55ECD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372.19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6BBAEA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EE6F6F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265ECDED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EBBDD3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DE1F8A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II or III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6CF3C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D21DA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6.03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C82DC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94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9178F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53–205.25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DAB31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410.36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152989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E73EBE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04534197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0EBAD7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22975C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Unknown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15624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769724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2.01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50DD4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452F4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31.5–169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38BC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317.14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8590EE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15D32C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69B75D7E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07E20D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Exposure site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77B5F0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Upper limb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18B67E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334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1E70E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47.92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DDE8D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70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397BD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42–127.25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5169E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355.96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58D21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40.304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81341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&lt;0.001</w:t>
            </w:r>
          </w:p>
        </w:tc>
      </w:tr>
      <w:tr w:rsidR="00423D98" w14:paraId="529BB7F2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8AAB80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E2299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Lower limb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62426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127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9A13E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18.22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FA5E6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88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03AAC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50–169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BC1BB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399.48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811461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F78450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0D5857D8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EC924F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B5C0E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Head/face/neck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B666C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930DE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6.17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8A51A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6C617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16–59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E4099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178.03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50CD42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DF29ED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616D333C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2EBEEE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5F728C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Trunk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BA46A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34DCF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0.57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0EC6D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80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EE829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11.5–133.75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14B11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294.38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3DAE89E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1ADBC0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0EBC4A27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536083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AA41A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Multiple wounds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A5891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8A41D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3.30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0D2EF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77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D0CE9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29–318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917A0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369.13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0320DB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1041E1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55B8D3CC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7585D8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9C9AD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Unknown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ED0F1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166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69795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23.82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5FF19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63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C40D8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34–143.25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483F4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339.19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AF451B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FAE1E5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2E522E76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A22F7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Source of attacking animal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04F4AE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Household-owned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2B6D0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350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01CF9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50.22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8613A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75.5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AD875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41.75–140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2D4CD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361.23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E9140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3.026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B2B83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0.388</w:t>
            </w:r>
          </w:p>
        </w:tc>
      </w:tr>
      <w:tr w:rsidR="00423D98" w14:paraId="2941A71B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1CD30D9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D7AF5A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Neighbor-owned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6EE43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80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135E7A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11.48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03B03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60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8B94E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28.25–175.75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DB5B5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326.64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4C367C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D2DBA8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39789E15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B48003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9FDEA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Stray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2ED97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214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5A31D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30.70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366C4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67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E5C17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35–127.5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3B662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342.24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CB502C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CF6594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5CCC2134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555D43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E7BC63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Other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33152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BE73C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7.60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6D26A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70FB2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30–102.5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601E9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329.29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82B12B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D39370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49C402B3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22A8ED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Exposure route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B74831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Bite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594D3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547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F38FB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78.48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DD58C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73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A41A2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41–125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8BD25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352.76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10FF5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6.573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216FA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0.087</w:t>
            </w:r>
          </w:p>
        </w:tc>
      </w:tr>
      <w:tr w:rsidR="00423D98" w14:paraId="74322427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A861FE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C44CB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Scratch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C0545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88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F7130B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12.63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6636C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50D59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31.25–210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1E3B5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348.63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D7A219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72479E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2490FFE1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A1EF5E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68C51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Lick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5DB1F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81037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1.00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6E783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06D89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22–50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AF969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160.07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31A747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EB2902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2BE96F5A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B51F85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8727C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Unknown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0DDDC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55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02D98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7.89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5F60D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512E15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32–211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5A7F4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336.29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D25A28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D97850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4F2CA2EE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61A4D1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Animal injured multiple people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FCA69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Yes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8FBF5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75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ABD6A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10.76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56960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C6E18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29–93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C63D4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22165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2A7D3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19315.00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12F42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0.015</w:t>
            </w:r>
          </w:p>
        </w:tc>
      </w:tr>
      <w:tr w:rsidR="00423D98" w14:paraId="76C28876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73517C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0A033A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No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2A813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622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ACF1B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89.24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C1597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92E33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39–140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23372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221088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07B745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0EC5AE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259848EA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FA186C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Wound management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879CF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Clinical management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9D45E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61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8FCC7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8.75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A4D73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E2145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15–75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33AEC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222.48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C4689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26.739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ED95C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&lt;0.001</w:t>
            </w:r>
          </w:p>
        </w:tc>
      </w:tr>
      <w:tr w:rsidR="00423D98" w14:paraId="712811ED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320D60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3809F2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Self-managed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E25C3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223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F9430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31.99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8D96E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E3AFB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42–123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D9642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354.80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E460D2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632FA8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3D568D6F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449F65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A3A78E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No intervention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5FBF7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413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940F9A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59.25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B5F85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062EA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42–151.5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3883D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364.56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270B40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E773EA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1C603EDC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7CA25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Received PEP vaccination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6D5E6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Yes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CAFA4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F0F28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6.31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94F25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19.5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22EB5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14.25–27.75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AC729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7057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B4742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6067.00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D8D49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&lt;0.001</w:t>
            </w:r>
          </w:p>
        </w:tc>
      </w:tr>
      <w:tr w:rsidR="00423D98" w14:paraId="19DC3491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584987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097E1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No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36D4C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653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8CC3E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93.69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4391C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3CC04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42–136.5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AA6CF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236196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223603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7EF079" w14:textId="77777777" w:rsidR="00423D98" w:rsidRDefault="00423D98" w:rsidP="004822BF">
            <w:pPr>
              <w:spacing w:line="210" w:lineRule="auto"/>
              <w:jc w:val="center"/>
            </w:pPr>
          </w:p>
        </w:tc>
      </w:tr>
      <w:tr w:rsidR="00423D98" w14:paraId="351B933A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D953A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RIG injection</w:t>
            </w: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F6AF141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Yes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B61E5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B5926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3.30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5BEE4E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760E13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14–22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ADC12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2670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D7761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2394.00</w:t>
            </w: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D94AE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&lt;0.001</w:t>
            </w:r>
          </w:p>
        </w:tc>
      </w:tr>
      <w:tr w:rsidR="00423D98" w14:paraId="071BACDD" w14:textId="77777777" w:rsidTr="004822BF">
        <w:tc>
          <w:tcPr>
            <w:tcW w:w="16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EBF5F4" w14:textId="77777777" w:rsidR="00423D98" w:rsidRDefault="00423D98" w:rsidP="004822BF">
            <w:pPr>
              <w:spacing w:line="210" w:lineRule="auto"/>
              <w:jc w:val="left"/>
            </w:pPr>
          </w:p>
        </w:tc>
        <w:tc>
          <w:tcPr>
            <w:tcW w:w="1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47825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5"/>
                <w:szCs w:val="15"/>
              </w:rPr>
              <w:t>No</w:t>
            </w:r>
          </w:p>
        </w:tc>
        <w:tc>
          <w:tcPr>
            <w:tcW w:w="7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5FD7E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674</w:t>
            </w:r>
          </w:p>
        </w:tc>
        <w:tc>
          <w:tcPr>
            <w:tcW w:w="8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1EAE81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96.70</w:t>
            </w:r>
          </w:p>
        </w:tc>
        <w:tc>
          <w:tcPr>
            <w:tcW w:w="8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D6FAD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72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6222A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40–136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D8805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5"/>
                <w:szCs w:val="15"/>
              </w:rPr>
              <w:t>240583</w:t>
            </w:r>
          </w:p>
        </w:tc>
        <w:tc>
          <w:tcPr>
            <w:tcW w:w="105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C0665F" w14:textId="77777777" w:rsidR="00423D98" w:rsidRDefault="00423D98" w:rsidP="004822BF">
            <w:pPr>
              <w:spacing w:line="210" w:lineRule="auto"/>
              <w:jc w:val="center"/>
            </w:pPr>
          </w:p>
        </w:tc>
        <w:tc>
          <w:tcPr>
            <w:tcW w:w="6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23F932" w14:textId="77777777" w:rsidR="00423D98" w:rsidRDefault="00423D98" w:rsidP="004822BF">
            <w:pPr>
              <w:spacing w:line="210" w:lineRule="auto"/>
              <w:jc w:val="center"/>
            </w:pPr>
          </w:p>
        </w:tc>
      </w:tr>
    </w:tbl>
    <w:p w14:paraId="4BC34884" w14:textId="77777777" w:rsidR="00423D98" w:rsidRDefault="00423D98" w:rsidP="00423D98">
      <w:pPr>
        <w:spacing w:after="20" w:line="220" w:lineRule="auto"/>
      </w:pPr>
      <w:r>
        <w:rPr>
          <w:sz w:val="16"/>
          <w:szCs w:val="16"/>
        </w:rPr>
        <w:t>H, Kruskal–Wallis test; U, Mann–Whitney test. Mean rank is reported; for the binary variables the value shown is the rank sum.</w:t>
      </w:r>
    </w:p>
    <w:p w14:paraId="1DC1CC91" w14:textId="77777777" w:rsidR="00423D98" w:rsidRDefault="00423D98" w:rsidP="00423D98">
      <w:pPr>
        <w:keepNext/>
        <w:spacing w:before="240" w:after="80"/>
      </w:pPr>
      <w:r>
        <w:rPr>
          <w:b/>
          <w:bCs/>
          <w:sz w:val="21"/>
          <w:szCs w:val="21"/>
        </w:rPr>
        <w:lastRenderedPageBreak/>
        <w:t>Supplementary Table 2. Treatment combinations in post-PEP onset cases, by exposure category (n).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900"/>
        <w:gridCol w:w="900"/>
        <w:gridCol w:w="1200"/>
        <w:gridCol w:w="1100"/>
        <w:gridCol w:w="1260"/>
      </w:tblGrid>
      <w:tr w:rsidR="00423D98" w14:paraId="7FD9DB14" w14:textId="77777777" w:rsidTr="004822BF">
        <w:trPr>
          <w:tblHeader/>
        </w:trPr>
        <w:tc>
          <w:tcPr>
            <w:tcW w:w="40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D19DA2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PEP interventions</w:t>
            </w:r>
          </w:p>
        </w:tc>
        <w:tc>
          <w:tcPr>
            <w:tcW w:w="410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992A3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Exposure category, n</w:t>
            </w:r>
          </w:p>
        </w:tc>
        <w:tc>
          <w:tcPr>
            <w:tcW w:w="126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F55C1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Total, n (%)</w:t>
            </w:r>
          </w:p>
        </w:tc>
      </w:tr>
      <w:tr w:rsidR="00423D98" w14:paraId="7E0542BD" w14:textId="77777777" w:rsidTr="004822BF">
        <w:trPr>
          <w:tblHeader/>
        </w:trPr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63B6857A" w14:textId="77777777" w:rsidR="00423D98" w:rsidRDefault="00423D98" w:rsidP="004822BF"/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2B72D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E23E1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7495A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 or III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9E025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Unknown</w:t>
            </w:r>
          </w:p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7ECC4879" w14:textId="77777777" w:rsidR="00423D98" w:rsidRDefault="00423D98" w:rsidP="004822BF"/>
        </w:tc>
      </w:tr>
      <w:tr w:rsidR="00423D98" w14:paraId="39184D4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DE455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Wound treatment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1818F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82923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2F798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F56296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801E5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27 (34.62)</w:t>
            </w:r>
          </w:p>
        </w:tc>
      </w:tr>
      <w:tr w:rsidR="00423D98" w14:paraId="51AC9C2D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59E260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Vaccination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4E7C8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90D1AD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CBA05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D31B9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D5947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9 (11.54)</w:t>
            </w:r>
          </w:p>
        </w:tc>
      </w:tr>
      <w:tr w:rsidR="00423D98" w14:paraId="1315A42B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F03E1E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Wound treatment + incomplete vaccination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8BE19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5A056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8EB01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07250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232A2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15 (19.23)</w:t>
            </w:r>
          </w:p>
        </w:tc>
      </w:tr>
      <w:tr w:rsidR="00423D98" w14:paraId="09E9DDC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47B25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Wound treatment + complete vaccination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92116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B21C5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F62ED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6FC3E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FBB279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 (2.56)</w:t>
            </w:r>
          </w:p>
        </w:tc>
      </w:tr>
      <w:tr w:rsidR="00423D98" w14:paraId="2D945B8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EE4860" w14:textId="77777777" w:rsidR="00423D98" w:rsidRDefault="00423D98" w:rsidP="004822BF">
            <w:pPr>
              <w:spacing w:line="210" w:lineRule="auto"/>
              <w:jc w:val="left"/>
              <w:rPr>
                <w:rFonts w:eastAsia="SimSun"/>
                <w:lang w:eastAsia="zh-CN"/>
              </w:rPr>
            </w:pPr>
            <w:r>
              <w:rPr>
                <w:sz w:val="16"/>
                <w:szCs w:val="16"/>
              </w:rPr>
              <w:t xml:space="preserve">Complete vaccination + </w:t>
            </w:r>
            <w:r>
              <w:rPr>
                <w:rFonts w:eastAsia="SimSun" w:hint="eastAsia"/>
                <w:sz w:val="16"/>
                <w:szCs w:val="16"/>
                <w:lang w:eastAsia="zh-CN"/>
              </w:rPr>
              <w:t>RIG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5B7B5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97AB2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8E866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C7324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E18AB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 (1.28)</w:t>
            </w:r>
          </w:p>
        </w:tc>
      </w:tr>
      <w:tr w:rsidR="00423D98" w14:paraId="779D3A75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887FB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 xml:space="preserve">Incomplete vaccination + </w:t>
            </w:r>
            <w:r>
              <w:rPr>
                <w:rFonts w:eastAsia="SimSun" w:hint="eastAsia"/>
                <w:sz w:val="16"/>
                <w:szCs w:val="16"/>
                <w:lang w:eastAsia="zh-CN"/>
              </w:rPr>
              <w:t>RIG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299883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0BB14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69C979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70F2B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1D504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 (3.85)</w:t>
            </w:r>
          </w:p>
        </w:tc>
      </w:tr>
      <w:tr w:rsidR="00423D98" w14:paraId="159A010E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D8A113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Wound treatment + incomplete vaccination +</w:t>
            </w:r>
            <w:r>
              <w:rPr>
                <w:rFonts w:eastAsia="SimSun" w:hint="eastAsia"/>
                <w:sz w:val="16"/>
                <w:szCs w:val="16"/>
                <w:lang w:eastAsia="zh-CN"/>
              </w:rPr>
              <w:t>RIG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A8386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89CEB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CB4A5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F0F1D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7A519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19 (24.36)</w:t>
            </w:r>
          </w:p>
        </w:tc>
      </w:tr>
      <w:tr w:rsidR="00423D98" w14:paraId="28EB6B22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2723B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 xml:space="preserve">Wound treatment + complete vaccination + </w:t>
            </w:r>
            <w:r>
              <w:rPr>
                <w:rFonts w:eastAsia="SimSun" w:hint="eastAsia"/>
                <w:sz w:val="16"/>
                <w:szCs w:val="16"/>
                <w:lang w:eastAsia="zh-CN"/>
              </w:rPr>
              <w:t>RIG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92151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3F3B7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D91B9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048E7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DACCB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 (2.56)</w:t>
            </w:r>
          </w:p>
        </w:tc>
      </w:tr>
      <w:tr w:rsidR="00423D98" w14:paraId="27AA22D1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79C01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CBB3F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0C3AA4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682B5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52FE9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FD04B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78 (100.00)</w:t>
            </w:r>
          </w:p>
        </w:tc>
      </w:tr>
    </w:tbl>
    <w:p w14:paraId="45068156" w14:textId="77777777" w:rsidR="00423D98" w:rsidRDefault="00423D98" w:rsidP="00423D98">
      <w:pPr>
        <w:keepNext/>
        <w:spacing w:before="240" w:after="80"/>
      </w:pPr>
      <w:r>
        <w:rPr>
          <w:b/>
          <w:bCs/>
          <w:sz w:val="21"/>
          <w:szCs w:val="21"/>
        </w:rPr>
        <w:t>Supplementary Table 3. Key time points from onset to death in PEP failure cases, by exposure category (n).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900"/>
        <w:gridCol w:w="900"/>
        <w:gridCol w:w="1200"/>
        <w:gridCol w:w="1100"/>
        <w:gridCol w:w="1260"/>
      </w:tblGrid>
      <w:tr w:rsidR="00423D98" w14:paraId="4659F71B" w14:textId="77777777" w:rsidTr="004822BF">
        <w:trPr>
          <w:tblHeader/>
        </w:trPr>
        <w:tc>
          <w:tcPr>
            <w:tcW w:w="400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59C8D88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Interval</w:t>
            </w:r>
          </w:p>
        </w:tc>
        <w:tc>
          <w:tcPr>
            <w:tcW w:w="410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EE6EE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Exposure category, n</w:t>
            </w:r>
          </w:p>
        </w:tc>
        <w:tc>
          <w:tcPr>
            <w:tcW w:w="1260" w:type="dxa"/>
            <w:vMerge w:val="restar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224FB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Total, n (%)</w:t>
            </w:r>
          </w:p>
        </w:tc>
      </w:tr>
      <w:tr w:rsidR="00423D98" w14:paraId="7FBAA2FD" w14:textId="77777777" w:rsidTr="004822BF">
        <w:trPr>
          <w:tblHeader/>
        </w:trPr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4699171" w14:textId="77777777" w:rsidR="00423D98" w:rsidRDefault="00423D98" w:rsidP="004822BF"/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FD4C3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62456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0D75A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II or III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68786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Unknown</w:t>
            </w:r>
          </w:p>
        </w:tc>
        <w:tc>
          <w:tcPr>
            <w:tcW w:w="0" w:type="auto"/>
            <w:vMerge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72DF688B" w14:textId="77777777" w:rsidR="00423D98" w:rsidRDefault="00423D98" w:rsidP="004822BF"/>
        </w:tc>
      </w:tr>
      <w:tr w:rsidR="00423D98" w14:paraId="7CB45B2D" w14:textId="77777777" w:rsidTr="004822BF">
        <w:tc>
          <w:tcPr>
            <w:tcW w:w="9360" w:type="dxa"/>
            <w:gridSpan w:val="6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0BC5E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From exposure to vaccination</w:t>
            </w:r>
          </w:p>
        </w:tc>
      </w:tr>
      <w:tr w:rsidR="00423D98" w14:paraId="2E90508C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1ABDE4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≤ 1 day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F3A71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5D562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BFC0C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52A61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BADBD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34 (80.95)</w:t>
            </w:r>
          </w:p>
        </w:tc>
      </w:tr>
      <w:tr w:rsidR="00423D98" w14:paraId="6BC444C4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6EE05A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&gt; 1 day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A1C03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5746C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425F5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503E7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E77FA2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8 (19.05)</w:t>
            </w:r>
          </w:p>
        </w:tc>
      </w:tr>
      <w:tr w:rsidR="00423D98" w14:paraId="36C91495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8EFF8C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EE90D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38B43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67AAD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116E0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B76C7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42 (100.00)</w:t>
            </w:r>
          </w:p>
        </w:tc>
      </w:tr>
      <w:tr w:rsidR="00423D98" w14:paraId="0FF08F70" w14:textId="77777777" w:rsidTr="004822BF">
        <w:tc>
          <w:tcPr>
            <w:tcW w:w="9360" w:type="dxa"/>
            <w:gridSpan w:val="6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275B90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From vaccination to onset</w:t>
            </w:r>
          </w:p>
        </w:tc>
      </w:tr>
      <w:tr w:rsidR="00423D98" w14:paraId="3CBA4BD8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BB734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≤ 15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4288D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78796D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7B2729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E23B4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0916B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19 (39.58)</w:t>
            </w:r>
          </w:p>
        </w:tc>
      </w:tr>
      <w:tr w:rsidR="00423D98" w14:paraId="0292C0B1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1FC689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16–28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467CB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2B7A5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00E06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AD9AE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1B337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19 (39.58)</w:t>
            </w:r>
          </w:p>
        </w:tc>
      </w:tr>
      <w:tr w:rsidR="00423D98" w14:paraId="7BCAF4C6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F6F2F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≥ 29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D384B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98081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7A8A5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19B90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DBBC1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10 (20.83)</w:t>
            </w:r>
          </w:p>
        </w:tc>
      </w:tr>
      <w:tr w:rsidR="00423D98" w14:paraId="3E9D084C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1D41E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75D2A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1FDA3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033FA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ACE08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72F5A0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48 (100.00)</w:t>
            </w:r>
          </w:p>
        </w:tc>
      </w:tr>
      <w:tr w:rsidR="00423D98" w14:paraId="19422014" w14:textId="77777777" w:rsidTr="004822BF">
        <w:tc>
          <w:tcPr>
            <w:tcW w:w="9360" w:type="dxa"/>
            <w:gridSpan w:val="6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5411F8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From onset to death</w:t>
            </w:r>
          </w:p>
        </w:tc>
      </w:tr>
      <w:tr w:rsidR="00423D98" w14:paraId="1F30F651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D54F9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≤ 7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5B5A2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9D6AA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1120C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23F85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FA1CD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58 (85.29)</w:t>
            </w:r>
          </w:p>
        </w:tc>
      </w:tr>
      <w:tr w:rsidR="00423D98" w14:paraId="09A085E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663A3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8–14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D46A6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02FF7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0FFA8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60A2B7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332F0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9 (13.24)</w:t>
            </w:r>
          </w:p>
        </w:tc>
      </w:tr>
      <w:tr w:rsidR="00423D98" w14:paraId="185060A7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3E13B8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15 days – 1 month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877AC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7D3EE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E37A0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CE969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743CE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 (1.47)</w:t>
            </w:r>
          </w:p>
        </w:tc>
      </w:tr>
      <w:tr w:rsidR="00423D98" w14:paraId="28EB3865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98A322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B73F9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0F87C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D9BEA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73FE3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EB320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68 (100.00)</w:t>
            </w:r>
          </w:p>
        </w:tc>
      </w:tr>
      <w:tr w:rsidR="00423D98" w14:paraId="2B7BA56F" w14:textId="77777777" w:rsidTr="004822BF">
        <w:tc>
          <w:tcPr>
            <w:tcW w:w="9360" w:type="dxa"/>
            <w:gridSpan w:val="6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ECECE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DF4C36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From exposure to onset (incubation period)</w:t>
            </w:r>
          </w:p>
        </w:tc>
      </w:tr>
      <w:tr w:rsidR="00423D98" w14:paraId="56D218C8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8669C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≤ 28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955BB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EDA7C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04A144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F9786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8C1A1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40 (56.34)</w:t>
            </w:r>
          </w:p>
        </w:tc>
      </w:tr>
      <w:tr w:rsidR="00423D98" w14:paraId="4ADDDD8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0D997B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28–60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C5E1F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79C7B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EFD0A2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23BB2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D0B5DD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12 (16.90)</w:t>
            </w:r>
          </w:p>
        </w:tc>
      </w:tr>
      <w:tr w:rsidR="00423D98" w14:paraId="151845D1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88D385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61–90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276DBB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A985A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797F5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17B38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4F2A5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7 (9.86)</w:t>
            </w:r>
          </w:p>
        </w:tc>
      </w:tr>
      <w:tr w:rsidR="00423D98" w14:paraId="2DED3C8A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3B203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91–120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4FCE25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2A45E6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C72E2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433F21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D9931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 (2.82)</w:t>
            </w:r>
          </w:p>
        </w:tc>
      </w:tr>
      <w:tr w:rsidR="00423D98" w14:paraId="30806595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3849C9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121–150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7735AB7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6C0F40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91D759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FF6E0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2C4C8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 (1.41)</w:t>
            </w:r>
          </w:p>
        </w:tc>
      </w:tr>
      <w:tr w:rsidR="00423D98" w14:paraId="018A923B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8C5C1BF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151–365 days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A6943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90643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62275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88D0543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0F931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3 (4.23)</w:t>
            </w:r>
          </w:p>
        </w:tc>
      </w:tr>
      <w:tr w:rsidR="00423D98" w14:paraId="55CFAFAB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188FBD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sz w:val="16"/>
                <w:szCs w:val="16"/>
              </w:rPr>
              <w:t>&gt; 1 year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4F293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EDFDD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2F5A5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AADCBC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E2D344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sz w:val="16"/>
                <w:szCs w:val="16"/>
              </w:rPr>
              <w:t>6 (8.45)</w:t>
            </w:r>
          </w:p>
        </w:tc>
      </w:tr>
      <w:tr w:rsidR="00423D98" w14:paraId="33080FEF" w14:textId="77777777" w:rsidTr="004822BF">
        <w:tc>
          <w:tcPr>
            <w:tcW w:w="40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931667" w14:textId="77777777" w:rsidR="00423D98" w:rsidRDefault="00423D98" w:rsidP="004822BF">
            <w:pPr>
              <w:spacing w:line="210" w:lineRule="auto"/>
              <w:jc w:val="left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4CF3ABE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0D763F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2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7E2608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1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85BDE6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4F4F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D2F4DA" w14:textId="77777777" w:rsidR="00423D98" w:rsidRDefault="00423D98" w:rsidP="004822BF">
            <w:pPr>
              <w:spacing w:line="21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71 (100.00)</w:t>
            </w:r>
          </w:p>
        </w:tc>
      </w:tr>
    </w:tbl>
    <w:p w14:paraId="57581B44" w14:textId="77777777" w:rsidR="00423D98" w:rsidRDefault="00423D98" w:rsidP="00423D98"/>
    <w:p w14:paraId="38ED8058" w14:textId="77777777" w:rsidR="00F553FF" w:rsidRDefault="00F553FF"/>
    <w:sectPr w:rsidR="00F553FF" w:rsidSect="00423D98">
      <w:footerReference w:type="default" r:id="rId4"/>
      <w:pgSz w:w="12240" w:h="15840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D891" w14:textId="77777777" w:rsidR="00423D98" w:rsidRDefault="00423D98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98"/>
    <w:rsid w:val="003C2EF4"/>
    <w:rsid w:val="00423D98"/>
    <w:rsid w:val="00446799"/>
    <w:rsid w:val="00471820"/>
    <w:rsid w:val="006A7E07"/>
    <w:rsid w:val="00701021"/>
    <w:rsid w:val="00866E40"/>
    <w:rsid w:val="00B74216"/>
    <w:rsid w:val="00C51624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A3744"/>
  <w15:chartTrackingRefBased/>
  <w15:docId w15:val="{44A22C1D-91F0-4636-A39E-F4243FE0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D9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23D98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D98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D98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D98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D98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D98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D98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D98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D98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D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D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3D98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3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D98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3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3D98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3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3D98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3D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D9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D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3D98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423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>Springer Nature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2026-10-29T14:12:00Z</dcterms:created>
  <dcterms:modified xsi:type="dcterms:W3CDTF">2026-10-29T14:12:00Z</dcterms:modified>
</cp:coreProperties>
</file>