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FDDEE" w14:textId="0DCE331B" w:rsidR="009E55CA" w:rsidRDefault="00537C77" w:rsidP="00537C77">
      <w:pPr>
        <w:pStyle w:val="Heading1"/>
        <w:jc w:val="left"/>
      </w:pPr>
      <w:r>
        <w:t>Normalising electromyograms without maximal voluntary contractions</w:t>
      </w:r>
    </w:p>
    <w:p>
      <w:pPr>
        <w:jc w:val="left"/>
      </w:pPr>
      <w:r>
        <w:t>Matthew Carrall-Worsey¹˒² and Claudio Pizzolato¹˒²*</w:t>
      </w:r>
    </w:p>
    <w:p w14:paraId="0AB57FF9" w14:textId="54D2F042" w:rsidR="00537C77" w:rsidRDefault="00537C77" w:rsidP="00537C77">
      <w:pPr>
        <w:pStyle w:val="Heading2"/>
      </w:pPr>
      <w:r>
        <w:t>Supplementary material</w:t>
      </w:r>
    </w:p>
    <w:p w14:paraId="37793A87" w14:textId="67DAC222" w:rsidR="00537C77" w:rsidRDefault="00537C77" w:rsidP="00537C77">
      <w:pPr>
        <w:pStyle w:val="Heading3"/>
      </w:pPr>
      <w:r>
        <w:t>Regression-equation table and application notes</w:t>
      </w:r>
    </w:p>
    <w:p w14:paraId="75C56F46" w14:textId="77777777" w:rsidR="00537C77" w:rsidRDefault="00537C77" w:rsidP="00537C77">
      <w:r>
        <w:t>Supplementary Table 1 provides adoption-ready, side-pooled regression equations for the 13 anatomical-muscle models trained using the cycling cohort, including its countermovement-jump trials. Left- and right-side channels were pooled during fitting, while predictions remain channel-specific at application. The equations map standardised window variance and KDE FWHM from gain-calibrated bandpass EMG to a window-centre estimate of MVC normalised excitation amplitude. The interpolated model-prediction trace identifies the trial-level model-estimated peak, which scales the conventional linear envelope to produce the distribution-informed normalised envelope. The independent non-cycling dataset was not included in these model fits.</w:t>
      </w:r>
    </w:p>
    <w:p w14:paraId="5E62D988" w14:textId="38A79AFE" w:rsidR="00537C77" w:rsidRPr="00473DCA" w:rsidRDefault="00537C77" w:rsidP="00537C77">
      <w:pPr>
        <w:rPr>
          <w:sz w:val="16"/>
          <w:szCs w:val="16"/>
        </w:rPr>
      </w:pPr>
      <w:r w:rsidRPr="00473DCA">
        <w:rPr>
          <w:b/>
          <w:bCs/>
          <w:sz w:val="16"/>
          <w:szCs w:val="16"/>
        </w:rPr>
        <w:t>Supplementary Table 1</w:t>
      </w:r>
      <w:r w:rsidRPr="00473DCA">
        <w:rPr>
          <w:sz w:val="16"/>
          <w:szCs w:val="16"/>
        </w:rPr>
        <w:t xml:space="preserve">. Muscle-specific regression equations trained on the cycling cohort. One side-pooled multiple linear regression model was fitted for each anatomical muscle using gain-calibrated, input-referred EMG from the cycling cohort, including countermovement-jump trials. Left- and right-side channels were pooled during model fitting but retain channel-specific predictions during application. Models estimate MVC normalised excitation amplitude at each window centre as </w:t>
      </w:r>
      <m:oMath>
        <m:sSub>
          <m:sSubPr>
            <m:ctrlPr>
              <w:rPr>
                <w:rFonts w:ascii="Cambria Math" w:hAnsi="Cambria Math"/>
                <w:sz w:val="16"/>
                <w:szCs w:val="16"/>
              </w:rPr>
            </m:ctrlPr>
          </m:sSubPr>
          <m:e>
            <m:acc>
              <m:accPr>
                <m:chr m:val="ˆ"/>
                <m:ctrlPr>
                  <w:rPr>
                    <w:rFonts w:ascii="Cambria Math" w:hAnsi="Cambria Math"/>
                    <w:sz w:val="16"/>
                    <w:szCs w:val="16"/>
                  </w:rPr>
                </m:ctrlPr>
              </m:accPr>
              <m:e>
                <m:r>
                  <w:rPr>
                    <w:rFonts w:ascii="Cambria Math" w:hAnsi="Cambria Math"/>
                    <w:sz w:val="16"/>
                    <w:szCs w:val="16"/>
                  </w:rPr>
                  <m:t>y</m:t>
                </m:r>
              </m:e>
            </m:acc>
          </m:e>
          <m:sub>
            <m:r>
              <w:rPr>
                <w:rFonts w:ascii="Cambria Math" w:hAnsi="Cambria Math"/>
                <w:sz w:val="16"/>
                <w:szCs w:val="16"/>
              </w:rPr>
              <m:t>k</m:t>
            </m:r>
          </m:sub>
        </m:sSub>
        <m:r>
          <w:rPr>
            <w:rFonts w:ascii="Cambria Math" w:hAnsi="Cambria Math"/>
            <w:sz w:val="16"/>
            <w:szCs w:val="16"/>
          </w:rPr>
          <m:t xml:space="preserve"> = </m:t>
        </m:r>
        <m:sSub>
          <m:sSubPr>
            <m:ctrlPr>
              <w:rPr>
                <w:rFonts w:ascii="Cambria Math" w:hAnsi="Cambria Math"/>
                <w:sz w:val="16"/>
                <w:szCs w:val="16"/>
              </w:rPr>
            </m:ctrlPr>
          </m:sSubPr>
          <m:e>
            <m:r>
              <w:rPr>
                <w:rFonts w:ascii="Cambria Math" w:hAnsi="Cambria Math"/>
                <w:sz w:val="16"/>
                <w:szCs w:val="16"/>
              </w:rPr>
              <m:t>β</m:t>
            </m:r>
          </m:e>
          <m:sub>
            <m:r>
              <w:rPr>
                <w:rFonts w:ascii="Cambria Math" w:hAnsi="Cambria Math"/>
                <w:sz w:val="16"/>
                <w:szCs w:val="16"/>
              </w:rPr>
              <m:t>0</m:t>
            </m:r>
          </m:sub>
        </m:sSub>
        <m:r>
          <w:rPr>
            <w:rFonts w:ascii="Cambria Math" w:hAnsi="Cambria Math"/>
            <w:sz w:val="16"/>
            <w:szCs w:val="16"/>
          </w:rPr>
          <m:t xml:space="preserve"> + </m:t>
        </m:r>
        <m:sSub>
          <m:sSubPr>
            <m:ctrlPr>
              <w:rPr>
                <w:rFonts w:ascii="Cambria Math" w:hAnsi="Cambria Math"/>
                <w:sz w:val="16"/>
                <w:szCs w:val="16"/>
              </w:rPr>
            </m:ctrlPr>
          </m:sSubPr>
          <m:e>
            <m:r>
              <w:rPr>
                <w:rFonts w:ascii="Cambria Math" w:hAnsi="Cambria Math"/>
                <w:sz w:val="16"/>
                <w:szCs w:val="16"/>
              </w:rPr>
              <m:t>β</m:t>
            </m:r>
          </m:e>
          <m:sub>
            <m:r>
              <w:rPr>
                <w:rFonts w:ascii="Cambria Math" w:hAnsi="Cambria Math"/>
                <w:sz w:val="16"/>
                <w:szCs w:val="16"/>
              </w:rPr>
              <m:t>v</m:t>
            </m:r>
          </m:sub>
        </m:sSub>
        <m:sSub>
          <m:sSubPr>
            <m:ctrlPr>
              <w:rPr>
                <w:rFonts w:ascii="Cambria Math" w:hAnsi="Cambria Math"/>
                <w:sz w:val="16"/>
                <w:szCs w:val="16"/>
              </w:rPr>
            </m:ctrlPr>
          </m:sSubPr>
          <m:e>
            <m:r>
              <w:rPr>
                <w:rFonts w:ascii="Cambria Math" w:hAnsi="Cambria Math"/>
                <w:sz w:val="16"/>
                <w:szCs w:val="16"/>
              </w:rPr>
              <m:t>z</m:t>
            </m:r>
          </m:e>
          <m:sub>
            <m:r>
              <w:rPr>
                <w:rFonts w:ascii="Cambria Math" w:hAnsi="Cambria Math"/>
                <w:sz w:val="16"/>
                <w:szCs w:val="16"/>
              </w:rPr>
              <m:t>v,k</m:t>
            </m:r>
          </m:sub>
        </m:sSub>
        <m:r>
          <w:rPr>
            <w:rFonts w:ascii="Cambria Math" w:hAnsi="Cambria Math"/>
            <w:sz w:val="16"/>
            <w:szCs w:val="16"/>
          </w:rPr>
          <m:t xml:space="preserve"> + </m:t>
        </m:r>
        <m:sSub>
          <m:sSubPr>
            <m:ctrlPr>
              <w:rPr>
                <w:rFonts w:ascii="Cambria Math" w:hAnsi="Cambria Math"/>
                <w:sz w:val="16"/>
                <w:szCs w:val="16"/>
              </w:rPr>
            </m:ctrlPr>
          </m:sSubPr>
          <m:e>
            <m:r>
              <w:rPr>
                <w:rFonts w:ascii="Cambria Math" w:hAnsi="Cambria Math"/>
                <w:sz w:val="16"/>
                <w:szCs w:val="16"/>
              </w:rPr>
              <m:t>β</m:t>
            </m:r>
          </m:e>
          <m:sub>
            <m:r>
              <w:rPr>
                <w:rFonts w:ascii="Cambria Math" w:hAnsi="Cambria Math"/>
                <w:sz w:val="16"/>
                <w:szCs w:val="16"/>
              </w:rPr>
              <m:t>ω</m:t>
            </m:r>
          </m:sub>
        </m:sSub>
        <m:sSub>
          <m:sSubPr>
            <m:ctrlPr>
              <w:rPr>
                <w:rFonts w:ascii="Cambria Math" w:hAnsi="Cambria Math"/>
                <w:sz w:val="16"/>
                <w:szCs w:val="16"/>
              </w:rPr>
            </m:ctrlPr>
          </m:sSubPr>
          <m:e>
            <m:r>
              <w:rPr>
                <w:rFonts w:ascii="Cambria Math" w:hAnsi="Cambria Math"/>
                <w:sz w:val="16"/>
                <w:szCs w:val="16"/>
              </w:rPr>
              <m:t>z</m:t>
            </m:r>
          </m:e>
          <m:sub>
            <m:r>
              <w:rPr>
                <w:rFonts w:ascii="Cambria Math" w:hAnsi="Cambria Math"/>
                <w:sz w:val="16"/>
                <w:szCs w:val="16"/>
              </w:rPr>
              <m:t>ω,k</m:t>
            </m:r>
          </m:sub>
        </m:sSub>
      </m:oMath>
      <w:r w:rsidRPr="00473DCA">
        <w:rPr>
          <w:sz w:val="16"/>
          <w:szCs w:val="16"/>
        </w:rPr>
        <w:t xml:space="preserve">, where zᵥ,ₖ and </w:t>
      </w:r>
      <m:oMath>
        <m:sSub>
          <m:sSubPr>
            <m:ctrlPr>
              <w:rPr>
                <w:rFonts w:ascii="Cambria Math" w:hAnsi="Cambria Math"/>
                <w:sz w:val="16"/>
                <w:szCs w:val="16"/>
              </w:rPr>
            </m:ctrlPr>
          </m:sSubPr>
          <m:e>
            <m:r>
              <w:rPr>
                <w:rFonts w:ascii="Cambria Math" w:hAnsi="Cambria Math"/>
                <w:sz w:val="16"/>
                <w:szCs w:val="16"/>
              </w:rPr>
              <m:t>z</m:t>
            </m:r>
          </m:e>
          <m:sub>
            <m:r>
              <w:rPr>
                <w:rFonts w:ascii="Cambria Math" w:hAnsi="Cambria Math"/>
                <w:sz w:val="16"/>
                <w:szCs w:val="16"/>
              </w:rPr>
              <m:t>ω,k</m:t>
            </m:r>
          </m:sub>
        </m:sSub>
      </m:oMath>
      <w:r w:rsidRPr="00473DCA">
        <w:rPr>
          <w:sz w:val="16"/>
          <w:szCs w:val="16"/>
        </w:rPr>
        <w:t xml:space="preserve"> are the standardised window variance and KDE FWHM, respectively. Feature means and SDs are provided in mV-based units to standardise new observations; β₀, βᵥ, and </w:t>
      </w:r>
      <m:oMath>
        <m:sSub>
          <m:sSubPr>
            <m:ctrlPr>
              <w:rPr>
                <w:rFonts w:ascii="Cambria Math" w:hAnsi="Cambria Math"/>
                <w:sz w:val="16"/>
                <w:szCs w:val="16"/>
              </w:rPr>
            </m:ctrlPr>
          </m:sSubPr>
          <m:e>
            <m:r>
              <w:rPr>
                <w:rFonts w:ascii="Cambria Math" w:hAnsi="Cambria Math"/>
                <w:sz w:val="16"/>
                <w:szCs w:val="16"/>
              </w:rPr>
              <m:t>β</m:t>
            </m:r>
          </m:e>
          <m:sub>
            <m:r>
              <w:rPr>
                <w:rFonts w:ascii="Cambria Math" w:hAnsi="Cambria Math"/>
                <w:sz w:val="16"/>
                <w:szCs w:val="16"/>
              </w:rPr>
              <m:t>ω</m:t>
            </m:r>
          </m:sub>
        </m:sSub>
      </m:oMath>
      <w:r w:rsidRPr="00473DCA">
        <w:rPr>
          <w:sz w:val="16"/>
          <w:szCs w:val="16"/>
        </w:rPr>
        <w:t xml:space="preserve"> are the corresponding intercept and standardised-feature coefficients. Window, step, and minimum-valid-duration values define the feature-extraction settings in seconds. The separate non-cycling dataset was not included in model fitting.</w:t>
      </w:r>
    </w:p>
    <w:tbl>
      <w:tblPr>
        <w:tblStyle w:val="MediumList2"/>
        <w:tblW w:w="0" w:type="auto"/>
        <w:tblLayout w:type="fixed"/>
        <w:tblLook w:val="04A0" w:firstRow="1" w:lastRow="0" w:firstColumn="1" w:lastColumn="0" w:noHBand="0" w:noVBand="1"/>
      </w:tblPr>
      <w:tblGrid>
        <w:gridCol w:w="691"/>
        <w:gridCol w:w="792"/>
        <w:gridCol w:w="864"/>
        <w:gridCol w:w="1007"/>
        <w:gridCol w:w="1007"/>
        <w:gridCol w:w="979"/>
        <w:gridCol w:w="892"/>
        <w:gridCol w:w="892"/>
        <w:gridCol w:w="648"/>
        <w:gridCol w:w="547"/>
        <w:gridCol w:w="748"/>
      </w:tblGrid>
      <w:tr w:rsidR="00537C77" w14:paraId="5ABF22F3" w14:textId="77777777" w:rsidTr="00EC50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91" w:type="dxa"/>
            <w:shd w:val="clear" w:color="auto" w:fill="D9EAF7"/>
            <w:vAlign w:val="center"/>
          </w:tcPr>
          <w:p w14:paraId="1369B357" w14:textId="77777777" w:rsidR="00537C77" w:rsidRDefault="00537C77" w:rsidP="00EC5015">
            <w:pPr>
              <w:jc w:val="center"/>
            </w:pPr>
            <w:r>
              <w:rPr>
                <w:b/>
                <w:sz w:val="14"/>
              </w:rPr>
              <w:t>Muscle</w:t>
            </w:r>
          </w:p>
        </w:tc>
        <w:tc>
          <w:tcPr>
            <w:tcW w:w="792" w:type="dxa"/>
            <w:shd w:val="clear" w:color="auto" w:fill="D9EAF7"/>
            <w:vAlign w:val="center"/>
          </w:tcPr>
          <w:p w14:paraId="5911DE15" w14:textId="77777777" w:rsidR="00537C77" w:rsidRDefault="00537C77" w:rsidP="00EC5015">
            <w:pPr>
              <w:jc w:val="center"/>
              <w:cnfStyle w:val="100000000000" w:firstRow="1" w:lastRow="0" w:firstColumn="0" w:lastColumn="0" w:oddVBand="0" w:evenVBand="0" w:oddHBand="0" w:evenHBand="0" w:firstRowFirstColumn="0" w:firstRowLastColumn="0" w:lastRowFirstColumn="0" w:lastRowLastColumn="0"/>
            </w:pPr>
            <w:r>
              <w:rPr>
                <w:b/>
                <w:sz w:val="14"/>
              </w:rPr>
              <w:t>β₀</w:t>
            </w:r>
          </w:p>
        </w:tc>
        <w:tc>
          <w:tcPr>
            <w:tcW w:w="864" w:type="dxa"/>
            <w:shd w:val="clear" w:color="auto" w:fill="D9EAF7"/>
            <w:vAlign w:val="center"/>
          </w:tcPr>
          <w:p w14:paraId="1D819E6D" w14:textId="77777777" w:rsidR="00537C77" w:rsidRDefault="00537C77" w:rsidP="00EC5015">
            <w:pPr>
              <w:jc w:val="center"/>
              <w:cnfStyle w:val="100000000000" w:firstRow="1" w:lastRow="0" w:firstColumn="0" w:lastColumn="0" w:oddVBand="0" w:evenVBand="0" w:oddHBand="0" w:evenHBand="0" w:firstRowFirstColumn="0" w:firstRowLastColumn="0" w:lastRowFirstColumn="0" w:lastRowLastColumn="0"/>
            </w:pPr>
            <w:r>
              <w:rPr>
                <w:b/>
                <w:sz w:val="14"/>
              </w:rPr>
              <w:t>βᵥ</w:t>
            </w:r>
          </w:p>
        </w:tc>
        <w:tc>
          <w:tcPr>
            <w:tcW w:w="1007" w:type="dxa"/>
            <w:shd w:val="clear" w:color="auto" w:fill="D9EAF7"/>
            <w:vAlign w:val="center"/>
          </w:tcPr>
          <w:p w14:paraId="10A78A6D" w14:textId="77777777" w:rsidR="00537C77" w:rsidRDefault="00537C77" w:rsidP="00EC5015">
            <w:pPr>
              <w:jc w:val="center"/>
              <w:cnfStyle w:val="100000000000" w:firstRow="1" w:lastRow="0" w:firstColumn="0" w:lastColumn="0" w:oddVBand="0" w:evenVBand="0" w:oddHBand="0" w:evenHBand="0" w:firstRowFirstColumn="0" w:firstRowLastColumn="0" w:lastRowFirstColumn="0" w:lastRowLastColumn="0"/>
            </w:pPr>
            <w:r>
              <w:rPr>
                <w:b/>
                <w:sz w:val="14"/>
              </w:rPr>
              <w:t>βω</w:t>
            </w:r>
          </w:p>
        </w:tc>
        <w:tc>
          <w:tcPr>
            <w:tcW w:w="1007" w:type="dxa"/>
            <w:shd w:val="clear" w:color="auto" w:fill="D9EAF7"/>
            <w:vAlign w:val="center"/>
          </w:tcPr>
          <w:p w14:paraId="06762E60" w14:textId="77777777" w:rsidR="00537C77" w:rsidRDefault="00537C77" w:rsidP="00EC5015">
            <w:pPr>
              <w:jc w:val="center"/>
              <w:cnfStyle w:val="100000000000" w:firstRow="1" w:lastRow="0" w:firstColumn="0" w:lastColumn="0" w:oddVBand="0" w:evenVBand="0" w:oddHBand="0" w:evenHBand="0" w:firstRowFirstColumn="0" w:firstRowLastColumn="0" w:lastRowFirstColumn="0" w:lastRowLastColumn="0"/>
            </w:pPr>
            <w:r>
              <w:rPr>
                <w:b/>
                <w:sz w:val="14"/>
              </w:rPr>
              <w:t>Var. mean</w:t>
            </w:r>
            <w:r>
              <w:rPr>
                <w:b/>
                <w:sz w:val="14"/>
              </w:rPr>
              <w:br/>
              <w:t>(mV²)</w:t>
            </w:r>
          </w:p>
        </w:tc>
        <w:tc>
          <w:tcPr>
            <w:tcW w:w="979" w:type="dxa"/>
            <w:shd w:val="clear" w:color="auto" w:fill="D9EAF7"/>
            <w:vAlign w:val="center"/>
          </w:tcPr>
          <w:p w14:paraId="7EDDC3E1" w14:textId="77777777" w:rsidR="00537C77" w:rsidRDefault="00537C77" w:rsidP="00EC5015">
            <w:pPr>
              <w:jc w:val="center"/>
              <w:cnfStyle w:val="100000000000" w:firstRow="1" w:lastRow="0" w:firstColumn="0" w:lastColumn="0" w:oddVBand="0" w:evenVBand="0" w:oddHBand="0" w:evenHBand="0" w:firstRowFirstColumn="0" w:firstRowLastColumn="0" w:lastRowFirstColumn="0" w:lastRowLastColumn="0"/>
            </w:pPr>
            <w:r>
              <w:rPr>
                <w:b/>
                <w:sz w:val="14"/>
              </w:rPr>
              <w:t>Var. SD</w:t>
            </w:r>
            <w:r>
              <w:rPr>
                <w:b/>
                <w:sz w:val="14"/>
              </w:rPr>
              <w:br/>
              <w:t>(mV²)</w:t>
            </w:r>
          </w:p>
        </w:tc>
        <w:tc>
          <w:tcPr>
            <w:tcW w:w="892" w:type="dxa"/>
            <w:shd w:val="clear" w:color="auto" w:fill="D9EAF7"/>
            <w:vAlign w:val="center"/>
          </w:tcPr>
          <w:p w14:paraId="1CB098FC" w14:textId="77777777" w:rsidR="00537C77" w:rsidRDefault="00537C77" w:rsidP="00EC5015">
            <w:pPr>
              <w:jc w:val="center"/>
              <w:cnfStyle w:val="100000000000" w:firstRow="1" w:lastRow="0" w:firstColumn="0" w:lastColumn="0" w:oddVBand="0" w:evenVBand="0" w:oddHBand="0" w:evenHBand="0" w:firstRowFirstColumn="0" w:firstRowLastColumn="0" w:lastRowFirstColumn="0" w:lastRowLastColumn="0"/>
            </w:pPr>
            <w:r>
              <w:rPr>
                <w:b/>
                <w:sz w:val="14"/>
              </w:rPr>
              <w:t>FWHM mean</w:t>
            </w:r>
            <w:r>
              <w:rPr>
                <w:b/>
                <w:sz w:val="14"/>
              </w:rPr>
              <w:br/>
              <w:t>(mV)</w:t>
            </w:r>
          </w:p>
        </w:tc>
        <w:tc>
          <w:tcPr>
            <w:tcW w:w="892" w:type="dxa"/>
            <w:shd w:val="clear" w:color="auto" w:fill="D9EAF7"/>
            <w:vAlign w:val="center"/>
          </w:tcPr>
          <w:p w14:paraId="3DE9B3F8" w14:textId="77777777" w:rsidR="00537C77" w:rsidRDefault="00537C77" w:rsidP="00EC5015">
            <w:pPr>
              <w:jc w:val="center"/>
              <w:cnfStyle w:val="100000000000" w:firstRow="1" w:lastRow="0" w:firstColumn="0" w:lastColumn="0" w:oddVBand="0" w:evenVBand="0" w:oddHBand="0" w:evenHBand="0" w:firstRowFirstColumn="0" w:firstRowLastColumn="0" w:lastRowFirstColumn="0" w:lastRowLastColumn="0"/>
            </w:pPr>
            <w:r>
              <w:rPr>
                <w:b/>
                <w:sz w:val="14"/>
              </w:rPr>
              <w:t>FWHM SD</w:t>
            </w:r>
            <w:r>
              <w:rPr>
                <w:b/>
                <w:sz w:val="14"/>
              </w:rPr>
              <w:br/>
              <w:t>(mV)</w:t>
            </w:r>
          </w:p>
        </w:tc>
        <w:tc>
          <w:tcPr>
            <w:tcW w:w="648" w:type="dxa"/>
            <w:shd w:val="clear" w:color="auto" w:fill="D9EAF7"/>
            <w:vAlign w:val="center"/>
          </w:tcPr>
          <w:p w14:paraId="49AA0251" w14:textId="77777777" w:rsidR="00537C77" w:rsidRDefault="00537C77" w:rsidP="00EC5015">
            <w:pPr>
              <w:jc w:val="center"/>
              <w:cnfStyle w:val="100000000000" w:firstRow="1" w:lastRow="0" w:firstColumn="0" w:lastColumn="0" w:oddVBand="0" w:evenVBand="0" w:oddHBand="0" w:evenHBand="0" w:firstRowFirstColumn="0" w:firstRowLastColumn="0" w:lastRowFirstColumn="0" w:lastRowLastColumn="0"/>
            </w:pPr>
            <w:r>
              <w:rPr>
                <w:b/>
                <w:sz w:val="14"/>
              </w:rPr>
              <w:t>Window</w:t>
            </w:r>
            <w:r>
              <w:rPr>
                <w:b/>
                <w:sz w:val="14"/>
              </w:rPr>
              <w:br/>
              <w:t>(s)</w:t>
            </w:r>
          </w:p>
        </w:tc>
        <w:tc>
          <w:tcPr>
            <w:tcW w:w="547" w:type="dxa"/>
            <w:shd w:val="clear" w:color="auto" w:fill="D9EAF7"/>
            <w:vAlign w:val="center"/>
          </w:tcPr>
          <w:p w14:paraId="1A27B35F" w14:textId="77777777" w:rsidR="00537C77" w:rsidRDefault="00537C77" w:rsidP="00EC5015">
            <w:pPr>
              <w:jc w:val="center"/>
              <w:cnfStyle w:val="100000000000" w:firstRow="1" w:lastRow="0" w:firstColumn="0" w:lastColumn="0" w:oddVBand="0" w:evenVBand="0" w:oddHBand="0" w:evenHBand="0" w:firstRowFirstColumn="0" w:firstRowLastColumn="0" w:lastRowFirstColumn="0" w:lastRowLastColumn="0"/>
            </w:pPr>
            <w:r>
              <w:rPr>
                <w:b/>
                <w:sz w:val="14"/>
              </w:rPr>
              <w:t>Step</w:t>
            </w:r>
            <w:r>
              <w:rPr>
                <w:b/>
                <w:sz w:val="14"/>
              </w:rPr>
              <w:br/>
              <w:t>(s)</w:t>
            </w:r>
          </w:p>
        </w:tc>
        <w:tc>
          <w:tcPr>
            <w:tcW w:w="748" w:type="dxa"/>
            <w:shd w:val="clear" w:color="auto" w:fill="D9EAF7"/>
            <w:vAlign w:val="center"/>
          </w:tcPr>
          <w:p w14:paraId="0019041B" w14:textId="77777777" w:rsidR="00537C77" w:rsidRDefault="00537C77" w:rsidP="00EC5015">
            <w:pPr>
              <w:jc w:val="center"/>
              <w:cnfStyle w:val="100000000000" w:firstRow="1" w:lastRow="0" w:firstColumn="0" w:lastColumn="0" w:oddVBand="0" w:evenVBand="0" w:oddHBand="0" w:evenHBand="0" w:firstRowFirstColumn="0" w:firstRowLastColumn="0" w:lastRowFirstColumn="0" w:lastRowLastColumn="0"/>
            </w:pPr>
            <w:r>
              <w:rPr>
                <w:b/>
                <w:sz w:val="14"/>
              </w:rPr>
              <w:t>Min. valid</w:t>
            </w:r>
            <w:r>
              <w:rPr>
                <w:b/>
                <w:sz w:val="14"/>
              </w:rPr>
              <w:br/>
              <w:t>(s)</w:t>
            </w:r>
          </w:p>
        </w:tc>
      </w:tr>
      <w:tr w:rsidR="00537C77" w14:paraId="0A752B22" w14:textId="77777777" w:rsidTr="00EC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dxa"/>
            <w:vAlign w:val="center"/>
          </w:tcPr>
          <w:p w14:paraId="71ACA562" w14:textId="77777777" w:rsidR="00537C77" w:rsidRDefault="00537C77" w:rsidP="00EC5015">
            <w:pPr>
              <w:jc w:val="center"/>
            </w:pPr>
            <w:r>
              <w:rPr>
                <w:sz w:val="14"/>
              </w:rPr>
              <w:t>VL</w:t>
            </w:r>
          </w:p>
        </w:tc>
        <w:tc>
          <w:tcPr>
            <w:tcW w:w="792" w:type="dxa"/>
            <w:vAlign w:val="center"/>
          </w:tcPr>
          <w:p w14:paraId="075197AB"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0.0441</w:t>
            </w:r>
          </w:p>
        </w:tc>
        <w:tc>
          <w:tcPr>
            <w:tcW w:w="864" w:type="dxa"/>
            <w:vAlign w:val="center"/>
          </w:tcPr>
          <w:p w14:paraId="6034205C"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-0.0148</w:t>
            </w:r>
          </w:p>
        </w:tc>
        <w:tc>
          <w:tcPr>
            <w:tcW w:w="1007" w:type="dxa"/>
            <w:vAlign w:val="center"/>
          </w:tcPr>
          <w:p w14:paraId="4ACA4DD3"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0.1006</w:t>
            </w:r>
          </w:p>
        </w:tc>
        <w:tc>
          <w:tcPr>
            <w:tcW w:w="1007" w:type="dxa"/>
            <w:vAlign w:val="center"/>
          </w:tcPr>
          <w:p w14:paraId="4E1880C7"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0.01093</w:t>
            </w:r>
          </w:p>
        </w:tc>
        <w:tc>
          <w:tcPr>
            <w:tcW w:w="979" w:type="dxa"/>
            <w:vAlign w:val="center"/>
          </w:tcPr>
          <w:p w14:paraId="1D112611"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0.056</w:t>
            </w:r>
          </w:p>
        </w:tc>
        <w:tc>
          <w:tcPr>
            <w:tcW w:w="892" w:type="dxa"/>
            <w:vAlign w:val="center"/>
          </w:tcPr>
          <w:p w14:paraId="35EE1080"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0.08158</w:t>
            </w:r>
          </w:p>
        </w:tc>
        <w:tc>
          <w:tcPr>
            <w:tcW w:w="892" w:type="dxa"/>
            <w:vAlign w:val="center"/>
          </w:tcPr>
          <w:p w14:paraId="08FBCC6E"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0.2034</w:t>
            </w:r>
          </w:p>
        </w:tc>
        <w:tc>
          <w:tcPr>
            <w:tcW w:w="648" w:type="dxa"/>
            <w:vAlign w:val="center"/>
          </w:tcPr>
          <w:p w14:paraId="3EDE47D7"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0.100</w:t>
            </w:r>
          </w:p>
        </w:tc>
        <w:tc>
          <w:tcPr>
            <w:tcW w:w="547" w:type="dxa"/>
            <w:vAlign w:val="center"/>
          </w:tcPr>
          <w:p w14:paraId="7076DF90"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0.025</w:t>
            </w:r>
          </w:p>
        </w:tc>
        <w:tc>
          <w:tcPr>
            <w:tcW w:w="748" w:type="dxa"/>
            <w:vAlign w:val="center"/>
          </w:tcPr>
          <w:p w14:paraId="1B6B9D10"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0.030</w:t>
            </w:r>
          </w:p>
        </w:tc>
      </w:tr>
      <w:tr w:rsidR="00537C77" w14:paraId="38269EF0" w14:textId="77777777" w:rsidTr="00EC5015">
        <w:tc>
          <w:tcPr>
            <w:cnfStyle w:val="001000000000" w:firstRow="0" w:lastRow="0" w:firstColumn="1" w:lastColumn="0" w:oddVBand="0" w:evenVBand="0" w:oddHBand="0" w:evenHBand="0" w:firstRowFirstColumn="0" w:firstRowLastColumn="0" w:lastRowFirstColumn="0" w:lastRowLastColumn="0"/>
            <w:tcW w:w="691" w:type="dxa"/>
            <w:vAlign w:val="center"/>
          </w:tcPr>
          <w:p w14:paraId="4C04734B" w14:textId="77777777" w:rsidR="00537C77" w:rsidRDefault="00537C77" w:rsidP="00EC5015">
            <w:pPr>
              <w:jc w:val="center"/>
            </w:pPr>
            <w:r>
              <w:rPr>
                <w:sz w:val="14"/>
              </w:rPr>
              <w:t>VM</w:t>
            </w:r>
          </w:p>
        </w:tc>
        <w:tc>
          <w:tcPr>
            <w:tcW w:w="792" w:type="dxa"/>
            <w:vAlign w:val="center"/>
          </w:tcPr>
          <w:p w14:paraId="61C7EA12"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0.0428</w:t>
            </w:r>
          </w:p>
        </w:tc>
        <w:tc>
          <w:tcPr>
            <w:tcW w:w="864" w:type="dxa"/>
            <w:vAlign w:val="center"/>
          </w:tcPr>
          <w:p w14:paraId="4D6BAEF9"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-0.0059</w:t>
            </w:r>
          </w:p>
        </w:tc>
        <w:tc>
          <w:tcPr>
            <w:tcW w:w="1007" w:type="dxa"/>
            <w:vAlign w:val="center"/>
          </w:tcPr>
          <w:p w14:paraId="372458A7"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0.0914</w:t>
            </w:r>
          </w:p>
        </w:tc>
        <w:tc>
          <w:tcPr>
            <w:tcW w:w="1007" w:type="dxa"/>
            <w:vAlign w:val="center"/>
          </w:tcPr>
          <w:p w14:paraId="0869E27A"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0.01049</w:t>
            </w:r>
          </w:p>
        </w:tc>
        <w:tc>
          <w:tcPr>
            <w:tcW w:w="979" w:type="dxa"/>
            <w:vAlign w:val="center"/>
          </w:tcPr>
          <w:p w14:paraId="612213B2"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0.05272</w:t>
            </w:r>
          </w:p>
        </w:tc>
        <w:tc>
          <w:tcPr>
            <w:tcW w:w="892" w:type="dxa"/>
            <w:vAlign w:val="center"/>
          </w:tcPr>
          <w:p w14:paraId="735A8866"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0.07976</w:t>
            </w:r>
          </w:p>
        </w:tc>
        <w:tc>
          <w:tcPr>
            <w:tcW w:w="892" w:type="dxa"/>
            <w:vAlign w:val="center"/>
          </w:tcPr>
          <w:p w14:paraId="732FB11B"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0.1887</w:t>
            </w:r>
          </w:p>
        </w:tc>
        <w:tc>
          <w:tcPr>
            <w:tcW w:w="648" w:type="dxa"/>
            <w:vAlign w:val="center"/>
          </w:tcPr>
          <w:p w14:paraId="07AA42FC"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0.100</w:t>
            </w:r>
          </w:p>
        </w:tc>
        <w:tc>
          <w:tcPr>
            <w:tcW w:w="547" w:type="dxa"/>
            <w:vAlign w:val="center"/>
          </w:tcPr>
          <w:p w14:paraId="29D87FDC"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0.025</w:t>
            </w:r>
          </w:p>
        </w:tc>
        <w:tc>
          <w:tcPr>
            <w:tcW w:w="748" w:type="dxa"/>
            <w:vAlign w:val="center"/>
          </w:tcPr>
          <w:p w14:paraId="71ADEB3E"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0.030</w:t>
            </w:r>
          </w:p>
        </w:tc>
      </w:tr>
      <w:tr w:rsidR="00537C77" w14:paraId="11746E8E" w14:textId="77777777" w:rsidTr="00EC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dxa"/>
            <w:vAlign w:val="center"/>
          </w:tcPr>
          <w:p w14:paraId="3CAC28F1" w14:textId="77777777" w:rsidR="00537C77" w:rsidRDefault="00537C77" w:rsidP="00EC5015">
            <w:pPr>
              <w:jc w:val="center"/>
            </w:pPr>
            <w:r>
              <w:rPr>
                <w:sz w:val="14"/>
              </w:rPr>
              <w:t>RF</w:t>
            </w:r>
          </w:p>
        </w:tc>
        <w:tc>
          <w:tcPr>
            <w:tcW w:w="792" w:type="dxa"/>
            <w:vAlign w:val="center"/>
          </w:tcPr>
          <w:p w14:paraId="33AB7187"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0.0502</w:t>
            </w:r>
          </w:p>
        </w:tc>
        <w:tc>
          <w:tcPr>
            <w:tcW w:w="864" w:type="dxa"/>
            <w:vAlign w:val="center"/>
          </w:tcPr>
          <w:p w14:paraId="532F28ED"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-0.0212</w:t>
            </w:r>
          </w:p>
        </w:tc>
        <w:tc>
          <w:tcPr>
            <w:tcW w:w="1007" w:type="dxa"/>
            <w:vAlign w:val="center"/>
          </w:tcPr>
          <w:p w14:paraId="5341E09E"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0.1107</w:t>
            </w:r>
          </w:p>
        </w:tc>
        <w:tc>
          <w:tcPr>
            <w:tcW w:w="1007" w:type="dxa"/>
            <w:vAlign w:val="center"/>
          </w:tcPr>
          <w:p w14:paraId="2152E30B"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0.006388</w:t>
            </w:r>
          </w:p>
        </w:tc>
        <w:tc>
          <w:tcPr>
            <w:tcW w:w="979" w:type="dxa"/>
            <w:vAlign w:val="center"/>
          </w:tcPr>
          <w:p w14:paraId="03DCE814"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0.03375</w:t>
            </w:r>
          </w:p>
        </w:tc>
        <w:tc>
          <w:tcPr>
            <w:tcW w:w="892" w:type="dxa"/>
            <w:vAlign w:val="center"/>
          </w:tcPr>
          <w:p w14:paraId="4CBFFAE4"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0.06412</w:t>
            </w:r>
          </w:p>
        </w:tc>
        <w:tc>
          <w:tcPr>
            <w:tcW w:w="892" w:type="dxa"/>
            <w:vAlign w:val="center"/>
          </w:tcPr>
          <w:p w14:paraId="7C08DC6F"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0.1374</w:t>
            </w:r>
          </w:p>
        </w:tc>
        <w:tc>
          <w:tcPr>
            <w:tcW w:w="648" w:type="dxa"/>
            <w:vAlign w:val="center"/>
          </w:tcPr>
          <w:p w14:paraId="7AFD85D5"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0.100</w:t>
            </w:r>
          </w:p>
        </w:tc>
        <w:tc>
          <w:tcPr>
            <w:tcW w:w="547" w:type="dxa"/>
            <w:vAlign w:val="center"/>
          </w:tcPr>
          <w:p w14:paraId="6B0431CA"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0.025</w:t>
            </w:r>
          </w:p>
        </w:tc>
        <w:tc>
          <w:tcPr>
            <w:tcW w:w="748" w:type="dxa"/>
            <w:vAlign w:val="center"/>
          </w:tcPr>
          <w:p w14:paraId="1AF70480"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0.030</w:t>
            </w:r>
          </w:p>
        </w:tc>
      </w:tr>
      <w:tr w:rsidR="00537C77" w14:paraId="72DBD4EC" w14:textId="77777777" w:rsidTr="00EC5015">
        <w:tc>
          <w:tcPr>
            <w:cnfStyle w:val="001000000000" w:firstRow="0" w:lastRow="0" w:firstColumn="1" w:lastColumn="0" w:oddVBand="0" w:evenVBand="0" w:oddHBand="0" w:evenHBand="0" w:firstRowFirstColumn="0" w:firstRowLastColumn="0" w:lastRowFirstColumn="0" w:lastRowLastColumn="0"/>
            <w:tcW w:w="691" w:type="dxa"/>
            <w:vAlign w:val="center"/>
          </w:tcPr>
          <w:p w14:paraId="3AC1FF13" w14:textId="77777777" w:rsidR="00537C77" w:rsidRDefault="00537C77" w:rsidP="00EC5015">
            <w:pPr>
              <w:jc w:val="center"/>
            </w:pPr>
            <w:r>
              <w:rPr>
                <w:sz w:val="14"/>
              </w:rPr>
              <w:t>ADD</w:t>
            </w:r>
          </w:p>
        </w:tc>
        <w:tc>
          <w:tcPr>
            <w:tcW w:w="792" w:type="dxa"/>
            <w:vAlign w:val="center"/>
          </w:tcPr>
          <w:p w14:paraId="3F634C4D"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0.0706</w:t>
            </w:r>
          </w:p>
        </w:tc>
        <w:tc>
          <w:tcPr>
            <w:tcW w:w="864" w:type="dxa"/>
            <w:vAlign w:val="center"/>
          </w:tcPr>
          <w:p w14:paraId="5F72FBFD"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-0.0006</w:t>
            </w:r>
          </w:p>
        </w:tc>
        <w:tc>
          <w:tcPr>
            <w:tcW w:w="1007" w:type="dxa"/>
            <w:vAlign w:val="center"/>
          </w:tcPr>
          <w:p w14:paraId="593A06D4"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0.0880</w:t>
            </w:r>
          </w:p>
        </w:tc>
        <w:tc>
          <w:tcPr>
            <w:tcW w:w="1007" w:type="dxa"/>
            <w:vAlign w:val="center"/>
          </w:tcPr>
          <w:p w14:paraId="2224DEC4"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0.0009178</w:t>
            </w:r>
          </w:p>
        </w:tc>
        <w:tc>
          <w:tcPr>
            <w:tcW w:w="979" w:type="dxa"/>
            <w:vAlign w:val="center"/>
          </w:tcPr>
          <w:p w14:paraId="7B82C051"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0.005326</w:t>
            </w:r>
          </w:p>
        </w:tc>
        <w:tc>
          <w:tcPr>
            <w:tcW w:w="892" w:type="dxa"/>
            <w:vAlign w:val="center"/>
          </w:tcPr>
          <w:p w14:paraId="6218EFB1"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0.03812</w:t>
            </w:r>
          </w:p>
        </w:tc>
        <w:tc>
          <w:tcPr>
            <w:tcW w:w="892" w:type="dxa"/>
            <w:vAlign w:val="center"/>
          </w:tcPr>
          <w:p w14:paraId="71B03456"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0.05305</w:t>
            </w:r>
          </w:p>
        </w:tc>
        <w:tc>
          <w:tcPr>
            <w:tcW w:w="648" w:type="dxa"/>
            <w:vAlign w:val="center"/>
          </w:tcPr>
          <w:p w14:paraId="0FD4BBAF"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0.100</w:t>
            </w:r>
          </w:p>
        </w:tc>
        <w:tc>
          <w:tcPr>
            <w:tcW w:w="547" w:type="dxa"/>
            <w:vAlign w:val="center"/>
          </w:tcPr>
          <w:p w14:paraId="6F30E68A"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0.025</w:t>
            </w:r>
          </w:p>
        </w:tc>
        <w:tc>
          <w:tcPr>
            <w:tcW w:w="748" w:type="dxa"/>
            <w:vAlign w:val="center"/>
          </w:tcPr>
          <w:p w14:paraId="42091E4A"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0.030</w:t>
            </w:r>
          </w:p>
        </w:tc>
      </w:tr>
      <w:tr w:rsidR="00537C77" w14:paraId="03D505B1" w14:textId="77777777" w:rsidTr="00EC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dxa"/>
            <w:vAlign w:val="center"/>
          </w:tcPr>
          <w:p w14:paraId="76844BFB" w14:textId="77777777" w:rsidR="00537C77" w:rsidRDefault="00537C77" w:rsidP="00EC5015">
            <w:pPr>
              <w:jc w:val="center"/>
            </w:pPr>
            <w:r>
              <w:rPr>
                <w:sz w:val="14"/>
              </w:rPr>
              <w:t>TA</w:t>
            </w:r>
          </w:p>
        </w:tc>
        <w:tc>
          <w:tcPr>
            <w:tcW w:w="792" w:type="dxa"/>
            <w:vAlign w:val="center"/>
          </w:tcPr>
          <w:p w14:paraId="4C63CBE7"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0.0602</w:t>
            </w:r>
          </w:p>
        </w:tc>
        <w:tc>
          <w:tcPr>
            <w:tcW w:w="864" w:type="dxa"/>
            <w:vAlign w:val="center"/>
          </w:tcPr>
          <w:p w14:paraId="2B92302A"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0.0093</w:t>
            </w:r>
          </w:p>
        </w:tc>
        <w:tc>
          <w:tcPr>
            <w:tcW w:w="1007" w:type="dxa"/>
            <w:vAlign w:val="center"/>
          </w:tcPr>
          <w:p w14:paraId="224E8D88"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0.0874</w:t>
            </w:r>
          </w:p>
        </w:tc>
        <w:tc>
          <w:tcPr>
            <w:tcW w:w="1007" w:type="dxa"/>
            <w:vAlign w:val="center"/>
          </w:tcPr>
          <w:p w14:paraId="3A985ED1"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0.003739</w:t>
            </w:r>
          </w:p>
        </w:tc>
        <w:tc>
          <w:tcPr>
            <w:tcW w:w="979" w:type="dxa"/>
            <w:vAlign w:val="center"/>
          </w:tcPr>
          <w:p w14:paraId="027A4B8D"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0.01461</w:t>
            </w:r>
          </w:p>
        </w:tc>
        <w:tc>
          <w:tcPr>
            <w:tcW w:w="892" w:type="dxa"/>
            <w:vAlign w:val="center"/>
          </w:tcPr>
          <w:p w14:paraId="28B1089C"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0.05389</w:t>
            </w:r>
          </w:p>
        </w:tc>
        <w:tc>
          <w:tcPr>
            <w:tcW w:w="892" w:type="dxa"/>
            <w:vAlign w:val="center"/>
          </w:tcPr>
          <w:p w14:paraId="2AA41ED8"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0.08967</w:t>
            </w:r>
          </w:p>
        </w:tc>
        <w:tc>
          <w:tcPr>
            <w:tcW w:w="648" w:type="dxa"/>
            <w:vAlign w:val="center"/>
          </w:tcPr>
          <w:p w14:paraId="75400A99"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0.100</w:t>
            </w:r>
          </w:p>
        </w:tc>
        <w:tc>
          <w:tcPr>
            <w:tcW w:w="547" w:type="dxa"/>
            <w:vAlign w:val="center"/>
          </w:tcPr>
          <w:p w14:paraId="34E39063"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0.025</w:t>
            </w:r>
          </w:p>
        </w:tc>
        <w:tc>
          <w:tcPr>
            <w:tcW w:w="748" w:type="dxa"/>
            <w:vAlign w:val="center"/>
          </w:tcPr>
          <w:p w14:paraId="1926E2BC"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0.030</w:t>
            </w:r>
          </w:p>
        </w:tc>
      </w:tr>
      <w:tr w:rsidR="00537C77" w14:paraId="6ED4E930" w14:textId="77777777" w:rsidTr="00EC5015">
        <w:tc>
          <w:tcPr>
            <w:cnfStyle w:val="001000000000" w:firstRow="0" w:lastRow="0" w:firstColumn="1" w:lastColumn="0" w:oddVBand="0" w:evenVBand="0" w:oddHBand="0" w:evenHBand="0" w:firstRowFirstColumn="0" w:firstRowLastColumn="0" w:lastRowFirstColumn="0" w:lastRowLastColumn="0"/>
            <w:tcW w:w="691" w:type="dxa"/>
            <w:vAlign w:val="center"/>
          </w:tcPr>
          <w:p w14:paraId="1E47FE0B" w14:textId="77777777" w:rsidR="00537C77" w:rsidRDefault="00537C77" w:rsidP="00EC5015">
            <w:pPr>
              <w:jc w:val="center"/>
            </w:pPr>
            <w:r>
              <w:rPr>
                <w:sz w:val="14"/>
              </w:rPr>
              <w:t>ST</w:t>
            </w:r>
          </w:p>
        </w:tc>
        <w:tc>
          <w:tcPr>
            <w:tcW w:w="792" w:type="dxa"/>
            <w:vAlign w:val="center"/>
          </w:tcPr>
          <w:p w14:paraId="4AE99BF3"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0.0585</w:t>
            </w:r>
          </w:p>
        </w:tc>
        <w:tc>
          <w:tcPr>
            <w:tcW w:w="864" w:type="dxa"/>
            <w:vAlign w:val="center"/>
          </w:tcPr>
          <w:p w14:paraId="7F109CB4"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-0.0450</w:t>
            </w:r>
          </w:p>
        </w:tc>
        <w:tc>
          <w:tcPr>
            <w:tcW w:w="1007" w:type="dxa"/>
            <w:vAlign w:val="center"/>
          </w:tcPr>
          <w:p w14:paraId="3B58A704"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0.1320</w:t>
            </w:r>
          </w:p>
        </w:tc>
        <w:tc>
          <w:tcPr>
            <w:tcW w:w="1007" w:type="dxa"/>
            <w:vAlign w:val="center"/>
          </w:tcPr>
          <w:p w14:paraId="530C2795"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0.005332</w:t>
            </w:r>
          </w:p>
        </w:tc>
        <w:tc>
          <w:tcPr>
            <w:tcW w:w="979" w:type="dxa"/>
            <w:vAlign w:val="center"/>
          </w:tcPr>
          <w:p w14:paraId="145764E2"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0.03167</w:t>
            </w:r>
          </w:p>
        </w:tc>
        <w:tc>
          <w:tcPr>
            <w:tcW w:w="892" w:type="dxa"/>
            <w:vAlign w:val="center"/>
          </w:tcPr>
          <w:p w14:paraId="77C5FF33"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0.05947</w:t>
            </w:r>
          </w:p>
        </w:tc>
        <w:tc>
          <w:tcPr>
            <w:tcW w:w="892" w:type="dxa"/>
            <w:vAlign w:val="center"/>
          </w:tcPr>
          <w:p w14:paraId="01DC4436"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0.1278</w:t>
            </w:r>
          </w:p>
        </w:tc>
        <w:tc>
          <w:tcPr>
            <w:tcW w:w="648" w:type="dxa"/>
            <w:vAlign w:val="center"/>
          </w:tcPr>
          <w:p w14:paraId="7A3188AE"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0.100</w:t>
            </w:r>
          </w:p>
        </w:tc>
        <w:tc>
          <w:tcPr>
            <w:tcW w:w="547" w:type="dxa"/>
            <w:vAlign w:val="center"/>
          </w:tcPr>
          <w:p w14:paraId="59557CD7"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0.025</w:t>
            </w:r>
          </w:p>
        </w:tc>
        <w:tc>
          <w:tcPr>
            <w:tcW w:w="748" w:type="dxa"/>
            <w:vAlign w:val="center"/>
          </w:tcPr>
          <w:p w14:paraId="3FA317CD"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0.030</w:t>
            </w:r>
          </w:p>
        </w:tc>
      </w:tr>
      <w:tr w:rsidR="00537C77" w14:paraId="0FE87443" w14:textId="77777777" w:rsidTr="00EC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dxa"/>
            <w:vAlign w:val="center"/>
          </w:tcPr>
          <w:p w14:paraId="7902CED8" w14:textId="77777777" w:rsidR="00537C77" w:rsidRDefault="00537C77" w:rsidP="00EC5015">
            <w:pPr>
              <w:jc w:val="center"/>
            </w:pPr>
            <w:r>
              <w:rPr>
                <w:sz w:val="14"/>
              </w:rPr>
              <w:t>BFLH</w:t>
            </w:r>
          </w:p>
        </w:tc>
        <w:tc>
          <w:tcPr>
            <w:tcW w:w="792" w:type="dxa"/>
            <w:vAlign w:val="center"/>
          </w:tcPr>
          <w:p w14:paraId="7BC630C5"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0.0593</w:t>
            </w:r>
          </w:p>
        </w:tc>
        <w:tc>
          <w:tcPr>
            <w:tcW w:w="864" w:type="dxa"/>
            <w:vAlign w:val="center"/>
          </w:tcPr>
          <w:p w14:paraId="7D4A02F4"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-0.0293</w:t>
            </w:r>
          </w:p>
        </w:tc>
        <w:tc>
          <w:tcPr>
            <w:tcW w:w="1007" w:type="dxa"/>
            <w:vAlign w:val="center"/>
          </w:tcPr>
          <w:p w14:paraId="1B60418E"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0.1213</w:t>
            </w:r>
          </w:p>
        </w:tc>
        <w:tc>
          <w:tcPr>
            <w:tcW w:w="1007" w:type="dxa"/>
            <w:vAlign w:val="center"/>
          </w:tcPr>
          <w:p w14:paraId="56BFA240"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0.002205</w:t>
            </w:r>
          </w:p>
        </w:tc>
        <w:tc>
          <w:tcPr>
            <w:tcW w:w="979" w:type="dxa"/>
            <w:vAlign w:val="center"/>
          </w:tcPr>
          <w:p w14:paraId="10C05DE6"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0.01117</w:t>
            </w:r>
          </w:p>
        </w:tc>
        <w:tc>
          <w:tcPr>
            <w:tcW w:w="892" w:type="dxa"/>
            <w:vAlign w:val="center"/>
          </w:tcPr>
          <w:p w14:paraId="3EDF0291"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0.04263</w:t>
            </w:r>
          </w:p>
        </w:tc>
        <w:tc>
          <w:tcPr>
            <w:tcW w:w="892" w:type="dxa"/>
            <w:vAlign w:val="center"/>
          </w:tcPr>
          <w:p w14:paraId="0C724F7E"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0.08242</w:t>
            </w:r>
          </w:p>
        </w:tc>
        <w:tc>
          <w:tcPr>
            <w:tcW w:w="648" w:type="dxa"/>
            <w:vAlign w:val="center"/>
          </w:tcPr>
          <w:p w14:paraId="18604DF2"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0.100</w:t>
            </w:r>
          </w:p>
        </w:tc>
        <w:tc>
          <w:tcPr>
            <w:tcW w:w="547" w:type="dxa"/>
            <w:vAlign w:val="center"/>
          </w:tcPr>
          <w:p w14:paraId="419B0718"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0.025</w:t>
            </w:r>
          </w:p>
        </w:tc>
        <w:tc>
          <w:tcPr>
            <w:tcW w:w="748" w:type="dxa"/>
            <w:vAlign w:val="center"/>
          </w:tcPr>
          <w:p w14:paraId="736BF6D0"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0.030</w:t>
            </w:r>
          </w:p>
        </w:tc>
      </w:tr>
      <w:tr w:rsidR="00537C77" w14:paraId="718169D3" w14:textId="77777777" w:rsidTr="00EC5015">
        <w:tc>
          <w:tcPr>
            <w:cnfStyle w:val="001000000000" w:firstRow="0" w:lastRow="0" w:firstColumn="1" w:lastColumn="0" w:oddVBand="0" w:evenVBand="0" w:oddHBand="0" w:evenHBand="0" w:firstRowFirstColumn="0" w:firstRowLastColumn="0" w:lastRowFirstColumn="0" w:lastRowLastColumn="0"/>
            <w:tcW w:w="691" w:type="dxa"/>
            <w:vAlign w:val="center"/>
          </w:tcPr>
          <w:p w14:paraId="63C0FAFD" w14:textId="77777777" w:rsidR="00537C77" w:rsidRDefault="00537C77" w:rsidP="00EC5015">
            <w:pPr>
              <w:jc w:val="center"/>
            </w:pPr>
            <w:r>
              <w:rPr>
                <w:sz w:val="14"/>
              </w:rPr>
              <w:t>LG</w:t>
            </w:r>
          </w:p>
        </w:tc>
        <w:tc>
          <w:tcPr>
            <w:tcW w:w="792" w:type="dxa"/>
            <w:vAlign w:val="center"/>
          </w:tcPr>
          <w:p w14:paraId="7D69B524"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0.0687</w:t>
            </w:r>
          </w:p>
        </w:tc>
        <w:tc>
          <w:tcPr>
            <w:tcW w:w="864" w:type="dxa"/>
            <w:vAlign w:val="center"/>
          </w:tcPr>
          <w:p w14:paraId="5B57223C"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-0.0203</w:t>
            </w:r>
          </w:p>
        </w:tc>
        <w:tc>
          <w:tcPr>
            <w:tcW w:w="1007" w:type="dxa"/>
            <w:vAlign w:val="center"/>
          </w:tcPr>
          <w:p w14:paraId="38C930E3"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0.1157</w:t>
            </w:r>
          </w:p>
        </w:tc>
        <w:tc>
          <w:tcPr>
            <w:tcW w:w="1007" w:type="dxa"/>
            <w:vAlign w:val="center"/>
          </w:tcPr>
          <w:p w14:paraId="19654D2F"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0.004052</w:t>
            </w:r>
          </w:p>
        </w:tc>
        <w:tc>
          <w:tcPr>
            <w:tcW w:w="979" w:type="dxa"/>
            <w:vAlign w:val="center"/>
          </w:tcPr>
          <w:p w14:paraId="5E4EB9F2"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0.01687</w:t>
            </w:r>
          </w:p>
        </w:tc>
        <w:tc>
          <w:tcPr>
            <w:tcW w:w="892" w:type="dxa"/>
            <w:vAlign w:val="center"/>
          </w:tcPr>
          <w:p w14:paraId="0D4069C2"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0.06141</w:t>
            </w:r>
          </w:p>
        </w:tc>
        <w:tc>
          <w:tcPr>
            <w:tcW w:w="892" w:type="dxa"/>
            <w:vAlign w:val="center"/>
          </w:tcPr>
          <w:p w14:paraId="7B260014"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0.1029</w:t>
            </w:r>
          </w:p>
        </w:tc>
        <w:tc>
          <w:tcPr>
            <w:tcW w:w="648" w:type="dxa"/>
            <w:vAlign w:val="center"/>
          </w:tcPr>
          <w:p w14:paraId="7BDDFFD7"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0.100</w:t>
            </w:r>
          </w:p>
        </w:tc>
        <w:tc>
          <w:tcPr>
            <w:tcW w:w="547" w:type="dxa"/>
            <w:vAlign w:val="center"/>
          </w:tcPr>
          <w:p w14:paraId="0EACCF9F"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0.025</w:t>
            </w:r>
          </w:p>
        </w:tc>
        <w:tc>
          <w:tcPr>
            <w:tcW w:w="748" w:type="dxa"/>
            <w:vAlign w:val="center"/>
          </w:tcPr>
          <w:p w14:paraId="16A5CBA0"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0.030</w:t>
            </w:r>
          </w:p>
        </w:tc>
      </w:tr>
      <w:tr w:rsidR="00537C77" w14:paraId="78B72BEF" w14:textId="77777777" w:rsidTr="00EC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dxa"/>
            <w:vAlign w:val="center"/>
          </w:tcPr>
          <w:p w14:paraId="0CC5C668" w14:textId="77777777" w:rsidR="00537C77" w:rsidRDefault="00537C77" w:rsidP="00EC5015">
            <w:pPr>
              <w:jc w:val="center"/>
            </w:pPr>
            <w:r>
              <w:rPr>
                <w:sz w:val="14"/>
              </w:rPr>
              <w:t>MG</w:t>
            </w:r>
          </w:p>
        </w:tc>
        <w:tc>
          <w:tcPr>
            <w:tcW w:w="792" w:type="dxa"/>
            <w:vAlign w:val="center"/>
          </w:tcPr>
          <w:p w14:paraId="1A5935E9"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0.0795</w:t>
            </w:r>
          </w:p>
        </w:tc>
        <w:tc>
          <w:tcPr>
            <w:tcW w:w="864" w:type="dxa"/>
            <w:vAlign w:val="center"/>
          </w:tcPr>
          <w:p w14:paraId="6B75F2F9"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0.0101</w:t>
            </w:r>
          </w:p>
        </w:tc>
        <w:tc>
          <w:tcPr>
            <w:tcW w:w="1007" w:type="dxa"/>
            <w:vAlign w:val="center"/>
          </w:tcPr>
          <w:p w14:paraId="26F737AA"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0.1018</w:t>
            </w:r>
          </w:p>
        </w:tc>
        <w:tc>
          <w:tcPr>
            <w:tcW w:w="1007" w:type="dxa"/>
            <w:vAlign w:val="center"/>
          </w:tcPr>
          <w:p w14:paraId="751F3C50"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0.00489</w:t>
            </w:r>
          </w:p>
        </w:tc>
        <w:tc>
          <w:tcPr>
            <w:tcW w:w="979" w:type="dxa"/>
            <w:vAlign w:val="center"/>
          </w:tcPr>
          <w:p w14:paraId="4A59B4CF"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0.01539</w:t>
            </w:r>
          </w:p>
        </w:tc>
        <w:tc>
          <w:tcPr>
            <w:tcW w:w="892" w:type="dxa"/>
            <w:vAlign w:val="center"/>
          </w:tcPr>
          <w:p w14:paraId="6E7A4AD4"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0.06926</w:t>
            </w:r>
          </w:p>
        </w:tc>
        <w:tc>
          <w:tcPr>
            <w:tcW w:w="892" w:type="dxa"/>
            <w:vAlign w:val="center"/>
          </w:tcPr>
          <w:p w14:paraId="64959ADA"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0.1048</w:t>
            </w:r>
          </w:p>
        </w:tc>
        <w:tc>
          <w:tcPr>
            <w:tcW w:w="648" w:type="dxa"/>
            <w:vAlign w:val="center"/>
          </w:tcPr>
          <w:p w14:paraId="5A629681"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0.100</w:t>
            </w:r>
          </w:p>
        </w:tc>
        <w:tc>
          <w:tcPr>
            <w:tcW w:w="547" w:type="dxa"/>
            <w:vAlign w:val="center"/>
          </w:tcPr>
          <w:p w14:paraId="1334AFA1"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0.025</w:t>
            </w:r>
          </w:p>
        </w:tc>
        <w:tc>
          <w:tcPr>
            <w:tcW w:w="748" w:type="dxa"/>
            <w:vAlign w:val="center"/>
          </w:tcPr>
          <w:p w14:paraId="67426204"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0.030</w:t>
            </w:r>
          </w:p>
        </w:tc>
      </w:tr>
      <w:tr w:rsidR="00537C77" w14:paraId="6C123DDF" w14:textId="77777777" w:rsidTr="00EC5015">
        <w:tc>
          <w:tcPr>
            <w:cnfStyle w:val="001000000000" w:firstRow="0" w:lastRow="0" w:firstColumn="1" w:lastColumn="0" w:oddVBand="0" w:evenVBand="0" w:oddHBand="0" w:evenHBand="0" w:firstRowFirstColumn="0" w:firstRowLastColumn="0" w:lastRowFirstColumn="0" w:lastRowLastColumn="0"/>
            <w:tcW w:w="691" w:type="dxa"/>
            <w:vAlign w:val="center"/>
          </w:tcPr>
          <w:p w14:paraId="261D7307" w14:textId="77777777" w:rsidR="00537C77" w:rsidRDefault="00537C77" w:rsidP="00EC5015">
            <w:pPr>
              <w:jc w:val="center"/>
            </w:pPr>
            <w:r>
              <w:rPr>
                <w:sz w:val="14"/>
              </w:rPr>
              <w:t>SOL</w:t>
            </w:r>
          </w:p>
        </w:tc>
        <w:tc>
          <w:tcPr>
            <w:tcW w:w="792" w:type="dxa"/>
            <w:vAlign w:val="center"/>
          </w:tcPr>
          <w:p w14:paraId="52D2891E"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0.0495</w:t>
            </w:r>
          </w:p>
        </w:tc>
        <w:tc>
          <w:tcPr>
            <w:tcW w:w="864" w:type="dxa"/>
            <w:vAlign w:val="center"/>
          </w:tcPr>
          <w:p w14:paraId="71E318DD"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-0.0204</w:t>
            </w:r>
          </w:p>
        </w:tc>
        <w:tc>
          <w:tcPr>
            <w:tcW w:w="1007" w:type="dxa"/>
            <w:vAlign w:val="center"/>
          </w:tcPr>
          <w:p w14:paraId="303DD5BD"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0.0940</w:t>
            </w:r>
          </w:p>
        </w:tc>
        <w:tc>
          <w:tcPr>
            <w:tcW w:w="1007" w:type="dxa"/>
            <w:vAlign w:val="center"/>
          </w:tcPr>
          <w:p w14:paraId="4F3D8C73"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0.007694</w:t>
            </w:r>
          </w:p>
        </w:tc>
        <w:tc>
          <w:tcPr>
            <w:tcW w:w="979" w:type="dxa"/>
            <w:vAlign w:val="center"/>
          </w:tcPr>
          <w:p w14:paraId="0741FAFC"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0.0444</w:t>
            </w:r>
          </w:p>
        </w:tc>
        <w:tc>
          <w:tcPr>
            <w:tcW w:w="892" w:type="dxa"/>
            <w:vAlign w:val="center"/>
          </w:tcPr>
          <w:p w14:paraId="09465BE9"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0.07067</w:t>
            </w:r>
          </w:p>
        </w:tc>
        <w:tc>
          <w:tcPr>
            <w:tcW w:w="892" w:type="dxa"/>
            <w:vAlign w:val="center"/>
          </w:tcPr>
          <w:p w14:paraId="6B409C42"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0.1413</w:t>
            </w:r>
          </w:p>
        </w:tc>
        <w:tc>
          <w:tcPr>
            <w:tcW w:w="648" w:type="dxa"/>
            <w:vAlign w:val="center"/>
          </w:tcPr>
          <w:p w14:paraId="28B78D09"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0.100</w:t>
            </w:r>
          </w:p>
        </w:tc>
        <w:tc>
          <w:tcPr>
            <w:tcW w:w="547" w:type="dxa"/>
            <w:vAlign w:val="center"/>
          </w:tcPr>
          <w:p w14:paraId="24AA4BE4"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0.025</w:t>
            </w:r>
          </w:p>
        </w:tc>
        <w:tc>
          <w:tcPr>
            <w:tcW w:w="748" w:type="dxa"/>
            <w:vAlign w:val="center"/>
          </w:tcPr>
          <w:p w14:paraId="342E3774"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0.030</w:t>
            </w:r>
          </w:p>
        </w:tc>
      </w:tr>
      <w:tr w:rsidR="00537C77" w14:paraId="2EAECD51" w14:textId="77777777" w:rsidTr="00EC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dxa"/>
            <w:vAlign w:val="center"/>
          </w:tcPr>
          <w:p w14:paraId="12DC80F6" w14:textId="77777777" w:rsidR="00537C77" w:rsidRDefault="00537C77" w:rsidP="00EC5015">
            <w:pPr>
              <w:jc w:val="center"/>
            </w:pPr>
            <w:r>
              <w:rPr>
                <w:sz w:val="14"/>
              </w:rPr>
              <w:t>GMax</w:t>
            </w:r>
          </w:p>
        </w:tc>
        <w:tc>
          <w:tcPr>
            <w:tcW w:w="792" w:type="dxa"/>
            <w:vAlign w:val="center"/>
          </w:tcPr>
          <w:p w14:paraId="304C150A"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0.0436</w:t>
            </w:r>
          </w:p>
        </w:tc>
        <w:tc>
          <w:tcPr>
            <w:tcW w:w="864" w:type="dxa"/>
            <w:vAlign w:val="center"/>
          </w:tcPr>
          <w:p w14:paraId="71CFF8E5"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-0.0227</w:t>
            </w:r>
          </w:p>
        </w:tc>
        <w:tc>
          <w:tcPr>
            <w:tcW w:w="1007" w:type="dxa"/>
            <w:vAlign w:val="center"/>
          </w:tcPr>
          <w:p w14:paraId="528C6858"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0.0948</w:t>
            </w:r>
          </w:p>
        </w:tc>
        <w:tc>
          <w:tcPr>
            <w:tcW w:w="1007" w:type="dxa"/>
            <w:vAlign w:val="center"/>
          </w:tcPr>
          <w:p w14:paraId="6F8BDB3F"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0.0004604</w:t>
            </w:r>
          </w:p>
        </w:tc>
        <w:tc>
          <w:tcPr>
            <w:tcW w:w="979" w:type="dxa"/>
            <w:vAlign w:val="center"/>
          </w:tcPr>
          <w:p w14:paraId="6366F393"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0.003284</w:t>
            </w:r>
          </w:p>
        </w:tc>
        <w:tc>
          <w:tcPr>
            <w:tcW w:w="892" w:type="dxa"/>
            <w:vAlign w:val="center"/>
          </w:tcPr>
          <w:p w14:paraId="7F9B399F"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0.01867</w:t>
            </w:r>
          </w:p>
        </w:tc>
        <w:tc>
          <w:tcPr>
            <w:tcW w:w="892" w:type="dxa"/>
            <w:vAlign w:val="center"/>
          </w:tcPr>
          <w:p w14:paraId="00FE8632"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0.04112</w:t>
            </w:r>
          </w:p>
        </w:tc>
        <w:tc>
          <w:tcPr>
            <w:tcW w:w="648" w:type="dxa"/>
            <w:vAlign w:val="center"/>
          </w:tcPr>
          <w:p w14:paraId="3F6EE256"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0.100</w:t>
            </w:r>
          </w:p>
        </w:tc>
        <w:tc>
          <w:tcPr>
            <w:tcW w:w="547" w:type="dxa"/>
            <w:vAlign w:val="center"/>
          </w:tcPr>
          <w:p w14:paraId="1BEDE399"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0.025</w:t>
            </w:r>
          </w:p>
        </w:tc>
        <w:tc>
          <w:tcPr>
            <w:tcW w:w="748" w:type="dxa"/>
            <w:vAlign w:val="center"/>
          </w:tcPr>
          <w:p w14:paraId="1041282C"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0.030</w:t>
            </w:r>
          </w:p>
        </w:tc>
      </w:tr>
      <w:tr w:rsidR="00537C77" w14:paraId="34774FB7" w14:textId="77777777" w:rsidTr="00EC5015">
        <w:tc>
          <w:tcPr>
            <w:cnfStyle w:val="001000000000" w:firstRow="0" w:lastRow="0" w:firstColumn="1" w:lastColumn="0" w:oddVBand="0" w:evenVBand="0" w:oddHBand="0" w:evenHBand="0" w:firstRowFirstColumn="0" w:firstRowLastColumn="0" w:lastRowFirstColumn="0" w:lastRowLastColumn="0"/>
            <w:tcW w:w="691" w:type="dxa"/>
            <w:vAlign w:val="center"/>
          </w:tcPr>
          <w:p w14:paraId="03077226" w14:textId="77777777" w:rsidR="00537C77" w:rsidRDefault="00537C77" w:rsidP="00EC5015">
            <w:pPr>
              <w:jc w:val="center"/>
            </w:pPr>
            <w:r>
              <w:rPr>
                <w:sz w:val="14"/>
              </w:rPr>
              <w:t>GMed</w:t>
            </w:r>
          </w:p>
        </w:tc>
        <w:tc>
          <w:tcPr>
            <w:tcW w:w="792" w:type="dxa"/>
            <w:vAlign w:val="center"/>
          </w:tcPr>
          <w:p w14:paraId="4FB2C77D"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0.0521</w:t>
            </w:r>
          </w:p>
        </w:tc>
        <w:tc>
          <w:tcPr>
            <w:tcW w:w="864" w:type="dxa"/>
            <w:vAlign w:val="center"/>
          </w:tcPr>
          <w:p w14:paraId="189BDC48"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-0.0541</w:t>
            </w:r>
          </w:p>
        </w:tc>
        <w:tc>
          <w:tcPr>
            <w:tcW w:w="1007" w:type="dxa"/>
            <w:vAlign w:val="center"/>
          </w:tcPr>
          <w:p w14:paraId="2E5E86C8"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0.1077</w:t>
            </w:r>
          </w:p>
        </w:tc>
        <w:tc>
          <w:tcPr>
            <w:tcW w:w="1007" w:type="dxa"/>
            <w:vAlign w:val="center"/>
          </w:tcPr>
          <w:p w14:paraId="7B656B36"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0.001448</w:t>
            </w:r>
          </w:p>
        </w:tc>
        <w:tc>
          <w:tcPr>
            <w:tcW w:w="979" w:type="dxa"/>
            <w:vAlign w:val="center"/>
          </w:tcPr>
          <w:p w14:paraId="7CCEFE89"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0.01315</w:t>
            </w:r>
          </w:p>
        </w:tc>
        <w:tc>
          <w:tcPr>
            <w:tcW w:w="892" w:type="dxa"/>
            <w:vAlign w:val="center"/>
          </w:tcPr>
          <w:p w14:paraId="2C07BACB"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0.02991</w:t>
            </w:r>
          </w:p>
        </w:tc>
        <w:tc>
          <w:tcPr>
            <w:tcW w:w="892" w:type="dxa"/>
            <w:vAlign w:val="center"/>
          </w:tcPr>
          <w:p w14:paraId="3F95BC50"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0.0691</w:t>
            </w:r>
          </w:p>
        </w:tc>
        <w:tc>
          <w:tcPr>
            <w:tcW w:w="648" w:type="dxa"/>
            <w:vAlign w:val="center"/>
          </w:tcPr>
          <w:p w14:paraId="6E66163C"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0.100</w:t>
            </w:r>
          </w:p>
        </w:tc>
        <w:tc>
          <w:tcPr>
            <w:tcW w:w="547" w:type="dxa"/>
            <w:vAlign w:val="center"/>
          </w:tcPr>
          <w:p w14:paraId="5D6FFF72"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0.025</w:t>
            </w:r>
          </w:p>
        </w:tc>
        <w:tc>
          <w:tcPr>
            <w:tcW w:w="748" w:type="dxa"/>
            <w:vAlign w:val="center"/>
          </w:tcPr>
          <w:p w14:paraId="2CA797CD" w14:textId="77777777" w:rsidR="00537C77" w:rsidRDefault="00537C77" w:rsidP="00EC5015">
            <w:pPr>
              <w:jc w:val="center"/>
              <w:cnfStyle w:val="000000000000" w:firstRow="0" w:lastRow="0" w:firstColumn="0" w:lastColumn="0" w:oddVBand="0" w:evenVBand="0" w:oddHBand="0" w:evenHBand="0" w:firstRowFirstColumn="0" w:firstRowLastColumn="0" w:lastRowFirstColumn="0" w:lastRowLastColumn="0"/>
            </w:pPr>
            <w:r>
              <w:rPr>
                <w:sz w:val="14"/>
              </w:rPr>
              <w:t>0.030</w:t>
            </w:r>
          </w:p>
        </w:tc>
      </w:tr>
      <w:tr w:rsidR="00537C77" w14:paraId="64BC03EA" w14:textId="77777777" w:rsidTr="00EC50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dxa"/>
            <w:vAlign w:val="center"/>
          </w:tcPr>
          <w:p w14:paraId="6039FAD1" w14:textId="77777777" w:rsidR="00537C77" w:rsidRDefault="00537C77" w:rsidP="00EC5015">
            <w:pPr>
              <w:jc w:val="center"/>
            </w:pPr>
            <w:r>
              <w:rPr>
                <w:sz w:val="14"/>
              </w:rPr>
              <w:t>TFL</w:t>
            </w:r>
          </w:p>
        </w:tc>
        <w:tc>
          <w:tcPr>
            <w:tcW w:w="792" w:type="dxa"/>
            <w:vAlign w:val="center"/>
          </w:tcPr>
          <w:p w14:paraId="2B580DE0"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0.0499</w:t>
            </w:r>
          </w:p>
        </w:tc>
        <w:tc>
          <w:tcPr>
            <w:tcW w:w="864" w:type="dxa"/>
            <w:vAlign w:val="center"/>
          </w:tcPr>
          <w:p w14:paraId="6C191E11"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-0.0399</w:t>
            </w:r>
          </w:p>
        </w:tc>
        <w:tc>
          <w:tcPr>
            <w:tcW w:w="1007" w:type="dxa"/>
            <w:vAlign w:val="center"/>
          </w:tcPr>
          <w:p w14:paraId="1AA36E42"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0.1010</w:t>
            </w:r>
          </w:p>
        </w:tc>
        <w:tc>
          <w:tcPr>
            <w:tcW w:w="1007" w:type="dxa"/>
            <w:vAlign w:val="center"/>
          </w:tcPr>
          <w:p w14:paraId="0AC9AC07"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0.003761</w:t>
            </w:r>
          </w:p>
        </w:tc>
        <w:tc>
          <w:tcPr>
            <w:tcW w:w="979" w:type="dxa"/>
            <w:vAlign w:val="center"/>
          </w:tcPr>
          <w:p w14:paraId="75D9380B"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0.03202</w:t>
            </w:r>
          </w:p>
        </w:tc>
        <w:tc>
          <w:tcPr>
            <w:tcW w:w="892" w:type="dxa"/>
            <w:vAlign w:val="center"/>
          </w:tcPr>
          <w:p w14:paraId="29480458"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0.0486</w:t>
            </w:r>
          </w:p>
        </w:tc>
        <w:tc>
          <w:tcPr>
            <w:tcW w:w="892" w:type="dxa"/>
            <w:vAlign w:val="center"/>
          </w:tcPr>
          <w:p w14:paraId="4ADB71AB"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0.1177</w:t>
            </w:r>
          </w:p>
        </w:tc>
        <w:tc>
          <w:tcPr>
            <w:tcW w:w="648" w:type="dxa"/>
            <w:vAlign w:val="center"/>
          </w:tcPr>
          <w:p w14:paraId="5FA494D2"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0.100</w:t>
            </w:r>
          </w:p>
        </w:tc>
        <w:tc>
          <w:tcPr>
            <w:tcW w:w="547" w:type="dxa"/>
            <w:vAlign w:val="center"/>
          </w:tcPr>
          <w:p w14:paraId="47EE251D"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0.025</w:t>
            </w:r>
          </w:p>
        </w:tc>
        <w:tc>
          <w:tcPr>
            <w:tcW w:w="748" w:type="dxa"/>
            <w:vAlign w:val="center"/>
          </w:tcPr>
          <w:p w14:paraId="1612A7CC" w14:textId="77777777" w:rsidR="00537C77" w:rsidRDefault="00537C77" w:rsidP="00EC5015">
            <w:pPr>
              <w:jc w:val="center"/>
              <w:cnfStyle w:val="000000100000" w:firstRow="0" w:lastRow="0" w:firstColumn="0" w:lastColumn="0" w:oddVBand="0" w:evenVBand="0" w:oddHBand="1" w:evenHBand="0" w:firstRowFirstColumn="0" w:firstRowLastColumn="0" w:lastRowFirstColumn="0" w:lastRowLastColumn="0"/>
            </w:pPr>
            <w:r>
              <w:rPr>
                <w:sz w:val="14"/>
              </w:rPr>
              <w:t>0.030</w:t>
            </w:r>
          </w:p>
        </w:tc>
      </w:tr>
    </w:tbl>
    <w:p w14:paraId="468B059B" w14:textId="77777777" w:rsidR="00537C77" w:rsidRDefault="00537C77" w:rsidP="00537C77"/>
    <w:p w14:paraId="0B4C224D" w14:textId="1AAAAC28" w:rsidR="00E804E1" w:rsidRDefault="00E804E1" w:rsidP="00E804E1">
      <w:r w:rsidRPr="00E804E1">
        <w:t xml:space="preserve">To apply a model to new EMG data, first remove any known amplification gain and express the input-referred EMG signal in mV. Match the study preprocessing using second-order, zero-phase 30–300 Hz bandpass filtering. At the study sampling frequency of 2000 Hz, calculate window variance and KDE FWHM using 200-sample windows advanced in 50-sample steps, retaining windows containing at least 60 valid samples. For data sampled at a different frequency, adjust the sample counts to preserve the equivalent durations: 100-ms windows, 25-ms steps (75% overlap), and at least 30 ms of valid signal per window. Standardise each feature using the corresponding anatomical-muscle means and SDs in Supplementary Table 1, then calculate the window-centre excitation estimate using the corresponding linear equation. Constrain window-centre estimates to 0–1 and interpolate them across the trial to obtain a continuous model-prediction trace, whose maximum represents the predicted trial peak. Independently, derive the conventional non-normalised linear envelope from the same bandpass signal using full-wave rectification and second-order, zero-phase 6-Hz low-pass filtering. Scale this envelope once per trial so that its maximum equals the model-estimated peak, thereby producing the distribution-informed normalised envelope while retaining the measured temporal profile. </w:t>
      </w:r>
      <w:r>
        <w:t>It should be noted that although</w:t>
      </w:r>
      <w:r w:rsidRPr="00E804E1">
        <w:t xml:space="preserve"> preserving the time-based window definitions facilitates application at other sampling </w:t>
      </w:r>
      <w:r w:rsidRPr="00E804E1">
        <w:lastRenderedPageBreak/>
        <w:t>frequencies, such implementations should be validated because the number of samples within each window can affect KDE bandwidth and FWHM.</w:t>
      </w:r>
      <w:r>
        <w:t xml:space="preserve"> </w:t>
      </w:r>
    </w:p>
    <w:p w14:paraId="663651D0" w14:textId="5344A3C8" w:rsidR="00537C77" w:rsidRDefault="00537C77" w:rsidP="00537C77">
      <w:pPr>
        <w:pStyle w:val="Heading3"/>
      </w:pPr>
      <w:r>
        <w:t>Model sensitivity analysis</w:t>
      </w:r>
    </w:p>
    <w:p w14:paraId="14B3C53D" w14:textId="77777777" w:rsidR="00537C77" w:rsidRDefault="00537C77" w:rsidP="00537C77">
      <w:r>
        <w:t>A sequential sensitivity analysis examined feature definition before model form. Stage 1 used a matched 2 x 2 comparison in which variance was replaced by standard deviation and/or multiple linear regression was replaced by histogram gradient boosting. All variants used the same 4,512,263 quality-controlled windows, cycling-</w:t>
      </w:r>
      <w:r>
        <w:rPr>
          <w:color w:val="000000"/>
        </w:rPr>
        <w:t xml:space="preserve">cohort </w:t>
      </w:r>
      <w:r>
        <w:t>leave-one-participant-out folds, reference maxima, channel exclusions, preprocessing, interpolation, and trial-peak scaling. Standard deviation was calculated as the square root of variance before training-fold standardisation. Replacing variance with standard deviation increased cycling absolute peak error for the linear model from 6.21% to 7.19%; therefore, Stage 2 retained variance and evaluated a broader set of nonlinear mappings. External non-cycling data were used only for evaluation and did not influence model selection.</w:t>
      </w:r>
    </w:p>
    <w:p w14:paraId="6D3889B0" w14:textId="047E8448" w:rsidR="00537C77" w:rsidRPr="00533EED" w:rsidRDefault="00537C77" w:rsidP="00537C77">
      <w:pPr>
        <w:rPr>
          <w:sz w:val="16"/>
          <w:szCs w:val="16"/>
        </w:rPr>
      </w:pPr>
      <w:r w:rsidRPr="00533EED">
        <w:rPr>
          <w:b/>
          <w:bCs/>
          <w:sz w:val="16"/>
          <w:szCs w:val="16"/>
        </w:rPr>
        <w:t>Supplementary Table 2.</w:t>
      </w:r>
      <w:r w:rsidRPr="00533EED">
        <w:rPr>
          <w:sz w:val="16"/>
          <w:szCs w:val="16"/>
        </w:rPr>
        <w:t xml:space="preserve"> Stage 1 of the sensitivity analysis: matched feature-definition and model-form comparison. Cycling values summarise the 17 condition-level means; external values summarise the four task-level means from the independent participant. Lower absolute peak error (APE) indicates closer amplitude agreement. All variants used identical observations and cycling-cohort leave-one-participant-out folds. Replacing variance with standard deviation reduced linear-model performance, so variance was retained for the extended nonlinear comparison in Supplementary Table </w:t>
      </w:r>
      <w:r>
        <w:rPr>
          <w:sz w:val="16"/>
          <w:szCs w:val="16"/>
        </w:rPr>
        <w:t>3</w:t>
      </w:r>
      <w:r w:rsidRPr="00533EED">
        <w:rPr>
          <w:sz w:val="16"/>
          <w:szCs w:val="16"/>
        </w:rPr>
        <w:t>.</w:t>
      </w:r>
    </w:p>
    <w:tbl>
      <w:tblPr>
        <w:tblStyle w:val="MediumList2"/>
        <w:tblW w:w="0" w:type="auto"/>
        <w:tblLook w:val="04A0" w:firstRow="1" w:lastRow="0" w:firstColumn="1" w:lastColumn="0" w:noHBand="0" w:noVBand="1"/>
      </w:tblPr>
      <w:tblGrid>
        <w:gridCol w:w="2448"/>
        <w:gridCol w:w="1133"/>
        <w:gridCol w:w="1603"/>
        <w:gridCol w:w="1603"/>
        <w:gridCol w:w="1603"/>
      </w:tblGrid>
      <w:tr w:rsidR="00537C77" w14:paraId="728AA427" w14:textId="77777777" w:rsidTr="00537C77">
        <w:trPr>
          <w:cnfStyle w:val="100000000000" w:firstRow="1" w:lastRow="0" w:firstColumn="0" w:lastColumn="0" w:oddVBand="0" w:evenVBand="0" w:oddHBand="0" w:evenHBand="0" w:firstRowFirstColumn="0" w:firstRowLastColumn="0" w:lastRowFirstColumn="0" w:lastRowLastColumn="0"/>
          <w:trHeight w:val="942"/>
        </w:trPr>
        <w:tc>
          <w:tcPr>
            <w:cnfStyle w:val="001000000100" w:firstRow="0" w:lastRow="0" w:firstColumn="1" w:lastColumn="0" w:oddVBand="0" w:evenVBand="0" w:oddHBand="0" w:evenHBand="0" w:firstRowFirstColumn="1" w:firstRowLastColumn="0" w:lastRowFirstColumn="0" w:lastRowLastColumn="0"/>
            <w:tcW w:w="2448" w:type="dxa"/>
            <w:shd w:val="clear" w:color="auto" w:fill="DEEAF6" w:themeFill="accent5" w:themeFillTint="33"/>
          </w:tcPr>
          <w:p w14:paraId="4AE3E747" w14:textId="77777777" w:rsidR="00537C77" w:rsidRPr="00DE16A8" w:rsidRDefault="00537C77" w:rsidP="00EC5015">
            <w:pPr>
              <w:jc w:val="center"/>
              <w:rPr>
                <w:rFonts w:cs="Times New Roman"/>
                <w:sz w:val="20"/>
                <w:szCs w:val="20"/>
              </w:rPr>
            </w:pPr>
            <w:r w:rsidRPr="00DE16A8">
              <w:rPr>
                <w:rFonts w:cs="Times New Roman"/>
                <w:b/>
                <w:sz w:val="20"/>
                <w:szCs w:val="20"/>
              </w:rPr>
              <w:t>Model variant</w:t>
            </w:r>
          </w:p>
        </w:tc>
        <w:tc>
          <w:tcPr>
            <w:tcW w:w="1133" w:type="dxa"/>
            <w:shd w:val="clear" w:color="auto" w:fill="DEEAF6" w:themeFill="accent5" w:themeFillTint="33"/>
          </w:tcPr>
          <w:p w14:paraId="242C6DF4" w14:textId="77777777" w:rsidR="00537C77" w:rsidRPr="00DE16A8" w:rsidRDefault="00537C77" w:rsidP="00EC5015">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b/>
                <w:sz w:val="20"/>
                <w:szCs w:val="20"/>
              </w:rPr>
              <w:t>Cycling APE (%)</w:t>
            </w:r>
          </w:p>
        </w:tc>
        <w:tc>
          <w:tcPr>
            <w:tcW w:w="1603" w:type="dxa"/>
            <w:shd w:val="clear" w:color="auto" w:fill="DEEAF6" w:themeFill="accent5" w:themeFillTint="33"/>
          </w:tcPr>
          <w:p w14:paraId="5782F757" w14:textId="77777777" w:rsidR="00537C77" w:rsidRPr="00DE16A8" w:rsidRDefault="00537C77" w:rsidP="00EC5015">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b/>
                <w:sz w:val="20"/>
                <w:szCs w:val="20"/>
              </w:rPr>
              <w:t>Cycling signed error (%)</w:t>
            </w:r>
          </w:p>
        </w:tc>
        <w:tc>
          <w:tcPr>
            <w:tcW w:w="1603" w:type="dxa"/>
            <w:shd w:val="clear" w:color="auto" w:fill="DEEAF6" w:themeFill="accent5" w:themeFillTint="33"/>
          </w:tcPr>
          <w:p w14:paraId="5657AC4E" w14:textId="77777777" w:rsidR="00537C77" w:rsidRPr="00DE16A8" w:rsidRDefault="00537C77" w:rsidP="00EC5015">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b/>
                <w:sz w:val="20"/>
                <w:szCs w:val="20"/>
              </w:rPr>
              <w:t>External APE (%)</w:t>
            </w:r>
          </w:p>
        </w:tc>
        <w:tc>
          <w:tcPr>
            <w:tcW w:w="1603" w:type="dxa"/>
            <w:shd w:val="clear" w:color="auto" w:fill="DEEAF6" w:themeFill="accent5" w:themeFillTint="33"/>
          </w:tcPr>
          <w:p w14:paraId="7C7A1528" w14:textId="77777777" w:rsidR="00537C77" w:rsidRPr="00DE16A8" w:rsidRDefault="00537C77" w:rsidP="00EC5015">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b/>
                <w:sz w:val="20"/>
                <w:szCs w:val="20"/>
              </w:rPr>
              <w:t>External signed error (%)</w:t>
            </w:r>
          </w:p>
        </w:tc>
      </w:tr>
      <w:tr w:rsidR="00537C77" w14:paraId="3F09E7C5" w14:textId="77777777" w:rsidTr="00537C7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448" w:type="dxa"/>
          </w:tcPr>
          <w:p w14:paraId="4BC8597D" w14:textId="77777777" w:rsidR="00537C77" w:rsidRPr="00DE16A8" w:rsidRDefault="00537C77" w:rsidP="00EC5015">
            <w:pPr>
              <w:jc w:val="center"/>
              <w:rPr>
                <w:rFonts w:cs="Times New Roman"/>
                <w:sz w:val="20"/>
                <w:szCs w:val="20"/>
              </w:rPr>
            </w:pPr>
            <w:r w:rsidRPr="00DE16A8">
              <w:rPr>
                <w:rFonts w:cs="Times New Roman"/>
                <w:sz w:val="20"/>
                <w:szCs w:val="20"/>
              </w:rPr>
              <w:t>Linear + variance</w:t>
            </w:r>
          </w:p>
        </w:tc>
        <w:tc>
          <w:tcPr>
            <w:tcW w:w="1133" w:type="dxa"/>
          </w:tcPr>
          <w:p w14:paraId="601DEAD9" w14:textId="77777777" w:rsidR="00537C77" w:rsidRPr="00DE16A8"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E16A8">
              <w:rPr>
                <w:rFonts w:cs="Times New Roman"/>
                <w:sz w:val="20"/>
                <w:szCs w:val="20"/>
              </w:rPr>
              <w:t>6.21</w:t>
            </w:r>
          </w:p>
        </w:tc>
        <w:tc>
          <w:tcPr>
            <w:tcW w:w="1603" w:type="dxa"/>
          </w:tcPr>
          <w:p w14:paraId="76C769E2" w14:textId="77777777" w:rsidR="00537C77" w:rsidRPr="00DE16A8"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E16A8">
              <w:rPr>
                <w:rFonts w:cs="Times New Roman"/>
                <w:sz w:val="20"/>
                <w:szCs w:val="20"/>
              </w:rPr>
              <w:t>0.233</w:t>
            </w:r>
          </w:p>
        </w:tc>
        <w:tc>
          <w:tcPr>
            <w:tcW w:w="1603" w:type="dxa"/>
          </w:tcPr>
          <w:p w14:paraId="5B36083F" w14:textId="77777777" w:rsidR="00537C77" w:rsidRPr="00DE16A8"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E16A8">
              <w:rPr>
                <w:rFonts w:cs="Times New Roman"/>
                <w:sz w:val="20"/>
                <w:szCs w:val="20"/>
              </w:rPr>
              <w:t>11.90</w:t>
            </w:r>
          </w:p>
        </w:tc>
        <w:tc>
          <w:tcPr>
            <w:tcW w:w="1603" w:type="dxa"/>
          </w:tcPr>
          <w:p w14:paraId="42E7508C" w14:textId="77777777" w:rsidR="00537C77" w:rsidRPr="00DE16A8"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E16A8">
              <w:rPr>
                <w:rFonts w:cs="Times New Roman"/>
                <w:sz w:val="20"/>
                <w:szCs w:val="20"/>
              </w:rPr>
              <w:t>-7.070</w:t>
            </w:r>
          </w:p>
        </w:tc>
      </w:tr>
      <w:tr w:rsidR="00537C77" w14:paraId="7DCC9E5A" w14:textId="77777777" w:rsidTr="00537C77">
        <w:trPr>
          <w:trHeight w:val="618"/>
        </w:trPr>
        <w:tc>
          <w:tcPr>
            <w:cnfStyle w:val="001000000000" w:firstRow="0" w:lastRow="0" w:firstColumn="1" w:lastColumn="0" w:oddVBand="0" w:evenVBand="0" w:oddHBand="0" w:evenHBand="0" w:firstRowFirstColumn="0" w:firstRowLastColumn="0" w:lastRowFirstColumn="0" w:lastRowLastColumn="0"/>
            <w:tcW w:w="2448" w:type="dxa"/>
          </w:tcPr>
          <w:p w14:paraId="7A0D5365" w14:textId="77777777" w:rsidR="00537C77" w:rsidRPr="00DE16A8" w:rsidRDefault="00537C77" w:rsidP="00EC5015">
            <w:pPr>
              <w:jc w:val="center"/>
              <w:rPr>
                <w:rFonts w:cs="Times New Roman"/>
                <w:sz w:val="20"/>
                <w:szCs w:val="20"/>
              </w:rPr>
            </w:pPr>
            <w:r w:rsidRPr="00DE16A8">
              <w:rPr>
                <w:rFonts w:cs="Times New Roman"/>
                <w:sz w:val="20"/>
                <w:szCs w:val="20"/>
              </w:rPr>
              <w:t>Linear + standard deviation</w:t>
            </w:r>
          </w:p>
        </w:tc>
        <w:tc>
          <w:tcPr>
            <w:tcW w:w="1133" w:type="dxa"/>
          </w:tcPr>
          <w:p w14:paraId="6C4539EE" w14:textId="77777777" w:rsidR="00537C77" w:rsidRPr="00DE16A8"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sz w:val="20"/>
                <w:szCs w:val="20"/>
              </w:rPr>
              <w:t>7.19</w:t>
            </w:r>
          </w:p>
        </w:tc>
        <w:tc>
          <w:tcPr>
            <w:tcW w:w="1603" w:type="dxa"/>
          </w:tcPr>
          <w:p w14:paraId="36CC638F" w14:textId="77777777" w:rsidR="00537C77" w:rsidRPr="00DE16A8" w:rsidRDefault="00537C77" w:rsidP="00EC501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sz w:val="20"/>
                <w:szCs w:val="20"/>
              </w:rPr>
              <w:t>3.508</w:t>
            </w:r>
          </w:p>
        </w:tc>
        <w:tc>
          <w:tcPr>
            <w:tcW w:w="1603" w:type="dxa"/>
          </w:tcPr>
          <w:p w14:paraId="5A1447C7" w14:textId="77777777" w:rsidR="00537C77" w:rsidRPr="00DE16A8"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sz w:val="20"/>
                <w:szCs w:val="20"/>
              </w:rPr>
              <w:t>11.44</w:t>
            </w:r>
          </w:p>
        </w:tc>
        <w:tc>
          <w:tcPr>
            <w:tcW w:w="1603" w:type="dxa"/>
          </w:tcPr>
          <w:p w14:paraId="57128D89" w14:textId="77777777" w:rsidR="00537C77" w:rsidRPr="00DE16A8" w:rsidRDefault="00537C77" w:rsidP="00EC501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sz w:val="20"/>
                <w:szCs w:val="20"/>
              </w:rPr>
              <w:t>-6.947</w:t>
            </w:r>
          </w:p>
        </w:tc>
      </w:tr>
      <w:tr w:rsidR="00537C77" w14:paraId="5F866934" w14:textId="77777777" w:rsidTr="00537C77">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2448" w:type="dxa"/>
          </w:tcPr>
          <w:p w14:paraId="2DE3DDE1" w14:textId="77777777" w:rsidR="00537C77" w:rsidRPr="00DE16A8" w:rsidRDefault="00537C77" w:rsidP="00EC5015">
            <w:pPr>
              <w:jc w:val="center"/>
              <w:rPr>
                <w:rFonts w:cs="Times New Roman"/>
                <w:sz w:val="20"/>
                <w:szCs w:val="20"/>
              </w:rPr>
            </w:pPr>
            <w:r w:rsidRPr="00DE16A8">
              <w:rPr>
                <w:rFonts w:cs="Times New Roman"/>
                <w:sz w:val="20"/>
                <w:szCs w:val="20"/>
              </w:rPr>
              <w:t>Gradient boosting + variance</w:t>
            </w:r>
          </w:p>
        </w:tc>
        <w:tc>
          <w:tcPr>
            <w:tcW w:w="1133" w:type="dxa"/>
          </w:tcPr>
          <w:p w14:paraId="19C3CBE5" w14:textId="77777777" w:rsidR="00537C77" w:rsidRPr="00DE16A8"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E16A8">
              <w:rPr>
                <w:rFonts w:cs="Times New Roman"/>
                <w:sz w:val="20"/>
                <w:szCs w:val="20"/>
              </w:rPr>
              <w:t>7.37</w:t>
            </w:r>
          </w:p>
        </w:tc>
        <w:tc>
          <w:tcPr>
            <w:tcW w:w="1603" w:type="dxa"/>
          </w:tcPr>
          <w:p w14:paraId="0771CACA" w14:textId="77777777" w:rsidR="00537C77" w:rsidRPr="00DE16A8"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E16A8">
              <w:rPr>
                <w:rFonts w:cs="Times New Roman"/>
                <w:sz w:val="20"/>
                <w:szCs w:val="20"/>
              </w:rPr>
              <w:t>4.202</w:t>
            </w:r>
          </w:p>
        </w:tc>
        <w:tc>
          <w:tcPr>
            <w:tcW w:w="1603" w:type="dxa"/>
          </w:tcPr>
          <w:p w14:paraId="337D5C82" w14:textId="77777777" w:rsidR="00537C77" w:rsidRPr="00DE16A8"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E16A8">
              <w:rPr>
                <w:rFonts w:cs="Times New Roman"/>
                <w:sz w:val="20"/>
                <w:szCs w:val="20"/>
              </w:rPr>
              <w:t>10.54</w:t>
            </w:r>
          </w:p>
        </w:tc>
        <w:tc>
          <w:tcPr>
            <w:tcW w:w="1603" w:type="dxa"/>
          </w:tcPr>
          <w:p w14:paraId="6B52B8BF" w14:textId="77777777" w:rsidR="00537C77" w:rsidRPr="00DE16A8"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E16A8">
              <w:rPr>
                <w:rFonts w:cs="Times New Roman"/>
                <w:sz w:val="20"/>
                <w:szCs w:val="20"/>
              </w:rPr>
              <w:t>-4.082</w:t>
            </w:r>
          </w:p>
        </w:tc>
      </w:tr>
      <w:tr w:rsidR="00537C77" w14:paraId="2F688B3E" w14:textId="77777777" w:rsidTr="00537C77">
        <w:trPr>
          <w:trHeight w:val="618"/>
        </w:trPr>
        <w:tc>
          <w:tcPr>
            <w:cnfStyle w:val="001000000000" w:firstRow="0" w:lastRow="0" w:firstColumn="1" w:lastColumn="0" w:oddVBand="0" w:evenVBand="0" w:oddHBand="0" w:evenHBand="0" w:firstRowFirstColumn="0" w:firstRowLastColumn="0" w:lastRowFirstColumn="0" w:lastRowLastColumn="0"/>
            <w:tcW w:w="2448" w:type="dxa"/>
          </w:tcPr>
          <w:p w14:paraId="427EC66F" w14:textId="77777777" w:rsidR="00537C77" w:rsidRPr="00DE16A8" w:rsidRDefault="00537C77" w:rsidP="00EC5015">
            <w:pPr>
              <w:jc w:val="center"/>
              <w:rPr>
                <w:rFonts w:cs="Times New Roman"/>
                <w:sz w:val="20"/>
                <w:szCs w:val="20"/>
              </w:rPr>
            </w:pPr>
            <w:r w:rsidRPr="00DE16A8">
              <w:rPr>
                <w:rFonts w:cs="Times New Roman"/>
                <w:sz w:val="20"/>
                <w:szCs w:val="20"/>
              </w:rPr>
              <w:t>Gradient boosting + standard deviation</w:t>
            </w:r>
          </w:p>
        </w:tc>
        <w:tc>
          <w:tcPr>
            <w:tcW w:w="1133" w:type="dxa"/>
          </w:tcPr>
          <w:p w14:paraId="148F624C" w14:textId="77777777" w:rsidR="00537C77" w:rsidRPr="00DE16A8"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sz w:val="20"/>
                <w:szCs w:val="20"/>
              </w:rPr>
              <w:t>7.37</w:t>
            </w:r>
          </w:p>
        </w:tc>
        <w:tc>
          <w:tcPr>
            <w:tcW w:w="1603" w:type="dxa"/>
          </w:tcPr>
          <w:p w14:paraId="5BBACC82" w14:textId="77777777" w:rsidR="00537C77" w:rsidRPr="00DE16A8" w:rsidRDefault="00537C77" w:rsidP="00EC501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sz w:val="20"/>
                <w:szCs w:val="20"/>
              </w:rPr>
              <w:t>4.202</w:t>
            </w:r>
          </w:p>
        </w:tc>
        <w:tc>
          <w:tcPr>
            <w:tcW w:w="1603" w:type="dxa"/>
          </w:tcPr>
          <w:p w14:paraId="28447B55" w14:textId="77777777" w:rsidR="00537C77" w:rsidRPr="00DE16A8"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sz w:val="20"/>
                <w:szCs w:val="20"/>
              </w:rPr>
              <w:t>10.54</w:t>
            </w:r>
          </w:p>
        </w:tc>
        <w:tc>
          <w:tcPr>
            <w:tcW w:w="1603" w:type="dxa"/>
          </w:tcPr>
          <w:p w14:paraId="663C3921" w14:textId="77777777" w:rsidR="00537C77" w:rsidRPr="00DE16A8" w:rsidRDefault="00537C77" w:rsidP="00EC501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E16A8">
              <w:rPr>
                <w:rFonts w:cs="Times New Roman"/>
                <w:sz w:val="20"/>
                <w:szCs w:val="20"/>
              </w:rPr>
              <w:t>-4.082</w:t>
            </w:r>
          </w:p>
        </w:tc>
      </w:tr>
    </w:tbl>
    <w:p w14:paraId="50581941" w14:textId="77777777" w:rsidR="00537C77" w:rsidRDefault="00537C77" w:rsidP="00537C77"/>
    <w:p w14:paraId="0CAFDB88" w14:textId="77777777" w:rsidR="00537C77" w:rsidRDefault="00537C77" w:rsidP="00537C77">
      <w:r>
        <w:t>Stage 2 retained variance and compared the primary linear model with quadratic and cubic ridge regression, additive cubic splines, random forests, extremely randomised trees, histogram gradient boosting with squared- or absolute-error loss, and a compact multilayer perceptron. Quadratic ridge, random forest, and both gradient-boosting variants were evaluated using every eligible training window. The remaining exploratory candidates were screened on one deterministic target-stratified training subset shared across models, while every held-out test window was retained. Candidate selection used cycling-cohort leave-one-participant-out performance only; the external participant remained an independent evaluation.</w:t>
      </w:r>
    </w:p>
    <w:p w14:paraId="12E0C267" w14:textId="77777777" w:rsidR="00537C77" w:rsidRDefault="00537C77" w:rsidP="00537C77"/>
    <w:p w14:paraId="42FA0573" w14:textId="1968E455" w:rsidR="00537C77" w:rsidRDefault="00537C77">
      <w:pPr>
        <w:jc w:val="left"/>
      </w:pPr>
      <w:r>
        <w:br w:type="page"/>
      </w:r>
    </w:p>
    <w:p w14:paraId="3B565555" w14:textId="77777777" w:rsidR="00537C77" w:rsidRPr="00723B1D" w:rsidRDefault="00537C77" w:rsidP="00537C77">
      <w:pPr>
        <w:rPr>
          <w:sz w:val="16"/>
          <w:szCs w:val="16"/>
        </w:rPr>
      </w:pPr>
      <w:r w:rsidRPr="00723B1D">
        <w:rPr>
          <w:b/>
          <w:bCs/>
          <w:sz w:val="16"/>
          <w:szCs w:val="16"/>
        </w:rPr>
        <w:lastRenderedPageBreak/>
        <w:t>Supplementary Table 3.</w:t>
      </w:r>
      <w:r w:rsidRPr="00723B1D">
        <w:rPr>
          <w:sz w:val="16"/>
          <w:szCs w:val="16"/>
        </w:rPr>
        <w:t xml:space="preserve"> Complete-data models were trained using every eligible window. More computationally demanding models were screened using the same smaller, representative sample of training windows, while performance was evaluated on all data from each held out cycling participant. Models were compared using cycling absolute peak error; external non-cycling data were used only for independent evaluation. None of the nonlinear models trained on the complete dataset outperformed the primary linear model.</w:t>
      </w:r>
    </w:p>
    <w:tbl>
      <w:tblPr>
        <w:tblStyle w:val="MediumList2"/>
        <w:tblW w:w="0" w:type="auto"/>
        <w:jc w:val="center"/>
        <w:tblLook w:val="04A0" w:firstRow="1" w:lastRow="0" w:firstColumn="1" w:lastColumn="0" w:noHBand="0" w:noVBand="1"/>
      </w:tblPr>
      <w:tblGrid>
        <w:gridCol w:w="1879"/>
        <w:gridCol w:w="1879"/>
        <w:gridCol w:w="1879"/>
        <w:gridCol w:w="1879"/>
      </w:tblGrid>
      <w:tr w:rsidR="00537C77" w:rsidRPr="00723B1D" w14:paraId="30265147" w14:textId="77777777" w:rsidTr="00537C77">
        <w:trPr>
          <w:cnfStyle w:val="100000000000" w:firstRow="1" w:lastRow="0" w:firstColumn="0" w:lastColumn="0" w:oddVBand="0" w:evenVBand="0" w:oddHBand="0" w:evenHBand="0" w:firstRowFirstColumn="0" w:firstRowLastColumn="0" w:lastRowFirstColumn="0" w:lastRowLastColumn="0"/>
          <w:trHeight w:val="420"/>
          <w:jc w:val="center"/>
        </w:trPr>
        <w:tc>
          <w:tcPr>
            <w:cnfStyle w:val="001000000100" w:firstRow="0" w:lastRow="0" w:firstColumn="1" w:lastColumn="0" w:oddVBand="0" w:evenVBand="0" w:oddHBand="0" w:evenHBand="0" w:firstRowFirstColumn="1" w:firstRowLastColumn="0" w:lastRowFirstColumn="0" w:lastRowLastColumn="0"/>
            <w:tcW w:w="1879" w:type="dxa"/>
            <w:shd w:val="clear" w:color="auto" w:fill="DEEAF6" w:themeFill="accent5" w:themeFillTint="33"/>
          </w:tcPr>
          <w:p w14:paraId="39C30301" w14:textId="77777777" w:rsidR="00537C77" w:rsidRPr="00723B1D" w:rsidRDefault="00537C77" w:rsidP="00EC5015">
            <w:pPr>
              <w:jc w:val="center"/>
              <w:rPr>
                <w:rFonts w:cs="Times New Roman"/>
                <w:sz w:val="20"/>
                <w:szCs w:val="20"/>
              </w:rPr>
            </w:pPr>
            <w:r w:rsidRPr="00723B1D">
              <w:rPr>
                <w:rFonts w:cs="Times New Roman"/>
                <w:b/>
                <w:sz w:val="20"/>
                <w:szCs w:val="20"/>
              </w:rPr>
              <w:t>Model</w:t>
            </w:r>
          </w:p>
        </w:tc>
        <w:tc>
          <w:tcPr>
            <w:tcW w:w="1879" w:type="dxa"/>
            <w:shd w:val="clear" w:color="auto" w:fill="DEEAF6" w:themeFill="accent5" w:themeFillTint="33"/>
          </w:tcPr>
          <w:p w14:paraId="09570BF7" w14:textId="77777777" w:rsidR="00537C77" w:rsidRPr="00723B1D" w:rsidRDefault="00537C77" w:rsidP="00EC5015">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b/>
                <w:sz w:val="20"/>
                <w:szCs w:val="20"/>
              </w:rPr>
              <w:t>Training data</w:t>
            </w:r>
          </w:p>
        </w:tc>
        <w:tc>
          <w:tcPr>
            <w:tcW w:w="1879" w:type="dxa"/>
            <w:shd w:val="clear" w:color="auto" w:fill="DEEAF6" w:themeFill="accent5" w:themeFillTint="33"/>
          </w:tcPr>
          <w:p w14:paraId="6B72CAF6" w14:textId="77777777" w:rsidR="00537C77" w:rsidRPr="00723B1D" w:rsidRDefault="00537C77" w:rsidP="00EC5015">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b/>
                <w:sz w:val="20"/>
                <w:szCs w:val="20"/>
              </w:rPr>
              <w:t>Cycling APE (%)</w:t>
            </w:r>
          </w:p>
        </w:tc>
        <w:tc>
          <w:tcPr>
            <w:tcW w:w="1879" w:type="dxa"/>
            <w:shd w:val="clear" w:color="auto" w:fill="DEEAF6" w:themeFill="accent5" w:themeFillTint="33"/>
          </w:tcPr>
          <w:p w14:paraId="2DE11D1B" w14:textId="77777777" w:rsidR="00537C77" w:rsidRPr="00723B1D" w:rsidRDefault="00537C77" w:rsidP="00EC5015">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b/>
                <w:sz w:val="20"/>
                <w:szCs w:val="20"/>
              </w:rPr>
              <w:t>External APE (%)</w:t>
            </w:r>
          </w:p>
        </w:tc>
      </w:tr>
      <w:tr w:rsidR="00537C77" w:rsidRPr="00723B1D" w14:paraId="286FD95D" w14:textId="77777777" w:rsidTr="00537C77">
        <w:trPr>
          <w:cnfStyle w:val="000000100000" w:firstRow="0" w:lastRow="0" w:firstColumn="0" w:lastColumn="0" w:oddVBand="0" w:evenVBand="0" w:oddHBand="1" w:evenHBand="0" w:firstRowFirstColumn="0" w:firstRowLastColumn="0" w:lastRowFirstColumn="0" w:lastRowLastColumn="0"/>
          <w:trHeight w:val="437"/>
          <w:jc w:val="center"/>
        </w:trPr>
        <w:tc>
          <w:tcPr>
            <w:cnfStyle w:val="001000000000" w:firstRow="0" w:lastRow="0" w:firstColumn="1" w:lastColumn="0" w:oddVBand="0" w:evenVBand="0" w:oddHBand="0" w:evenHBand="0" w:firstRowFirstColumn="0" w:firstRowLastColumn="0" w:lastRowFirstColumn="0" w:lastRowLastColumn="0"/>
            <w:tcW w:w="1879" w:type="dxa"/>
          </w:tcPr>
          <w:p w14:paraId="4908DAAC" w14:textId="77777777" w:rsidR="00537C77" w:rsidRPr="00723B1D" w:rsidRDefault="00537C77" w:rsidP="00EC5015">
            <w:pPr>
              <w:jc w:val="center"/>
              <w:rPr>
                <w:rFonts w:cs="Times New Roman"/>
                <w:sz w:val="20"/>
                <w:szCs w:val="20"/>
              </w:rPr>
            </w:pPr>
            <w:r w:rsidRPr="00723B1D">
              <w:rPr>
                <w:rFonts w:cs="Times New Roman"/>
                <w:sz w:val="20"/>
                <w:szCs w:val="20"/>
              </w:rPr>
              <w:t>Linear + variance</w:t>
            </w:r>
          </w:p>
        </w:tc>
        <w:tc>
          <w:tcPr>
            <w:tcW w:w="1879" w:type="dxa"/>
          </w:tcPr>
          <w:p w14:paraId="73B9D611" w14:textId="77777777" w:rsidR="00537C77" w:rsidRPr="00723B1D"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Complete</w:t>
            </w:r>
          </w:p>
        </w:tc>
        <w:tc>
          <w:tcPr>
            <w:tcW w:w="1879" w:type="dxa"/>
          </w:tcPr>
          <w:p w14:paraId="3B56455C"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6.21</w:t>
            </w:r>
          </w:p>
        </w:tc>
        <w:tc>
          <w:tcPr>
            <w:tcW w:w="1879" w:type="dxa"/>
          </w:tcPr>
          <w:p w14:paraId="77AFA592"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11.90</w:t>
            </w:r>
          </w:p>
        </w:tc>
      </w:tr>
      <w:tr w:rsidR="00537C77" w:rsidRPr="00723B1D" w14:paraId="7A9FA340" w14:textId="77777777" w:rsidTr="00537C77">
        <w:trPr>
          <w:trHeight w:val="420"/>
          <w:jc w:val="center"/>
        </w:trPr>
        <w:tc>
          <w:tcPr>
            <w:cnfStyle w:val="001000000000" w:firstRow="0" w:lastRow="0" w:firstColumn="1" w:lastColumn="0" w:oddVBand="0" w:evenVBand="0" w:oddHBand="0" w:evenHBand="0" w:firstRowFirstColumn="0" w:firstRowLastColumn="0" w:lastRowFirstColumn="0" w:lastRowLastColumn="0"/>
            <w:tcW w:w="1879" w:type="dxa"/>
          </w:tcPr>
          <w:p w14:paraId="65F27A0F" w14:textId="77777777" w:rsidR="00537C77" w:rsidRPr="00723B1D" w:rsidRDefault="00537C77" w:rsidP="00EC5015">
            <w:pPr>
              <w:jc w:val="center"/>
              <w:rPr>
                <w:rFonts w:cs="Times New Roman"/>
                <w:sz w:val="20"/>
                <w:szCs w:val="20"/>
              </w:rPr>
            </w:pPr>
            <w:r w:rsidRPr="00723B1D">
              <w:rPr>
                <w:rFonts w:cs="Times New Roman"/>
                <w:sz w:val="20"/>
                <w:szCs w:val="20"/>
              </w:rPr>
              <w:t>Quadratic ridge</w:t>
            </w:r>
          </w:p>
        </w:tc>
        <w:tc>
          <w:tcPr>
            <w:tcW w:w="1879" w:type="dxa"/>
          </w:tcPr>
          <w:p w14:paraId="224170E9" w14:textId="77777777" w:rsidR="00537C77" w:rsidRPr="00723B1D" w:rsidRDefault="00537C77" w:rsidP="00EC501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Complete</w:t>
            </w:r>
          </w:p>
        </w:tc>
        <w:tc>
          <w:tcPr>
            <w:tcW w:w="1879" w:type="dxa"/>
          </w:tcPr>
          <w:p w14:paraId="43955DDB"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6.74</w:t>
            </w:r>
          </w:p>
        </w:tc>
        <w:tc>
          <w:tcPr>
            <w:tcW w:w="1879" w:type="dxa"/>
          </w:tcPr>
          <w:p w14:paraId="543E71C6"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10.53</w:t>
            </w:r>
          </w:p>
        </w:tc>
      </w:tr>
      <w:tr w:rsidR="00537C77" w:rsidRPr="00723B1D" w14:paraId="183FA149" w14:textId="77777777" w:rsidTr="00537C77">
        <w:trPr>
          <w:cnfStyle w:val="000000100000" w:firstRow="0" w:lastRow="0" w:firstColumn="0" w:lastColumn="0" w:oddVBand="0" w:evenVBand="0" w:oddHBand="1"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1879" w:type="dxa"/>
          </w:tcPr>
          <w:p w14:paraId="5946C4C9" w14:textId="77777777" w:rsidR="00537C77" w:rsidRPr="00723B1D" w:rsidRDefault="00537C77" w:rsidP="00EC5015">
            <w:pPr>
              <w:jc w:val="center"/>
              <w:rPr>
                <w:rFonts w:cs="Times New Roman"/>
                <w:sz w:val="20"/>
                <w:szCs w:val="20"/>
              </w:rPr>
            </w:pPr>
            <w:r w:rsidRPr="00723B1D">
              <w:rPr>
                <w:rFonts w:cs="Times New Roman"/>
                <w:sz w:val="20"/>
                <w:szCs w:val="20"/>
              </w:rPr>
              <w:t>Random forest</w:t>
            </w:r>
          </w:p>
        </w:tc>
        <w:tc>
          <w:tcPr>
            <w:tcW w:w="1879" w:type="dxa"/>
          </w:tcPr>
          <w:p w14:paraId="0AF83AA6" w14:textId="77777777" w:rsidR="00537C77" w:rsidRPr="00723B1D"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Complete</w:t>
            </w:r>
          </w:p>
        </w:tc>
        <w:tc>
          <w:tcPr>
            <w:tcW w:w="1879" w:type="dxa"/>
          </w:tcPr>
          <w:p w14:paraId="6FEEADCC"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6.95</w:t>
            </w:r>
          </w:p>
        </w:tc>
        <w:tc>
          <w:tcPr>
            <w:tcW w:w="1879" w:type="dxa"/>
          </w:tcPr>
          <w:p w14:paraId="328E4D7E"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10.86</w:t>
            </w:r>
          </w:p>
        </w:tc>
      </w:tr>
      <w:tr w:rsidR="00537C77" w:rsidRPr="00723B1D" w14:paraId="41A00891" w14:textId="77777777" w:rsidTr="00537C77">
        <w:trPr>
          <w:trHeight w:val="640"/>
          <w:jc w:val="center"/>
        </w:trPr>
        <w:tc>
          <w:tcPr>
            <w:cnfStyle w:val="001000000000" w:firstRow="0" w:lastRow="0" w:firstColumn="1" w:lastColumn="0" w:oddVBand="0" w:evenVBand="0" w:oddHBand="0" w:evenHBand="0" w:firstRowFirstColumn="0" w:firstRowLastColumn="0" w:lastRowFirstColumn="0" w:lastRowLastColumn="0"/>
            <w:tcW w:w="1879" w:type="dxa"/>
          </w:tcPr>
          <w:p w14:paraId="5C1B1E12" w14:textId="77777777" w:rsidR="00537C77" w:rsidRPr="00723B1D" w:rsidRDefault="00537C77" w:rsidP="00EC5015">
            <w:pPr>
              <w:jc w:val="center"/>
              <w:rPr>
                <w:rFonts w:cs="Times New Roman"/>
                <w:sz w:val="20"/>
                <w:szCs w:val="20"/>
              </w:rPr>
            </w:pPr>
            <w:r w:rsidRPr="00723B1D">
              <w:rPr>
                <w:rFonts w:cs="Times New Roman"/>
                <w:sz w:val="20"/>
                <w:szCs w:val="20"/>
              </w:rPr>
              <w:t>Gradient boosting (squared loss)</w:t>
            </w:r>
          </w:p>
        </w:tc>
        <w:tc>
          <w:tcPr>
            <w:tcW w:w="1879" w:type="dxa"/>
          </w:tcPr>
          <w:p w14:paraId="175D8D5B" w14:textId="77777777" w:rsidR="00537C77" w:rsidRPr="00723B1D" w:rsidRDefault="00537C77" w:rsidP="00EC501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Complete</w:t>
            </w:r>
          </w:p>
        </w:tc>
        <w:tc>
          <w:tcPr>
            <w:tcW w:w="1879" w:type="dxa"/>
          </w:tcPr>
          <w:p w14:paraId="7B049659"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7.37</w:t>
            </w:r>
          </w:p>
        </w:tc>
        <w:tc>
          <w:tcPr>
            <w:tcW w:w="1879" w:type="dxa"/>
          </w:tcPr>
          <w:p w14:paraId="7A08E0AB"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10.54</w:t>
            </w:r>
          </w:p>
        </w:tc>
      </w:tr>
      <w:tr w:rsidR="00537C77" w:rsidRPr="00723B1D" w14:paraId="0CB4CCED" w14:textId="77777777" w:rsidTr="00537C77">
        <w:trPr>
          <w:cnfStyle w:val="000000100000" w:firstRow="0" w:lastRow="0" w:firstColumn="0" w:lastColumn="0" w:oddVBand="0" w:evenVBand="0" w:oddHBand="1" w:evenHBand="0" w:firstRowFirstColumn="0" w:firstRowLastColumn="0" w:lastRowFirstColumn="0" w:lastRowLastColumn="0"/>
          <w:trHeight w:val="656"/>
          <w:jc w:val="center"/>
        </w:trPr>
        <w:tc>
          <w:tcPr>
            <w:cnfStyle w:val="001000000000" w:firstRow="0" w:lastRow="0" w:firstColumn="1" w:lastColumn="0" w:oddVBand="0" w:evenVBand="0" w:oddHBand="0" w:evenHBand="0" w:firstRowFirstColumn="0" w:firstRowLastColumn="0" w:lastRowFirstColumn="0" w:lastRowLastColumn="0"/>
            <w:tcW w:w="1879" w:type="dxa"/>
          </w:tcPr>
          <w:p w14:paraId="337573AD" w14:textId="77777777" w:rsidR="00537C77" w:rsidRPr="00723B1D" w:rsidRDefault="00537C77" w:rsidP="00EC5015">
            <w:pPr>
              <w:jc w:val="center"/>
              <w:rPr>
                <w:rFonts w:cs="Times New Roman"/>
                <w:sz w:val="20"/>
                <w:szCs w:val="20"/>
              </w:rPr>
            </w:pPr>
            <w:r w:rsidRPr="00723B1D">
              <w:rPr>
                <w:rFonts w:cs="Times New Roman"/>
                <w:sz w:val="20"/>
                <w:szCs w:val="20"/>
              </w:rPr>
              <w:t>Gradient boosting (absolute loss)</w:t>
            </w:r>
          </w:p>
        </w:tc>
        <w:tc>
          <w:tcPr>
            <w:tcW w:w="1879" w:type="dxa"/>
          </w:tcPr>
          <w:p w14:paraId="3BE374E3" w14:textId="77777777" w:rsidR="00537C77" w:rsidRPr="00723B1D"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Complete</w:t>
            </w:r>
          </w:p>
        </w:tc>
        <w:tc>
          <w:tcPr>
            <w:tcW w:w="1879" w:type="dxa"/>
          </w:tcPr>
          <w:p w14:paraId="2007F56B"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7.55</w:t>
            </w:r>
          </w:p>
        </w:tc>
        <w:tc>
          <w:tcPr>
            <w:tcW w:w="1879" w:type="dxa"/>
          </w:tcPr>
          <w:p w14:paraId="6C5ED240"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10.56</w:t>
            </w:r>
          </w:p>
        </w:tc>
      </w:tr>
      <w:tr w:rsidR="00537C77" w:rsidRPr="00723B1D" w14:paraId="30671867" w14:textId="77777777" w:rsidTr="00537C77">
        <w:trPr>
          <w:trHeight w:val="420"/>
          <w:jc w:val="center"/>
        </w:trPr>
        <w:tc>
          <w:tcPr>
            <w:cnfStyle w:val="001000000000" w:firstRow="0" w:lastRow="0" w:firstColumn="1" w:lastColumn="0" w:oddVBand="0" w:evenVBand="0" w:oddHBand="0" w:evenHBand="0" w:firstRowFirstColumn="0" w:firstRowLastColumn="0" w:lastRowFirstColumn="0" w:lastRowLastColumn="0"/>
            <w:tcW w:w="1879" w:type="dxa"/>
          </w:tcPr>
          <w:p w14:paraId="0F265453" w14:textId="77777777" w:rsidR="00537C77" w:rsidRPr="00723B1D" w:rsidRDefault="00537C77" w:rsidP="00EC5015">
            <w:pPr>
              <w:jc w:val="center"/>
              <w:rPr>
                <w:rFonts w:cs="Times New Roman"/>
                <w:sz w:val="20"/>
                <w:szCs w:val="20"/>
              </w:rPr>
            </w:pPr>
            <w:r w:rsidRPr="00723B1D">
              <w:rPr>
                <w:rFonts w:cs="Times New Roman"/>
                <w:sz w:val="20"/>
                <w:szCs w:val="20"/>
              </w:rPr>
              <w:t>Linear regression</w:t>
            </w:r>
          </w:p>
        </w:tc>
        <w:tc>
          <w:tcPr>
            <w:tcW w:w="1879" w:type="dxa"/>
          </w:tcPr>
          <w:p w14:paraId="4C7DBEC8" w14:textId="77777777" w:rsidR="00537C77" w:rsidRPr="00723B1D" w:rsidRDefault="00537C77" w:rsidP="00EC501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Screen subset</w:t>
            </w:r>
          </w:p>
        </w:tc>
        <w:tc>
          <w:tcPr>
            <w:tcW w:w="1879" w:type="dxa"/>
          </w:tcPr>
          <w:p w14:paraId="0F0CD534"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6.91</w:t>
            </w:r>
          </w:p>
        </w:tc>
        <w:tc>
          <w:tcPr>
            <w:tcW w:w="1879" w:type="dxa"/>
          </w:tcPr>
          <w:p w14:paraId="7A5BD77F"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13.46</w:t>
            </w:r>
          </w:p>
        </w:tc>
      </w:tr>
      <w:tr w:rsidR="00537C77" w:rsidRPr="00723B1D" w14:paraId="433C3F94" w14:textId="77777777" w:rsidTr="00537C77">
        <w:trPr>
          <w:cnfStyle w:val="000000100000" w:firstRow="0" w:lastRow="0" w:firstColumn="0" w:lastColumn="0" w:oddVBand="0" w:evenVBand="0" w:oddHBand="1" w:evenHBand="0" w:firstRowFirstColumn="0" w:firstRowLastColumn="0" w:lastRowFirstColumn="0" w:lastRowLastColumn="0"/>
          <w:trHeight w:val="201"/>
          <w:jc w:val="center"/>
        </w:trPr>
        <w:tc>
          <w:tcPr>
            <w:cnfStyle w:val="001000000000" w:firstRow="0" w:lastRow="0" w:firstColumn="1" w:lastColumn="0" w:oddVBand="0" w:evenVBand="0" w:oddHBand="0" w:evenHBand="0" w:firstRowFirstColumn="0" w:firstRowLastColumn="0" w:lastRowFirstColumn="0" w:lastRowLastColumn="0"/>
            <w:tcW w:w="1879" w:type="dxa"/>
          </w:tcPr>
          <w:p w14:paraId="7E1FE53B" w14:textId="77777777" w:rsidR="00537C77" w:rsidRPr="00723B1D" w:rsidRDefault="00537C77" w:rsidP="00EC5015">
            <w:pPr>
              <w:jc w:val="center"/>
              <w:rPr>
                <w:rFonts w:cs="Times New Roman"/>
                <w:sz w:val="20"/>
                <w:szCs w:val="20"/>
              </w:rPr>
            </w:pPr>
            <w:r w:rsidRPr="00723B1D">
              <w:rPr>
                <w:rFonts w:cs="Times New Roman"/>
                <w:sz w:val="20"/>
                <w:szCs w:val="20"/>
              </w:rPr>
              <w:t>Random forest</w:t>
            </w:r>
          </w:p>
        </w:tc>
        <w:tc>
          <w:tcPr>
            <w:tcW w:w="1879" w:type="dxa"/>
          </w:tcPr>
          <w:p w14:paraId="28AA0305" w14:textId="77777777" w:rsidR="00537C77" w:rsidRPr="00723B1D"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Screen subset</w:t>
            </w:r>
          </w:p>
        </w:tc>
        <w:tc>
          <w:tcPr>
            <w:tcW w:w="1879" w:type="dxa"/>
          </w:tcPr>
          <w:p w14:paraId="1D429097"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7.10</w:t>
            </w:r>
          </w:p>
        </w:tc>
        <w:tc>
          <w:tcPr>
            <w:tcW w:w="1879" w:type="dxa"/>
          </w:tcPr>
          <w:p w14:paraId="1DB1A60F"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12.33</w:t>
            </w:r>
          </w:p>
        </w:tc>
      </w:tr>
      <w:tr w:rsidR="00537C77" w:rsidRPr="00723B1D" w14:paraId="0100B1DD" w14:textId="77777777" w:rsidTr="00537C77">
        <w:trPr>
          <w:trHeight w:val="656"/>
          <w:jc w:val="center"/>
        </w:trPr>
        <w:tc>
          <w:tcPr>
            <w:cnfStyle w:val="001000000000" w:firstRow="0" w:lastRow="0" w:firstColumn="1" w:lastColumn="0" w:oddVBand="0" w:evenVBand="0" w:oddHBand="0" w:evenHBand="0" w:firstRowFirstColumn="0" w:firstRowLastColumn="0" w:lastRowFirstColumn="0" w:lastRowLastColumn="0"/>
            <w:tcW w:w="1879" w:type="dxa"/>
          </w:tcPr>
          <w:p w14:paraId="795FD818" w14:textId="77777777" w:rsidR="00537C77" w:rsidRPr="00723B1D" w:rsidRDefault="00537C77" w:rsidP="00EC5015">
            <w:pPr>
              <w:jc w:val="center"/>
              <w:rPr>
                <w:rFonts w:cs="Times New Roman"/>
                <w:sz w:val="20"/>
                <w:szCs w:val="20"/>
              </w:rPr>
            </w:pPr>
            <w:r w:rsidRPr="00723B1D">
              <w:rPr>
                <w:rFonts w:cs="Times New Roman"/>
                <w:sz w:val="20"/>
                <w:szCs w:val="20"/>
              </w:rPr>
              <w:t>Gradient boosting (absolute loss)</w:t>
            </w:r>
          </w:p>
        </w:tc>
        <w:tc>
          <w:tcPr>
            <w:tcW w:w="1879" w:type="dxa"/>
          </w:tcPr>
          <w:p w14:paraId="6CF20DEC" w14:textId="77777777" w:rsidR="00537C77" w:rsidRPr="00723B1D" w:rsidRDefault="00537C77" w:rsidP="00EC501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Screen subset</w:t>
            </w:r>
          </w:p>
        </w:tc>
        <w:tc>
          <w:tcPr>
            <w:tcW w:w="1879" w:type="dxa"/>
          </w:tcPr>
          <w:p w14:paraId="1D0D04A8"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7.15</w:t>
            </w:r>
          </w:p>
        </w:tc>
        <w:tc>
          <w:tcPr>
            <w:tcW w:w="1879" w:type="dxa"/>
          </w:tcPr>
          <w:p w14:paraId="1778667E"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12.48</w:t>
            </w:r>
          </w:p>
        </w:tc>
      </w:tr>
      <w:tr w:rsidR="00537C77" w:rsidRPr="00723B1D" w14:paraId="3D738C44" w14:textId="77777777" w:rsidTr="00537C77">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879" w:type="dxa"/>
          </w:tcPr>
          <w:p w14:paraId="12B426B5" w14:textId="77777777" w:rsidR="00537C77" w:rsidRPr="00723B1D" w:rsidRDefault="00537C77" w:rsidP="00EC5015">
            <w:pPr>
              <w:jc w:val="center"/>
              <w:rPr>
                <w:rFonts w:cs="Times New Roman"/>
                <w:sz w:val="20"/>
                <w:szCs w:val="20"/>
              </w:rPr>
            </w:pPr>
            <w:r w:rsidRPr="00723B1D">
              <w:rPr>
                <w:rFonts w:cs="Times New Roman"/>
                <w:sz w:val="20"/>
                <w:szCs w:val="20"/>
              </w:rPr>
              <w:t>Quadratic ridge</w:t>
            </w:r>
          </w:p>
        </w:tc>
        <w:tc>
          <w:tcPr>
            <w:tcW w:w="1879" w:type="dxa"/>
          </w:tcPr>
          <w:p w14:paraId="243DA2CE" w14:textId="77777777" w:rsidR="00537C77" w:rsidRPr="00723B1D"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Screen subset</w:t>
            </w:r>
          </w:p>
        </w:tc>
        <w:tc>
          <w:tcPr>
            <w:tcW w:w="1879" w:type="dxa"/>
          </w:tcPr>
          <w:p w14:paraId="6B9B8EE4"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7.40</w:t>
            </w:r>
          </w:p>
        </w:tc>
        <w:tc>
          <w:tcPr>
            <w:tcW w:w="1879" w:type="dxa"/>
          </w:tcPr>
          <w:p w14:paraId="49C59F0D"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12.40</w:t>
            </w:r>
          </w:p>
        </w:tc>
      </w:tr>
      <w:tr w:rsidR="00537C77" w:rsidRPr="00723B1D" w14:paraId="51121D6F" w14:textId="77777777" w:rsidTr="00537C77">
        <w:trPr>
          <w:trHeight w:val="437"/>
          <w:jc w:val="center"/>
        </w:trPr>
        <w:tc>
          <w:tcPr>
            <w:cnfStyle w:val="001000000000" w:firstRow="0" w:lastRow="0" w:firstColumn="1" w:lastColumn="0" w:oddVBand="0" w:evenVBand="0" w:oddHBand="0" w:evenHBand="0" w:firstRowFirstColumn="0" w:firstRowLastColumn="0" w:lastRowFirstColumn="0" w:lastRowLastColumn="0"/>
            <w:tcW w:w="1879" w:type="dxa"/>
          </w:tcPr>
          <w:p w14:paraId="14D8DEAD" w14:textId="77777777" w:rsidR="00537C77" w:rsidRPr="00723B1D" w:rsidRDefault="00537C77" w:rsidP="00EC5015">
            <w:pPr>
              <w:jc w:val="center"/>
              <w:rPr>
                <w:rFonts w:cs="Times New Roman"/>
                <w:sz w:val="20"/>
                <w:szCs w:val="20"/>
              </w:rPr>
            </w:pPr>
            <w:r w:rsidRPr="00723B1D">
              <w:rPr>
                <w:rFonts w:cs="Times New Roman"/>
                <w:sz w:val="20"/>
                <w:szCs w:val="20"/>
              </w:rPr>
              <w:t>Additive cubic splines</w:t>
            </w:r>
          </w:p>
        </w:tc>
        <w:tc>
          <w:tcPr>
            <w:tcW w:w="1879" w:type="dxa"/>
          </w:tcPr>
          <w:p w14:paraId="5EE361BF" w14:textId="77777777" w:rsidR="00537C77" w:rsidRPr="00723B1D" w:rsidRDefault="00537C77" w:rsidP="00EC501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Screen subset</w:t>
            </w:r>
          </w:p>
        </w:tc>
        <w:tc>
          <w:tcPr>
            <w:tcW w:w="1879" w:type="dxa"/>
          </w:tcPr>
          <w:p w14:paraId="5429C07D"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7.49</w:t>
            </w:r>
          </w:p>
        </w:tc>
        <w:tc>
          <w:tcPr>
            <w:tcW w:w="1879" w:type="dxa"/>
          </w:tcPr>
          <w:p w14:paraId="60CA6F06"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12.49</w:t>
            </w:r>
          </w:p>
        </w:tc>
      </w:tr>
      <w:tr w:rsidR="00537C77" w:rsidRPr="00723B1D" w14:paraId="32FE7080" w14:textId="77777777" w:rsidTr="00537C77">
        <w:trPr>
          <w:cnfStyle w:val="000000100000" w:firstRow="0" w:lastRow="0" w:firstColumn="0" w:lastColumn="0" w:oddVBand="0" w:evenVBand="0" w:oddHBand="1" w:evenHBand="0" w:firstRowFirstColumn="0" w:firstRowLastColumn="0" w:lastRowFirstColumn="0" w:lastRowLastColumn="0"/>
          <w:trHeight w:val="201"/>
          <w:jc w:val="center"/>
        </w:trPr>
        <w:tc>
          <w:tcPr>
            <w:cnfStyle w:val="001000000000" w:firstRow="0" w:lastRow="0" w:firstColumn="1" w:lastColumn="0" w:oddVBand="0" w:evenVBand="0" w:oddHBand="0" w:evenHBand="0" w:firstRowFirstColumn="0" w:firstRowLastColumn="0" w:lastRowFirstColumn="0" w:lastRowLastColumn="0"/>
            <w:tcW w:w="1879" w:type="dxa"/>
          </w:tcPr>
          <w:p w14:paraId="3F000683" w14:textId="77777777" w:rsidR="00537C77" w:rsidRPr="00723B1D" w:rsidRDefault="00537C77" w:rsidP="00EC5015">
            <w:pPr>
              <w:jc w:val="center"/>
              <w:rPr>
                <w:rFonts w:cs="Times New Roman"/>
                <w:sz w:val="20"/>
                <w:szCs w:val="20"/>
              </w:rPr>
            </w:pPr>
            <w:r w:rsidRPr="00723B1D">
              <w:rPr>
                <w:rFonts w:cs="Times New Roman"/>
                <w:sz w:val="20"/>
                <w:szCs w:val="20"/>
              </w:rPr>
              <w:t>Cubic ridge</w:t>
            </w:r>
          </w:p>
        </w:tc>
        <w:tc>
          <w:tcPr>
            <w:tcW w:w="1879" w:type="dxa"/>
          </w:tcPr>
          <w:p w14:paraId="7F06AB99" w14:textId="77777777" w:rsidR="00537C77" w:rsidRPr="00723B1D"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Screen subset</w:t>
            </w:r>
          </w:p>
        </w:tc>
        <w:tc>
          <w:tcPr>
            <w:tcW w:w="1879" w:type="dxa"/>
          </w:tcPr>
          <w:p w14:paraId="3DF20EE2"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7.75</w:t>
            </w:r>
          </w:p>
        </w:tc>
        <w:tc>
          <w:tcPr>
            <w:tcW w:w="1879" w:type="dxa"/>
          </w:tcPr>
          <w:p w14:paraId="0A31C926"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12.84</w:t>
            </w:r>
          </w:p>
        </w:tc>
      </w:tr>
      <w:tr w:rsidR="00537C77" w:rsidRPr="00723B1D" w14:paraId="6708EAE5" w14:textId="77777777" w:rsidTr="00537C77">
        <w:trPr>
          <w:trHeight w:val="656"/>
          <w:jc w:val="center"/>
        </w:trPr>
        <w:tc>
          <w:tcPr>
            <w:cnfStyle w:val="001000000000" w:firstRow="0" w:lastRow="0" w:firstColumn="1" w:lastColumn="0" w:oddVBand="0" w:evenVBand="0" w:oddHBand="0" w:evenHBand="0" w:firstRowFirstColumn="0" w:firstRowLastColumn="0" w:lastRowFirstColumn="0" w:lastRowLastColumn="0"/>
            <w:tcW w:w="1879" w:type="dxa"/>
          </w:tcPr>
          <w:p w14:paraId="662EB318" w14:textId="77777777" w:rsidR="00537C77" w:rsidRPr="00723B1D" w:rsidRDefault="00537C77" w:rsidP="00EC5015">
            <w:pPr>
              <w:jc w:val="center"/>
              <w:rPr>
                <w:rFonts w:cs="Times New Roman"/>
                <w:sz w:val="20"/>
                <w:szCs w:val="20"/>
              </w:rPr>
            </w:pPr>
            <w:r w:rsidRPr="00723B1D">
              <w:rPr>
                <w:rFonts w:cs="Times New Roman"/>
                <w:sz w:val="20"/>
                <w:szCs w:val="20"/>
              </w:rPr>
              <w:t>Compact multilayer perceptron</w:t>
            </w:r>
          </w:p>
        </w:tc>
        <w:tc>
          <w:tcPr>
            <w:tcW w:w="1879" w:type="dxa"/>
          </w:tcPr>
          <w:p w14:paraId="28997C55" w14:textId="77777777" w:rsidR="00537C77" w:rsidRPr="00723B1D" w:rsidRDefault="00537C77" w:rsidP="00EC501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Screen subset</w:t>
            </w:r>
          </w:p>
        </w:tc>
        <w:tc>
          <w:tcPr>
            <w:tcW w:w="1879" w:type="dxa"/>
          </w:tcPr>
          <w:p w14:paraId="23438FD7"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7.85</w:t>
            </w:r>
          </w:p>
        </w:tc>
        <w:tc>
          <w:tcPr>
            <w:tcW w:w="1879" w:type="dxa"/>
          </w:tcPr>
          <w:p w14:paraId="71F1DF1A" w14:textId="77777777" w:rsidR="00537C77" w:rsidRPr="00723B1D" w:rsidRDefault="00537C77" w:rsidP="00EC501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723B1D">
              <w:rPr>
                <w:rFonts w:cs="Times New Roman"/>
                <w:sz w:val="20"/>
                <w:szCs w:val="20"/>
              </w:rPr>
              <w:t>13.08</w:t>
            </w:r>
          </w:p>
        </w:tc>
      </w:tr>
      <w:tr w:rsidR="00537C77" w:rsidRPr="00723B1D" w14:paraId="14E5ED40" w14:textId="77777777" w:rsidTr="00537C77">
        <w:trPr>
          <w:cnfStyle w:val="000000100000" w:firstRow="0" w:lastRow="0" w:firstColumn="0" w:lastColumn="0" w:oddVBand="0" w:evenVBand="0" w:oddHBand="1" w:evenHBand="0" w:firstRowFirstColumn="0" w:firstRowLastColumn="0" w:lastRowFirstColumn="0" w:lastRowLastColumn="0"/>
          <w:trHeight w:val="640"/>
          <w:jc w:val="center"/>
        </w:trPr>
        <w:tc>
          <w:tcPr>
            <w:cnfStyle w:val="001000000000" w:firstRow="0" w:lastRow="0" w:firstColumn="1" w:lastColumn="0" w:oddVBand="0" w:evenVBand="0" w:oddHBand="0" w:evenHBand="0" w:firstRowFirstColumn="0" w:firstRowLastColumn="0" w:lastRowFirstColumn="0" w:lastRowLastColumn="0"/>
            <w:tcW w:w="1879" w:type="dxa"/>
          </w:tcPr>
          <w:p w14:paraId="5C28362C" w14:textId="77777777" w:rsidR="00537C77" w:rsidRPr="00723B1D" w:rsidRDefault="00537C77" w:rsidP="00EC5015">
            <w:pPr>
              <w:jc w:val="center"/>
              <w:rPr>
                <w:rFonts w:cs="Times New Roman"/>
                <w:sz w:val="20"/>
                <w:szCs w:val="20"/>
              </w:rPr>
            </w:pPr>
            <w:r w:rsidRPr="00723B1D">
              <w:rPr>
                <w:rFonts w:cs="Times New Roman"/>
                <w:sz w:val="20"/>
                <w:szCs w:val="20"/>
              </w:rPr>
              <w:t xml:space="preserve">Extremely </w:t>
            </w:r>
            <w:proofErr w:type="spellStart"/>
            <w:r w:rsidRPr="00723B1D">
              <w:rPr>
                <w:rFonts w:cs="Times New Roman"/>
                <w:sz w:val="20"/>
                <w:szCs w:val="20"/>
              </w:rPr>
              <w:t>randomised</w:t>
            </w:r>
            <w:proofErr w:type="spellEnd"/>
            <w:r w:rsidRPr="00723B1D">
              <w:rPr>
                <w:rFonts w:cs="Times New Roman"/>
                <w:sz w:val="20"/>
                <w:szCs w:val="20"/>
              </w:rPr>
              <w:t xml:space="preserve"> trees</w:t>
            </w:r>
          </w:p>
        </w:tc>
        <w:tc>
          <w:tcPr>
            <w:tcW w:w="1879" w:type="dxa"/>
          </w:tcPr>
          <w:p w14:paraId="0DB30DCE" w14:textId="77777777" w:rsidR="00537C77" w:rsidRPr="00723B1D" w:rsidRDefault="00537C77" w:rsidP="00EC501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Screen subset</w:t>
            </w:r>
          </w:p>
        </w:tc>
        <w:tc>
          <w:tcPr>
            <w:tcW w:w="1879" w:type="dxa"/>
          </w:tcPr>
          <w:p w14:paraId="292546D1"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8.22</w:t>
            </w:r>
          </w:p>
        </w:tc>
        <w:tc>
          <w:tcPr>
            <w:tcW w:w="1879" w:type="dxa"/>
          </w:tcPr>
          <w:p w14:paraId="161A957F" w14:textId="77777777" w:rsidR="00537C77" w:rsidRPr="00723B1D" w:rsidRDefault="00537C77" w:rsidP="00EC501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723B1D">
              <w:rPr>
                <w:rFonts w:cs="Times New Roman"/>
                <w:sz w:val="20"/>
                <w:szCs w:val="20"/>
              </w:rPr>
              <w:t>11.57</w:t>
            </w:r>
          </w:p>
        </w:tc>
      </w:tr>
    </w:tbl>
    <w:p w14:paraId="680C4F97" w14:textId="77777777" w:rsidR="00537C77" w:rsidRDefault="00537C77" w:rsidP="00537C77"/>
    <w:p w14:paraId="3D758A47" w14:textId="77777777" w:rsidR="00537C77" w:rsidRDefault="00537C77" w:rsidP="00537C77">
      <w:r>
        <w:t>Across the sequential analysis, neither changing variance to standard deviation nor replacing the linear mapping with a nonlinear alternative improved the primary cycling outcome. Quadratic ridge was the closest complete-data nonlinear alternative (6.74% versus 6.21% cycling absolute peak error), but this did not constitute a substantial improvement. The primary linear variance model was therefore retained because it performed best on the prespecified cycling outcome and provides directly interpretable, adoption-ready coefficients. Complete model exports, predictions, and validation checks are retained in the parallel sensitivity-analysis directory.</w:t>
      </w:r>
    </w:p>
    <w:p w14:paraId="7164A75D" w14:textId="665E695B" w:rsidR="00537C77" w:rsidRDefault="00537C77">
      <w:pPr>
        <w:jc w:val="left"/>
      </w:pPr>
      <w:r>
        <w:br w:type="page"/>
      </w:r>
    </w:p>
    <w:p w14:paraId="4EFCC723" w14:textId="2D81BE94" w:rsidR="00537C77" w:rsidRDefault="00537C77" w:rsidP="00537C77">
      <w:pPr>
        <w:pStyle w:val="Heading3"/>
      </w:pPr>
      <w:r>
        <w:lastRenderedPageBreak/>
        <w:t>Excitation proportionality</w:t>
      </w:r>
    </w:p>
    <w:p w14:paraId="19EC05E3" w14:textId="77777777" w:rsidR="00537C77" w:rsidRPr="00035577" w:rsidRDefault="00537C77" w:rsidP="00537C77">
      <w:r w:rsidRPr="00035577">
        <w:t xml:space="preserve">Muscle-specific cycle-level analyses showed positive relationships between MVC normalised and distribution-informed normalised peak excitation for most muscles </w:t>
      </w:r>
      <w:r>
        <w:t>(Supplementary Figure 1</w:t>
      </w:r>
      <w:r w:rsidRPr="00035577">
        <w:t>). Across the 13 muscles, mean cycle-level R² was 0.83, ranging from 0.67 for tensor fasciae latae to 0.95 for tibialis anterior. Peak-excitation agreement was also high for lateral gastrocnemius (R² = 0.95), medial gastrocnemius (R² = 0.90), gluteus maximus (R² = 0.89), rectus femoris (R² = 0.89), vastus lateralis (R² = 0.86), and vastus medialis (R² = 0.84).</w:t>
      </w:r>
    </w:p>
    <w:p w14:paraId="6F98CA27" w14:textId="527A71AA" w:rsidR="00537C77" w:rsidRDefault="00537C77" w:rsidP="00537C77">
      <w:pPr>
        <w:jc w:val="center"/>
      </w:pPr>
      <w:r>
        <w:rPr>
          <w:noProof/>
        </w:rPr>
        <w:drawing>
          <wp:inline distT="0" distB="0" distL="0" distR="0" wp14:anchorId="3E675CDA" wp14:editId="695CA5F7">
            <wp:extent cx="5352328" cy="6366933"/>
            <wp:effectExtent l="0" t="0" r="1270" b="0"/>
            <wp:docPr id="961259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259609" name="Picture 96125960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374891" cy="6393773"/>
                    </a:xfrm>
                    <a:prstGeom prst="rect">
                      <a:avLst/>
                    </a:prstGeom>
                  </pic:spPr>
                </pic:pic>
              </a:graphicData>
            </a:graphic>
          </wp:inline>
        </w:drawing>
      </w:r>
    </w:p>
    <w:p w14:paraId="41EED133" w14:textId="77777777" w:rsidR="000F2547" w:rsidRDefault="000F2547" w:rsidP="000F2547">
      <w:pPr>
        <w:rPr>
          <w:sz w:val="16"/>
          <w:szCs w:val="16"/>
        </w:rPr>
      </w:pPr>
      <w:r w:rsidRPr="000F2547">
        <w:rPr>
          <w:b/>
          <w:bCs/>
          <w:sz w:val="16"/>
          <w:szCs w:val="16"/>
        </w:rPr>
        <w:t>Supplementary Figure 1.</w:t>
      </w:r>
      <w:r w:rsidRPr="002E15CE">
        <w:rPr>
          <w:sz w:val="16"/>
          <w:szCs w:val="16"/>
        </w:rPr>
        <w:t xml:space="preserve"> Cycle-level peak-excitation proportionality during cycling. Each point represents one crank cycle, plotting the distribution-informed normalised peak excitation against the corresponding MVC normalised peak excitation for each anatomical muscle. Colours identify participants and the diagonal line denotes identity. Panel R² values quantify the association between distribution-informed normalised and MVC normalised peak excitation across all cycles; proximity to the identity line reflects agreement in excitation magnitude. Channels excluded during quality control were omitted.</w:t>
      </w:r>
    </w:p>
    <w:p w14:paraId="520AFD50" w14:textId="77777777" w:rsidR="000F2547" w:rsidRDefault="000F2547" w:rsidP="000F2547">
      <w:pPr>
        <w:rPr>
          <w:sz w:val="16"/>
          <w:szCs w:val="16"/>
        </w:rPr>
      </w:pPr>
    </w:p>
    <w:p w14:paraId="6579CAC0" w14:textId="77777777" w:rsidR="000F2547" w:rsidRDefault="000F2547" w:rsidP="000F2547">
      <w:r w:rsidRPr="00035577">
        <w:lastRenderedPageBreak/>
        <w:t>Muscle-specific trial-level analyses showed positive relationships between MVC normalised and distribution-informed normalised peak excitation for most muscles in the non-cycling assessment (</w:t>
      </w:r>
      <w:r>
        <w:t>Supplementary Figure 2</w:t>
      </w:r>
      <w:r w:rsidRPr="00035577">
        <w:t>). Across the 13 muscles, mean trial-level R² was 0.85, ranging from 0.57 for gluteus medius to 0.98 for rectus femoris. Peak-excitation agreement was also high for medial gastrocnemius (R² = 0.95), lateral gastrocnemius (R² = 0.95), gluteus maximus (R² = 0.93), tensor fasciae latae (R² = 0.93), ADD (R² = 0.92), soleus (R² = 0.92), and vastus lateralis (R² = 0.91).</w:t>
      </w:r>
    </w:p>
    <w:p w14:paraId="6D51935D" w14:textId="03437AEF" w:rsidR="000F2547" w:rsidRPr="002E15CE" w:rsidRDefault="000F2547" w:rsidP="000F2547">
      <w:pPr>
        <w:jc w:val="center"/>
        <w:rPr>
          <w:sz w:val="16"/>
          <w:szCs w:val="16"/>
        </w:rPr>
      </w:pPr>
      <w:r>
        <w:rPr>
          <w:noProof/>
          <w:sz w:val="16"/>
          <w:szCs w:val="16"/>
        </w:rPr>
        <w:drawing>
          <wp:inline distT="0" distB="0" distL="0" distR="0" wp14:anchorId="4ECFDC5E" wp14:editId="1A8B3428">
            <wp:extent cx="5353560" cy="6368400"/>
            <wp:effectExtent l="0" t="0" r="0" b="0"/>
            <wp:docPr id="254025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025708" name="Picture 2540257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53560" cy="6368400"/>
                    </a:xfrm>
                    <a:prstGeom prst="rect">
                      <a:avLst/>
                    </a:prstGeom>
                  </pic:spPr>
                </pic:pic>
              </a:graphicData>
            </a:graphic>
          </wp:inline>
        </w:drawing>
      </w:r>
    </w:p>
    <w:p w14:paraId="06622823" w14:textId="77777777" w:rsidR="000F2547" w:rsidRDefault="000F2547" w:rsidP="000F2547">
      <w:pPr>
        <w:rPr>
          <w:sz w:val="16"/>
          <w:szCs w:val="16"/>
        </w:rPr>
      </w:pPr>
      <w:r w:rsidRPr="000F2547">
        <w:rPr>
          <w:b/>
          <w:bCs/>
          <w:sz w:val="16"/>
          <w:szCs w:val="16"/>
        </w:rPr>
        <w:t>Supplementary Figure 2</w:t>
      </w:r>
      <w:r w:rsidRPr="002E15CE">
        <w:rPr>
          <w:sz w:val="16"/>
          <w:szCs w:val="16"/>
        </w:rPr>
        <w:t>. Trial-level peak-excitation proportionality during the external non-cycling assessment. Each point represents one trial, plotting the distribution-informed normalised peak excitation against the corresponding MVC normalised peak excitation for each anatomical muscle across walking, running, squatting, and countermovement-jump tasks. Colours identify task groups and the diagonal line denotes identity. Panel R² values quantify the association between distribution-informed normalised and MVC normalised peak excitation; proximity to identity reflects agreement in excitation magnitude.</w:t>
      </w:r>
    </w:p>
    <w:p w14:paraId="1BFE932F" w14:textId="77777777" w:rsidR="000F2547" w:rsidRDefault="000F2547" w:rsidP="000F2547">
      <w:pPr>
        <w:rPr>
          <w:sz w:val="16"/>
          <w:szCs w:val="16"/>
        </w:rPr>
      </w:pPr>
    </w:p>
    <w:p w14:paraId="7B577378" w14:textId="77777777" w:rsidR="000F2547" w:rsidRDefault="000F2547" w:rsidP="000F2547">
      <w:pPr>
        <w:rPr>
          <w:sz w:val="16"/>
          <w:szCs w:val="16"/>
        </w:rPr>
      </w:pPr>
    </w:p>
    <w:p w14:paraId="16EC6E39" w14:textId="77777777" w:rsidR="000F2547" w:rsidRDefault="000F2547" w:rsidP="000F2547">
      <w:pPr>
        <w:keepNext/>
        <w:pageBreakBefore/>
        <w:rPr>
          <w:sz w:val="16"/>
          <w:szCs w:val="16"/>
        </w:rPr>
      </w:pPr>
      <w:r w:rsidRPr="000F2547">
        <w:rPr>
          <w:b/>
          <w:bCs/>
          <w:sz w:val="16"/>
          <w:szCs w:val="16"/>
        </w:rPr>
        <w:lastRenderedPageBreak/>
        <w:t>Supplementary Table 4</w:t>
      </w:r>
      <w:r w:rsidRPr="000F2547">
        <w:rPr>
          <w:sz w:val="16"/>
          <w:szCs w:val="16"/>
        </w:rPr>
        <w:t>. Peak-excitation identity-line bias summary for cycling and non-cycling data. Mean and median bias were calculated as MVC normalised peak excitation minus distribution-informed normalised peak excitation; positive values indicate underestimation and negative values indicate overestimation. Median absolute error is unsigned. Cycling summaries use individual crank cycles, whereas non-cycling summaries use individual trials.</w:t>
      </w:r>
    </w:p>
    <w:tbl>
      <w:tblPr>
        <w:tblStyle w:val="MediumList2"/>
        <w:tblW w:w="0" w:type="auto"/>
        <w:jc w:val="center"/>
        <w:tblLayout w:type="fixed"/>
        <w:tblLook w:val="04A0" w:firstRow="1" w:lastRow="0" w:firstColumn="1" w:lastColumn="0" w:noHBand="0" w:noVBand="1"/>
      </w:tblPr>
      <w:tblGrid>
        <w:gridCol w:w="1324"/>
        <w:gridCol w:w="864"/>
        <w:gridCol w:w="748"/>
        <w:gridCol w:w="604"/>
        <w:gridCol w:w="1123"/>
        <w:gridCol w:w="1123"/>
        <w:gridCol w:w="1440"/>
        <w:gridCol w:w="691"/>
      </w:tblGrid>
      <w:tr w:rsidR="000F2547" w14:paraId="1561E5EE" w14:textId="77777777" w:rsidTr="00EC5015">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324" w:type="dxa"/>
            <w:shd w:val="clear" w:color="auto" w:fill="D9EAF7"/>
            <w:vAlign w:val="center"/>
          </w:tcPr>
          <w:p w14:paraId="7C379D1E" w14:textId="77777777" w:rsidR="000F2547" w:rsidRDefault="000F2547" w:rsidP="00EC5015">
            <w:pPr>
              <w:jc w:val="center"/>
            </w:pPr>
            <w:r>
              <w:rPr>
                <w:b/>
                <w:sz w:val="16"/>
              </w:rPr>
              <w:t>Dataset</w:t>
            </w:r>
          </w:p>
        </w:tc>
        <w:tc>
          <w:tcPr>
            <w:tcW w:w="864" w:type="dxa"/>
            <w:shd w:val="clear" w:color="auto" w:fill="D9EAF7"/>
            <w:vAlign w:val="center"/>
          </w:tcPr>
          <w:p w14:paraId="7C938733" w14:textId="77777777" w:rsidR="000F2547" w:rsidRDefault="000F2547" w:rsidP="00EC5015">
            <w:pPr>
              <w:jc w:val="center"/>
              <w:cnfStyle w:val="100000000000" w:firstRow="1" w:lastRow="0" w:firstColumn="0" w:lastColumn="0" w:oddVBand="0" w:evenVBand="0" w:oddHBand="0" w:evenHBand="0" w:firstRowFirstColumn="0" w:firstRowLastColumn="0" w:lastRowFirstColumn="0" w:lastRowLastColumn="0"/>
            </w:pPr>
            <w:r>
              <w:rPr>
                <w:b/>
                <w:sz w:val="16"/>
              </w:rPr>
              <w:t>Level</w:t>
            </w:r>
          </w:p>
        </w:tc>
        <w:tc>
          <w:tcPr>
            <w:tcW w:w="748" w:type="dxa"/>
            <w:shd w:val="clear" w:color="auto" w:fill="D9EAF7"/>
            <w:vAlign w:val="center"/>
          </w:tcPr>
          <w:p w14:paraId="42B6A0BF" w14:textId="77777777" w:rsidR="000F2547" w:rsidRDefault="000F2547" w:rsidP="00EC5015">
            <w:pPr>
              <w:jc w:val="center"/>
              <w:cnfStyle w:val="100000000000" w:firstRow="1" w:lastRow="0" w:firstColumn="0" w:lastColumn="0" w:oddVBand="0" w:evenVBand="0" w:oddHBand="0" w:evenHBand="0" w:firstRowFirstColumn="0" w:firstRowLastColumn="0" w:lastRowFirstColumn="0" w:lastRowLastColumn="0"/>
            </w:pPr>
            <w:r>
              <w:rPr>
                <w:b/>
                <w:sz w:val="16"/>
              </w:rPr>
              <w:t>Muscle</w:t>
            </w:r>
          </w:p>
        </w:tc>
        <w:tc>
          <w:tcPr>
            <w:tcW w:w="604" w:type="dxa"/>
            <w:shd w:val="clear" w:color="auto" w:fill="D9EAF7"/>
            <w:vAlign w:val="center"/>
          </w:tcPr>
          <w:p w14:paraId="7341848B" w14:textId="77777777" w:rsidR="000F2547" w:rsidRDefault="000F2547" w:rsidP="00EC5015">
            <w:pPr>
              <w:jc w:val="center"/>
              <w:cnfStyle w:val="100000000000" w:firstRow="1" w:lastRow="0" w:firstColumn="0" w:lastColumn="0" w:oddVBand="0" w:evenVBand="0" w:oddHBand="0" w:evenHBand="0" w:firstRowFirstColumn="0" w:firstRowLastColumn="0" w:lastRowFirstColumn="0" w:lastRowLastColumn="0"/>
            </w:pPr>
            <w:r>
              <w:rPr>
                <w:b/>
                <w:sz w:val="16"/>
              </w:rPr>
              <w:t>n</w:t>
            </w:r>
          </w:p>
        </w:tc>
        <w:tc>
          <w:tcPr>
            <w:tcW w:w="1123" w:type="dxa"/>
            <w:shd w:val="clear" w:color="auto" w:fill="D9EAF7"/>
            <w:vAlign w:val="center"/>
          </w:tcPr>
          <w:p w14:paraId="3386BB70" w14:textId="77777777" w:rsidR="000F2547" w:rsidRDefault="000F2547" w:rsidP="00EC5015">
            <w:pPr>
              <w:jc w:val="center"/>
              <w:cnfStyle w:val="100000000000" w:firstRow="1" w:lastRow="0" w:firstColumn="0" w:lastColumn="0" w:oddVBand="0" w:evenVBand="0" w:oddHBand="0" w:evenHBand="0" w:firstRowFirstColumn="0" w:firstRowLastColumn="0" w:lastRowFirstColumn="0" w:lastRowLastColumn="0"/>
            </w:pPr>
            <w:r>
              <w:rPr>
                <w:b/>
                <w:sz w:val="16"/>
              </w:rPr>
              <w:t>Mean bias</w:t>
            </w:r>
          </w:p>
        </w:tc>
        <w:tc>
          <w:tcPr>
            <w:tcW w:w="1123" w:type="dxa"/>
            <w:shd w:val="clear" w:color="auto" w:fill="D9EAF7"/>
            <w:vAlign w:val="center"/>
          </w:tcPr>
          <w:p w14:paraId="52D183BD" w14:textId="77777777" w:rsidR="000F2547" w:rsidRDefault="000F2547" w:rsidP="00EC5015">
            <w:pPr>
              <w:jc w:val="center"/>
              <w:cnfStyle w:val="100000000000" w:firstRow="1" w:lastRow="0" w:firstColumn="0" w:lastColumn="0" w:oddVBand="0" w:evenVBand="0" w:oddHBand="0" w:evenHBand="0" w:firstRowFirstColumn="0" w:firstRowLastColumn="0" w:lastRowFirstColumn="0" w:lastRowLastColumn="0"/>
            </w:pPr>
            <w:r>
              <w:rPr>
                <w:b/>
                <w:sz w:val="16"/>
              </w:rPr>
              <w:t>Median bias</w:t>
            </w:r>
          </w:p>
        </w:tc>
        <w:tc>
          <w:tcPr>
            <w:tcW w:w="1440" w:type="dxa"/>
            <w:shd w:val="clear" w:color="auto" w:fill="D9EAF7"/>
            <w:vAlign w:val="center"/>
          </w:tcPr>
          <w:p w14:paraId="4AB7D183" w14:textId="77777777" w:rsidR="000F2547" w:rsidRDefault="000F2547" w:rsidP="00EC5015">
            <w:pPr>
              <w:jc w:val="center"/>
              <w:cnfStyle w:val="100000000000" w:firstRow="1" w:lastRow="0" w:firstColumn="0" w:lastColumn="0" w:oddVBand="0" w:evenVBand="0" w:oddHBand="0" w:evenHBand="0" w:firstRowFirstColumn="0" w:firstRowLastColumn="0" w:lastRowFirstColumn="0" w:lastRowLastColumn="0"/>
            </w:pPr>
            <w:r>
              <w:rPr>
                <w:b/>
                <w:sz w:val="16"/>
              </w:rPr>
              <w:t>Median abs. error</w:t>
            </w:r>
          </w:p>
        </w:tc>
        <w:tc>
          <w:tcPr>
            <w:tcW w:w="691" w:type="dxa"/>
            <w:shd w:val="clear" w:color="auto" w:fill="D9EAF7"/>
            <w:vAlign w:val="center"/>
          </w:tcPr>
          <w:p w14:paraId="08ED5EFE" w14:textId="77777777" w:rsidR="000F2547" w:rsidRDefault="000F2547" w:rsidP="00EC5015">
            <w:pPr>
              <w:jc w:val="center"/>
              <w:cnfStyle w:val="100000000000" w:firstRow="1" w:lastRow="0" w:firstColumn="0" w:lastColumn="0" w:oddVBand="0" w:evenVBand="0" w:oddHBand="0" w:evenHBand="0" w:firstRowFirstColumn="0" w:firstRowLastColumn="0" w:lastRowFirstColumn="0" w:lastRowLastColumn="0"/>
            </w:pPr>
            <w:r>
              <w:rPr>
                <w:b/>
                <w:sz w:val="16"/>
              </w:rPr>
              <w:t>R²</w:t>
            </w:r>
          </w:p>
        </w:tc>
      </w:tr>
      <w:tr w:rsidR="000F2547" w14:paraId="382DBB2E"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67BEA304" w14:textId="77777777" w:rsidR="000F2547" w:rsidRDefault="000F2547" w:rsidP="00EC5015">
            <w:pPr>
              <w:jc w:val="left"/>
            </w:pPr>
            <w:r>
              <w:rPr>
                <w:sz w:val="16"/>
              </w:rPr>
              <w:t>Cycling</w:t>
            </w:r>
          </w:p>
        </w:tc>
        <w:tc>
          <w:tcPr>
            <w:tcW w:w="864" w:type="dxa"/>
            <w:vAlign w:val="center"/>
          </w:tcPr>
          <w:p w14:paraId="1780BC34"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Cycle</w:t>
            </w:r>
          </w:p>
        </w:tc>
        <w:tc>
          <w:tcPr>
            <w:tcW w:w="748" w:type="dxa"/>
            <w:vAlign w:val="center"/>
          </w:tcPr>
          <w:p w14:paraId="40C0D202"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VL</w:t>
            </w:r>
          </w:p>
        </w:tc>
        <w:tc>
          <w:tcPr>
            <w:tcW w:w="604" w:type="dxa"/>
            <w:vAlign w:val="center"/>
          </w:tcPr>
          <w:p w14:paraId="40457CA1"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5390</w:t>
            </w:r>
          </w:p>
        </w:tc>
        <w:tc>
          <w:tcPr>
            <w:tcW w:w="1123" w:type="dxa"/>
            <w:vAlign w:val="center"/>
          </w:tcPr>
          <w:p w14:paraId="44CB0787"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0.0088</w:t>
            </w:r>
          </w:p>
        </w:tc>
        <w:tc>
          <w:tcPr>
            <w:tcW w:w="1123" w:type="dxa"/>
            <w:vAlign w:val="center"/>
          </w:tcPr>
          <w:p w14:paraId="3BEC941E"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0.0000</w:t>
            </w:r>
          </w:p>
        </w:tc>
        <w:tc>
          <w:tcPr>
            <w:tcW w:w="1440" w:type="dxa"/>
            <w:vAlign w:val="center"/>
          </w:tcPr>
          <w:p w14:paraId="7DFB2713"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0.0284</w:t>
            </w:r>
          </w:p>
        </w:tc>
        <w:tc>
          <w:tcPr>
            <w:tcW w:w="691" w:type="dxa"/>
            <w:vAlign w:val="center"/>
          </w:tcPr>
          <w:p w14:paraId="2716FE7D"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0.86</w:t>
            </w:r>
          </w:p>
        </w:tc>
      </w:tr>
      <w:tr w:rsidR="000F2547" w14:paraId="05975ED3"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4D72AF46" w14:textId="77777777" w:rsidR="000F2547" w:rsidRDefault="000F2547" w:rsidP="00EC5015">
            <w:pPr>
              <w:jc w:val="left"/>
            </w:pPr>
            <w:r>
              <w:rPr>
                <w:sz w:val="16"/>
              </w:rPr>
              <w:t>Cycling</w:t>
            </w:r>
          </w:p>
        </w:tc>
        <w:tc>
          <w:tcPr>
            <w:tcW w:w="864" w:type="dxa"/>
            <w:vAlign w:val="center"/>
          </w:tcPr>
          <w:p w14:paraId="43BAE8EC"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Cycle</w:t>
            </w:r>
          </w:p>
        </w:tc>
        <w:tc>
          <w:tcPr>
            <w:tcW w:w="748" w:type="dxa"/>
            <w:vAlign w:val="center"/>
          </w:tcPr>
          <w:p w14:paraId="74866D10"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VM</w:t>
            </w:r>
          </w:p>
        </w:tc>
        <w:tc>
          <w:tcPr>
            <w:tcW w:w="604" w:type="dxa"/>
            <w:vAlign w:val="center"/>
          </w:tcPr>
          <w:p w14:paraId="6412FC04"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5390</w:t>
            </w:r>
          </w:p>
        </w:tc>
        <w:tc>
          <w:tcPr>
            <w:tcW w:w="1123" w:type="dxa"/>
            <w:vAlign w:val="center"/>
          </w:tcPr>
          <w:p w14:paraId="475B135F"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-0.0042</w:t>
            </w:r>
          </w:p>
        </w:tc>
        <w:tc>
          <w:tcPr>
            <w:tcW w:w="1123" w:type="dxa"/>
            <w:vAlign w:val="center"/>
          </w:tcPr>
          <w:p w14:paraId="0C030F43"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-0.0082</w:t>
            </w:r>
          </w:p>
        </w:tc>
        <w:tc>
          <w:tcPr>
            <w:tcW w:w="1440" w:type="dxa"/>
            <w:vAlign w:val="center"/>
          </w:tcPr>
          <w:p w14:paraId="6C6D3875"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0.0297</w:t>
            </w:r>
          </w:p>
        </w:tc>
        <w:tc>
          <w:tcPr>
            <w:tcW w:w="691" w:type="dxa"/>
            <w:vAlign w:val="center"/>
          </w:tcPr>
          <w:p w14:paraId="351BC668"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0.84</w:t>
            </w:r>
          </w:p>
        </w:tc>
      </w:tr>
      <w:tr w:rsidR="000F2547" w14:paraId="3107DB67"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1B1D6C5E" w14:textId="77777777" w:rsidR="000F2547" w:rsidRDefault="000F2547" w:rsidP="00EC5015">
            <w:pPr>
              <w:jc w:val="left"/>
            </w:pPr>
            <w:r>
              <w:rPr>
                <w:sz w:val="16"/>
              </w:rPr>
              <w:t>Cycling</w:t>
            </w:r>
          </w:p>
        </w:tc>
        <w:tc>
          <w:tcPr>
            <w:tcW w:w="864" w:type="dxa"/>
            <w:vAlign w:val="center"/>
          </w:tcPr>
          <w:p w14:paraId="52D30FF7"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Cycle</w:t>
            </w:r>
          </w:p>
        </w:tc>
        <w:tc>
          <w:tcPr>
            <w:tcW w:w="748" w:type="dxa"/>
            <w:vAlign w:val="center"/>
          </w:tcPr>
          <w:p w14:paraId="06184AF4"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RF</w:t>
            </w:r>
          </w:p>
        </w:tc>
        <w:tc>
          <w:tcPr>
            <w:tcW w:w="604" w:type="dxa"/>
            <w:vAlign w:val="center"/>
          </w:tcPr>
          <w:p w14:paraId="6D002C68"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5390</w:t>
            </w:r>
          </w:p>
        </w:tc>
        <w:tc>
          <w:tcPr>
            <w:tcW w:w="1123" w:type="dxa"/>
            <w:vAlign w:val="center"/>
          </w:tcPr>
          <w:p w14:paraId="3AB493B5"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-0.0182</w:t>
            </w:r>
          </w:p>
        </w:tc>
        <w:tc>
          <w:tcPr>
            <w:tcW w:w="1123" w:type="dxa"/>
            <w:vAlign w:val="center"/>
          </w:tcPr>
          <w:p w14:paraId="3C935F65"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-0.0061</w:t>
            </w:r>
          </w:p>
        </w:tc>
        <w:tc>
          <w:tcPr>
            <w:tcW w:w="1440" w:type="dxa"/>
            <w:vAlign w:val="center"/>
          </w:tcPr>
          <w:p w14:paraId="7CBF7AF5"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0.0333</w:t>
            </w:r>
          </w:p>
        </w:tc>
        <w:tc>
          <w:tcPr>
            <w:tcW w:w="691" w:type="dxa"/>
            <w:vAlign w:val="center"/>
          </w:tcPr>
          <w:p w14:paraId="58DCFDF7"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0.89</w:t>
            </w:r>
          </w:p>
        </w:tc>
      </w:tr>
      <w:tr w:rsidR="000F2547" w14:paraId="2BEABD5F"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1578BCC3" w14:textId="77777777" w:rsidR="000F2547" w:rsidRDefault="000F2547" w:rsidP="00EC5015">
            <w:pPr>
              <w:jc w:val="left"/>
            </w:pPr>
            <w:r>
              <w:rPr>
                <w:sz w:val="16"/>
              </w:rPr>
              <w:t>Cycling</w:t>
            </w:r>
          </w:p>
        </w:tc>
        <w:tc>
          <w:tcPr>
            <w:tcW w:w="864" w:type="dxa"/>
            <w:vAlign w:val="center"/>
          </w:tcPr>
          <w:p w14:paraId="53EE3D1C"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Cycle</w:t>
            </w:r>
          </w:p>
        </w:tc>
        <w:tc>
          <w:tcPr>
            <w:tcW w:w="748" w:type="dxa"/>
            <w:vAlign w:val="center"/>
          </w:tcPr>
          <w:p w14:paraId="75AB44D1"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ADD</w:t>
            </w:r>
          </w:p>
        </w:tc>
        <w:tc>
          <w:tcPr>
            <w:tcW w:w="604" w:type="dxa"/>
            <w:vAlign w:val="center"/>
          </w:tcPr>
          <w:p w14:paraId="467C0A79"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3557</w:t>
            </w:r>
          </w:p>
        </w:tc>
        <w:tc>
          <w:tcPr>
            <w:tcW w:w="1123" w:type="dxa"/>
            <w:vAlign w:val="center"/>
          </w:tcPr>
          <w:p w14:paraId="1FAAAA3D"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0.0011</w:t>
            </w:r>
          </w:p>
        </w:tc>
        <w:tc>
          <w:tcPr>
            <w:tcW w:w="1123" w:type="dxa"/>
            <w:vAlign w:val="center"/>
          </w:tcPr>
          <w:p w14:paraId="7151974F"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-0.0034</w:t>
            </w:r>
          </w:p>
        </w:tc>
        <w:tc>
          <w:tcPr>
            <w:tcW w:w="1440" w:type="dxa"/>
            <w:vAlign w:val="center"/>
          </w:tcPr>
          <w:p w14:paraId="6226B7E5"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0.0338</w:t>
            </w:r>
          </w:p>
        </w:tc>
        <w:tc>
          <w:tcPr>
            <w:tcW w:w="691" w:type="dxa"/>
            <w:vAlign w:val="center"/>
          </w:tcPr>
          <w:p w14:paraId="0269B253"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0.73</w:t>
            </w:r>
          </w:p>
        </w:tc>
      </w:tr>
      <w:tr w:rsidR="000F2547" w14:paraId="10092043"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676FA739" w14:textId="77777777" w:rsidR="000F2547" w:rsidRDefault="000F2547" w:rsidP="00EC5015">
            <w:pPr>
              <w:jc w:val="left"/>
            </w:pPr>
            <w:r>
              <w:rPr>
                <w:sz w:val="16"/>
              </w:rPr>
              <w:t>Cycling</w:t>
            </w:r>
          </w:p>
        </w:tc>
        <w:tc>
          <w:tcPr>
            <w:tcW w:w="864" w:type="dxa"/>
            <w:vAlign w:val="center"/>
          </w:tcPr>
          <w:p w14:paraId="416F3203"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Cycle</w:t>
            </w:r>
          </w:p>
        </w:tc>
        <w:tc>
          <w:tcPr>
            <w:tcW w:w="748" w:type="dxa"/>
            <w:vAlign w:val="center"/>
          </w:tcPr>
          <w:p w14:paraId="61DE840A"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TA</w:t>
            </w:r>
          </w:p>
        </w:tc>
        <w:tc>
          <w:tcPr>
            <w:tcW w:w="604" w:type="dxa"/>
            <w:vAlign w:val="center"/>
          </w:tcPr>
          <w:p w14:paraId="307C6381"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5390</w:t>
            </w:r>
          </w:p>
        </w:tc>
        <w:tc>
          <w:tcPr>
            <w:tcW w:w="1123" w:type="dxa"/>
            <w:vAlign w:val="center"/>
          </w:tcPr>
          <w:p w14:paraId="2F02069C"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-0.0154</w:t>
            </w:r>
          </w:p>
        </w:tc>
        <w:tc>
          <w:tcPr>
            <w:tcW w:w="1123" w:type="dxa"/>
            <w:vAlign w:val="center"/>
          </w:tcPr>
          <w:p w14:paraId="7BC451BB"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-0.0090</w:t>
            </w:r>
          </w:p>
        </w:tc>
        <w:tc>
          <w:tcPr>
            <w:tcW w:w="1440" w:type="dxa"/>
            <w:vAlign w:val="center"/>
          </w:tcPr>
          <w:p w14:paraId="35806294"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0.0224</w:t>
            </w:r>
          </w:p>
        </w:tc>
        <w:tc>
          <w:tcPr>
            <w:tcW w:w="691" w:type="dxa"/>
            <w:vAlign w:val="center"/>
          </w:tcPr>
          <w:p w14:paraId="1952941F"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0.95</w:t>
            </w:r>
          </w:p>
        </w:tc>
      </w:tr>
      <w:tr w:rsidR="000F2547" w14:paraId="6D1CCE0A"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49276A41" w14:textId="77777777" w:rsidR="000F2547" w:rsidRDefault="000F2547" w:rsidP="00EC5015">
            <w:pPr>
              <w:jc w:val="left"/>
            </w:pPr>
            <w:r>
              <w:rPr>
                <w:sz w:val="16"/>
              </w:rPr>
              <w:t>Cycling</w:t>
            </w:r>
          </w:p>
        </w:tc>
        <w:tc>
          <w:tcPr>
            <w:tcW w:w="864" w:type="dxa"/>
            <w:vAlign w:val="center"/>
          </w:tcPr>
          <w:p w14:paraId="08241722"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Cycle</w:t>
            </w:r>
          </w:p>
        </w:tc>
        <w:tc>
          <w:tcPr>
            <w:tcW w:w="748" w:type="dxa"/>
            <w:vAlign w:val="center"/>
          </w:tcPr>
          <w:p w14:paraId="6B982CD2"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ST</w:t>
            </w:r>
          </w:p>
        </w:tc>
        <w:tc>
          <w:tcPr>
            <w:tcW w:w="604" w:type="dxa"/>
            <w:vAlign w:val="center"/>
          </w:tcPr>
          <w:p w14:paraId="47FC5A57"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5390</w:t>
            </w:r>
          </w:p>
        </w:tc>
        <w:tc>
          <w:tcPr>
            <w:tcW w:w="1123" w:type="dxa"/>
            <w:vAlign w:val="center"/>
          </w:tcPr>
          <w:p w14:paraId="3722A4BB"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-0.0027</w:t>
            </w:r>
          </w:p>
        </w:tc>
        <w:tc>
          <w:tcPr>
            <w:tcW w:w="1123" w:type="dxa"/>
            <w:vAlign w:val="center"/>
          </w:tcPr>
          <w:p w14:paraId="47166DB4"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0.0036</w:t>
            </w:r>
          </w:p>
        </w:tc>
        <w:tc>
          <w:tcPr>
            <w:tcW w:w="1440" w:type="dxa"/>
            <w:vAlign w:val="center"/>
          </w:tcPr>
          <w:p w14:paraId="427B6F14"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0.0300</w:t>
            </w:r>
          </w:p>
        </w:tc>
        <w:tc>
          <w:tcPr>
            <w:tcW w:w="691" w:type="dxa"/>
            <w:vAlign w:val="center"/>
          </w:tcPr>
          <w:p w14:paraId="14612032"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0.83</w:t>
            </w:r>
          </w:p>
        </w:tc>
      </w:tr>
      <w:tr w:rsidR="000F2547" w14:paraId="2F9F14C8"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05195876" w14:textId="77777777" w:rsidR="000F2547" w:rsidRDefault="000F2547" w:rsidP="00EC5015">
            <w:pPr>
              <w:jc w:val="left"/>
            </w:pPr>
            <w:r>
              <w:rPr>
                <w:sz w:val="16"/>
              </w:rPr>
              <w:t>Cycling</w:t>
            </w:r>
          </w:p>
        </w:tc>
        <w:tc>
          <w:tcPr>
            <w:tcW w:w="864" w:type="dxa"/>
            <w:vAlign w:val="center"/>
          </w:tcPr>
          <w:p w14:paraId="3863600A"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Cycle</w:t>
            </w:r>
          </w:p>
        </w:tc>
        <w:tc>
          <w:tcPr>
            <w:tcW w:w="748" w:type="dxa"/>
            <w:vAlign w:val="center"/>
          </w:tcPr>
          <w:p w14:paraId="576829D0"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BFLH</w:t>
            </w:r>
          </w:p>
        </w:tc>
        <w:tc>
          <w:tcPr>
            <w:tcW w:w="604" w:type="dxa"/>
            <w:vAlign w:val="center"/>
          </w:tcPr>
          <w:p w14:paraId="5218E3A8"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5390</w:t>
            </w:r>
          </w:p>
        </w:tc>
        <w:tc>
          <w:tcPr>
            <w:tcW w:w="1123" w:type="dxa"/>
            <w:vAlign w:val="center"/>
          </w:tcPr>
          <w:p w14:paraId="1FE28EBB"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-0.0008</w:t>
            </w:r>
          </w:p>
        </w:tc>
        <w:tc>
          <w:tcPr>
            <w:tcW w:w="1123" w:type="dxa"/>
            <w:vAlign w:val="center"/>
          </w:tcPr>
          <w:p w14:paraId="518A6896"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-0.0036</w:t>
            </w:r>
          </w:p>
        </w:tc>
        <w:tc>
          <w:tcPr>
            <w:tcW w:w="1440" w:type="dxa"/>
            <w:vAlign w:val="center"/>
          </w:tcPr>
          <w:p w14:paraId="45DB155D"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0.0370</w:t>
            </w:r>
          </w:p>
        </w:tc>
        <w:tc>
          <w:tcPr>
            <w:tcW w:w="691" w:type="dxa"/>
            <w:vAlign w:val="center"/>
          </w:tcPr>
          <w:p w14:paraId="00CF6695"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0.87</w:t>
            </w:r>
          </w:p>
        </w:tc>
      </w:tr>
      <w:tr w:rsidR="000F2547" w14:paraId="1FDA9AC2"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04ED0E68" w14:textId="77777777" w:rsidR="000F2547" w:rsidRDefault="000F2547" w:rsidP="00EC5015">
            <w:pPr>
              <w:jc w:val="left"/>
            </w:pPr>
            <w:r>
              <w:rPr>
                <w:sz w:val="16"/>
              </w:rPr>
              <w:t>Cycling</w:t>
            </w:r>
          </w:p>
        </w:tc>
        <w:tc>
          <w:tcPr>
            <w:tcW w:w="864" w:type="dxa"/>
            <w:vAlign w:val="center"/>
          </w:tcPr>
          <w:p w14:paraId="154E7148"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Cycle</w:t>
            </w:r>
          </w:p>
        </w:tc>
        <w:tc>
          <w:tcPr>
            <w:tcW w:w="748" w:type="dxa"/>
            <w:vAlign w:val="center"/>
          </w:tcPr>
          <w:p w14:paraId="7D5C898B"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LG</w:t>
            </w:r>
          </w:p>
        </w:tc>
        <w:tc>
          <w:tcPr>
            <w:tcW w:w="604" w:type="dxa"/>
            <w:vAlign w:val="center"/>
          </w:tcPr>
          <w:p w14:paraId="62158C66"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5390</w:t>
            </w:r>
          </w:p>
        </w:tc>
        <w:tc>
          <w:tcPr>
            <w:tcW w:w="1123" w:type="dxa"/>
            <w:vAlign w:val="center"/>
          </w:tcPr>
          <w:p w14:paraId="6FB800B0"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-0.0102</w:t>
            </w:r>
          </w:p>
        </w:tc>
        <w:tc>
          <w:tcPr>
            <w:tcW w:w="1123" w:type="dxa"/>
            <w:vAlign w:val="center"/>
          </w:tcPr>
          <w:p w14:paraId="00FF65C3"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-0.0034</w:t>
            </w:r>
          </w:p>
        </w:tc>
        <w:tc>
          <w:tcPr>
            <w:tcW w:w="1440" w:type="dxa"/>
            <w:vAlign w:val="center"/>
          </w:tcPr>
          <w:p w14:paraId="60EFAD33"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0.0296</w:t>
            </w:r>
          </w:p>
        </w:tc>
        <w:tc>
          <w:tcPr>
            <w:tcW w:w="691" w:type="dxa"/>
            <w:vAlign w:val="center"/>
          </w:tcPr>
          <w:p w14:paraId="65D462AE"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0.95</w:t>
            </w:r>
          </w:p>
        </w:tc>
      </w:tr>
      <w:tr w:rsidR="000F2547" w14:paraId="21737989"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206FCD62" w14:textId="77777777" w:rsidR="000F2547" w:rsidRDefault="000F2547" w:rsidP="00EC5015">
            <w:pPr>
              <w:jc w:val="left"/>
            </w:pPr>
            <w:r>
              <w:rPr>
                <w:sz w:val="16"/>
              </w:rPr>
              <w:t>Cycling</w:t>
            </w:r>
          </w:p>
        </w:tc>
        <w:tc>
          <w:tcPr>
            <w:tcW w:w="864" w:type="dxa"/>
            <w:vAlign w:val="center"/>
          </w:tcPr>
          <w:p w14:paraId="7C26F852"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Cycle</w:t>
            </w:r>
          </w:p>
        </w:tc>
        <w:tc>
          <w:tcPr>
            <w:tcW w:w="748" w:type="dxa"/>
            <w:vAlign w:val="center"/>
          </w:tcPr>
          <w:p w14:paraId="7E116C2E"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MG</w:t>
            </w:r>
          </w:p>
        </w:tc>
        <w:tc>
          <w:tcPr>
            <w:tcW w:w="604" w:type="dxa"/>
            <w:vAlign w:val="center"/>
          </w:tcPr>
          <w:p w14:paraId="7D700D6E"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5390</w:t>
            </w:r>
          </w:p>
        </w:tc>
        <w:tc>
          <w:tcPr>
            <w:tcW w:w="1123" w:type="dxa"/>
            <w:vAlign w:val="center"/>
          </w:tcPr>
          <w:p w14:paraId="4EC02461"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-0.0264</w:t>
            </w:r>
          </w:p>
        </w:tc>
        <w:tc>
          <w:tcPr>
            <w:tcW w:w="1123" w:type="dxa"/>
            <w:vAlign w:val="center"/>
          </w:tcPr>
          <w:p w14:paraId="3C407AF9"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-0.0260</w:t>
            </w:r>
          </w:p>
        </w:tc>
        <w:tc>
          <w:tcPr>
            <w:tcW w:w="1440" w:type="dxa"/>
            <w:vAlign w:val="center"/>
          </w:tcPr>
          <w:p w14:paraId="10BA8537"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0.0359</w:t>
            </w:r>
          </w:p>
        </w:tc>
        <w:tc>
          <w:tcPr>
            <w:tcW w:w="691" w:type="dxa"/>
            <w:vAlign w:val="center"/>
          </w:tcPr>
          <w:p w14:paraId="5E9551E4"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0.90</w:t>
            </w:r>
          </w:p>
        </w:tc>
      </w:tr>
      <w:tr w:rsidR="000F2547" w14:paraId="56470EDF"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660A5136" w14:textId="77777777" w:rsidR="000F2547" w:rsidRDefault="000F2547" w:rsidP="00EC5015">
            <w:pPr>
              <w:jc w:val="left"/>
            </w:pPr>
            <w:r>
              <w:rPr>
                <w:sz w:val="16"/>
              </w:rPr>
              <w:t>Cycling</w:t>
            </w:r>
          </w:p>
        </w:tc>
        <w:tc>
          <w:tcPr>
            <w:tcW w:w="864" w:type="dxa"/>
            <w:vAlign w:val="center"/>
          </w:tcPr>
          <w:p w14:paraId="34DA79A8"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Cycle</w:t>
            </w:r>
          </w:p>
        </w:tc>
        <w:tc>
          <w:tcPr>
            <w:tcW w:w="748" w:type="dxa"/>
            <w:vAlign w:val="center"/>
          </w:tcPr>
          <w:p w14:paraId="3C79F13B"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SOL</w:t>
            </w:r>
          </w:p>
        </w:tc>
        <w:tc>
          <w:tcPr>
            <w:tcW w:w="604" w:type="dxa"/>
            <w:vAlign w:val="center"/>
          </w:tcPr>
          <w:p w14:paraId="2D283E0D"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5390</w:t>
            </w:r>
          </w:p>
        </w:tc>
        <w:tc>
          <w:tcPr>
            <w:tcW w:w="1123" w:type="dxa"/>
            <w:vAlign w:val="center"/>
          </w:tcPr>
          <w:p w14:paraId="7BE1357C"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-0.0013</w:t>
            </w:r>
          </w:p>
        </w:tc>
        <w:tc>
          <w:tcPr>
            <w:tcW w:w="1123" w:type="dxa"/>
            <w:vAlign w:val="center"/>
          </w:tcPr>
          <w:p w14:paraId="09CDE22B"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-0.0023</w:t>
            </w:r>
          </w:p>
        </w:tc>
        <w:tc>
          <w:tcPr>
            <w:tcW w:w="1440" w:type="dxa"/>
            <w:vAlign w:val="center"/>
          </w:tcPr>
          <w:p w14:paraId="3A6A3282"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0.0510</w:t>
            </w:r>
          </w:p>
        </w:tc>
        <w:tc>
          <w:tcPr>
            <w:tcW w:w="691" w:type="dxa"/>
            <w:vAlign w:val="center"/>
          </w:tcPr>
          <w:p w14:paraId="1720897C"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0.77</w:t>
            </w:r>
          </w:p>
        </w:tc>
      </w:tr>
      <w:tr w:rsidR="000F2547" w14:paraId="5708E2B9"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7F125D05" w14:textId="77777777" w:rsidR="000F2547" w:rsidRDefault="000F2547" w:rsidP="00EC5015">
            <w:pPr>
              <w:jc w:val="left"/>
            </w:pPr>
            <w:r>
              <w:rPr>
                <w:sz w:val="16"/>
              </w:rPr>
              <w:t>Cycling</w:t>
            </w:r>
          </w:p>
        </w:tc>
        <w:tc>
          <w:tcPr>
            <w:tcW w:w="864" w:type="dxa"/>
            <w:vAlign w:val="center"/>
          </w:tcPr>
          <w:p w14:paraId="7E878B1D"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Cycle</w:t>
            </w:r>
          </w:p>
        </w:tc>
        <w:tc>
          <w:tcPr>
            <w:tcW w:w="748" w:type="dxa"/>
            <w:vAlign w:val="center"/>
          </w:tcPr>
          <w:p w14:paraId="30F0D2F1"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GMax</w:t>
            </w:r>
          </w:p>
        </w:tc>
        <w:tc>
          <w:tcPr>
            <w:tcW w:w="604" w:type="dxa"/>
            <w:vAlign w:val="center"/>
          </w:tcPr>
          <w:p w14:paraId="21D947B0"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5390</w:t>
            </w:r>
          </w:p>
        </w:tc>
        <w:tc>
          <w:tcPr>
            <w:tcW w:w="1123" w:type="dxa"/>
            <w:vAlign w:val="center"/>
          </w:tcPr>
          <w:p w14:paraId="279FE023"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0.0145</w:t>
            </w:r>
          </w:p>
        </w:tc>
        <w:tc>
          <w:tcPr>
            <w:tcW w:w="1123" w:type="dxa"/>
            <w:vAlign w:val="center"/>
          </w:tcPr>
          <w:p w14:paraId="3B667735"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0.0000</w:t>
            </w:r>
          </w:p>
        </w:tc>
        <w:tc>
          <w:tcPr>
            <w:tcW w:w="1440" w:type="dxa"/>
            <w:vAlign w:val="center"/>
          </w:tcPr>
          <w:p w14:paraId="64F7F395"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0.0180</w:t>
            </w:r>
          </w:p>
        </w:tc>
        <w:tc>
          <w:tcPr>
            <w:tcW w:w="691" w:type="dxa"/>
            <w:vAlign w:val="center"/>
          </w:tcPr>
          <w:p w14:paraId="17489856"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0.89</w:t>
            </w:r>
          </w:p>
        </w:tc>
      </w:tr>
      <w:tr w:rsidR="000F2547" w14:paraId="25310DBD"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0AEEB7FD" w14:textId="77777777" w:rsidR="000F2547" w:rsidRDefault="000F2547" w:rsidP="00EC5015">
            <w:pPr>
              <w:jc w:val="left"/>
            </w:pPr>
            <w:r>
              <w:rPr>
                <w:sz w:val="16"/>
              </w:rPr>
              <w:t>Cycling</w:t>
            </w:r>
          </w:p>
        </w:tc>
        <w:tc>
          <w:tcPr>
            <w:tcW w:w="864" w:type="dxa"/>
            <w:vAlign w:val="center"/>
          </w:tcPr>
          <w:p w14:paraId="03152427"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Cycle</w:t>
            </w:r>
          </w:p>
        </w:tc>
        <w:tc>
          <w:tcPr>
            <w:tcW w:w="748" w:type="dxa"/>
            <w:vAlign w:val="center"/>
          </w:tcPr>
          <w:p w14:paraId="5D18AB55"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GMed</w:t>
            </w:r>
          </w:p>
        </w:tc>
        <w:tc>
          <w:tcPr>
            <w:tcW w:w="604" w:type="dxa"/>
            <w:vAlign w:val="center"/>
          </w:tcPr>
          <w:p w14:paraId="1671BA72"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5390</w:t>
            </w:r>
          </w:p>
        </w:tc>
        <w:tc>
          <w:tcPr>
            <w:tcW w:w="1123" w:type="dxa"/>
            <w:vAlign w:val="center"/>
          </w:tcPr>
          <w:p w14:paraId="240A5460"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0.0410</w:t>
            </w:r>
          </w:p>
        </w:tc>
        <w:tc>
          <w:tcPr>
            <w:tcW w:w="1123" w:type="dxa"/>
            <w:vAlign w:val="center"/>
          </w:tcPr>
          <w:p w14:paraId="3B5399C0"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0.0166</w:t>
            </w:r>
          </w:p>
        </w:tc>
        <w:tc>
          <w:tcPr>
            <w:tcW w:w="1440" w:type="dxa"/>
            <w:vAlign w:val="center"/>
          </w:tcPr>
          <w:p w14:paraId="113E4168"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0.0359</w:t>
            </w:r>
          </w:p>
        </w:tc>
        <w:tc>
          <w:tcPr>
            <w:tcW w:w="691" w:type="dxa"/>
            <w:vAlign w:val="center"/>
          </w:tcPr>
          <w:p w14:paraId="1C5FE06A"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0.69</w:t>
            </w:r>
          </w:p>
        </w:tc>
      </w:tr>
      <w:tr w:rsidR="000F2547" w14:paraId="7B14436D"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65E8CD38" w14:textId="77777777" w:rsidR="000F2547" w:rsidRDefault="000F2547" w:rsidP="00EC5015">
            <w:pPr>
              <w:jc w:val="left"/>
            </w:pPr>
            <w:r>
              <w:rPr>
                <w:sz w:val="16"/>
              </w:rPr>
              <w:t>Cycling</w:t>
            </w:r>
          </w:p>
        </w:tc>
        <w:tc>
          <w:tcPr>
            <w:tcW w:w="864" w:type="dxa"/>
            <w:vAlign w:val="center"/>
          </w:tcPr>
          <w:p w14:paraId="2F15DB13"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Cycle</w:t>
            </w:r>
          </w:p>
        </w:tc>
        <w:tc>
          <w:tcPr>
            <w:tcW w:w="748" w:type="dxa"/>
            <w:vAlign w:val="center"/>
          </w:tcPr>
          <w:p w14:paraId="748239CC"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TFL</w:t>
            </w:r>
          </w:p>
        </w:tc>
        <w:tc>
          <w:tcPr>
            <w:tcW w:w="604" w:type="dxa"/>
            <w:vAlign w:val="center"/>
          </w:tcPr>
          <w:p w14:paraId="42F03567"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5390</w:t>
            </w:r>
          </w:p>
        </w:tc>
        <w:tc>
          <w:tcPr>
            <w:tcW w:w="1123" w:type="dxa"/>
            <w:vAlign w:val="center"/>
          </w:tcPr>
          <w:p w14:paraId="143D98A5"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0.0480</w:t>
            </w:r>
          </w:p>
        </w:tc>
        <w:tc>
          <w:tcPr>
            <w:tcW w:w="1123" w:type="dxa"/>
            <w:vAlign w:val="center"/>
          </w:tcPr>
          <w:p w14:paraId="1A15BED2"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0.0194</w:t>
            </w:r>
          </w:p>
        </w:tc>
        <w:tc>
          <w:tcPr>
            <w:tcW w:w="1440" w:type="dxa"/>
            <w:vAlign w:val="center"/>
          </w:tcPr>
          <w:p w14:paraId="4F463FB3"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0.0419</w:t>
            </w:r>
          </w:p>
        </w:tc>
        <w:tc>
          <w:tcPr>
            <w:tcW w:w="691" w:type="dxa"/>
            <w:vAlign w:val="center"/>
          </w:tcPr>
          <w:p w14:paraId="5506A5D2"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0.67</w:t>
            </w:r>
          </w:p>
        </w:tc>
      </w:tr>
      <w:tr w:rsidR="000F2547" w14:paraId="0F3916E9"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536B9A24" w14:textId="77777777" w:rsidR="000F2547" w:rsidRDefault="000F2547" w:rsidP="00EC5015">
            <w:pPr>
              <w:jc w:val="left"/>
            </w:pPr>
            <w:r>
              <w:rPr>
                <w:sz w:val="16"/>
              </w:rPr>
              <w:t>Non-cycling</w:t>
            </w:r>
          </w:p>
        </w:tc>
        <w:tc>
          <w:tcPr>
            <w:tcW w:w="864" w:type="dxa"/>
            <w:vAlign w:val="center"/>
          </w:tcPr>
          <w:p w14:paraId="6205467F"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Trial</w:t>
            </w:r>
          </w:p>
        </w:tc>
        <w:tc>
          <w:tcPr>
            <w:tcW w:w="748" w:type="dxa"/>
            <w:vAlign w:val="center"/>
          </w:tcPr>
          <w:p w14:paraId="7F6E53CB"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VL</w:t>
            </w:r>
          </w:p>
        </w:tc>
        <w:tc>
          <w:tcPr>
            <w:tcW w:w="604" w:type="dxa"/>
            <w:vAlign w:val="center"/>
          </w:tcPr>
          <w:p w14:paraId="469194E5"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31</w:t>
            </w:r>
          </w:p>
        </w:tc>
        <w:tc>
          <w:tcPr>
            <w:tcW w:w="1123" w:type="dxa"/>
            <w:vAlign w:val="center"/>
          </w:tcPr>
          <w:p w14:paraId="5A0A02A9"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0.2205</w:t>
            </w:r>
          </w:p>
        </w:tc>
        <w:tc>
          <w:tcPr>
            <w:tcW w:w="1123" w:type="dxa"/>
            <w:vAlign w:val="center"/>
          </w:tcPr>
          <w:p w14:paraId="4D14F5B2"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0.2490</w:t>
            </w:r>
          </w:p>
        </w:tc>
        <w:tc>
          <w:tcPr>
            <w:tcW w:w="1440" w:type="dxa"/>
            <w:vAlign w:val="center"/>
          </w:tcPr>
          <w:p w14:paraId="38228182"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0.2490</w:t>
            </w:r>
          </w:p>
        </w:tc>
        <w:tc>
          <w:tcPr>
            <w:tcW w:w="691" w:type="dxa"/>
            <w:vAlign w:val="center"/>
          </w:tcPr>
          <w:p w14:paraId="1ECF3BE2"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0.91</w:t>
            </w:r>
          </w:p>
        </w:tc>
      </w:tr>
      <w:tr w:rsidR="000F2547" w14:paraId="2670AA43"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1C3098E7" w14:textId="77777777" w:rsidR="000F2547" w:rsidRDefault="000F2547" w:rsidP="00EC5015">
            <w:pPr>
              <w:jc w:val="left"/>
            </w:pPr>
            <w:r>
              <w:rPr>
                <w:sz w:val="16"/>
              </w:rPr>
              <w:t>Non-cycling</w:t>
            </w:r>
          </w:p>
        </w:tc>
        <w:tc>
          <w:tcPr>
            <w:tcW w:w="864" w:type="dxa"/>
            <w:vAlign w:val="center"/>
          </w:tcPr>
          <w:p w14:paraId="0F66887F"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Trial</w:t>
            </w:r>
          </w:p>
        </w:tc>
        <w:tc>
          <w:tcPr>
            <w:tcW w:w="748" w:type="dxa"/>
            <w:vAlign w:val="center"/>
          </w:tcPr>
          <w:p w14:paraId="6B8F3AEA"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VM</w:t>
            </w:r>
          </w:p>
        </w:tc>
        <w:tc>
          <w:tcPr>
            <w:tcW w:w="604" w:type="dxa"/>
            <w:vAlign w:val="center"/>
          </w:tcPr>
          <w:p w14:paraId="70D4077C"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31</w:t>
            </w:r>
          </w:p>
        </w:tc>
        <w:tc>
          <w:tcPr>
            <w:tcW w:w="1123" w:type="dxa"/>
            <w:vAlign w:val="center"/>
          </w:tcPr>
          <w:p w14:paraId="11301038"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-0.1915</w:t>
            </w:r>
          </w:p>
        </w:tc>
        <w:tc>
          <w:tcPr>
            <w:tcW w:w="1123" w:type="dxa"/>
            <w:vAlign w:val="center"/>
          </w:tcPr>
          <w:p w14:paraId="7BEAE4AB"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-0.2080</w:t>
            </w:r>
          </w:p>
        </w:tc>
        <w:tc>
          <w:tcPr>
            <w:tcW w:w="1440" w:type="dxa"/>
            <w:vAlign w:val="center"/>
          </w:tcPr>
          <w:p w14:paraId="7D537A64"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0.2080</w:t>
            </w:r>
          </w:p>
        </w:tc>
        <w:tc>
          <w:tcPr>
            <w:tcW w:w="691" w:type="dxa"/>
            <w:vAlign w:val="center"/>
          </w:tcPr>
          <w:p w14:paraId="068B3B5A"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0.84</w:t>
            </w:r>
          </w:p>
        </w:tc>
      </w:tr>
      <w:tr w:rsidR="000F2547" w14:paraId="10946386"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4B409984" w14:textId="77777777" w:rsidR="000F2547" w:rsidRDefault="000F2547" w:rsidP="00EC5015">
            <w:pPr>
              <w:jc w:val="left"/>
            </w:pPr>
            <w:r>
              <w:rPr>
                <w:sz w:val="16"/>
              </w:rPr>
              <w:t>Non-cycling</w:t>
            </w:r>
          </w:p>
        </w:tc>
        <w:tc>
          <w:tcPr>
            <w:tcW w:w="864" w:type="dxa"/>
            <w:vAlign w:val="center"/>
          </w:tcPr>
          <w:p w14:paraId="084E3A3E"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Trial</w:t>
            </w:r>
          </w:p>
        </w:tc>
        <w:tc>
          <w:tcPr>
            <w:tcW w:w="748" w:type="dxa"/>
            <w:vAlign w:val="center"/>
          </w:tcPr>
          <w:p w14:paraId="3C1D1578"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RF</w:t>
            </w:r>
          </w:p>
        </w:tc>
        <w:tc>
          <w:tcPr>
            <w:tcW w:w="604" w:type="dxa"/>
            <w:vAlign w:val="center"/>
          </w:tcPr>
          <w:p w14:paraId="42CD783B"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31</w:t>
            </w:r>
          </w:p>
        </w:tc>
        <w:tc>
          <w:tcPr>
            <w:tcW w:w="1123" w:type="dxa"/>
            <w:vAlign w:val="center"/>
          </w:tcPr>
          <w:p w14:paraId="5F8A4EE4"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-0.0707</w:t>
            </w:r>
          </w:p>
        </w:tc>
        <w:tc>
          <w:tcPr>
            <w:tcW w:w="1123" w:type="dxa"/>
            <w:vAlign w:val="center"/>
          </w:tcPr>
          <w:p w14:paraId="58016A67"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-0.0553</w:t>
            </w:r>
          </w:p>
        </w:tc>
        <w:tc>
          <w:tcPr>
            <w:tcW w:w="1440" w:type="dxa"/>
            <w:vAlign w:val="center"/>
          </w:tcPr>
          <w:p w14:paraId="495BC8A2"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0.0553</w:t>
            </w:r>
          </w:p>
        </w:tc>
        <w:tc>
          <w:tcPr>
            <w:tcW w:w="691" w:type="dxa"/>
            <w:vAlign w:val="center"/>
          </w:tcPr>
          <w:p w14:paraId="612CD92C"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0.98</w:t>
            </w:r>
          </w:p>
        </w:tc>
      </w:tr>
      <w:tr w:rsidR="000F2547" w14:paraId="1ABA1BF0"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27BACCCB" w14:textId="77777777" w:rsidR="000F2547" w:rsidRDefault="000F2547" w:rsidP="00EC5015">
            <w:pPr>
              <w:jc w:val="left"/>
            </w:pPr>
            <w:r>
              <w:rPr>
                <w:sz w:val="16"/>
              </w:rPr>
              <w:t>Non-cycling</w:t>
            </w:r>
          </w:p>
        </w:tc>
        <w:tc>
          <w:tcPr>
            <w:tcW w:w="864" w:type="dxa"/>
            <w:vAlign w:val="center"/>
          </w:tcPr>
          <w:p w14:paraId="444F5BAA"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Trial</w:t>
            </w:r>
          </w:p>
        </w:tc>
        <w:tc>
          <w:tcPr>
            <w:tcW w:w="748" w:type="dxa"/>
            <w:vAlign w:val="center"/>
          </w:tcPr>
          <w:p w14:paraId="337C7362"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ADD</w:t>
            </w:r>
          </w:p>
        </w:tc>
        <w:tc>
          <w:tcPr>
            <w:tcW w:w="604" w:type="dxa"/>
            <w:vAlign w:val="center"/>
          </w:tcPr>
          <w:p w14:paraId="48633C49"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31</w:t>
            </w:r>
          </w:p>
        </w:tc>
        <w:tc>
          <w:tcPr>
            <w:tcW w:w="1123" w:type="dxa"/>
            <w:vAlign w:val="center"/>
          </w:tcPr>
          <w:p w14:paraId="220C9383"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-0.1055</w:t>
            </w:r>
          </w:p>
        </w:tc>
        <w:tc>
          <w:tcPr>
            <w:tcW w:w="1123" w:type="dxa"/>
            <w:vAlign w:val="center"/>
          </w:tcPr>
          <w:p w14:paraId="5783DE02"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-0.0646</w:t>
            </w:r>
          </w:p>
        </w:tc>
        <w:tc>
          <w:tcPr>
            <w:tcW w:w="1440" w:type="dxa"/>
            <w:vAlign w:val="center"/>
          </w:tcPr>
          <w:p w14:paraId="78E8CF43"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0.0646</w:t>
            </w:r>
          </w:p>
        </w:tc>
        <w:tc>
          <w:tcPr>
            <w:tcW w:w="691" w:type="dxa"/>
            <w:vAlign w:val="center"/>
          </w:tcPr>
          <w:p w14:paraId="166423B2"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0.92</w:t>
            </w:r>
          </w:p>
        </w:tc>
      </w:tr>
      <w:tr w:rsidR="000F2547" w14:paraId="084FBFB6"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70CE8978" w14:textId="77777777" w:rsidR="000F2547" w:rsidRDefault="000F2547" w:rsidP="00EC5015">
            <w:pPr>
              <w:jc w:val="left"/>
            </w:pPr>
            <w:r>
              <w:rPr>
                <w:sz w:val="16"/>
              </w:rPr>
              <w:t>Non-cycling</w:t>
            </w:r>
          </w:p>
        </w:tc>
        <w:tc>
          <w:tcPr>
            <w:tcW w:w="864" w:type="dxa"/>
            <w:vAlign w:val="center"/>
          </w:tcPr>
          <w:p w14:paraId="3E7CC524"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Trial</w:t>
            </w:r>
          </w:p>
        </w:tc>
        <w:tc>
          <w:tcPr>
            <w:tcW w:w="748" w:type="dxa"/>
            <w:vAlign w:val="center"/>
          </w:tcPr>
          <w:p w14:paraId="53A3DC5B"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TA</w:t>
            </w:r>
          </w:p>
        </w:tc>
        <w:tc>
          <w:tcPr>
            <w:tcW w:w="604" w:type="dxa"/>
            <w:vAlign w:val="center"/>
          </w:tcPr>
          <w:p w14:paraId="50496693"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31</w:t>
            </w:r>
          </w:p>
        </w:tc>
        <w:tc>
          <w:tcPr>
            <w:tcW w:w="1123" w:type="dxa"/>
            <w:vAlign w:val="center"/>
          </w:tcPr>
          <w:p w14:paraId="2AF0F53D"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-0.2626</w:t>
            </w:r>
          </w:p>
        </w:tc>
        <w:tc>
          <w:tcPr>
            <w:tcW w:w="1123" w:type="dxa"/>
            <w:vAlign w:val="center"/>
          </w:tcPr>
          <w:p w14:paraId="78FCE4D9"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-0.2755</w:t>
            </w:r>
          </w:p>
        </w:tc>
        <w:tc>
          <w:tcPr>
            <w:tcW w:w="1440" w:type="dxa"/>
            <w:vAlign w:val="center"/>
          </w:tcPr>
          <w:p w14:paraId="18E441CF"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0.2755</w:t>
            </w:r>
          </w:p>
        </w:tc>
        <w:tc>
          <w:tcPr>
            <w:tcW w:w="691" w:type="dxa"/>
            <w:vAlign w:val="center"/>
          </w:tcPr>
          <w:p w14:paraId="07BD681C"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0.75</w:t>
            </w:r>
          </w:p>
        </w:tc>
      </w:tr>
      <w:tr w:rsidR="000F2547" w14:paraId="6CD7AD9C"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767A4BCE" w14:textId="77777777" w:rsidR="000F2547" w:rsidRDefault="000F2547" w:rsidP="00EC5015">
            <w:pPr>
              <w:jc w:val="left"/>
            </w:pPr>
            <w:r>
              <w:rPr>
                <w:sz w:val="16"/>
              </w:rPr>
              <w:t>Non-cycling</w:t>
            </w:r>
          </w:p>
        </w:tc>
        <w:tc>
          <w:tcPr>
            <w:tcW w:w="864" w:type="dxa"/>
            <w:vAlign w:val="center"/>
          </w:tcPr>
          <w:p w14:paraId="4CBB21DC"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Trial</w:t>
            </w:r>
          </w:p>
        </w:tc>
        <w:tc>
          <w:tcPr>
            <w:tcW w:w="748" w:type="dxa"/>
            <w:vAlign w:val="center"/>
          </w:tcPr>
          <w:p w14:paraId="420ED0DC"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ST</w:t>
            </w:r>
          </w:p>
        </w:tc>
        <w:tc>
          <w:tcPr>
            <w:tcW w:w="604" w:type="dxa"/>
            <w:vAlign w:val="center"/>
          </w:tcPr>
          <w:p w14:paraId="4D6F5CE4"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31</w:t>
            </w:r>
          </w:p>
        </w:tc>
        <w:tc>
          <w:tcPr>
            <w:tcW w:w="1123" w:type="dxa"/>
            <w:vAlign w:val="center"/>
          </w:tcPr>
          <w:p w14:paraId="444B6FEB"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0.0017</w:t>
            </w:r>
          </w:p>
        </w:tc>
        <w:tc>
          <w:tcPr>
            <w:tcW w:w="1123" w:type="dxa"/>
            <w:vAlign w:val="center"/>
          </w:tcPr>
          <w:p w14:paraId="1D116317"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-0.0138</w:t>
            </w:r>
          </w:p>
        </w:tc>
        <w:tc>
          <w:tcPr>
            <w:tcW w:w="1440" w:type="dxa"/>
            <w:vAlign w:val="center"/>
          </w:tcPr>
          <w:p w14:paraId="3F131F3B"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0.0331</w:t>
            </w:r>
          </w:p>
        </w:tc>
        <w:tc>
          <w:tcPr>
            <w:tcW w:w="691" w:type="dxa"/>
            <w:vAlign w:val="center"/>
          </w:tcPr>
          <w:p w14:paraId="5BA1E4E9"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0.72</w:t>
            </w:r>
          </w:p>
        </w:tc>
      </w:tr>
      <w:tr w:rsidR="000F2547" w14:paraId="5C60A749"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292C3A40" w14:textId="77777777" w:rsidR="000F2547" w:rsidRDefault="000F2547" w:rsidP="00EC5015">
            <w:pPr>
              <w:jc w:val="left"/>
            </w:pPr>
            <w:r>
              <w:rPr>
                <w:sz w:val="16"/>
              </w:rPr>
              <w:t>Non-cycling</w:t>
            </w:r>
          </w:p>
        </w:tc>
        <w:tc>
          <w:tcPr>
            <w:tcW w:w="864" w:type="dxa"/>
            <w:vAlign w:val="center"/>
          </w:tcPr>
          <w:p w14:paraId="20C37767"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Trial</w:t>
            </w:r>
          </w:p>
        </w:tc>
        <w:tc>
          <w:tcPr>
            <w:tcW w:w="748" w:type="dxa"/>
            <w:vAlign w:val="center"/>
          </w:tcPr>
          <w:p w14:paraId="05C86F35"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BFLH</w:t>
            </w:r>
          </w:p>
        </w:tc>
        <w:tc>
          <w:tcPr>
            <w:tcW w:w="604" w:type="dxa"/>
            <w:vAlign w:val="center"/>
          </w:tcPr>
          <w:p w14:paraId="755EEDFC"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31</w:t>
            </w:r>
          </w:p>
        </w:tc>
        <w:tc>
          <w:tcPr>
            <w:tcW w:w="1123" w:type="dxa"/>
            <w:vAlign w:val="center"/>
          </w:tcPr>
          <w:p w14:paraId="55DCE36B"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-0.1756</w:t>
            </w:r>
          </w:p>
        </w:tc>
        <w:tc>
          <w:tcPr>
            <w:tcW w:w="1123" w:type="dxa"/>
            <w:vAlign w:val="center"/>
          </w:tcPr>
          <w:p w14:paraId="160D57EA"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-0.1887</w:t>
            </w:r>
          </w:p>
        </w:tc>
        <w:tc>
          <w:tcPr>
            <w:tcW w:w="1440" w:type="dxa"/>
            <w:vAlign w:val="center"/>
          </w:tcPr>
          <w:p w14:paraId="18F26FE5"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0.1887</w:t>
            </w:r>
          </w:p>
        </w:tc>
        <w:tc>
          <w:tcPr>
            <w:tcW w:w="691" w:type="dxa"/>
            <w:vAlign w:val="center"/>
          </w:tcPr>
          <w:p w14:paraId="27BB6D66"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0.70</w:t>
            </w:r>
          </w:p>
        </w:tc>
      </w:tr>
      <w:tr w:rsidR="000F2547" w14:paraId="0206A109"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02FE956F" w14:textId="77777777" w:rsidR="000F2547" w:rsidRDefault="000F2547" w:rsidP="00EC5015">
            <w:pPr>
              <w:jc w:val="left"/>
            </w:pPr>
            <w:r>
              <w:rPr>
                <w:sz w:val="16"/>
              </w:rPr>
              <w:t>Non-cycling</w:t>
            </w:r>
          </w:p>
        </w:tc>
        <w:tc>
          <w:tcPr>
            <w:tcW w:w="864" w:type="dxa"/>
            <w:vAlign w:val="center"/>
          </w:tcPr>
          <w:p w14:paraId="7BB764BD"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Trial</w:t>
            </w:r>
          </w:p>
        </w:tc>
        <w:tc>
          <w:tcPr>
            <w:tcW w:w="748" w:type="dxa"/>
            <w:vAlign w:val="center"/>
          </w:tcPr>
          <w:p w14:paraId="45A0A750"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LG</w:t>
            </w:r>
          </w:p>
        </w:tc>
        <w:tc>
          <w:tcPr>
            <w:tcW w:w="604" w:type="dxa"/>
            <w:vAlign w:val="center"/>
          </w:tcPr>
          <w:p w14:paraId="3F3F942F"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31</w:t>
            </w:r>
          </w:p>
        </w:tc>
        <w:tc>
          <w:tcPr>
            <w:tcW w:w="1123" w:type="dxa"/>
            <w:vAlign w:val="center"/>
          </w:tcPr>
          <w:p w14:paraId="0524AD0A"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-0.1013</w:t>
            </w:r>
          </w:p>
        </w:tc>
        <w:tc>
          <w:tcPr>
            <w:tcW w:w="1123" w:type="dxa"/>
            <w:vAlign w:val="center"/>
          </w:tcPr>
          <w:p w14:paraId="6B0F0390"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-0.0893</w:t>
            </w:r>
          </w:p>
        </w:tc>
        <w:tc>
          <w:tcPr>
            <w:tcW w:w="1440" w:type="dxa"/>
            <w:vAlign w:val="center"/>
          </w:tcPr>
          <w:p w14:paraId="3A08AE96"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0.0975</w:t>
            </w:r>
          </w:p>
        </w:tc>
        <w:tc>
          <w:tcPr>
            <w:tcW w:w="691" w:type="dxa"/>
            <w:vAlign w:val="center"/>
          </w:tcPr>
          <w:p w14:paraId="7A1E9352"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0.94</w:t>
            </w:r>
          </w:p>
        </w:tc>
      </w:tr>
      <w:tr w:rsidR="000F2547" w14:paraId="7A26F51D"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535C8DA4" w14:textId="77777777" w:rsidR="000F2547" w:rsidRDefault="000F2547" w:rsidP="00EC5015">
            <w:pPr>
              <w:jc w:val="left"/>
            </w:pPr>
            <w:r>
              <w:rPr>
                <w:sz w:val="16"/>
              </w:rPr>
              <w:t>Non-cycling</w:t>
            </w:r>
          </w:p>
        </w:tc>
        <w:tc>
          <w:tcPr>
            <w:tcW w:w="864" w:type="dxa"/>
            <w:vAlign w:val="center"/>
          </w:tcPr>
          <w:p w14:paraId="20B2AF57"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Trial</w:t>
            </w:r>
          </w:p>
        </w:tc>
        <w:tc>
          <w:tcPr>
            <w:tcW w:w="748" w:type="dxa"/>
            <w:vAlign w:val="center"/>
          </w:tcPr>
          <w:p w14:paraId="01FD5029"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MG</w:t>
            </w:r>
          </w:p>
        </w:tc>
        <w:tc>
          <w:tcPr>
            <w:tcW w:w="604" w:type="dxa"/>
            <w:vAlign w:val="center"/>
          </w:tcPr>
          <w:p w14:paraId="6DF8E72B"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31</w:t>
            </w:r>
          </w:p>
        </w:tc>
        <w:tc>
          <w:tcPr>
            <w:tcW w:w="1123" w:type="dxa"/>
            <w:vAlign w:val="center"/>
          </w:tcPr>
          <w:p w14:paraId="00C95842"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-0.0678</w:t>
            </w:r>
          </w:p>
        </w:tc>
        <w:tc>
          <w:tcPr>
            <w:tcW w:w="1123" w:type="dxa"/>
            <w:vAlign w:val="center"/>
          </w:tcPr>
          <w:p w14:paraId="474B9B4A"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-0.0564</w:t>
            </w:r>
          </w:p>
        </w:tc>
        <w:tc>
          <w:tcPr>
            <w:tcW w:w="1440" w:type="dxa"/>
            <w:vAlign w:val="center"/>
          </w:tcPr>
          <w:p w14:paraId="3A915261"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0.0564</w:t>
            </w:r>
          </w:p>
        </w:tc>
        <w:tc>
          <w:tcPr>
            <w:tcW w:w="691" w:type="dxa"/>
            <w:vAlign w:val="center"/>
          </w:tcPr>
          <w:p w14:paraId="74123923"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0.95</w:t>
            </w:r>
          </w:p>
        </w:tc>
      </w:tr>
      <w:tr w:rsidR="000F2547" w14:paraId="6445D6A3"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43964E0C" w14:textId="77777777" w:rsidR="000F2547" w:rsidRDefault="000F2547" w:rsidP="00EC5015">
            <w:pPr>
              <w:jc w:val="left"/>
            </w:pPr>
            <w:r>
              <w:rPr>
                <w:sz w:val="16"/>
              </w:rPr>
              <w:t>Non-cycling</w:t>
            </w:r>
          </w:p>
        </w:tc>
        <w:tc>
          <w:tcPr>
            <w:tcW w:w="864" w:type="dxa"/>
            <w:vAlign w:val="center"/>
          </w:tcPr>
          <w:p w14:paraId="783D0D94"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Trial</w:t>
            </w:r>
          </w:p>
        </w:tc>
        <w:tc>
          <w:tcPr>
            <w:tcW w:w="748" w:type="dxa"/>
            <w:vAlign w:val="center"/>
          </w:tcPr>
          <w:p w14:paraId="593EE432"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SOL</w:t>
            </w:r>
          </w:p>
        </w:tc>
        <w:tc>
          <w:tcPr>
            <w:tcW w:w="604" w:type="dxa"/>
            <w:vAlign w:val="center"/>
          </w:tcPr>
          <w:p w14:paraId="5CC52EB3"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31</w:t>
            </w:r>
          </w:p>
        </w:tc>
        <w:tc>
          <w:tcPr>
            <w:tcW w:w="1123" w:type="dxa"/>
            <w:vAlign w:val="center"/>
          </w:tcPr>
          <w:p w14:paraId="139D6F62"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0.0102</w:t>
            </w:r>
          </w:p>
        </w:tc>
        <w:tc>
          <w:tcPr>
            <w:tcW w:w="1123" w:type="dxa"/>
            <w:vAlign w:val="center"/>
          </w:tcPr>
          <w:p w14:paraId="19C6BABA"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-0.0117</w:t>
            </w:r>
          </w:p>
        </w:tc>
        <w:tc>
          <w:tcPr>
            <w:tcW w:w="1440" w:type="dxa"/>
            <w:vAlign w:val="center"/>
          </w:tcPr>
          <w:p w14:paraId="77F626EB"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0.0219</w:t>
            </w:r>
          </w:p>
        </w:tc>
        <w:tc>
          <w:tcPr>
            <w:tcW w:w="691" w:type="dxa"/>
            <w:vAlign w:val="center"/>
          </w:tcPr>
          <w:p w14:paraId="393FEBCC"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0.92</w:t>
            </w:r>
          </w:p>
        </w:tc>
      </w:tr>
      <w:tr w:rsidR="000F2547" w14:paraId="7EF526DC"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664809C6" w14:textId="77777777" w:rsidR="000F2547" w:rsidRDefault="000F2547" w:rsidP="00EC5015">
            <w:pPr>
              <w:jc w:val="left"/>
            </w:pPr>
            <w:r>
              <w:rPr>
                <w:sz w:val="16"/>
              </w:rPr>
              <w:t>Non-cycling</w:t>
            </w:r>
          </w:p>
        </w:tc>
        <w:tc>
          <w:tcPr>
            <w:tcW w:w="864" w:type="dxa"/>
            <w:vAlign w:val="center"/>
          </w:tcPr>
          <w:p w14:paraId="74ABD39B"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Trial</w:t>
            </w:r>
          </w:p>
        </w:tc>
        <w:tc>
          <w:tcPr>
            <w:tcW w:w="748" w:type="dxa"/>
            <w:vAlign w:val="center"/>
          </w:tcPr>
          <w:p w14:paraId="7EE1E9F9"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GMax</w:t>
            </w:r>
          </w:p>
        </w:tc>
        <w:tc>
          <w:tcPr>
            <w:tcW w:w="604" w:type="dxa"/>
            <w:vAlign w:val="center"/>
          </w:tcPr>
          <w:p w14:paraId="3BDA01A6"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31</w:t>
            </w:r>
          </w:p>
        </w:tc>
        <w:tc>
          <w:tcPr>
            <w:tcW w:w="1123" w:type="dxa"/>
            <w:vAlign w:val="center"/>
          </w:tcPr>
          <w:p w14:paraId="357E1173"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-0.1111</w:t>
            </w:r>
          </w:p>
        </w:tc>
        <w:tc>
          <w:tcPr>
            <w:tcW w:w="1123" w:type="dxa"/>
            <w:vAlign w:val="center"/>
          </w:tcPr>
          <w:p w14:paraId="407041F1"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-0.0664</w:t>
            </w:r>
          </w:p>
        </w:tc>
        <w:tc>
          <w:tcPr>
            <w:tcW w:w="1440" w:type="dxa"/>
            <w:vAlign w:val="center"/>
          </w:tcPr>
          <w:p w14:paraId="2D9E9A3C"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0.0664</w:t>
            </w:r>
          </w:p>
        </w:tc>
        <w:tc>
          <w:tcPr>
            <w:tcW w:w="691" w:type="dxa"/>
            <w:vAlign w:val="center"/>
          </w:tcPr>
          <w:p w14:paraId="388FC7EA"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0.93</w:t>
            </w:r>
          </w:p>
        </w:tc>
      </w:tr>
      <w:tr w:rsidR="000F2547" w14:paraId="5A4D1265" w14:textId="77777777" w:rsidTr="00EC50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1DE0B15F" w14:textId="77777777" w:rsidR="000F2547" w:rsidRDefault="000F2547" w:rsidP="00EC5015">
            <w:pPr>
              <w:jc w:val="left"/>
            </w:pPr>
            <w:r>
              <w:rPr>
                <w:sz w:val="16"/>
              </w:rPr>
              <w:t>Non-cycling</w:t>
            </w:r>
          </w:p>
        </w:tc>
        <w:tc>
          <w:tcPr>
            <w:tcW w:w="864" w:type="dxa"/>
            <w:vAlign w:val="center"/>
          </w:tcPr>
          <w:p w14:paraId="50014F45"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Trial</w:t>
            </w:r>
          </w:p>
        </w:tc>
        <w:tc>
          <w:tcPr>
            <w:tcW w:w="748" w:type="dxa"/>
            <w:vAlign w:val="center"/>
          </w:tcPr>
          <w:p w14:paraId="5D4AE806" w14:textId="77777777" w:rsidR="000F2547" w:rsidRDefault="000F2547" w:rsidP="00EC5015">
            <w:pPr>
              <w:jc w:val="left"/>
              <w:cnfStyle w:val="000000100000" w:firstRow="0" w:lastRow="0" w:firstColumn="0" w:lastColumn="0" w:oddVBand="0" w:evenVBand="0" w:oddHBand="1" w:evenHBand="0" w:firstRowFirstColumn="0" w:firstRowLastColumn="0" w:lastRowFirstColumn="0" w:lastRowLastColumn="0"/>
            </w:pPr>
            <w:r>
              <w:rPr>
                <w:sz w:val="16"/>
              </w:rPr>
              <w:t>GMed</w:t>
            </w:r>
          </w:p>
        </w:tc>
        <w:tc>
          <w:tcPr>
            <w:tcW w:w="604" w:type="dxa"/>
            <w:vAlign w:val="center"/>
          </w:tcPr>
          <w:p w14:paraId="1DB425D8"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31</w:t>
            </w:r>
          </w:p>
        </w:tc>
        <w:tc>
          <w:tcPr>
            <w:tcW w:w="1123" w:type="dxa"/>
            <w:vAlign w:val="center"/>
          </w:tcPr>
          <w:p w14:paraId="231C8605"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-0.0285</w:t>
            </w:r>
          </w:p>
        </w:tc>
        <w:tc>
          <w:tcPr>
            <w:tcW w:w="1123" w:type="dxa"/>
            <w:vAlign w:val="center"/>
          </w:tcPr>
          <w:p w14:paraId="184E2A49"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-0.0437</w:t>
            </w:r>
          </w:p>
        </w:tc>
        <w:tc>
          <w:tcPr>
            <w:tcW w:w="1440" w:type="dxa"/>
            <w:vAlign w:val="center"/>
          </w:tcPr>
          <w:p w14:paraId="09B8FC67" w14:textId="77777777" w:rsidR="000F2547" w:rsidRDefault="000F2547" w:rsidP="00EC5015">
            <w:pPr>
              <w:jc w:val="center"/>
              <w:cnfStyle w:val="000000100000" w:firstRow="0" w:lastRow="0" w:firstColumn="0" w:lastColumn="0" w:oddVBand="0" w:evenVBand="0" w:oddHBand="1" w:evenHBand="0" w:firstRowFirstColumn="0" w:firstRowLastColumn="0" w:lastRowFirstColumn="0" w:lastRowLastColumn="0"/>
            </w:pPr>
            <w:r>
              <w:rPr>
                <w:sz w:val="16"/>
              </w:rPr>
              <w:t>0.0714</w:t>
            </w:r>
          </w:p>
        </w:tc>
        <w:tc>
          <w:tcPr>
            <w:tcW w:w="691" w:type="dxa"/>
            <w:vAlign w:val="center"/>
          </w:tcPr>
          <w:p w14:paraId="18B7B2A5" w14:textId="77777777" w:rsidR="000F2547" w:rsidRDefault="000F2547" w:rsidP="00EC5015">
            <w:pPr>
              <w:cnfStyle w:val="000000100000" w:firstRow="0" w:lastRow="0" w:firstColumn="0" w:lastColumn="0" w:oddVBand="0" w:evenVBand="0" w:oddHBand="1" w:evenHBand="0" w:firstRowFirstColumn="0" w:firstRowLastColumn="0" w:lastRowFirstColumn="0" w:lastRowLastColumn="0"/>
            </w:pPr>
            <w:r>
              <w:t>0.57</w:t>
            </w:r>
          </w:p>
        </w:tc>
      </w:tr>
      <w:tr w:rsidR="000F2547" w14:paraId="0DFCC813" w14:textId="77777777" w:rsidTr="00EC5015">
        <w:trPr>
          <w:jc w:val="center"/>
        </w:trPr>
        <w:tc>
          <w:tcPr>
            <w:cnfStyle w:val="001000000000" w:firstRow="0" w:lastRow="0" w:firstColumn="1" w:lastColumn="0" w:oddVBand="0" w:evenVBand="0" w:oddHBand="0" w:evenHBand="0" w:firstRowFirstColumn="0" w:firstRowLastColumn="0" w:lastRowFirstColumn="0" w:lastRowLastColumn="0"/>
            <w:tcW w:w="1324" w:type="dxa"/>
            <w:vAlign w:val="center"/>
          </w:tcPr>
          <w:p w14:paraId="59C79E35" w14:textId="77777777" w:rsidR="000F2547" w:rsidRDefault="000F2547" w:rsidP="00EC5015">
            <w:pPr>
              <w:jc w:val="left"/>
            </w:pPr>
            <w:r>
              <w:rPr>
                <w:sz w:val="16"/>
              </w:rPr>
              <w:t>Non-cycling</w:t>
            </w:r>
          </w:p>
        </w:tc>
        <w:tc>
          <w:tcPr>
            <w:tcW w:w="864" w:type="dxa"/>
            <w:vAlign w:val="center"/>
          </w:tcPr>
          <w:p w14:paraId="5A0D3836"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Trial</w:t>
            </w:r>
          </w:p>
        </w:tc>
        <w:tc>
          <w:tcPr>
            <w:tcW w:w="748" w:type="dxa"/>
            <w:vAlign w:val="center"/>
          </w:tcPr>
          <w:p w14:paraId="48324B1B" w14:textId="77777777" w:rsidR="000F2547" w:rsidRDefault="000F2547" w:rsidP="00EC5015">
            <w:pPr>
              <w:jc w:val="left"/>
              <w:cnfStyle w:val="000000000000" w:firstRow="0" w:lastRow="0" w:firstColumn="0" w:lastColumn="0" w:oddVBand="0" w:evenVBand="0" w:oddHBand="0" w:evenHBand="0" w:firstRowFirstColumn="0" w:firstRowLastColumn="0" w:lastRowFirstColumn="0" w:lastRowLastColumn="0"/>
            </w:pPr>
            <w:r>
              <w:rPr>
                <w:sz w:val="16"/>
              </w:rPr>
              <w:t>TFL</w:t>
            </w:r>
          </w:p>
        </w:tc>
        <w:tc>
          <w:tcPr>
            <w:tcW w:w="604" w:type="dxa"/>
            <w:vAlign w:val="center"/>
          </w:tcPr>
          <w:p w14:paraId="4C781C55"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31</w:t>
            </w:r>
          </w:p>
        </w:tc>
        <w:tc>
          <w:tcPr>
            <w:tcW w:w="1123" w:type="dxa"/>
            <w:vAlign w:val="center"/>
          </w:tcPr>
          <w:p w14:paraId="36E3B455"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-0.0359</w:t>
            </w:r>
          </w:p>
        </w:tc>
        <w:tc>
          <w:tcPr>
            <w:tcW w:w="1123" w:type="dxa"/>
            <w:vAlign w:val="center"/>
          </w:tcPr>
          <w:p w14:paraId="5889F758"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-0.0248</w:t>
            </w:r>
          </w:p>
        </w:tc>
        <w:tc>
          <w:tcPr>
            <w:tcW w:w="1440" w:type="dxa"/>
            <w:vAlign w:val="center"/>
          </w:tcPr>
          <w:p w14:paraId="3FE2DC56" w14:textId="77777777" w:rsidR="000F2547" w:rsidRDefault="000F2547" w:rsidP="00EC5015">
            <w:pPr>
              <w:jc w:val="center"/>
              <w:cnfStyle w:val="000000000000" w:firstRow="0" w:lastRow="0" w:firstColumn="0" w:lastColumn="0" w:oddVBand="0" w:evenVBand="0" w:oddHBand="0" w:evenHBand="0" w:firstRowFirstColumn="0" w:firstRowLastColumn="0" w:lastRowFirstColumn="0" w:lastRowLastColumn="0"/>
            </w:pPr>
            <w:r>
              <w:rPr>
                <w:sz w:val="16"/>
              </w:rPr>
              <w:t>0.0248</w:t>
            </w:r>
          </w:p>
        </w:tc>
        <w:tc>
          <w:tcPr>
            <w:tcW w:w="691" w:type="dxa"/>
            <w:vAlign w:val="center"/>
          </w:tcPr>
          <w:p w14:paraId="7D2BA242" w14:textId="77777777" w:rsidR="000F2547" w:rsidRDefault="000F2547" w:rsidP="00EC5015">
            <w:pPr>
              <w:cnfStyle w:val="000000000000" w:firstRow="0" w:lastRow="0" w:firstColumn="0" w:lastColumn="0" w:oddVBand="0" w:evenVBand="0" w:oddHBand="0" w:evenHBand="0" w:firstRowFirstColumn="0" w:firstRowLastColumn="0" w:lastRowFirstColumn="0" w:lastRowLastColumn="0"/>
            </w:pPr>
            <w:r>
              <w:t>0.93</w:t>
            </w:r>
          </w:p>
        </w:tc>
      </w:tr>
    </w:tbl>
    <w:p w14:paraId="451CE3F3" w14:textId="77777777" w:rsidR="000F2547" w:rsidRPr="00537C77" w:rsidRDefault="000F2547" w:rsidP="000F2547"/>
    <w:sectPr w:rsidR="000F2547" w:rsidRPr="00537C7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C77"/>
    <w:rsid w:val="000F2547"/>
    <w:rsid w:val="003B6518"/>
    <w:rsid w:val="004C626B"/>
    <w:rsid w:val="00537C77"/>
    <w:rsid w:val="00831F8E"/>
    <w:rsid w:val="00836AC5"/>
    <w:rsid w:val="009E55CA"/>
    <w:rsid w:val="00AF72AE"/>
    <w:rsid w:val="00BB1F16"/>
    <w:rsid w:val="00DB12E9"/>
    <w:rsid w:val="00E42762"/>
    <w:rsid w:val="00E804E1"/>
    <w:rsid w:val="00ED0156"/>
    <w:rsid w:val="00F207C1"/>
    <w:rsid w:val="00FD14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A8032"/>
  <w15:chartTrackingRefBased/>
  <w15:docId w15:val="{26C705B9-D152-4A7E-80D0-51275853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C77"/>
    <w:pPr>
      <w:jc w:val="both"/>
    </w:pPr>
    <w:rPr>
      <w:rFonts w:ascii="Arial" w:hAnsi="Arial" w:eastAsia="Arial"/>
      <w:sz w:val="21"/>
    </w:rPr>
  </w:style>
  <w:style w:type="paragraph" w:styleId="Heading1">
    <w:name w:val="heading 1"/>
    <w:basedOn w:val="Normal"/>
    <w:next w:val="Normal"/>
    <w:link w:val="Heading1Char"/>
    <w:uiPriority w:val="9"/>
    <w:qFormat/>
    <w:rsid w:val="00537C77"/>
    <w:pPr>
      <w:keepNext/>
      <w:keepLines/>
      <w:spacing w:before="360" w:after="80"/>
      <w:outlineLvl w:val="0"/>
    </w:pPr>
    <w:rPr>
      <w:rFonts w:eastAsiaTheme="majorEastAsia" w:cstheme="majorBidi" w:ascii="Arial" w:hAnsi="Arial" w:eastAsia="Arial"/>
      <w:color w:val="000000" w:themeColor="text1"/>
      <w:sz w:val="32"/>
      <w:szCs w:val="40"/>
    </w:rPr>
  </w:style>
  <w:style w:type="paragraph" w:styleId="Heading2">
    <w:name w:val="heading 2"/>
    <w:basedOn w:val="Normal"/>
    <w:next w:val="Normal"/>
    <w:link w:val="Heading2Char"/>
    <w:uiPriority w:val="9"/>
    <w:unhideWhenUsed/>
    <w:qFormat/>
    <w:rsid w:val="00537C77"/>
    <w:pPr>
      <w:keepNext/>
      <w:keepLines/>
      <w:spacing w:before="160" w:after="80"/>
      <w:outlineLvl w:val="1"/>
    </w:pPr>
    <w:rPr>
      <w:rFonts w:eastAsiaTheme="majorEastAsia" w:cstheme="majorBidi" w:ascii="Arial" w:hAnsi="Arial" w:eastAsia="Arial"/>
      <w:color w:val="000000" w:themeColor="text1"/>
      <w:sz w:val="26"/>
      <w:szCs w:val="32"/>
    </w:rPr>
  </w:style>
  <w:style w:type="paragraph" w:styleId="Heading3">
    <w:name w:val="heading 3"/>
    <w:basedOn w:val="Normal"/>
    <w:next w:val="Normal"/>
    <w:link w:val="Heading3Char"/>
    <w:uiPriority w:val="9"/>
    <w:unhideWhenUsed/>
    <w:qFormat/>
    <w:rsid w:val="00537C77"/>
    <w:pPr>
      <w:keepNext/>
      <w:keepLines/>
      <w:spacing w:before="160" w:after="80"/>
      <w:outlineLvl w:val="2"/>
    </w:pPr>
    <w:rPr>
      <w:rFonts w:eastAsiaTheme="majorEastAsia" w:cstheme="majorBidi" w:ascii="Arial" w:hAnsi="Arial" w:eastAsia="Arial"/>
      <w:sz w:val="22"/>
      <w:szCs w:val="28"/>
    </w:rPr>
  </w:style>
  <w:style w:type="paragraph" w:styleId="Heading4">
    <w:name w:val="heading 4"/>
    <w:basedOn w:val="Normal"/>
    <w:next w:val="Normal"/>
    <w:link w:val="Heading4Char"/>
    <w:uiPriority w:val="9"/>
    <w:semiHidden/>
    <w:unhideWhenUsed/>
    <w:qFormat/>
    <w:rsid w:val="00537C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7C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7C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7C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7C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7C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C77"/>
    <w:rPr>
      <w:rFonts w:ascii="Times New Roman" w:eastAsiaTheme="majorEastAsia" w:hAnsi="Times New Roman" w:cstheme="majorBidi"/>
      <w:color w:val="000000" w:themeColor="text1"/>
      <w:sz w:val="40"/>
      <w:szCs w:val="40"/>
    </w:rPr>
  </w:style>
  <w:style w:type="character" w:customStyle="1" w:styleId="Heading2Char">
    <w:name w:val="Heading 2 Char"/>
    <w:basedOn w:val="DefaultParagraphFont"/>
    <w:link w:val="Heading2"/>
    <w:uiPriority w:val="9"/>
    <w:rsid w:val="00537C77"/>
    <w:rPr>
      <w:rFonts w:ascii="Times New Roman" w:eastAsiaTheme="majorEastAsia" w:hAnsi="Times New Roman" w:cstheme="majorBidi"/>
      <w:color w:val="000000" w:themeColor="text1"/>
      <w:sz w:val="32"/>
      <w:szCs w:val="32"/>
    </w:rPr>
  </w:style>
  <w:style w:type="character" w:customStyle="1" w:styleId="Heading3Char">
    <w:name w:val="Heading 3 Char"/>
    <w:basedOn w:val="DefaultParagraphFont"/>
    <w:link w:val="Heading3"/>
    <w:uiPriority w:val="9"/>
    <w:rsid w:val="00537C77"/>
    <w:rPr>
      <w:rFonts w:ascii="Times New Roman" w:eastAsiaTheme="majorEastAsia" w:hAnsi="Times New Roman" w:cstheme="majorBidi"/>
      <w:sz w:val="28"/>
      <w:szCs w:val="28"/>
    </w:rPr>
  </w:style>
  <w:style w:type="character" w:customStyle="1" w:styleId="Heading4Char">
    <w:name w:val="Heading 4 Char"/>
    <w:basedOn w:val="DefaultParagraphFont"/>
    <w:link w:val="Heading4"/>
    <w:uiPriority w:val="9"/>
    <w:semiHidden/>
    <w:rsid w:val="00537C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7C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7C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C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C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C77"/>
    <w:rPr>
      <w:rFonts w:eastAsiaTheme="majorEastAsia" w:cstheme="majorBidi"/>
      <w:color w:val="272727" w:themeColor="text1" w:themeTint="D8"/>
    </w:rPr>
  </w:style>
  <w:style w:type="paragraph" w:styleId="Title">
    <w:name w:val="Title"/>
    <w:basedOn w:val="Normal"/>
    <w:next w:val="Normal"/>
    <w:link w:val="TitleChar"/>
    <w:uiPriority w:val="10"/>
    <w:qFormat/>
    <w:rsid w:val="00537C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C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C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C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C77"/>
    <w:pPr>
      <w:spacing w:before="160"/>
      <w:jc w:val="center"/>
    </w:pPr>
    <w:rPr>
      <w:i/>
      <w:iCs/>
      <w:color w:val="404040" w:themeColor="text1" w:themeTint="BF"/>
    </w:rPr>
  </w:style>
  <w:style w:type="character" w:customStyle="1" w:styleId="QuoteChar">
    <w:name w:val="Quote Char"/>
    <w:basedOn w:val="DefaultParagraphFont"/>
    <w:link w:val="Quote"/>
    <w:uiPriority w:val="29"/>
    <w:rsid w:val="00537C77"/>
    <w:rPr>
      <w:i/>
      <w:iCs/>
      <w:color w:val="404040" w:themeColor="text1" w:themeTint="BF"/>
    </w:rPr>
  </w:style>
  <w:style w:type="paragraph" w:styleId="ListParagraph">
    <w:name w:val="List Paragraph"/>
    <w:basedOn w:val="Normal"/>
    <w:uiPriority w:val="34"/>
    <w:qFormat/>
    <w:rsid w:val="00537C77"/>
    <w:pPr>
      <w:ind w:left="720"/>
      <w:contextualSpacing/>
    </w:pPr>
  </w:style>
  <w:style w:type="character" w:styleId="IntenseEmphasis">
    <w:name w:val="Intense Emphasis"/>
    <w:basedOn w:val="DefaultParagraphFont"/>
    <w:uiPriority w:val="21"/>
    <w:qFormat/>
    <w:rsid w:val="00537C77"/>
    <w:rPr>
      <w:i/>
      <w:iCs/>
      <w:color w:val="2F5496" w:themeColor="accent1" w:themeShade="BF"/>
    </w:rPr>
  </w:style>
  <w:style w:type="paragraph" w:styleId="IntenseQuote">
    <w:name w:val="Intense Quote"/>
    <w:basedOn w:val="Normal"/>
    <w:next w:val="Normal"/>
    <w:link w:val="IntenseQuoteChar"/>
    <w:uiPriority w:val="30"/>
    <w:qFormat/>
    <w:rsid w:val="00537C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7C77"/>
    <w:rPr>
      <w:i/>
      <w:iCs/>
      <w:color w:val="2F5496" w:themeColor="accent1" w:themeShade="BF"/>
    </w:rPr>
  </w:style>
  <w:style w:type="character" w:styleId="IntenseReference">
    <w:name w:val="Intense Reference"/>
    <w:basedOn w:val="DefaultParagraphFont"/>
    <w:uiPriority w:val="32"/>
    <w:qFormat/>
    <w:rsid w:val="00537C77"/>
    <w:rPr>
      <w:b/>
      <w:bCs/>
      <w:smallCaps/>
      <w:color w:val="2F5496" w:themeColor="accent1" w:themeShade="BF"/>
      <w:spacing w:val="5"/>
    </w:rPr>
  </w:style>
  <w:style w:type="table" w:styleId="MediumList2">
    <w:name w:val="Medium List 2"/>
    <w:basedOn w:val="TableNormal"/>
    <w:uiPriority w:val="66"/>
    <w:rsid w:val="00537C77"/>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59"/>
    <w:rsid w:val="00537C77"/>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507654c-1543-47e1-81c5-300c2627be14}" enabled="1" method="Standar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1967</Words>
  <Characters>11216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Griffith University</Company>
  <LinksUpToDate>false</LinksUpToDate>
  <CharactersWithSpaces>13157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Worsey</dc:creator>
  <cp:keywords/>
  <dc:description/>
  <cp:lastModifiedBy>Matthew Worsey</cp:lastModifiedBy>
  <cp:revision>2</cp:revision>
  <dcterms:created xsi:type="dcterms:W3CDTF">2026-08-12T23:34:00Z</dcterms:created>
  <dcterms:modified xsi:type="dcterms:W3CDTF">2026-08-12T23:34:00Z</dcterms:modified>
</cp:coreProperties>
</file>