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0D345" w14:textId="77777777" w:rsidR="00A562E2" w:rsidRPr="004E00E5" w:rsidRDefault="00A562E2" w:rsidP="00A562E2">
      <w:pPr>
        <w:jc w:val="center"/>
        <w:rPr>
          <w:rFonts w:ascii="Times New Roman" w:hAnsi="Times New Roman" w:cs="Times New Roman"/>
          <w:b/>
          <w:sz w:val="32"/>
          <w:szCs w:val="32"/>
        </w:rPr>
      </w:pPr>
      <w:r w:rsidRPr="004E00E5">
        <w:rPr>
          <w:rFonts w:ascii="Times New Roman" w:hAnsi="Times New Roman" w:cs="Times New Roman"/>
          <w:b/>
          <w:sz w:val="32"/>
          <w:szCs w:val="32"/>
        </w:rPr>
        <w:t>Supplementary Material</w:t>
      </w:r>
    </w:p>
    <w:p w14:paraId="1A35F7D4" w14:textId="77777777" w:rsidR="00A562E2" w:rsidRPr="004E00E5" w:rsidRDefault="00A562E2" w:rsidP="00A562E2">
      <w:pPr>
        <w:rPr>
          <w:rFonts w:ascii="Times New Roman" w:hAnsi="Times New Roman" w:cs="Times New Roman"/>
          <w:sz w:val="24"/>
          <w:szCs w:val="24"/>
        </w:rPr>
      </w:pPr>
    </w:p>
    <w:p w14:paraId="237139DD" w14:textId="77777777" w:rsidR="00A562E2" w:rsidRPr="004E00E5" w:rsidRDefault="00A562E2" w:rsidP="00A562E2">
      <w:pPr>
        <w:rPr>
          <w:rFonts w:ascii="Times New Roman" w:hAnsi="Times New Roman" w:cs="Times New Roman"/>
          <w:sz w:val="24"/>
          <w:szCs w:val="24"/>
        </w:rPr>
      </w:pPr>
    </w:p>
    <w:p w14:paraId="49C58F74" w14:textId="77777777" w:rsidR="00A562E2" w:rsidRPr="004E00E5" w:rsidRDefault="00A562E2" w:rsidP="00A562E2">
      <w:pPr>
        <w:jc w:val="center"/>
        <w:rPr>
          <w:rFonts w:ascii="Times New Roman" w:hAnsi="Times New Roman" w:cs="Times New Roman"/>
          <w:sz w:val="24"/>
          <w:szCs w:val="24"/>
        </w:rPr>
      </w:pPr>
      <w:r w:rsidRPr="004E00E5">
        <w:rPr>
          <w:rFonts w:ascii="Times New Roman" w:hAnsi="Times New Roman" w:cs="Times New Roman"/>
          <w:b/>
          <w:bCs/>
          <w:sz w:val="24"/>
          <w:szCs w:val="24"/>
          <w:lang w:eastAsia="en-GB"/>
        </w:rPr>
        <w:t>Two-level ultrasonographic assessment of aortomesenteric distances in relation to self-reported abdominal symptoms and body mass index: a single-centre exploratory cross-sectional study</w:t>
      </w:r>
    </w:p>
    <w:p w14:paraId="3B1D2983" w14:textId="77777777" w:rsidR="00A562E2" w:rsidRPr="004E00E5" w:rsidRDefault="00A562E2" w:rsidP="00A562E2">
      <w:pPr>
        <w:rPr>
          <w:rFonts w:ascii="Times New Roman" w:hAnsi="Times New Roman" w:cs="Times New Roman"/>
          <w:sz w:val="24"/>
          <w:szCs w:val="24"/>
        </w:rPr>
      </w:pPr>
    </w:p>
    <w:p w14:paraId="68CE4E4B" w14:textId="77777777" w:rsidR="00A562E2" w:rsidRPr="004E00E5" w:rsidRDefault="00A562E2" w:rsidP="00A562E2">
      <w:pPr>
        <w:spacing w:line="480" w:lineRule="auto"/>
        <w:jc w:val="both"/>
        <w:rPr>
          <w:rFonts w:ascii="Times New Roman" w:hAnsi="Times New Roman" w:cs="Times New Roman"/>
          <w:sz w:val="24"/>
          <w:szCs w:val="24"/>
          <w:vertAlign w:val="superscript"/>
        </w:rPr>
      </w:pPr>
      <w:r w:rsidRPr="004E00E5">
        <w:rPr>
          <w:rFonts w:ascii="Times New Roman" w:hAnsi="Times New Roman" w:cs="Times New Roman"/>
          <w:sz w:val="24"/>
          <w:szCs w:val="24"/>
        </w:rPr>
        <w:t>Lívia Mojsza-Csernus, MSc, Gyöngyi Emese Juharosi, MD, Zita Bednárik, Tamás Schnabel, MD, Dániel Sándor Veres, MD, PhD, László Földvári-Nagy, PhD, Katalin Lenti, PhD</w:t>
      </w:r>
    </w:p>
    <w:p w14:paraId="4D9E8CEE" w14:textId="77777777" w:rsidR="00A562E2" w:rsidRPr="004E00E5" w:rsidRDefault="00A562E2" w:rsidP="00A562E2">
      <w:pPr>
        <w:rPr>
          <w:rFonts w:ascii="Times New Roman" w:hAnsi="Times New Roman" w:cs="Times New Roman"/>
          <w:sz w:val="24"/>
          <w:szCs w:val="24"/>
        </w:rPr>
      </w:pPr>
    </w:p>
    <w:p w14:paraId="56915FB3" w14:textId="77777777" w:rsidR="00A562E2" w:rsidRPr="004E00E5" w:rsidRDefault="00A562E2" w:rsidP="00A562E2">
      <w:pPr>
        <w:rPr>
          <w:rFonts w:ascii="Times New Roman" w:hAnsi="Times New Roman" w:cs="Times New Roman"/>
          <w:sz w:val="24"/>
          <w:szCs w:val="24"/>
        </w:rPr>
      </w:pPr>
    </w:p>
    <w:sdt>
      <w:sdtPr>
        <w:rPr>
          <w:rFonts w:ascii="Times New Roman" w:eastAsiaTheme="minorEastAsia" w:hAnsi="Times New Roman" w:cs="Times New Roman"/>
          <w:b w:val="0"/>
          <w:bCs w:val="0"/>
          <w:color w:val="auto"/>
          <w:sz w:val="24"/>
          <w:szCs w:val="24"/>
        </w:rPr>
        <w:id w:val="-58634079"/>
        <w:docPartObj>
          <w:docPartGallery w:val="Table of Contents"/>
          <w:docPartUnique/>
        </w:docPartObj>
      </w:sdtPr>
      <w:sdtEndPr>
        <w:rPr>
          <w:rFonts w:asciiTheme="minorHAnsi" w:hAnsiTheme="minorHAnsi" w:cstheme="minorHAnsi"/>
        </w:rPr>
      </w:sdtEndPr>
      <w:sdtContent>
        <w:p w14:paraId="22113CAE" w14:textId="77777777" w:rsidR="00A562E2" w:rsidRPr="004E00E5" w:rsidRDefault="00A562E2" w:rsidP="00A562E2">
          <w:pPr>
            <w:pStyle w:val="Tartalomjegyzkcmsora"/>
            <w:spacing w:before="0"/>
            <w:rPr>
              <w:rFonts w:ascii="Times New Roman" w:hAnsi="Times New Roman" w:cs="Times New Roman"/>
              <w:color w:val="auto"/>
              <w:sz w:val="24"/>
              <w:szCs w:val="24"/>
            </w:rPr>
          </w:pPr>
          <w:r w:rsidRPr="004E00E5">
            <w:rPr>
              <w:rFonts w:ascii="Times New Roman" w:hAnsi="Times New Roman" w:cs="Times New Roman"/>
              <w:color w:val="auto"/>
              <w:sz w:val="24"/>
              <w:szCs w:val="24"/>
            </w:rPr>
            <w:t>Contents</w:t>
          </w:r>
        </w:p>
        <w:p w14:paraId="0A51B336" w14:textId="77777777" w:rsidR="00A562E2" w:rsidRPr="004E00E5" w:rsidRDefault="00A562E2" w:rsidP="00A562E2">
          <w:pPr>
            <w:rPr>
              <w:sz w:val="24"/>
              <w:szCs w:val="24"/>
            </w:rPr>
          </w:pPr>
        </w:p>
        <w:p w14:paraId="7B54C37B" w14:textId="77777777" w:rsidR="00A562E2" w:rsidRPr="004E00E5" w:rsidRDefault="00A562E2" w:rsidP="00A562E2">
          <w:pPr>
            <w:pStyle w:val="TJ1"/>
            <w:tabs>
              <w:tab w:val="right" w:leader="dot" w:pos="9396"/>
            </w:tabs>
            <w:rPr>
              <w:rFonts w:cstheme="minorBidi"/>
              <w:kern w:val="2"/>
              <w:sz w:val="24"/>
              <w:szCs w:val="24"/>
              <w:lang w:eastAsia="hu-HU"/>
              <w14:ligatures w14:val="standardContextual"/>
            </w:rPr>
          </w:pPr>
          <w:r w:rsidRPr="004E00E5">
            <w:rPr>
              <w:sz w:val="24"/>
              <w:szCs w:val="24"/>
            </w:rPr>
            <w:fldChar w:fldCharType="begin"/>
          </w:r>
          <w:r w:rsidRPr="004E00E5">
            <w:rPr>
              <w:sz w:val="24"/>
              <w:szCs w:val="24"/>
            </w:rPr>
            <w:instrText xml:space="preserve"> TOC \o "1-3" \h \z \u </w:instrText>
          </w:r>
          <w:r w:rsidRPr="004E00E5">
            <w:rPr>
              <w:sz w:val="24"/>
              <w:szCs w:val="24"/>
            </w:rPr>
            <w:fldChar w:fldCharType="separate"/>
          </w:r>
          <w:hyperlink w:anchor="_Toc237800827" w:history="1">
            <w:r w:rsidRPr="004E00E5">
              <w:rPr>
                <w:rStyle w:val="Hiperhivatkozs"/>
                <w:rFonts w:ascii="Times New Roman" w:hAnsi="Times New Roman" w:cs="Times New Roman"/>
              </w:rPr>
              <w:t>Supplementary Methods</w:t>
            </w:r>
            <w:r w:rsidRPr="004E00E5">
              <w:rPr>
                <w:webHidden/>
              </w:rPr>
              <w:tab/>
            </w:r>
            <w:r w:rsidRPr="004E00E5">
              <w:rPr>
                <w:webHidden/>
              </w:rPr>
              <w:fldChar w:fldCharType="begin"/>
            </w:r>
            <w:r w:rsidRPr="004E00E5">
              <w:rPr>
                <w:webHidden/>
              </w:rPr>
              <w:instrText xml:space="preserve"> PAGEREF _Toc237800827 \h </w:instrText>
            </w:r>
            <w:r w:rsidRPr="004E00E5">
              <w:rPr>
                <w:webHidden/>
              </w:rPr>
            </w:r>
            <w:r w:rsidRPr="004E00E5">
              <w:rPr>
                <w:webHidden/>
              </w:rPr>
              <w:fldChar w:fldCharType="separate"/>
            </w:r>
            <w:r w:rsidRPr="004E00E5">
              <w:rPr>
                <w:webHidden/>
              </w:rPr>
              <w:t>3</w:t>
            </w:r>
            <w:r w:rsidRPr="004E00E5">
              <w:rPr>
                <w:webHidden/>
              </w:rPr>
              <w:fldChar w:fldCharType="end"/>
            </w:r>
          </w:hyperlink>
        </w:p>
        <w:p w14:paraId="7DDC2D9B" w14:textId="77777777" w:rsidR="00A562E2" w:rsidRPr="004E00E5" w:rsidRDefault="00A562E2" w:rsidP="00A562E2">
          <w:pPr>
            <w:pStyle w:val="TJ2"/>
            <w:tabs>
              <w:tab w:val="right" w:leader="dot" w:pos="9396"/>
            </w:tabs>
            <w:rPr>
              <w:rFonts w:cstheme="minorBidi"/>
              <w:kern w:val="2"/>
              <w:sz w:val="24"/>
              <w:szCs w:val="24"/>
              <w:lang w:eastAsia="hu-HU"/>
              <w14:ligatures w14:val="standardContextual"/>
            </w:rPr>
          </w:pPr>
          <w:hyperlink w:anchor="_Toc237800828" w:history="1">
            <w:r w:rsidRPr="004E00E5">
              <w:rPr>
                <w:rStyle w:val="Hiperhivatkozs"/>
                <w:rFonts w:ascii="Times New Roman" w:hAnsi="Times New Roman" w:cs="Times New Roman"/>
              </w:rPr>
              <w:t>Threshold-based and combined-criterion analyses</w:t>
            </w:r>
            <w:r w:rsidRPr="004E00E5">
              <w:rPr>
                <w:webHidden/>
              </w:rPr>
              <w:tab/>
            </w:r>
            <w:r w:rsidRPr="004E00E5">
              <w:rPr>
                <w:webHidden/>
              </w:rPr>
              <w:fldChar w:fldCharType="begin"/>
            </w:r>
            <w:r w:rsidRPr="004E00E5">
              <w:rPr>
                <w:webHidden/>
              </w:rPr>
              <w:instrText xml:space="preserve"> PAGEREF _Toc237800828 \h </w:instrText>
            </w:r>
            <w:r w:rsidRPr="004E00E5">
              <w:rPr>
                <w:webHidden/>
              </w:rPr>
            </w:r>
            <w:r w:rsidRPr="004E00E5">
              <w:rPr>
                <w:webHidden/>
              </w:rPr>
              <w:fldChar w:fldCharType="separate"/>
            </w:r>
            <w:r w:rsidRPr="004E00E5">
              <w:rPr>
                <w:webHidden/>
              </w:rPr>
              <w:t>3</w:t>
            </w:r>
            <w:r w:rsidRPr="004E00E5">
              <w:rPr>
                <w:webHidden/>
              </w:rPr>
              <w:fldChar w:fldCharType="end"/>
            </w:r>
          </w:hyperlink>
        </w:p>
        <w:p w14:paraId="02CE911E" w14:textId="77777777" w:rsidR="00A562E2" w:rsidRPr="004E00E5" w:rsidRDefault="00A562E2" w:rsidP="00A562E2">
          <w:pPr>
            <w:pStyle w:val="TJ2"/>
            <w:tabs>
              <w:tab w:val="right" w:leader="dot" w:pos="9396"/>
            </w:tabs>
            <w:rPr>
              <w:rFonts w:cstheme="minorBidi"/>
              <w:kern w:val="2"/>
              <w:sz w:val="24"/>
              <w:szCs w:val="24"/>
              <w:lang w:eastAsia="hu-HU"/>
              <w14:ligatures w14:val="standardContextual"/>
            </w:rPr>
          </w:pPr>
          <w:hyperlink w:anchor="_Toc237800829" w:history="1">
            <w:r w:rsidRPr="004E00E5">
              <w:rPr>
                <w:rStyle w:val="Hiperhivatkozs"/>
                <w:rFonts w:ascii="Times New Roman" w:hAnsi="Times New Roman" w:cs="Times New Roman"/>
              </w:rPr>
              <w:t>Receiver operating characteristic (ROC) analysis and threshold summaries</w:t>
            </w:r>
            <w:r w:rsidRPr="004E00E5">
              <w:rPr>
                <w:webHidden/>
              </w:rPr>
              <w:tab/>
            </w:r>
            <w:r w:rsidRPr="004E00E5">
              <w:rPr>
                <w:webHidden/>
              </w:rPr>
              <w:fldChar w:fldCharType="begin"/>
            </w:r>
            <w:r w:rsidRPr="004E00E5">
              <w:rPr>
                <w:webHidden/>
              </w:rPr>
              <w:instrText xml:space="preserve"> PAGEREF _Toc237800829 \h </w:instrText>
            </w:r>
            <w:r w:rsidRPr="004E00E5">
              <w:rPr>
                <w:webHidden/>
              </w:rPr>
            </w:r>
            <w:r w:rsidRPr="004E00E5">
              <w:rPr>
                <w:webHidden/>
              </w:rPr>
              <w:fldChar w:fldCharType="separate"/>
            </w:r>
            <w:r w:rsidRPr="004E00E5">
              <w:rPr>
                <w:webHidden/>
              </w:rPr>
              <w:t>3</w:t>
            </w:r>
            <w:r w:rsidRPr="004E00E5">
              <w:rPr>
                <w:webHidden/>
              </w:rPr>
              <w:fldChar w:fldCharType="end"/>
            </w:r>
          </w:hyperlink>
        </w:p>
        <w:p w14:paraId="49A1DE7A" w14:textId="77777777" w:rsidR="00A562E2" w:rsidRPr="004E00E5" w:rsidRDefault="00A562E2" w:rsidP="00A562E2">
          <w:pPr>
            <w:pStyle w:val="TJ2"/>
            <w:tabs>
              <w:tab w:val="right" w:leader="dot" w:pos="9396"/>
            </w:tabs>
            <w:rPr>
              <w:rFonts w:cstheme="minorBidi"/>
              <w:kern w:val="2"/>
              <w:sz w:val="24"/>
              <w:szCs w:val="24"/>
              <w:lang w:eastAsia="hu-HU"/>
              <w14:ligatures w14:val="standardContextual"/>
            </w:rPr>
          </w:pPr>
          <w:hyperlink w:anchor="_Toc237800830" w:history="1">
            <w:r w:rsidRPr="004E00E5">
              <w:rPr>
                <w:rStyle w:val="Hiperhivatkozs"/>
                <w:rFonts w:ascii="Times New Roman" w:hAnsi="Times New Roman" w:cs="Times New Roman"/>
              </w:rPr>
              <w:t>BMI-category, body-size, and unadjusted correlation analyses</w:t>
            </w:r>
            <w:r w:rsidRPr="004E00E5">
              <w:rPr>
                <w:webHidden/>
              </w:rPr>
              <w:tab/>
            </w:r>
            <w:r w:rsidRPr="004E00E5">
              <w:rPr>
                <w:webHidden/>
              </w:rPr>
              <w:fldChar w:fldCharType="begin"/>
            </w:r>
            <w:r w:rsidRPr="004E00E5">
              <w:rPr>
                <w:webHidden/>
              </w:rPr>
              <w:instrText xml:space="preserve"> PAGEREF _Toc237800830 \h </w:instrText>
            </w:r>
            <w:r w:rsidRPr="004E00E5">
              <w:rPr>
                <w:webHidden/>
              </w:rPr>
            </w:r>
            <w:r w:rsidRPr="004E00E5">
              <w:rPr>
                <w:webHidden/>
              </w:rPr>
              <w:fldChar w:fldCharType="separate"/>
            </w:r>
            <w:r w:rsidRPr="004E00E5">
              <w:rPr>
                <w:webHidden/>
              </w:rPr>
              <w:t>4</w:t>
            </w:r>
            <w:r w:rsidRPr="004E00E5">
              <w:rPr>
                <w:webHidden/>
              </w:rPr>
              <w:fldChar w:fldCharType="end"/>
            </w:r>
          </w:hyperlink>
        </w:p>
        <w:p w14:paraId="61E0B919" w14:textId="77777777" w:rsidR="00A562E2" w:rsidRPr="004E00E5" w:rsidRDefault="00A562E2" w:rsidP="00A562E2">
          <w:pPr>
            <w:pStyle w:val="TJ2"/>
            <w:tabs>
              <w:tab w:val="right" w:leader="dot" w:pos="9396"/>
            </w:tabs>
            <w:rPr>
              <w:rFonts w:cstheme="minorBidi"/>
              <w:kern w:val="2"/>
              <w:sz w:val="24"/>
              <w:szCs w:val="24"/>
              <w:lang w:eastAsia="hu-HU"/>
              <w14:ligatures w14:val="standardContextual"/>
            </w:rPr>
          </w:pPr>
          <w:hyperlink w:anchor="_Toc237800831" w:history="1">
            <w:r w:rsidRPr="004E00E5">
              <w:rPr>
                <w:rStyle w:val="Hiperhivatkozs"/>
                <w:rFonts w:ascii="Times New Roman" w:hAnsi="Times New Roman" w:cs="Times New Roman"/>
              </w:rPr>
              <w:t>Primary logistic regression specification and diagnostics</w:t>
            </w:r>
            <w:r w:rsidRPr="004E00E5">
              <w:rPr>
                <w:webHidden/>
              </w:rPr>
              <w:tab/>
            </w:r>
            <w:r w:rsidRPr="004E00E5">
              <w:rPr>
                <w:webHidden/>
              </w:rPr>
              <w:fldChar w:fldCharType="begin"/>
            </w:r>
            <w:r w:rsidRPr="004E00E5">
              <w:rPr>
                <w:webHidden/>
              </w:rPr>
              <w:instrText xml:space="preserve"> PAGEREF _Toc237800831 \h </w:instrText>
            </w:r>
            <w:r w:rsidRPr="004E00E5">
              <w:rPr>
                <w:webHidden/>
              </w:rPr>
            </w:r>
            <w:r w:rsidRPr="004E00E5">
              <w:rPr>
                <w:webHidden/>
              </w:rPr>
              <w:fldChar w:fldCharType="separate"/>
            </w:r>
            <w:r w:rsidRPr="004E00E5">
              <w:rPr>
                <w:webHidden/>
              </w:rPr>
              <w:t>4</w:t>
            </w:r>
            <w:r w:rsidRPr="004E00E5">
              <w:rPr>
                <w:webHidden/>
              </w:rPr>
              <w:fldChar w:fldCharType="end"/>
            </w:r>
          </w:hyperlink>
        </w:p>
        <w:p w14:paraId="0529EF91" w14:textId="77777777" w:rsidR="00A562E2" w:rsidRPr="004E00E5" w:rsidRDefault="00A562E2" w:rsidP="00A562E2">
          <w:pPr>
            <w:pStyle w:val="TJ2"/>
            <w:tabs>
              <w:tab w:val="right" w:leader="dot" w:pos="9396"/>
            </w:tabs>
            <w:rPr>
              <w:rFonts w:cstheme="minorBidi"/>
              <w:kern w:val="2"/>
              <w:sz w:val="24"/>
              <w:szCs w:val="24"/>
              <w:lang w:eastAsia="hu-HU"/>
              <w14:ligatures w14:val="standardContextual"/>
            </w:rPr>
          </w:pPr>
          <w:hyperlink w:anchor="_Toc237800832" w:history="1">
            <w:r w:rsidRPr="004E00E5">
              <w:rPr>
                <w:rStyle w:val="Hiperhivatkozs"/>
                <w:rFonts w:ascii="Times New Roman" w:hAnsi="Times New Roman" w:cs="Times New Roman"/>
              </w:rPr>
              <w:t>Statistical software</w:t>
            </w:r>
            <w:r w:rsidRPr="004E00E5">
              <w:rPr>
                <w:webHidden/>
              </w:rPr>
              <w:tab/>
            </w:r>
            <w:r w:rsidRPr="004E00E5">
              <w:rPr>
                <w:webHidden/>
              </w:rPr>
              <w:fldChar w:fldCharType="begin"/>
            </w:r>
            <w:r w:rsidRPr="004E00E5">
              <w:rPr>
                <w:webHidden/>
              </w:rPr>
              <w:instrText xml:space="preserve"> PAGEREF _Toc237800832 \h </w:instrText>
            </w:r>
            <w:r w:rsidRPr="004E00E5">
              <w:rPr>
                <w:webHidden/>
              </w:rPr>
            </w:r>
            <w:r w:rsidRPr="004E00E5">
              <w:rPr>
                <w:webHidden/>
              </w:rPr>
              <w:fldChar w:fldCharType="separate"/>
            </w:r>
            <w:r w:rsidRPr="004E00E5">
              <w:rPr>
                <w:webHidden/>
              </w:rPr>
              <w:t>4</w:t>
            </w:r>
            <w:r w:rsidRPr="004E00E5">
              <w:rPr>
                <w:webHidden/>
              </w:rPr>
              <w:fldChar w:fldCharType="end"/>
            </w:r>
          </w:hyperlink>
        </w:p>
        <w:p w14:paraId="34D84E57" w14:textId="77777777" w:rsidR="00A562E2" w:rsidRPr="004E00E5" w:rsidRDefault="00A562E2" w:rsidP="00A562E2">
          <w:pPr>
            <w:pStyle w:val="TJ1"/>
            <w:tabs>
              <w:tab w:val="right" w:leader="dot" w:pos="9396"/>
            </w:tabs>
            <w:rPr>
              <w:rFonts w:cstheme="minorBidi"/>
              <w:kern w:val="2"/>
              <w:sz w:val="24"/>
              <w:szCs w:val="24"/>
              <w:lang w:eastAsia="hu-HU"/>
              <w14:ligatures w14:val="standardContextual"/>
            </w:rPr>
          </w:pPr>
          <w:hyperlink w:anchor="_Toc237800833" w:history="1">
            <w:r w:rsidRPr="004E00E5">
              <w:rPr>
                <w:rStyle w:val="Hiperhivatkozs"/>
                <w:rFonts w:ascii="Times New Roman" w:hAnsi="Times New Roman" w:cs="Times New Roman"/>
              </w:rPr>
              <w:t>Supplementary Results</w:t>
            </w:r>
            <w:r w:rsidRPr="004E00E5">
              <w:rPr>
                <w:webHidden/>
              </w:rPr>
              <w:tab/>
            </w:r>
            <w:r w:rsidRPr="004E00E5">
              <w:rPr>
                <w:webHidden/>
              </w:rPr>
              <w:fldChar w:fldCharType="begin"/>
            </w:r>
            <w:r w:rsidRPr="004E00E5">
              <w:rPr>
                <w:webHidden/>
              </w:rPr>
              <w:instrText xml:space="preserve"> PAGEREF _Toc237800833 \h </w:instrText>
            </w:r>
            <w:r w:rsidRPr="004E00E5">
              <w:rPr>
                <w:webHidden/>
              </w:rPr>
            </w:r>
            <w:r w:rsidRPr="004E00E5">
              <w:rPr>
                <w:webHidden/>
              </w:rPr>
              <w:fldChar w:fldCharType="separate"/>
            </w:r>
            <w:r w:rsidRPr="004E00E5">
              <w:rPr>
                <w:webHidden/>
              </w:rPr>
              <w:t>6</w:t>
            </w:r>
            <w:r w:rsidRPr="004E00E5">
              <w:rPr>
                <w:webHidden/>
              </w:rPr>
              <w:fldChar w:fldCharType="end"/>
            </w:r>
          </w:hyperlink>
        </w:p>
        <w:p w14:paraId="69423014" w14:textId="77777777" w:rsidR="00A562E2" w:rsidRPr="004E00E5" w:rsidRDefault="00A562E2" w:rsidP="00A562E2">
          <w:pPr>
            <w:pStyle w:val="TJ2"/>
            <w:tabs>
              <w:tab w:val="right" w:leader="dot" w:pos="9396"/>
            </w:tabs>
            <w:rPr>
              <w:rFonts w:cstheme="minorBidi"/>
              <w:kern w:val="2"/>
              <w:sz w:val="24"/>
              <w:szCs w:val="24"/>
              <w:lang w:eastAsia="hu-HU"/>
              <w14:ligatures w14:val="standardContextual"/>
            </w:rPr>
          </w:pPr>
          <w:hyperlink w:anchor="_Toc237800834" w:history="1">
            <w:r w:rsidRPr="004E00E5">
              <w:rPr>
                <w:rStyle w:val="Hiperhivatkozs"/>
                <w:rFonts w:ascii="Times New Roman" w:hAnsi="Times New Roman" w:cs="Times New Roman"/>
              </w:rPr>
              <w:t>Technical feasibility and parameter availability</w:t>
            </w:r>
            <w:r w:rsidRPr="004E00E5">
              <w:rPr>
                <w:webHidden/>
              </w:rPr>
              <w:tab/>
            </w:r>
            <w:r w:rsidRPr="004E00E5">
              <w:rPr>
                <w:webHidden/>
              </w:rPr>
              <w:fldChar w:fldCharType="begin"/>
            </w:r>
            <w:r w:rsidRPr="004E00E5">
              <w:rPr>
                <w:webHidden/>
              </w:rPr>
              <w:instrText xml:space="preserve"> PAGEREF _Toc237800834 \h </w:instrText>
            </w:r>
            <w:r w:rsidRPr="004E00E5">
              <w:rPr>
                <w:webHidden/>
              </w:rPr>
            </w:r>
            <w:r w:rsidRPr="004E00E5">
              <w:rPr>
                <w:webHidden/>
              </w:rPr>
              <w:fldChar w:fldCharType="separate"/>
            </w:r>
            <w:r w:rsidRPr="004E00E5">
              <w:rPr>
                <w:webHidden/>
              </w:rPr>
              <w:t>6</w:t>
            </w:r>
            <w:r w:rsidRPr="004E00E5">
              <w:rPr>
                <w:webHidden/>
              </w:rPr>
              <w:fldChar w:fldCharType="end"/>
            </w:r>
          </w:hyperlink>
        </w:p>
        <w:p w14:paraId="2B3B4C41" w14:textId="77777777" w:rsidR="00A562E2" w:rsidRPr="004E00E5" w:rsidRDefault="00A562E2" w:rsidP="00A562E2">
          <w:pPr>
            <w:pStyle w:val="TJ3"/>
            <w:tabs>
              <w:tab w:val="right" w:leader="dot" w:pos="9396"/>
            </w:tabs>
            <w:rPr>
              <w:rFonts w:cstheme="minorBidi"/>
              <w:kern w:val="2"/>
              <w:sz w:val="24"/>
              <w:szCs w:val="24"/>
              <w:lang w:eastAsia="hu-HU"/>
              <w14:ligatures w14:val="standardContextual"/>
            </w:rPr>
          </w:pPr>
          <w:hyperlink w:anchor="_Toc237800835" w:history="1">
            <w:r w:rsidRPr="004E00E5">
              <w:rPr>
                <w:rStyle w:val="Hiperhivatkozs"/>
                <w:rFonts w:ascii="Times New Roman" w:hAnsi="Times New Roman" w:cs="Times New Roman"/>
              </w:rPr>
              <w:t>Supplementary Table S1. Technical feasibility and parameter availability for study-specific ultrasonographic measurements.</w:t>
            </w:r>
            <w:r w:rsidRPr="004E00E5">
              <w:rPr>
                <w:webHidden/>
              </w:rPr>
              <w:tab/>
            </w:r>
            <w:r w:rsidRPr="004E00E5">
              <w:rPr>
                <w:webHidden/>
              </w:rPr>
              <w:fldChar w:fldCharType="begin"/>
            </w:r>
            <w:r w:rsidRPr="004E00E5">
              <w:rPr>
                <w:webHidden/>
              </w:rPr>
              <w:instrText xml:space="preserve"> PAGEREF _Toc237800835 \h </w:instrText>
            </w:r>
            <w:r w:rsidRPr="004E00E5">
              <w:rPr>
                <w:webHidden/>
              </w:rPr>
            </w:r>
            <w:r w:rsidRPr="004E00E5">
              <w:rPr>
                <w:webHidden/>
              </w:rPr>
              <w:fldChar w:fldCharType="separate"/>
            </w:r>
            <w:r w:rsidRPr="004E00E5">
              <w:rPr>
                <w:webHidden/>
              </w:rPr>
              <w:t>6</w:t>
            </w:r>
            <w:r w:rsidRPr="004E00E5">
              <w:rPr>
                <w:webHidden/>
              </w:rPr>
              <w:fldChar w:fldCharType="end"/>
            </w:r>
          </w:hyperlink>
        </w:p>
        <w:p w14:paraId="1CE91D0D" w14:textId="77777777" w:rsidR="00A562E2" w:rsidRPr="004E00E5" w:rsidRDefault="00A562E2" w:rsidP="00A562E2">
          <w:pPr>
            <w:pStyle w:val="TJ2"/>
            <w:tabs>
              <w:tab w:val="right" w:leader="dot" w:pos="9396"/>
            </w:tabs>
            <w:rPr>
              <w:rFonts w:cstheme="minorBidi"/>
              <w:kern w:val="2"/>
              <w:sz w:val="24"/>
              <w:szCs w:val="24"/>
              <w:lang w:eastAsia="hu-HU"/>
              <w14:ligatures w14:val="standardContextual"/>
            </w:rPr>
          </w:pPr>
          <w:hyperlink w:anchor="_Toc237800836" w:history="1">
            <w:r w:rsidRPr="004E00E5">
              <w:rPr>
                <w:rStyle w:val="Hiperhivatkozs"/>
                <w:rFonts w:ascii="Times New Roman" w:hAnsi="Times New Roman" w:cs="Times New Roman"/>
              </w:rPr>
              <w:t>Relationship between the two distance measurements</w:t>
            </w:r>
            <w:r w:rsidRPr="004E00E5">
              <w:rPr>
                <w:webHidden/>
              </w:rPr>
              <w:tab/>
            </w:r>
            <w:r w:rsidRPr="004E00E5">
              <w:rPr>
                <w:webHidden/>
              </w:rPr>
              <w:fldChar w:fldCharType="begin"/>
            </w:r>
            <w:r w:rsidRPr="004E00E5">
              <w:rPr>
                <w:webHidden/>
              </w:rPr>
              <w:instrText xml:space="preserve"> PAGEREF _Toc237800836 \h </w:instrText>
            </w:r>
            <w:r w:rsidRPr="004E00E5">
              <w:rPr>
                <w:webHidden/>
              </w:rPr>
            </w:r>
            <w:r w:rsidRPr="004E00E5">
              <w:rPr>
                <w:webHidden/>
              </w:rPr>
              <w:fldChar w:fldCharType="separate"/>
            </w:r>
            <w:r w:rsidRPr="004E00E5">
              <w:rPr>
                <w:webHidden/>
              </w:rPr>
              <w:t>6</w:t>
            </w:r>
            <w:r w:rsidRPr="004E00E5">
              <w:rPr>
                <w:webHidden/>
              </w:rPr>
              <w:fldChar w:fldCharType="end"/>
            </w:r>
          </w:hyperlink>
        </w:p>
        <w:p w14:paraId="360C417B" w14:textId="77777777" w:rsidR="00A562E2" w:rsidRPr="004E00E5" w:rsidRDefault="00A562E2" w:rsidP="00A562E2">
          <w:pPr>
            <w:pStyle w:val="TJ3"/>
            <w:tabs>
              <w:tab w:val="right" w:leader="dot" w:pos="9396"/>
            </w:tabs>
            <w:rPr>
              <w:rFonts w:cstheme="minorBidi"/>
              <w:kern w:val="2"/>
              <w:sz w:val="24"/>
              <w:szCs w:val="24"/>
              <w:lang w:eastAsia="hu-HU"/>
              <w14:ligatures w14:val="standardContextual"/>
            </w:rPr>
          </w:pPr>
          <w:hyperlink w:anchor="_Toc237800837" w:history="1">
            <w:r w:rsidRPr="004E00E5">
              <w:rPr>
                <w:rStyle w:val="Hiperhivatkozs"/>
                <w:rFonts w:ascii="Times New Roman" w:hAnsi="Times New Roman" w:cs="Times New Roman"/>
              </w:rPr>
              <w:t>Supplementary Figure S1. Relationship between the proximal and renal-artery-level distances in participants with both measurements available.</w:t>
            </w:r>
            <w:r w:rsidRPr="004E00E5">
              <w:rPr>
                <w:webHidden/>
              </w:rPr>
              <w:tab/>
            </w:r>
            <w:r w:rsidRPr="004E00E5">
              <w:rPr>
                <w:webHidden/>
              </w:rPr>
              <w:fldChar w:fldCharType="begin"/>
            </w:r>
            <w:r w:rsidRPr="004E00E5">
              <w:rPr>
                <w:webHidden/>
              </w:rPr>
              <w:instrText xml:space="preserve"> PAGEREF _Toc237800837 \h </w:instrText>
            </w:r>
            <w:r w:rsidRPr="004E00E5">
              <w:rPr>
                <w:webHidden/>
              </w:rPr>
            </w:r>
            <w:r w:rsidRPr="004E00E5">
              <w:rPr>
                <w:webHidden/>
              </w:rPr>
              <w:fldChar w:fldCharType="separate"/>
            </w:r>
            <w:r w:rsidRPr="004E00E5">
              <w:rPr>
                <w:webHidden/>
              </w:rPr>
              <w:t>7</w:t>
            </w:r>
            <w:r w:rsidRPr="004E00E5">
              <w:rPr>
                <w:webHidden/>
              </w:rPr>
              <w:fldChar w:fldCharType="end"/>
            </w:r>
          </w:hyperlink>
        </w:p>
        <w:p w14:paraId="0F38E9A6" w14:textId="77777777" w:rsidR="00A562E2" w:rsidRPr="004E00E5" w:rsidRDefault="00A562E2" w:rsidP="00A562E2">
          <w:pPr>
            <w:pStyle w:val="TJ2"/>
            <w:tabs>
              <w:tab w:val="right" w:leader="dot" w:pos="9396"/>
            </w:tabs>
            <w:rPr>
              <w:rFonts w:cstheme="minorBidi"/>
              <w:kern w:val="2"/>
              <w:sz w:val="24"/>
              <w:szCs w:val="24"/>
              <w:lang w:eastAsia="hu-HU"/>
              <w14:ligatures w14:val="standardContextual"/>
            </w:rPr>
          </w:pPr>
          <w:hyperlink w:anchor="_Toc237800838" w:history="1">
            <w:r w:rsidRPr="004E00E5">
              <w:rPr>
                <w:rStyle w:val="Hiperhivatkozs"/>
                <w:rFonts w:ascii="Times New Roman" w:hAnsi="Times New Roman" w:cs="Times New Roman"/>
              </w:rPr>
              <w:t>Sensitivity analyses of model form and small-sample bias.</w:t>
            </w:r>
            <w:r w:rsidRPr="004E00E5">
              <w:rPr>
                <w:webHidden/>
              </w:rPr>
              <w:tab/>
            </w:r>
            <w:r w:rsidRPr="004E00E5">
              <w:rPr>
                <w:webHidden/>
              </w:rPr>
              <w:fldChar w:fldCharType="begin"/>
            </w:r>
            <w:r w:rsidRPr="004E00E5">
              <w:rPr>
                <w:webHidden/>
              </w:rPr>
              <w:instrText xml:space="preserve"> PAGEREF _Toc237800838 \h </w:instrText>
            </w:r>
            <w:r w:rsidRPr="004E00E5">
              <w:rPr>
                <w:webHidden/>
              </w:rPr>
            </w:r>
            <w:r w:rsidRPr="004E00E5">
              <w:rPr>
                <w:webHidden/>
              </w:rPr>
              <w:fldChar w:fldCharType="separate"/>
            </w:r>
            <w:r w:rsidRPr="004E00E5">
              <w:rPr>
                <w:webHidden/>
              </w:rPr>
              <w:t>8</w:t>
            </w:r>
            <w:r w:rsidRPr="004E00E5">
              <w:rPr>
                <w:webHidden/>
              </w:rPr>
              <w:fldChar w:fldCharType="end"/>
            </w:r>
          </w:hyperlink>
        </w:p>
        <w:p w14:paraId="1568303E" w14:textId="77777777" w:rsidR="00A562E2" w:rsidRPr="004E00E5" w:rsidRDefault="00A562E2" w:rsidP="00A562E2">
          <w:pPr>
            <w:pStyle w:val="TJ3"/>
            <w:tabs>
              <w:tab w:val="right" w:leader="dot" w:pos="9396"/>
            </w:tabs>
            <w:rPr>
              <w:rFonts w:cstheme="minorBidi"/>
              <w:kern w:val="2"/>
              <w:sz w:val="24"/>
              <w:szCs w:val="24"/>
              <w:lang w:eastAsia="hu-HU"/>
              <w14:ligatures w14:val="standardContextual"/>
            </w:rPr>
          </w:pPr>
          <w:hyperlink w:anchor="_Toc237800839" w:history="1">
            <w:r w:rsidRPr="004E00E5">
              <w:rPr>
                <w:rStyle w:val="Hiperhivatkozs"/>
                <w:rFonts w:ascii="Times New Roman" w:hAnsi="Times New Roman" w:cs="Times New Roman"/>
              </w:rPr>
              <w:t>Supplementary Figure S2. Adjusted cubic B-spline associations of ultrasonographic aortomesenteric parameters with self-reported abdominal symptom status.</w:t>
            </w:r>
            <w:r w:rsidRPr="004E00E5">
              <w:rPr>
                <w:webHidden/>
              </w:rPr>
              <w:tab/>
            </w:r>
            <w:r w:rsidRPr="004E00E5">
              <w:rPr>
                <w:webHidden/>
              </w:rPr>
              <w:fldChar w:fldCharType="begin"/>
            </w:r>
            <w:r w:rsidRPr="004E00E5">
              <w:rPr>
                <w:webHidden/>
              </w:rPr>
              <w:instrText xml:space="preserve"> PAGEREF _Toc237800839 \h </w:instrText>
            </w:r>
            <w:r w:rsidRPr="004E00E5">
              <w:rPr>
                <w:webHidden/>
              </w:rPr>
            </w:r>
            <w:r w:rsidRPr="004E00E5">
              <w:rPr>
                <w:webHidden/>
              </w:rPr>
              <w:fldChar w:fldCharType="separate"/>
            </w:r>
            <w:r w:rsidRPr="004E00E5">
              <w:rPr>
                <w:webHidden/>
              </w:rPr>
              <w:t>9</w:t>
            </w:r>
            <w:r w:rsidRPr="004E00E5">
              <w:rPr>
                <w:webHidden/>
              </w:rPr>
              <w:fldChar w:fldCharType="end"/>
            </w:r>
          </w:hyperlink>
        </w:p>
        <w:p w14:paraId="590F7112" w14:textId="77777777" w:rsidR="00A562E2" w:rsidRPr="004E00E5" w:rsidRDefault="00A562E2" w:rsidP="00A562E2">
          <w:pPr>
            <w:pStyle w:val="TJ2"/>
            <w:tabs>
              <w:tab w:val="right" w:leader="dot" w:pos="9396"/>
            </w:tabs>
            <w:rPr>
              <w:rFonts w:cstheme="minorBidi"/>
              <w:kern w:val="2"/>
              <w:sz w:val="24"/>
              <w:szCs w:val="24"/>
              <w:lang w:eastAsia="hu-HU"/>
              <w14:ligatures w14:val="standardContextual"/>
            </w:rPr>
          </w:pPr>
          <w:hyperlink w:anchor="_Toc237800840" w:history="1">
            <w:r w:rsidRPr="004E00E5">
              <w:rPr>
                <w:rStyle w:val="Hiperhivatkozs"/>
                <w:rFonts w:ascii="Times New Roman" w:hAnsi="Times New Roman" w:cs="Times New Roman"/>
              </w:rPr>
              <w:t>Threshold-based symptom proportions</w:t>
            </w:r>
            <w:r w:rsidRPr="004E00E5">
              <w:rPr>
                <w:webHidden/>
              </w:rPr>
              <w:tab/>
            </w:r>
            <w:r w:rsidRPr="004E00E5">
              <w:rPr>
                <w:webHidden/>
              </w:rPr>
              <w:fldChar w:fldCharType="begin"/>
            </w:r>
            <w:r w:rsidRPr="004E00E5">
              <w:rPr>
                <w:webHidden/>
              </w:rPr>
              <w:instrText xml:space="preserve"> PAGEREF _Toc237800840 \h </w:instrText>
            </w:r>
            <w:r w:rsidRPr="004E00E5">
              <w:rPr>
                <w:webHidden/>
              </w:rPr>
            </w:r>
            <w:r w:rsidRPr="004E00E5">
              <w:rPr>
                <w:webHidden/>
              </w:rPr>
              <w:fldChar w:fldCharType="separate"/>
            </w:r>
            <w:r w:rsidRPr="004E00E5">
              <w:rPr>
                <w:webHidden/>
              </w:rPr>
              <w:t>10</w:t>
            </w:r>
            <w:r w:rsidRPr="004E00E5">
              <w:rPr>
                <w:webHidden/>
              </w:rPr>
              <w:fldChar w:fldCharType="end"/>
            </w:r>
          </w:hyperlink>
        </w:p>
        <w:p w14:paraId="4071A25F" w14:textId="77777777" w:rsidR="00A562E2" w:rsidRPr="004E00E5" w:rsidRDefault="00A562E2" w:rsidP="00A562E2">
          <w:pPr>
            <w:pStyle w:val="TJ3"/>
            <w:tabs>
              <w:tab w:val="right" w:leader="dot" w:pos="9396"/>
            </w:tabs>
            <w:rPr>
              <w:rFonts w:cstheme="minorBidi"/>
              <w:kern w:val="2"/>
              <w:sz w:val="24"/>
              <w:szCs w:val="24"/>
              <w:lang w:eastAsia="hu-HU"/>
              <w14:ligatures w14:val="standardContextual"/>
            </w:rPr>
          </w:pPr>
          <w:hyperlink w:anchor="_Toc237800841" w:history="1">
            <w:r w:rsidRPr="004E00E5">
              <w:rPr>
                <w:rStyle w:val="Hiperhivatkozs"/>
                <w:rFonts w:ascii="Times New Roman" w:hAnsi="Times New Roman" w:cs="Times New Roman"/>
              </w:rPr>
              <w:t>Supplementary Table S2. Symptom proportions for conventional and exploratory measurement criteria.</w:t>
            </w:r>
            <w:r w:rsidRPr="004E00E5">
              <w:rPr>
                <w:webHidden/>
              </w:rPr>
              <w:tab/>
            </w:r>
            <w:r w:rsidRPr="004E00E5">
              <w:rPr>
                <w:webHidden/>
              </w:rPr>
              <w:fldChar w:fldCharType="begin"/>
            </w:r>
            <w:r w:rsidRPr="004E00E5">
              <w:rPr>
                <w:webHidden/>
              </w:rPr>
              <w:instrText xml:space="preserve"> PAGEREF _Toc237800841 \h </w:instrText>
            </w:r>
            <w:r w:rsidRPr="004E00E5">
              <w:rPr>
                <w:webHidden/>
              </w:rPr>
            </w:r>
            <w:r w:rsidRPr="004E00E5">
              <w:rPr>
                <w:webHidden/>
              </w:rPr>
              <w:fldChar w:fldCharType="separate"/>
            </w:r>
            <w:r w:rsidRPr="004E00E5">
              <w:rPr>
                <w:webHidden/>
              </w:rPr>
              <w:t>10</w:t>
            </w:r>
            <w:r w:rsidRPr="004E00E5">
              <w:rPr>
                <w:webHidden/>
              </w:rPr>
              <w:fldChar w:fldCharType="end"/>
            </w:r>
          </w:hyperlink>
        </w:p>
        <w:p w14:paraId="626EE064" w14:textId="77777777" w:rsidR="00A562E2" w:rsidRPr="004E00E5" w:rsidRDefault="00A562E2" w:rsidP="00A562E2">
          <w:pPr>
            <w:pStyle w:val="TJ2"/>
            <w:tabs>
              <w:tab w:val="right" w:leader="dot" w:pos="9396"/>
            </w:tabs>
            <w:rPr>
              <w:rFonts w:cstheme="minorBidi"/>
              <w:kern w:val="2"/>
              <w:sz w:val="24"/>
              <w:szCs w:val="24"/>
              <w:lang w:eastAsia="hu-HU"/>
              <w14:ligatures w14:val="standardContextual"/>
            </w:rPr>
          </w:pPr>
          <w:hyperlink w:anchor="_Toc237800842" w:history="1">
            <w:r w:rsidRPr="004E00E5">
              <w:rPr>
                <w:rStyle w:val="Hiperhivatkozs"/>
                <w:rFonts w:ascii="Times New Roman" w:hAnsi="Times New Roman" w:cs="Times New Roman"/>
              </w:rPr>
              <w:t>Adjusted threshold-based and combined-criterion associations</w:t>
            </w:r>
            <w:r w:rsidRPr="004E00E5">
              <w:rPr>
                <w:webHidden/>
              </w:rPr>
              <w:tab/>
            </w:r>
            <w:r w:rsidRPr="004E00E5">
              <w:rPr>
                <w:webHidden/>
              </w:rPr>
              <w:fldChar w:fldCharType="begin"/>
            </w:r>
            <w:r w:rsidRPr="004E00E5">
              <w:rPr>
                <w:webHidden/>
              </w:rPr>
              <w:instrText xml:space="preserve"> PAGEREF _Toc237800842 \h </w:instrText>
            </w:r>
            <w:r w:rsidRPr="004E00E5">
              <w:rPr>
                <w:webHidden/>
              </w:rPr>
            </w:r>
            <w:r w:rsidRPr="004E00E5">
              <w:rPr>
                <w:webHidden/>
              </w:rPr>
              <w:fldChar w:fldCharType="separate"/>
            </w:r>
            <w:r w:rsidRPr="004E00E5">
              <w:rPr>
                <w:webHidden/>
              </w:rPr>
              <w:t>11</w:t>
            </w:r>
            <w:r w:rsidRPr="004E00E5">
              <w:rPr>
                <w:webHidden/>
              </w:rPr>
              <w:fldChar w:fldCharType="end"/>
            </w:r>
          </w:hyperlink>
        </w:p>
        <w:p w14:paraId="52A339EA" w14:textId="77777777" w:rsidR="00A562E2" w:rsidRPr="004E00E5" w:rsidRDefault="00A562E2" w:rsidP="00A562E2">
          <w:pPr>
            <w:pStyle w:val="TJ3"/>
            <w:tabs>
              <w:tab w:val="right" w:leader="dot" w:pos="9396"/>
            </w:tabs>
            <w:rPr>
              <w:rFonts w:cstheme="minorBidi"/>
              <w:kern w:val="2"/>
              <w:sz w:val="24"/>
              <w:szCs w:val="24"/>
              <w:lang w:eastAsia="hu-HU"/>
              <w14:ligatures w14:val="standardContextual"/>
            </w:rPr>
          </w:pPr>
          <w:hyperlink w:anchor="_Toc237800843" w:history="1">
            <w:r w:rsidRPr="004E00E5">
              <w:rPr>
                <w:rStyle w:val="Hiperhivatkozs"/>
                <w:rFonts w:ascii="Times New Roman" w:hAnsi="Times New Roman" w:cs="Times New Roman"/>
              </w:rPr>
              <w:t>Supplementary Table S3. Firth-adjusted exploratory associations of threshold-based and combined measurement criteria with self-reported abdominal symptom status.</w:t>
            </w:r>
            <w:r w:rsidRPr="004E00E5">
              <w:rPr>
                <w:webHidden/>
              </w:rPr>
              <w:tab/>
            </w:r>
            <w:r w:rsidRPr="004E00E5">
              <w:rPr>
                <w:webHidden/>
              </w:rPr>
              <w:fldChar w:fldCharType="begin"/>
            </w:r>
            <w:r w:rsidRPr="004E00E5">
              <w:rPr>
                <w:webHidden/>
              </w:rPr>
              <w:instrText xml:space="preserve"> PAGEREF _Toc237800843 \h </w:instrText>
            </w:r>
            <w:r w:rsidRPr="004E00E5">
              <w:rPr>
                <w:webHidden/>
              </w:rPr>
            </w:r>
            <w:r w:rsidRPr="004E00E5">
              <w:rPr>
                <w:webHidden/>
              </w:rPr>
              <w:fldChar w:fldCharType="separate"/>
            </w:r>
            <w:r w:rsidRPr="004E00E5">
              <w:rPr>
                <w:webHidden/>
              </w:rPr>
              <w:t>11</w:t>
            </w:r>
            <w:r w:rsidRPr="004E00E5">
              <w:rPr>
                <w:webHidden/>
              </w:rPr>
              <w:fldChar w:fldCharType="end"/>
            </w:r>
          </w:hyperlink>
        </w:p>
        <w:p w14:paraId="5AF19AD3" w14:textId="77777777" w:rsidR="00A562E2" w:rsidRPr="004E00E5" w:rsidRDefault="00A562E2" w:rsidP="00A562E2">
          <w:pPr>
            <w:pStyle w:val="TJ2"/>
            <w:tabs>
              <w:tab w:val="right" w:leader="dot" w:pos="9396"/>
            </w:tabs>
            <w:rPr>
              <w:rFonts w:cstheme="minorBidi"/>
              <w:kern w:val="2"/>
              <w:sz w:val="24"/>
              <w:szCs w:val="24"/>
              <w:lang w:eastAsia="hu-HU"/>
              <w14:ligatures w14:val="standardContextual"/>
            </w:rPr>
          </w:pPr>
          <w:hyperlink w:anchor="_Toc237800844" w:history="1">
            <w:r w:rsidRPr="004E00E5">
              <w:rPr>
                <w:rStyle w:val="Hiperhivatkozs"/>
                <w:rFonts w:ascii="Times New Roman" w:hAnsi="Times New Roman" w:cs="Times New Roman"/>
              </w:rPr>
              <w:t>ROC-based apparent discrimination</w:t>
            </w:r>
            <w:r w:rsidRPr="004E00E5">
              <w:rPr>
                <w:webHidden/>
              </w:rPr>
              <w:tab/>
            </w:r>
            <w:r w:rsidRPr="004E00E5">
              <w:rPr>
                <w:webHidden/>
              </w:rPr>
              <w:fldChar w:fldCharType="begin"/>
            </w:r>
            <w:r w:rsidRPr="004E00E5">
              <w:rPr>
                <w:webHidden/>
              </w:rPr>
              <w:instrText xml:space="preserve"> PAGEREF _Toc237800844 \h </w:instrText>
            </w:r>
            <w:r w:rsidRPr="004E00E5">
              <w:rPr>
                <w:webHidden/>
              </w:rPr>
            </w:r>
            <w:r w:rsidRPr="004E00E5">
              <w:rPr>
                <w:webHidden/>
              </w:rPr>
              <w:fldChar w:fldCharType="separate"/>
            </w:r>
            <w:r w:rsidRPr="004E00E5">
              <w:rPr>
                <w:webHidden/>
              </w:rPr>
              <w:t>12</w:t>
            </w:r>
            <w:r w:rsidRPr="004E00E5">
              <w:rPr>
                <w:webHidden/>
              </w:rPr>
              <w:fldChar w:fldCharType="end"/>
            </w:r>
          </w:hyperlink>
        </w:p>
        <w:p w14:paraId="01CD822C" w14:textId="77777777" w:rsidR="00A562E2" w:rsidRPr="004E00E5" w:rsidRDefault="00A562E2" w:rsidP="00A562E2">
          <w:pPr>
            <w:pStyle w:val="TJ3"/>
            <w:tabs>
              <w:tab w:val="right" w:leader="dot" w:pos="9396"/>
            </w:tabs>
            <w:rPr>
              <w:rFonts w:cstheme="minorBidi"/>
              <w:kern w:val="2"/>
              <w:sz w:val="24"/>
              <w:szCs w:val="24"/>
              <w:lang w:eastAsia="hu-HU"/>
              <w14:ligatures w14:val="standardContextual"/>
            </w:rPr>
          </w:pPr>
          <w:hyperlink w:anchor="_Toc237800845" w:history="1">
            <w:r w:rsidRPr="004E00E5">
              <w:rPr>
                <w:rStyle w:val="Hiperhivatkozs"/>
                <w:rFonts w:ascii="Times New Roman" w:hAnsi="Times New Roman" w:cs="Times New Roman"/>
              </w:rPr>
              <w:t>Supplementary Table S4. Apparent receiver operating characteristic discrimination for the binary self-reported abdominal symptom endpoint.</w:t>
            </w:r>
            <w:r w:rsidRPr="004E00E5">
              <w:rPr>
                <w:webHidden/>
              </w:rPr>
              <w:tab/>
            </w:r>
            <w:r w:rsidRPr="004E00E5">
              <w:rPr>
                <w:webHidden/>
              </w:rPr>
              <w:fldChar w:fldCharType="begin"/>
            </w:r>
            <w:r w:rsidRPr="004E00E5">
              <w:rPr>
                <w:webHidden/>
              </w:rPr>
              <w:instrText xml:space="preserve"> PAGEREF _Toc237800845 \h </w:instrText>
            </w:r>
            <w:r w:rsidRPr="004E00E5">
              <w:rPr>
                <w:webHidden/>
              </w:rPr>
            </w:r>
            <w:r w:rsidRPr="004E00E5">
              <w:rPr>
                <w:webHidden/>
              </w:rPr>
              <w:fldChar w:fldCharType="separate"/>
            </w:r>
            <w:r w:rsidRPr="004E00E5">
              <w:rPr>
                <w:webHidden/>
              </w:rPr>
              <w:t>12</w:t>
            </w:r>
            <w:r w:rsidRPr="004E00E5">
              <w:rPr>
                <w:webHidden/>
              </w:rPr>
              <w:fldChar w:fldCharType="end"/>
            </w:r>
          </w:hyperlink>
        </w:p>
        <w:p w14:paraId="44078C94" w14:textId="77777777" w:rsidR="00A562E2" w:rsidRPr="004E00E5" w:rsidRDefault="00A562E2" w:rsidP="00A562E2">
          <w:pPr>
            <w:pStyle w:val="TJ2"/>
            <w:tabs>
              <w:tab w:val="right" w:leader="dot" w:pos="9396"/>
            </w:tabs>
            <w:rPr>
              <w:rFonts w:cstheme="minorBidi"/>
              <w:kern w:val="2"/>
              <w:sz w:val="24"/>
              <w:szCs w:val="24"/>
              <w:lang w:eastAsia="hu-HU"/>
              <w14:ligatures w14:val="standardContextual"/>
            </w:rPr>
          </w:pPr>
          <w:hyperlink w:anchor="_Toc237800846" w:history="1">
            <w:r w:rsidRPr="004E00E5">
              <w:rPr>
                <w:rStyle w:val="Hiperhivatkozs"/>
                <w:rFonts w:ascii="Times New Roman" w:hAnsi="Times New Roman" w:cs="Times New Roman"/>
              </w:rPr>
              <w:t>Ultrasonographic parameters by BMI category</w:t>
            </w:r>
            <w:r w:rsidRPr="004E00E5">
              <w:rPr>
                <w:webHidden/>
              </w:rPr>
              <w:tab/>
            </w:r>
            <w:r w:rsidRPr="004E00E5">
              <w:rPr>
                <w:webHidden/>
              </w:rPr>
              <w:fldChar w:fldCharType="begin"/>
            </w:r>
            <w:r w:rsidRPr="004E00E5">
              <w:rPr>
                <w:webHidden/>
              </w:rPr>
              <w:instrText xml:space="preserve"> PAGEREF _Toc237800846 \h </w:instrText>
            </w:r>
            <w:r w:rsidRPr="004E00E5">
              <w:rPr>
                <w:webHidden/>
              </w:rPr>
            </w:r>
            <w:r w:rsidRPr="004E00E5">
              <w:rPr>
                <w:webHidden/>
              </w:rPr>
              <w:fldChar w:fldCharType="separate"/>
            </w:r>
            <w:r w:rsidRPr="004E00E5">
              <w:rPr>
                <w:webHidden/>
              </w:rPr>
              <w:t>12</w:t>
            </w:r>
            <w:r w:rsidRPr="004E00E5">
              <w:rPr>
                <w:webHidden/>
              </w:rPr>
              <w:fldChar w:fldCharType="end"/>
            </w:r>
          </w:hyperlink>
        </w:p>
        <w:p w14:paraId="70A8E541" w14:textId="77777777" w:rsidR="00A562E2" w:rsidRPr="004E00E5" w:rsidRDefault="00A562E2" w:rsidP="00A562E2">
          <w:pPr>
            <w:pStyle w:val="TJ3"/>
            <w:tabs>
              <w:tab w:val="right" w:leader="dot" w:pos="9396"/>
            </w:tabs>
            <w:rPr>
              <w:rFonts w:cstheme="minorBidi"/>
              <w:kern w:val="2"/>
              <w:sz w:val="24"/>
              <w:szCs w:val="24"/>
              <w:lang w:eastAsia="hu-HU"/>
              <w14:ligatures w14:val="standardContextual"/>
            </w:rPr>
          </w:pPr>
          <w:hyperlink w:anchor="_Toc237800847" w:history="1">
            <w:r w:rsidRPr="004E00E5">
              <w:rPr>
                <w:rStyle w:val="Hiperhivatkozs"/>
                <w:rFonts w:ascii="Times New Roman" w:hAnsi="Times New Roman" w:cs="Times New Roman"/>
              </w:rPr>
              <w:t>Supplementary Table S5. Ultrasonographic aortomesenteric measurements by body mass index category.</w:t>
            </w:r>
            <w:r w:rsidRPr="004E00E5">
              <w:rPr>
                <w:webHidden/>
              </w:rPr>
              <w:tab/>
            </w:r>
            <w:r w:rsidRPr="004E00E5">
              <w:rPr>
                <w:webHidden/>
              </w:rPr>
              <w:fldChar w:fldCharType="begin"/>
            </w:r>
            <w:r w:rsidRPr="004E00E5">
              <w:rPr>
                <w:webHidden/>
              </w:rPr>
              <w:instrText xml:space="preserve"> PAGEREF _Toc237800847 \h </w:instrText>
            </w:r>
            <w:r w:rsidRPr="004E00E5">
              <w:rPr>
                <w:webHidden/>
              </w:rPr>
            </w:r>
            <w:r w:rsidRPr="004E00E5">
              <w:rPr>
                <w:webHidden/>
              </w:rPr>
              <w:fldChar w:fldCharType="separate"/>
            </w:r>
            <w:r w:rsidRPr="004E00E5">
              <w:rPr>
                <w:webHidden/>
              </w:rPr>
              <w:t>13</w:t>
            </w:r>
            <w:r w:rsidRPr="004E00E5">
              <w:rPr>
                <w:webHidden/>
              </w:rPr>
              <w:fldChar w:fldCharType="end"/>
            </w:r>
          </w:hyperlink>
        </w:p>
        <w:p w14:paraId="1A6FD724" w14:textId="77777777" w:rsidR="00A562E2" w:rsidRPr="004E00E5" w:rsidRDefault="00A562E2" w:rsidP="00A562E2">
          <w:pPr>
            <w:pStyle w:val="TJ2"/>
            <w:tabs>
              <w:tab w:val="right" w:leader="dot" w:pos="9396"/>
            </w:tabs>
            <w:rPr>
              <w:rFonts w:cstheme="minorBidi"/>
              <w:kern w:val="2"/>
              <w:sz w:val="24"/>
              <w:szCs w:val="24"/>
              <w:lang w:eastAsia="hu-HU"/>
              <w14:ligatures w14:val="standardContextual"/>
            </w:rPr>
          </w:pPr>
          <w:hyperlink w:anchor="_Toc237800848" w:history="1">
            <w:r w:rsidRPr="004E00E5">
              <w:rPr>
                <w:rStyle w:val="Hiperhivatkozs"/>
                <w:rFonts w:ascii="Times New Roman" w:hAnsi="Times New Roman" w:cs="Times New Roman"/>
              </w:rPr>
              <w:t>Unadjusted anthropometric correlations</w:t>
            </w:r>
            <w:r w:rsidRPr="004E00E5">
              <w:rPr>
                <w:webHidden/>
              </w:rPr>
              <w:tab/>
            </w:r>
            <w:r w:rsidRPr="004E00E5">
              <w:rPr>
                <w:webHidden/>
              </w:rPr>
              <w:fldChar w:fldCharType="begin"/>
            </w:r>
            <w:r w:rsidRPr="004E00E5">
              <w:rPr>
                <w:webHidden/>
              </w:rPr>
              <w:instrText xml:space="preserve"> PAGEREF _Toc237800848 \h </w:instrText>
            </w:r>
            <w:r w:rsidRPr="004E00E5">
              <w:rPr>
                <w:webHidden/>
              </w:rPr>
            </w:r>
            <w:r w:rsidRPr="004E00E5">
              <w:rPr>
                <w:webHidden/>
              </w:rPr>
              <w:fldChar w:fldCharType="separate"/>
            </w:r>
            <w:r w:rsidRPr="004E00E5">
              <w:rPr>
                <w:webHidden/>
              </w:rPr>
              <w:t>13</w:t>
            </w:r>
            <w:r w:rsidRPr="004E00E5">
              <w:rPr>
                <w:webHidden/>
              </w:rPr>
              <w:fldChar w:fldCharType="end"/>
            </w:r>
          </w:hyperlink>
        </w:p>
        <w:p w14:paraId="4F9D428A" w14:textId="77777777" w:rsidR="00A562E2" w:rsidRPr="004E00E5" w:rsidRDefault="00A562E2" w:rsidP="00A562E2">
          <w:pPr>
            <w:pStyle w:val="TJ3"/>
            <w:tabs>
              <w:tab w:val="right" w:leader="dot" w:pos="9396"/>
            </w:tabs>
            <w:rPr>
              <w:rFonts w:cstheme="minorBidi"/>
              <w:kern w:val="2"/>
              <w:sz w:val="24"/>
              <w:szCs w:val="24"/>
              <w:lang w:eastAsia="hu-HU"/>
              <w14:ligatures w14:val="standardContextual"/>
            </w:rPr>
          </w:pPr>
          <w:hyperlink w:anchor="_Toc237800849" w:history="1">
            <w:r w:rsidRPr="004E00E5">
              <w:rPr>
                <w:rStyle w:val="Hiperhivatkozs"/>
                <w:rFonts w:ascii="Times New Roman" w:hAnsi="Times New Roman" w:cs="Times New Roman"/>
              </w:rPr>
              <w:t>Supplementary Table S6. Spearman correlations of age and anthropometric variables with ultrasonographic aortomesenteric measurements.</w:t>
            </w:r>
            <w:r w:rsidRPr="004E00E5">
              <w:rPr>
                <w:webHidden/>
              </w:rPr>
              <w:tab/>
            </w:r>
            <w:r w:rsidRPr="004E00E5">
              <w:rPr>
                <w:webHidden/>
              </w:rPr>
              <w:fldChar w:fldCharType="begin"/>
            </w:r>
            <w:r w:rsidRPr="004E00E5">
              <w:rPr>
                <w:webHidden/>
              </w:rPr>
              <w:instrText xml:space="preserve"> PAGEREF _Toc237800849 \h </w:instrText>
            </w:r>
            <w:r w:rsidRPr="004E00E5">
              <w:rPr>
                <w:webHidden/>
              </w:rPr>
            </w:r>
            <w:r w:rsidRPr="004E00E5">
              <w:rPr>
                <w:webHidden/>
              </w:rPr>
              <w:fldChar w:fldCharType="separate"/>
            </w:r>
            <w:r w:rsidRPr="004E00E5">
              <w:rPr>
                <w:webHidden/>
              </w:rPr>
              <w:t>13</w:t>
            </w:r>
            <w:r w:rsidRPr="004E00E5">
              <w:rPr>
                <w:webHidden/>
              </w:rPr>
              <w:fldChar w:fldCharType="end"/>
            </w:r>
          </w:hyperlink>
        </w:p>
        <w:p w14:paraId="5F0E8664" w14:textId="77777777" w:rsidR="00A562E2" w:rsidRPr="004E00E5" w:rsidRDefault="00A562E2" w:rsidP="00A562E2">
          <w:pPr>
            <w:pStyle w:val="TJ2"/>
            <w:tabs>
              <w:tab w:val="right" w:leader="dot" w:pos="9396"/>
            </w:tabs>
            <w:rPr>
              <w:rFonts w:cstheme="minorBidi"/>
              <w:kern w:val="2"/>
              <w:sz w:val="24"/>
              <w:szCs w:val="24"/>
              <w:lang w:eastAsia="hu-HU"/>
              <w14:ligatures w14:val="standardContextual"/>
            </w:rPr>
          </w:pPr>
          <w:hyperlink w:anchor="_Toc237800850" w:history="1">
            <w:r w:rsidRPr="004E00E5">
              <w:rPr>
                <w:rStyle w:val="Hiperhivatkozs"/>
                <w:rFonts w:ascii="Times New Roman" w:hAnsi="Times New Roman" w:cs="Times New Roman"/>
              </w:rPr>
              <w:t>Prevalence of measurement criteria by BMI category</w:t>
            </w:r>
            <w:r w:rsidRPr="004E00E5">
              <w:rPr>
                <w:webHidden/>
              </w:rPr>
              <w:tab/>
            </w:r>
            <w:r w:rsidRPr="004E00E5">
              <w:rPr>
                <w:webHidden/>
              </w:rPr>
              <w:fldChar w:fldCharType="begin"/>
            </w:r>
            <w:r w:rsidRPr="004E00E5">
              <w:rPr>
                <w:webHidden/>
              </w:rPr>
              <w:instrText xml:space="preserve"> PAGEREF _Toc237800850 \h </w:instrText>
            </w:r>
            <w:r w:rsidRPr="004E00E5">
              <w:rPr>
                <w:webHidden/>
              </w:rPr>
            </w:r>
            <w:r w:rsidRPr="004E00E5">
              <w:rPr>
                <w:webHidden/>
              </w:rPr>
              <w:fldChar w:fldCharType="separate"/>
            </w:r>
            <w:r w:rsidRPr="004E00E5">
              <w:rPr>
                <w:webHidden/>
              </w:rPr>
              <w:t>13</w:t>
            </w:r>
            <w:r w:rsidRPr="004E00E5">
              <w:rPr>
                <w:webHidden/>
              </w:rPr>
              <w:fldChar w:fldCharType="end"/>
            </w:r>
          </w:hyperlink>
        </w:p>
        <w:p w14:paraId="4B469780" w14:textId="77777777" w:rsidR="00A562E2" w:rsidRPr="004E00E5" w:rsidRDefault="00A562E2" w:rsidP="00A562E2">
          <w:pPr>
            <w:pStyle w:val="TJ3"/>
            <w:tabs>
              <w:tab w:val="right" w:leader="dot" w:pos="9396"/>
            </w:tabs>
            <w:rPr>
              <w:rFonts w:cstheme="minorBidi"/>
              <w:kern w:val="2"/>
              <w:sz w:val="24"/>
              <w:szCs w:val="24"/>
              <w:lang w:eastAsia="hu-HU"/>
              <w14:ligatures w14:val="standardContextual"/>
            </w:rPr>
          </w:pPr>
          <w:hyperlink w:anchor="_Toc237800851" w:history="1">
            <w:r w:rsidRPr="004E00E5">
              <w:rPr>
                <w:rStyle w:val="Hiperhivatkozs"/>
                <w:rFonts w:ascii="Times New Roman" w:hAnsi="Times New Roman" w:cs="Times New Roman"/>
              </w:rPr>
              <w:t>Supplementary Table S7. Prevalence of conventional and exploratory measurement criteria by body mass index category.</w:t>
            </w:r>
            <w:r w:rsidRPr="004E00E5">
              <w:rPr>
                <w:webHidden/>
              </w:rPr>
              <w:tab/>
            </w:r>
            <w:r w:rsidRPr="004E00E5">
              <w:rPr>
                <w:webHidden/>
              </w:rPr>
              <w:fldChar w:fldCharType="begin"/>
            </w:r>
            <w:r w:rsidRPr="004E00E5">
              <w:rPr>
                <w:webHidden/>
              </w:rPr>
              <w:instrText xml:space="preserve"> PAGEREF _Toc237800851 \h </w:instrText>
            </w:r>
            <w:r w:rsidRPr="004E00E5">
              <w:rPr>
                <w:webHidden/>
              </w:rPr>
            </w:r>
            <w:r w:rsidRPr="004E00E5">
              <w:rPr>
                <w:webHidden/>
              </w:rPr>
              <w:fldChar w:fldCharType="separate"/>
            </w:r>
            <w:r w:rsidRPr="004E00E5">
              <w:rPr>
                <w:webHidden/>
              </w:rPr>
              <w:t>14</w:t>
            </w:r>
            <w:r w:rsidRPr="004E00E5">
              <w:rPr>
                <w:webHidden/>
              </w:rPr>
              <w:fldChar w:fldCharType="end"/>
            </w:r>
          </w:hyperlink>
        </w:p>
        <w:p w14:paraId="6E2ED5ED" w14:textId="77777777" w:rsidR="00A562E2" w:rsidRPr="004E00E5" w:rsidRDefault="00A562E2" w:rsidP="00A562E2">
          <w:pPr>
            <w:pStyle w:val="TJ2"/>
            <w:tabs>
              <w:tab w:val="right" w:leader="dot" w:pos="9396"/>
            </w:tabs>
            <w:rPr>
              <w:rFonts w:cstheme="minorBidi"/>
              <w:kern w:val="2"/>
              <w:sz w:val="24"/>
              <w:szCs w:val="24"/>
              <w:lang w:eastAsia="hu-HU"/>
              <w14:ligatures w14:val="standardContextual"/>
            </w:rPr>
          </w:pPr>
          <w:hyperlink w:anchor="_Toc237800852" w:history="1">
            <w:r w:rsidRPr="004E00E5">
              <w:rPr>
                <w:rStyle w:val="Hiperhivatkozs"/>
                <w:rFonts w:ascii="Times New Roman" w:hAnsi="Times New Roman" w:cs="Times New Roman"/>
              </w:rPr>
              <w:t>Full primary logistic regression models and diagnostics</w:t>
            </w:r>
            <w:r w:rsidRPr="004E00E5">
              <w:rPr>
                <w:webHidden/>
              </w:rPr>
              <w:tab/>
            </w:r>
            <w:r w:rsidRPr="004E00E5">
              <w:rPr>
                <w:webHidden/>
              </w:rPr>
              <w:fldChar w:fldCharType="begin"/>
            </w:r>
            <w:r w:rsidRPr="004E00E5">
              <w:rPr>
                <w:webHidden/>
              </w:rPr>
              <w:instrText xml:space="preserve"> PAGEREF _Toc237800852 \h </w:instrText>
            </w:r>
            <w:r w:rsidRPr="004E00E5">
              <w:rPr>
                <w:webHidden/>
              </w:rPr>
            </w:r>
            <w:r w:rsidRPr="004E00E5">
              <w:rPr>
                <w:webHidden/>
              </w:rPr>
              <w:fldChar w:fldCharType="separate"/>
            </w:r>
            <w:r w:rsidRPr="004E00E5">
              <w:rPr>
                <w:webHidden/>
              </w:rPr>
              <w:t>14</w:t>
            </w:r>
            <w:r w:rsidRPr="004E00E5">
              <w:rPr>
                <w:webHidden/>
              </w:rPr>
              <w:fldChar w:fldCharType="end"/>
            </w:r>
          </w:hyperlink>
        </w:p>
        <w:p w14:paraId="15D1C96E" w14:textId="77777777" w:rsidR="00A562E2" w:rsidRPr="004E00E5" w:rsidRDefault="00A562E2" w:rsidP="00A562E2">
          <w:pPr>
            <w:pStyle w:val="TJ3"/>
            <w:tabs>
              <w:tab w:val="right" w:leader="dot" w:pos="9396"/>
            </w:tabs>
            <w:rPr>
              <w:rFonts w:cstheme="minorBidi"/>
              <w:kern w:val="2"/>
              <w:sz w:val="24"/>
              <w:szCs w:val="24"/>
              <w:lang w:eastAsia="hu-HU"/>
              <w14:ligatures w14:val="standardContextual"/>
            </w:rPr>
          </w:pPr>
          <w:hyperlink w:anchor="_Toc237800853" w:history="1">
            <w:r w:rsidRPr="004E00E5">
              <w:rPr>
                <w:rStyle w:val="Hiperhivatkozs"/>
                <w:rFonts w:ascii="Times New Roman" w:hAnsi="Times New Roman" w:cs="Times New Roman"/>
              </w:rPr>
              <w:t>Supplementary Table S8. Full coefficients from the three primary multivariable logistic regression models.</w:t>
            </w:r>
            <w:r w:rsidRPr="004E00E5">
              <w:rPr>
                <w:webHidden/>
              </w:rPr>
              <w:tab/>
            </w:r>
            <w:r w:rsidRPr="004E00E5">
              <w:rPr>
                <w:webHidden/>
              </w:rPr>
              <w:fldChar w:fldCharType="begin"/>
            </w:r>
            <w:r w:rsidRPr="004E00E5">
              <w:rPr>
                <w:webHidden/>
              </w:rPr>
              <w:instrText xml:space="preserve"> PAGEREF _Toc237800853 \h </w:instrText>
            </w:r>
            <w:r w:rsidRPr="004E00E5">
              <w:rPr>
                <w:webHidden/>
              </w:rPr>
            </w:r>
            <w:r w:rsidRPr="004E00E5">
              <w:rPr>
                <w:webHidden/>
              </w:rPr>
              <w:fldChar w:fldCharType="separate"/>
            </w:r>
            <w:r w:rsidRPr="004E00E5">
              <w:rPr>
                <w:webHidden/>
              </w:rPr>
              <w:t>14</w:t>
            </w:r>
            <w:r w:rsidRPr="004E00E5">
              <w:rPr>
                <w:webHidden/>
              </w:rPr>
              <w:fldChar w:fldCharType="end"/>
            </w:r>
          </w:hyperlink>
        </w:p>
        <w:p w14:paraId="2C293CD5" w14:textId="77777777" w:rsidR="00A562E2" w:rsidRPr="004E00E5" w:rsidRDefault="00A562E2" w:rsidP="00A562E2">
          <w:pPr>
            <w:pStyle w:val="TJ1"/>
            <w:tabs>
              <w:tab w:val="right" w:leader="dot" w:pos="9396"/>
            </w:tabs>
            <w:rPr>
              <w:rFonts w:cstheme="minorBidi"/>
              <w:kern w:val="2"/>
              <w:sz w:val="24"/>
              <w:szCs w:val="24"/>
              <w:lang w:eastAsia="hu-HU"/>
              <w14:ligatures w14:val="standardContextual"/>
            </w:rPr>
          </w:pPr>
          <w:hyperlink w:anchor="_Toc237800854" w:history="1">
            <w:r w:rsidRPr="004E00E5">
              <w:rPr>
                <w:rStyle w:val="Hiperhivatkozs"/>
                <w:rFonts w:ascii="Times New Roman" w:hAnsi="Times New Roman" w:cs="Times New Roman"/>
              </w:rPr>
              <w:t>STROBE checklist for cross-sectional studies</w:t>
            </w:r>
            <w:r w:rsidRPr="004E00E5">
              <w:rPr>
                <w:webHidden/>
              </w:rPr>
              <w:tab/>
            </w:r>
            <w:r w:rsidRPr="004E00E5">
              <w:rPr>
                <w:webHidden/>
              </w:rPr>
              <w:fldChar w:fldCharType="begin"/>
            </w:r>
            <w:r w:rsidRPr="004E00E5">
              <w:rPr>
                <w:webHidden/>
              </w:rPr>
              <w:instrText xml:space="preserve"> PAGEREF _Toc237800854 \h </w:instrText>
            </w:r>
            <w:r w:rsidRPr="004E00E5">
              <w:rPr>
                <w:webHidden/>
              </w:rPr>
            </w:r>
            <w:r w:rsidRPr="004E00E5">
              <w:rPr>
                <w:webHidden/>
              </w:rPr>
              <w:fldChar w:fldCharType="separate"/>
            </w:r>
            <w:r w:rsidRPr="004E00E5">
              <w:rPr>
                <w:webHidden/>
              </w:rPr>
              <w:t>16</w:t>
            </w:r>
            <w:r w:rsidRPr="004E00E5">
              <w:rPr>
                <w:webHidden/>
              </w:rPr>
              <w:fldChar w:fldCharType="end"/>
            </w:r>
          </w:hyperlink>
        </w:p>
        <w:p w14:paraId="450F6FE0" w14:textId="77777777" w:rsidR="00A562E2" w:rsidRPr="004E00E5" w:rsidRDefault="00A562E2" w:rsidP="00A562E2">
          <w:pPr>
            <w:pStyle w:val="TJ1"/>
            <w:tabs>
              <w:tab w:val="right" w:leader="dot" w:pos="9396"/>
            </w:tabs>
            <w:rPr>
              <w:rFonts w:cstheme="minorBidi"/>
              <w:kern w:val="2"/>
              <w:sz w:val="24"/>
              <w:szCs w:val="24"/>
              <w:lang w:eastAsia="hu-HU"/>
              <w14:ligatures w14:val="standardContextual"/>
            </w:rPr>
          </w:pPr>
          <w:hyperlink w:anchor="_Toc237800855" w:history="1">
            <w:r w:rsidRPr="004E00E5">
              <w:rPr>
                <w:rStyle w:val="Hiperhivatkozs"/>
                <w:rFonts w:ascii="Times New Roman" w:hAnsi="Times New Roman" w:cs="Times New Roman"/>
              </w:rPr>
              <w:t>References</w:t>
            </w:r>
            <w:r w:rsidRPr="004E00E5">
              <w:rPr>
                <w:webHidden/>
              </w:rPr>
              <w:tab/>
            </w:r>
            <w:r w:rsidRPr="004E00E5">
              <w:rPr>
                <w:webHidden/>
              </w:rPr>
              <w:fldChar w:fldCharType="begin"/>
            </w:r>
            <w:r w:rsidRPr="004E00E5">
              <w:rPr>
                <w:webHidden/>
              </w:rPr>
              <w:instrText xml:space="preserve"> PAGEREF _Toc237800855 \h </w:instrText>
            </w:r>
            <w:r w:rsidRPr="004E00E5">
              <w:rPr>
                <w:webHidden/>
              </w:rPr>
            </w:r>
            <w:r w:rsidRPr="004E00E5">
              <w:rPr>
                <w:webHidden/>
              </w:rPr>
              <w:fldChar w:fldCharType="separate"/>
            </w:r>
            <w:r w:rsidRPr="004E00E5">
              <w:rPr>
                <w:webHidden/>
              </w:rPr>
              <w:t>19</w:t>
            </w:r>
            <w:r w:rsidRPr="004E00E5">
              <w:rPr>
                <w:webHidden/>
              </w:rPr>
              <w:fldChar w:fldCharType="end"/>
            </w:r>
          </w:hyperlink>
        </w:p>
        <w:p w14:paraId="7C43BC90" w14:textId="77777777" w:rsidR="00A562E2" w:rsidRPr="004E00E5" w:rsidRDefault="00A562E2" w:rsidP="00A562E2">
          <w:pPr>
            <w:rPr>
              <w:sz w:val="24"/>
              <w:szCs w:val="24"/>
            </w:rPr>
          </w:pPr>
          <w:r w:rsidRPr="004E00E5">
            <w:rPr>
              <w:b/>
              <w:bCs/>
              <w:sz w:val="24"/>
              <w:szCs w:val="24"/>
            </w:rPr>
            <w:fldChar w:fldCharType="end"/>
          </w:r>
        </w:p>
      </w:sdtContent>
    </w:sdt>
    <w:p w14:paraId="4DA5D87F" w14:textId="77777777" w:rsidR="00A562E2" w:rsidRPr="004E00E5" w:rsidRDefault="00A562E2" w:rsidP="00A562E2">
      <w:pPr>
        <w:rPr>
          <w:rFonts w:ascii="Times New Roman" w:hAnsi="Times New Roman" w:cs="Times New Roman"/>
          <w:sz w:val="24"/>
          <w:szCs w:val="24"/>
        </w:rPr>
      </w:pPr>
    </w:p>
    <w:p w14:paraId="6E6F6776" w14:textId="77777777" w:rsidR="00A562E2" w:rsidRPr="004E00E5" w:rsidRDefault="00A562E2" w:rsidP="00A562E2">
      <w:pPr>
        <w:spacing w:after="200"/>
        <w:rPr>
          <w:rFonts w:ascii="Times New Roman" w:eastAsiaTheme="majorEastAsia" w:hAnsi="Times New Roman" w:cs="Times New Roman"/>
          <w:b/>
          <w:bCs/>
          <w:sz w:val="24"/>
          <w:szCs w:val="24"/>
        </w:rPr>
      </w:pPr>
      <w:bookmarkStart w:id="0" w:name="_Toc236501202"/>
      <w:bookmarkStart w:id="1" w:name="_Toc236503711"/>
      <w:r w:rsidRPr="004E00E5">
        <w:rPr>
          <w:rFonts w:ascii="Times New Roman" w:hAnsi="Times New Roman" w:cs="Times New Roman"/>
          <w:sz w:val="24"/>
          <w:szCs w:val="24"/>
        </w:rPr>
        <w:br w:type="page"/>
      </w:r>
    </w:p>
    <w:p w14:paraId="42E10637" w14:textId="77777777" w:rsidR="00A562E2" w:rsidRPr="004E00E5" w:rsidRDefault="00A562E2" w:rsidP="00A562E2">
      <w:pPr>
        <w:pStyle w:val="Cmsor1"/>
        <w:keepNext w:val="0"/>
        <w:keepLines w:val="0"/>
        <w:spacing w:before="0" w:after="120"/>
        <w:rPr>
          <w:rFonts w:ascii="Times New Roman" w:hAnsi="Times New Roman" w:cs="Times New Roman"/>
          <w:color w:val="auto"/>
        </w:rPr>
      </w:pPr>
      <w:bookmarkStart w:id="2" w:name="_Toc237800827"/>
      <w:r w:rsidRPr="004E00E5">
        <w:rPr>
          <w:rFonts w:ascii="Times New Roman" w:hAnsi="Times New Roman" w:cs="Times New Roman"/>
          <w:color w:val="auto"/>
        </w:rPr>
        <w:lastRenderedPageBreak/>
        <w:t>Supplementary Methods</w:t>
      </w:r>
      <w:bookmarkEnd w:id="0"/>
      <w:bookmarkEnd w:id="1"/>
      <w:bookmarkEnd w:id="2"/>
    </w:p>
    <w:p w14:paraId="4DB838A2"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Analysis hierarchy. The primary analyses assessed associations of the three continuous ultrasound parameters with self-reported abdominal symptom status. Technical feasibility, the within-participant relationship between the two distance measurements, and associations with anthropometric variables were secondary analyses. Within the adjusted body-size analyses, BMI-based models were designated as the principal models and body-weight models as complementary sensitivity analyses. Threshold-based, combined-criterion, receiver operating characteristic, and cubic B-spline analyses were exploratory.</w:t>
      </w:r>
    </w:p>
    <w:p w14:paraId="2F6171B9" w14:textId="77777777" w:rsidR="00A562E2" w:rsidRPr="004E00E5" w:rsidRDefault="00A562E2" w:rsidP="00A562E2">
      <w:pPr>
        <w:jc w:val="both"/>
        <w:rPr>
          <w:rFonts w:ascii="Times New Roman" w:hAnsi="Times New Roman" w:cs="Times New Roman"/>
          <w:sz w:val="24"/>
          <w:szCs w:val="24"/>
        </w:rPr>
      </w:pPr>
    </w:p>
    <w:p w14:paraId="48549C00" w14:textId="77777777" w:rsidR="00A562E2" w:rsidRPr="004E00E5" w:rsidRDefault="00A562E2" w:rsidP="00A562E2">
      <w:pPr>
        <w:pStyle w:val="Cmsor2"/>
        <w:spacing w:before="0" w:after="120" w:line="240" w:lineRule="auto"/>
        <w:jc w:val="both"/>
        <w:rPr>
          <w:rFonts w:ascii="Times New Roman" w:hAnsi="Times New Roman" w:cs="Times New Roman"/>
          <w:color w:val="auto"/>
          <w:szCs w:val="24"/>
        </w:rPr>
      </w:pPr>
      <w:bookmarkStart w:id="3" w:name="_Toc236501203"/>
      <w:bookmarkStart w:id="4" w:name="_Toc236503712"/>
      <w:bookmarkStart w:id="5" w:name="_Toc237800828"/>
      <w:r w:rsidRPr="004E00E5">
        <w:rPr>
          <w:rFonts w:ascii="Times New Roman" w:hAnsi="Times New Roman" w:cs="Times New Roman"/>
          <w:color w:val="auto"/>
          <w:szCs w:val="24"/>
        </w:rPr>
        <w:t>Threshold-based and combined-criterion analyses</w:t>
      </w:r>
      <w:bookmarkEnd w:id="3"/>
      <w:bookmarkEnd w:id="4"/>
      <w:bookmarkEnd w:id="5"/>
    </w:p>
    <w:p w14:paraId="70F18503"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 xml:space="preserve">The proximal distance was analysed using the literature-derived 8-mm threshold, and aortomesenteric angle thresholds of less than 22° and less than 25° were examined </w:t>
      </w:r>
      <w:sdt>
        <w:sdtPr>
          <w:rPr>
            <w:rFonts w:ascii="Times New Roman" w:hAnsi="Times New Roman" w:cs="Times New Roman"/>
            <w:color w:val="000000"/>
            <w:sz w:val="24"/>
            <w:szCs w:val="24"/>
          </w:rPr>
          <w:tag w:val="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"/>
          <w:id w:val="-978377338"/>
          <w:placeholder>
            <w:docPart w:val="A14CEF8CE35543D096DF7B6490423CA6"/>
          </w:placeholder>
        </w:sdtPr>
        <w:sdtContent>
          <w:r w:rsidRPr="004E00E5">
            <w:rPr>
              <w:rFonts w:ascii="Times New Roman" w:hAnsi="Times New Roman" w:cs="Times New Roman"/>
              <w:color w:val="000000"/>
              <w:sz w:val="24"/>
              <w:szCs w:val="24"/>
            </w:rPr>
            <w:t>[1, 2]</w:t>
          </w:r>
        </w:sdtContent>
      </w:sdt>
      <w:r w:rsidRPr="004E00E5">
        <w:rPr>
          <w:rFonts w:ascii="Times New Roman" w:hAnsi="Times New Roman" w:cs="Times New Roman"/>
          <w:sz w:val="24"/>
          <w:szCs w:val="24"/>
        </w:rPr>
        <w:t>. Applying the 8-mm threshold to the distance measured at the origin of the left renal artery (renal-artery-level distance) was an exploratory extension of the conventional proximal threshold and was not considered a validated diagnostic cut-off for that anatomical level.</w:t>
      </w:r>
    </w:p>
    <w:p w14:paraId="7C88BC32"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The combined criteria of angle less than 25° plus proximal distance less than 8 mm, at least one of the two distances less than 8 mm, and angle less than 25° plus at least one of the two distances less than 8 mm were exploratory. For the BMI-category prevalence analysis, the criterion of both distances less than 8 mm was additionally summarised. All threshold-based and combined criteria were evaluated as descriptive classifiers of the binary self-reported symptom response, not as diagnostic criteria for SMA syndrome.</w:t>
      </w:r>
    </w:p>
    <w:p w14:paraId="24A8D0F6"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 xml:space="preserve">Given the limited number of symptom-positive participants and sparse cells, threshold-based and combined criteria were analysed using Firth penalised logistic regression models adjusted for age, sex, and BMI. Firth penalisation reduces small-sample bias and provides finite estimates under separation </w:t>
      </w:r>
      <w:sdt>
        <w:sdtPr>
          <w:rPr>
            <w:rFonts w:ascii="Times New Roman" w:hAnsi="Times New Roman" w:cs="Times New Roman"/>
            <w:color w:val="000000"/>
            <w:sz w:val="24"/>
            <w:szCs w:val="24"/>
          </w:rPr>
          <w:tag w:val="MENDELEY_CITATION_v3_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"/>
          <w:id w:val="-1554001275"/>
          <w:placeholder>
            <w:docPart w:val="A14CEF8CE35543D096DF7B6490423CA6"/>
          </w:placeholder>
        </w:sdtPr>
        <w:sdtContent>
          <w:r w:rsidRPr="004E00E5">
            <w:rPr>
              <w:rFonts w:ascii="Times New Roman" w:eastAsia="Times New Roman" w:hAnsi="Times New Roman" w:cs="Times New Roman"/>
              <w:color w:val="000000"/>
              <w:sz w:val="24"/>
              <w:szCs w:val="24"/>
            </w:rPr>
            <w:t>[3, 4]</w:t>
          </w:r>
        </w:sdtContent>
      </w:sdt>
      <w:r w:rsidRPr="004E00E5">
        <w:rPr>
          <w:rFonts w:ascii="Times New Roman" w:hAnsi="Times New Roman" w:cs="Times New Roman"/>
          <w:sz w:val="24"/>
          <w:szCs w:val="24"/>
        </w:rPr>
        <w:t>. Profile-likelihood 95% confidence intervals and penalised likelihood-ratio p values were reported. Analysis N and the number of symptom-positive participants were based on complete observations for each model. Exploratory Firth sensitivity analyses were also performed for the three primary continuous symptom models.</w:t>
      </w:r>
    </w:p>
    <w:p w14:paraId="7B653E83" w14:textId="77777777" w:rsidR="00A562E2" w:rsidRPr="004E00E5" w:rsidRDefault="00A562E2" w:rsidP="00A562E2">
      <w:pPr>
        <w:jc w:val="both"/>
        <w:rPr>
          <w:rFonts w:ascii="Times New Roman" w:hAnsi="Times New Roman" w:cs="Times New Roman"/>
          <w:sz w:val="24"/>
          <w:szCs w:val="24"/>
        </w:rPr>
      </w:pPr>
    </w:p>
    <w:p w14:paraId="761C1CED" w14:textId="77777777" w:rsidR="00A562E2" w:rsidRPr="004E00E5" w:rsidRDefault="00A562E2" w:rsidP="00A562E2">
      <w:pPr>
        <w:pStyle w:val="Cmsor2"/>
        <w:spacing w:before="0" w:after="120" w:line="240" w:lineRule="auto"/>
        <w:jc w:val="both"/>
        <w:rPr>
          <w:rFonts w:ascii="Times New Roman" w:hAnsi="Times New Roman" w:cs="Times New Roman"/>
          <w:color w:val="auto"/>
          <w:szCs w:val="24"/>
        </w:rPr>
      </w:pPr>
      <w:bookmarkStart w:id="6" w:name="_Toc236503713"/>
      <w:bookmarkStart w:id="7" w:name="_Toc237800829"/>
      <w:r w:rsidRPr="004E00E5">
        <w:rPr>
          <w:rFonts w:ascii="Times New Roman" w:hAnsi="Times New Roman" w:cs="Times New Roman"/>
          <w:color w:val="auto"/>
          <w:szCs w:val="24"/>
        </w:rPr>
        <w:t>Receiver operating characteristic (ROC) analysis and threshold summaries</w:t>
      </w:r>
      <w:bookmarkEnd w:id="6"/>
      <w:bookmarkEnd w:id="7"/>
    </w:p>
    <w:p w14:paraId="2F8E9B52"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 xml:space="preserve">ROC analysis assessed apparent discrimination of the binary post-examination abdominal symptom response for each individual ultrasonographic parameter. Lower distance and angle values were prespecified as the direction associated with symptoms. Areas under the receiver operating characteristic curves (AUCs) and 95% confidence intervals were calculated using </w:t>
      </w:r>
      <w:r w:rsidRPr="004E00E5">
        <w:rPr>
          <w:rFonts w:ascii="Times New Roman" w:hAnsi="Times New Roman" w:cs="Times New Roman"/>
          <w:sz w:val="24"/>
          <w:szCs w:val="24"/>
        </w:rPr>
        <w:lastRenderedPageBreak/>
        <w:t xml:space="preserve">DeLong’s non-parametric method (DeLong et al., 1988), which is implemented in the </w:t>
      </w:r>
      <w:proofErr w:type="gramStart"/>
      <w:r w:rsidRPr="004E00E5">
        <w:rPr>
          <w:rFonts w:ascii="Times New Roman" w:hAnsi="Times New Roman" w:cs="Times New Roman"/>
          <w:sz w:val="24"/>
          <w:szCs w:val="24"/>
        </w:rPr>
        <w:t>open-source</w:t>
      </w:r>
      <w:proofErr w:type="gramEnd"/>
      <w:r w:rsidRPr="004E00E5">
        <w:rPr>
          <w:rFonts w:ascii="Times New Roman" w:hAnsi="Times New Roman" w:cs="Times New Roman"/>
          <w:sz w:val="24"/>
          <w:szCs w:val="24"/>
        </w:rPr>
        <w:t xml:space="preserve"> </w:t>
      </w:r>
      <w:proofErr w:type="spellStart"/>
      <w:r w:rsidRPr="004E00E5">
        <w:rPr>
          <w:rFonts w:ascii="Times New Roman" w:hAnsi="Times New Roman" w:cs="Times New Roman"/>
          <w:sz w:val="24"/>
          <w:szCs w:val="24"/>
        </w:rPr>
        <w:t>pROC</w:t>
      </w:r>
      <w:proofErr w:type="spellEnd"/>
      <w:r w:rsidRPr="004E00E5">
        <w:rPr>
          <w:rFonts w:ascii="Times New Roman" w:hAnsi="Times New Roman" w:cs="Times New Roman"/>
          <w:sz w:val="24"/>
          <w:szCs w:val="24"/>
        </w:rPr>
        <w:t xml:space="preserve"> package for R </w:t>
      </w:r>
      <w:sdt>
        <w:sdtPr>
          <w:rPr>
            <w:rFonts w:ascii="Times New Roman" w:hAnsi="Times New Roman" w:cs="Times New Roman"/>
            <w:color w:val="000000"/>
            <w:sz w:val="24"/>
            <w:szCs w:val="24"/>
          </w:rPr>
          <w:tag w:val="MENDELEY_CITATION_v3_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"/>
          <w:id w:val="-1981452173"/>
          <w:placeholder>
            <w:docPart w:val="A14CEF8CE35543D096DF7B6490423CA6"/>
          </w:placeholder>
        </w:sdtPr>
        <w:sdtContent>
          <w:r w:rsidRPr="004E00E5">
            <w:rPr>
              <w:rFonts w:ascii="Times New Roman" w:hAnsi="Times New Roman" w:cs="Times New Roman"/>
              <w:color w:val="000000"/>
              <w:sz w:val="24"/>
              <w:szCs w:val="24"/>
            </w:rPr>
            <w:t>[5]</w:t>
          </w:r>
        </w:sdtContent>
      </w:sdt>
      <w:r w:rsidRPr="004E00E5">
        <w:rPr>
          <w:rFonts w:ascii="Times New Roman" w:hAnsi="Times New Roman" w:cs="Times New Roman"/>
          <w:sz w:val="24"/>
          <w:szCs w:val="24"/>
        </w:rPr>
        <w:t>. No formal comparison of AUCs was performed.</w:t>
      </w:r>
    </w:p>
    <w:p w14:paraId="0CE96FEF"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 xml:space="preserve">For each threshold-based criterion, the number meeting the criterion and the symptom proportions among participants who did and did not meet it were calculated. These summaries referred only to the binary study endpoint and were not </w:t>
      </w:r>
      <w:proofErr w:type="gramStart"/>
      <w:r w:rsidRPr="004E00E5">
        <w:rPr>
          <w:rFonts w:ascii="Times New Roman" w:hAnsi="Times New Roman" w:cs="Times New Roman"/>
          <w:sz w:val="24"/>
          <w:szCs w:val="24"/>
        </w:rPr>
        <w:t>diagnostic-accuracy</w:t>
      </w:r>
      <w:proofErr w:type="gramEnd"/>
      <w:r w:rsidRPr="004E00E5">
        <w:rPr>
          <w:rFonts w:ascii="Times New Roman" w:hAnsi="Times New Roman" w:cs="Times New Roman"/>
          <w:sz w:val="24"/>
          <w:szCs w:val="24"/>
        </w:rPr>
        <w:t xml:space="preserve"> estimates for confirmed SMA syndrome.</w:t>
      </w:r>
    </w:p>
    <w:p w14:paraId="7277E0D0" w14:textId="77777777" w:rsidR="00A562E2" w:rsidRPr="004E00E5" w:rsidRDefault="00A562E2" w:rsidP="00A562E2">
      <w:pPr>
        <w:jc w:val="both"/>
        <w:rPr>
          <w:rFonts w:ascii="Times New Roman" w:hAnsi="Times New Roman" w:cs="Times New Roman"/>
          <w:sz w:val="24"/>
          <w:szCs w:val="24"/>
        </w:rPr>
      </w:pPr>
    </w:p>
    <w:p w14:paraId="7BF88637" w14:textId="77777777" w:rsidR="00A562E2" w:rsidRPr="004E00E5" w:rsidRDefault="00A562E2" w:rsidP="00A562E2">
      <w:pPr>
        <w:pStyle w:val="Cmsor2"/>
        <w:spacing w:before="0" w:after="120" w:line="240" w:lineRule="auto"/>
        <w:jc w:val="both"/>
        <w:rPr>
          <w:rFonts w:ascii="Times New Roman" w:hAnsi="Times New Roman" w:cs="Times New Roman"/>
          <w:color w:val="auto"/>
          <w:szCs w:val="24"/>
        </w:rPr>
      </w:pPr>
      <w:bookmarkStart w:id="8" w:name="_Toc236501205"/>
      <w:bookmarkStart w:id="9" w:name="_Toc236503714"/>
      <w:bookmarkStart w:id="10" w:name="_Toc237800830"/>
      <w:bookmarkEnd w:id="8"/>
      <w:bookmarkEnd w:id="9"/>
      <w:r w:rsidRPr="004E00E5">
        <w:rPr>
          <w:rFonts w:ascii="Times New Roman" w:hAnsi="Times New Roman" w:cs="Times New Roman"/>
          <w:color w:val="auto"/>
          <w:szCs w:val="24"/>
        </w:rPr>
        <w:t>BMI-category, body-size, and unadjusted correlation analyses</w:t>
      </w:r>
      <w:bookmarkEnd w:id="10"/>
    </w:p>
    <w:p w14:paraId="0841F986"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As secondary analyses, ultrasonographic parameters were compared across BMI categories using the Kruskal-</w:t>
      </w:r>
      <w:proofErr w:type="gramStart"/>
      <w:r w:rsidRPr="004E00E5">
        <w:rPr>
          <w:rFonts w:ascii="Times New Roman" w:hAnsi="Times New Roman" w:cs="Times New Roman"/>
          <w:sz w:val="24"/>
          <w:szCs w:val="24"/>
        </w:rPr>
        <w:t>Wallis</w:t>
      </w:r>
      <w:proofErr w:type="gramEnd"/>
      <w:r w:rsidRPr="004E00E5">
        <w:rPr>
          <w:rFonts w:ascii="Times New Roman" w:hAnsi="Times New Roman" w:cs="Times New Roman"/>
          <w:sz w:val="24"/>
          <w:szCs w:val="24"/>
        </w:rPr>
        <w:t xml:space="preserve"> test, and associations of BMI, body weight, height, and age with the ultrasonographic parameters were assessed using Spearman’s rank correlation. For adjusted body-size analyses, BMI-based ordinary least-squares models were designated as the principal models and were adjusted for age and sex. Body-weight models were treated as complementary sensitivity analyses and were adjusted for age, sex, and height. Heteroscedasticity-consistent type 3 (HC3) standard errors were used; confidence intervals and hypothesis tests were based on the t distribution with residual degrees of freedom. Exploratory comparisons of criterion prevalence across BMI categories used the Fisher-Freeman-Halton exact test </w:t>
      </w:r>
      <w:sdt>
        <w:sdtPr>
          <w:rPr>
            <w:rFonts w:ascii="Times New Roman" w:hAnsi="Times New Roman" w:cs="Times New Roman"/>
            <w:color w:val="000000"/>
            <w:sz w:val="24"/>
            <w:szCs w:val="24"/>
          </w:rPr>
          <w:tag w:val="MENDELEY_CITATION_v3_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"/>
          <w:id w:val="155809693"/>
          <w:placeholder>
            <w:docPart w:val="A14CEF8CE35543D096DF7B6490423CA6"/>
          </w:placeholder>
        </w:sdtPr>
        <w:sdtContent>
          <w:r w:rsidRPr="004E00E5">
            <w:rPr>
              <w:rFonts w:ascii="Times New Roman" w:eastAsia="Times New Roman" w:hAnsi="Times New Roman" w:cs="Times New Roman"/>
              <w:color w:val="000000"/>
              <w:sz w:val="24"/>
              <w:szCs w:val="24"/>
            </w:rPr>
            <w:t>[6]</w:t>
          </w:r>
        </w:sdtContent>
      </w:sdt>
      <w:r w:rsidRPr="004E00E5">
        <w:rPr>
          <w:rFonts w:ascii="Times New Roman" w:hAnsi="Times New Roman" w:cs="Times New Roman"/>
          <w:sz w:val="24"/>
          <w:szCs w:val="24"/>
        </w:rPr>
        <w:t xml:space="preserve">. Post hoc cubic B-spline analyses with three degrees of freedom were exploratory and assessed possible non-linearity in the primary symptom models and body-size models </w:t>
      </w:r>
      <w:sdt>
        <w:sdtPr>
          <w:rPr>
            <w:rFonts w:ascii="Times New Roman" w:hAnsi="Times New Roman" w:cs="Times New Roman"/>
            <w:color w:val="000000"/>
            <w:sz w:val="24"/>
            <w:szCs w:val="24"/>
          </w:rPr>
          <w:tag w:val="MENDELEY_CITATION_v3_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"/>
          <w:id w:val="520982066"/>
          <w:placeholder>
            <w:docPart w:val="A14CEF8CE35543D096DF7B6490423CA6"/>
          </w:placeholder>
        </w:sdtPr>
        <w:sdtContent>
          <w:r w:rsidRPr="004E00E5">
            <w:rPr>
              <w:rFonts w:ascii="Times New Roman" w:hAnsi="Times New Roman" w:cs="Times New Roman"/>
              <w:color w:val="000000"/>
              <w:sz w:val="24"/>
              <w:szCs w:val="24"/>
            </w:rPr>
            <w:t>[7]</w:t>
          </w:r>
        </w:sdtContent>
      </w:sdt>
      <w:r w:rsidRPr="004E00E5">
        <w:rPr>
          <w:rFonts w:ascii="Times New Roman" w:hAnsi="Times New Roman" w:cs="Times New Roman"/>
          <w:sz w:val="24"/>
          <w:szCs w:val="24"/>
        </w:rPr>
        <w:t>. All tests were two-sided, and p &lt; 0.05 was considered statistically significant. No multiplicity adjustment was applied to exploratory supplementary analyses.</w:t>
      </w:r>
    </w:p>
    <w:p w14:paraId="660E41CD" w14:textId="77777777" w:rsidR="00A562E2" w:rsidRPr="004E00E5" w:rsidRDefault="00A562E2" w:rsidP="00A562E2">
      <w:pPr>
        <w:jc w:val="both"/>
        <w:rPr>
          <w:rFonts w:ascii="Times New Roman" w:hAnsi="Times New Roman" w:cs="Times New Roman"/>
          <w:sz w:val="24"/>
          <w:szCs w:val="24"/>
        </w:rPr>
      </w:pPr>
    </w:p>
    <w:p w14:paraId="4BFF312F" w14:textId="77777777" w:rsidR="00A562E2" w:rsidRPr="004E00E5" w:rsidRDefault="00A562E2" w:rsidP="00A562E2">
      <w:pPr>
        <w:pStyle w:val="Cmsor2"/>
        <w:spacing w:before="0" w:after="120" w:line="240" w:lineRule="auto"/>
        <w:jc w:val="both"/>
        <w:rPr>
          <w:rFonts w:ascii="Times New Roman" w:hAnsi="Times New Roman" w:cs="Times New Roman"/>
          <w:color w:val="auto"/>
          <w:szCs w:val="24"/>
        </w:rPr>
      </w:pPr>
      <w:bookmarkStart w:id="11" w:name="_Toc237800831"/>
      <w:r w:rsidRPr="004E00E5">
        <w:rPr>
          <w:rFonts w:ascii="Times New Roman" w:hAnsi="Times New Roman" w:cs="Times New Roman"/>
          <w:color w:val="auto"/>
          <w:szCs w:val="24"/>
        </w:rPr>
        <w:t>Primary logistic regression specification and diagnostics</w:t>
      </w:r>
      <w:bookmarkEnd w:id="11"/>
    </w:p>
    <w:p w14:paraId="180EBE81"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 xml:space="preserve">Each primary multivariable logistic regression model contained one ultrasonographic parameter together with age, sex, and BMI. BMI was treated as a potential confounder rather than a mediator because body habitus plausibly influences aortomesenteric anatomy and may also independently influence abdominal symptom reporting; the hypothesised causal direction did not include an effect of the ultrasound measurement on BMI. Female sex was the reference category. Distances were coded per 1-mm lower value and the angle per 10-degree lower value. Potential multicollinearity was assessed using variance inflation factors (VIFs), with values above 5 considered concerning. Possible separation was assessed from model convergence, finite maximum-likelihood coefficients and standard errors, and concordance with Firth penalised sensitivity estimates. Influence was examined using Cook’s distance and leave-one-out refitting of each model. No observation was excluded solely </w:t>
      </w:r>
      <w:proofErr w:type="gramStart"/>
      <w:r w:rsidRPr="004E00E5">
        <w:rPr>
          <w:rFonts w:ascii="Times New Roman" w:hAnsi="Times New Roman" w:cs="Times New Roman"/>
          <w:sz w:val="24"/>
          <w:szCs w:val="24"/>
        </w:rPr>
        <w:t>on the basis of</w:t>
      </w:r>
      <w:proofErr w:type="gramEnd"/>
      <w:r w:rsidRPr="004E00E5">
        <w:rPr>
          <w:rFonts w:ascii="Times New Roman" w:hAnsi="Times New Roman" w:cs="Times New Roman"/>
          <w:sz w:val="24"/>
          <w:szCs w:val="24"/>
        </w:rPr>
        <w:t xml:space="preserve"> these diagnostic measures. Full coefficients, including intercepts and adjustment-variable estimates, are reported in Supplementary Table S8.</w:t>
      </w:r>
    </w:p>
    <w:p w14:paraId="08AF19F5" w14:textId="77777777" w:rsidR="00A562E2" w:rsidRPr="004E00E5" w:rsidRDefault="00A562E2" w:rsidP="00A562E2">
      <w:pPr>
        <w:jc w:val="both"/>
        <w:rPr>
          <w:rFonts w:ascii="Times New Roman" w:hAnsi="Times New Roman" w:cs="Times New Roman"/>
          <w:sz w:val="24"/>
          <w:szCs w:val="24"/>
        </w:rPr>
      </w:pPr>
    </w:p>
    <w:p w14:paraId="40837D3B" w14:textId="77777777" w:rsidR="00A562E2" w:rsidRPr="004E00E5" w:rsidRDefault="00A562E2" w:rsidP="00A562E2">
      <w:pPr>
        <w:pStyle w:val="Cmsor2"/>
        <w:spacing w:before="0" w:after="120" w:line="240" w:lineRule="auto"/>
        <w:jc w:val="both"/>
        <w:rPr>
          <w:rFonts w:ascii="Times New Roman" w:hAnsi="Times New Roman" w:cs="Times New Roman"/>
          <w:color w:val="auto"/>
          <w:szCs w:val="24"/>
        </w:rPr>
      </w:pPr>
      <w:bookmarkStart w:id="12" w:name="_Toc236501206"/>
      <w:bookmarkStart w:id="13" w:name="_Toc236503715"/>
      <w:bookmarkStart w:id="14" w:name="_Toc237800832"/>
      <w:r w:rsidRPr="004E00E5">
        <w:rPr>
          <w:rFonts w:ascii="Times New Roman" w:hAnsi="Times New Roman" w:cs="Times New Roman"/>
          <w:color w:val="auto"/>
          <w:szCs w:val="24"/>
        </w:rPr>
        <w:lastRenderedPageBreak/>
        <w:t>Statistical software</w:t>
      </w:r>
      <w:bookmarkEnd w:id="12"/>
      <w:bookmarkEnd w:id="13"/>
      <w:bookmarkEnd w:id="14"/>
    </w:p>
    <w:p w14:paraId="0F68273D"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 xml:space="preserve">Analyses were performed in the freely available R statistical environment </w:t>
      </w:r>
      <w:sdt>
        <w:sdtPr>
          <w:rPr>
            <w:rFonts w:ascii="Times New Roman" w:hAnsi="Times New Roman" w:cs="Times New Roman"/>
            <w:color w:val="000000"/>
            <w:sz w:val="24"/>
            <w:szCs w:val="24"/>
          </w:rPr>
          <w:tag w:val="MENDELEY_CITATION_v3_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"/>
          <w:id w:val="1665044909"/>
          <w:placeholder>
            <w:docPart w:val="A14CEF8CE35543D096DF7B6490423CA6"/>
          </w:placeholder>
        </w:sdtPr>
        <w:sdtContent>
          <w:r w:rsidRPr="004E00E5">
            <w:rPr>
              <w:rFonts w:ascii="Times New Roman" w:hAnsi="Times New Roman" w:cs="Times New Roman"/>
              <w:color w:val="000000"/>
              <w:sz w:val="24"/>
              <w:szCs w:val="24"/>
            </w:rPr>
            <w:t>[8]</w:t>
          </w:r>
        </w:sdtContent>
      </w:sdt>
      <w:r w:rsidRPr="004E00E5">
        <w:rPr>
          <w:rFonts w:ascii="Times New Roman" w:hAnsi="Times New Roman" w:cs="Times New Roman"/>
          <w:sz w:val="24"/>
          <w:szCs w:val="24"/>
        </w:rPr>
        <w:t xml:space="preserve">. RStudio provides a freely available, open-source integrated development environment for R-based analysis and reproducible reporting </w:t>
      </w:r>
      <w:sdt>
        <w:sdtPr>
          <w:rPr>
            <w:rFonts w:ascii="Times New Roman" w:hAnsi="Times New Roman" w:cs="Times New Roman"/>
            <w:color w:val="000000"/>
            <w:sz w:val="24"/>
            <w:szCs w:val="24"/>
          </w:rPr>
          <w:tag w:val="MENDELEY_CITATION_v3_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"/>
          <w:id w:val="-2123138135"/>
          <w:placeholder>
            <w:docPart w:val="A14CEF8CE35543D096DF7B6490423CA6"/>
          </w:placeholder>
        </w:sdtPr>
        <w:sdtContent>
          <w:r w:rsidRPr="004E00E5">
            <w:rPr>
              <w:rFonts w:ascii="Times New Roman" w:hAnsi="Times New Roman" w:cs="Times New Roman"/>
              <w:color w:val="000000"/>
              <w:sz w:val="24"/>
              <w:szCs w:val="24"/>
            </w:rPr>
            <w:t>[9]</w:t>
          </w:r>
        </w:sdtContent>
      </w:sdt>
      <w:r w:rsidRPr="004E00E5">
        <w:rPr>
          <w:rFonts w:ascii="Times New Roman" w:hAnsi="Times New Roman" w:cs="Times New Roman"/>
          <w:sz w:val="24"/>
          <w:szCs w:val="24"/>
        </w:rPr>
        <w:t xml:space="preserve">. Open-source implementations suitable for reproducing the specified analyses include </w:t>
      </w:r>
      <w:proofErr w:type="spellStart"/>
      <w:r w:rsidRPr="004E00E5">
        <w:rPr>
          <w:rFonts w:ascii="Times New Roman" w:hAnsi="Times New Roman" w:cs="Times New Roman"/>
          <w:sz w:val="24"/>
          <w:szCs w:val="24"/>
        </w:rPr>
        <w:t>logistf</w:t>
      </w:r>
      <w:proofErr w:type="spellEnd"/>
      <w:r w:rsidRPr="004E00E5">
        <w:rPr>
          <w:rFonts w:ascii="Times New Roman" w:hAnsi="Times New Roman" w:cs="Times New Roman"/>
          <w:sz w:val="24"/>
          <w:szCs w:val="24"/>
        </w:rPr>
        <w:t xml:space="preserve"> for Firth penalised logistic regression </w:t>
      </w:r>
      <w:sdt>
        <w:sdtPr>
          <w:rPr>
            <w:rFonts w:ascii="Times New Roman" w:hAnsi="Times New Roman" w:cs="Times New Roman"/>
            <w:color w:val="000000"/>
            <w:sz w:val="24"/>
            <w:szCs w:val="24"/>
          </w:rPr>
          <w:tag w:val="MENDELEY_CITATION_v3_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"/>
          <w:id w:val="-1019922233"/>
          <w:placeholder>
            <w:docPart w:val="A14CEF8CE35543D096DF7B6490423CA6"/>
          </w:placeholder>
        </w:sdtPr>
        <w:sdtContent>
          <w:r w:rsidRPr="004E00E5">
            <w:rPr>
              <w:rFonts w:ascii="Times New Roman" w:eastAsia="Times New Roman" w:hAnsi="Times New Roman" w:cs="Times New Roman"/>
              <w:color w:val="000000"/>
              <w:sz w:val="24"/>
              <w:szCs w:val="24"/>
            </w:rPr>
            <w:t>[4]</w:t>
          </w:r>
        </w:sdtContent>
      </w:sdt>
      <w:r w:rsidRPr="004E00E5">
        <w:rPr>
          <w:rFonts w:ascii="Times New Roman" w:hAnsi="Times New Roman" w:cs="Times New Roman"/>
          <w:sz w:val="24"/>
          <w:szCs w:val="24"/>
        </w:rPr>
        <w:t xml:space="preserve">, sandwich for HC3 robust covariance estimation </w:t>
      </w:r>
      <w:sdt>
        <w:sdtPr>
          <w:rPr>
            <w:rFonts w:ascii="Times New Roman" w:hAnsi="Times New Roman" w:cs="Times New Roman"/>
            <w:color w:val="000000"/>
            <w:sz w:val="24"/>
            <w:szCs w:val="24"/>
          </w:rPr>
          <w:tag w:val="MENDELEY_CITATION_v3_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"/>
          <w:id w:val="-961888672"/>
          <w:placeholder>
            <w:docPart w:val="A14CEF8CE35543D096DF7B6490423CA6"/>
          </w:placeholder>
        </w:sdtPr>
        <w:sdtContent>
          <w:r w:rsidRPr="004E00E5">
            <w:rPr>
              <w:rFonts w:ascii="Times New Roman" w:hAnsi="Times New Roman" w:cs="Times New Roman"/>
              <w:color w:val="000000"/>
              <w:sz w:val="24"/>
              <w:szCs w:val="24"/>
            </w:rPr>
            <w:t>[10]</w:t>
          </w:r>
        </w:sdtContent>
      </w:sdt>
      <w:r w:rsidRPr="004E00E5">
        <w:rPr>
          <w:rFonts w:ascii="Times New Roman" w:hAnsi="Times New Roman" w:cs="Times New Roman"/>
          <w:sz w:val="24"/>
          <w:szCs w:val="24"/>
        </w:rPr>
        <w:t xml:space="preserve">, boot for bias-corrected and accelerated bootstrap confidence intervals </w:t>
      </w:r>
      <w:sdt>
        <w:sdtPr>
          <w:rPr>
            <w:rFonts w:ascii="Times New Roman" w:hAnsi="Times New Roman" w:cs="Times New Roman"/>
            <w:color w:val="000000"/>
            <w:sz w:val="24"/>
            <w:szCs w:val="24"/>
          </w:rPr>
          <w:tag w:val="MENDELEY_CITATION_v3_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"/>
          <w:id w:val="-285124741"/>
          <w:placeholder>
            <w:docPart w:val="A14CEF8CE35543D096DF7B6490423CA6"/>
          </w:placeholder>
        </w:sdtPr>
        <w:sdtContent>
          <w:r w:rsidRPr="004E00E5">
            <w:rPr>
              <w:rFonts w:ascii="Times New Roman" w:eastAsia="Times New Roman" w:hAnsi="Times New Roman" w:cs="Times New Roman"/>
              <w:color w:val="000000"/>
              <w:sz w:val="24"/>
              <w:szCs w:val="24"/>
            </w:rPr>
            <w:t>[11, 12]</w:t>
          </w:r>
        </w:sdtContent>
      </w:sdt>
      <w:r w:rsidRPr="004E00E5">
        <w:rPr>
          <w:rFonts w:ascii="Times New Roman" w:hAnsi="Times New Roman" w:cs="Times New Roman"/>
          <w:sz w:val="24"/>
          <w:szCs w:val="24"/>
        </w:rPr>
        <w:t xml:space="preserve">, </w:t>
      </w:r>
      <w:proofErr w:type="spellStart"/>
      <w:r w:rsidRPr="004E00E5">
        <w:rPr>
          <w:rFonts w:ascii="Times New Roman" w:hAnsi="Times New Roman" w:cs="Times New Roman"/>
          <w:sz w:val="24"/>
          <w:szCs w:val="24"/>
        </w:rPr>
        <w:t>pROC</w:t>
      </w:r>
      <w:proofErr w:type="spellEnd"/>
      <w:r w:rsidRPr="004E00E5">
        <w:rPr>
          <w:rFonts w:ascii="Times New Roman" w:hAnsi="Times New Roman" w:cs="Times New Roman"/>
          <w:sz w:val="24"/>
          <w:szCs w:val="24"/>
        </w:rPr>
        <w:t xml:space="preserve"> for ROC curves, AUCs, DeLong confidence intervals, and ROC graphics </w:t>
      </w:r>
      <w:sdt>
        <w:sdtPr>
          <w:rPr>
            <w:rFonts w:ascii="Times New Roman" w:hAnsi="Times New Roman" w:cs="Times New Roman"/>
            <w:color w:val="000000"/>
            <w:sz w:val="24"/>
            <w:szCs w:val="24"/>
          </w:rPr>
          <w:tag w:val="MENDELEY_CITATION_v3_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"/>
          <w:id w:val="2109383488"/>
          <w:placeholder>
            <w:docPart w:val="A14CEF8CE35543D096DF7B6490423CA6"/>
          </w:placeholder>
        </w:sdtPr>
        <w:sdtContent>
          <w:r w:rsidRPr="004E00E5">
            <w:rPr>
              <w:rFonts w:ascii="Times New Roman" w:hAnsi="Times New Roman" w:cs="Times New Roman"/>
              <w:color w:val="000000"/>
              <w:sz w:val="24"/>
              <w:szCs w:val="24"/>
            </w:rPr>
            <w:t>[5]</w:t>
          </w:r>
        </w:sdtContent>
      </w:sdt>
      <w:r w:rsidRPr="004E00E5">
        <w:rPr>
          <w:rFonts w:ascii="Times New Roman" w:hAnsi="Times New Roman" w:cs="Times New Roman"/>
          <w:sz w:val="24"/>
          <w:szCs w:val="24"/>
        </w:rPr>
        <w:t xml:space="preserve">, and the splines package for cubic B-spline bases </w:t>
      </w:r>
      <w:sdt>
        <w:sdtPr>
          <w:rPr>
            <w:rFonts w:ascii="Times New Roman" w:hAnsi="Times New Roman" w:cs="Times New Roman"/>
            <w:color w:val="000000"/>
            <w:sz w:val="24"/>
            <w:szCs w:val="24"/>
          </w:rPr>
          <w:tag w:val="MENDELEY_CITATION_v3_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"/>
          <w:id w:val="-1437288491"/>
          <w:placeholder>
            <w:docPart w:val="A14CEF8CE35543D096DF7B6490423CA6"/>
          </w:placeholder>
        </w:sdtPr>
        <w:sdtContent>
          <w:r w:rsidRPr="004E00E5">
            <w:rPr>
              <w:rFonts w:ascii="Times New Roman" w:hAnsi="Times New Roman" w:cs="Times New Roman"/>
              <w:color w:val="000000"/>
              <w:sz w:val="24"/>
              <w:szCs w:val="24"/>
            </w:rPr>
            <w:t>[7, 8]</w:t>
          </w:r>
        </w:sdtContent>
      </w:sdt>
      <w:r w:rsidRPr="004E00E5">
        <w:rPr>
          <w:rFonts w:ascii="Times New Roman" w:hAnsi="Times New Roman" w:cs="Times New Roman"/>
          <w:sz w:val="24"/>
          <w:szCs w:val="24"/>
        </w:rPr>
        <w:t xml:space="preserve">. Statistical graphics, including scatterplots, smoothed curves, confidence bands, and multi-panel figures, can be produced with ggplot2 </w:t>
      </w:r>
      <w:sdt>
        <w:sdtPr>
          <w:rPr>
            <w:rFonts w:ascii="Times New Roman" w:hAnsi="Times New Roman" w:cs="Times New Roman"/>
            <w:color w:val="000000"/>
            <w:sz w:val="24"/>
            <w:szCs w:val="24"/>
          </w:rPr>
          <w:tag w:val="MENDELEY_CITATION_v3_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"/>
          <w:id w:val="-1900046563"/>
          <w:placeholder>
            <w:docPart w:val="A14CEF8CE35543D096DF7B6490423CA6"/>
          </w:placeholder>
        </w:sdtPr>
        <w:sdtContent>
          <w:r w:rsidRPr="004E00E5">
            <w:rPr>
              <w:rFonts w:ascii="Times New Roman" w:hAnsi="Times New Roman" w:cs="Times New Roman"/>
              <w:color w:val="000000"/>
              <w:sz w:val="24"/>
              <w:szCs w:val="24"/>
            </w:rPr>
            <w:t>[13]</w:t>
          </w:r>
        </w:sdtContent>
      </w:sdt>
      <w:r w:rsidRPr="004E00E5">
        <w:rPr>
          <w:rFonts w:ascii="Times New Roman" w:hAnsi="Times New Roman" w:cs="Times New Roman"/>
          <w:sz w:val="24"/>
          <w:szCs w:val="24"/>
        </w:rPr>
        <w:t xml:space="preserve">. A locally estimated scatterplot smoothing (LOESS) curve </w:t>
      </w:r>
      <w:sdt>
        <w:sdtPr>
          <w:rPr>
            <w:rFonts w:ascii="Times New Roman" w:hAnsi="Times New Roman" w:cs="Times New Roman"/>
            <w:color w:val="000000"/>
            <w:sz w:val="24"/>
            <w:szCs w:val="24"/>
          </w:rPr>
          <w:tag w:val="MENDELEY_CITATION_v3_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"/>
          <w:id w:val="413674733"/>
          <w:placeholder>
            <w:docPart w:val="A14CEF8CE35543D096DF7B6490423CA6"/>
          </w:placeholder>
        </w:sdtPr>
        <w:sdtContent>
          <w:r w:rsidRPr="004E00E5">
            <w:rPr>
              <w:rFonts w:ascii="Times New Roman" w:hAnsi="Times New Roman" w:cs="Times New Roman"/>
              <w:color w:val="000000"/>
              <w:sz w:val="24"/>
              <w:szCs w:val="24"/>
            </w:rPr>
            <w:t>[14]</w:t>
          </w:r>
        </w:sdtContent>
      </w:sdt>
      <w:r w:rsidRPr="004E00E5">
        <w:rPr>
          <w:rFonts w:ascii="Times New Roman" w:hAnsi="Times New Roman" w:cs="Times New Roman"/>
          <w:sz w:val="24"/>
          <w:szCs w:val="24"/>
        </w:rPr>
        <w:t xml:space="preserve"> was added to Supplementary Figure S1 for descriptive visualisation only; no inferential conclusions were based on this curve.</w:t>
      </w:r>
    </w:p>
    <w:p w14:paraId="29B60ABB" w14:textId="77777777" w:rsidR="00A562E2" w:rsidRPr="004E00E5" w:rsidRDefault="00A562E2" w:rsidP="00A562E2">
      <w:pPr>
        <w:jc w:val="both"/>
        <w:rPr>
          <w:rFonts w:ascii="Times New Roman" w:eastAsiaTheme="majorEastAsia" w:hAnsi="Times New Roman" w:cs="Times New Roman"/>
          <w:b/>
          <w:bCs/>
          <w:sz w:val="24"/>
          <w:szCs w:val="24"/>
        </w:rPr>
      </w:pPr>
      <w:r w:rsidRPr="004E00E5">
        <w:rPr>
          <w:rFonts w:ascii="Times New Roman" w:hAnsi="Times New Roman" w:cs="Times New Roman"/>
          <w:sz w:val="24"/>
          <w:szCs w:val="24"/>
        </w:rPr>
        <w:br w:type="page"/>
      </w:r>
    </w:p>
    <w:p w14:paraId="47C66AEB" w14:textId="77777777" w:rsidR="00A562E2" w:rsidRPr="004E00E5" w:rsidRDefault="00A562E2" w:rsidP="00A562E2">
      <w:pPr>
        <w:pStyle w:val="Cmsor1"/>
        <w:spacing w:before="0" w:after="120"/>
        <w:jc w:val="both"/>
        <w:rPr>
          <w:rFonts w:ascii="Times New Roman" w:hAnsi="Times New Roman" w:cs="Times New Roman"/>
          <w:color w:val="auto"/>
        </w:rPr>
      </w:pPr>
      <w:bookmarkStart w:id="15" w:name="_Toc236501207"/>
      <w:bookmarkStart w:id="16" w:name="_Toc236503716"/>
      <w:bookmarkStart w:id="17" w:name="_Toc237800833"/>
      <w:r w:rsidRPr="004E00E5">
        <w:rPr>
          <w:rFonts w:ascii="Times New Roman" w:hAnsi="Times New Roman" w:cs="Times New Roman"/>
          <w:color w:val="auto"/>
        </w:rPr>
        <w:lastRenderedPageBreak/>
        <w:t>Supplementary Results</w:t>
      </w:r>
      <w:bookmarkEnd w:id="15"/>
      <w:bookmarkEnd w:id="16"/>
      <w:bookmarkEnd w:id="17"/>
    </w:p>
    <w:p w14:paraId="2200A20C" w14:textId="77777777" w:rsidR="00A562E2" w:rsidRPr="004E00E5" w:rsidRDefault="00A562E2" w:rsidP="00A562E2">
      <w:pPr>
        <w:pStyle w:val="Cmsor2"/>
        <w:spacing w:before="0" w:after="120" w:line="240" w:lineRule="auto"/>
        <w:jc w:val="both"/>
        <w:rPr>
          <w:rFonts w:ascii="Times New Roman" w:hAnsi="Times New Roman" w:cs="Times New Roman"/>
          <w:color w:val="auto"/>
          <w:szCs w:val="24"/>
        </w:rPr>
      </w:pPr>
      <w:bookmarkStart w:id="18" w:name="_Toc237800834"/>
      <w:r w:rsidRPr="004E00E5">
        <w:rPr>
          <w:rFonts w:ascii="Times New Roman" w:hAnsi="Times New Roman" w:cs="Times New Roman"/>
          <w:color w:val="auto"/>
          <w:szCs w:val="24"/>
        </w:rPr>
        <w:t>Technical feasibility and parameter availability</w:t>
      </w:r>
      <w:bookmarkEnd w:id="18"/>
    </w:p>
    <w:p w14:paraId="0D5576B0"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In the secondary technical-feasibility analysis, study-specific ultrasonographic measurement was attempted in 200 participants after seven consent withdrawals. Complete technical measurement failure occurred in four examinations because none of the three study-specific parameters could be obtained owing to excessive bowel gas. Parameter-specific availability among attempted examinations and within the final analysis cohort is summarised in Supplementary Table S1.</w:t>
      </w:r>
    </w:p>
    <w:p w14:paraId="22B6E6A0" w14:textId="77777777" w:rsidR="00A562E2" w:rsidRPr="004E00E5" w:rsidRDefault="00A562E2" w:rsidP="00A562E2">
      <w:pPr>
        <w:jc w:val="both"/>
        <w:rPr>
          <w:rFonts w:ascii="Times New Roman" w:hAnsi="Times New Roman" w:cs="Times New Roman"/>
          <w:sz w:val="24"/>
          <w:szCs w:val="24"/>
        </w:rPr>
      </w:pPr>
    </w:p>
    <w:p w14:paraId="5DBA53CD" w14:textId="77777777" w:rsidR="00A562E2" w:rsidRPr="004E00E5" w:rsidRDefault="00A562E2" w:rsidP="00A562E2">
      <w:pPr>
        <w:pStyle w:val="Cmsor3"/>
        <w:spacing w:before="0" w:after="120"/>
        <w:jc w:val="both"/>
        <w:rPr>
          <w:rFonts w:ascii="Times New Roman" w:hAnsi="Times New Roman" w:cs="Times New Roman"/>
          <w:color w:val="auto"/>
          <w:sz w:val="24"/>
          <w:szCs w:val="24"/>
        </w:rPr>
      </w:pPr>
      <w:bookmarkStart w:id="19" w:name="_Toc237800835"/>
      <w:r w:rsidRPr="004E00E5">
        <w:rPr>
          <w:rFonts w:ascii="Times New Roman" w:hAnsi="Times New Roman" w:cs="Times New Roman"/>
          <w:color w:val="auto"/>
          <w:sz w:val="24"/>
          <w:szCs w:val="24"/>
        </w:rPr>
        <w:t>Supplementary Table S1. Technical feasibility and parameter availability for study-specific ultrasonographic measurements.</w:t>
      </w:r>
      <w:bookmarkEnd w:id="19"/>
    </w:p>
    <w:tbl>
      <w:tblPr>
        <w:tblStyle w:val="Rcsostblzat"/>
        <w:tblW w:w="9346" w:type="dxa"/>
        <w:jc w:val="center"/>
        <w:tblLayout w:type="fixed"/>
        <w:tblLook w:val="04A0" w:firstRow="1" w:lastRow="0" w:firstColumn="1" w:lastColumn="0" w:noHBand="0" w:noVBand="1"/>
      </w:tblPr>
      <w:tblGrid>
        <w:gridCol w:w="3964"/>
        <w:gridCol w:w="2835"/>
        <w:gridCol w:w="2547"/>
      </w:tblGrid>
      <w:tr w:rsidR="00A562E2" w:rsidRPr="004E00E5" w14:paraId="1DA06C2D" w14:textId="77777777" w:rsidTr="001A4B1A">
        <w:trPr>
          <w:tblHeader/>
          <w:jc w:val="center"/>
        </w:trPr>
        <w:tc>
          <w:tcPr>
            <w:tcW w:w="3964" w:type="dxa"/>
            <w:tcMar>
              <w:top w:w="45" w:type="dxa"/>
              <w:left w:w="65" w:type="dxa"/>
              <w:bottom w:w="45" w:type="dxa"/>
              <w:right w:w="65" w:type="dxa"/>
            </w:tcMar>
            <w:vAlign w:val="center"/>
          </w:tcPr>
          <w:p w14:paraId="502DCAD8"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eastAsia="Times New Roman" w:hAnsi="Times New Roman" w:cs="Times New Roman"/>
                <w:b/>
                <w:sz w:val="24"/>
                <w:szCs w:val="24"/>
              </w:rPr>
              <w:t>Measure</w:t>
            </w:r>
          </w:p>
        </w:tc>
        <w:tc>
          <w:tcPr>
            <w:tcW w:w="2835" w:type="dxa"/>
            <w:tcMar>
              <w:top w:w="45" w:type="dxa"/>
              <w:left w:w="65" w:type="dxa"/>
              <w:bottom w:w="45" w:type="dxa"/>
              <w:right w:w="65" w:type="dxa"/>
            </w:tcMar>
            <w:vAlign w:val="center"/>
          </w:tcPr>
          <w:p w14:paraId="07CBA57A" w14:textId="77777777" w:rsidR="00A562E2" w:rsidRPr="004E00E5" w:rsidRDefault="00A562E2" w:rsidP="001A4B1A">
            <w:pPr>
              <w:spacing w:after="0"/>
              <w:jc w:val="center"/>
              <w:rPr>
                <w:rFonts w:ascii="Times New Roman" w:eastAsia="Times New Roman" w:hAnsi="Times New Roman" w:cs="Times New Roman"/>
                <w:b/>
                <w:sz w:val="24"/>
                <w:szCs w:val="24"/>
              </w:rPr>
            </w:pPr>
            <w:r w:rsidRPr="004E00E5">
              <w:rPr>
                <w:rFonts w:ascii="Times New Roman" w:eastAsia="Times New Roman" w:hAnsi="Times New Roman" w:cs="Times New Roman"/>
                <w:b/>
                <w:sz w:val="24"/>
                <w:szCs w:val="24"/>
              </w:rPr>
              <w:t>Attempted examinations,</w:t>
            </w:r>
          </w:p>
          <w:p w14:paraId="2A97E71A"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eastAsia="Times New Roman" w:hAnsi="Times New Roman" w:cs="Times New Roman"/>
                <w:b/>
                <w:sz w:val="24"/>
                <w:szCs w:val="24"/>
              </w:rPr>
              <w:t>N = 200</w:t>
            </w:r>
          </w:p>
        </w:tc>
        <w:tc>
          <w:tcPr>
            <w:tcW w:w="2547" w:type="dxa"/>
            <w:tcMar>
              <w:top w:w="45" w:type="dxa"/>
              <w:left w:w="65" w:type="dxa"/>
              <w:bottom w:w="45" w:type="dxa"/>
              <w:right w:w="65" w:type="dxa"/>
            </w:tcMar>
            <w:vAlign w:val="center"/>
          </w:tcPr>
          <w:p w14:paraId="2089A99D" w14:textId="77777777" w:rsidR="00A562E2" w:rsidRPr="004E00E5" w:rsidRDefault="00A562E2" w:rsidP="001A4B1A">
            <w:pPr>
              <w:spacing w:after="0"/>
              <w:jc w:val="center"/>
              <w:rPr>
                <w:rFonts w:ascii="Times New Roman" w:eastAsia="Times New Roman" w:hAnsi="Times New Roman" w:cs="Times New Roman"/>
                <w:b/>
                <w:sz w:val="24"/>
                <w:szCs w:val="24"/>
              </w:rPr>
            </w:pPr>
            <w:r w:rsidRPr="004E00E5">
              <w:rPr>
                <w:rFonts w:ascii="Times New Roman" w:eastAsia="Times New Roman" w:hAnsi="Times New Roman" w:cs="Times New Roman"/>
                <w:b/>
                <w:sz w:val="24"/>
                <w:szCs w:val="24"/>
              </w:rPr>
              <w:t>Final analysis cohort,</w:t>
            </w:r>
          </w:p>
          <w:p w14:paraId="5C3CA55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eastAsia="Times New Roman" w:hAnsi="Times New Roman" w:cs="Times New Roman"/>
                <w:b/>
                <w:sz w:val="24"/>
                <w:szCs w:val="24"/>
              </w:rPr>
              <w:t>N = 196</w:t>
            </w:r>
          </w:p>
        </w:tc>
      </w:tr>
      <w:tr w:rsidR="00A562E2" w:rsidRPr="004E00E5" w14:paraId="03D237FD" w14:textId="77777777" w:rsidTr="001A4B1A">
        <w:trPr>
          <w:jc w:val="center"/>
        </w:trPr>
        <w:tc>
          <w:tcPr>
            <w:tcW w:w="3964" w:type="dxa"/>
            <w:tcMar>
              <w:top w:w="45" w:type="dxa"/>
              <w:left w:w="65" w:type="dxa"/>
              <w:bottom w:w="45" w:type="dxa"/>
              <w:right w:w="65" w:type="dxa"/>
            </w:tcMar>
            <w:vAlign w:val="center"/>
          </w:tcPr>
          <w:p w14:paraId="2E62C534" w14:textId="77777777" w:rsidR="00A562E2" w:rsidRPr="004E00E5" w:rsidRDefault="00A562E2" w:rsidP="001A4B1A">
            <w:pPr>
              <w:spacing w:after="0"/>
              <w:rPr>
                <w:rFonts w:ascii="Times New Roman" w:hAnsi="Times New Roman" w:cs="Times New Roman"/>
                <w:sz w:val="24"/>
                <w:szCs w:val="24"/>
              </w:rPr>
            </w:pPr>
            <w:r w:rsidRPr="004E00E5">
              <w:rPr>
                <w:rFonts w:ascii="Times New Roman" w:eastAsia="Times New Roman" w:hAnsi="Times New Roman" w:cs="Times New Roman"/>
                <w:sz w:val="24"/>
                <w:szCs w:val="24"/>
              </w:rPr>
              <w:t>Complete technical measurement failure</w:t>
            </w:r>
          </w:p>
        </w:tc>
        <w:tc>
          <w:tcPr>
            <w:tcW w:w="2835" w:type="dxa"/>
            <w:tcMar>
              <w:top w:w="45" w:type="dxa"/>
              <w:left w:w="65" w:type="dxa"/>
              <w:bottom w:w="45" w:type="dxa"/>
              <w:right w:w="65" w:type="dxa"/>
            </w:tcMar>
            <w:vAlign w:val="center"/>
          </w:tcPr>
          <w:p w14:paraId="1E3420FA"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eastAsia="Times New Roman" w:hAnsi="Times New Roman" w:cs="Times New Roman"/>
                <w:sz w:val="24"/>
                <w:szCs w:val="24"/>
              </w:rPr>
              <w:t>4/200 (2.0%)</w:t>
            </w:r>
          </w:p>
        </w:tc>
        <w:tc>
          <w:tcPr>
            <w:tcW w:w="2547" w:type="dxa"/>
            <w:tcMar>
              <w:top w:w="45" w:type="dxa"/>
              <w:left w:w="65" w:type="dxa"/>
              <w:bottom w:w="45" w:type="dxa"/>
              <w:right w:w="65" w:type="dxa"/>
            </w:tcMar>
            <w:vAlign w:val="center"/>
          </w:tcPr>
          <w:p w14:paraId="50E1DC6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eastAsia="Times New Roman" w:hAnsi="Times New Roman" w:cs="Times New Roman"/>
                <w:sz w:val="24"/>
                <w:szCs w:val="24"/>
              </w:rPr>
              <w:t>Not applicable</w:t>
            </w:r>
          </w:p>
        </w:tc>
      </w:tr>
      <w:tr w:rsidR="00A562E2" w:rsidRPr="004E00E5" w14:paraId="4B474CB9" w14:textId="77777777" w:rsidTr="001A4B1A">
        <w:trPr>
          <w:jc w:val="center"/>
        </w:trPr>
        <w:tc>
          <w:tcPr>
            <w:tcW w:w="3964" w:type="dxa"/>
            <w:tcMar>
              <w:top w:w="45" w:type="dxa"/>
              <w:left w:w="65" w:type="dxa"/>
              <w:bottom w:w="45" w:type="dxa"/>
              <w:right w:w="65" w:type="dxa"/>
            </w:tcMar>
            <w:vAlign w:val="center"/>
          </w:tcPr>
          <w:p w14:paraId="32BA9816" w14:textId="77777777" w:rsidR="00A562E2" w:rsidRPr="004E00E5" w:rsidRDefault="00A562E2" w:rsidP="001A4B1A">
            <w:pPr>
              <w:spacing w:after="0"/>
              <w:rPr>
                <w:rFonts w:ascii="Times New Roman" w:hAnsi="Times New Roman" w:cs="Times New Roman"/>
                <w:sz w:val="24"/>
                <w:szCs w:val="24"/>
              </w:rPr>
            </w:pPr>
            <w:r w:rsidRPr="004E00E5">
              <w:rPr>
                <w:rFonts w:ascii="Times New Roman" w:eastAsia="Times New Roman" w:hAnsi="Times New Roman" w:cs="Times New Roman"/>
                <w:sz w:val="24"/>
                <w:szCs w:val="24"/>
              </w:rPr>
              <w:t>At least one study-specific parameter measurable</w:t>
            </w:r>
          </w:p>
        </w:tc>
        <w:tc>
          <w:tcPr>
            <w:tcW w:w="2835" w:type="dxa"/>
            <w:tcMar>
              <w:top w:w="45" w:type="dxa"/>
              <w:left w:w="65" w:type="dxa"/>
              <w:bottom w:w="45" w:type="dxa"/>
              <w:right w:w="65" w:type="dxa"/>
            </w:tcMar>
            <w:vAlign w:val="center"/>
          </w:tcPr>
          <w:p w14:paraId="3B696028"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eastAsia="Times New Roman" w:hAnsi="Times New Roman" w:cs="Times New Roman"/>
                <w:sz w:val="24"/>
                <w:szCs w:val="24"/>
              </w:rPr>
              <w:t>196/200 (98.0%)</w:t>
            </w:r>
          </w:p>
        </w:tc>
        <w:tc>
          <w:tcPr>
            <w:tcW w:w="2547" w:type="dxa"/>
            <w:tcMar>
              <w:top w:w="45" w:type="dxa"/>
              <w:left w:w="65" w:type="dxa"/>
              <w:bottom w:w="45" w:type="dxa"/>
              <w:right w:w="65" w:type="dxa"/>
            </w:tcMar>
            <w:vAlign w:val="center"/>
          </w:tcPr>
          <w:p w14:paraId="549AA20A"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eastAsia="Times New Roman" w:hAnsi="Times New Roman" w:cs="Times New Roman"/>
                <w:sz w:val="24"/>
                <w:szCs w:val="24"/>
              </w:rPr>
              <w:t>196/196 (100%)</w:t>
            </w:r>
          </w:p>
        </w:tc>
      </w:tr>
      <w:tr w:rsidR="00A562E2" w:rsidRPr="004E00E5" w14:paraId="788686E8" w14:textId="77777777" w:rsidTr="001A4B1A">
        <w:trPr>
          <w:jc w:val="center"/>
        </w:trPr>
        <w:tc>
          <w:tcPr>
            <w:tcW w:w="3964" w:type="dxa"/>
            <w:tcMar>
              <w:top w:w="45" w:type="dxa"/>
              <w:left w:w="65" w:type="dxa"/>
              <w:bottom w:w="45" w:type="dxa"/>
              <w:right w:w="65" w:type="dxa"/>
            </w:tcMar>
            <w:vAlign w:val="center"/>
          </w:tcPr>
          <w:p w14:paraId="09572F0D" w14:textId="77777777" w:rsidR="00A562E2" w:rsidRPr="004E00E5" w:rsidRDefault="00A562E2" w:rsidP="001A4B1A">
            <w:pPr>
              <w:spacing w:after="0"/>
              <w:rPr>
                <w:rFonts w:ascii="Times New Roman" w:hAnsi="Times New Roman" w:cs="Times New Roman"/>
                <w:sz w:val="24"/>
                <w:szCs w:val="24"/>
              </w:rPr>
            </w:pPr>
            <w:r w:rsidRPr="004E00E5">
              <w:rPr>
                <w:rFonts w:ascii="Times New Roman" w:eastAsia="Times New Roman" w:hAnsi="Times New Roman" w:cs="Times New Roman"/>
                <w:sz w:val="24"/>
                <w:szCs w:val="24"/>
              </w:rPr>
              <w:t>Aortomesenteric angle measurable</w:t>
            </w:r>
          </w:p>
        </w:tc>
        <w:tc>
          <w:tcPr>
            <w:tcW w:w="2835" w:type="dxa"/>
            <w:tcMar>
              <w:top w:w="45" w:type="dxa"/>
              <w:left w:w="65" w:type="dxa"/>
              <w:bottom w:w="45" w:type="dxa"/>
              <w:right w:w="65" w:type="dxa"/>
            </w:tcMar>
            <w:vAlign w:val="center"/>
          </w:tcPr>
          <w:p w14:paraId="70B4B107"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eastAsia="Times New Roman" w:hAnsi="Times New Roman" w:cs="Times New Roman"/>
                <w:sz w:val="24"/>
                <w:szCs w:val="24"/>
              </w:rPr>
              <w:t>196/200 (98.0%)</w:t>
            </w:r>
          </w:p>
        </w:tc>
        <w:tc>
          <w:tcPr>
            <w:tcW w:w="2547" w:type="dxa"/>
            <w:tcMar>
              <w:top w:w="45" w:type="dxa"/>
              <w:left w:w="65" w:type="dxa"/>
              <w:bottom w:w="45" w:type="dxa"/>
              <w:right w:w="65" w:type="dxa"/>
            </w:tcMar>
            <w:vAlign w:val="center"/>
          </w:tcPr>
          <w:p w14:paraId="5EF8594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eastAsia="Times New Roman" w:hAnsi="Times New Roman" w:cs="Times New Roman"/>
                <w:sz w:val="24"/>
                <w:szCs w:val="24"/>
              </w:rPr>
              <w:t>196/196 (100%)</w:t>
            </w:r>
          </w:p>
        </w:tc>
      </w:tr>
      <w:tr w:rsidR="00A562E2" w:rsidRPr="004E00E5" w14:paraId="7E3C94E8" w14:textId="77777777" w:rsidTr="001A4B1A">
        <w:trPr>
          <w:jc w:val="center"/>
        </w:trPr>
        <w:tc>
          <w:tcPr>
            <w:tcW w:w="3964" w:type="dxa"/>
            <w:tcMar>
              <w:top w:w="45" w:type="dxa"/>
              <w:left w:w="65" w:type="dxa"/>
              <w:bottom w:w="45" w:type="dxa"/>
              <w:right w:w="65" w:type="dxa"/>
            </w:tcMar>
            <w:vAlign w:val="center"/>
          </w:tcPr>
          <w:p w14:paraId="5BF26B5D" w14:textId="77777777" w:rsidR="00A562E2" w:rsidRPr="004E00E5" w:rsidRDefault="00A562E2" w:rsidP="001A4B1A">
            <w:pPr>
              <w:spacing w:after="0"/>
              <w:rPr>
                <w:rFonts w:ascii="Times New Roman" w:hAnsi="Times New Roman" w:cs="Times New Roman"/>
                <w:sz w:val="24"/>
                <w:szCs w:val="24"/>
              </w:rPr>
            </w:pPr>
            <w:r w:rsidRPr="004E00E5">
              <w:rPr>
                <w:rFonts w:ascii="Times New Roman" w:eastAsia="Times New Roman" w:hAnsi="Times New Roman" w:cs="Times New Roman"/>
                <w:sz w:val="24"/>
                <w:szCs w:val="24"/>
              </w:rPr>
              <w:t>Proximal distance measurable</w:t>
            </w:r>
          </w:p>
        </w:tc>
        <w:tc>
          <w:tcPr>
            <w:tcW w:w="2835" w:type="dxa"/>
            <w:tcMar>
              <w:top w:w="45" w:type="dxa"/>
              <w:left w:w="65" w:type="dxa"/>
              <w:bottom w:w="45" w:type="dxa"/>
              <w:right w:w="65" w:type="dxa"/>
            </w:tcMar>
            <w:vAlign w:val="center"/>
          </w:tcPr>
          <w:p w14:paraId="7E0DBD0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eastAsia="Times New Roman" w:hAnsi="Times New Roman" w:cs="Times New Roman"/>
                <w:sz w:val="24"/>
                <w:szCs w:val="24"/>
              </w:rPr>
              <w:t>195/200 (97.5%)</w:t>
            </w:r>
          </w:p>
        </w:tc>
        <w:tc>
          <w:tcPr>
            <w:tcW w:w="2547" w:type="dxa"/>
            <w:tcMar>
              <w:top w:w="45" w:type="dxa"/>
              <w:left w:w="65" w:type="dxa"/>
              <w:bottom w:w="45" w:type="dxa"/>
              <w:right w:w="65" w:type="dxa"/>
            </w:tcMar>
            <w:vAlign w:val="center"/>
          </w:tcPr>
          <w:p w14:paraId="7018B09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eastAsia="Times New Roman" w:hAnsi="Times New Roman" w:cs="Times New Roman"/>
                <w:sz w:val="24"/>
                <w:szCs w:val="24"/>
              </w:rPr>
              <w:t>195/196 (99.5%)</w:t>
            </w:r>
          </w:p>
        </w:tc>
      </w:tr>
      <w:tr w:rsidR="00A562E2" w:rsidRPr="004E00E5" w14:paraId="742DF295" w14:textId="77777777" w:rsidTr="001A4B1A">
        <w:trPr>
          <w:jc w:val="center"/>
        </w:trPr>
        <w:tc>
          <w:tcPr>
            <w:tcW w:w="3964" w:type="dxa"/>
            <w:tcMar>
              <w:top w:w="45" w:type="dxa"/>
              <w:left w:w="65" w:type="dxa"/>
              <w:bottom w:w="45" w:type="dxa"/>
              <w:right w:w="65" w:type="dxa"/>
            </w:tcMar>
            <w:vAlign w:val="center"/>
          </w:tcPr>
          <w:p w14:paraId="75297DB1" w14:textId="77777777" w:rsidR="00A562E2" w:rsidRPr="004E00E5" w:rsidRDefault="00A562E2" w:rsidP="001A4B1A">
            <w:pPr>
              <w:spacing w:after="0"/>
              <w:rPr>
                <w:rFonts w:ascii="Times New Roman" w:hAnsi="Times New Roman" w:cs="Times New Roman"/>
                <w:sz w:val="24"/>
                <w:szCs w:val="24"/>
              </w:rPr>
            </w:pPr>
            <w:r w:rsidRPr="004E00E5">
              <w:rPr>
                <w:rFonts w:ascii="Times New Roman" w:eastAsia="Times New Roman" w:hAnsi="Times New Roman" w:cs="Times New Roman"/>
                <w:sz w:val="24"/>
                <w:szCs w:val="24"/>
              </w:rPr>
              <w:t>Renal-artery-level distance measurable</w:t>
            </w:r>
          </w:p>
        </w:tc>
        <w:tc>
          <w:tcPr>
            <w:tcW w:w="2835" w:type="dxa"/>
            <w:tcMar>
              <w:top w:w="45" w:type="dxa"/>
              <w:left w:w="65" w:type="dxa"/>
              <w:bottom w:w="45" w:type="dxa"/>
              <w:right w:w="65" w:type="dxa"/>
            </w:tcMar>
            <w:vAlign w:val="center"/>
          </w:tcPr>
          <w:p w14:paraId="53C7E16A"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eastAsia="Times New Roman" w:hAnsi="Times New Roman" w:cs="Times New Roman"/>
                <w:sz w:val="24"/>
                <w:szCs w:val="24"/>
              </w:rPr>
              <w:t>188/200 (94.0%)</w:t>
            </w:r>
          </w:p>
        </w:tc>
        <w:tc>
          <w:tcPr>
            <w:tcW w:w="2547" w:type="dxa"/>
            <w:tcMar>
              <w:top w:w="45" w:type="dxa"/>
              <w:left w:w="65" w:type="dxa"/>
              <w:bottom w:w="45" w:type="dxa"/>
              <w:right w:w="65" w:type="dxa"/>
            </w:tcMar>
            <w:vAlign w:val="center"/>
          </w:tcPr>
          <w:p w14:paraId="361F91ED"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eastAsia="Times New Roman" w:hAnsi="Times New Roman" w:cs="Times New Roman"/>
                <w:sz w:val="24"/>
                <w:szCs w:val="24"/>
              </w:rPr>
              <w:t>188/196 (95.9%)</w:t>
            </w:r>
          </w:p>
        </w:tc>
      </w:tr>
    </w:tbl>
    <w:p w14:paraId="21C034E4" w14:textId="77777777" w:rsidR="00A562E2" w:rsidRPr="004E00E5" w:rsidRDefault="00A562E2" w:rsidP="00A562E2">
      <w:pPr>
        <w:jc w:val="both"/>
        <w:rPr>
          <w:rFonts w:ascii="Times New Roman" w:hAnsi="Times New Roman" w:cs="Times New Roman"/>
          <w:sz w:val="24"/>
          <w:szCs w:val="24"/>
        </w:rPr>
      </w:pPr>
      <w:r w:rsidRPr="004E00E5">
        <w:rPr>
          <w:rFonts w:ascii="Times New Roman" w:eastAsia="Times New Roman" w:hAnsi="Times New Roman" w:cs="Times New Roman"/>
          <w:sz w:val="24"/>
          <w:szCs w:val="24"/>
        </w:rPr>
        <w:t>Attempted examinations comprised the 200 participants remaining after seven consent withdrawals. The final analysis cohort excluded four complete technical failures. Percentages in the second and third columns therefore use different denominators.</w:t>
      </w:r>
    </w:p>
    <w:p w14:paraId="65B9E4EB" w14:textId="77777777" w:rsidR="00A562E2" w:rsidRPr="004E00E5" w:rsidRDefault="00A562E2" w:rsidP="00A562E2">
      <w:pPr>
        <w:jc w:val="both"/>
        <w:rPr>
          <w:rFonts w:ascii="Times New Roman" w:hAnsi="Times New Roman" w:cs="Times New Roman"/>
          <w:sz w:val="24"/>
          <w:szCs w:val="24"/>
        </w:rPr>
      </w:pPr>
    </w:p>
    <w:p w14:paraId="27900043" w14:textId="77777777" w:rsidR="00A562E2" w:rsidRPr="004E00E5" w:rsidRDefault="00A562E2" w:rsidP="00A562E2">
      <w:pPr>
        <w:pStyle w:val="Cmsor2"/>
        <w:spacing w:before="0" w:after="120" w:line="240" w:lineRule="auto"/>
        <w:jc w:val="both"/>
        <w:rPr>
          <w:rFonts w:ascii="Times New Roman" w:hAnsi="Times New Roman" w:cs="Times New Roman"/>
          <w:color w:val="auto"/>
          <w:szCs w:val="24"/>
        </w:rPr>
      </w:pPr>
      <w:bookmarkStart w:id="20" w:name="_Toc236501208"/>
      <w:bookmarkStart w:id="21" w:name="_Toc236503717"/>
      <w:bookmarkStart w:id="22" w:name="_Toc237800836"/>
      <w:r w:rsidRPr="004E00E5">
        <w:rPr>
          <w:rFonts w:ascii="Times New Roman" w:hAnsi="Times New Roman" w:cs="Times New Roman"/>
          <w:color w:val="auto"/>
          <w:szCs w:val="24"/>
        </w:rPr>
        <w:t>Relationship between the two distance measurements</w:t>
      </w:r>
      <w:bookmarkEnd w:id="20"/>
      <w:bookmarkEnd w:id="21"/>
      <w:bookmarkEnd w:id="22"/>
    </w:p>
    <w:p w14:paraId="5A66CB9A"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In a secondary analysis, the within-participant relationship between the proximal distance and the renal-artery-level distance is shown in Supplementary Figure S1.</w:t>
      </w:r>
    </w:p>
    <w:p w14:paraId="349DB4CD" w14:textId="77777777" w:rsidR="00A562E2" w:rsidRPr="004E00E5" w:rsidRDefault="00A562E2" w:rsidP="00A562E2">
      <w:pPr>
        <w:jc w:val="both"/>
        <w:rPr>
          <w:rFonts w:ascii="Times New Roman" w:hAnsi="Times New Roman" w:cs="Times New Roman"/>
          <w:sz w:val="24"/>
          <w:szCs w:val="24"/>
        </w:rPr>
      </w:pPr>
    </w:p>
    <w:p w14:paraId="212DFEDB" w14:textId="77777777" w:rsidR="00A562E2" w:rsidRPr="004E00E5" w:rsidRDefault="00A562E2" w:rsidP="00A562E2">
      <w:pPr>
        <w:jc w:val="center"/>
        <w:rPr>
          <w:rFonts w:ascii="Times New Roman" w:hAnsi="Times New Roman" w:cs="Times New Roman"/>
          <w:sz w:val="24"/>
          <w:szCs w:val="24"/>
        </w:rPr>
      </w:pPr>
      <w:r w:rsidRPr="004E00E5">
        <w:rPr>
          <w:rFonts w:ascii="Times New Roman" w:hAnsi="Times New Roman" w:cs="Times New Roman"/>
          <w:noProof/>
          <w:sz w:val="24"/>
          <w:szCs w:val="24"/>
        </w:rPr>
        <w:lastRenderedPageBreak/>
        <w:drawing>
          <wp:inline distT="0" distB="0" distL="0" distR="0" wp14:anchorId="79A809DE" wp14:editId="3E8F7DDD">
            <wp:extent cx="5972810" cy="5897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S1_LOESS.png"/>
                    <pic:cNvPicPr/>
                  </pic:nvPicPr>
                  <pic:blipFill>
                    <a:blip r:embed="rId7"/>
                    <a:stretch>
                      <a:fillRect/>
                    </a:stretch>
                  </pic:blipFill>
                  <pic:spPr>
                    <a:xfrm>
                      <a:off x="0" y="0"/>
                      <a:ext cx="5972810" cy="5897245"/>
                    </a:xfrm>
                    <a:prstGeom prst="rect">
                      <a:avLst/>
                    </a:prstGeom>
                  </pic:spPr>
                </pic:pic>
              </a:graphicData>
            </a:graphic>
          </wp:inline>
        </w:drawing>
      </w:r>
    </w:p>
    <w:p w14:paraId="7C96DDFD" w14:textId="77777777" w:rsidR="00A562E2" w:rsidRPr="004E00E5" w:rsidRDefault="00A562E2" w:rsidP="00A562E2">
      <w:pPr>
        <w:pStyle w:val="Cmsor3"/>
        <w:spacing w:before="0" w:after="120"/>
        <w:jc w:val="both"/>
        <w:rPr>
          <w:rFonts w:ascii="Times New Roman" w:hAnsi="Times New Roman" w:cs="Times New Roman"/>
          <w:color w:val="auto"/>
          <w:sz w:val="24"/>
          <w:szCs w:val="24"/>
        </w:rPr>
      </w:pPr>
      <w:bookmarkStart w:id="23" w:name="_Toc237800837"/>
      <w:r w:rsidRPr="004E00E5">
        <w:rPr>
          <w:rFonts w:ascii="Times New Roman" w:hAnsi="Times New Roman" w:cs="Times New Roman"/>
          <w:color w:val="auto"/>
          <w:sz w:val="24"/>
          <w:szCs w:val="24"/>
        </w:rPr>
        <w:t>Supplementary Figure S1. Relationship between the proximal and renal-artery-level distances in participants with both measurements available.</w:t>
      </w:r>
      <w:bookmarkEnd w:id="23"/>
    </w:p>
    <w:p w14:paraId="42CF2939"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Each point represents one participant. The solid curve shows a locally estimated scatterplot smoothing (LOESS) trend and is included for descriptive visualisation only. The dashed line represents the line of identity, along which the two measurements would be equal. The measurements showed a strong positive correlation (Spearman’s ρ = 0.839, 95% CI 0.756-0.892; p &lt; 0.001). The median paired difference, calculated as the renal-artery-level distance minus the proximal distance, was 3.6 mm (IQR 2.0-5.0 mm). CI, confidence interval; IQR, interquartile range; LOESS, locally estimated scatterplot smoothing; ρ, Spearman’s rank correlation coefficient; SMA, superior mesenteric artery.</w:t>
      </w:r>
    </w:p>
    <w:p w14:paraId="206D425B" w14:textId="77777777" w:rsidR="00A562E2" w:rsidRPr="004E00E5" w:rsidRDefault="00A562E2" w:rsidP="00A562E2">
      <w:pPr>
        <w:jc w:val="both"/>
        <w:rPr>
          <w:rFonts w:ascii="Times New Roman" w:hAnsi="Times New Roman" w:cs="Times New Roman"/>
          <w:sz w:val="24"/>
          <w:szCs w:val="24"/>
        </w:rPr>
      </w:pPr>
    </w:p>
    <w:p w14:paraId="1A975DF3" w14:textId="77777777" w:rsidR="00A562E2" w:rsidRPr="004E00E5" w:rsidRDefault="00A562E2" w:rsidP="00A562E2">
      <w:pPr>
        <w:pStyle w:val="Cmsor2"/>
        <w:spacing w:before="0" w:after="120" w:line="240" w:lineRule="auto"/>
        <w:jc w:val="both"/>
        <w:rPr>
          <w:rFonts w:ascii="Times New Roman" w:hAnsi="Times New Roman" w:cs="Times New Roman"/>
          <w:color w:val="auto"/>
          <w:szCs w:val="24"/>
        </w:rPr>
      </w:pPr>
      <w:bookmarkStart w:id="24" w:name="_Toc237800838"/>
      <w:r w:rsidRPr="004E00E5">
        <w:rPr>
          <w:rFonts w:ascii="Times New Roman" w:hAnsi="Times New Roman" w:cs="Times New Roman"/>
          <w:color w:val="auto"/>
          <w:szCs w:val="24"/>
        </w:rPr>
        <w:t>Sensitivity analyses of model form and small-sample bias.</w:t>
      </w:r>
      <w:bookmarkEnd w:id="24"/>
    </w:p>
    <w:p w14:paraId="3BFBF24B"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 xml:space="preserve">Firth sensitivity analyses of the three continuous symptom models yielded estimates </w:t>
      </w:r>
      <w:proofErr w:type="gramStart"/>
      <w:r w:rsidRPr="004E00E5">
        <w:rPr>
          <w:rFonts w:ascii="Times New Roman" w:hAnsi="Times New Roman" w:cs="Times New Roman"/>
          <w:sz w:val="24"/>
          <w:szCs w:val="24"/>
        </w:rPr>
        <w:t>similar to</w:t>
      </w:r>
      <w:proofErr w:type="gramEnd"/>
      <w:r w:rsidRPr="004E00E5">
        <w:rPr>
          <w:rFonts w:ascii="Times New Roman" w:hAnsi="Times New Roman" w:cs="Times New Roman"/>
          <w:sz w:val="24"/>
          <w:szCs w:val="24"/>
        </w:rPr>
        <w:t xml:space="preserve"> standard logistic regression: adjusted OR 1.20 (95% profile-likelihood CI 1.07-1.36) per 1-mm lower proximal distance, 1.23 (1.10-1.40) per 1-mm lower renal-artery-level distance, and 0.94 (0.76-1.18) per 10-degree lower angle. Cubic B-spline analyses showed no evidence of non-linearity for the proximal distance (p = 0.824) or the renal-artery-level distance (p = 0.834</w:t>
      </w:r>
      <w:proofErr w:type="gramStart"/>
      <w:r w:rsidRPr="004E00E5">
        <w:rPr>
          <w:rFonts w:ascii="Times New Roman" w:hAnsi="Times New Roman" w:cs="Times New Roman"/>
          <w:sz w:val="24"/>
          <w:szCs w:val="24"/>
        </w:rPr>
        <w:t>), but</w:t>
      </w:r>
      <w:proofErr w:type="gramEnd"/>
      <w:r w:rsidRPr="004E00E5">
        <w:rPr>
          <w:rFonts w:ascii="Times New Roman" w:hAnsi="Times New Roman" w:cs="Times New Roman"/>
          <w:sz w:val="24"/>
          <w:szCs w:val="24"/>
        </w:rPr>
        <w:t xml:space="preserve"> suggested non-linearity for the angle (p = 0.005; global spline association p = 0.012). Because only 27 symptom-positive events were available, the angle spline result was considered hypothesis-generating (Supplementary Figure S2). In body-size models, cubic B-spline analyses suggested non-linearity for BMI associations with proximal distance (p = 0.007), renal-artery-level distance (p = 0.023), and angle (p = 0.024), but not for body-weight associations (p = 0.239, 0.658, and 0.184, respectively).</w:t>
      </w:r>
    </w:p>
    <w:p w14:paraId="4B8AF7DE" w14:textId="77777777" w:rsidR="00A562E2" w:rsidRPr="004E00E5" w:rsidRDefault="00A562E2" w:rsidP="00A562E2">
      <w:pPr>
        <w:jc w:val="both"/>
        <w:rPr>
          <w:rFonts w:ascii="Times New Roman" w:hAnsi="Times New Roman" w:cs="Times New Roman"/>
          <w:sz w:val="24"/>
          <w:szCs w:val="24"/>
        </w:rPr>
      </w:pPr>
    </w:p>
    <w:p w14:paraId="2D53EA93" w14:textId="77777777" w:rsidR="00A562E2" w:rsidRPr="004E00E5" w:rsidRDefault="00A562E2" w:rsidP="00A562E2">
      <w:pPr>
        <w:spacing w:after="200"/>
        <w:rPr>
          <w:rFonts w:ascii="Times New Roman" w:eastAsiaTheme="majorEastAsia" w:hAnsi="Times New Roman" w:cs="Times New Roman"/>
          <w:b/>
          <w:bCs/>
          <w:sz w:val="24"/>
          <w:szCs w:val="24"/>
        </w:rPr>
      </w:pPr>
      <w:r w:rsidRPr="004E00E5">
        <w:rPr>
          <w:rFonts w:ascii="Times New Roman" w:hAnsi="Times New Roman" w:cs="Times New Roman"/>
          <w:sz w:val="24"/>
          <w:szCs w:val="24"/>
        </w:rPr>
        <w:br w:type="page"/>
      </w:r>
    </w:p>
    <w:p w14:paraId="075AC499" w14:textId="77777777" w:rsidR="00A562E2" w:rsidRPr="004E00E5" w:rsidRDefault="00A562E2" w:rsidP="00A562E2">
      <w:pPr>
        <w:pStyle w:val="Cmsor3"/>
        <w:spacing w:before="0" w:after="120"/>
        <w:jc w:val="both"/>
        <w:rPr>
          <w:rFonts w:ascii="Times New Roman" w:hAnsi="Times New Roman" w:cs="Times New Roman"/>
          <w:color w:val="auto"/>
          <w:sz w:val="24"/>
          <w:szCs w:val="24"/>
        </w:rPr>
      </w:pPr>
      <w:bookmarkStart w:id="25" w:name="_Toc237800839"/>
      <w:r w:rsidRPr="004E00E5">
        <w:rPr>
          <w:rFonts w:ascii="Times New Roman" w:hAnsi="Times New Roman" w:cs="Times New Roman"/>
          <w:noProof/>
          <w:color w:val="FFFFFF" w:themeColor="background1"/>
          <w:sz w:val="24"/>
          <w:szCs w:val="24"/>
        </w:rPr>
        <w:lastRenderedPageBreak/>
        <w:drawing>
          <wp:anchor distT="0" distB="0" distL="114300" distR="114300" simplePos="0" relativeHeight="251659264" behindDoc="0" locked="0" layoutInCell="1" allowOverlap="1" wp14:anchorId="21DC56A3" wp14:editId="1CF46C68">
            <wp:simplePos x="0" y="0"/>
            <wp:positionH relativeFrom="column">
              <wp:posOffset>103505</wp:posOffset>
            </wp:positionH>
            <wp:positionV relativeFrom="paragraph">
              <wp:posOffset>46355</wp:posOffset>
            </wp:positionV>
            <wp:extent cx="5759450" cy="8204928"/>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S2_spline_analyses.png"/>
                    <pic:cNvPicPr/>
                  </pic:nvPicPr>
                  <pic:blipFill rotWithShape="1">
                    <a:blip r:embed="rId8"/>
                    <a:srcRect t="688" b="1307"/>
                    <a:stretch>
                      <a:fillRect/>
                    </a:stretch>
                  </pic:blipFill>
                  <pic:spPr bwMode="auto">
                    <a:xfrm>
                      <a:off x="0" y="0"/>
                      <a:ext cx="5760674" cy="82066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E00E5">
        <w:rPr>
          <w:rFonts w:ascii="Times New Roman" w:hAnsi="Times New Roman" w:cs="Times New Roman"/>
          <w:color w:val="FFFFFF" w:themeColor="background1"/>
          <w:sz w:val="24"/>
          <w:szCs w:val="24"/>
        </w:rPr>
        <w:t>Supplementary Figure S2. Adjusted cubic B-spline associations of ultrasonographic aortomesenteric parameters with self-reported abdominal symptom status.</w:t>
      </w:r>
      <w:bookmarkEnd w:id="25"/>
    </w:p>
    <w:p w14:paraId="4034E817" w14:textId="77777777" w:rsidR="00A562E2" w:rsidRPr="004E00E5" w:rsidRDefault="00A562E2" w:rsidP="00A562E2">
      <w:pPr>
        <w:jc w:val="both"/>
        <w:rPr>
          <w:rFonts w:ascii="Times New Roman" w:hAnsi="Times New Roman" w:cs="Times New Roman"/>
          <w:sz w:val="24"/>
          <w:szCs w:val="24"/>
        </w:rPr>
      </w:pPr>
    </w:p>
    <w:p w14:paraId="48B89146" w14:textId="77777777" w:rsidR="00A562E2" w:rsidRPr="004E00E5" w:rsidRDefault="00A562E2" w:rsidP="00A562E2">
      <w:pPr>
        <w:spacing w:after="200"/>
        <w:rPr>
          <w:rFonts w:ascii="Times New Roman" w:eastAsiaTheme="majorEastAsia" w:hAnsi="Times New Roman" w:cs="Times New Roman"/>
          <w:b/>
          <w:bCs/>
          <w:sz w:val="24"/>
          <w:szCs w:val="24"/>
        </w:rPr>
      </w:pPr>
      <w:r w:rsidRPr="004E00E5">
        <w:rPr>
          <w:rFonts w:ascii="Times New Roman" w:hAnsi="Times New Roman" w:cs="Times New Roman"/>
          <w:sz w:val="24"/>
          <w:szCs w:val="24"/>
        </w:rPr>
        <w:br w:type="page"/>
      </w:r>
    </w:p>
    <w:p w14:paraId="6BA9F8E1" w14:textId="77777777" w:rsidR="00A562E2" w:rsidRPr="004E00E5" w:rsidRDefault="00A562E2" w:rsidP="00A562E2">
      <w:pPr>
        <w:jc w:val="both"/>
        <w:rPr>
          <w:rFonts w:ascii="Times New Roman" w:hAnsi="Times New Roman" w:cs="Times New Roman"/>
          <w:b/>
          <w:bCs/>
          <w:sz w:val="24"/>
          <w:szCs w:val="24"/>
        </w:rPr>
      </w:pPr>
      <w:r w:rsidRPr="004E00E5">
        <w:rPr>
          <w:rFonts w:ascii="Times New Roman" w:hAnsi="Times New Roman" w:cs="Times New Roman"/>
          <w:b/>
          <w:bCs/>
          <w:sz w:val="24"/>
          <w:szCs w:val="24"/>
        </w:rPr>
        <w:lastRenderedPageBreak/>
        <w:t>Supplementary Figure S2. Adjusted cubic B-spline associations of ultrasonographic aortomesenteric parameters with self-reported abdominal symptom status.</w:t>
      </w:r>
    </w:p>
    <w:p w14:paraId="72BDB065"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 xml:space="preserve">The solid curves show adjusted odds ratios (ORs) for reporting any abdominal symptom, estimated using separate multivariable logistic regression models containing cubic B-spline terms with three degrees of freedom. All models were adjusted for age, sex, and body mass index. Shaded areas represent 95% confidence intervals. ORs are expressed relative to the median value of the respective parameter: 11.4 mm for the proximal aorta-superior mesenteric artery (SMA) distance, 15.35 mm for the renal-artery-level aorta-SMA distance, and 33.5° for the aortomesenteric angle. Vertical dotted lines indicate these reference values, and horizontal dashed lines indicate an OR of 1. Curves are displayed between the 5th and 95th percentiles of the observed parameter distributions to limit visual overinterpretation of sparsely populated tails. Global p values were obtained by likelihood-ratio comparison of the spline model with the corresponding model containing adjustment variables only; non-linearity p values were obtained by comparison with the corresponding linear model. (a) Proximal aorta-SMA distance. (b) Renal-artery-level distance. (c) Aortomesenteric angle. The apparent non-linear angle association should be considered hypothesis-generating because only 27 participants reported abdominal symptoms. BMI, body mass index; CI, confidence interval; </w:t>
      </w:r>
      <w:proofErr w:type="gramStart"/>
      <w:r w:rsidRPr="004E00E5">
        <w:rPr>
          <w:rFonts w:ascii="Times New Roman" w:hAnsi="Times New Roman" w:cs="Times New Roman"/>
          <w:sz w:val="24"/>
          <w:szCs w:val="24"/>
        </w:rPr>
        <w:t>OR,</w:t>
      </w:r>
      <w:proofErr w:type="gramEnd"/>
      <w:r w:rsidRPr="004E00E5">
        <w:rPr>
          <w:rFonts w:ascii="Times New Roman" w:hAnsi="Times New Roman" w:cs="Times New Roman"/>
          <w:sz w:val="24"/>
          <w:szCs w:val="24"/>
        </w:rPr>
        <w:t xml:space="preserve"> odds ratio; SMA, superior mesenteric artery.</w:t>
      </w:r>
    </w:p>
    <w:p w14:paraId="7224F8D1" w14:textId="77777777" w:rsidR="00A562E2" w:rsidRPr="004E00E5" w:rsidRDefault="00A562E2" w:rsidP="00A562E2">
      <w:pPr>
        <w:jc w:val="both"/>
        <w:rPr>
          <w:rFonts w:ascii="Times New Roman" w:hAnsi="Times New Roman" w:cs="Times New Roman"/>
          <w:sz w:val="24"/>
          <w:szCs w:val="24"/>
        </w:rPr>
      </w:pPr>
    </w:p>
    <w:p w14:paraId="0F6A59F2" w14:textId="77777777" w:rsidR="00A562E2" w:rsidRPr="004E00E5" w:rsidRDefault="00A562E2" w:rsidP="00A562E2">
      <w:pPr>
        <w:pStyle w:val="Cmsor2"/>
        <w:spacing w:before="0" w:after="120" w:line="240" w:lineRule="auto"/>
        <w:jc w:val="both"/>
        <w:rPr>
          <w:rFonts w:ascii="Times New Roman" w:hAnsi="Times New Roman" w:cs="Times New Roman"/>
          <w:color w:val="auto"/>
          <w:szCs w:val="24"/>
        </w:rPr>
      </w:pPr>
      <w:bookmarkStart w:id="26" w:name="_Toc236501210"/>
      <w:bookmarkStart w:id="27" w:name="_Toc236503719"/>
      <w:bookmarkStart w:id="28" w:name="_Toc237800840"/>
      <w:bookmarkEnd w:id="26"/>
      <w:r w:rsidRPr="004E00E5">
        <w:rPr>
          <w:rFonts w:ascii="Times New Roman" w:hAnsi="Times New Roman" w:cs="Times New Roman"/>
          <w:color w:val="auto"/>
          <w:szCs w:val="24"/>
        </w:rPr>
        <w:t>Threshold-based symptom proportions</w:t>
      </w:r>
      <w:bookmarkEnd w:id="27"/>
      <w:bookmarkEnd w:id="28"/>
    </w:p>
    <w:p w14:paraId="7E0961AA"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A proximal distance below 8 mm was present in 45/195 participants (23.1%); 14/45 (31.1%) participants meeting the criterion reported symptoms compared with 13/150 (8.7%) among those not meeting it. A renal-artery-level distance below 8 mm was present in 23/188 participants (12.2%); symptom proportions were 7/23 (30.4%) and 17/165 (10.3%), respectively.</w:t>
      </w:r>
    </w:p>
    <w:p w14:paraId="48F4C545"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An angle below 22° was present in 42/196 participants (21.4%), with symptom proportions of 10/42 (23.8%) among those meeting and 17/154 (11.0%) among those not meeting the criterion. An angle below 25° was present in 54/196 participants (27.6%), with corresponding symptom proportions of 11/54 (20.4%) and 16/142 (11.3%). The combination of angle below 25° and proximal distance below 8 mm was present in 28/195 participants (14.4%), of whom 10/28 (35.7%) reported symptoms.</w:t>
      </w:r>
    </w:p>
    <w:p w14:paraId="7140D47C" w14:textId="77777777" w:rsidR="00A562E2" w:rsidRPr="004E00E5" w:rsidRDefault="00A562E2" w:rsidP="00A562E2">
      <w:pPr>
        <w:jc w:val="both"/>
        <w:rPr>
          <w:rFonts w:ascii="Times New Roman" w:hAnsi="Times New Roman" w:cs="Times New Roman"/>
          <w:sz w:val="24"/>
          <w:szCs w:val="24"/>
        </w:rPr>
      </w:pPr>
    </w:p>
    <w:p w14:paraId="5F2492E1" w14:textId="77777777" w:rsidR="00A562E2" w:rsidRPr="004E00E5" w:rsidRDefault="00A562E2" w:rsidP="00A562E2">
      <w:pPr>
        <w:pStyle w:val="Cmsor3"/>
        <w:spacing w:before="0" w:after="120"/>
        <w:jc w:val="both"/>
        <w:rPr>
          <w:rFonts w:ascii="Times New Roman" w:hAnsi="Times New Roman" w:cs="Times New Roman"/>
          <w:color w:val="auto"/>
          <w:sz w:val="24"/>
          <w:szCs w:val="24"/>
        </w:rPr>
      </w:pPr>
      <w:bookmarkStart w:id="29" w:name="_Toc237800841"/>
      <w:r w:rsidRPr="004E00E5">
        <w:rPr>
          <w:rFonts w:ascii="Times New Roman" w:hAnsi="Times New Roman" w:cs="Times New Roman"/>
          <w:color w:val="auto"/>
          <w:sz w:val="24"/>
          <w:szCs w:val="24"/>
        </w:rPr>
        <w:t>Supplementary Table S2. Symptom proportions for conventional and exploratory measurement criteria.</w:t>
      </w:r>
      <w:bookmarkEnd w:id="29"/>
    </w:p>
    <w:tbl>
      <w:tblPr>
        <w:tblStyle w:val="Rcsostblzat"/>
        <w:tblW w:w="9432" w:type="dxa"/>
        <w:jc w:val="center"/>
        <w:tblLayout w:type="fixed"/>
        <w:tblLook w:val="04A0" w:firstRow="1" w:lastRow="0" w:firstColumn="1" w:lastColumn="0" w:noHBand="0" w:noVBand="1"/>
      </w:tblPr>
      <w:tblGrid>
        <w:gridCol w:w="3168"/>
        <w:gridCol w:w="1800"/>
        <w:gridCol w:w="2115"/>
        <w:gridCol w:w="2349"/>
      </w:tblGrid>
      <w:tr w:rsidR="00A562E2" w:rsidRPr="004E00E5" w14:paraId="3F964CF2" w14:textId="77777777" w:rsidTr="001A4B1A">
        <w:trPr>
          <w:cantSplit/>
          <w:tblHeader/>
          <w:jc w:val="center"/>
        </w:trPr>
        <w:tc>
          <w:tcPr>
            <w:tcW w:w="3168" w:type="dxa"/>
            <w:tcMar>
              <w:left w:w="57" w:type="dxa"/>
              <w:right w:w="57" w:type="dxa"/>
            </w:tcMar>
            <w:vAlign w:val="center"/>
          </w:tcPr>
          <w:p w14:paraId="1923A911"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b/>
                <w:sz w:val="24"/>
                <w:szCs w:val="24"/>
              </w:rPr>
              <w:t>Criterion</w:t>
            </w:r>
          </w:p>
        </w:tc>
        <w:tc>
          <w:tcPr>
            <w:tcW w:w="1800" w:type="dxa"/>
            <w:tcMar>
              <w:left w:w="57" w:type="dxa"/>
              <w:right w:w="57" w:type="dxa"/>
            </w:tcMar>
            <w:vAlign w:val="center"/>
          </w:tcPr>
          <w:p w14:paraId="0819B72A"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Meeting criterion</w:t>
            </w:r>
          </w:p>
        </w:tc>
        <w:tc>
          <w:tcPr>
            <w:tcW w:w="2115" w:type="dxa"/>
            <w:tcMar>
              <w:left w:w="57" w:type="dxa"/>
              <w:right w:w="57" w:type="dxa"/>
            </w:tcMar>
            <w:vAlign w:val="center"/>
          </w:tcPr>
          <w:p w14:paraId="5D946C65"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Symptom proportion if met</w:t>
            </w:r>
          </w:p>
        </w:tc>
        <w:tc>
          <w:tcPr>
            <w:tcW w:w="2349" w:type="dxa"/>
            <w:tcMar>
              <w:left w:w="57" w:type="dxa"/>
              <w:right w:w="57" w:type="dxa"/>
            </w:tcMar>
            <w:vAlign w:val="center"/>
          </w:tcPr>
          <w:p w14:paraId="220F49F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Symptom proportion if not met</w:t>
            </w:r>
          </w:p>
        </w:tc>
      </w:tr>
      <w:tr w:rsidR="00A562E2" w:rsidRPr="004E00E5" w14:paraId="21C8F184" w14:textId="77777777" w:rsidTr="001A4B1A">
        <w:trPr>
          <w:cantSplit/>
          <w:jc w:val="center"/>
        </w:trPr>
        <w:tc>
          <w:tcPr>
            <w:tcW w:w="3168" w:type="dxa"/>
            <w:tcMar>
              <w:left w:w="57" w:type="dxa"/>
              <w:right w:w="57" w:type="dxa"/>
            </w:tcMar>
            <w:vAlign w:val="center"/>
          </w:tcPr>
          <w:p w14:paraId="0412B82F"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Proximal distance &lt; 8 mm</w:t>
            </w:r>
          </w:p>
        </w:tc>
        <w:tc>
          <w:tcPr>
            <w:tcW w:w="1800" w:type="dxa"/>
            <w:tcMar>
              <w:left w:w="57" w:type="dxa"/>
              <w:right w:w="57" w:type="dxa"/>
            </w:tcMar>
            <w:vAlign w:val="center"/>
          </w:tcPr>
          <w:p w14:paraId="5D30958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45/195 (23.1%)</w:t>
            </w:r>
          </w:p>
        </w:tc>
        <w:tc>
          <w:tcPr>
            <w:tcW w:w="2115" w:type="dxa"/>
            <w:tcMar>
              <w:left w:w="57" w:type="dxa"/>
              <w:right w:w="57" w:type="dxa"/>
            </w:tcMar>
            <w:vAlign w:val="center"/>
          </w:tcPr>
          <w:p w14:paraId="2BE432B5"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14/45 (31.1%)</w:t>
            </w:r>
          </w:p>
        </w:tc>
        <w:tc>
          <w:tcPr>
            <w:tcW w:w="2349" w:type="dxa"/>
            <w:tcMar>
              <w:left w:w="57" w:type="dxa"/>
              <w:right w:w="57" w:type="dxa"/>
            </w:tcMar>
            <w:vAlign w:val="center"/>
          </w:tcPr>
          <w:p w14:paraId="6C7A101C"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13/150 (8.7%)</w:t>
            </w:r>
          </w:p>
        </w:tc>
      </w:tr>
      <w:tr w:rsidR="00A562E2" w:rsidRPr="004E00E5" w14:paraId="2AD5689E" w14:textId="77777777" w:rsidTr="001A4B1A">
        <w:trPr>
          <w:cantSplit/>
          <w:jc w:val="center"/>
        </w:trPr>
        <w:tc>
          <w:tcPr>
            <w:tcW w:w="3168" w:type="dxa"/>
            <w:tcMar>
              <w:left w:w="57" w:type="dxa"/>
              <w:right w:w="57" w:type="dxa"/>
            </w:tcMar>
            <w:vAlign w:val="center"/>
          </w:tcPr>
          <w:p w14:paraId="34E62BCC"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Renal-artery-level distance &lt; 8 mm</w:t>
            </w:r>
          </w:p>
        </w:tc>
        <w:tc>
          <w:tcPr>
            <w:tcW w:w="1800" w:type="dxa"/>
            <w:tcMar>
              <w:left w:w="57" w:type="dxa"/>
              <w:right w:w="57" w:type="dxa"/>
            </w:tcMar>
            <w:vAlign w:val="center"/>
          </w:tcPr>
          <w:p w14:paraId="7D2AF896"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23/188 (12.2%)</w:t>
            </w:r>
          </w:p>
        </w:tc>
        <w:tc>
          <w:tcPr>
            <w:tcW w:w="2115" w:type="dxa"/>
            <w:tcMar>
              <w:left w:w="57" w:type="dxa"/>
              <w:right w:w="57" w:type="dxa"/>
            </w:tcMar>
            <w:vAlign w:val="center"/>
          </w:tcPr>
          <w:p w14:paraId="748F9DA2"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7/23 (30.4%)</w:t>
            </w:r>
          </w:p>
        </w:tc>
        <w:tc>
          <w:tcPr>
            <w:tcW w:w="2349" w:type="dxa"/>
            <w:tcMar>
              <w:left w:w="57" w:type="dxa"/>
              <w:right w:w="57" w:type="dxa"/>
            </w:tcMar>
            <w:vAlign w:val="center"/>
          </w:tcPr>
          <w:p w14:paraId="449F3588"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17/165 (10.3%)</w:t>
            </w:r>
          </w:p>
        </w:tc>
      </w:tr>
      <w:tr w:rsidR="00A562E2" w:rsidRPr="004E00E5" w14:paraId="2567C5EB" w14:textId="77777777" w:rsidTr="001A4B1A">
        <w:trPr>
          <w:cantSplit/>
          <w:jc w:val="center"/>
        </w:trPr>
        <w:tc>
          <w:tcPr>
            <w:tcW w:w="3168" w:type="dxa"/>
            <w:tcMar>
              <w:left w:w="57" w:type="dxa"/>
              <w:right w:w="57" w:type="dxa"/>
            </w:tcMar>
            <w:vAlign w:val="center"/>
          </w:tcPr>
          <w:p w14:paraId="581B3071"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lastRenderedPageBreak/>
              <w:t>Angle &lt; 22°</w:t>
            </w:r>
          </w:p>
        </w:tc>
        <w:tc>
          <w:tcPr>
            <w:tcW w:w="1800" w:type="dxa"/>
            <w:tcMar>
              <w:left w:w="57" w:type="dxa"/>
              <w:right w:w="57" w:type="dxa"/>
            </w:tcMar>
            <w:vAlign w:val="center"/>
          </w:tcPr>
          <w:p w14:paraId="261E3DFD"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42/196 (21.4%)</w:t>
            </w:r>
          </w:p>
        </w:tc>
        <w:tc>
          <w:tcPr>
            <w:tcW w:w="2115" w:type="dxa"/>
            <w:tcMar>
              <w:left w:w="57" w:type="dxa"/>
              <w:right w:w="57" w:type="dxa"/>
            </w:tcMar>
            <w:vAlign w:val="center"/>
          </w:tcPr>
          <w:p w14:paraId="713CCBB4"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10/42 (23.8%)</w:t>
            </w:r>
          </w:p>
        </w:tc>
        <w:tc>
          <w:tcPr>
            <w:tcW w:w="2349" w:type="dxa"/>
            <w:tcMar>
              <w:left w:w="57" w:type="dxa"/>
              <w:right w:w="57" w:type="dxa"/>
            </w:tcMar>
            <w:vAlign w:val="center"/>
          </w:tcPr>
          <w:p w14:paraId="445FAC74"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17/154 (11.0%)</w:t>
            </w:r>
          </w:p>
        </w:tc>
      </w:tr>
      <w:tr w:rsidR="00A562E2" w:rsidRPr="004E00E5" w14:paraId="0B6438FA" w14:textId="77777777" w:rsidTr="001A4B1A">
        <w:trPr>
          <w:cantSplit/>
          <w:jc w:val="center"/>
        </w:trPr>
        <w:tc>
          <w:tcPr>
            <w:tcW w:w="3168" w:type="dxa"/>
            <w:tcMar>
              <w:left w:w="57" w:type="dxa"/>
              <w:right w:w="57" w:type="dxa"/>
            </w:tcMar>
            <w:vAlign w:val="center"/>
          </w:tcPr>
          <w:p w14:paraId="192091CE"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Angle &lt; 25°</w:t>
            </w:r>
          </w:p>
        </w:tc>
        <w:tc>
          <w:tcPr>
            <w:tcW w:w="1800" w:type="dxa"/>
            <w:tcMar>
              <w:left w:w="57" w:type="dxa"/>
              <w:right w:w="57" w:type="dxa"/>
            </w:tcMar>
            <w:vAlign w:val="center"/>
          </w:tcPr>
          <w:p w14:paraId="11863F9D"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54/196 (27.6%)</w:t>
            </w:r>
          </w:p>
        </w:tc>
        <w:tc>
          <w:tcPr>
            <w:tcW w:w="2115" w:type="dxa"/>
            <w:tcMar>
              <w:left w:w="57" w:type="dxa"/>
              <w:right w:w="57" w:type="dxa"/>
            </w:tcMar>
            <w:vAlign w:val="center"/>
          </w:tcPr>
          <w:p w14:paraId="66433137"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11/54 (20.4%)</w:t>
            </w:r>
          </w:p>
        </w:tc>
        <w:tc>
          <w:tcPr>
            <w:tcW w:w="2349" w:type="dxa"/>
            <w:tcMar>
              <w:left w:w="57" w:type="dxa"/>
              <w:right w:w="57" w:type="dxa"/>
            </w:tcMar>
            <w:vAlign w:val="center"/>
          </w:tcPr>
          <w:p w14:paraId="3AC3FA4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16/142 (11.3%)</w:t>
            </w:r>
          </w:p>
        </w:tc>
      </w:tr>
      <w:tr w:rsidR="00A562E2" w:rsidRPr="004E00E5" w14:paraId="4D27ACED" w14:textId="77777777" w:rsidTr="001A4B1A">
        <w:trPr>
          <w:cantSplit/>
          <w:jc w:val="center"/>
        </w:trPr>
        <w:tc>
          <w:tcPr>
            <w:tcW w:w="3168" w:type="dxa"/>
            <w:tcMar>
              <w:left w:w="57" w:type="dxa"/>
              <w:right w:w="57" w:type="dxa"/>
            </w:tcMar>
            <w:vAlign w:val="center"/>
          </w:tcPr>
          <w:p w14:paraId="1EEA8C7D"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Angle &lt; 25° + proximal distance &lt; 8 mm</w:t>
            </w:r>
          </w:p>
        </w:tc>
        <w:tc>
          <w:tcPr>
            <w:tcW w:w="1800" w:type="dxa"/>
            <w:tcMar>
              <w:left w:w="57" w:type="dxa"/>
              <w:right w:w="57" w:type="dxa"/>
            </w:tcMar>
            <w:vAlign w:val="center"/>
          </w:tcPr>
          <w:p w14:paraId="271C5DB2"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28/195 (14.4%)</w:t>
            </w:r>
          </w:p>
        </w:tc>
        <w:tc>
          <w:tcPr>
            <w:tcW w:w="2115" w:type="dxa"/>
            <w:tcMar>
              <w:left w:w="57" w:type="dxa"/>
              <w:right w:w="57" w:type="dxa"/>
            </w:tcMar>
            <w:vAlign w:val="center"/>
          </w:tcPr>
          <w:p w14:paraId="064337A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10/28 (35.7%)</w:t>
            </w:r>
          </w:p>
        </w:tc>
        <w:tc>
          <w:tcPr>
            <w:tcW w:w="2349" w:type="dxa"/>
            <w:tcMar>
              <w:left w:w="57" w:type="dxa"/>
              <w:right w:w="57" w:type="dxa"/>
            </w:tcMar>
            <w:vAlign w:val="center"/>
          </w:tcPr>
          <w:p w14:paraId="5BBBC2A9"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17/167 (10.2%)</w:t>
            </w:r>
          </w:p>
        </w:tc>
      </w:tr>
      <w:tr w:rsidR="00A562E2" w:rsidRPr="004E00E5" w14:paraId="4F05B484" w14:textId="77777777" w:rsidTr="001A4B1A">
        <w:trPr>
          <w:cantSplit/>
          <w:jc w:val="center"/>
        </w:trPr>
        <w:tc>
          <w:tcPr>
            <w:tcW w:w="3168" w:type="dxa"/>
            <w:tcMar>
              <w:left w:w="57" w:type="dxa"/>
              <w:right w:w="57" w:type="dxa"/>
            </w:tcMar>
            <w:vAlign w:val="center"/>
          </w:tcPr>
          <w:p w14:paraId="0621F0A5"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At least one of the two distances &lt; 8 mm</w:t>
            </w:r>
          </w:p>
        </w:tc>
        <w:tc>
          <w:tcPr>
            <w:tcW w:w="1800" w:type="dxa"/>
            <w:tcMar>
              <w:left w:w="57" w:type="dxa"/>
              <w:right w:w="57" w:type="dxa"/>
            </w:tcMar>
            <w:vAlign w:val="center"/>
          </w:tcPr>
          <w:p w14:paraId="5F1996AC"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47/187 (25.1%)</w:t>
            </w:r>
          </w:p>
        </w:tc>
        <w:tc>
          <w:tcPr>
            <w:tcW w:w="2115" w:type="dxa"/>
            <w:tcMar>
              <w:left w:w="57" w:type="dxa"/>
              <w:right w:w="57" w:type="dxa"/>
            </w:tcMar>
            <w:vAlign w:val="center"/>
          </w:tcPr>
          <w:p w14:paraId="73B62F2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15/47 (31.9%)</w:t>
            </w:r>
          </w:p>
        </w:tc>
        <w:tc>
          <w:tcPr>
            <w:tcW w:w="2349" w:type="dxa"/>
            <w:tcMar>
              <w:left w:w="57" w:type="dxa"/>
              <w:right w:w="57" w:type="dxa"/>
            </w:tcMar>
            <w:vAlign w:val="center"/>
          </w:tcPr>
          <w:p w14:paraId="2F3CEABA"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9/140 (6.4%)</w:t>
            </w:r>
          </w:p>
        </w:tc>
      </w:tr>
      <w:tr w:rsidR="00A562E2" w:rsidRPr="004E00E5" w14:paraId="40E985D2" w14:textId="77777777" w:rsidTr="001A4B1A">
        <w:trPr>
          <w:cantSplit/>
          <w:jc w:val="center"/>
        </w:trPr>
        <w:tc>
          <w:tcPr>
            <w:tcW w:w="3168" w:type="dxa"/>
            <w:tcMar>
              <w:left w:w="57" w:type="dxa"/>
              <w:right w:w="57" w:type="dxa"/>
            </w:tcMar>
            <w:vAlign w:val="center"/>
          </w:tcPr>
          <w:p w14:paraId="28EB08B7"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Angle &lt; 25° + at least one of the two distances &lt; 8 mm</w:t>
            </w:r>
          </w:p>
        </w:tc>
        <w:tc>
          <w:tcPr>
            <w:tcW w:w="1800" w:type="dxa"/>
            <w:tcMar>
              <w:left w:w="57" w:type="dxa"/>
              <w:right w:w="57" w:type="dxa"/>
            </w:tcMar>
            <w:vAlign w:val="center"/>
          </w:tcPr>
          <w:p w14:paraId="5BBA295F"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27/187 (14.4%)</w:t>
            </w:r>
          </w:p>
        </w:tc>
        <w:tc>
          <w:tcPr>
            <w:tcW w:w="2115" w:type="dxa"/>
            <w:tcMar>
              <w:left w:w="57" w:type="dxa"/>
              <w:right w:w="57" w:type="dxa"/>
            </w:tcMar>
            <w:vAlign w:val="center"/>
          </w:tcPr>
          <w:p w14:paraId="0FD21A0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10/27 (37.0%)</w:t>
            </w:r>
          </w:p>
        </w:tc>
        <w:tc>
          <w:tcPr>
            <w:tcW w:w="2349" w:type="dxa"/>
            <w:tcMar>
              <w:left w:w="57" w:type="dxa"/>
              <w:right w:w="57" w:type="dxa"/>
            </w:tcMar>
            <w:vAlign w:val="center"/>
          </w:tcPr>
          <w:p w14:paraId="0A3C287A"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14/160 (8.8%)</w:t>
            </w:r>
          </w:p>
        </w:tc>
      </w:tr>
    </w:tbl>
    <w:p w14:paraId="59BF974A"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The proximal 8-mm threshold and the angle thresholds were literature based; application of 8 mm to the renal-artery-level distance and all combined criteria were exploratory. The proportions refer to the post-examination yes-or-no response to whether any abdominal symptom was present and are not diagnostic-accuracy estimates for confirmed SMA syndrome.</w:t>
      </w:r>
    </w:p>
    <w:p w14:paraId="261BCF18" w14:textId="77777777" w:rsidR="00A562E2" w:rsidRPr="004E00E5" w:rsidRDefault="00A562E2" w:rsidP="00A562E2">
      <w:pPr>
        <w:jc w:val="both"/>
        <w:rPr>
          <w:rFonts w:ascii="Times New Roman" w:hAnsi="Times New Roman" w:cs="Times New Roman"/>
          <w:sz w:val="24"/>
          <w:szCs w:val="24"/>
        </w:rPr>
      </w:pPr>
    </w:p>
    <w:p w14:paraId="13E4A410" w14:textId="77777777" w:rsidR="00A562E2" w:rsidRPr="004E00E5" w:rsidRDefault="00A562E2" w:rsidP="00A562E2">
      <w:pPr>
        <w:pStyle w:val="Cmsor2"/>
        <w:spacing w:before="0" w:after="120" w:line="240" w:lineRule="auto"/>
        <w:rPr>
          <w:rFonts w:ascii="Times New Roman" w:hAnsi="Times New Roman" w:cs="Times New Roman"/>
          <w:color w:val="auto"/>
          <w:szCs w:val="24"/>
        </w:rPr>
      </w:pPr>
      <w:bookmarkStart w:id="30" w:name="_Toc236501212"/>
      <w:bookmarkStart w:id="31" w:name="_Toc236503721"/>
      <w:bookmarkStart w:id="32" w:name="_Toc237800842"/>
      <w:r w:rsidRPr="004E00E5">
        <w:rPr>
          <w:rFonts w:ascii="Times New Roman" w:hAnsi="Times New Roman" w:cs="Times New Roman"/>
          <w:color w:val="auto"/>
          <w:szCs w:val="24"/>
        </w:rPr>
        <w:t>Adjusted threshold-based and combined-criterion associations</w:t>
      </w:r>
      <w:bookmarkEnd w:id="30"/>
      <w:bookmarkEnd w:id="31"/>
      <w:bookmarkEnd w:id="32"/>
    </w:p>
    <w:p w14:paraId="4576B335"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In Firth penalised models, proximal distance below 8 mm was associated with symptom status (adjusted OR 5.51, 95% profile-likelihood CI 2.16-14.84; p &lt; 0.001). The threshold at the left renal artery origin below 8 mm had an adjusted OR of 3.99 (95% CI 1.23-12.96; p = 0.022). Angle thresholds below 22° and below 25° were not statistically significant.</w:t>
      </w:r>
    </w:p>
    <w:p w14:paraId="75C5D756"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Among combined criteria, angle below 25° plus proximal distance below 8 mm had an adjusted OR of 5.77 (95% CI 2.00-16.96; p = 0.001). At least one of the two distances below 8 mm had an adjusted OR of 8.91 (95% CI 3.24-27.43; p &lt; 0.001), and angle below 25° plus at least one of the two distances below 8 mm had an adjusted OR of 8.04 (95% CI 2.63-25.90; p &lt; 0.001). Profile-likelihood confidence intervals remained wide.</w:t>
      </w:r>
    </w:p>
    <w:p w14:paraId="41E2EB57" w14:textId="77777777" w:rsidR="00A562E2" w:rsidRPr="004E00E5" w:rsidRDefault="00A562E2" w:rsidP="00A562E2">
      <w:pPr>
        <w:jc w:val="both"/>
        <w:rPr>
          <w:rFonts w:ascii="Times New Roman" w:hAnsi="Times New Roman" w:cs="Times New Roman"/>
          <w:sz w:val="24"/>
          <w:szCs w:val="24"/>
        </w:rPr>
      </w:pPr>
    </w:p>
    <w:p w14:paraId="396B2E11" w14:textId="77777777" w:rsidR="00A562E2" w:rsidRPr="004E00E5" w:rsidRDefault="00A562E2" w:rsidP="00A562E2">
      <w:pPr>
        <w:pStyle w:val="Cmsor3"/>
        <w:jc w:val="both"/>
        <w:rPr>
          <w:rFonts w:ascii="Times New Roman" w:hAnsi="Times New Roman" w:cs="Times New Roman"/>
          <w:color w:val="auto"/>
          <w:sz w:val="24"/>
          <w:szCs w:val="24"/>
        </w:rPr>
      </w:pPr>
      <w:bookmarkStart w:id="33" w:name="_Toc237800843"/>
      <w:r w:rsidRPr="004E00E5">
        <w:rPr>
          <w:rFonts w:ascii="Times New Roman" w:hAnsi="Times New Roman" w:cs="Times New Roman"/>
          <w:color w:val="auto"/>
          <w:sz w:val="24"/>
          <w:szCs w:val="24"/>
        </w:rPr>
        <w:t>Supplementary Table S3. Firth-adjusted exploratory associations of threshold-based and combined measurement criteria with self-reported abdominal symptom status.</w:t>
      </w:r>
      <w:bookmarkEnd w:id="33"/>
    </w:p>
    <w:tbl>
      <w:tblPr>
        <w:tblStyle w:val="Rcsostblzat"/>
        <w:tblW w:w="0" w:type="auto"/>
        <w:jc w:val="center"/>
        <w:tblLayout w:type="fixed"/>
        <w:tblLook w:val="04A0" w:firstRow="1" w:lastRow="0" w:firstColumn="1" w:lastColumn="0" w:noHBand="0" w:noVBand="1"/>
      </w:tblPr>
      <w:tblGrid>
        <w:gridCol w:w="3175"/>
        <w:gridCol w:w="1077"/>
        <w:gridCol w:w="1800"/>
        <w:gridCol w:w="936"/>
        <w:gridCol w:w="1021"/>
        <w:gridCol w:w="1152"/>
      </w:tblGrid>
      <w:tr w:rsidR="00A562E2" w:rsidRPr="004E00E5" w14:paraId="639613BF" w14:textId="77777777" w:rsidTr="001A4B1A">
        <w:trPr>
          <w:cantSplit/>
          <w:tblHeader/>
          <w:jc w:val="center"/>
        </w:trPr>
        <w:tc>
          <w:tcPr>
            <w:tcW w:w="3175" w:type="dxa"/>
            <w:tcMar>
              <w:left w:w="57" w:type="dxa"/>
              <w:right w:w="57" w:type="dxa"/>
            </w:tcMar>
            <w:vAlign w:val="center"/>
          </w:tcPr>
          <w:p w14:paraId="5FD30443"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b/>
                <w:sz w:val="24"/>
                <w:szCs w:val="24"/>
              </w:rPr>
              <w:t>Variable/criterion</w:t>
            </w:r>
          </w:p>
        </w:tc>
        <w:tc>
          <w:tcPr>
            <w:tcW w:w="1077" w:type="dxa"/>
            <w:tcMar>
              <w:left w:w="57" w:type="dxa"/>
              <w:right w:w="57" w:type="dxa"/>
            </w:tcMar>
            <w:vAlign w:val="center"/>
          </w:tcPr>
          <w:p w14:paraId="3D57601F"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Adjusted OR</w:t>
            </w:r>
          </w:p>
        </w:tc>
        <w:tc>
          <w:tcPr>
            <w:tcW w:w="1800" w:type="dxa"/>
            <w:tcMar>
              <w:left w:w="57" w:type="dxa"/>
              <w:right w:w="57" w:type="dxa"/>
            </w:tcMar>
            <w:vAlign w:val="center"/>
          </w:tcPr>
          <w:p w14:paraId="5C0F60AC"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95% profile-likelihood CI</w:t>
            </w:r>
          </w:p>
        </w:tc>
        <w:tc>
          <w:tcPr>
            <w:tcW w:w="936" w:type="dxa"/>
            <w:tcMar>
              <w:left w:w="57" w:type="dxa"/>
              <w:right w:w="57" w:type="dxa"/>
            </w:tcMar>
            <w:vAlign w:val="center"/>
          </w:tcPr>
          <w:p w14:paraId="54FC9766"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p value</w:t>
            </w:r>
          </w:p>
        </w:tc>
        <w:tc>
          <w:tcPr>
            <w:tcW w:w="1021" w:type="dxa"/>
            <w:tcMar>
              <w:left w:w="57" w:type="dxa"/>
              <w:right w:w="57" w:type="dxa"/>
            </w:tcMar>
            <w:vAlign w:val="center"/>
          </w:tcPr>
          <w:p w14:paraId="794919FD"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Analysis N</w:t>
            </w:r>
          </w:p>
        </w:tc>
        <w:tc>
          <w:tcPr>
            <w:tcW w:w="1152" w:type="dxa"/>
            <w:tcMar>
              <w:left w:w="57" w:type="dxa"/>
              <w:right w:w="57" w:type="dxa"/>
            </w:tcMar>
            <w:vAlign w:val="center"/>
          </w:tcPr>
          <w:p w14:paraId="0476FB5F"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Symptom-positive N</w:t>
            </w:r>
          </w:p>
        </w:tc>
      </w:tr>
      <w:tr w:rsidR="00A562E2" w:rsidRPr="004E00E5" w14:paraId="612178B1" w14:textId="77777777" w:rsidTr="001A4B1A">
        <w:trPr>
          <w:cantSplit/>
          <w:jc w:val="center"/>
        </w:trPr>
        <w:tc>
          <w:tcPr>
            <w:tcW w:w="3175" w:type="dxa"/>
            <w:tcMar>
              <w:left w:w="57" w:type="dxa"/>
              <w:right w:w="57" w:type="dxa"/>
            </w:tcMar>
            <w:vAlign w:val="center"/>
          </w:tcPr>
          <w:p w14:paraId="0F8074FC"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Proximal distance &lt; 8 mm</w:t>
            </w:r>
          </w:p>
        </w:tc>
        <w:tc>
          <w:tcPr>
            <w:tcW w:w="1077" w:type="dxa"/>
            <w:tcMar>
              <w:left w:w="57" w:type="dxa"/>
              <w:right w:w="57" w:type="dxa"/>
            </w:tcMar>
            <w:vAlign w:val="center"/>
          </w:tcPr>
          <w:p w14:paraId="4E149EE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5.51</w:t>
            </w:r>
          </w:p>
        </w:tc>
        <w:tc>
          <w:tcPr>
            <w:tcW w:w="1800" w:type="dxa"/>
            <w:tcMar>
              <w:left w:w="57" w:type="dxa"/>
              <w:right w:w="57" w:type="dxa"/>
            </w:tcMar>
            <w:vAlign w:val="center"/>
          </w:tcPr>
          <w:p w14:paraId="08218021"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2.16-14.84</w:t>
            </w:r>
          </w:p>
        </w:tc>
        <w:tc>
          <w:tcPr>
            <w:tcW w:w="936" w:type="dxa"/>
            <w:tcMar>
              <w:left w:w="57" w:type="dxa"/>
              <w:right w:w="57" w:type="dxa"/>
            </w:tcMar>
            <w:vAlign w:val="center"/>
          </w:tcPr>
          <w:p w14:paraId="083D34E7"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&lt; 0.001</w:t>
            </w:r>
          </w:p>
        </w:tc>
        <w:tc>
          <w:tcPr>
            <w:tcW w:w="1021" w:type="dxa"/>
            <w:tcMar>
              <w:left w:w="57" w:type="dxa"/>
              <w:right w:w="57" w:type="dxa"/>
            </w:tcMar>
            <w:vAlign w:val="center"/>
          </w:tcPr>
          <w:p w14:paraId="2F233D43"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195</w:t>
            </w:r>
          </w:p>
        </w:tc>
        <w:tc>
          <w:tcPr>
            <w:tcW w:w="1152" w:type="dxa"/>
            <w:tcMar>
              <w:left w:w="57" w:type="dxa"/>
              <w:right w:w="57" w:type="dxa"/>
            </w:tcMar>
            <w:vAlign w:val="center"/>
          </w:tcPr>
          <w:p w14:paraId="75F207C8"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27</w:t>
            </w:r>
          </w:p>
        </w:tc>
      </w:tr>
      <w:tr w:rsidR="00A562E2" w:rsidRPr="004E00E5" w14:paraId="196ABD39" w14:textId="77777777" w:rsidTr="001A4B1A">
        <w:trPr>
          <w:cantSplit/>
          <w:jc w:val="center"/>
        </w:trPr>
        <w:tc>
          <w:tcPr>
            <w:tcW w:w="3175" w:type="dxa"/>
            <w:tcMar>
              <w:left w:w="57" w:type="dxa"/>
              <w:right w:w="57" w:type="dxa"/>
            </w:tcMar>
            <w:vAlign w:val="center"/>
          </w:tcPr>
          <w:p w14:paraId="5C201403"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Renal-artery-level distance &lt; 8 mm</w:t>
            </w:r>
          </w:p>
        </w:tc>
        <w:tc>
          <w:tcPr>
            <w:tcW w:w="1077" w:type="dxa"/>
            <w:tcMar>
              <w:left w:w="57" w:type="dxa"/>
              <w:right w:w="57" w:type="dxa"/>
            </w:tcMar>
            <w:vAlign w:val="center"/>
          </w:tcPr>
          <w:p w14:paraId="55AC9EA4"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3.99</w:t>
            </w:r>
          </w:p>
        </w:tc>
        <w:tc>
          <w:tcPr>
            <w:tcW w:w="1800" w:type="dxa"/>
            <w:tcMar>
              <w:left w:w="57" w:type="dxa"/>
              <w:right w:w="57" w:type="dxa"/>
            </w:tcMar>
            <w:vAlign w:val="center"/>
          </w:tcPr>
          <w:p w14:paraId="5A4ED477"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1.23-12.96</w:t>
            </w:r>
          </w:p>
        </w:tc>
        <w:tc>
          <w:tcPr>
            <w:tcW w:w="936" w:type="dxa"/>
            <w:tcMar>
              <w:left w:w="57" w:type="dxa"/>
              <w:right w:w="57" w:type="dxa"/>
            </w:tcMar>
            <w:vAlign w:val="center"/>
          </w:tcPr>
          <w:p w14:paraId="1D39BFBC"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0.022</w:t>
            </w:r>
          </w:p>
        </w:tc>
        <w:tc>
          <w:tcPr>
            <w:tcW w:w="1021" w:type="dxa"/>
            <w:tcMar>
              <w:left w:w="57" w:type="dxa"/>
              <w:right w:w="57" w:type="dxa"/>
            </w:tcMar>
            <w:vAlign w:val="center"/>
          </w:tcPr>
          <w:p w14:paraId="4B7D555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188</w:t>
            </w:r>
          </w:p>
        </w:tc>
        <w:tc>
          <w:tcPr>
            <w:tcW w:w="1152" w:type="dxa"/>
            <w:tcMar>
              <w:left w:w="57" w:type="dxa"/>
              <w:right w:w="57" w:type="dxa"/>
            </w:tcMar>
            <w:vAlign w:val="center"/>
          </w:tcPr>
          <w:p w14:paraId="22405788"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24</w:t>
            </w:r>
          </w:p>
        </w:tc>
      </w:tr>
      <w:tr w:rsidR="00A562E2" w:rsidRPr="004E00E5" w14:paraId="2FDD9543" w14:textId="77777777" w:rsidTr="001A4B1A">
        <w:trPr>
          <w:cantSplit/>
          <w:jc w:val="center"/>
        </w:trPr>
        <w:tc>
          <w:tcPr>
            <w:tcW w:w="3175" w:type="dxa"/>
            <w:tcMar>
              <w:left w:w="57" w:type="dxa"/>
              <w:right w:w="57" w:type="dxa"/>
            </w:tcMar>
            <w:vAlign w:val="center"/>
          </w:tcPr>
          <w:p w14:paraId="2EE9EBC1"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Angle &lt; 22°</w:t>
            </w:r>
          </w:p>
        </w:tc>
        <w:tc>
          <w:tcPr>
            <w:tcW w:w="1077" w:type="dxa"/>
            <w:tcMar>
              <w:left w:w="57" w:type="dxa"/>
              <w:right w:w="57" w:type="dxa"/>
            </w:tcMar>
            <w:vAlign w:val="center"/>
          </w:tcPr>
          <w:p w14:paraId="5F061FD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2.46</w:t>
            </w:r>
          </w:p>
        </w:tc>
        <w:tc>
          <w:tcPr>
            <w:tcW w:w="1800" w:type="dxa"/>
            <w:tcMar>
              <w:left w:w="57" w:type="dxa"/>
              <w:right w:w="57" w:type="dxa"/>
            </w:tcMar>
            <w:vAlign w:val="center"/>
          </w:tcPr>
          <w:p w14:paraId="0900FF1C"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0.97-6.12</w:t>
            </w:r>
          </w:p>
        </w:tc>
        <w:tc>
          <w:tcPr>
            <w:tcW w:w="936" w:type="dxa"/>
            <w:tcMar>
              <w:left w:w="57" w:type="dxa"/>
              <w:right w:w="57" w:type="dxa"/>
            </w:tcMar>
            <w:vAlign w:val="center"/>
          </w:tcPr>
          <w:p w14:paraId="064793E4"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0.058</w:t>
            </w:r>
          </w:p>
        </w:tc>
        <w:tc>
          <w:tcPr>
            <w:tcW w:w="1021" w:type="dxa"/>
            <w:tcMar>
              <w:left w:w="57" w:type="dxa"/>
              <w:right w:w="57" w:type="dxa"/>
            </w:tcMar>
            <w:vAlign w:val="center"/>
          </w:tcPr>
          <w:p w14:paraId="03014695"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196</w:t>
            </w:r>
          </w:p>
        </w:tc>
        <w:tc>
          <w:tcPr>
            <w:tcW w:w="1152" w:type="dxa"/>
            <w:tcMar>
              <w:left w:w="57" w:type="dxa"/>
              <w:right w:w="57" w:type="dxa"/>
            </w:tcMar>
            <w:vAlign w:val="center"/>
          </w:tcPr>
          <w:p w14:paraId="62FD70CF"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27</w:t>
            </w:r>
          </w:p>
        </w:tc>
      </w:tr>
      <w:tr w:rsidR="00A562E2" w:rsidRPr="004E00E5" w14:paraId="35387F43" w14:textId="77777777" w:rsidTr="001A4B1A">
        <w:trPr>
          <w:cantSplit/>
          <w:jc w:val="center"/>
        </w:trPr>
        <w:tc>
          <w:tcPr>
            <w:tcW w:w="3175" w:type="dxa"/>
            <w:tcMar>
              <w:left w:w="57" w:type="dxa"/>
              <w:right w:w="57" w:type="dxa"/>
            </w:tcMar>
            <w:vAlign w:val="center"/>
          </w:tcPr>
          <w:p w14:paraId="62B3F092"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Angle &lt; 25°</w:t>
            </w:r>
          </w:p>
        </w:tc>
        <w:tc>
          <w:tcPr>
            <w:tcW w:w="1077" w:type="dxa"/>
            <w:tcMar>
              <w:left w:w="57" w:type="dxa"/>
              <w:right w:w="57" w:type="dxa"/>
            </w:tcMar>
            <w:vAlign w:val="center"/>
          </w:tcPr>
          <w:p w14:paraId="2C210AF3"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1.92</w:t>
            </w:r>
          </w:p>
        </w:tc>
        <w:tc>
          <w:tcPr>
            <w:tcW w:w="1800" w:type="dxa"/>
            <w:tcMar>
              <w:left w:w="57" w:type="dxa"/>
              <w:right w:w="57" w:type="dxa"/>
            </w:tcMar>
            <w:vAlign w:val="center"/>
          </w:tcPr>
          <w:p w14:paraId="0AADD41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0.77-4.73</w:t>
            </w:r>
          </w:p>
        </w:tc>
        <w:tc>
          <w:tcPr>
            <w:tcW w:w="936" w:type="dxa"/>
            <w:tcMar>
              <w:left w:w="57" w:type="dxa"/>
              <w:right w:w="57" w:type="dxa"/>
            </w:tcMar>
            <w:vAlign w:val="center"/>
          </w:tcPr>
          <w:p w14:paraId="49AD1DBD"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0.159</w:t>
            </w:r>
          </w:p>
        </w:tc>
        <w:tc>
          <w:tcPr>
            <w:tcW w:w="1021" w:type="dxa"/>
            <w:tcMar>
              <w:left w:w="57" w:type="dxa"/>
              <w:right w:w="57" w:type="dxa"/>
            </w:tcMar>
            <w:vAlign w:val="center"/>
          </w:tcPr>
          <w:p w14:paraId="115AB0C8"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196</w:t>
            </w:r>
          </w:p>
        </w:tc>
        <w:tc>
          <w:tcPr>
            <w:tcW w:w="1152" w:type="dxa"/>
            <w:tcMar>
              <w:left w:w="57" w:type="dxa"/>
              <w:right w:w="57" w:type="dxa"/>
            </w:tcMar>
            <w:vAlign w:val="center"/>
          </w:tcPr>
          <w:p w14:paraId="5F3CA951"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27</w:t>
            </w:r>
          </w:p>
        </w:tc>
      </w:tr>
      <w:tr w:rsidR="00A562E2" w:rsidRPr="004E00E5" w14:paraId="1C95A23A" w14:textId="77777777" w:rsidTr="001A4B1A">
        <w:trPr>
          <w:cantSplit/>
          <w:jc w:val="center"/>
        </w:trPr>
        <w:tc>
          <w:tcPr>
            <w:tcW w:w="3175" w:type="dxa"/>
            <w:tcMar>
              <w:left w:w="57" w:type="dxa"/>
              <w:right w:w="57" w:type="dxa"/>
            </w:tcMar>
            <w:vAlign w:val="center"/>
          </w:tcPr>
          <w:p w14:paraId="53770A53"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lastRenderedPageBreak/>
              <w:t>Angle &lt; 25° + proximal distance &lt; 8 mm</w:t>
            </w:r>
          </w:p>
        </w:tc>
        <w:tc>
          <w:tcPr>
            <w:tcW w:w="1077" w:type="dxa"/>
            <w:tcMar>
              <w:left w:w="57" w:type="dxa"/>
              <w:right w:w="57" w:type="dxa"/>
            </w:tcMar>
            <w:vAlign w:val="center"/>
          </w:tcPr>
          <w:p w14:paraId="18D3FBF4"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5.77</w:t>
            </w:r>
          </w:p>
        </w:tc>
        <w:tc>
          <w:tcPr>
            <w:tcW w:w="1800" w:type="dxa"/>
            <w:tcMar>
              <w:left w:w="57" w:type="dxa"/>
              <w:right w:w="57" w:type="dxa"/>
            </w:tcMar>
            <w:vAlign w:val="center"/>
          </w:tcPr>
          <w:p w14:paraId="17758567"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2.00-16.96</w:t>
            </w:r>
          </w:p>
        </w:tc>
        <w:tc>
          <w:tcPr>
            <w:tcW w:w="936" w:type="dxa"/>
            <w:tcMar>
              <w:left w:w="57" w:type="dxa"/>
              <w:right w:w="57" w:type="dxa"/>
            </w:tcMar>
            <w:vAlign w:val="center"/>
          </w:tcPr>
          <w:p w14:paraId="128B7805"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0.001</w:t>
            </w:r>
          </w:p>
        </w:tc>
        <w:tc>
          <w:tcPr>
            <w:tcW w:w="1021" w:type="dxa"/>
            <w:tcMar>
              <w:left w:w="57" w:type="dxa"/>
              <w:right w:w="57" w:type="dxa"/>
            </w:tcMar>
            <w:vAlign w:val="center"/>
          </w:tcPr>
          <w:p w14:paraId="0B8802C1"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195</w:t>
            </w:r>
          </w:p>
        </w:tc>
        <w:tc>
          <w:tcPr>
            <w:tcW w:w="1152" w:type="dxa"/>
            <w:tcMar>
              <w:left w:w="57" w:type="dxa"/>
              <w:right w:w="57" w:type="dxa"/>
            </w:tcMar>
            <w:vAlign w:val="center"/>
          </w:tcPr>
          <w:p w14:paraId="7BDE5CA8"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27</w:t>
            </w:r>
          </w:p>
        </w:tc>
      </w:tr>
      <w:tr w:rsidR="00A562E2" w:rsidRPr="004E00E5" w14:paraId="40ED1241" w14:textId="77777777" w:rsidTr="001A4B1A">
        <w:trPr>
          <w:cantSplit/>
          <w:jc w:val="center"/>
        </w:trPr>
        <w:tc>
          <w:tcPr>
            <w:tcW w:w="3175" w:type="dxa"/>
            <w:tcMar>
              <w:left w:w="57" w:type="dxa"/>
              <w:right w:w="57" w:type="dxa"/>
            </w:tcMar>
            <w:vAlign w:val="center"/>
          </w:tcPr>
          <w:p w14:paraId="337D5507"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At least one of the two distances &lt; 8 mm</w:t>
            </w:r>
          </w:p>
        </w:tc>
        <w:tc>
          <w:tcPr>
            <w:tcW w:w="1077" w:type="dxa"/>
            <w:tcMar>
              <w:left w:w="57" w:type="dxa"/>
              <w:right w:w="57" w:type="dxa"/>
            </w:tcMar>
            <w:vAlign w:val="center"/>
          </w:tcPr>
          <w:p w14:paraId="6A33ABB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8.91</w:t>
            </w:r>
          </w:p>
        </w:tc>
        <w:tc>
          <w:tcPr>
            <w:tcW w:w="1800" w:type="dxa"/>
            <w:tcMar>
              <w:left w:w="57" w:type="dxa"/>
              <w:right w:w="57" w:type="dxa"/>
            </w:tcMar>
            <w:vAlign w:val="center"/>
          </w:tcPr>
          <w:p w14:paraId="5B501BF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3.24-27.43</w:t>
            </w:r>
          </w:p>
        </w:tc>
        <w:tc>
          <w:tcPr>
            <w:tcW w:w="936" w:type="dxa"/>
            <w:tcMar>
              <w:left w:w="57" w:type="dxa"/>
              <w:right w:w="57" w:type="dxa"/>
            </w:tcMar>
            <w:vAlign w:val="center"/>
          </w:tcPr>
          <w:p w14:paraId="2B4ED12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&lt; 0.001</w:t>
            </w:r>
          </w:p>
        </w:tc>
        <w:tc>
          <w:tcPr>
            <w:tcW w:w="1021" w:type="dxa"/>
            <w:tcMar>
              <w:left w:w="57" w:type="dxa"/>
              <w:right w:w="57" w:type="dxa"/>
            </w:tcMar>
            <w:vAlign w:val="center"/>
          </w:tcPr>
          <w:p w14:paraId="09BB15B2"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187</w:t>
            </w:r>
          </w:p>
        </w:tc>
        <w:tc>
          <w:tcPr>
            <w:tcW w:w="1152" w:type="dxa"/>
            <w:tcMar>
              <w:left w:w="57" w:type="dxa"/>
              <w:right w:w="57" w:type="dxa"/>
            </w:tcMar>
            <w:vAlign w:val="center"/>
          </w:tcPr>
          <w:p w14:paraId="693C148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24</w:t>
            </w:r>
          </w:p>
        </w:tc>
      </w:tr>
      <w:tr w:rsidR="00A562E2" w:rsidRPr="004E00E5" w14:paraId="1384C399" w14:textId="77777777" w:rsidTr="001A4B1A">
        <w:trPr>
          <w:cantSplit/>
          <w:jc w:val="center"/>
        </w:trPr>
        <w:tc>
          <w:tcPr>
            <w:tcW w:w="3175" w:type="dxa"/>
            <w:tcMar>
              <w:left w:w="57" w:type="dxa"/>
              <w:right w:w="57" w:type="dxa"/>
            </w:tcMar>
            <w:vAlign w:val="center"/>
          </w:tcPr>
          <w:p w14:paraId="61E227D2"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Angle &lt; 25° + at least one of the two distances &lt; 8 mm</w:t>
            </w:r>
          </w:p>
        </w:tc>
        <w:tc>
          <w:tcPr>
            <w:tcW w:w="1077" w:type="dxa"/>
            <w:tcMar>
              <w:left w:w="57" w:type="dxa"/>
              <w:right w:w="57" w:type="dxa"/>
            </w:tcMar>
            <w:vAlign w:val="center"/>
          </w:tcPr>
          <w:p w14:paraId="3C1E85D2"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8.04</w:t>
            </w:r>
          </w:p>
        </w:tc>
        <w:tc>
          <w:tcPr>
            <w:tcW w:w="1800" w:type="dxa"/>
            <w:tcMar>
              <w:left w:w="57" w:type="dxa"/>
              <w:right w:w="57" w:type="dxa"/>
            </w:tcMar>
            <w:vAlign w:val="center"/>
          </w:tcPr>
          <w:p w14:paraId="7A009DA8"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2.63-25.90</w:t>
            </w:r>
          </w:p>
        </w:tc>
        <w:tc>
          <w:tcPr>
            <w:tcW w:w="936" w:type="dxa"/>
            <w:tcMar>
              <w:left w:w="57" w:type="dxa"/>
              <w:right w:w="57" w:type="dxa"/>
            </w:tcMar>
            <w:vAlign w:val="center"/>
          </w:tcPr>
          <w:p w14:paraId="04AD241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&lt; 0.001</w:t>
            </w:r>
          </w:p>
        </w:tc>
        <w:tc>
          <w:tcPr>
            <w:tcW w:w="1021" w:type="dxa"/>
            <w:tcMar>
              <w:left w:w="57" w:type="dxa"/>
              <w:right w:w="57" w:type="dxa"/>
            </w:tcMar>
            <w:vAlign w:val="center"/>
          </w:tcPr>
          <w:p w14:paraId="014ECCD8"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187</w:t>
            </w:r>
          </w:p>
        </w:tc>
        <w:tc>
          <w:tcPr>
            <w:tcW w:w="1152" w:type="dxa"/>
            <w:tcMar>
              <w:left w:w="57" w:type="dxa"/>
              <w:right w:w="57" w:type="dxa"/>
            </w:tcMar>
            <w:vAlign w:val="center"/>
          </w:tcPr>
          <w:p w14:paraId="4715345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24</w:t>
            </w:r>
          </w:p>
        </w:tc>
      </w:tr>
    </w:tbl>
    <w:p w14:paraId="67507E0D"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Firth penalised logistic regression models were adjusted for age, sex, and BMI; 95% confidence intervals are profile-likelihood intervals. The proximal 8-mm threshold and the angle thresholds were literature based; application of 8 mm to the renal-artery-level distance and all combined criteria were exploratory. Symptom-positive N denotes participants who answered yes to the post-examination verbal question about the presence of any abdominal symptom. Analysis N and symptom-positive N refer to complete observations for each criterion.</w:t>
      </w:r>
    </w:p>
    <w:p w14:paraId="16009EC7"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 xml:space="preserve">BMI, body mass index; CI, confidence interval; </w:t>
      </w:r>
      <w:proofErr w:type="gramStart"/>
      <w:r w:rsidRPr="004E00E5">
        <w:rPr>
          <w:rFonts w:ascii="Times New Roman" w:hAnsi="Times New Roman" w:cs="Times New Roman"/>
          <w:sz w:val="24"/>
          <w:szCs w:val="24"/>
        </w:rPr>
        <w:t>OR,</w:t>
      </w:r>
      <w:proofErr w:type="gramEnd"/>
      <w:r w:rsidRPr="004E00E5">
        <w:rPr>
          <w:rFonts w:ascii="Times New Roman" w:hAnsi="Times New Roman" w:cs="Times New Roman"/>
          <w:sz w:val="24"/>
          <w:szCs w:val="24"/>
        </w:rPr>
        <w:t xml:space="preserve"> odds ratio</w:t>
      </w:r>
    </w:p>
    <w:p w14:paraId="30D7FAE8" w14:textId="77777777" w:rsidR="00A562E2" w:rsidRPr="004E00E5" w:rsidRDefault="00A562E2" w:rsidP="00A562E2">
      <w:pPr>
        <w:jc w:val="both"/>
        <w:rPr>
          <w:rFonts w:ascii="Times New Roman" w:hAnsi="Times New Roman" w:cs="Times New Roman"/>
          <w:sz w:val="24"/>
          <w:szCs w:val="24"/>
        </w:rPr>
      </w:pPr>
    </w:p>
    <w:p w14:paraId="68C15C1D" w14:textId="77777777" w:rsidR="00A562E2" w:rsidRPr="004E00E5" w:rsidRDefault="00A562E2" w:rsidP="00A562E2">
      <w:pPr>
        <w:pStyle w:val="Cmsor2"/>
        <w:spacing w:before="0" w:after="120" w:line="240" w:lineRule="auto"/>
        <w:rPr>
          <w:rFonts w:ascii="Times New Roman" w:hAnsi="Times New Roman" w:cs="Times New Roman"/>
          <w:color w:val="auto"/>
          <w:szCs w:val="24"/>
        </w:rPr>
      </w:pPr>
      <w:bookmarkStart w:id="34" w:name="_Toc236501214"/>
      <w:bookmarkStart w:id="35" w:name="_Toc236503723"/>
      <w:bookmarkStart w:id="36" w:name="_Toc237800844"/>
      <w:r w:rsidRPr="004E00E5">
        <w:rPr>
          <w:rFonts w:ascii="Times New Roman" w:hAnsi="Times New Roman" w:cs="Times New Roman"/>
          <w:color w:val="auto"/>
          <w:szCs w:val="24"/>
        </w:rPr>
        <w:t>ROC-based apparent discrimination</w:t>
      </w:r>
      <w:bookmarkEnd w:id="34"/>
      <w:bookmarkEnd w:id="35"/>
      <w:bookmarkEnd w:id="36"/>
    </w:p>
    <w:p w14:paraId="5CF7A976"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Apparent discrimination was modest for the proximal distance (AUC 0.69, 95% CI 0.58-0.81) and the renal-artery-level distance (AUC 0.74, 95% CI 0.62-0.85), and close to chance for the angle alone (AUC 0.53, 95% CI 0.38-0.67).</w:t>
      </w:r>
    </w:p>
    <w:p w14:paraId="242D0769" w14:textId="77777777" w:rsidR="00A562E2" w:rsidRPr="004E00E5" w:rsidRDefault="00A562E2" w:rsidP="00A562E2">
      <w:pPr>
        <w:pStyle w:val="Cmsor3"/>
        <w:jc w:val="both"/>
        <w:rPr>
          <w:rFonts w:ascii="Times New Roman" w:hAnsi="Times New Roman" w:cs="Times New Roman"/>
          <w:color w:val="auto"/>
          <w:sz w:val="24"/>
          <w:szCs w:val="24"/>
        </w:rPr>
      </w:pPr>
    </w:p>
    <w:p w14:paraId="6E81FE11" w14:textId="77777777" w:rsidR="00A562E2" w:rsidRPr="004E00E5" w:rsidRDefault="00A562E2" w:rsidP="00A562E2">
      <w:pPr>
        <w:pStyle w:val="Cmsor3"/>
        <w:jc w:val="both"/>
        <w:rPr>
          <w:rFonts w:ascii="Times New Roman" w:hAnsi="Times New Roman" w:cs="Times New Roman"/>
          <w:color w:val="auto"/>
          <w:sz w:val="24"/>
          <w:szCs w:val="24"/>
        </w:rPr>
      </w:pPr>
      <w:bookmarkStart w:id="37" w:name="_Toc237800845"/>
      <w:r w:rsidRPr="004E00E5">
        <w:rPr>
          <w:rFonts w:ascii="Times New Roman" w:hAnsi="Times New Roman" w:cs="Times New Roman"/>
          <w:color w:val="auto"/>
          <w:sz w:val="24"/>
          <w:szCs w:val="24"/>
        </w:rPr>
        <w:t>Supplementary Table S4. Apparent receiver operating characteristic discrimination for the binary self-reported abdominal symptom endpoint.</w:t>
      </w:r>
      <w:bookmarkEnd w:id="37"/>
    </w:p>
    <w:tbl>
      <w:tblPr>
        <w:tblStyle w:val="Rcsostblzat"/>
        <w:tblW w:w="0" w:type="auto"/>
        <w:jc w:val="center"/>
        <w:tblLayout w:type="fixed"/>
        <w:tblLook w:val="04A0" w:firstRow="1" w:lastRow="0" w:firstColumn="1" w:lastColumn="0" w:noHBand="0" w:noVBand="1"/>
      </w:tblPr>
      <w:tblGrid>
        <w:gridCol w:w="2830"/>
        <w:gridCol w:w="1418"/>
        <w:gridCol w:w="2230"/>
        <w:gridCol w:w="936"/>
        <w:gridCol w:w="1948"/>
      </w:tblGrid>
      <w:tr w:rsidR="00A562E2" w:rsidRPr="004E00E5" w14:paraId="75080CA8" w14:textId="77777777" w:rsidTr="001A4B1A">
        <w:trPr>
          <w:cantSplit/>
          <w:tblHeader/>
          <w:jc w:val="center"/>
        </w:trPr>
        <w:tc>
          <w:tcPr>
            <w:tcW w:w="2830" w:type="dxa"/>
            <w:tcMar>
              <w:left w:w="57" w:type="dxa"/>
              <w:right w:w="57" w:type="dxa"/>
            </w:tcMar>
            <w:vAlign w:val="center"/>
          </w:tcPr>
          <w:p w14:paraId="0BFCB17D"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b/>
                <w:sz w:val="24"/>
                <w:szCs w:val="24"/>
              </w:rPr>
              <w:t>Parameter</w:t>
            </w:r>
          </w:p>
        </w:tc>
        <w:tc>
          <w:tcPr>
            <w:tcW w:w="1418" w:type="dxa"/>
            <w:tcMar>
              <w:left w:w="57" w:type="dxa"/>
              <w:right w:w="57" w:type="dxa"/>
            </w:tcMar>
            <w:vAlign w:val="center"/>
          </w:tcPr>
          <w:p w14:paraId="7831BDA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Analysis N</w:t>
            </w:r>
          </w:p>
        </w:tc>
        <w:tc>
          <w:tcPr>
            <w:tcW w:w="2230" w:type="dxa"/>
            <w:tcMar>
              <w:left w:w="57" w:type="dxa"/>
              <w:right w:w="57" w:type="dxa"/>
            </w:tcMar>
            <w:vAlign w:val="center"/>
          </w:tcPr>
          <w:p w14:paraId="2746C209"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Symptom-positive N</w:t>
            </w:r>
          </w:p>
        </w:tc>
        <w:tc>
          <w:tcPr>
            <w:tcW w:w="936" w:type="dxa"/>
            <w:tcMar>
              <w:left w:w="57" w:type="dxa"/>
              <w:right w:w="57" w:type="dxa"/>
            </w:tcMar>
            <w:vAlign w:val="center"/>
          </w:tcPr>
          <w:p w14:paraId="608E96A1"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AUC</w:t>
            </w:r>
          </w:p>
        </w:tc>
        <w:tc>
          <w:tcPr>
            <w:tcW w:w="1948" w:type="dxa"/>
            <w:tcMar>
              <w:left w:w="57" w:type="dxa"/>
              <w:right w:w="57" w:type="dxa"/>
            </w:tcMar>
            <w:vAlign w:val="center"/>
          </w:tcPr>
          <w:p w14:paraId="593583A4"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95% DeLong CI</w:t>
            </w:r>
          </w:p>
        </w:tc>
      </w:tr>
      <w:tr w:rsidR="00A562E2" w:rsidRPr="004E00E5" w14:paraId="0FB6D78F" w14:textId="77777777" w:rsidTr="001A4B1A">
        <w:trPr>
          <w:cantSplit/>
          <w:jc w:val="center"/>
        </w:trPr>
        <w:tc>
          <w:tcPr>
            <w:tcW w:w="2830" w:type="dxa"/>
            <w:tcMar>
              <w:left w:w="57" w:type="dxa"/>
              <w:right w:w="57" w:type="dxa"/>
            </w:tcMar>
            <w:vAlign w:val="center"/>
          </w:tcPr>
          <w:p w14:paraId="50DA8051"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Proximal distance</w:t>
            </w:r>
          </w:p>
        </w:tc>
        <w:tc>
          <w:tcPr>
            <w:tcW w:w="1418" w:type="dxa"/>
            <w:tcMar>
              <w:left w:w="57" w:type="dxa"/>
              <w:right w:w="57" w:type="dxa"/>
            </w:tcMar>
            <w:vAlign w:val="center"/>
          </w:tcPr>
          <w:p w14:paraId="697983D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195</w:t>
            </w:r>
          </w:p>
        </w:tc>
        <w:tc>
          <w:tcPr>
            <w:tcW w:w="2230" w:type="dxa"/>
            <w:tcMar>
              <w:left w:w="57" w:type="dxa"/>
              <w:right w:w="57" w:type="dxa"/>
            </w:tcMar>
            <w:vAlign w:val="center"/>
          </w:tcPr>
          <w:p w14:paraId="75C45FF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27</w:t>
            </w:r>
          </w:p>
        </w:tc>
        <w:tc>
          <w:tcPr>
            <w:tcW w:w="936" w:type="dxa"/>
            <w:tcMar>
              <w:left w:w="57" w:type="dxa"/>
              <w:right w:w="57" w:type="dxa"/>
            </w:tcMar>
            <w:vAlign w:val="center"/>
          </w:tcPr>
          <w:p w14:paraId="09A381A5"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0.69</w:t>
            </w:r>
          </w:p>
        </w:tc>
        <w:tc>
          <w:tcPr>
            <w:tcW w:w="1948" w:type="dxa"/>
            <w:tcMar>
              <w:left w:w="57" w:type="dxa"/>
              <w:right w:w="57" w:type="dxa"/>
            </w:tcMar>
            <w:vAlign w:val="center"/>
          </w:tcPr>
          <w:p w14:paraId="60B15FD8"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0.58-0.81</w:t>
            </w:r>
          </w:p>
        </w:tc>
      </w:tr>
      <w:tr w:rsidR="00A562E2" w:rsidRPr="004E00E5" w14:paraId="390E1D99" w14:textId="77777777" w:rsidTr="001A4B1A">
        <w:trPr>
          <w:cantSplit/>
          <w:jc w:val="center"/>
        </w:trPr>
        <w:tc>
          <w:tcPr>
            <w:tcW w:w="2830" w:type="dxa"/>
            <w:tcMar>
              <w:left w:w="57" w:type="dxa"/>
              <w:right w:w="57" w:type="dxa"/>
            </w:tcMar>
            <w:vAlign w:val="center"/>
          </w:tcPr>
          <w:p w14:paraId="7478469D"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Renal-artery-level distance</w:t>
            </w:r>
          </w:p>
        </w:tc>
        <w:tc>
          <w:tcPr>
            <w:tcW w:w="1418" w:type="dxa"/>
            <w:tcMar>
              <w:left w:w="57" w:type="dxa"/>
              <w:right w:w="57" w:type="dxa"/>
            </w:tcMar>
            <w:vAlign w:val="center"/>
          </w:tcPr>
          <w:p w14:paraId="4539E1A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188</w:t>
            </w:r>
          </w:p>
        </w:tc>
        <w:tc>
          <w:tcPr>
            <w:tcW w:w="2230" w:type="dxa"/>
            <w:tcMar>
              <w:left w:w="57" w:type="dxa"/>
              <w:right w:w="57" w:type="dxa"/>
            </w:tcMar>
            <w:vAlign w:val="center"/>
          </w:tcPr>
          <w:p w14:paraId="5893B8BC"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24</w:t>
            </w:r>
          </w:p>
        </w:tc>
        <w:tc>
          <w:tcPr>
            <w:tcW w:w="936" w:type="dxa"/>
            <w:tcMar>
              <w:left w:w="57" w:type="dxa"/>
              <w:right w:w="57" w:type="dxa"/>
            </w:tcMar>
            <w:vAlign w:val="center"/>
          </w:tcPr>
          <w:p w14:paraId="3622ED0C"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0.74</w:t>
            </w:r>
          </w:p>
        </w:tc>
        <w:tc>
          <w:tcPr>
            <w:tcW w:w="1948" w:type="dxa"/>
            <w:tcMar>
              <w:left w:w="57" w:type="dxa"/>
              <w:right w:w="57" w:type="dxa"/>
            </w:tcMar>
            <w:vAlign w:val="center"/>
          </w:tcPr>
          <w:p w14:paraId="74ECBCA6"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0.62-0.85</w:t>
            </w:r>
          </w:p>
        </w:tc>
      </w:tr>
      <w:tr w:rsidR="00A562E2" w:rsidRPr="004E00E5" w14:paraId="5360429C" w14:textId="77777777" w:rsidTr="001A4B1A">
        <w:trPr>
          <w:cantSplit/>
          <w:jc w:val="center"/>
        </w:trPr>
        <w:tc>
          <w:tcPr>
            <w:tcW w:w="2830" w:type="dxa"/>
            <w:tcMar>
              <w:left w:w="57" w:type="dxa"/>
              <w:right w:w="57" w:type="dxa"/>
            </w:tcMar>
            <w:vAlign w:val="center"/>
          </w:tcPr>
          <w:p w14:paraId="6D9242A2"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Aortomesenteric angle</w:t>
            </w:r>
          </w:p>
        </w:tc>
        <w:tc>
          <w:tcPr>
            <w:tcW w:w="1418" w:type="dxa"/>
            <w:tcMar>
              <w:left w:w="57" w:type="dxa"/>
              <w:right w:w="57" w:type="dxa"/>
            </w:tcMar>
            <w:vAlign w:val="center"/>
          </w:tcPr>
          <w:p w14:paraId="1F1328B4"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196</w:t>
            </w:r>
          </w:p>
        </w:tc>
        <w:tc>
          <w:tcPr>
            <w:tcW w:w="2230" w:type="dxa"/>
            <w:tcMar>
              <w:left w:w="57" w:type="dxa"/>
              <w:right w:w="57" w:type="dxa"/>
            </w:tcMar>
            <w:vAlign w:val="center"/>
          </w:tcPr>
          <w:p w14:paraId="3D0D51F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27</w:t>
            </w:r>
          </w:p>
        </w:tc>
        <w:tc>
          <w:tcPr>
            <w:tcW w:w="936" w:type="dxa"/>
            <w:tcMar>
              <w:left w:w="57" w:type="dxa"/>
              <w:right w:w="57" w:type="dxa"/>
            </w:tcMar>
            <w:vAlign w:val="center"/>
          </w:tcPr>
          <w:p w14:paraId="430D4824"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0.53</w:t>
            </w:r>
          </w:p>
        </w:tc>
        <w:tc>
          <w:tcPr>
            <w:tcW w:w="1948" w:type="dxa"/>
            <w:tcMar>
              <w:left w:w="57" w:type="dxa"/>
              <w:right w:w="57" w:type="dxa"/>
            </w:tcMar>
            <w:vAlign w:val="center"/>
          </w:tcPr>
          <w:p w14:paraId="6F9572C1"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0.38-0.67</w:t>
            </w:r>
          </w:p>
        </w:tc>
      </w:tr>
    </w:tbl>
    <w:p w14:paraId="2EE8351D" w14:textId="77777777" w:rsidR="00A562E2" w:rsidRPr="004E00E5" w:rsidRDefault="00A562E2" w:rsidP="00A562E2">
      <w:pPr>
        <w:rPr>
          <w:rFonts w:ascii="Times New Roman" w:hAnsi="Times New Roman" w:cs="Times New Roman"/>
          <w:sz w:val="24"/>
          <w:szCs w:val="24"/>
        </w:rPr>
      </w:pPr>
      <w:r w:rsidRPr="004E00E5">
        <w:rPr>
          <w:rFonts w:ascii="Times New Roman" w:hAnsi="Times New Roman" w:cs="Times New Roman"/>
          <w:sz w:val="24"/>
          <w:szCs w:val="24"/>
        </w:rPr>
        <w:t>Symptom-positive N denotes participants who answered yes to the post-examination verbal question about the presence of any abdominal symptom.</w:t>
      </w:r>
    </w:p>
    <w:p w14:paraId="1D4A563B" w14:textId="77777777" w:rsidR="00A562E2" w:rsidRPr="004E00E5" w:rsidRDefault="00A562E2" w:rsidP="00A562E2">
      <w:pPr>
        <w:rPr>
          <w:rFonts w:ascii="Times New Roman" w:hAnsi="Times New Roman" w:cs="Times New Roman"/>
          <w:sz w:val="24"/>
          <w:szCs w:val="24"/>
        </w:rPr>
      </w:pPr>
      <w:r w:rsidRPr="004E00E5">
        <w:rPr>
          <w:rFonts w:ascii="Times New Roman" w:hAnsi="Times New Roman" w:cs="Times New Roman"/>
          <w:sz w:val="24"/>
          <w:szCs w:val="24"/>
        </w:rPr>
        <w:t>AUC, area under the receiver operating characteristic curve; CI, confidence interval; ROC, receiver operating characteristic</w:t>
      </w:r>
    </w:p>
    <w:p w14:paraId="47DACDDB" w14:textId="77777777" w:rsidR="00A562E2" w:rsidRPr="004E00E5" w:rsidRDefault="00A562E2" w:rsidP="00A562E2">
      <w:pPr>
        <w:jc w:val="both"/>
        <w:rPr>
          <w:rFonts w:ascii="Times New Roman" w:hAnsi="Times New Roman" w:cs="Times New Roman"/>
          <w:sz w:val="24"/>
          <w:szCs w:val="24"/>
        </w:rPr>
      </w:pPr>
    </w:p>
    <w:p w14:paraId="30181BC8" w14:textId="77777777" w:rsidR="00A562E2" w:rsidRPr="004E00E5" w:rsidRDefault="00A562E2" w:rsidP="00A562E2">
      <w:pPr>
        <w:pStyle w:val="Cmsor2"/>
        <w:spacing w:before="0" w:after="120" w:line="240" w:lineRule="auto"/>
        <w:rPr>
          <w:rFonts w:ascii="Times New Roman" w:hAnsi="Times New Roman" w:cs="Times New Roman"/>
          <w:color w:val="auto"/>
          <w:szCs w:val="24"/>
        </w:rPr>
      </w:pPr>
      <w:bookmarkStart w:id="38" w:name="_Toc236501216"/>
      <w:bookmarkStart w:id="39" w:name="_Toc236503725"/>
      <w:bookmarkStart w:id="40" w:name="_Toc237800846"/>
      <w:r w:rsidRPr="004E00E5">
        <w:rPr>
          <w:rFonts w:ascii="Times New Roman" w:hAnsi="Times New Roman" w:cs="Times New Roman"/>
          <w:color w:val="auto"/>
          <w:szCs w:val="24"/>
        </w:rPr>
        <w:lastRenderedPageBreak/>
        <w:t>Ultrasonographic parameters by BMI category</w:t>
      </w:r>
      <w:bookmarkEnd w:id="38"/>
      <w:bookmarkEnd w:id="39"/>
      <w:bookmarkEnd w:id="40"/>
    </w:p>
    <w:p w14:paraId="27EE9D9A"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In secondary analyses, median values of all three ultrasound parameters increased across the ordered BMI categories. Values were lowest in the underweight group and highest among participants with obesity. The underweight group contained only nine participants and should therefore be interpreted cautiously. Differences across BMI categories were significant for all three parameters (Kruskal-Wallis p &lt; 0.001).</w:t>
      </w:r>
    </w:p>
    <w:p w14:paraId="0820DD8A" w14:textId="77777777" w:rsidR="00A562E2" w:rsidRPr="004E00E5" w:rsidRDefault="00A562E2" w:rsidP="00A562E2">
      <w:pPr>
        <w:jc w:val="both"/>
        <w:rPr>
          <w:rFonts w:ascii="Times New Roman" w:hAnsi="Times New Roman" w:cs="Times New Roman"/>
          <w:sz w:val="24"/>
          <w:szCs w:val="24"/>
        </w:rPr>
      </w:pPr>
    </w:p>
    <w:p w14:paraId="6FDF9A46" w14:textId="77777777" w:rsidR="00A562E2" w:rsidRPr="004E00E5" w:rsidRDefault="00A562E2" w:rsidP="00A562E2">
      <w:pPr>
        <w:pStyle w:val="Cmsor3"/>
        <w:jc w:val="both"/>
        <w:rPr>
          <w:rFonts w:ascii="Times New Roman" w:hAnsi="Times New Roman" w:cs="Times New Roman"/>
          <w:color w:val="auto"/>
          <w:sz w:val="24"/>
          <w:szCs w:val="24"/>
        </w:rPr>
      </w:pPr>
      <w:bookmarkStart w:id="41" w:name="_Toc237800847"/>
      <w:r w:rsidRPr="004E00E5">
        <w:rPr>
          <w:rFonts w:ascii="Times New Roman" w:hAnsi="Times New Roman" w:cs="Times New Roman"/>
          <w:color w:val="auto"/>
          <w:sz w:val="24"/>
          <w:szCs w:val="24"/>
        </w:rPr>
        <w:t>Supplementary Table S5. Ultrasonographic aortomesenteric measurements by body mass index category.</w:t>
      </w:r>
      <w:bookmarkEnd w:id="41"/>
    </w:p>
    <w:tbl>
      <w:tblPr>
        <w:tblStyle w:val="Rcsostblzat"/>
        <w:tblW w:w="0" w:type="auto"/>
        <w:jc w:val="center"/>
        <w:tblLayout w:type="fixed"/>
        <w:tblLook w:val="04A0" w:firstRow="1" w:lastRow="0" w:firstColumn="1" w:lastColumn="0" w:noHBand="0" w:noVBand="1"/>
      </w:tblPr>
      <w:tblGrid>
        <w:gridCol w:w="1673"/>
        <w:gridCol w:w="1814"/>
        <w:gridCol w:w="1871"/>
        <w:gridCol w:w="2325"/>
        <w:gridCol w:w="1701"/>
      </w:tblGrid>
      <w:tr w:rsidR="00A562E2" w:rsidRPr="004E00E5" w14:paraId="79F62002" w14:textId="77777777" w:rsidTr="001A4B1A">
        <w:trPr>
          <w:cantSplit/>
          <w:tblHeader/>
          <w:jc w:val="center"/>
        </w:trPr>
        <w:tc>
          <w:tcPr>
            <w:tcW w:w="1673" w:type="dxa"/>
            <w:tcMar>
              <w:left w:w="57" w:type="dxa"/>
              <w:right w:w="57" w:type="dxa"/>
            </w:tcMar>
            <w:vAlign w:val="center"/>
          </w:tcPr>
          <w:p w14:paraId="702E5089"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b/>
                <w:sz w:val="24"/>
                <w:szCs w:val="24"/>
              </w:rPr>
              <w:t>BMI category</w:t>
            </w:r>
          </w:p>
        </w:tc>
        <w:tc>
          <w:tcPr>
            <w:tcW w:w="1814" w:type="dxa"/>
            <w:tcMar>
              <w:left w:w="57" w:type="dxa"/>
              <w:right w:w="57" w:type="dxa"/>
            </w:tcMar>
            <w:vAlign w:val="center"/>
          </w:tcPr>
          <w:p w14:paraId="3BD48132"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N (proximal/left renal artery origin/angle)</w:t>
            </w:r>
          </w:p>
        </w:tc>
        <w:tc>
          <w:tcPr>
            <w:tcW w:w="1871" w:type="dxa"/>
            <w:tcMar>
              <w:left w:w="57" w:type="dxa"/>
              <w:right w:w="57" w:type="dxa"/>
            </w:tcMar>
            <w:vAlign w:val="center"/>
          </w:tcPr>
          <w:p w14:paraId="626D2484"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Proximal distance, mm, median (IQR)</w:t>
            </w:r>
          </w:p>
        </w:tc>
        <w:tc>
          <w:tcPr>
            <w:tcW w:w="2325" w:type="dxa"/>
            <w:tcMar>
              <w:left w:w="57" w:type="dxa"/>
              <w:right w:w="57" w:type="dxa"/>
            </w:tcMar>
            <w:vAlign w:val="center"/>
          </w:tcPr>
          <w:p w14:paraId="101ED57D"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Renal-artery-level distance, mm, median (IQR)</w:t>
            </w:r>
          </w:p>
        </w:tc>
        <w:tc>
          <w:tcPr>
            <w:tcW w:w="1701" w:type="dxa"/>
            <w:tcMar>
              <w:left w:w="57" w:type="dxa"/>
              <w:right w:w="57" w:type="dxa"/>
            </w:tcMar>
            <w:vAlign w:val="center"/>
          </w:tcPr>
          <w:p w14:paraId="09F0E7B7"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Angle, degrees, median (IQR)</w:t>
            </w:r>
          </w:p>
        </w:tc>
      </w:tr>
      <w:tr w:rsidR="00A562E2" w:rsidRPr="004E00E5" w14:paraId="0EBE3D26" w14:textId="77777777" w:rsidTr="001A4B1A">
        <w:trPr>
          <w:cantSplit/>
          <w:jc w:val="center"/>
        </w:trPr>
        <w:tc>
          <w:tcPr>
            <w:tcW w:w="1673" w:type="dxa"/>
            <w:tcMar>
              <w:left w:w="57" w:type="dxa"/>
              <w:right w:w="57" w:type="dxa"/>
            </w:tcMar>
            <w:vAlign w:val="center"/>
          </w:tcPr>
          <w:p w14:paraId="7236E655"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&lt; 18.5 kg/m²</w:t>
            </w:r>
          </w:p>
        </w:tc>
        <w:tc>
          <w:tcPr>
            <w:tcW w:w="1814" w:type="dxa"/>
            <w:tcMar>
              <w:left w:w="57" w:type="dxa"/>
              <w:right w:w="57" w:type="dxa"/>
            </w:tcMar>
            <w:vAlign w:val="center"/>
          </w:tcPr>
          <w:p w14:paraId="3F2F4397"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9/9/9</w:t>
            </w:r>
          </w:p>
        </w:tc>
        <w:tc>
          <w:tcPr>
            <w:tcW w:w="1871" w:type="dxa"/>
            <w:tcMar>
              <w:left w:w="57" w:type="dxa"/>
              <w:right w:w="57" w:type="dxa"/>
            </w:tcMar>
            <w:vAlign w:val="center"/>
          </w:tcPr>
          <w:p w14:paraId="1340C35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5.3 (4.8-7.0)</w:t>
            </w:r>
          </w:p>
        </w:tc>
        <w:tc>
          <w:tcPr>
            <w:tcW w:w="2325" w:type="dxa"/>
            <w:tcMar>
              <w:left w:w="57" w:type="dxa"/>
              <w:right w:w="57" w:type="dxa"/>
            </w:tcMar>
            <w:vAlign w:val="center"/>
          </w:tcPr>
          <w:p w14:paraId="3691842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7.0 (6.5-8.1)</w:t>
            </w:r>
          </w:p>
        </w:tc>
        <w:tc>
          <w:tcPr>
            <w:tcW w:w="1701" w:type="dxa"/>
            <w:tcMar>
              <w:left w:w="57" w:type="dxa"/>
              <w:right w:w="57" w:type="dxa"/>
            </w:tcMar>
            <w:vAlign w:val="center"/>
          </w:tcPr>
          <w:p w14:paraId="078830A1"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15.0 (12.0-31.0)</w:t>
            </w:r>
          </w:p>
        </w:tc>
      </w:tr>
      <w:tr w:rsidR="00A562E2" w:rsidRPr="004E00E5" w14:paraId="16930D64" w14:textId="77777777" w:rsidTr="001A4B1A">
        <w:trPr>
          <w:cantSplit/>
          <w:jc w:val="center"/>
        </w:trPr>
        <w:tc>
          <w:tcPr>
            <w:tcW w:w="1673" w:type="dxa"/>
            <w:tcMar>
              <w:left w:w="57" w:type="dxa"/>
              <w:right w:w="57" w:type="dxa"/>
            </w:tcMar>
            <w:vAlign w:val="center"/>
          </w:tcPr>
          <w:p w14:paraId="333C982C"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18.5-24.9 kg/m²</w:t>
            </w:r>
          </w:p>
        </w:tc>
        <w:tc>
          <w:tcPr>
            <w:tcW w:w="1814" w:type="dxa"/>
            <w:tcMar>
              <w:left w:w="57" w:type="dxa"/>
              <w:right w:w="57" w:type="dxa"/>
            </w:tcMar>
            <w:vAlign w:val="center"/>
          </w:tcPr>
          <w:p w14:paraId="36A6A0C2"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80/77/80</w:t>
            </w:r>
          </w:p>
        </w:tc>
        <w:tc>
          <w:tcPr>
            <w:tcW w:w="1871" w:type="dxa"/>
            <w:tcMar>
              <w:left w:w="57" w:type="dxa"/>
              <w:right w:w="57" w:type="dxa"/>
            </w:tcMar>
            <w:vAlign w:val="center"/>
          </w:tcPr>
          <w:p w14:paraId="317204F9"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9.1 (6.3-12.8)</w:t>
            </w:r>
          </w:p>
        </w:tc>
        <w:tc>
          <w:tcPr>
            <w:tcW w:w="2325" w:type="dxa"/>
            <w:tcMar>
              <w:left w:w="57" w:type="dxa"/>
              <w:right w:w="57" w:type="dxa"/>
            </w:tcMar>
            <w:vAlign w:val="center"/>
          </w:tcPr>
          <w:p w14:paraId="7E359DC5"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13.0 (9.1-16.0)</w:t>
            </w:r>
          </w:p>
        </w:tc>
        <w:tc>
          <w:tcPr>
            <w:tcW w:w="1701" w:type="dxa"/>
            <w:tcMar>
              <w:left w:w="57" w:type="dxa"/>
              <w:right w:w="57" w:type="dxa"/>
            </w:tcMar>
            <w:vAlign w:val="center"/>
          </w:tcPr>
          <w:p w14:paraId="69F27C2F"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27.2 (18.8-39.1)</w:t>
            </w:r>
          </w:p>
        </w:tc>
      </w:tr>
      <w:tr w:rsidR="00A562E2" w:rsidRPr="004E00E5" w14:paraId="1849F54A" w14:textId="77777777" w:rsidTr="001A4B1A">
        <w:trPr>
          <w:cantSplit/>
          <w:jc w:val="center"/>
        </w:trPr>
        <w:tc>
          <w:tcPr>
            <w:tcW w:w="1673" w:type="dxa"/>
            <w:tcMar>
              <w:left w:w="57" w:type="dxa"/>
              <w:right w:w="57" w:type="dxa"/>
            </w:tcMar>
            <w:vAlign w:val="center"/>
          </w:tcPr>
          <w:p w14:paraId="2275618A"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25.0-29.9 kg/m²</w:t>
            </w:r>
          </w:p>
        </w:tc>
        <w:tc>
          <w:tcPr>
            <w:tcW w:w="1814" w:type="dxa"/>
            <w:tcMar>
              <w:left w:w="57" w:type="dxa"/>
              <w:right w:w="57" w:type="dxa"/>
            </w:tcMar>
            <w:vAlign w:val="center"/>
          </w:tcPr>
          <w:p w14:paraId="0C2BA50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61/57/62</w:t>
            </w:r>
          </w:p>
        </w:tc>
        <w:tc>
          <w:tcPr>
            <w:tcW w:w="1871" w:type="dxa"/>
            <w:tcMar>
              <w:left w:w="57" w:type="dxa"/>
              <w:right w:w="57" w:type="dxa"/>
            </w:tcMar>
            <w:vAlign w:val="center"/>
          </w:tcPr>
          <w:p w14:paraId="0167CD3A"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12.0 (9.7-14.0)</w:t>
            </w:r>
          </w:p>
        </w:tc>
        <w:tc>
          <w:tcPr>
            <w:tcW w:w="2325" w:type="dxa"/>
            <w:tcMar>
              <w:left w:w="57" w:type="dxa"/>
              <w:right w:w="57" w:type="dxa"/>
            </w:tcMar>
            <w:vAlign w:val="center"/>
          </w:tcPr>
          <w:p w14:paraId="0638D3F6"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16.2 (13.0-19.0)</w:t>
            </w:r>
          </w:p>
        </w:tc>
        <w:tc>
          <w:tcPr>
            <w:tcW w:w="1701" w:type="dxa"/>
            <w:tcMar>
              <w:left w:w="57" w:type="dxa"/>
              <w:right w:w="57" w:type="dxa"/>
            </w:tcMar>
            <w:vAlign w:val="center"/>
          </w:tcPr>
          <w:p w14:paraId="4D282616"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35.0 (28.0-49.9)</w:t>
            </w:r>
          </w:p>
        </w:tc>
      </w:tr>
      <w:tr w:rsidR="00A562E2" w:rsidRPr="004E00E5" w14:paraId="69D5341B" w14:textId="77777777" w:rsidTr="001A4B1A">
        <w:trPr>
          <w:cantSplit/>
          <w:jc w:val="center"/>
        </w:trPr>
        <w:tc>
          <w:tcPr>
            <w:tcW w:w="1673" w:type="dxa"/>
            <w:tcMar>
              <w:left w:w="57" w:type="dxa"/>
              <w:right w:w="57" w:type="dxa"/>
            </w:tcMar>
            <w:vAlign w:val="center"/>
          </w:tcPr>
          <w:p w14:paraId="6853E38F"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 30 kg/m²</w:t>
            </w:r>
          </w:p>
        </w:tc>
        <w:tc>
          <w:tcPr>
            <w:tcW w:w="1814" w:type="dxa"/>
            <w:tcMar>
              <w:left w:w="57" w:type="dxa"/>
              <w:right w:w="57" w:type="dxa"/>
            </w:tcMar>
            <w:vAlign w:val="center"/>
          </w:tcPr>
          <w:p w14:paraId="754DD052"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45/45/45</w:t>
            </w:r>
          </w:p>
        </w:tc>
        <w:tc>
          <w:tcPr>
            <w:tcW w:w="1871" w:type="dxa"/>
            <w:tcMar>
              <w:left w:w="57" w:type="dxa"/>
              <w:right w:w="57" w:type="dxa"/>
            </w:tcMar>
            <w:vAlign w:val="center"/>
          </w:tcPr>
          <w:p w14:paraId="453DBEC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14.0 (11.9-17.0)</w:t>
            </w:r>
          </w:p>
        </w:tc>
        <w:tc>
          <w:tcPr>
            <w:tcW w:w="2325" w:type="dxa"/>
            <w:tcMar>
              <w:left w:w="57" w:type="dxa"/>
              <w:right w:w="57" w:type="dxa"/>
            </w:tcMar>
            <w:vAlign w:val="center"/>
          </w:tcPr>
          <w:p w14:paraId="6CCD45E3"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18.0 (15.5-25.0)</w:t>
            </w:r>
          </w:p>
        </w:tc>
        <w:tc>
          <w:tcPr>
            <w:tcW w:w="1701" w:type="dxa"/>
            <w:tcMar>
              <w:left w:w="57" w:type="dxa"/>
              <w:right w:w="57" w:type="dxa"/>
            </w:tcMar>
            <w:vAlign w:val="center"/>
          </w:tcPr>
          <w:p w14:paraId="19FF14FF"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44.0 (31.0-68.0)</w:t>
            </w:r>
          </w:p>
        </w:tc>
      </w:tr>
    </w:tbl>
    <w:p w14:paraId="333CD5DD"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Values are median (IQR). The N column reports available observations for proximal distance/renal-artery-level distance/angle. Kruskal-Wallis p &lt; 0.001 for all three parameters.</w:t>
      </w:r>
    </w:p>
    <w:p w14:paraId="3FE541E6"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BMI, body mass index; IQR, interquartile range</w:t>
      </w:r>
    </w:p>
    <w:p w14:paraId="591DDA63" w14:textId="77777777" w:rsidR="00A562E2" w:rsidRPr="004E00E5" w:rsidRDefault="00A562E2" w:rsidP="00A562E2">
      <w:pPr>
        <w:jc w:val="both"/>
        <w:rPr>
          <w:rFonts w:ascii="Times New Roman" w:hAnsi="Times New Roman" w:cs="Times New Roman"/>
          <w:sz w:val="24"/>
          <w:szCs w:val="24"/>
        </w:rPr>
      </w:pPr>
    </w:p>
    <w:p w14:paraId="694FECE4" w14:textId="77777777" w:rsidR="00A562E2" w:rsidRPr="004E00E5" w:rsidRDefault="00A562E2" w:rsidP="00A562E2">
      <w:pPr>
        <w:pStyle w:val="Cmsor2"/>
        <w:spacing w:before="0" w:after="120" w:line="240" w:lineRule="auto"/>
        <w:rPr>
          <w:rFonts w:ascii="Times New Roman" w:hAnsi="Times New Roman" w:cs="Times New Roman"/>
          <w:color w:val="auto"/>
          <w:szCs w:val="24"/>
        </w:rPr>
      </w:pPr>
      <w:bookmarkStart w:id="42" w:name="_Toc236501218"/>
      <w:bookmarkStart w:id="43" w:name="_Toc236503727"/>
      <w:bookmarkStart w:id="44" w:name="_Toc237800848"/>
      <w:r w:rsidRPr="004E00E5">
        <w:rPr>
          <w:rFonts w:ascii="Times New Roman" w:hAnsi="Times New Roman" w:cs="Times New Roman"/>
          <w:color w:val="auto"/>
          <w:szCs w:val="24"/>
        </w:rPr>
        <w:t>Unadjusted anthropometric correlations</w:t>
      </w:r>
      <w:bookmarkEnd w:id="42"/>
      <w:bookmarkEnd w:id="43"/>
      <w:bookmarkEnd w:id="44"/>
    </w:p>
    <w:p w14:paraId="3A3FDA5E"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In secondary continuous analyses, BMI and body weight correlated positively with all three ultrasound parameters. The strongest association was between body weight and the renal-artery-level distance (Spearman’s ρ = 0.60; p &lt; 0.001). Height showed weaker positive associations, whereas age was not materially associated with the ultrasound parameters.</w:t>
      </w:r>
    </w:p>
    <w:p w14:paraId="3EA9256F" w14:textId="77777777" w:rsidR="00A562E2" w:rsidRPr="004E00E5" w:rsidRDefault="00A562E2" w:rsidP="00A562E2">
      <w:pPr>
        <w:jc w:val="both"/>
        <w:rPr>
          <w:rFonts w:ascii="Times New Roman" w:hAnsi="Times New Roman" w:cs="Times New Roman"/>
          <w:sz w:val="24"/>
          <w:szCs w:val="24"/>
        </w:rPr>
      </w:pPr>
    </w:p>
    <w:p w14:paraId="7A0DF2A1" w14:textId="77777777" w:rsidR="00A562E2" w:rsidRPr="004E00E5" w:rsidRDefault="00A562E2" w:rsidP="00A562E2">
      <w:pPr>
        <w:pStyle w:val="Cmsor3"/>
        <w:jc w:val="both"/>
        <w:rPr>
          <w:rFonts w:ascii="Times New Roman" w:hAnsi="Times New Roman" w:cs="Times New Roman"/>
          <w:color w:val="auto"/>
          <w:sz w:val="24"/>
          <w:szCs w:val="24"/>
        </w:rPr>
      </w:pPr>
      <w:bookmarkStart w:id="45" w:name="_Toc237800849"/>
      <w:r w:rsidRPr="004E00E5">
        <w:rPr>
          <w:rFonts w:ascii="Times New Roman" w:hAnsi="Times New Roman" w:cs="Times New Roman"/>
          <w:color w:val="auto"/>
          <w:sz w:val="24"/>
          <w:szCs w:val="24"/>
        </w:rPr>
        <w:t>Supplementary Table S6. Spearman correlations of age and anthropometric variables with ultrasonographic aortomesenteric measurements.</w:t>
      </w:r>
      <w:bookmarkEnd w:id="45"/>
    </w:p>
    <w:tbl>
      <w:tblPr>
        <w:tblStyle w:val="Rcsostblzat"/>
        <w:tblW w:w="0" w:type="auto"/>
        <w:jc w:val="center"/>
        <w:tblLayout w:type="fixed"/>
        <w:tblLook w:val="04A0" w:firstRow="1" w:lastRow="0" w:firstColumn="1" w:lastColumn="0" w:noHBand="0" w:noVBand="1"/>
      </w:tblPr>
      <w:tblGrid>
        <w:gridCol w:w="2098"/>
        <w:gridCol w:w="2232"/>
        <w:gridCol w:w="2736"/>
        <w:gridCol w:w="1985"/>
      </w:tblGrid>
      <w:tr w:rsidR="00A562E2" w:rsidRPr="004E00E5" w14:paraId="1B6CC156" w14:textId="77777777" w:rsidTr="001A4B1A">
        <w:trPr>
          <w:cantSplit/>
          <w:tblHeader/>
          <w:jc w:val="center"/>
        </w:trPr>
        <w:tc>
          <w:tcPr>
            <w:tcW w:w="2098" w:type="dxa"/>
            <w:tcMar>
              <w:left w:w="57" w:type="dxa"/>
              <w:right w:w="57" w:type="dxa"/>
            </w:tcMar>
            <w:vAlign w:val="center"/>
          </w:tcPr>
          <w:p w14:paraId="04220C7E"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b/>
                <w:sz w:val="24"/>
                <w:szCs w:val="24"/>
              </w:rPr>
              <w:t>Anthropometric variable</w:t>
            </w:r>
          </w:p>
        </w:tc>
        <w:tc>
          <w:tcPr>
            <w:tcW w:w="2232" w:type="dxa"/>
            <w:tcMar>
              <w:left w:w="57" w:type="dxa"/>
              <w:right w:w="57" w:type="dxa"/>
            </w:tcMar>
            <w:vAlign w:val="center"/>
          </w:tcPr>
          <w:p w14:paraId="2945F6F2"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Proximal distance</w:t>
            </w:r>
          </w:p>
        </w:tc>
        <w:tc>
          <w:tcPr>
            <w:tcW w:w="2736" w:type="dxa"/>
            <w:tcMar>
              <w:left w:w="57" w:type="dxa"/>
              <w:right w:w="57" w:type="dxa"/>
            </w:tcMar>
            <w:vAlign w:val="center"/>
          </w:tcPr>
          <w:p w14:paraId="7C1F6C17"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Renal-artery-level distance</w:t>
            </w:r>
          </w:p>
        </w:tc>
        <w:tc>
          <w:tcPr>
            <w:tcW w:w="1985" w:type="dxa"/>
            <w:tcMar>
              <w:left w:w="57" w:type="dxa"/>
              <w:right w:w="57" w:type="dxa"/>
            </w:tcMar>
            <w:vAlign w:val="center"/>
          </w:tcPr>
          <w:p w14:paraId="5C82A7D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Angle</w:t>
            </w:r>
          </w:p>
        </w:tc>
      </w:tr>
      <w:tr w:rsidR="00A562E2" w:rsidRPr="004E00E5" w14:paraId="09CFF94B" w14:textId="77777777" w:rsidTr="001A4B1A">
        <w:trPr>
          <w:cantSplit/>
          <w:jc w:val="center"/>
        </w:trPr>
        <w:tc>
          <w:tcPr>
            <w:tcW w:w="2098" w:type="dxa"/>
            <w:tcMar>
              <w:left w:w="57" w:type="dxa"/>
              <w:right w:w="57" w:type="dxa"/>
            </w:tcMar>
            <w:vAlign w:val="center"/>
          </w:tcPr>
          <w:p w14:paraId="3641D3DD"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BMI</w:t>
            </w:r>
          </w:p>
        </w:tc>
        <w:tc>
          <w:tcPr>
            <w:tcW w:w="2232" w:type="dxa"/>
            <w:tcMar>
              <w:left w:w="57" w:type="dxa"/>
              <w:right w:w="57" w:type="dxa"/>
            </w:tcMar>
            <w:vAlign w:val="center"/>
          </w:tcPr>
          <w:p w14:paraId="1669940A"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ρ = 0.49; p &lt; 0.001</w:t>
            </w:r>
          </w:p>
        </w:tc>
        <w:tc>
          <w:tcPr>
            <w:tcW w:w="2736" w:type="dxa"/>
            <w:tcMar>
              <w:left w:w="57" w:type="dxa"/>
              <w:right w:w="57" w:type="dxa"/>
            </w:tcMar>
            <w:vAlign w:val="center"/>
          </w:tcPr>
          <w:p w14:paraId="6B60F36F"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ρ = 0.50; p &lt; 0.001</w:t>
            </w:r>
          </w:p>
        </w:tc>
        <w:tc>
          <w:tcPr>
            <w:tcW w:w="1985" w:type="dxa"/>
            <w:tcMar>
              <w:left w:w="57" w:type="dxa"/>
              <w:right w:w="57" w:type="dxa"/>
            </w:tcMar>
            <w:vAlign w:val="center"/>
          </w:tcPr>
          <w:p w14:paraId="0167E52F"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ρ = 0.46; p &lt; 0.001</w:t>
            </w:r>
          </w:p>
        </w:tc>
      </w:tr>
      <w:tr w:rsidR="00A562E2" w:rsidRPr="004E00E5" w14:paraId="43CE578A" w14:textId="77777777" w:rsidTr="001A4B1A">
        <w:trPr>
          <w:cantSplit/>
          <w:jc w:val="center"/>
        </w:trPr>
        <w:tc>
          <w:tcPr>
            <w:tcW w:w="2098" w:type="dxa"/>
            <w:tcMar>
              <w:left w:w="57" w:type="dxa"/>
              <w:right w:w="57" w:type="dxa"/>
            </w:tcMar>
            <w:vAlign w:val="center"/>
          </w:tcPr>
          <w:p w14:paraId="0A9B7516"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Body weight</w:t>
            </w:r>
          </w:p>
        </w:tc>
        <w:tc>
          <w:tcPr>
            <w:tcW w:w="2232" w:type="dxa"/>
            <w:tcMar>
              <w:left w:w="57" w:type="dxa"/>
              <w:right w:w="57" w:type="dxa"/>
            </w:tcMar>
            <w:vAlign w:val="center"/>
          </w:tcPr>
          <w:p w14:paraId="08E78CDF"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ρ = 0.53; p &lt; 0.001</w:t>
            </w:r>
          </w:p>
        </w:tc>
        <w:tc>
          <w:tcPr>
            <w:tcW w:w="2736" w:type="dxa"/>
            <w:tcMar>
              <w:left w:w="57" w:type="dxa"/>
              <w:right w:w="57" w:type="dxa"/>
            </w:tcMar>
            <w:vAlign w:val="center"/>
          </w:tcPr>
          <w:p w14:paraId="361407DD"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ρ = 0.60; p &lt; 0.001</w:t>
            </w:r>
          </w:p>
        </w:tc>
        <w:tc>
          <w:tcPr>
            <w:tcW w:w="1985" w:type="dxa"/>
            <w:tcMar>
              <w:left w:w="57" w:type="dxa"/>
              <w:right w:w="57" w:type="dxa"/>
            </w:tcMar>
            <w:vAlign w:val="center"/>
          </w:tcPr>
          <w:p w14:paraId="397E780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ρ = 0.46; p &lt; 0.001</w:t>
            </w:r>
          </w:p>
        </w:tc>
      </w:tr>
      <w:tr w:rsidR="00A562E2" w:rsidRPr="004E00E5" w14:paraId="720460C1" w14:textId="77777777" w:rsidTr="001A4B1A">
        <w:trPr>
          <w:cantSplit/>
          <w:jc w:val="center"/>
        </w:trPr>
        <w:tc>
          <w:tcPr>
            <w:tcW w:w="2098" w:type="dxa"/>
            <w:tcMar>
              <w:left w:w="57" w:type="dxa"/>
              <w:right w:w="57" w:type="dxa"/>
            </w:tcMar>
            <w:vAlign w:val="center"/>
          </w:tcPr>
          <w:p w14:paraId="5E01242B"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Height</w:t>
            </w:r>
          </w:p>
        </w:tc>
        <w:tc>
          <w:tcPr>
            <w:tcW w:w="2232" w:type="dxa"/>
            <w:tcMar>
              <w:left w:w="57" w:type="dxa"/>
              <w:right w:w="57" w:type="dxa"/>
            </w:tcMar>
            <w:vAlign w:val="center"/>
          </w:tcPr>
          <w:p w14:paraId="6CD57A0F"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ρ = 0.28; p &lt; 0.001</w:t>
            </w:r>
          </w:p>
        </w:tc>
        <w:tc>
          <w:tcPr>
            <w:tcW w:w="2736" w:type="dxa"/>
            <w:tcMar>
              <w:left w:w="57" w:type="dxa"/>
              <w:right w:w="57" w:type="dxa"/>
            </w:tcMar>
            <w:vAlign w:val="center"/>
          </w:tcPr>
          <w:p w14:paraId="54B875A1"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ρ = 0.37; p &lt; 0.001</w:t>
            </w:r>
          </w:p>
        </w:tc>
        <w:tc>
          <w:tcPr>
            <w:tcW w:w="1985" w:type="dxa"/>
            <w:tcMar>
              <w:left w:w="57" w:type="dxa"/>
              <w:right w:w="57" w:type="dxa"/>
            </w:tcMar>
            <w:vAlign w:val="center"/>
          </w:tcPr>
          <w:p w14:paraId="438575C8"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ρ = 0.20; p = 0.005</w:t>
            </w:r>
          </w:p>
        </w:tc>
      </w:tr>
      <w:tr w:rsidR="00A562E2" w:rsidRPr="004E00E5" w14:paraId="2A01184C" w14:textId="77777777" w:rsidTr="001A4B1A">
        <w:trPr>
          <w:cantSplit/>
          <w:jc w:val="center"/>
        </w:trPr>
        <w:tc>
          <w:tcPr>
            <w:tcW w:w="2098" w:type="dxa"/>
            <w:tcMar>
              <w:left w:w="57" w:type="dxa"/>
              <w:right w:w="57" w:type="dxa"/>
            </w:tcMar>
            <w:vAlign w:val="center"/>
          </w:tcPr>
          <w:p w14:paraId="2D00C9EB"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Age</w:t>
            </w:r>
          </w:p>
        </w:tc>
        <w:tc>
          <w:tcPr>
            <w:tcW w:w="2232" w:type="dxa"/>
            <w:tcMar>
              <w:left w:w="57" w:type="dxa"/>
              <w:right w:w="57" w:type="dxa"/>
            </w:tcMar>
            <w:vAlign w:val="center"/>
          </w:tcPr>
          <w:p w14:paraId="124F155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ρ = 0.05; p = 0.500</w:t>
            </w:r>
          </w:p>
        </w:tc>
        <w:tc>
          <w:tcPr>
            <w:tcW w:w="2736" w:type="dxa"/>
            <w:tcMar>
              <w:left w:w="57" w:type="dxa"/>
              <w:right w:w="57" w:type="dxa"/>
            </w:tcMar>
            <w:vAlign w:val="center"/>
          </w:tcPr>
          <w:p w14:paraId="7EF168D6"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ρ = 0.09; p = 0.225</w:t>
            </w:r>
          </w:p>
        </w:tc>
        <w:tc>
          <w:tcPr>
            <w:tcW w:w="1985" w:type="dxa"/>
            <w:tcMar>
              <w:left w:w="57" w:type="dxa"/>
              <w:right w:w="57" w:type="dxa"/>
            </w:tcMar>
            <w:vAlign w:val="center"/>
          </w:tcPr>
          <w:p w14:paraId="0E4FE496"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ρ = 0.13; p = 0.075</w:t>
            </w:r>
          </w:p>
        </w:tc>
      </w:tr>
    </w:tbl>
    <w:p w14:paraId="070DF23B" w14:textId="77777777" w:rsidR="00A562E2" w:rsidRPr="004E00E5" w:rsidRDefault="00A562E2" w:rsidP="00A562E2">
      <w:pPr>
        <w:rPr>
          <w:rFonts w:ascii="Times New Roman" w:hAnsi="Times New Roman" w:cs="Times New Roman"/>
          <w:sz w:val="24"/>
          <w:szCs w:val="24"/>
        </w:rPr>
      </w:pPr>
      <w:r w:rsidRPr="004E00E5">
        <w:rPr>
          <w:rFonts w:ascii="Times New Roman" w:hAnsi="Times New Roman" w:cs="Times New Roman"/>
          <w:sz w:val="24"/>
          <w:szCs w:val="24"/>
        </w:rPr>
        <w:t>BMI, body mass index; ρ, Spearman’s rho</w:t>
      </w:r>
    </w:p>
    <w:p w14:paraId="3D127403" w14:textId="77777777" w:rsidR="00A562E2" w:rsidRPr="004E00E5" w:rsidRDefault="00A562E2" w:rsidP="00A562E2">
      <w:pPr>
        <w:rPr>
          <w:rFonts w:ascii="Times New Roman" w:hAnsi="Times New Roman" w:cs="Times New Roman"/>
          <w:sz w:val="24"/>
          <w:szCs w:val="24"/>
        </w:rPr>
      </w:pPr>
    </w:p>
    <w:p w14:paraId="07F961DF" w14:textId="77777777" w:rsidR="00A562E2" w:rsidRPr="004E00E5" w:rsidRDefault="00A562E2" w:rsidP="00A562E2">
      <w:pPr>
        <w:pStyle w:val="Cmsor2"/>
        <w:spacing w:before="0" w:after="120" w:line="240" w:lineRule="auto"/>
        <w:rPr>
          <w:rFonts w:ascii="Times New Roman" w:hAnsi="Times New Roman" w:cs="Times New Roman"/>
          <w:color w:val="auto"/>
          <w:szCs w:val="24"/>
        </w:rPr>
      </w:pPr>
      <w:bookmarkStart w:id="46" w:name="_Toc236501220"/>
      <w:bookmarkStart w:id="47" w:name="_Toc236503729"/>
      <w:bookmarkStart w:id="48" w:name="_Toc237800850"/>
      <w:r w:rsidRPr="004E00E5">
        <w:rPr>
          <w:rFonts w:ascii="Times New Roman" w:hAnsi="Times New Roman" w:cs="Times New Roman"/>
          <w:color w:val="auto"/>
          <w:szCs w:val="24"/>
        </w:rPr>
        <w:t>Prevalence of measurement criteria by BMI category</w:t>
      </w:r>
      <w:bookmarkEnd w:id="46"/>
      <w:bookmarkEnd w:id="47"/>
      <w:bookmarkEnd w:id="48"/>
    </w:p>
    <w:p w14:paraId="052C6622"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The prevalence of a proximal distance below 8 mm decreased from 77.8% in the underweight group to 2.2% among participants with obesity. Similar gradients were observed for the renal-artery-level distance, angle thresholds, and exploratory combined distance criteria. Exact Fisher-Freeman-Halton tests were significant for all criteria (all p &lt; 0.001).</w:t>
      </w:r>
    </w:p>
    <w:p w14:paraId="1356C9B9" w14:textId="77777777" w:rsidR="00A562E2" w:rsidRPr="004E00E5" w:rsidRDefault="00A562E2" w:rsidP="00A562E2">
      <w:pPr>
        <w:jc w:val="both"/>
        <w:rPr>
          <w:rFonts w:ascii="Times New Roman" w:hAnsi="Times New Roman" w:cs="Times New Roman"/>
          <w:sz w:val="24"/>
          <w:szCs w:val="24"/>
        </w:rPr>
      </w:pPr>
    </w:p>
    <w:p w14:paraId="0385677F" w14:textId="77777777" w:rsidR="00A562E2" w:rsidRPr="004E00E5" w:rsidRDefault="00A562E2" w:rsidP="00A562E2">
      <w:pPr>
        <w:pStyle w:val="Cmsor3"/>
        <w:jc w:val="both"/>
        <w:rPr>
          <w:rFonts w:ascii="Times New Roman" w:hAnsi="Times New Roman" w:cs="Times New Roman"/>
          <w:color w:val="auto"/>
          <w:sz w:val="24"/>
          <w:szCs w:val="24"/>
        </w:rPr>
      </w:pPr>
      <w:bookmarkStart w:id="49" w:name="_Toc237800851"/>
      <w:r w:rsidRPr="004E00E5">
        <w:rPr>
          <w:rFonts w:ascii="Times New Roman" w:hAnsi="Times New Roman" w:cs="Times New Roman"/>
          <w:color w:val="auto"/>
          <w:sz w:val="24"/>
          <w:szCs w:val="24"/>
        </w:rPr>
        <w:t>Supplementary Table S7. Prevalence of conventional and exploratory measurement criteria by body mass index category.</w:t>
      </w:r>
      <w:bookmarkEnd w:id="49"/>
    </w:p>
    <w:tbl>
      <w:tblPr>
        <w:tblStyle w:val="Rcsostblzat"/>
        <w:tblW w:w="0" w:type="auto"/>
        <w:jc w:val="center"/>
        <w:tblLayout w:type="fixed"/>
        <w:tblLook w:val="04A0" w:firstRow="1" w:lastRow="0" w:firstColumn="1" w:lastColumn="0" w:noHBand="0" w:noVBand="1"/>
      </w:tblPr>
      <w:tblGrid>
        <w:gridCol w:w="2722"/>
        <w:gridCol w:w="1368"/>
        <w:gridCol w:w="1531"/>
        <w:gridCol w:w="1474"/>
        <w:gridCol w:w="1368"/>
        <w:gridCol w:w="864"/>
      </w:tblGrid>
      <w:tr w:rsidR="00A562E2" w:rsidRPr="004E00E5" w14:paraId="5023A438" w14:textId="77777777" w:rsidTr="001A4B1A">
        <w:trPr>
          <w:cantSplit/>
          <w:tblHeader/>
          <w:jc w:val="center"/>
        </w:trPr>
        <w:tc>
          <w:tcPr>
            <w:tcW w:w="2722" w:type="dxa"/>
            <w:tcMar>
              <w:left w:w="28" w:type="dxa"/>
              <w:right w:w="28" w:type="dxa"/>
            </w:tcMar>
            <w:vAlign w:val="center"/>
          </w:tcPr>
          <w:p w14:paraId="2FE029D6"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b/>
                <w:sz w:val="24"/>
                <w:szCs w:val="24"/>
              </w:rPr>
              <w:t>Criterion</w:t>
            </w:r>
          </w:p>
        </w:tc>
        <w:tc>
          <w:tcPr>
            <w:tcW w:w="1368" w:type="dxa"/>
            <w:tcMar>
              <w:left w:w="28" w:type="dxa"/>
              <w:right w:w="28" w:type="dxa"/>
            </w:tcMar>
            <w:vAlign w:val="center"/>
          </w:tcPr>
          <w:p w14:paraId="45B1C125"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&lt; 18.5 kg/m²</w:t>
            </w:r>
          </w:p>
        </w:tc>
        <w:tc>
          <w:tcPr>
            <w:tcW w:w="1531" w:type="dxa"/>
            <w:tcMar>
              <w:left w:w="28" w:type="dxa"/>
              <w:right w:w="28" w:type="dxa"/>
            </w:tcMar>
            <w:vAlign w:val="center"/>
          </w:tcPr>
          <w:p w14:paraId="4F4B9071"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18.5-24.9 kg/m²</w:t>
            </w:r>
          </w:p>
        </w:tc>
        <w:tc>
          <w:tcPr>
            <w:tcW w:w="1474" w:type="dxa"/>
            <w:tcMar>
              <w:left w:w="28" w:type="dxa"/>
              <w:right w:w="28" w:type="dxa"/>
            </w:tcMar>
            <w:vAlign w:val="center"/>
          </w:tcPr>
          <w:p w14:paraId="20F11D63"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25.0-29.9 kg/m²</w:t>
            </w:r>
          </w:p>
        </w:tc>
        <w:tc>
          <w:tcPr>
            <w:tcW w:w="1368" w:type="dxa"/>
            <w:tcMar>
              <w:left w:w="28" w:type="dxa"/>
              <w:right w:w="28" w:type="dxa"/>
            </w:tcMar>
            <w:vAlign w:val="center"/>
          </w:tcPr>
          <w:p w14:paraId="5D012CBD"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 30 kg/m²</w:t>
            </w:r>
          </w:p>
        </w:tc>
        <w:tc>
          <w:tcPr>
            <w:tcW w:w="864" w:type="dxa"/>
            <w:tcMar>
              <w:left w:w="28" w:type="dxa"/>
              <w:right w:w="28" w:type="dxa"/>
            </w:tcMar>
            <w:vAlign w:val="center"/>
          </w:tcPr>
          <w:p w14:paraId="111E3D55"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p value</w:t>
            </w:r>
          </w:p>
        </w:tc>
      </w:tr>
      <w:tr w:rsidR="00A562E2" w:rsidRPr="004E00E5" w14:paraId="22140DFA" w14:textId="77777777" w:rsidTr="001A4B1A">
        <w:trPr>
          <w:cantSplit/>
          <w:jc w:val="center"/>
        </w:trPr>
        <w:tc>
          <w:tcPr>
            <w:tcW w:w="2722" w:type="dxa"/>
            <w:tcMar>
              <w:left w:w="28" w:type="dxa"/>
              <w:right w:w="28" w:type="dxa"/>
            </w:tcMar>
            <w:vAlign w:val="center"/>
          </w:tcPr>
          <w:p w14:paraId="025FD6FB"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Proximal distance &lt; 8 mm</w:t>
            </w:r>
          </w:p>
        </w:tc>
        <w:tc>
          <w:tcPr>
            <w:tcW w:w="1368" w:type="dxa"/>
            <w:tcMar>
              <w:left w:w="28" w:type="dxa"/>
              <w:right w:w="28" w:type="dxa"/>
            </w:tcMar>
            <w:vAlign w:val="center"/>
          </w:tcPr>
          <w:p w14:paraId="31C71E78"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7/9 (77.8%)</w:t>
            </w:r>
          </w:p>
        </w:tc>
        <w:tc>
          <w:tcPr>
            <w:tcW w:w="1531" w:type="dxa"/>
            <w:tcMar>
              <w:left w:w="28" w:type="dxa"/>
              <w:right w:w="28" w:type="dxa"/>
            </w:tcMar>
            <w:vAlign w:val="center"/>
          </w:tcPr>
          <w:p w14:paraId="3EE8BFC8"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30/80 (37.5%)</w:t>
            </w:r>
          </w:p>
        </w:tc>
        <w:tc>
          <w:tcPr>
            <w:tcW w:w="1474" w:type="dxa"/>
            <w:tcMar>
              <w:left w:w="28" w:type="dxa"/>
              <w:right w:w="28" w:type="dxa"/>
            </w:tcMar>
            <w:vAlign w:val="center"/>
          </w:tcPr>
          <w:p w14:paraId="02123281"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7/61 (11.5%)</w:t>
            </w:r>
          </w:p>
        </w:tc>
        <w:tc>
          <w:tcPr>
            <w:tcW w:w="1368" w:type="dxa"/>
            <w:tcMar>
              <w:left w:w="28" w:type="dxa"/>
              <w:right w:w="28" w:type="dxa"/>
            </w:tcMar>
            <w:vAlign w:val="center"/>
          </w:tcPr>
          <w:p w14:paraId="0F281FFC"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1/45 (2.2%)</w:t>
            </w:r>
          </w:p>
        </w:tc>
        <w:tc>
          <w:tcPr>
            <w:tcW w:w="864" w:type="dxa"/>
            <w:tcMar>
              <w:left w:w="28" w:type="dxa"/>
              <w:right w:w="28" w:type="dxa"/>
            </w:tcMar>
            <w:vAlign w:val="center"/>
          </w:tcPr>
          <w:p w14:paraId="115FC4F8"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&lt; 0.001</w:t>
            </w:r>
          </w:p>
        </w:tc>
      </w:tr>
      <w:tr w:rsidR="00A562E2" w:rsidRPr="004E00E5" w14:paraId="75B4F74F" w14:textId="77777777" w:rsidTr="001A4B1A">
        <w:trPr>
          <w:cantSplit/>
          <w:jc w:val="center"/>
        </w:trPr>
        <w:tc>
          <w:tcPr>
            <w:tcW w:w="2722" w:type="dxa"/>
            <w:tcMar>
              <w:left w:w="28" w:type="dxa"/>
              <w:right w:w="28" w:type="dxa"/>
            </w:tcMar>
            <w:vAlign w:val="center"/>
          </w:tcPr>
          <w:p w14:paraId="7668E5EA"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Renal-artery-level distance &lt; 8 mm</w:t>
            </w:r>
          </w:p>
        </w:tc>
        <w:tc>
          <w:tcPr>
            <w:tcW w:w="1368" w:type="dxa"/>
            <w:tcMar>
              <w:left w:w="28" w:type="dxa"/>
              <w:right w:w="28" w:type="dxa"/>
            </w:tcMar>
            <w:vAlign w:val="center"/>
          </w:tcPr>
          <w:p w14:paraId="314947C2"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6/9 (66.7%)</w:t>
            </w:r>
          </w:p>
        </w:tc>
        <w:tc>
          <w:tcPr>
            <w:tcW w:w="1531" w:type="dxa"/>
            <w:tcMar>
              <w:left w:w="28" w:type="dxa"/>
              <w:right w:w="28" w:type="dxa"/>
            </w:tcMar>
            <w:vAlign w:val="center"/>
          </w:tcPr>
          <w:p w14:paraId="635299C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14/77 (18.2%)</w:t>
            </w:r>
          </w:p>
        </w:tc>
        <w:tc>
          <w:tcPr>
            <w:tcW w:w="1474" w:type="dxa"/>
            <w:tcMar>
              <w:left w:w="28" w:type="dxa"/>
              <w:right w:w="28" w:type="dxa"/>
            </w:tcMar>
            <w:vAlign w:val="center"/>
          </w:tcPr>
          <w:p w14:paraId="72E2E30D"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2/57 (3.5%)</w:t>
            </w:r>
          </w:p>
        </w:tc>
        <w:tc>
          <w:tcPr>
            <w:tcW w:w="1368" w:type="dxa"/>
            <w:tcMar>
              <w:left w:w="28" w:type="dxa"/>
              <w:right w:w="28" w:type="dxa"/>
            </w:tcMar>
            <w:vAlign w:val="center"/>
          </w:tcPr>
          <w:p w14:paraId="052D4F8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1/45 (2.2%)</w:t>
            </w:r>
          </w:p>
        </w:tc>
        <w:tc>
          <w:tcPr>
            <w:tcW w:w="864" w:type="dxa"/>
            <w:tcMar>
              <w:left w:w="28" w:type="dxa"/>
              <w:right w:w="28" w:type="dxa"/>
            </w:tcMar>
            <w:vAlign w:val="center"/>
          </w:tcPr>
          <w:p w14:paraId="3651A85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&lt; 0.001</w:t>
            </w:r>
          </w:p>
        </w:tc>
      </w:tr>
      <w:tr w:rsidR="00A562E2" w:rsidRPr="004E00E5" w14:paraId="02AE8694" w14:textId="77777777" w:rsidTr="001A4B1A">
        <w:trPr>
          <w:cantSplit/>
          <w:jc w:val="center"/>
        </w:trPr>
        <w:tc>
          <w:tcPr>
            <w:tcW w:w="2722" w:type="dxa"/>
            <w:tcMar>
              <w:left w:w="28" w:type="dxa"/>
              <w:right w:w="28" w:type="dxa"/>
            </w:tcMar>
            <w:vAlign w:val="center"/>
          </w:tcPr>
          <w:p w14:paraId="3A8097BF"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Angle &lt; 22°</w:t>
            </w:r>
          </w:p>
        </w:tc>
        <w:tc>
          <w:tcPr>
            <w:tcW w:w="1368" w:type="dxa"/>
            <w:tcMar>
              <w:left w:w="28" w:type="dxa"/>
              <w:right w:w="28" w:type="dxa"/>
            </w:tcMar>
            <w:vAlign w:val="center"/>
          </w:tcPr>
          <w:p w14:paraId="724A5293"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5/9 (55.6%)</w:t>
            </w:r>
          </w:p>
        </w:tc>
        <w:tc>
          <w:tcPr>
            <w:tcW w:w="1531" w:type="dxa"/>
            <w:tcMar>
              <w:left w:w="28" w:type="dxa"/>
              <w:right w:w="28" w:type="dxa"/>
            </w:tcMar>
            <w:vAlign w:val="center"/>
          </w:tcPr>
          <w:p w14:paraId="284EC997"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27/80 (33.8%)</w:t>
            </w:r>
          </w:p>
        </w:tc>
        <w:tc>
          <w:tcPr>
            <w:tcW w:w="1474" w:type="dxa"/>
            <w:tcMar>
              <w:left w:w="28" w:type="dxa"/>
              <w:right w:w="28" w:type="dxa"/>
            </w:tcMar>
            <w:vAlign w:val="center"/>
          </w:tcPr>
          <w:p w14:paraId="719866D1"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8/62 (12.9%)</w:t>
            </w:r>
          </w:p>
        </w:tc>
        <w:tc>
          <w:tcPr>
            <w:tcW w:w="1368" w:type="dxa"/>
            <w:tcMar>
              <w:left w:w="28" w:type="dxa"/>
              <w:right w:w="28" w:type="dxa"/>
            </w:tcMar>
            <w:vAlign w:val="center"/>
          </w:tcPr>
          <w:p w14:paraId="7EAD4C45"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2/45 (4.4%)</w:t>
            </w:r>
          </w:p>
        </w:tc>
        <w:tc>
          <w:tcPr>
            <w:tcW w:w="864" w:type="dxa"/>
            <w:tcMar>
              <w:left w:w="28" w:type="dxa"/>
              <w:right w:w="28" w:type="dxa"/>
            </w:tcMar>
            <w:vAlign w:val="center"/>
          </w:tcPr>
          <w:p w14:paraId="5953E615"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&lt; 0.001</w:t>
            </w:r>
          </w:p>
        </w:tc>
      </w:tr>
      <w:tr w:rsidR="00A562E2" w:rsidRPr="004E00E5" w14:paraId="5D29F19B" w14:textId="77777777" w:rsidTr="001A4B1A">
        <w:trPr>
          <w:cantSplit/>
          <w:jc w:val="center"/>
        </w:trPr>
        <w:tc>
          <w:tcPr>
            <w:tcW w:w="2722" w:type="dxa"/>
            <w:tcMar>
              <w:left w:w="28" w:type="dxa"/>
              <w:right w:w="28" w:type="dxa"/>
            </w:tcMar>
            <w:vAlign w:val="center"/>
          </w:tcPr>
          <w:p w14:paraId="7C6D9229"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Angle &lt; 25°</w:t>
            </w:r>
          </w:p>
        </w:tc>
        <w:tc>
          <w:tcPr>
            <w:tcW w:w="1368" w:type="dxa"/>
            <w:tcMar>
              <w:left w:w="28" w:type="dxa"/>
              <w:right w:w="28" w:type="dxa"/>
            </w:tcMar>
            <w:vAlign w:val="center"/>
          </w:tcPr>
          <w:p w14:paraId="128D2A28"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6/9 (66.7%)</w:t>
            </w:r>
          </w:p>
        </w:tc>
        <w:tc>
          <w:tcPr>
            <w:tcW w:w="1531" w:type="dxa"/>
            <w:tcMar>
              <w:left w:w="28" w:type="dxa"/>
              <w:right w:w="28" w:type="dxa"/>
            </w:tcMar>
            <w:vAlign w:val="center"/>
          </w:tcPr>
          <w:p w14:paraId="4C97034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34/80 (42.5%)</w:t>
            </w:r>
          </w:p>
        </w:tc>
        <w:tc>
          <w:tcPr>
            <w:tcW w:w="1474" w:type="dxa"/>
            <w:tcMar>
              <w:left w:w="28" w:type="dxa"/>
              <w:right w:w="28" w:type="dxa"/>
            </w:tcMar>
            <w:vAlign w:val="center"/>
          </w:tcPr>
          <w:p w14:paraId="58662804"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11/62 (17.7%)</w:t>
            </w:r>
          </w:p>
        </w:tc>
        <w:tc>
          <w:tcPr>
            <w:tcW w:w="1368" w:type="dxa"/>
            <w:tcMar>
              <w:left w:w="28" w:type="dxa"/>
              <w:right w:w="28" w:type="dxa"/>
            </w:tcMar>
            <w:vAlign w:val="center"/>
          </w:tcPr>
          <w:p w14:paraId="6219FE23"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3/45 (6.7%)</w:t>
            </w:r>
          </w:p>
        </w:tc>
        <w:tc>
          <w:tcPr>
            <w:tcW w:w="864" w:type="dxa"/>
            <w:tcMar>
              <w:left w:w="28" w:type="dxa"/>
              <w:right w:w="28" w:type="dxa"/>
            </w:tcMar>
            <w:vAlign w:val="center"/>
          </w:tcPr>
          <w:p w14:paraId="1A377902"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&lt; 0.001</w:t>
            </w:r>
          </w:p>
        </w:tc>
      </w:tr>
      <w:tr w:rsidR="00A562E2" w:rsidRPr="004E00E5" w14:paraId="4C21AA1A" w14:textId="77777777" w:rsidTr="001A4B1A">
        <w:trPr>
          <w:cantSplit/>
          <w:jc w:val="center"/>
        </w:trPr>
        <w:tc>
          <w:tcPr>
            <w:tcW w:w="2722" w:type="dxa"/>
            <w:tcMar>
              <w:left w:w="28" w:type="dxa"/>
              <w:right w:w="28" w:type="dxa"/>
            </w:tcMar>
            <w:vAlign w:val="center"/>
          </w:tcPr>
          <w:p w14:paraId="2D26A3C6"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At least one of the two distances &lt; 8 mm</w:t>
            </w:r>
          </w:p>
        </w:tc>
        <w:tc>
          <w:tcPr>
            <w:tcW w:w="1368" w:type="dxa"/>
            <w:tcMar>
              <w:left w:w="28" w:type="dxa"/>
              <w:right w:w="28" w:type="dxa"/>
            </w:tcMar>
            <w:vAlign w:val="center"/>
          </w:tcPr>
          <w:p w14:paraId="3E659BF3"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7/9 (77.8%)</w:t>
            </w:r>
          </w:p>
        </w:tc>
        <w:tc>
          <w:tcPr>
            <w:tcW w:w="1531" w:type="dxa"/>
            <w:tcMar>
              <w:left w:w="28" w:type="dxa"/>
              <w:right w:w="28" w:type="dxa"/>
            </w:tcMar>
            <w:vAlign w:val="center"/>
          </w:tcPr>
          <w:p w14:paraId="5B1C9BE2"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30/77 (39.0%)</w:t>
            </w:r>
          </w:p>
        </w:tc>
        <w:tc>
          <w:tcPr>
            <w:tcW w:w="1474" w:type="dxa"/>
            <w:tcMar>
              <w:left w:w="28" w:type="dxa"/>
              <w:right w:w="28" w:type="dxa"/>
            </w:tcMar>
            <w:vAlign w:val="center"/>
          </w:tcPr>
          <w:p w14:paraId="7395087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8/56 (14.3%)</w:t>
            </w:r>
          </w:p>
        </w:tc>
        <w:tc>
          <w:tcPr>
            <w:tcW w:w="1368" w:type="dxa"/>
            <w:tcMar>
              <w:left w:w="28" w:type="dxa"/>
              <w:right w:w="28" w:type="dxa"/>
            </w:tcMar>
            <w:vAlign w:val="center"/>
          </w:tcPr>
          <w:p w14:paraId="37719AA3"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2/45 (4.4%)</w:t>
            </w:r>
          </w:p>
        </w:tc>
        <w:tc>
          <w:tcPr>
            <w:tcW w:w="864" w:type="dxa"/>
            <w:tcMar>
              <w:left w:w="28" w:type="dxa"/>
              <w:right w:w="28" w:type="dxa"/>
            </w:tcMar>
            <w:vAlign w:val="center"/>
          </w:tcPr>
          <w:p w14:paraId="1C46331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&lt; 0.001</w:t>
            </w:r>
          </w:p>
        </w:tc>
      </w:tr>
      <w:tr w:rsidR="00A562E2" w:rsidRPr="004E00E5" w14:paraId="612EA667" w14:textId="77777777" w:rsidTr="001A4B1A">
        <w:trPr>
          <w:cantSplit/>
          <w:jc w:val="center"/>
        </w:trPr>
        <w:tc>
          <w:tcPr>
            <w:tcW w:w="2722" w:type="dxa"/>
            <w:tcMar>
              <w:left w:w="28" w:type="dxa"/>
              <w:right w:w="28" w:type="dxa"/>
            </w:tcMar>
            <w:vAlign w:val="center"/>
          </w:tcPr>
          <w:p w14:paraId="4287979D"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Both distances &lt; 8 mm</w:t>
            </w:r>
          </w:p>
        </w:tc>
        <w:tc>
          <w:tcPr>
            <w:tcW w:w="1368" w:type="dxa"/>
            <w:tcMar>
              <w:left w:w="28" w:type="dxa"/>
              <w:right w:w="28" w:type="dxa"/>
            </w:tcMar>
            <w:vAlign w:val="center"/>
          </w:tcPr>
          <w:p w14:paraId="66D038A6"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6/9 (66.7%)</w:t>
            </w:r>
          </w:p>
        </w:tc>
        <w:tc>
          <w:tcPr>
            <w:tcW w:w="1531" w:type="dxa"/>
            <w:tcMar>
              <w:left w:w="28" w:type="dxa"/>
              <w:right w:w="28" w:type="dxa"/>
            </w:tcMar>
            <w:vAlign w:val="center"/>
          </w:tcPr>
          <w:p w14:paraId="5D1A379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13/77 (16.9%)</w:t>
            </w:r>
          </w:p>
        </w:tc>
        <w:tc>
          <w:tcPr>
            <w:tcW w:w="1474" w:type="dxa"/>
            <w:tcMar>
              <w:left w:w="28" w:type="dxa"/>
              <w:right w:w="28" w:type="dxa"/>
            </w:tcMar>
            <w:vAlign w:val="center"/>
          </w:tcPr>
          <w:p w14:paraId="51D42673"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1/56 (1.8%)</w:t>
            </w:r>
          </w:p>
        </w:tc>
        <w:tc>
          <w:tcPr>
            <w:tcW w:w="1368" w:type="dxa"/>
            <w:tcMar>
              <w:left w:w="28" w:type="dxa"/>
              <w:right w:w="28" w:type="dxa"/>
            </w:tcMar>
            <w:vAlign w:val="center"/>
          </w:tcPr>
          <w:p w14:paraId="52D3EE41"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0/45 (0.0%)</w:t>
            </w:r>
          </w:p>
        </w:tc>
        <w:tc>
          <w:tcPr>
            <w:tcW w:w="864" w:type="dxa"/>
            <w:tcMar>
              <w:left w:w="28" w:type="dxa"/>
              <w:right w:w="28" w:type="dxa"/>
            </w:tcMar>
            <w:vAlign w:val="center"/>
          </w:tcPr>
          <w:p w14:paraId="276823B5"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&lt; 0.001</w:t>
            </w:r>
          </w:p>
        </w:tc>
      </w:tr>
    </w:tbl>
    <w:p w14:paraId="55B29A7A" w14:textId="77777777" w:rsidR="00A562E2" w:rsidRPr="004E00E5" w:rsidRDefault="00A562E2" w:rsidP="00A562E2">
      <w:pPr>
        <w:spacing w:before="40" w:after="0"/>
        <w:jc w:val="both"/>
        <w:rPr>
          <w:rFonts w:ascii="Times New Roman" w:hAnsi="Times New Roman" w:cs="Times New Roman"/>
          <w:sz w:val="24"/>
          <w:szCs w:val="24"/>
        </w:rPr>
      </w:pPr>
      <w:r w:rsidRPr="004E00E5">
        <w:rPr>
          <w:rFonts w:ascii="Times New Roman" w:hAnsi="Times New Roman" w:cs="Times New Roman"/>
          <w:sz w:val="24"/>
          <w:szCs w:val="24"/>
        </w:rPr>
        <w:t>The proximal 8-mm threshold and the angle thresholds were literature based. Application of the 8-mm threshold to the renal-artery-level distance and the combined distance criteria were exploratory. Different denominators reflect parameter-specific measurement availability. P values are from two-sided Fisher-Freeman-Halton exact tests.</w:t>
      </w:r>
    </w:p>
    <w:p w14:paraId="3FDD2B16" w14:textId="77777777" w:rsidR="00A562E2" w:rsidRPr="004E00E5" w:rsidRDefault="00A562E2" w:rsidP="00A562E2">
      <w:pPr>
        <w:spacing w:before="40" w:after="0"/>
        <w:jc w:val="both"/>
        <w:rPr>
          <w:rFonts w:ascii="Times New Roman" w:hAnsi="Times New Roman" w:cs="Times New Roman"/>
          <w:sz w:val="24"/>
          <w:szCs w:val="24"/>
        </w:rPr>
      </w:pPr>
    </w:p>
    <w:p w14:paraId="22CAD2FF" w14:textId="77777777" w:rsidR="00A562E2" w:rsidRPr="004E00E5" w:rsidRDefault="00A562E2" w:rsidP="00A562E2">
      <w:pPr>
        <w:pStyle w:val="Cmsor2"/>
        <w:spacing w:before="0" w:after="120" w:line="240" w:lineRule="auto"/>
        <w:rPr>
          <w:rFonts w:ascii="Times New Roman" w:hAnsi="Times New Roman" w:cs="Times New Roman"/>
          <w:color w:val="auto"/>
          <w:szCs w:val="24"/>
        </w:rPr>
      </w:pPr>
      <w:bookmarkStart w:id="50" w:name="_Toc237800852"/>
      <w:r w:rsidRPr="004E00E5">
        <w:rPr>
          <w:rFonts w:ascii="Times New Roman" w:hAnsi="Times New Roman" w:cs="Times New Roman"/>
          <w:color w:val="auto"/>
          <w:szCs w:val="24"/>
        </w:rPr>
        <w:t>Full primary logistic regression models and diagnostics</w:t>
      </w:r>
      <w:bookmarkEnd w:id="50"/>
    </w:p>
    <w:p w14:paraId="5A0D389B"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The full coefficients from the three primary standard logistic regression models are shown in Supplementary Table S8. The maximum VIF was 1.36 in the proximal-distance model, 1.54 in the renal-artery-level distance model, and 1.28 in the angle model, indicating no concerning multicollinearity. All models converged with finite maximum-likelihood estimates and standard errors and without separation warnings; Firth penalised sensitivity estimates were closely similar. Maximum Cook’s distances were 0.096, 0.090, and 0.140, respectively. Across leave-one-out refits, the adjusted odds ratio for the primary ultrasonographic parameter ranged from 1.18 to 1.25 in the proximal-distance model, from 1.22 to 1.29 in the renal-artery-level distance model, and from 0.91 to 1.01 in the angle model. No individual observation materially changed the direction or interpretation of the primary parameter estimate, and no observations were excluded on diagnostic grounds.</w:t>
      </w:r>
    </w:p>
    <w:p w14:paraId="48418672" w14:textId="77777777" w:rsidR="00A562E2" w:rsidRPr="004E00E5" w:rsidRDefault="00A562E2" w:rsidP="00A562E2">
      <w:pPr>
        <w:rPr>
          <w:rFonts w:ascii="Times New Roman" w:hAnsi="Times New Roman" w:cs="Times New Roman"/>
          <w:sz w:val="24"/>
          <w:szCs w:val="24"/>
        </w:rPr>
      </w:pPr>
    </w:p>
    <w:p w14:paraId="14CFB216" w14:textId="77777777" w:rsidR="00A562E2" w:rsidRPr="004E00E5" w:rsidRDefault="00A562E2" w:rsidP="00A562E2">
      <w:pPr>
        <w:pStyle w:val="Cmsor3"/>
        <w:jc w:val="both"/>
        <w:rPr>
          <w:rFonts w:ascii="Times New Roman" w:hAnsi="Times New Roman" w:cs="Times New Roman"/>
          <w:color w:val="auto"/>
          <w:sz w:val="24"/>
          <w:szCs w:val="24"/>
        </w:rPr>
      </w:pPr>
      <w:bookmarkStart w:id="51" w:name="_Toc237800853"/>
      <w:r w:rsidRPr="004E00E5">
        <w:rPr>
          <w:rFonts w:ascii="Times New Roman" w:hAnsi="Times New Roman" w:cs="Times New Roman"/>
          <w:color w:val="auto"/>
          <w:sz w:val="24"/>
          <w:szCs w:val="24"/>
        </w:rPr>
        <w:lastRenderedPageBreak/>
        <w:t>Supplementary Table S8. Full coefficients from the three primary multivariable logistic regression models.</w:t>
      </w:r>
      <w:bookmarkEnd w:id="51"/>
    </w:p>
    <w:tbl>
      <w:tblPr>
        <w:tblStyle w:val="Rcsostblzat"/>
        <w:tblW w:w="0" w:type="auto"/>
        <w:jc w:val="center"/>
        <w:tblLayout w:type="fixed"/>
        <w:tblLook w:val="04A0" w:firstRow="1" w:lastRow="0" w:firstColumn="1" w:lastColumn="0" w:noHBand="0" w:noVBand="1"/>
      </w:tblPr>
      <w:tblGrid>
        <w:gridCol w:w="3427"/>
        <w:gridCol w:w="821"/>
        <w:gridCol w:w="709"/>
        <w:gridCol w:w="745"/>
        <w:gridCol w:w="1800"/>
        <w:gridCol w:w="857"/>
      </w:tblGrid>
      <w:tr w:rsidR="00A562E2" w:rsidRPr="004E00E5" w14:paraId="33A5C2BB" w14:textId="77777777" w:rsidTr="001A4B1A">
        <w:trPr>
          <w:cantSplit/>
          <w:tblHeader/>
          <w:jc w:val="center"/>
        </w:trPr>
        <w:tc>
          <w:tcPr>
            <w:tcW w:w="3427" w:type="dxa"/>
            <w:shd w:val="clear" w:color="auto" w:fill="D9E1F2"/>
            <w:tcMar>
              <w:left w:w="57" w:type="dxa"/>
              <w:right w:w="57" w:type="dxa"/>
            </w:tcMar>
            <w:vAlign w:val="center"/>
          </w:tcPr>
          <w:p w14:paraId="7EEFB454"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b/>
                <w:sz w:val="24"/>
                <w:szCs w:val="24"/>
              </w:rPr>
              <w:t>Term</w:t>
            </w:r>
          </w:p>
        </w:tc>
        <w:tc>
          <w:tcPr>
            <w:tcW w:w="821" w:type="dxa"/>
            <w:shd w:val="clear" w:color="auto" w:fill="D9E1F2"/>
            <w:tcMar>
              <w:left w:w="57" w:type="dxa"/>
              <w:right w:w="57" w:type="dxa"/>
            </w:tcMar>
            <w:vAlign w:val="center"/>
          </w:tcPr>
          <w:p w14:paraId="4CE5FF83"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β</w:t>
            </w:r>
          </w:p>
        </w:tc>
        <w:tc>
          <w:tcPr>
            <w:tcW w:w="709" w:type="dxa"/>
            <w:shd w:val="clear" w:color="auto" w:fill="D9E1F2"/>
            <w:tcMar>
              <w:left w:w="57" w:type="dxa"/>
              <w:right w:w="57" w:type="dxa"/>
            </w:tcMar>
            <w:vAlign w:val="center"/>
          </w:tcPr>
          <w:p w14:paraId="2E882E51"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SE</w:t>
            </w:r>
          </w:p>
        </w:tc>
        <w:tc>
          <w:tcPr>
            <w:tcW w:w="745" w:type="dxa"/>
            <w:shd w:val="clear" w:color="auto" w:fill="D9E1F2"/>
            <w:tcMar>
              <w:left w:w="57" w:type="dxa"/>
              <w:right w:w="57" w:type="dxa"/>
            </w:tcMar>
            <w:vAlign w:val="center"/>
          </w:tcPr>
          <w:p w14:paraId="39659837"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OR</w:t>
            </w:r>
          </w:p>
        </w:tc>
        <w:tc>
          <w:tcPr>
            <w:tcW w:w="1800" w:type="dxa"/>
            <w:shd w:val="clear" w:color="auto" w:fill="D9E1F2"/>
            <w:tcMar>
              <w:left w:w="57" w:type="dxa"/>
              <w:right w:w="57" w:type="dxa"/>
            </w:tcMar>
            <w:vAlign w:val="center"/>
          </w:tcPr>
          <w:p w14:paraId="098D5811"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95% CI</w:t>
            </w:r>
          </w:p>
        </w:tc>
        <w:tc>
          <w:tcPr>
            <w:tcW w:w="857" w:type="dxa"/>
            <w:shd w:val="clear" w:color="auto" w:fill="D9E1F2"/>
            <w:tcMar>
              <w:left w:w="57" w:type="dxa"/>
              <w:right w:w="57" w:type="dxa"/>
            </w:tcMar>
            <w:vAlign w:val="center"/>
          </w:tcPr>
          <w:p w14:paraId="0E782EBD"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b/>
                <w:sz w:val="24"/>
                <w:szCs w:val="24"/>
              </w:rPr>
              <w:t>p value</w:t>
            </w:r>
          </w:p>
        </w:tc>
      </w:tr>
      <w:tr w:rsidR="00A562E2" w:rsidRPr="004E00E5" w14:paraId="342C81BC" w14:textId="77777777" w:rsidTr="001A4B1A">
        <w:trPr>
          <w:cantSplit/>
          <w:jc w:val="center"/>
        </w:trPr>
        <w:tc>
          <w:tcPr>
            <w:tcW w:w="8359" w:type="dxa"/>
            <w:gridSpan w:val="6"/>
            <w:shd w:val="clear" w:color="auto" w:fill="E7E6E6"/>
            <w:tcMar>
              <w:left w:w="57" w:type="dxa"/>
              <w:right w:w="57" w:type="dxa"/>
            </w:tcMar>
            <w:vAlign w:val="center"/>
          </w:tcPr>
          <w:p w14:paraId="792C5101"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b/>
                <w:sz w:val="24"/>
                <w:szCs w:val="24"/>
              </w:rPr>
              <w:t>Model 1: Proximal distance (analysis N = 195; symptom-positive N = 27)</w:t>
            </w:r>
          </w:p>
        </w:tc>
      </w:tr>
      <w:tr w:rsidR="00A562E2" w:rsidRPr="004E00E5" w14:paraId="73B0D789" w14:textId="77777777" w:rsidTr="001A4B1A">
        <w:trPr>
          <w:cantSplit/>
          <w:jc w:val="center"/>
        </w:trPr>
        <w:tc>
          <w:tcPr>
            <w:tcW w:w="3427" w:type="dxa"/>
            <w:tcMar>
              <w:left w:w="57" w:type="dxa"/>
              <w:right w:w="57" w:type="dxa"/>
            </w:tcMar>
            <w:vAlign w:val="center"/>
          </w:tcPr>
          <w:p w14:paraId="2A79D234"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Intercept</w:t>
            </w:r>
          </w:p>
        </w:tc>
        <w:tc>
          <w:tcPr>
            <w:tcW w:w="821" w:type="dxa"/>
            <w:tcMar>
              <w:left w:w="57" w:type="dxa"/>
              <w:right w:w="57" w:type="dxa"/>
            </w:tcMar>
            <w:vAlign w:val="center"/>
          </w:tcPr>
          <w:p w14:paraId="1E81E49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−0.690</w:t>
            </w:r>
          </w:p>
        </w:tc>
        <w:tc>
          <w:tcPr>
            <w:tcW w:w="709" w:type="dxa"/>
            <w:tcMar>
              <w:left w:w="57" w:type="dxa"/>
              <w:right w:w="57" w:type="dxa"/>
            </w:tcMar>
            <w:vAlign w:val="center"/>
          </w:tcPr>
          <w:p w14:paraId="782C3F1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1.077</w:t>
            </w:r>
          </w:p>
        </w:tc>
        <w:tc>
          <w:tcPr>
            <w:tcW w:w="745" w:type="dxa"/>
            <w:tcMar>
              <w:left w:w="57" w:type="dxa"/>
              <w:right w:w="57" w:type="dxa"/>
            </w:tcMar>
            <w:vAlign w:val="center"/>
          </w:tcPr>
          <w:p w14:paraId="547C3575"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0.502</w:t>
            </w:r>
          </w:p>
        </w:tc>
        <w:tc>
          <w:tcPr>
            <w:tcW w:w="1800" w:type="dxa"/>
            <w:tcMar>
              <w:left w:w="57" w:type="dxa"/>
              <w:right w:w="57" w:type="dxa"/>
            </w:tcMar>
            <w:vAlign w:val="center"/>
          </w:tcPr>
          <w:p w14:paraId="3C1BB208"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0.061-4.140</w:t>
            </w:r>
          </w:p>
        </w:tc>
        <w:tc>
          <w:tcPr>
            <w:tcW w:w="857" w:type="dxa"/>
            <w:tcMar>
              <w:left w:w="57" w:type="dxa"/>
              <w:right w:w="57" w:type="dxa"/>
            </w:tcMar>
            <w:vAlign w:val="center"/>
          </w:tcPr>
          <w:p w14:paraId="0D899F4C"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0.522</w:t>
            </w:r>
          </w:p>
        </w:tc>
      </w:tr>
      <w:tr w:rsidR="00A562E2" w:rsidRPr="004E00E5" w14:paraId="03A9E3D4" w14:textId="77777777" w:rsidTr="001A4B1A">
        <w:trPr>
          <w:cantSplit/>
          <w:jc w:val="center"/>
        </w:trPr>
        <w:tc>
          <w:tcPr>
            <w:tcW w:w="3427" w:type="dxa"/>
            <w:tcMar>
              <w:left w:w="57" w:type="dxa"/>
              <w:right w:w="57" w:type="dxa"/>
            </w:tcMar>
            <w:vAlign w:val="center"/>
          </w:tcPr>
          <w:p w14:paraId="6249940F"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Proximal distance, per 1-mm lower value</w:t>
            </w:r>
          </w:p>
        </w:tc>
        <w:tc>
          <w:tcPr>
            <w:tcW w:w="821" w:type="dxa"/>
            <w:tcMar>
              <w:left w:w="57" w:type="dxa"/>
              <w:right w:w="57" w:type="dxa"/>
            </w:tcMar>
            <w:vAlign w:val="center"/>
          </w:tcPr>
          <w:p w14:paraId="3BC1F5D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0.190</w:t>
            </w:r>
          </w:p>
        </w:tc>
        <w:tc>
          <w:tcPr>
            <w:tcW w:w="709" w:type="dxa"/>
            <w:tcMar>
              <w:left w:w="57" w:type="dxa"/>
              <w:right w:w="57" w:type="dxa"/>
            </w:tcMar>
            <w:vAlign w:val="center"/>
          </w:tcPr>
          <w:p w14:paraId="1B020723"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0.063</w:t>
            </w:r>
          </w:p>
        </w:tc>
        <w:tc>
          <w:tcPr>
            <w:tcW w:w="745" w:type="dxa"/>
            <w:tcMar>
              <w:left w:w="57" w:type="dxa"/>
              <w:right w:w="57" w:type="dxa"/>
            </w:tcMar>
            <w:vAlign w:val="center"/>
          </w:tcPr>
          <w:p w14:paraId="37D89A1D"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1.209</w:t>
            </w:r>
          </w:p>
        </w:tc>
        <w:tc>
          <w:tcPr>
            <w:tcW w:w="1800" w:type="dxa"/>
            <w:tcMar>
              <w:left w:w="57" w:type="dxa"/>
              <w:right w:w="57" w:type="dxa"/>
            </w:tcMar>
            <w:vAlign w:val="center"/>
          </w:tcPr>
          <w:p w14:paraId="0B9D208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1.069-1.369</w:t>
            </w:r>
          </w:p>
        </w:tc>
        <w:tc>
          <w:tcPr>
            <w:tcW w:w="857" w:type="dxa"/>
            <w:tcMar>
              <w:left w:w="57" w:type="dxa"/>
              <w:right w:w="57" w:type="dxa"/>
            </w:tcMar>
            <w:vAlign w:val="center"/>
          </w:tcPr>
          <w:p w14:paraId="25F6AF25"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0.003</w:t>
            </w:r>
          </w:p>
        </w:tc>
      </w:tr>
      <w:tr w:rsidR="00A562E2" w:rsidRPr="004E00E5" w14:paraId="3AC85B4E" w14:textId="77777777" w:rsidTr="001A4B1A">
        <w:trPr>
          <w:cantSplit/>
          <w:jc w:val="center"/>
        </w:trPr>
        <w:tc>
          <w:tcPr>
            <w:tcW w:w="3427" w:type="dxa"/>
            <w:tcMar>
              <w:left w:w="57" w:type="dxa"/>
              <w:right w:w="57" w:type="dxa"/>
            </w:tcMar>
            <w:vAlign w:val="center"/>
          </w:tcPr>
          <w:p w14:paraId="2795F723"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Male sex (reference: female)</w:t>
            </w:r>
          </w:p>
        </w:tc>
        <w:tc>
          <w:tcPr>
            <w:tcW w:w="821" w:type="dxa"/>
            <w:tcMar>
              <w:left w:w="57" w:type="dxa"/>
              <w:right w:w="57" w:type="dxa"/>
            </w:tcMar>
            <w:vAlign w:val="center"/>
          </w:tcPr>
          <w:p w14:paraId="3F36B941"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0.019</w:t>
            </w:r>
          </w:p>
        </w:tc>
        <w:tc>
          <w:tcPr>
            <w:tcW w:w="709" w:type="dxa"/>
            <w:tcMar>
              <w:left w:w="57" w:type="dxa"/>
              <w:right w:w="57" w:type="dxa"/>
            </w:tcMar>
            <w:vAlign w:val="center"/>
          </w:tcPr>
          <w:p w14:paraId="316DCDA7"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0.475</w:t>
            </w:r>
          </w:p>
        </w:tc>
        <w:tc>
          <w:tcPr>
            <w:tcW w:w="745" w:type="dxa"/>
            <w:tcMar>
              <w:left w:w="57" w:type="dxa"/>
              <w:right w:w="57" w:type="dxa"/>
            </w:tcMar>
            <w:vAlign w:val="center"/>
          </w:tcPr>
          <w:p w14:paraId="5C774DB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1.019</w:t>
            </w:r>
          </w:p>
        </w:tc>
        <w:tc>
          <w:tcPr>
            <w:tcW w:w="1800" w:type="dxa"/>
            <w:tcMar>
              <w:left w:w="57" w:type="dxa"/>
              <w:right w:w="57" w:type="dxa"/>
            </w:tcMar>
            <w:vAlign w:val="center"/>
          </w:tcPr>
          <w:p w14:paraId="67EE5633"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0.402-2.583</w:t>
            </w:r>
          </w:p>
        </w:tc>
        <w:tc>
          <w:tcPr>
            <w:tcW w:w="857" w:type="dxa"/>
            <w:tcMar>
              <w:left w:w="57" w:type="dxa"/>
              <w:right w:w="57" w:type="dxa"/>
            </w:tcMar>
            <w:vAlign w:val="center"/>
          </w:tcPr>
          <w:p w14:paraId="3D6DDD1C"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0.968</w:t>
            </w:r>
          </w:p>
        </w:tc>
      </w:tr>
      <w:tr w:rsidR="00A562E2" w:rsidRPr="004E00E5" w14:paraId="1C3FD132" w14:textId="77777777" w:rsidTr="001A4B1A">
        <w:trPr>
          <w:cantSplit/>
          <w:jc w:val="center"/>
        </w:trPr>
        <w:tc>
          <w:tcPr>
            <w:tcW w:w="3427" w:type="dxa"/>
            <w:tcMar>
              <w:left w:w="57" w:type="dxa"/>
              <w:right w:w="57" w:type="dxa"/>
            </w:tcMar>
            <w:vAlign w:val="center"/>
          </w:tcPr>
          <w:p w14:paraId="33639AE6"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Age, per 1-year higher value</w:t>
            </w:r>
          </w:p>
        </w:tc>
        <w:tc>
          <w:tcPr>
            <w:tcW w:w="821" w:type="dxa"/>
            <w:tcMar>
              <w:left w:w="57" w:type="dxa"/>
              <w:right w:w="57" w:type="dxa"/>
            </w:tcMar>
            <w:vAlign w:val="center"/>
          </w:tcPr>
          <w:p w14:paraId="0F3A420C"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−0.008</w:t>
            </w:r>
          </w:p>
        </w:tc>
        <w:tc>
          <w:tcPr>
            <w:tcW w:w="709" w:type="dxa"/>
            <w:tcMar>
              <w:left w:w="57" w:type="dxa"/>
              <w:right w:w="57" w:type="dxa"/>
            </w:tcMar>
            <w:vAlign w:val="center"/>
          </w:tcPr>
          <w:p w14:paraId="49048DB1"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0.012</w:t>
            </w:r>
          </w:p>
        </w:tc>
        <w:tc>
          <w:tcPr>
            <w:tcW w:w="745" w:type="dxa"/>
            <w:tcMar>
              <w:left w:w="57" w:type="dxa"/>
              <w:right w:w="57" w:type="dxa"/>
            </w:tcMar>
            <w:vAlign w:val="center"/>
          </w:tcPr>
          <w:p w14:paraId="4EBC9624"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0.992</w:t>
            </w:r>
          </w:p>
        </w:tc>
        <w:tc>
          <w:tcPr>
            <w:tcW w:w="1800" w:type="dxa"/>
            <w:tcMar>
              <w:left w:w="57" w:type="dxa"/>
              <w:right w:w="57" w:type="dxa"/>
            </w:tcMar>
            <w:vAlign w:val="center"/>
          </w:tcPr>
          <w:p w14:paraId="33D8D0ED"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0.968-1.015</w:t>
            </w:r>
          </w:p>
        </w:tc>
        <w:tc>
          <w:tcPr>
            <w:tcW w:w="857" w:type="dxa"/>
            <w:tcMar>
              <w:left w:w="57" w:type="dxa"/>
              <w:right w:w="57" w:type="dxa"/>
            </w:tcMar>
            <w:vAlign w:val="center"/>
          </w:tcPr>
          <w:p w14:paraId="1FD3D284"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0.490</w:t>
            </w:r>
          </w:p>
        </w:tc>
      </w:tr>
      <w:tr w:rsidR="00A562E2" w:rsidRPr="004E00E5" w14:paraId="36B55E5B" w14:textId="77777777" w:rsidTr="001A4B1A">
        <w:trPr>
          <w:cantSplit/>
          <w:jc w:val="center"/>
        </w:trPr>
        <w:tc>
          <w:tcPr>
            <w:tcW w:w="3427" w:type="dxa"/>
            <w:tcMar>
              <w:left w:w="57" w:type="dxa"/>
              <w:right w:w="57" w:type="dxa"/>
            </w:tcMar>
            <w:vAlign w:val="center"/>
          </w:tcPr>
          <w:p w14:paraId="57492A54"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BMI, per 1 kg/m² higher value</w:t>
            </w:r>
          </w:p>
        </w:tc>
        <w:tc>
          <w:tcPr>
            <w:tcW w:w="821" w:type="dxa"/>
            <w:tcMar>
              <w:left w:w="57" w:type="dxa"/>
              <w:right w:w="57" w:type="dxa"/>
            </w:tcMar>
            <w:vAlign w:val="center"/>
          </w:tcPr>
          <w:p w14:paraId="2CE9B714"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0.049</w:t>
            </w:r>
          </w:p>
        </w:tc>
        <w:tc>
          <w:tcPr>
            <w:tcW w:w="709" w:type="dxa"/>
            <w:tcMar>
              <w:left w:w="57" w:type="dxa"/>
              <w:right w:w="57" w:type="dxa"/>
            </w:tcMar>
            <w:vAlign w:val="center"/>
          </w:tcPr>
          <w:p w14:paraId="1D213696"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0.044</w:t>
            </w:r>
          </w:p>
        </w:tc>
        <w:tc>
          <w:tcPr>
            <w:tcW w:w="745" w:type="dxa"/>
            <w:tcMar>
              <w:left w:w="57" w:type="dxa"/>
              <w:right w:w="57" w:type="dxa"/>
            </w:tcMar>
            <w:vAlign w:val="center"/>
          </w:tcPr>
          <w:p w14:paraId="1E37D47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1.050</w:t>
            </w:r>
          </w:p>
        </w:tc>
        <w:tc>
          <w:tcPr>
            <w:tcW w:w="1800" w:type="dxa"/>
            <w:tcMar>
              <w:left w:w="57" w:type="dxa"/>
              <w:right w:w="57" w:type="dxa"/>
            </w:tcMar>
            <w:vAlign w:val="center"/>
          </w:tcPr>
          <w:p w14:paraId="5EDD8C26"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0.963-1.145</w:t>
            </w:r>
          </w:p>
        </w:tc>
        <w:tc>
          <w:tcPr>
            <w:tcW w:w="857" w:type="dxa"/>
            <w:tcMar>
              <w:left w:w="57" w:type="dxa"/>
              <w:right w:w="57" w:type="dxa"/>
            </w:tcMar>
            <w:vAlign w:val="center"/>
          </w:tcPr>
          <w:p w14:paraId="7456883C"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0.264</w:t>
            </w:r>
          </w:p>
        </w:tc>
      </w:tr>
      <w:tr w:rsidR="00A562E2" w:rsidRPr="004E00E5" w14:paraId="608451E5" w14:textId="77777777" w:rsidTr="001A4B1A">
        <w:trPr>
          <w:cantSplit/>
          <w:jc w:val="center"/>
        </w:trPr>
        <w:tc>
          <w:tcPr>
            <w:tcW w:w="8359" w:type="dxa"/>
            <w:gridSpan w:val="6"/>
            <w:shd w:val="clear" w:color="auto" w:fill="E7E6E6"/>
            <w:tcMar>
              <w:left w:w="57" w:type="dxa"/>
              <w:right w:w="57" w:type="dxa"/>
            </w:tcMar>
            <w:vAlign w:val="center"/>
          </w:tcPr>
          <w:p w14:paraId="66F1ACF0"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b/>
                <w:sz w:val="24"/>
                <w:szCs w:val="24"/>
              </w:rPr>
              <w:t>Model 2: Renal-artery-level distance (analysis N = 188; symptom-positive N = 24)</w:t>
            </w:r>
          </w:p>
        </w:tc>
      </w:tr>
      <w:tr w:rsidR="00A562E2" w:rsidRPr="004E00E5" w14:paraId="4A0A8FFB" w14:textId="77777777" w:rsidTr="001A4B1A">
        <w:trPr>
          <w:cantSplit/>
          <w:jc w:val="center"/>
        </w:trPr>
        <w:tc>
          <w:tcPr>
            <w:tcW w:w="3427" w:type="dxa"/>
            <w:tcMar>
              <w:left w:w="57" w:type="dxa"/>
              <w:right w:w="57" w:type="dxa"/>
            </w:tcMar>
            <w:vAlign w:val="center"/>
          </w:tcPr>
          <w:p w14:paraId="4F46AECF"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Intercept</w:t>
            </w:r>
          </w:p>
        </w:tc>
        <w:tc>
          <w:tcPr>
            <w:tcW w:w="821" w:type="dxa"/>
            <w:tcMar>
              <w:left w:w="57" w:type="dxa"/>
              <w:right w:w="57" w:type="dxa"/>
            </w:tcMar>
            <w:vAlign w:val="center"/>
          </w:tcPr>
          <w:p w14:paraId="65AD1543"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−0.513</w:t>
            </w:r>
          </w:p>
        </w:tc>
        <w:tc>
          <w:tcPr>
            <w:tcW w:w="709" w:type="dxa"/>
            <w:tcMar>
              <w:left w:w="57" w:type="dxa"/>
              <w:right w:w="57" w:type="dxa"/>
            </w:tcMar>
            <w:vAlign w:val="center"/>
          </w:tcPr>
          <w:p w14:paraId="3C1591E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1.138</w:t>
            </w:r>
          </w:p>
        </w:tc>
        <w:tc>
          <w:tcPr>
            <w:tcW w:w="745" w:type="dxa"/>
            <w:tcMar>
              <w:left w:w="57" w:type="dxa"/>
              <w:right w:w="57" w:type="dxa"/>
            </w:tcMar>
            <w:vAlign w:val="center"/>
          </w:tcPr>
          <w:p w14:paraId="228BB166"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0.599</w:t>
            </w:r>
          </w:p>
        </w:tc>
        <w:tc>
          <w:tcPr>
            <w:tcW w:w="1800" w:type="dxa"/>
            <w:tcMar>
              <w:left w:w="57" w:type="dxa"/>
              <w:right w:w="57" w:type="dxa"/>
            </w:tcMar>
            <w:vAlign w:val="center"/>
          </w:tcPr>
          <w:p w14:paraId="64216567"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0.064-5.575</w:t>
            </w:r>
          </w:p>
        </w:tc>
        <w:tc>
          <w:tcPr>
            <w:tcW w:w="857" w:type="dxa"/>
            <w:tcMar>
              <w:left w:w="57" w:type="dxa"/>
              <w:right w:w="57" w:type="dxa"/>
            </w:tcMar>
            <w:vAlign w:val="center"/>
          </w:tcPr>
          <w:p w14:paraId="703C07F7"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0.652</w:t>
            </w:r>
          </w:p>
        </w:tc>
      </w:tr>
      <w:tr w:rsidR="00A562E2" w:rsidRPr="004E00E5" w14:paraId="035CBD0A" w14:textId="77777777" w:rsidTr="001A4B1A">
        <w:trPr>
          <w:cantSplit/>
          <w:jc w:val="center"/>
        </w:trPr>
        <w:tc>
          <w:tcPr>
            <w:tcW w:w="3427" w:type="dxa"/>
            <w:tcMar>
              <w:left w:w="57" w:type="dxa"/>
              <w:right w:w="57" w:type="dxa"/>
            </w:tcMar>
            <w:vAlign w:val="center"/>
          </w:tcPr>
          <w:p w14:paraId="124276C3"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Renal-artery-level distance, per 1-mm lower value</w:t>
            </w:r>
          </w:p>
        </w:tc>
        <w:tc>
          <w:tcPr>
            <w:tcW w:w="821" w:type="dxa"/>
            <w:tcMar>
              <w:left w:w="57" w:type="dxa"/>
              <w:right w:w="57" w:type="dxa"/>
            </w:tcMar>
            <w:vAlign w:val="center"/>
          </w:tcPr>
          <w:p w14:paraId="1AD2E3D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0.217</w:t>
            </w:r>
          </w:p>
        </w:tc>
        <w:tc>
          <w:tcPr>
            <w:tcW w:w="709" w:type="dxa"/>
            <w:tcMar>
              <w:left w:w="57" w:type="dxa"/>
              <w:right w:w="57" w:type="dxa"/>
            </w:tcMar>
            <w:vAlign w:val="center"/>
          </w:tcPr>
          <w:p w14:paraId="277C8B0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0.063</w:t>
            </w:r>
          </w:p>
        </w:tc>
        <w:tc>
          <w:tcPr>
            <w:tcW w:w="745" w:type="dxa"/>
            <w:tcMar>
              <w:left w:w="57" w:type="dxa"/>
              <w:right w:w="57" w:type="dxa"/>
            </w:tcMar>
            <w:vAlign w:val="center"/>
          </w:tcPr>
          <w:p w14:paraId="6FED402F"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1.243</w:t>
            </w:r>
          </w:p>
        </w:tc>
        <w:tc>
          <w:tcPr>
            <w:tcW w:w="1800" w:type="dxa"/>
            <w:tcMar>
              <w:left w:w="57" w:type="dxa"/>
              <w:right w:w="57" w:type="dxa"/>
            </w:tcMar>
            <w:vAlign w:val="center"/>
          </w:tcPr>
          <w:p w14:paraId="7BC44C52"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1.098-1.407</w:t>
            </w:r>
          </w:p>
        </w:tc>
        <w:tc>
          <w:tcPr>
            <w:tcW w:w="857" w:type="dxa"/>
            <w:tcMar>
              <w:left w:w="57" w:type="dxa"/>
              <w:right w:w="57" w:type="dxa"/>
            </w:tcMar>
            <w:vAlign w:val="center"/>
          </w:tcPr>
          <w:p w14:paraId="34B0F2B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&lt;0.001</w:t>
            </w:r>
          </w:p>
        </w:tc>
      </w:tr>
      <w:tr w:rsidR="00A562E2" w:rsidRPr="004E00E5" w14:paraId="0367FFCD" w14:textId="77777777" w:rsidTr="001A4B1A">
        <w:trPr>
          <w:cantSplit/>
          <w:jc w:val="center"/>
        </w:trPr>
        <w:tc>
          <w:tcPr>
            <w:tcW w:w="3427" w:type="dxa"/>
            <w:tcMar>
              <w:left w:w="57" w:type="dxa"/>
              <w:right w:w="57" w:type="dxa"/>
            </w:tcMar>
            <w:vAlign w:val="center"/>
          </w:tcPr>
          <w:p w14:paraId="17CCD897"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Male sex (reference: female)</w:t>
            </w:r>
          </w:p>
        </w:tc>
        <w:tc>
          <w:tcPr>
            <w:tcW w:w="821" w:type="dxa"/>
            <w:tcMar>
              <w:left w:w="57" w:type="dxa"/>
              <w:right w:w="57" w:type="dxa"/>
            </w:tcMar>
            <w:vAlign w:val="center"/>
          </w:tcPr>
          <w:p w14:paraId="289DD5EC"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0.537</w:t>
            </w:r>
          </w:p>
        </w:tc>
        <w:tc>
          <w:tcPr>
            <w:tcW w:w="709" w:type="dxa"/>
            <w:tcMar>
              <w:left w:w="57" w:type="dxa"/>
              <w:right w:w="57" w:type="dxa"/>
            </w:tcMar>
            <w:vAlign w:val="center"/>
          </w:tcPr>
          <w:p w14:paraId="4A2499FF"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0.552</w:t>
            </w:r>
          </w:p>
        </w:tc>
        <w:tc>
          <w:tcPr>
            <w:tcW w:w="745" w:type="dxa"/>
            <w:tcMar>
              <w:left w:w="57" w:type="dxa"/>
              <w:right w:w="57" w:type="dxa"/>
            </w:tcMar>
            <w:vAlign w:val="center"/>
          </w:tcPr>
          <w:p w14:paraId="7934AE9D"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1.711</w:t>
            </w:r>
          </w:p>
        </w:tc>
        <w:tc>
          <w:tcPr>
            <w:tcW w:w="1800" w:type="dxa"/>
            <w:tcMar>
              <w:left w:w="57" w:type="dxa"/>
              <w:right w:w="57" w:type="dxa"/>
            </w:tcMar>
            <w:vAlign w:val="center"/>
          </w:tcPr>
          <w:p w14:paraId="751BBB36"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0.580-5.048</w:t>
            </w:r>
          </w:p>
        </w:tc>
        <w:tc>
          <w:tcPr>
            <w:tcW w:w="857" w:type="dxa"/>
            <w:tcMar>
              <w:left w:w="57" w:type="dxa"/>
              <w:right w:w="57" w:type="dxa"/>
            </w:tcMar>
            <w:vAlign w:val="center"/>
          </w:tcPr>
          <w:p w14:paraId="43EA0253"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0.330</w:t>
            </w:r>
          </w:p>
        </w:tc>
      </w:tr>
      <w:tr w:rsidR="00A562E2" w:rsidRPr="004E00E5" w14:paraId="7C460F8B" w14:textId="77777777" w:rsidTr="001A4B1A">
        <w:trPr>
          <w:cantSplit/>
          <w:jc w:val="center"/>
        </w:trPr>
        <w:tc>
          <w:tcPr>
            <w:tcW w:w="3427" w:type="dxa"/>
            <w:tcMar>
              <w:left w:w="57" w:type="dxa"/>
              <w:right w:w="57" w:type="dxa"/>
            </w:tcMar>
            <w:vAlign w:val="center"/>
          </w:tcPr>
          <w:p w14:paraId="47CD0030"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Age, per 1-year higher value</w:t>
            </w:r>
          </w:p>
        </w:tc>
        <w:tc>
          <w:tcPr>
            <w:tcW w:w="821" w:type="dxa"/>
            <w:tcMar>
              <w:left w:w="57" w:type="dxa"/>
              <w:right w:w="57" w:type="dxa"/>
            </w:tcMar>
            <w:vAlign w:val="center"/>
          </w:tcPr>
          <w:p w14:paraId="1E8D0B6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−0.010</w:t>
            </w:r>
          </w:p>
        </w:tc>
        <w:tc>
          <w:tcPr>
            <w:tcW w:w="709" w:type="dxa"/>
            <w:tcMar>
              <w:left w:w="57" w:type="dxa"/>
              <w:right w:w="57" w:type="dxa"/>
            </w:tcMar>
            <w:vAlign w:val="center"/>
          </w:tcPr>
          <w:p w14:paraId="23FC3435"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0.013</w:t>
            </w:r>
          </w:p>
        </w:tc>
        <w:tc>
          <w:tcPr>
            <w:tcW w:w="745" w:type="dxa"/>
            <w:tcMar>
              <w:left w:w="57" w:type="dxa"/>
              <w:right w:w="57" w:type="dxa"/>
            </w:tcMar>
            <w:vAlign w:val="center"/>
          </w:tcPr>
          <w:p w14:paraId="1D6BA667"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0.990</w:t>
            </w:r>
          </w:p>
        </w:tc>
        <w:tc>
          <w:tcPr>
            <w:tcW w:w="1800" w:type="dxa"/>
            <w:tcMar>
              <w:left w:w="57" w:type="dxa"/>
              <w:right w:w="57" w:type="dxa"/>
            </w:tcMar>
            <w:vAlign w:val="center"/>
          </w:tcPr>
          <w:p w14:paraId="45DB8C64"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0.965-1.015</w:t>
            </w:r>
          </w:p>
        </w:tc>
        <w:tc>
          <w:tcPr>
            <w:tcW w:w="857" w:type="dxa"/>
            <w:tcMar>
              <w:left w:w="57" w:type="dxa"/>
              <w:right w:w="57" w:type="dxa"/>
            </w:tcMar>
            <w:vAlign w:val="center"/>
          </w:tcPr>
          <w:p w14:paraId="12A5C367"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0.424</w:t>
            </w:r>
          </w:p>
        </w:tc>
      </w:tr>
      <w:tr w:rsidR="00A562E2" w:rsidRPr="004E00E5" w14:paraId="4EFC7247" w14:textId="77777777" w:rsidTr="001A4B1A">
        <w:trPr>
          <w:cantSplit/>
          <w:jc w:val="center"/>
        </w:trPr>
        <w:tc>
          <w:tcPr>
            <w:tcW w:w="3427" w:type="dxa"/>
            <w:tcMar>
              <w:left w:w="57" w:type="dxa"/>
              <w:right w:w="57" w:type="dxa"/>
            </w:tcMar>
            <w:vAlign w:val="center"/>
          </w:tcPr>
          <w:p w14:paraId="26CF527D"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BMI, per 1 kg/m² higher value</w:t>
            </w:r>
          </w:p>
        </w:tc>
        <w:tc>
          <w:tcPr>
            <w:tcW w:w="821" w:type="dxa"/>
            <w:tcMar>
              <w:left w:w="57" w:type="dxa"/>
              <w:right w:w="57" w:type="dxa"/>
            </w:tcMar>
            <w:vAlign w:val="center"/>
          </w:tcPr>
          <w:p w14:paraId="7A9C5D26"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0.072</w:t>
            </w:r>
          </w:p>
        </w:tc>
        <w:tc>
          <w:tcPr>
            <w:tcW w:w="709" w:type="dxa"/>
            <w:tcMar>
              <w:left w:w="57" w:type="dxa"/>
              <w:right w:w="57" w:type="dxa"/>
            </w:tcMar>
            <w:vAlign w:val="center"/>
          </w:tcPr>
          <w:p w14:paraId="5BAE6F8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0.046</w:t>
            </w:r>
          </w:p>
        </w:tc>
        <w:tc>
          <w:tcPr>
            <w:tcW w:w="745" w:type="dxa"/>
            <w:tcMar>
              <w:left w:w="57" w:type="dxa"/>
              <w:right w:w="57" w:type="dxa"/>
            </w:tcMar>
            <w:vAlign w:val="center"/>
          </w:tcPr>
          <w:p w14:paraId="4DFA0156"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1.075</w:t>
            </w:r>
          </w:p>
        </w:tc>
        <w:tc>
          <w:tcPr>
            <w:tcW w:w="1800" w:type="dxa"/>
            <w:tcMar>
              <w:left w:w="57" w:type="dxa"/>
              <w:right w:w="57" w:type="dxa"/>
            </w:tcMar>
            <w:vAlign w:val="center"/>
          </w:tcPr>
          <w:p w14:paraId="0B1211E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0.981-1.178</w:t>
            </w:r>
          </w:p>
        </w:tc>
        <w:tc>
          <w:tcPr>
            <w:tcW w:w="857" w:type="dxa"/>
            <w:tcMar>
              <w:left w:w="57" w:type="dxa"/>
              <w:right w:w="57" w:type="dxa"/>
            </w:tcMar>
            <w:vAlign w:val="center"/>
          </w:tcPr>
          <w:p w14:paraId="4F461766"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0.120</w:t>
            </w:r>
          </w:p>
        </w:tc>
      </w:tr>
      <w:tr w:rsidR="00A562E2" w:rsidRPr="004E00E5" w14:paraId="653E599F" w14:textId="77777777" w:rsidTr="001A4B1A">
        <w:trPr>
          <w:cantSplit/>
          <w:jc w:val="center"/>
        </w:trPr>
        <w:tc>
          <w:tcPr>
            <w:tcW w:w="8359" w:type="dxa"/>
            <w:gridSpan w:val="6"/>
            <w:shd w:val="clear" w:color="auto" w:fill="E7E6E6"/>
            <w:tcMar>
              <w:left w:w="57" w:type="dxa"/>
              <w:right w:w="57" w:type="dxa"/>
            </w:tcMar>
            <w:vAlign w:val="center"/>
          </w:tcPr>
          <w:p w14:paraId="45B8FFE9"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b/>
                <w:sz w:val="24"/>
                <w:szCs w:val="24"/>
              </w:rPr>
              <w:t>Model 3: Aortomesenteric angle (analysis N = 196; symptom-positive N = 27)</w:t>
            </w:r>
          </w:p>
        </w:tc>
      </w:tr>
      <w:tr w:rsidR="00A562E2" w:rsidRPr="004E00E5" w14:paraId="45A9F7CE" w14:textId="77777777" w:rsidTr="001A4B1A">
        <w:trPr>
          <w:cantSplit/>
          <w:jc w:val="center"/>
        </w:trPr>
        <w:tc>
          <w:tcPr>
            <w:tcW w:w="3427" w:type="dxa"/>
            <w:tcMar>
              <w:left w:w="57" w:type="dxa"/>
              <w:right w:w="57" w:type="dxa"/>
            </w:tcMar>
            <w:vAlign w:val="center"/>
          </w:tcPr>
          <w:p w14:paraId="240109A5"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Intercept</w:t>
            </w:r>
          </w:p>
        </w:tc>
        <w:tc>
          <w:tcPr>
            <w:tcW w:w="821" w:type="dxa"/>
            <w:tcMar>
              <w:left w:w="57" w:type="dxa"/>
              <w:right w:w="57" w:type="dxa"/>
            </w:tcMar>
            <w:vAlign w:val="center"/>
          </w:tcPr>
          <w:p w14:paraId="56DBD376"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−0.855</w:t>
            </w:r>
          </w:p>
        </w:tc>
        <w:tc>
          <w:tcPr>
            <w:tcW w:w="709" w:type="dxa"/>
            <w:tcMar>
              <w:left w:w="57" w:type="dxa"/>
              <w:right w:w="57" w:type="dxa"/>
            </w:tcMar>
            <w:vAlign w:val="center"/>
          </w:tcPr>
          <w:p w14:paraId="4A4C2B83"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1.133</w:t>
            </w:r>
          </w:p>
        </w:tc>
        <w:tc>
          <w:tcPr>
            <w:tcW w:w="745" w:type="dxa"/>
            <w:tcMar>
              <w:left w:w="57" w:type="dxa"/>
              <w:right w:w="57" w:type="dxa"/>
            </w:tcMar>
            <w:vAlign w:val="center"/>
          </w:tcPr>
          <w:p w14:paraId="672E0BAA"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0.425</w:t>
            </w:r>
          </w:p>
        </w:tc>
        <w:tc>
          <w:tcPr>
            <w:tcW w:w="1800" w:type="dxa"/>
            <w:tcMar>
              <w:left w:w="57" w:type="dxa"/>
              <w:right w:w="57" w:type="dxa"/>
            </w:tcMar>
            <w:vAlign w:val="center"/>
          </w:tcPr>
          <w:p w14:paraId="6C82791C"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0.046-3.916</w:t>
            </w:r>
          </w:p>
        </w:tc>
        <w:tc>
          <w:tcPr>
            <w:tcW w:w="857" w:type="dxa"/>
            <w:tcMar>
              <w:left w:w="57" w:type="dxa"/>
              <w:right w:w="57" w:type="dxa"/>
            </w:tcMar>
            <w:vAlign w:val="center"/>
          </w:tcPr>
          <w:p w14:paraId="646D06C7"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0.450</w:t>
            </w:r>
          </w:p>
        </w:tc>
      </w:tr>
      <w:tr w:rsidR="00A562E2" w:rsidRPr="004E00E5" w14:paraId="1A6F0DD2" w14:textId="77777777" w:rsidTr="001A4B1A">
        <w:trPr>
          <w:cantSplit/>
          <w:jc w:val="center"/>
        </w:trPr>
        <w:tc>
          <w:tcPr>
            <w:tcW w:w="3427" w:type="dxa"/>
            <w:tcMar>
              <w:left w:w="57" w:type="dxa"/>
              <w:right w:w="57" w:type="dxa"/>
            </w:tcMar>
            <w:vAlign w:val="center"/>
          </w:tcPr>
          <w:p w14:paraId="249468D0"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Aortomesenteric angle, per 10-degree lower value</w:t>
            </w:r>
          </w:p>
        </w:tc>
        <w:tc>
          <w:tcPr>
            <w:tcW w:w="821" w:type="dxa"/>
            <w:tcMar>
              <w:left w:w="57" w:type="dxa"/>
              <w:right w:w="57" w:type="dxa"/>
            </w:tcMar>
            <w:vAlign w:val="center"/>
          </w:tcPr>
          <w:p w14:paraId="6C85B845"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−0.057</w:t>
            </w:r>
          </w:p>
        </w:tc>
        <w:tc>
          <w:tcPr>
            <w:tcW w:w="709" w:type="dxa"/>
            <w:tcMar>
              <w:left w:w="57" w:type="dxa"/>
              <w:right w:w="57" w:type="dxa"/>
            </w:tcMar>
            <w:vAlign w:val="center"/>
          </w:tcPr>
          <w:p w14:paraId="60FB1E8F"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0.113</w:t>
            </w:r>
          </w:p>
        </w:tc>
        <w:tc>
          <w:tcPr>
            <w:tcW w:w="745" w:type="dxa"/>
            <w:tcMar>
              <w:left w:w="57" w:type="dxa"/>
              <w:right w:w="57" w:type="dxa"/>
            </w:tcMar>
            <w:vAlign w:val="center"/>
          </w:tcPr>
          <w:p w14:paraId="1CD03895"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0.945</w:t>
            </w:r>
          </w:p>
        </w:tc>
        <w:tc>
          <w:tcPr>
            <w:tcW w:w="1800" w:type="dxa"/>
            <w:tcMar>
              <w:left w:w="57" w:type="dxa"/>
              <w:right w:w="57" w:type="dxa"/>
            </w:tcMar>
            <w:vAlign w:val="center"/>
          </w:tcPr>
          <w:p w14:paraId="7B175D6E"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0.757-1.179</w:t>
            </w:r>
          </w:p>
        </w:tc>
        <w:tc>
          <w:tcPr>
            <w:tcW w:w="857" w:type="dxa"/>
            <w:tcMar>
              <w:left w:w="57" w:type="dxa"/>
              <w:right w:w="57" w:type="dxa"/>
            </w:tcMar>
            <w:vAlign w:val="center"/>
          </w:tcPr>
          <w:p w14:paraId="4A6832B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0.614</w:t>
            </w:r>
          </w:p>
        </w:tc>
      </w:tr>
      <w:tr w:rsidR="00A562E2" w:rsidRPr="004E00E5" w14:paraId="3DFCEEA5" w14:textId="77777777" w:rsidTr="001A4B1A">
        <w:trPr>
          <w:cantSplit/>
          <w:jc w:val="center"/>
        </w:trPr>
        <w:tc>
          <w:tcPr>
            <w:tcW w:w="3427" w:type="dxa"/>
            <w:tcMar>
              <w:left w:w="57" w:type="dxa"/>
              <w:right w:w="57" w:type="dxa"/>
            </w:tcMar>
            <w:vAlign w:val="center"/>
          </w:tcPr>
          <w:p w14:paraId="3171FB9F"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Male sex (reference: female)</w:t>
            </w:r>
          </w:p>
        </w:tc>
        <w:tc>
          <w:tcPr>
            <w:tcW w:w="821" w:type="dxa"/>
            <w:tcMar>
              <w:left w:w="57" w:type="dxa"/>
              <w:right w:w="57" w:type="dxa"/>
            </w:tcMar>
            <w:vAlign w:val="center"/>
          </w:tcPr>
          <w:p w14:paraId="7CCEBD6D"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−0.364</w:t>
            </w:r>
          </w:p>
        </w:tc>
        <w:tc>
          <w:tcPr>
            <w:tcW w:w="709" w:type="dxa"/>
            <w:tcMar>
              <w:left w:w="57" w:type="dxa"/>
              <w:right w:w="57" w:type="dxa"/>
            </w:tcMar>
            <w:vAlign w:val="center"/>
          </w:tcPr>
          <w:p w14:paraId="2246076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0.457</w:t>
            </w:r>
          </w:p>
        </w:tc>
        <w:tc>
          <w:tcPr>
            <w:tcW w:w="745" w:type="dxa"/>
            <w:tcMar>
              <w:left w:w="57" w:type="dxa"/>
              <w:right w:w="57" w:type="dxa"/>
            </w:tcMar>
            <w:vAlign w:val="center"/>
          </w:tcPr>
          <w:p w14:paraId="7397616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0.695</w:t>
            </w:r>
          </w:p>
        </w:tc>
        <w:tc>
          <w:tcPr>
            <w:tcW w:w="1800" w:type="dxa"/>
            <w:tcMar>
              <w:left w:w="57" w:type="dxa"/>
              <w:right w:w="57" w:type="dxa"/>
            </w:tcMar>
            <w:vAlign w:val="center"/>
          </w:tcPr>
          <w:p w14:paraId="1181460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0.284-1.702</w:t>
            </w:r>
          </w:p>
        </w:tc>
        <w:tc>
          <w:tcPr>
            <w:tcW w:w="857" w:type="dxa"/>
            <w:tcMar>
              <w:left w:w="57" w:type="dxa"/>
              <w:right w:w="57" w:type="dxa"/>
            </w:tcMar>
            <w:vAlign w:val="center"/>
          </w:tcPr>
          <w:p w14:paraId="276738DB"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0.426</w:t>
            </w:r>
          </w:p>
        </w:tc>
      </w:tr>
      <w:tr w:rsidR="00A562E2" w:rsidRPr="004E00E5" w14:paraId="1338CF96" w14:textId="77777777" w:rsidTr="001A4B1A">
        <w:trPr>
          <w:cantSplit/>
          <w:jc w:val="center"/>
        </w:trPr>
        <w:tc>
          <w:tcPr>
            <w:tcW w:w="3427" w:type="dxa"/>
            <w:tcMar>
              <w:left w:w="57" w:type="dxa"/>
              <w:right w:w="57" w:type="dxa"/>
            </w:tcMar>
            <w:vAlign w:val="center"/>
          </w:tcPr>
          <w:p w14:paraId="2B5BF58D"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Age, per 1-year higher value</w:t>
            </w:r>
          </w:p>
        </w:tc>
        <w:tc>
          <w:tcPr>
            <w:tcW w:w="821" w:type="dxa"/>
            <w:tcMar>
              <w:left w:w="57" w:type="dxa"/>
              <w:right w:w="57" w:type="dxa"/>
            </w:tcMar>
            <w:vAlign w:val="center"/>
          </w:tcPr>
          <w:p w14:paraId="01E7F24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−0.007</w:t>
            </w:r>
          </w:p>
        </w:tc>
        <w:tc>
          <w:tcPr>
            <w:tcW w:w="709" w:type="dxa"/>
            <w:tcMar>
              <w:left w:w="57" w:type="dxa"/>
              <w:right w:w="57" w:type="dxa"/>
            </w:tcMar>
            <w:vAlign w:val="center"/>
          </w:tcPr>
          <w:p w14:paraId="3A45346D"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0.012</w:t>
            </w:r>
          </w:p>
        </w:tc>
        <w:tc>
          <w:tcPr>
            <w:tcW w:w="745" w:type="dxa"/>
            <w:tcMar>
              <w:left w:w="57" w:type="dxa"/>
              <w:right w:w="57" w:type="dxa"/>
            </w:tcMar>
            <w:vAlign w:val="center"/>
          </w:tcPr>
          <w:p w14:paraId="0BF915C4"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0.993</w:t>
            </w:r>
          </w:p>
        </w:tc>
        <w:tc>
          <w:tcPr>
            <w:tcW w:w="1800" w:type="dxa"/>
            <w:tcMar>
              <w:left w:w="57" w:type="dxa"/>
              <w:right w:w="57" w:type="dxa"/>
            </w:tcMar>
            <w:vAlign w:val="center"/>
          </w:tcPr>
          <w:p w14:paraId="6DC4B45A"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0.970-1.017</w:t>
            </w:r>
          </w:p>
        </w:tc>
        <w:tc>
          <w:tcPr>
            <w:tcW w:w="857" w:type="dxa"/>
            <w:tcMar>
              <w:left w:w="57" w:type="dxa"/>
              <w:right w:w="57" w:type="dxa"/>
            </w:tcMar>
            <w:vAlign w:val="center"/>
          </w:tcPr>
          <w:p w14:paraId="2E47CAB8"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0.548</w:t>
            </w:r>
          </w:p>
        </w:tc>
      </w:tr>
      <w:tr w:rsidR="00A562E2" w:rsidRPr="004E00E5" w14:paraId="589D3DD6" w14:textId="77777777" w:rsidTr="001A4B1A">
        <w:trPr>
          <w:cantSplit/>
          <w:jc w:val="center"/>
        </w:trPr>
        <w:tc>
          <w:tcPr>
            <w:tcW w:w="3427" w:type="dxa"/>
            <w:tcMar>
              <w:left w:w="57" w:type="dxa"/>
              <w:right w:w="57" w:type="dxa"/>
            </w:tcMar>
            <w:vAlign w:val="center"/>
          </w:tcPr>
          <w:p w14:paraId="05805FB3" w14:textId="77777777" w:rsidR="00A562E2" w:rsidRPr="004E00E5" w:rsidRDefault="00A562E2" w:rsidP="001A4B1A">
            <w:pPr>
              <w:spacing w:after="0"/>
              <w:rPr>
                <w:rFonts w:ascii="Times New Roman" w:hAnsi="Times New Roman" w:cs="Times New Roman"/>
                <w:sz w:val="24"/>
                <w:szCs w:val="24"/>
              </w:rPr>
            </w:pPr>
            <w:r w:rsidRPr="004E00E5">
              <w:rPr>
                <w:rFonts w:ascii="Times New Roman" w:hAnsi="Times New Roman" w:cs="Times New Roman"/>
                <w:sz w:val="24"/>
                <w:szCs w:val="24"/>
              </w:rPr>
              <w:t>BMI, per 1 kg/m² higher value</w:t>
            </w:r>
          </w:p>
        </w:tc>
        <w:tc>
          <w:tcPr>
            <w:tcW w:w="821" w:type="dxa"/>
            <w:tcMar>
              <w:left w:w="57" w:type="dxa"/>
              <w:right w:w="57" w:type="dxa"/>
            </w:tcMar>
            <w:vAlign w:val="center"/>
          </w:tcPr>
          <w:p w14:paraId="28E3FDF7"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−0.026</w:t>
            </w:r>
          </w:p>
        </w:tc>
        <w:tc>
          <w:tcPr>
            <w:tcW w:w="709" w:type="dxa"/>
            <w:tcMar>
              <w:left w:w="57" w:type="dxa"/>
              <w:right w:w="57" w:type="dxa"/>
            </w:tcMar>
            <w:vAlign w:val="center"/>
          </w:tcPr>
          <w:p w14:paraId="4D92BF73"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0.046</w:t>
            </w:r>
          </w:p>
        </w:tc>
        <w:tc>
          <w:tcPr>
            <w:tcW w:w="745" w:type="dxa"/>
            <w:tcMar>
              <w:left w:w="57" w:type="dxa"/>
              <w:right w:w="57" w:type="dxa"/>
            </w:tcMar>
            <w:vAlign w:val="center"/>
          </w:tcPr>
          <w:p w14:paraId="11C78D0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0.975</w:t>
            </w:r>
          </w:p>
        </w:tc>
        <w:tc>
          <w:tcPr>
            <w:tcW w:w="1800" w:type="dxa"/>
            <w:tcMar>
              <w:left w:w="57" w:type="dxa"/>
              <w:right w:w="57" w:type="dxa"/>
            </w:tcMar>
            <w:vAlign w:val="center"/>
          </w:tcPr>
          <w:p w14:paraId="2F78F3E5"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0.892-1.066</w:t>
            </w:r>
          </w:p>
        </w:tc>
        <w:tc>
          <w:tcPr>
            <w:tcW w:w="857" w:type="dxa"/>
            <w:tcMar>
              <w:left w:w="57" w:type="dxa"/>
              <w:right w:w="57" w:type="dxa"/>
            </w:tcMar>
            <w:vAlign w:val="center"/>
          </w:tcPr>
          <w:p w14:paraId="4E316930" w14:textId="77777777" w:rsidR="00A562E2" w:rsidRPr="004E00E5" w:rsidRDefault="00A562E2" w:rsidP="001A4B1A">
            <w:pPr>
              <w:spacing w:after="0"/>
              <w:jc w:val="center"/>
              <w:rPr>
                <w:rFonts w:ascii="Times New Roman" w:hAnsi="Times New Roman" w:cs="Times New Roman"/>
                <w:sz w:val="24"/>
                <w:szCs w:val="24"/>
              </w:rPr>
            </w:pPr>
            <w:r w:rsidRPr="004E00E5">
              <w:rPr>
                <w:rFonts w:ascii="Times New Roman" w:hAnsi="Times New Roman" w:cs="Times New Roman"/>
                <w:sz w:val="24"/>
                <w:szCs w:val="24"/>
              </w:rPr>
              <w:t>0.574</w:t>
            </w:r>
          </w:p>
        </w:tc>
      </w:tr>
    </w:tbl>
    <w:p w14:paraId="235A2E0F" w14:textId="77777777" w:rsidR="00A562E2" w:rsidRPr="004E00E5" w:rsidRDefault="00A562E2" w:rsidP="00A562E2">
      <w:pPr>
        <w:jc w:val="both"/>
        <w:rPr>
          <w:rFonts w:ascii="Times New Roman" w:hAnsi="Times New Roman" w:cs="Times New Roman"/>
          <w:sz w:val="24"/>
          <w:szCs w:val="24"/>
        </w:rPr>
      </w:pPr>
      <w:r w:rsidRPr="004E00E5">
        <w:rPr>
          <w:rFonts w:ascii="Times New Roman" w:hAnsi="Times New Roman" w:cs="Times New Roman"/>
          <w:sz w:val="24"/>
          <w:szCs w:val="24"/>
        </w:rPr>
        <w:t xml:space="preserve">β values are logistic regression coefficients on the log-odds scale. ORs and 95% CIs were obtained by exponentiating the corresponding coefficient and Wald confidence limits. P values are unadjusted Wald p values; Holm-adjusted p values for the three ultrasonographic parameters are reported in Table 4 of the main manuscript. All models were adjusted for age, sex, and BMI. BMI, body mass index; CI, confidence interval; </w:t>
      </w:r>
      <w:proofErr w:type="gramStart"/>
      <w:r w:rsidRPr="004E00E5">
        <w:rPr>
          <w:rFonts w:ascii="Times New Roman" w:hAnsi="Times New Roman" w:cs="Times New Roman"/>
          <w:sz w:val="24"/>
          <w:szCs w:val="24"/>
        </w:rPr>
        <w:t>OR,</w:t>
      </w:r>
      <w:proofErr w:type="gramEnd"/>
      <w:r w:rsidRPr="004E00E5">
        <w:rPr>
          <w:rFonts w:ascii="Times New Roman" w:hAnsi="Times New Roman" w:cs="Times New Roman"/>
          <w:sz w:val="24"/>
          <w:szCs w:val="24"/>
        </w:rPr>
        <w:t xml:space="preserve"> odds ratio; SE, standard error.</w:t>
      </w:r>
    </w:p>
    <w:p w14:paraId="55A5BDD4" w14:textId="77777777" w:rsidR="00A562E2" w:rsidRPr="004E00E5" w:rsidRDefault="00A562E2" w:rsidP="00A562E2">
      <w:pPr>
        <w:spacing w:before="40" w:after="0"/>
        <w:jc w:val="both"/>
        <w:rPr>
          <w:rFonts w:ascii="Times New Roman" w:hAnsi="Times New Roman" w:cs="Times New Roman"/>
          <w:sz w:val="24"/>
          <w:szCs w:val="24"/>
        </w:rPr>
      </w:pPr>
    </w:p>
    <w:p w14:paraId="527059B0" w14:textId="77777777" w:rsidR="00A562E2" w:rsidRPr="004E00E5" w:rsidRDefault="00A562E2" w:rsidP="00A562E2">
      <w:pPr>
        <w:rPr>
          <w:rFonts w:ascii="Times New Roman" w:hAnsi="Times New Roman" w:cs="Times New Roman"/>
          <w:sz w:val="24"/>
          <w:szCs w:val="24"/>
        </w:rPr>
        <w:sectPr w:rsidR="00A562E2" w:rsidRPr="004E00E5" w:rsidSect="00A562E2">
          <w:headerReference w:type="even" r:id="rId9"/>
          <w:headerReference w:type="default" r:id="rId10"/>
          <w:footerReference w:type="even" r:id="rId11"/>
          <w:footerReference w:type="default" r:id="rId12"/>
          <w:headerReference w:type="first" r:id="rId13"/>
          <w:footerReference w:type="first" r:id="rId14"/>
          <w:pgSz w:w="12240" w:h="15840"/>
          <w:pgMar w:top="1417" w:right="1417" w:bottom="1417" w:left="1417" w:header="720" w:footer="720" w:gutter="0"/>
          <w:cols w:space="720"/>
          <w:docGrid w:linePitch="360"/>
        </w:sectPr>
      </w:pPr>
    </w:p>
    <w:p w14:paraId="3B2D8F74" w14:textId="77777777" w:rsidR="00A562E2" w:rsidRPr="004E00E5" w:rsidRDefault="00A562E2" w:rsidP="00A562E2">
      <w:pPr>
        <w:pStyle w:val="Cmsor1"/>
        <w:spacing w:before="0" w:after="120"/>
        <w:jc w:val="both"/>
        <w:rPr>
          <w:rFonts w:ascii="Times New Roman" w:hAnsi="Times New Roman" w:cs="Times New Roman"/>
          <w:color w:val="auto"/>
        </w:rPr>
      </w:pPr>
      <w:bookmarkStart w:id="52" w:name="_Toc237800854"/>
      <w:r w:rsidRPr="004E00E5">
        <w:rPr>
          <w:rFonts w:ascii="Times New Roman" w:hAnsi="Times New Roman" w:cs="Times New Roman"/>
          <w:color w:val="auto"/>
        </w:rPr>
        <w:lastRenderedPageBreak/>
        <w:t>STROBE checklist for cross-sectional studies</w:t>
      </w:r>
      <w:bookmarkEnd w:id="52"/>
    </w:p>
    <w:p w14:paraId="5DE518CD" w14:textId="77777777" w:rsidR="00A562E2" w:rsidRPr="004E00E5" w:rsidRDefault="00A562E2" w:rsidP="00A562E2">
      <w:pPr>
        <w:rPr>
          <w:rFonts w:ascii="Times New Roman" w:hAnsi="Times New Roman" w:cs="Times New Roman"/>
        </w:rPr>
      </w:pPr>
      <w:r w:rsidRPr="004E00E5">
        <w:rPr>
          <w:rFonts w:ascii="Times New Roman" w:hAnsi="Times New Roman" w:cs="Times New Roman"/>
          <w:sz w:val="18"/>
        </w:rPr>
        <w:t>Completed STROBE Statement checklist of items that should be included in reports of cross-sectional studies (version 4). Page numbers refer to the main manuscript unless “Supplementary Material” is specified. “Not applicable” denotes an item that does not apply to this study design or analysis.</w:t>
      </w:r>
    </w:p>
    <w:tbl>
      <w:tblPr>
        <w:tblStyle w:val="Rcsostblzat"/>
        <w:tblW w:w="0" w:type="auto"/>
        <w:jc w:val="center"/>
        <w:tblLayout w:type="fixed"/>
        <w:tblLook w:val="04A0" w:firstRow="1" w:lastRow="0" w:firstColumn="1" w:lastColumn="0" w:noHBand="0" w:noVBand="1"/>
      </w:tblPr>
      <w:tblGrid>
        <w:gridCol w:w="1800"/>
        <w:gridCol w:w="864"/>
        <w:gridCol w:w="8136"/>
        <w:gridCol w:w="3600"/>
      </w:tblGrid>
      <w:tr w:rsidR="00A562E2" w:rsidRPr="004E00E5" w14:paraId="0C656B13" w14:textId="77777777" w:rsidTr="001A4B1A">
        <w:trPr>
          <w:cantSplit/>
          <w:tblHeader/>
          <w:jc w:val="center"/>
        </w:trPr>
        <w:tc>
          <w:tcPr>
            <w:tcW w:w="1800" w:type="dxa"/>
            <w:shd w:val="clear" w:color="auto" w:fill="D9EAF7"/>
            <w:tcMar>
              <w:top w:w="55" w:type="dxa"/>
              <w:left w:w="70" w:type="dxa"/>
              <w:bottom w:w="55" w:type="dxa"/>
              <w:right w:w="70" w:type="dxa"/>
            </w:tcMar>
            <w:vAlign w:val="center"/>
          </w:tcPr>
          <w:p w14:paraId="38F54B23"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b/>
                <w:sz w:val="16"/>
              </w:rPr>
              <w:t>Section/topic</w:t>
            </w:r>
          </w:p>
        </w:tc>
        <w:tc>
          <w:tcPr>
            <w:tcW w:w="864" w:type="dxa"/>
            <w:shd w:val="clear" w:color="auto" w:fill="D9EAF7"/>
            <w:tcMar>
              <w:top w:w="55" w:type="dxa"/>
              <w:left w:w="70" w:type="dxa"/>
              <w:bottom w:w="55" w:type="dxa"/>
              <w:right w:w="70" w:type="dxa"/>
            </w:tcMar>
            <w:vAlign w:val="center"/>
          </w:tcPr>
          <w:p w14:paraId="35504F50"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b/>
                <w:sz w:val="16"/>
              </w:rPr>
              <w:t>Item No.</w:t>
            </w:r>
          </w:p>
        </w:tc>
        <w:tc>
          <w:tcPr>
            <w:tcW w:w="8136" w:type="dxa"/>
            <w:shd w:val="clear" w:color="auto" w:fill="D9EAF7"/>
            <w:tcMar>
              <w:top w:w="55" w:type="dxa"/>
              <w:left w:w="70" w:type="dxa"/>
              <w:bottom w:w="55" w:type="dxa"/>
              <w:right w:w="70" w:type="dxa"/>
            </w:tcMar>
            <w:vAlign w:val="center"/>
          </w:tcPr>
          <w:p w14:paraId="64FF827B"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b/>
                <w:sz w:val="16"/>
              </w:rPr>
              <w:t>Recommendation</w:t>
            </w:r>
          </w:p>
        </w:tc>
        <w:tc>
          <w:tcPr>
            <w:tcW w:w="3600" w:type="dxa"/>
            <w:shd w:val="clear" w:color="auto" w:fill="D9EAF7"/>
            <w:tcMar>
              <w:top w:w="55" w:type="dxa"/>
              <w:left w:w="70" w:type="dxa"/>
              <w:bottom w:w="55" w:type="dxa"/>
              <w:right w:w="70" w:type="dxa"/>
            </w:tcMar>
            <w:vAlign w:val="center"/>
          </w:tcPr>
          <w:p w14:paraId="393DA165"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b/>
                <w:sz w:val="16"/>
              </w:rPr>
              <w:t>Reported on page(s)</w:t>
            </w:r>
          </w:p>
        </w:tc>
      </w:tr>
      <w:tr w:rsidR="00A562E2" w:rsidRPr="004E00E5" w14:paraId="69E4E6F7" w14:textId="77777777" w:rsidTr="001A4B1A">
        <w:trPr>
          <w:cantSplit/>
          <w:jc w:val="center"/>
        </w:trPr>
        <w:tc>
          <w:tcPr>
            <w:tcW w:w="1800" w:type="dxa"/>
            <w:tcMar>
              <w:top w:w="55" w:type="dxa"/>
              <w:left w:w="70" w:type="dxa"/>
              <w:bottom w:w="55" w:type="dxa"/>
              <w:right w:w="70" w:type="dxa"/>
            </w:tcMar>
          </w:tcPr>
          <w:p w14:paraId="29C9610A"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Title and abstract</w:t>
            </w:r>
          </w:p>
        </w:tc>
        <w:tc>
          <w:tcPr>
            <w:tcW w:w="864" w:type="dxa"/>
            <w:tcMar>
              <w:top w:w="55" w:type="dxa"/>
              <w:left w:w="70" w:type="dxa"/>
              <w:bottom w:w="55" w:type="dxa"/>
              <w:right w:w="70" w:type="dxa"/>
            </w:tcMar>
          </w:tcPr>
          <w:p w14:paraId="2D9C8BC2"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1(a)</w:t>
            </w:r>
          </w:p>
        </w:tc>
        <w:tc>
          <w:tcPr>
            <w:tcW w:w="8136" w:type="dxa"/>
            <w:tcMar>
              <w:top w:w="55" w:type="dxa"/>
              <w:left w:w="70" w:type="dxa"/>
              <w:bottom w:w="55" w:type="dxa"/>
              <w:right w:w="70" w:type="dxa"/>
            </w:tcMar>
          </w:tcPr>
          <w:p w14:paraId="69AA641F"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Indicate the study’s design with a commonly used term in the title or the abstract</w:t>
            </w:r>
          </w:p>
        </w:tc>
        <w:tc>
          <w:tcPr>
            <w:tcW w:w="3600" w:type="dxa"/>
            <w:tcMar>
              <w:top w:w="55" w:type="dxa"/>
              <w:left w:w="70" w:type="dxa"/>
              <w:bottom w:w="55" w:type="dxa"/>
              <w:right w:w="70" w:type="dxa"/>
            </w:tcMar>
          </w:tcPr>
          <w:p w14:paraId="48CFE083"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p. 1 (title); p. 2 (abstract)</w:t>
            </w:r>
          </w:p>
        </w:tc>
      </w:tr>
      <w:tr w:rsidR="00A562E2" w:rsidRPr="004E00E5" w14:paraId="17A8216F" w14:textId="77777777" w:rsidTr="001A4B1A">
        <w:trPr>
          <w:cantSplit/>
          <w:jc w:val="center"/>
        </w:trPr>
        <w:tc>
          <w:tcPr>
            <w:tcW w:w="1800" w:type="dxa"/>
            <w:tcMar>
              <w:top w:w="55" w:type="dxa"/>
              <w:left w:w="70" w:type="dxa"/>
              <w:bottom w:w="55" w:type="dxa"/>
              <w:right w:w="70" w:type="dxa"/>
            </w:tcMar>
          </w:tcPr>
          <w:p w14:paraId="0D7D88B8"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Title and abstract</w:t>
            </w:r>
          </w:p>
        </w:tc>
        <w:tc>
          <w:tcPr>
            <w:tcW w:w="864" w:type="dxa"/>
            <w:tcMar>
              <w:top w:w="55" w:type="dxa"/>
              <w:left w:w="70" w:type="dxa"/>
              <w:bottom w:w="55" w:type="dxa"/>
              <w:right w:w="70" w:type="dxa"/>
            </w:tcMar>
          </w:tcPr>
          <w:p w14:paraId="23F2BF68"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1(b)</w:t>
            </w:r>
          </w:p>
        </w:tc>
        <w:tc>
          <w:tcPr>
            <w:tcW w:w="8136" w:type="dxa"/>
            <w:tcMar>
              <w:top w:w="55" w:type="dxa"/>
              <w:left w:w="70" w:type="dxa"/>
              <w:bottom w:w="55" w:type="dxa"/>
              <w:right w:w="70" w:type="dxa"/>
            </w:tcMar>
          </w:tcPr>
          <w:p w14:paraId="32A5B3FA"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Provide in the abstract an informative and balanced summary of what was done and what was found</w:t>
            </w:r>
          </w:p>
        </w:tc>
        <w:tc>
          <w:tcPr>
            <w:tcW w:w="3600" w:type="dxa"/>
            <w:tcMar>
              <w:top w:w="55" w:type="dxa"/>
              <w:left w:w="70" w:type="dxa"/>
              <w:bottom w:w="55" w:type="dxa"/>
              <w:right w:w="70" w:type="dxa"/>
            </w:tcMar>
          </w:tcPr>
          <w:p w14:paraId="19F64455"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p. 2</w:t>
            </w:r>
          </w:p>
        </w:tc>
      </w:tr>
      <w:tr w:rsidR="00A562E2" w:rsidRPr="004E00E5" w14:paraId="25DB2597" w14:textId="77777777" w:rsidTr="001A4B1A">
        <w:trPr>
          <w:cantSplit/>
          <w:jc w:val="center"/>
        </w:trPr>
        <w:tc>
          <w:tcPr>
            <w:tcW w:w="14400" w:type="dxa"/>
            <w:gridSpan w:val="4"/>
            <w:shd w:val="clear" w:color="auto" w:fill="EAF2F8"/>
            <w:tcMar>
              <w:top w:w="70" w:type="dxa"/>
              <w:left w:w="70" w:type="dxa"/>
              <w:bottom w:w="70" w:type="dxa"/>
              <w:right w:w="70" w:type="dxa"/>
            </w:tcMar>
            <w:vAlign w:val="center"/>
          </w:tcPr>
          <w:p w14:paraId="28176DC7"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7"/>
              </w:rPr>
              <w:t>Introduction</w:t>
            </w:r>
          </w:p>
        </w:tc>
      </w:tr>
      <w:tr w:rsidR="00A562E2" w:rsidRPr="004E00E5" w14:paraId="7F0FE5DE" w14:textId="77777777" w:rsidTr="001A4B1A">
        <w:trPr>
          <w:cantSplit/>
          <w:jc w:val="center"/>
        </w:trPr>
        <w:tc>
          <w:tcPr>
            <w:tcW w:w="1800" w:type="dxa"/>
            <w:tcMar>
              <w:top w:w="55" w:type="dxa"/>
              <w:left w:w="70" w:type="dxa"/>
              <w:bottom w:w="55" w:type="dxa"/>
              <w:right w:w="70" w:type="dxa"/>
            </w:tcMar>
          </w:tcPr>
          <w:p w14:paraId="633DD178"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Background/rationale</w:t>
            </w:r>
          </w:p>
        </w:tc>
        <w:tc>
          <w:tcPr>
            <w:tcW w:w="864" w:type="dxa"/>
            <w:tcMar>
              <w:top w:w="55" w:type="dxa"/>
              <w:left w:w="70" w:type="dxa"/>
              <w:bottom w:w="55" w:type="dxa"/>
              <w:right w:w="70" w:type="dxa"/>
            </w:tcMar>
          </w:tcPr>
          <w:p w14:paraId="5599CA99"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2</w:t>
            </w:r>
          </w:p>
        </w:tc>
        <w:tc>
          <w:tcPr>
            <w:tcW w:w="8136" w:type="dxa"/>
            <w:tcMar>
              <w:top w:w="55" w:type="dxa"/>
              <w:left w:w="70" w:type="dxa"/>
              <w:bottom w:w="55" w:type="dxa"/>
              <w:right w:w="70" w:type="dxa"/>
            </w:tcMar>
          </w:tcPr>
          <w:p w14:paraId="07FE3FE7"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Explain the scientific background and rationale for the investigation being reported</w:t>
            </w:r>
          </w:p>
        </w:tc>
        <w:tc>
          <w:tcPr>
            <w:tcW w:w="3600" w:type="dxa"/>
            <w:tcMar>
              <w:top w:w="55" w:type="dxa"/>
              <w:left w:w="70" w:type="dxa"/>
              <w:bottom w:w="55" w:type="dxa"/>
              <w:right w:w="70" w:type="dxa"/>
            </w:tcMar>
          </w:tcPr>
          <w:p w14:paraId="3FE63F1C"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pp. 3-4</w:t>
            </w:r>
          </w:p>
        </w:tc>
      </w:tr>
      <w:tr w:rsidR="00A562E2" w:rsidRPr="004E00E5" w14:paraId="68F08C32" w14:textId="77777777" w:rsidTr="001A4B1A">
        <w:trPr>
          <w:cantSplit/>
          <w:jc w:val="center"/>
        </w:trPr>
        <w:tc>
          <w:tcPr>
            <w:tcW w:w="1800" w:type="dxa"/>
            <w:tcMar>
              <w:top w:w="55" w:type="dxa"/>
              <w:left w:w="70" w:type="dxa"/>
              <w:bottom w:w="55" w:type="dxa"/>
              <w:right w:w="70" w:type="dxa"/>
            </w:tcMar>
          </w:tcPr>
          <w:p w14:paraId="1FF2678B"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Objectives</w:t>
            </w:r>
          </w:p>
        </w:tc>
        <w:tc>
          <w:tcPr>
            <w:tcW w:w="864" w:type="dxa"/>
            <w:tcMar>
              <w:top w:w="55" w:type="dxa"/>
              <w:left w:w="70" w:type="dxa"/>
              <w:bottom w:w="55" w:type="dxa"/>
              <w:right w:w="70" w:type="dxa"/>
            </w:tcMar>
          </w:tcPr>
          <w:p w14:paraId="317AF692"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3</w:t>
            </w:r>
          </w:p>
        </w:tc>
        <w:tc>
          <w:tcPr>
            <w:tcW w:w="8136" w:type="dxa"/>
            <w:tcMar>
              <w:top w:w="55" w:type="dxa"/>
              <w:left w:w="70" w:type="dxa"/>
              <w:bottom w:w="55" w:type="dxa"/>
              <w:right w:w="70" w:type="dxa"/>
            </w:tcMar>
          </w:tcPr>
          <w:p w14:paraId="555205EC"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State specific objectives, including any prespecified hypotheses</w:t>
            </w:r>
          </w:p>
        </w:tc>
        <w:tc>
          <w:tcPr>
            <w:tcW w:w="3600" w:type="dxa"/>
            <w:tcMar>
              <w:top w:w="55" w:type="dxa"/>
              <w:left w:w="70" w:type="dxa"/>
              <w:bottom w:w="55" w:type="dxa"/>
              <w:right w:w="70" w:type="dxa"/>
            </w:tcMar>
          </w:tcPr>
          <w:p w14:paraId="46BA0221"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8"/>
              </w:rPr>
              <w:t>p. 4; primary, secondary, and exploratory analysis hierarchy stated explicitly</w:t>
            </w:r>
          </w:p>
        </w:tc>
      </w:tr>
      <w:tr w:rsidR="00A562E2" w:rsidRPr="004E00E5" w14:paraId="68084D08" w14:textId="77777777" w:rsidTr="001A4B1A">
        <w:trPr>
          <w:cantSplit/>
          <w:jc w:val="center"/>
        </w:trPr>
        <w:tc>
          <w:tcPr>
            <w:tcW w:w="14400" w:type="dxa"/>
            <w:gridSpan w:val="4"/>
            <w:shd w:val="clear" w:color="auto" w:fill="EAF2F8"/>
            <w:tcMar>
              <w:top w:w="70" w:type="dxa"/>
              <w:left w:w="70" w:type="dxa"/>
              <w:bottom w:w="70" w:type="dxa"/>
              <w:right w:w="70" w:type="dxa"/>
            </w:tcMar>
            <w:vAlign w:val="center"/>
          </w:tcPr>
          <w:p w14:paraId="6F3F3CB1"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7"/>
              </w:rPr>
              <w:t>Methods</w:t>
            </w:r>
          </w:p>
        </w:tc>
      </w:tr>
      <w:tr w:rsidR="00A562E2" w:rsidRPr="004E00E5" w14:paraId="066DAD01" w14:textId="77777777" w:rsidTr="001A4B1A">
        <w:trPr>
          <w:cantSplit/>
          <w:jc w:val="center"/>
        </w:trPr>
        <w:tc>
          <w:tcPr>
            <w:tcW w:w="1800" w:type="dxa"/>
            <w:tcMar>
              <w:top w:w="55" w:type="dxa"/>
              <w:left w:w="70" w:type="dxa"/>
              <w:bottom w:w="55" w:type="dxa"/>
              <w:right w:w="70" w:type="dxa"/>
            </w:tcMar>
          </w:tcPr>
          <w:p w14:paraId="21801A21"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Study design</w:t>
            </w:r>
          </w:p>
        </w:tc>
        <w:tc>
          <w:tcPr>
            <w:tcW w:w="864" w:type="dxa"/>
            <w:tcMar>
              <w:top w:w="55" w:type="dxa"/>
              <w:left w:w="70" w:type="dxa"/>
              <w:bottom w:w="55" w:type="dxa"/>
              <w:right w:w="70" w:type="dxa"/>
            </w:tcMar>
          </w:tcPr>
          <w:p w14:paraId="4A771EE2"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4</w:t>
            </w:r>
          </w:p>
        </w:tc>
        <w:tc>
          <w:tcPr>
            <w:tcW w:w="8136" w:type="dxa"/>
            <w:tcMar>
              <w:top w:w="55" w:type="dxa"/>
              <w:left w:w="70" w:type="dxa"/>
              <w:bottom w:w="55" w:type="dxa"/>
              <w:right w:w="70" w:type="dxa"/>
            </w:tcMar>
          </w:tcPr>
          <w:p w14:paraId="56E89519"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Present key elements of study design early in the paper</w:t>
            </w:r>
          </w:p>
        </w:tc>
        <w:tc>
          <w:tcPr>
            <w:tcW w:w="3600" w:type="dxa"/>
            <w:tcMar>
              <w:top w:w="55" w:type="dxa"/>
              <w:left w:w="70" w:type="dxa"/>
              <w:bottom w:w="55" w:type="dxa"/>
              <w:right w:w="70" w:type="dxa"/>
            </w:tcMar>
          </w:tcPr>
          <w:p w14:paraId="33ACC77C"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pp. 4-5</w:t>
            </w:r>
          </w:p>
        </w:tc>
      </w:tr>
      <w:tr w:rsidR="00A562E2" w:rsidRPr="004E00E5" w14:paraId="3C08CC40" w14:textId="77777777" w:rsidTr="001A4B1A">
        <w:trPr>
          <w:cantSplit/>
          <w:jc w:val="center"/>
        </w:trPr>
        <w:tc>
          <w:tcPr>
            <w:tcW w:w="1800" w:type="dxa"/>
            <w:tcMar>
              <w:top w:w="55" w:type="dxa"/>
              <w:left w:w="70" w:type="dxa"/>
              <w:bottom w:w="55" w:type="dxa"/>
              <w:right w:w="70" w:type="dxa"/>
            </w:tcMar>
          </w:tcPr>
          <w:p w14:paraId="3892A162"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Setting</w:t>
            </w:r>
          </w:p>
        </w:tc>
        <w:tc>
          <w:tcPr>
            <w:tcW w:w="864" w:type="dxa"/>
            <w:tcMar>
              <w:top w:w="55" w:type="dxa"/>
              <w:left w:w="70" w:type="dxa"/>
              <w:bottom w:w="55" w:type="dxa"/>
              <w:right w:w="70" w:type="dxa"/>
            </w:tcMar>
          </w:tcPr>
          <w:p w14:paraId="6C45F1E8"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5</w:t>
            </w:r>
          </w:p>
        </w:tc>
        <w:tc>
          <w:tcPr>
            <w:tcW w:w="8136" w:type="dxa"/>
            <w:tcMar>
              <w:top w:w="55" w:type="dxa"/>
              <w:left w:w="70" w:type="dxa"/>
              <w:bottom w:w="55" w:type="dxa"/>
              <w:right w:w="70" w:type="dxa"/>
            </w:tcMar>
          </w:tcPr>
          <w:p w14:paraId="525E5228"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Describe the setting, locations, and relevant dates, including periods of recruitment, exposure, follow-up, and data collection</w:t>
            </w:r>
          </w:p>
        </w:tc>
        <w:tc>
          <w:tcPr>
            <w:tcW w:w="3600" w:type="dxa"/>
            <w:tcMar>
              <w:top w:w="55" w:type="dxa"/>
              <w:left w:w="70" w:type="dxa"/>
              <w:bottom w:w="55" w:type="dxa"/>
              <w:right w:w="70" w:type="dxa"/>
            </w:tcMar>
          </w:tcPr>
          <w:p w14:paraId="0782B28F"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pp. 1, 4-5; no follow-up was applicable to this cross-sectional study</w:t>
            </w:r>
          </w:p>
        </w:tc>
      </w:tr>
      <w:tr w:rsidR="00A562E2" w:rsidRPr="004E00E5" w14:paraId="745F34E2" w14:textId="77777777" w:rsidTr="001A4B1A">
        <w:trPr>
          <w:cantSplit/>
          <w:jc w:val="center"/>
        </w:trPr>
        <w:tc>
          <w:tcPr>
            <w:tcW w:w="1800" w:type="dxa"/>
            <w:tcMar>
              <w:top w:w="55" w:type="dxa"/>
              <w:left w:w="70" w:type="dxa"/>
              <w:bottom w:w="55" w:type="dxa"/>
              <w:right w:w="70" w:type="dxa"/>
            </w:tcMar>
          </w:tcPr>
          <w:p w14:paraId="389084D9"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Participants</w:t>
            </w:r>
          </w:p>
        </w:tc>
        <w:tc>
          <w:tcPr>
            <w:tcW w:w="864" w:type="dxa"/>
            <w:tcMar>
              <w:top w:w="55" w:type="dxa"/>
              <w:left w:w="70" w:type="dxa"/>
              <w:bottom w:w="55" w:type="dxa"/>
              <w:right w:w="70" w:type="dxa"/>
            </w:tcMar>
          </w:tcPr>
          <w:p w14:paraId="1B454B41"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6(a)</w:t>
            </w:r>
          </w:p>
        </w:tc>
        <w:tc>
          <w:tcPr>
            <w:tcW w:w="8136" w:type="dxa"/>
            <w:tcMar>
              <w:top w:w="55" w:type="dxa"/>
              <w:left w:w="70" w:type="dxa"/>
              <w:bottom w:w="55" w:type="dxa"/>
              <w:right w:w="70" w:type="dxa"/>
            </w:tcMar>
          </w:tcPr>
          <w:p w14:paraId="4C64CEF6"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Give the eligibility criteria, and the sources and methods of selection of participants</w:t>
            </w:r>
          </w:p>
        </w:tc>
        <w:tc>
          <w:tcPr>
            <w:tcW w:w="3600" w:type="dxa"/>
            <w:tcMar>
              <w:top w:w="55" w:type="dxa"/>
              <w:left w:w="70" w:type="dxa"/>
              <w:bottom w:w="55" w:type="dxa"/>
              <w:right w:w="70" w:type="dxa"/>
            </w:tcMar>
          </w:tcPr>
          <w:p w14:paraId="52647EBF"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p. 5; recruitment occurred on study days; reasons for non-participation were not systematically recorded</w:t>
            </w:r>
          </w:p>
        </w:tc>
      </w:tr>
      <w:tr w:rsidR="00A562E2" w:rsidRPr="004E00E5" w14:paraId="3844049D" w14:textId="77777777" w:rsidTr="001A4B1A">
        <w:trPr>
          <w:cantSplit/>
          <w:jc w:val="center"/>
        </w:trPr>
        <w:tc>
          <w:tcPr>
            <w:tcW w:w="1800" w:type="dxa"/>
            <w:tcMar>
              <w:top w:w="55" w:type="dxa"/>
              <w:left w:w="70" w:type="dxa"/>
              <w:bottom w:w="55" w:type="dxa"/>
              <w:right w:w="70" w:type="dxa"/>
            </w:tcMar>
          </w:tcPr>
          <w:p w14:paraId="037CB798"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Variables</w:t>
            </w:r>
          </w:p>
        </w:tc>
        <w:tc>
          <w:tcPr>
            <w:tcW w:w="864" w:type="dxa"/>
            <w:tcMar>
              <w:top w:w="55" w:type="dxa"/>
              <w:left w:w="70" w:type="dxa"/>
              <w:bottom w:w="55" w:type="dxa"/>
              <w:right w:w="70" w:type="dxa"/>
            </w:tcMar>
          </w:tcPr>
          <w:p w14:paraId="629BEE80"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7</w:t>
            </w:r>
          </w:p>
        </w:tc>
        <w:tc>
          <w:tcPr>
            <w:tcW w:w="8136" w:type="dxa"/>
            <w:tcMar>
              <w:top w:w="55" w:type="dxa"/>
              <w:left w:w="70" w:type="dxa"/>
              <w:bottom w:w="55" w:type="dxa"/>
              <w:right w:w="70" w:type="dxa"/>
            </w:tcMar>
          </w:tcPr>
          <w:p w14:paraId="13198BC1"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Clearly define all outcomes, exposures, predictors, potential confounders, and effect modifiers. Give diagnostic criteria, if applicable</w:t>
            </w:r>
          </w:p>
        </w:tc>
        <w:tc>
          <w:tcPr>
            <w:tcW w:w="3600" w:type="dxa"/>
            <w:tcMar>
              <w:top w:w="55" w:type="dxa"/>
              <w:left w:w="70" w:type="dxa"/>
              <w:bottom w:w="55" w:type="dxa"/>
              <w:right w:w="70" w:type="dxa"/>
            </w:tcMar>
          </w:tcPr>
          <w:p w14:paraId="56132A21"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pp. 6-9</w:t>
            </w:r>
          </w:p>
        </w:tc>
      </w:tr>
      <w:tr w:rsidR="00A562E2" w:rsidRPr="004E00E5" w14:paraId="5F7A4CC7" w14:textId="77777777" w:rsidTr="001A4B1A">
        <w:trPr>
          <w:cantSplit/>
          <w:jc w:val="center"/>
        </w:trPr>
        <w:tc>
          <w:tcPr>
            <w:tcW w:w="1800" w:type="dxa"/>
            <w:tcMar>
              <w:top w:w="55" w:type="dxa"/>
              <w:left w:w="70" w:type="dxa"/>
              <w:bottom w:w="55" w:type="dxa"/>
              <w:right w:w="70" w:type="dxa"/>
            </w:tcMar>
          </w:tcPr>
          <w:p w14:paraId="2471BF99"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Data sources/measurement</w:t>
            </w:r>
          </w:p>
        </w:tc>
        <w:tc>
          <w:tcPr>
            <w:tcW w:w="864" w:type="dxa"/>
            <w:tcMar>
              <w:top w:w="55" w:type="dxa"/>
              <w:left w:w="70" w:type="dxa"/>
              <w:bottom w:w="55" w:type="dxa"/>
              <w:right w:w="70" w:type="dxa"/>
            </w:tcMar>
          </w:tcPr>
          <w:p w14:paraId="3AD00BC7"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8*</w:t>
            </w:r>
          </w:p>
        </w:tc>
        <w:tc>
          <w:tcPr>
            <w:tcW w:w="8136" w:type="dxa"/>
            <w:tcMar>
              <w:top w:w="55" w:type="dxa"/>
              <w:left w:w="70" w:type="dxa"/>
              <w:bottom w:w="55" w:type="dxa"/>
              <w:right w:w="70" w:type="dxa"/>
            </w:tcMar>
          </w:tcPr>
          <w:p w14:paraId="5A6097CD"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For each variable of interest, give sources of data and details of methods of assessment (measurement). Describe comparability of assessment methods if there is more than one group</w:t>
            </w:r>
          </w:p>
        </w:tc>
        <w:tc>
          <w:tcPr>
            <w:tcW w:w="3600" w:type="dxa"/>
            <w:tcMar>
              <w:top w:w="55" w:type="dxa"/>
              <w:left w:w="70" w:type="dxa"/>
              <w:bottom w:w="55" w:type="dxa"/>
              <w:right w:w="70" w:type="dxa"/>
            </w:tcMar>
          </w:tcPr>
          <w:p w14:paraId="46AC6A64"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pp. 6-8</w:t>
            </w:r>
          </w:p>
        </w:tc>
      </w:tr>
      <w:tr w:rsidR="00A562E2" w:rsidRPr="004E00E5" w14:paraId="6427D8ED" w14:textId="77777777" w:rsidTr="001A4B1A">
        <w:trPr>
          <w:cantSplit/>
          <w:jc w:val="center"/>
        </w:trPr>
        <w:tc>
          <w:tcPr>
            <w:tcW w:w="1800" w:type="dxa"/>
            <w:tcMar>
              <w:top w:w="55" w:type="dxa"/>
              <w:left w:w="70" w:type="dxa"/>
              <w:bottom w:w="55" w:type="dxa"/>
              <w:right w:w="70" w:type="dxa"/>
            </w:tcMar>
          </w:tcPr>
          <w:p w14:paraId="71E04EF3"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Bias</w:t>
            </w:r>
          </w:p>
        </w:tc>
        <w:tc>
          <w:tcPr>
            <w:tcW w:w="864" w:type="dxa"/>
            <w:tcMar>
              <w:top w:w="55" w:type="dxa"/>
              <w:left w:w="70" w:type="dxa"/>
              <w:bottom w:w="55" w:type="dxa"/>
              <w:right w:w="70" w:type="dxa"/>
            </w:tcMar>
          </w:tcPr>
          <w:p w14:paraId="4541A641"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9</w:t>
            </w:r>
          </w:p>
        </w:tc>
        <w:tc>
          <w:tcPr>
            <w:tcW w:w="8136" w:type="dxa"/>
            <w:tcMar>
              <w:top w:w="55" w:type="dxa"/>
              <w:left w:w="70" w:type="dxa"/>
              <w:bottom w:w="55" w:type="dxa"/>
              <w:right w:w="70" w:type="dxa"/>
            </w:tcMar>
          </w:tcPr>
          <w:p w14:paraId="0293EDB3"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Describe any efforts to address potential sources of bias</w:t>
            </w:r>
          </w:p>
        </w:tc>
        <w:tc>
          <w:tcPr>
            <w:tcW w:w="3600" w:type="dxa"/>
            <w:tcMar>
              <w:top w:w="55" w:type="dxa"/>
              <w:left w:w="70" w:type="dxa"/>
              <w:bottom w:w="55" w:type="dxa"/>
              <w:right w:w="70" w:type="dxa"/>
            </w:tcMar>
            <w:vAlign w:val="center"/>
          </w:tcPr>
          <w:p w14:paraId="00129697" w14:textId="77777777" w:rsidR="00A562E2" w:rsidRPr="004E00E5" w:rsidRDefault="00A562E2" w:rsidP="001A4B1A">
            <w:pPr>
              <w:spacing w:after="0"/>
              <w:rPr>
                <w:rFonts w:ascii="Times New Roman" w:hAnsi="Times New Roman" w:cs="Times New Roman"/>
              </w:rPr>
            </w:pPr>
            <w:r w:rsidRPr="004E00E5">
              <w:rPr>
                <w:rFonts w:ascii="Times New Roman" w:hAnsi="Times New Roman" w:cs="Times New Roman"/>
                <w:sz w:val="16"/>
              </w:rPr>
              <w:t>Main manuscript pp. 7-9; diagnostic results in Supplementary Table S8; limitations discussed in the main manuscript</w:t>
            </w:r>
          </w:p>
        </w:tc>
      </w:tr>
      <w:tr w:rsidR="00A562E2" w:rsidRPr="004E00E5" w14:paraId="33802A1B" w14:textId="77777777" w:rsidTr="001A4B1A">
        <w:trPr>
          <w:cantSplit/>
          <w:jc w:val="center"/>
        </w:trPr>
        <w:tc>
          <w:tcPr>
            <w:tcW w:w="1800" w:type="dxa"/>
            <w:tcMar>
              <w:top w:w="55" w:type="dxa"/>
              <w:left w:w="70" w:type="dxa"/>
              <w:bottom w:w="55" w:type="dxa"/>
              <w:right w:w="70" w:type="dxa"/>
            </w:tcMar>
          </w:tcPr>
          <w:p w14:paraId="67B9E42A"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Study size</w:t>
            </w:r>
          </w:p>
        </w:tc>
        <w:tc>
          <w:tcPr>
            <w:tcW w:w="864" w:type="dxa"/>
            <w:tcMar>
              <w:top w:w="55" w:type="dxa"/>
              <w:left w:w="70" w:type="dxa"/>
              <w:bottom w:w="55" w:type="dxa"/>
              <w:right w:w="70" w:type="dxa"/>
            </w:tcMar>
          </w:tcPr>
          <w:p w14:paraId="617319FD"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10</w:t>
            </w:r>
          </w:p>
        </w:tc>
        <w:tc>
          <w:tcPr>
            <w:tcW w:w="8136" w:type="dxa"/>
            <w:tcMar>
              <w:top w:w="55" w:type="dxa"/>
              <w:left w:w="70" w:type="dxa"/>
              <w:bottom w:w="55" w:type="dxa"/>
              <w:right w:w="70" w:type="dxa"/>
            </w:tcMar>
          </w:tcPr>
          <w:p w14:paraId="17B8ECFC"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Explain how the study size was arrived at</w:t>
            </w:r>
          </w:p>
        </w:tc>
        <w:tc>
          <w:tcPr>
            <w:tcW w:w="3600" w:type="dxa"/>
            <w:tcMar>
              <w:top w:w="55" w:type="dxa"/>
              <w:left w:w="70" w:type="dxa"/>
              <w:bottom w:w="55" w:type="dxa"/>
              <w:right w:w="70" w:type="dxa"/>
            </w:tcMar>
          </w:tcPr>
          <w:p w14:paraId="2C682C81"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p. 5; no formal sample-size calculation was performed</w:t>
            </w:r>
          </w:p>
        </w:tc>
      </w:tr>
      <w:tr w:rsidR="00A562E2" w:rsidRPr="004E00E5" w14:paraId="21859666" w14:textId="77777777" w:rsidTr="001A4B1A">
        <w:trPr>
          <w:cantSplit/>
          <w:jc w:val="center"/>
        </w:trPr>
        <w:tc>
          <w:tcPr>
            <w:tcW w:w="1800" w:type="dxa"/>
            <w:tcMar>
              <w:top w:w="55" w:type="dxa"/>
              <w:left w:w="70" w:type="dxa"/>
              <w:bottom w:w="55" w:type="dxa"/>
              <w:right w:w="70" w:type="dxa"/>
            </w:tcMar>
          </w:tcPr>
          <w:p w14:paraId="56DC0E19"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Quantitative variables</w:t>
            </w:r>
          </w:p>
        </w:tc>
        <w:tc>
          <w:tcPr>
            <w:tcW w:w="864" w:type="dxa"/>
            <w:tcMar>
              <w:top w:w="55" w:type="dxa"/>
              <w:left w:w="70" w:type="dxa"/>
              <w:bottom w:w="55" w:type="dxa"/>
              <w:right w:w="70" w:type="dxa"/>
            </w:tcMar>
          </w:tcPr>
          <w:p w14:paraId="5315A913"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11</w:t>
            </w:r>
          </w:p>
        </w:tc>
        <w:tc>
          <w:tcPr>
            <w:tcW w:w="8136" w:type="dxa"/>
            <w:tcMar>
              <w:top w:w="55" w:type="dxa"/>
              <w:left w:w="70" w:type="dxa"/>
              <w:bottom w:w="55" w:type="dxa"/>
              <w:right w:w="70" w:type="dxa"/>
            </w:tcMar>
          </w:tcPr>
          <w:p w14:paraId="01042F7F"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Explain how quantitative variables were handled in the analyses. If applicable, describe which groupings were chosen and why</w:t>
            </w:r>
          </w:p>
        </w:tc>
        <w:tc>
          <w:tcPr>
            <w:tcW w:w="3600" w:type="dxa"/>
            <w:tcMar>
              <w:top w:w="55" w:type="dxa"/>
              <w:left w:w="70" w:type="dxa"/>
              <w:bottom w:w="55" w:type="dxa"/>
              <w:right w:w="70" w:type="dxa"/>
            </w:tcMar>
          </w:tcPr>
          <w:p w14:paraId="189EDCB4" w14:textId="77777777" w:rsidR="00A562E2" w:rsidRPr="004E00E5" w:rsidRDefault="00A562E2" w:rsidP="001A4B1A">
            <w:pPr>
              <w:spacing w:after="0"/>
              <w:rPr>
                <w:rFonts w:ascii="Times New Roman" w:hAnsi="Times New Roman" w:cs="Times New Roman"/>
              </w:rPr>
            </w:pPr>
            <w:r w:rsidRPr="004E00E5">
              <w:rPr>
                <w:rFonts w:ascii="Times New Roman" w:eastAsia="Times New Roman" w:hAnsi="Times New Roman" w:cs="Times New Roman"/>
                <w:sz w:val="17"/>
              </w:rPr>
              <w:t>Main manuscript pp. 8-9; Supplementary Methods pp. 3-4</w:t>
            </w:r>
          </w:p>
        </w:tc>
      </w:tr>
      <w:tr w:rsidR="00A562E2" w:rsidRPr="004E00E5" w14:paraId="6B7855A3" w14:textId="77777777" w:rsidTr="001A4B1A">
        <w:trPr>
          <w:cantSplit/>
          <w:jc w:val="center"/>
        </w:trPr>
        <w:tc>
          <w:tcPr>
            <w:tcW w:w="1800" w:type="dxa"/>
            <w:tcMar>
              <w:top w:w="55" w:type="dxa"/>
              <w:left w:w="70" w:type="dxa"/>
              <w:bottom w:w="55" w:type="dxa"/>
              <w:right w:w="70" w:type="dxa"/>
            </w:tcMar>
          </w:tcPr>
          <w:p w14:paraId="1CE77E18"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lastRenderedPageBreak/>
              <w:t>Statistical methods</w:t>
            </w:r>
          </w:p>
        </w:tc>
        <w:tc>
          <w:tcPr>
            <w:tcW w:w="864" w:type="dxa"/>
            <w:tcMar>
              <w:top w:w="55" w:type="dxa"/>
              <w:left w:w="70" w:type="dxa"/>
              <w:bottom w:w="55" w:type="dxa"/>
              <w:right w:w="70" w:type="dxa"/>
            </w:tcMar>
          </w:tcPr>
          <w:p w14:paraId="77DD0EEF"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12(a)</w:t>
            </w:r>
          </w:p>
        </w:tc>
        <w:tc>
          <w:tcPr>
            <w:tcW w:w="8136" w:type="dxa"/>
            <w:tcMar>
              <w:top w:w="55" w:type="dxa"/>
              <w:left w:w="70" w:type="dxa"/>
              <w:bottom w:w="55" w:type="dxa"/>
              <w:right w:w="70" w:type="dxa"/>
            </w:tcMar>
          </w:tcPr>
          <w:p w14:paraId="7692CF75"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Describe all statistical methods, including those used to control for confounding</w:t>
            </w:r>
          </w:p>
        </w:tc>
        <w:tc>
          <w:tcPr>
            <w:tcW w:w="3600" w:type="dxa"/>
            <w:tcMar>
              <w:top w:w="55" w:type="dxa"/>
              <w:left w:w="70" w:type="dxa"/>
              <w:bottom w:w="55" w:type="dxa"/>
              <w:right w:w="70" w:type="dxa"/>
            </w:tcMar>
            <w:vAlign w:val="center"/>
          </w:tcPr>
          <w:p w14:paraId="792DC1FF" w14:textId="77777777" w:rsidR="00A562E2" w:rsidRPr="004E00E5" w:rsidRDefault="00A562E2" w:rsidP="001A4B1A">
            <w:pPr>
              <w:spacing w:after="0"/>
              <w:rPr>
                <w:rFonts w:ascii="Times New Roman" w:hAnsi="Times New Roman" w:cs="Times New Roman"/>
              </w:rPr>
            </w:pPr>
            <w:r w:rsidRPr="004E00E5">
              <w:rPr>
                <w:rFonts w:ascii="Times New Roman" w:hAnsi="Times New Roman" w:cs="Times New Roman"/>
                <w:sz w:val="16"/>
              </w:rPr>
              <w:t>Main manuscript pp. 8-9; Supplementary Methods pp. 3-4; Supplementary Table S8</w:t>
            </w:r>
          </w:p>
        </w:tc>
      </w:tr>
      <w:tr w:rsidR="00A562E2" w:rsidRPr="004E00E5" w14:paraId="236B5CAC" w14:textId="77777777" w:rsidTr="001A4B1A">
        <w:trPr>
          <w:cantSplit/>
          <w:jc w:val="center"/>
        </w:trPr>
        <w:tc>
          <w:tcPr>
            <w:tcW w:w="1800" w:type="dxa"/>
            <w:tcMar>
              <w:top w:w="55" w:type="dxa"/>
              <w:left w:w="70" w:type="dxa"/>
              <w:bottom w:w="55" w:type="dxa"/>
              <w:right w:w="70" w:type="dxa"/>
            </w:tcMar>
          </w:tcPr>
          <w:p w14:paraId="027A2DC1"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Statistical methods</w:t>
            </w:r>
          </w:p>
        </w:tc>
        <w:tc>
          <w:tcPr>
            <w:tcW w:w="864" w:type="dxa"/>
            <w:tcMar>
              <w:top w:w="55" w:type="dxa"/>
              <w:left w:w="70" w:type="dxa"/>
              <w:bottom w:w="55" w:type="dxa"/>
              <w:right w:w="70" w:type="dxa"/>
            </w:tcMar>
          </w:tcPr>
          <w:p w14:paraId="2439E902"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12(b)</w:t>
            </w:r>
          </w:p>
        </w:tc>
        <w:tc>
          <w:tcPr>
            <w:tcW w:w="8136" w:type="dxa"/>
            <w:tcMar>
              <w:top w:w="55" w:type="dxa"/>
              <w:left w:w="70" w:type="dxa"/>
              <w:bottom w:w="55" w:type="dxa"/>
              <w:right w:w="70" w:type="dxa"/>
            </w:tcMar>
          </w:tcPr>
          <w:p w14:paraId="5CACA56E"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Describe any methods used to examine subgroups and interactions</w:t>
            </w:r>
          </w:p>
        </w:tc>
        <w:tc>
          <w:tcPr>
            <w:tcW w:w="3600" w:type="dxa"/>
            <w:tcMar>
              <w:top w:w="55" w:type="dxa"/>
              <w:left w:w="70" w:type="dxa"/>
              <w:bottom w:w="55" w:type="dxa"/>
              <w:right w:w="70" w:type="dxa"/>
            </w:tcMar>
            <w:vAlign w:val="center"/>
          </w:tcPr>
          <w:p w14:paraId="6653442D" w14:textId="77777777" w:rsidR="00A562E2" w:rsidRPr="004E00E5" w:rsidRDefault="00A562E2" w:rsidP="001A4B1A">
            <w:pPr>
              <w:spacing w:after="0"/>
              <w:rPr>
                <w:rFonts w:ascii="Times New Roman" w:hAnsi="Times New Roman" w:cs="Times New Roman"/>
              </w:rPr>
            </w:pPr>
            <w:r w:rsidRPr="004E00E5">
              <w:rPr>
                <w:rFonts w:ascii="Times New Roman" w:eastAsia="Times New Roman" w:hAnsi="Times New Roman" w:cs="Times New Roman"/>
                <w:sz w:val="17"/>
              </w:rPr>
              <w:t>Main manuscript p. 8; Supplementary Methods p. 3; Supplementary Tables S5 and S7 (pp. 11-12); no interaction analysis was performed</w:t>
            </w:r>
          </w:p>
        </w:tc>
      </w:tr>
      <w:tr w:rsidR="00A562E2" w:rsidRPr="004E00E5" w14:paraId="24263CDC" w14:textId="77777777" w:rsidTr="001A4B1A">
        <w:trPr>
          <w:cantSplit/>
          <w:jc w:val="center"/>
        </w:trPr>
        <w:tc>
          <w:tcPr>
            <w:tcW w:w="1800" w:type="dxa"/>
            <w:tcMar>
              <w:top w:w="55" w:type="dxa"/>
              <w:left w:w="70" w:type="dxa"/>
              <w:bottom w:w="55" w:type="dxa"/>
              <w:right w:w="70" w:type="dxa"/>
            </w:tcMar>
          </w:tcPr>
          <w:p w14:paraId="68CF02A8"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Statistical methods</w:t>
            </w:r>
          </w:p>
        </w:tc>
        <w:tc>
          <w:tcPr>
            <w:tcW w:w="864" w:type="dxa"/>
            <w:tcMar>
              <w:top w:w="55" w:type="dxa"/>
              <w:left w:w="70" w:type="dxa"/>
              <w:bottom w:w="55" w:type="dxa"/>
              <w:right w:w="70" w:type="dxa"/>
            </w:tcMar>
          </w:tcPr>
          <w:p w14:paraId="68A5CE81"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12(c)</w:t>
            </w:r>
          </w:p>
        </w:tc>
        <w:tc>
          <w:tcPr>
            <w:tcW w:w="8136" w:type="dxa"/>
            <w:tcMar>
              <w:top w:w="55" w:type="dxa"/>
              <w:left w:w="70" w:type="dxa"/>
              <w:bottom w:w="55" w:type="dxa"/>
              <w:right w:w="70" w:type="dxa"/>
            </w:tcMar>
          </w:tcPr>
          <w:p w14:paraId="3BF02526"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Explain how missing data were addressed</w:t>
            </w:r>
          </w:p>
        </w:tc>
        <w:tc>
          <w:tcPr>
            <w:tcW w:w="3600" w:type="dxa"/>
            <w:tcMar>
              <w:top w:w="55" w:type="dxa"/>
              <w:left w:w="70" w:type="dxa"/>
              <w:bottom w:w="55" w:type="dxa"/>
              <w:right w:w="70" w:type="dxa"/>
            </w:tcMar>
          </w:tcPr>
          <w:p w14:paraId="06CDE711"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p. 9</w:t>
            </w:r>
          </w:p>
        </w:tc>
      </w:tr>
      <w:tr w:rsidR="00A562E2" w:rsidRPr="004E00E5" w14:paraId="79979806" w14:textId="77777777" w:rsidTr="001A4B1A">
        <w:trPr>
          <w:cantSplit/>
          <w:jc w:val="center"/>
        </w:trPr>
        <w:tc>
          <w:tcPr>
            <w:tcW w:w="1800" w:type="dxa"/>
            <w:tcMar>
              <w:top w:w="55" w:type="dxa"/>
              <w:left w:w="70" w:type="dxa"/>
              <w:bottom w:w="55" w:type="dxa"/>
              <w:right w:w="70" w:type="dxa"/>
            </w:tcMar>
          </w:tcPr>
          <w:p w14:paraId="69F99AE9"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Statistical methods</w:t>
            </w:r>
          </w:p>
        </w:tc>
        <w:tc>
          <w:tcPr>
            <w:tcW w:w="864" w:type="dxa"/>
            <w:tcMar>
              <w:top w:w="55" w:type="dxa"/>
              <w:left w:w="70" w:type="dxa"/>
              <w:bottom w:w="55" w:type="dxa"/>
              <w:right w:w="70" w:type="dxa"/>
            </w:tcMar>
          </w:tcPr>
          <w:p w14:paraId="27B8D86E"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12(d)</w:t>
            </w:r>
          </w:p>
        </w:tc>
        <w:tc>
          <w:tcPr>
            <w:tcW w:w="8136" w:type="dxa"/>
            <w:tcMar>
              <w:top w:w="55" w:type="dxa"/>
              <w:left w:w="70" w:type="dxa"/>
              <w:bottom w:w="55" w:type="dxa"/>
              <w:right w:w="70" w:type="dxa"/>
            </w:tcMar>
          </w:tcPr>
          <w:p w14:paraId="7953AA22"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If applicable, describe analytical methods taking account of sampling strategy</w:t>
            </w:r>
          </w:p>
        </w:tc>
        <w:tc>
          <w:tcPr>
            <w:tcW w:w="3600" w:type="dxa"/>
            <w:tcMar>
              <w:top w:w="55" w:type="dxa"/>
              <w:left w:w="70" w:type="dxa"/>
              <w:bottom w:w="55" w:type="dxa"/>
              <w:right w:w="70" w:type="dxa"/>
            </w:tcMar>
          </w:tcPr>
          <w:p w14:paraId="19B2C0B5"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Not applicable; no complex sampling design or sampling weights were used</w:t>
            </w:r>
          </w:p>
        </w:tc>
      </w:tr>
      <w:tr w:rsidR="00A562E2" w:rsidRPr="004E00E5" w14:paraId="6C11F10B" w14:textId="77777777" w:rsidTr="001A4B1A">
        <w:trPr>
          <w:cantSplit/>
          <w:jc w:val="center"/>
        </w:trPr>
        <w:tc>
          <w:tcPr>
            <w:tcW w:w="1800" w:type="dxa"/>
            <w:tcMar>
              <w:top w:w="55" w:type="dxa"/>
              <w:left w:w="70" w:type="dxa"/>
              <w:bottom w:w="55" w:type="dxa"/>
              <w:right w:w="70" w:type="dxa"/>
            </w:tcMar>
          </w:tcPr>
          <w:p w14:paraId="47B007D4"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Statistical methods</w:t>
            </w:r>
          </w:p>
        </w:tc>
        <w:tc>
          <w:tcPr>
            <w:tcW w:w="864" w:type="dxa"/>
            <w:tcMar>
              <w:top w:w="55" w:type="dxa"/>
              <w:left w:w="70" w:type="dxa"/>
              <w:bottom w:w="55" w:type="dxa"/>
              <w:right w:w="70" w:type="dxa"/>
            </w:tcMar>
          </w:tcPr>
          <w:p w14:paraId="47292E5A"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12(e)</w:t>
            </w:r>
          </w:p>
        </w:tc>
        <w:tc>
          <w:tcPr>
            <w:tcW w:w="8136" w:type="dxa"/>
            <w:tcMar>
              <w:top w:w="55" w:type="dxa"/>
              <w:left w:w="70" w:type="dxa"/>
              <w:bottom w:w="55" w:type="dxa"/>
              <w:right w:w="70" w:type="dxa"/>
            </w:tcMar>
          </w:tcPr>
          <w:p w14:paraId="11E40079"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Describe any sensitivity analyses</w:t>
            </w:r>
          </w:p>
        </w:tc>
        <w:tc>
          <w:tcPr>
            <w:tcW w:w="3600" w:type="dxa"/>
            <w:tcMar>
              <w:top w:w="55" w:type="dxa"/>
              <w:left w:w="70" w:type="dxa"/>
              <w:bottom w:w="55" w:type="dxa"/>
              <w:right w:w="70" w:type="dxa"/>
            </w:tcMar>
          </w:tcPr>
          <w:p w14:paraId="72F2EA43" w14:textId="77777777" w:rsidR="00A562E2" w:rsidRPr="004E00E5" w:rsidRDefault="00A562E2" w:rsidP="001A4B1A">
            <w:pPr>
              <w:spacing w:after="0"/>
              <w:rPr>
                <w:rFonts w:ascii="Times New Roman" w:hAnsi="Times New Roman" w:cs="Times New Roman"/>
              </w:rPr>
            </w:pPr>
            <w:r w:rsidRPr="004E00E5">
              <w:rPr>
                <w:rFonts w:ascii="Times New Roman" w:eastAsia="Times New Roman" w:hAnsi="Times New Roman" w:cs="Times New Roman"/>
                <w:sz w:val="17"/>
              </w:rPr>
              <w:t>Main manuscript pp. 8-9; Supplementary Methods pp. 3-4; “Sensitivity analyses of model form and small-sample bias” (p. 7); Supplementary Figure S2 (p. 8)</w:t>
            </w:r>
          </w:p>
        </w:tc>
      </w:tr>
      <w:tr w:rsidR="00A562E2" w:rsidRPr="004E00E5" w14:paraId="7F063735" w14:textId="77777777" w:rsidTr="001A4B1A">
        <w:trPr>
          <w:cantSplit/>
          <w:jc w:val="center"/>
        </w:trPr>
        <w:tc>
          <w:tcPr>
            <w:tcW w:w="14400" w:type="dxa"/>
            <w:gridSpan w:val="4"/>
            <w:shd w:val="clear" w:color="auto" w:fill="EAF2F8"/>
            <w:tcMar>
              <w:top w:w="70" w:type="dxa"/>
              <w:left w:w="70" w:type="dxa"/>
              <w:bottom w:w="70" w:type="dxa"/>
              <w:right w:w="70" w:type="dxa"/>
            </w:tcMar>
            <w:vAlign w:val="center"/>
          </w:tcPr>
          <w:p w14:paraId="075911A2"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7"/>
              </w:rPr>
              <w:t>Results</w:t>
            </w:r>
          </w:p>
        </w:tc>
      </w:tr>
      <w:tr w:rsidR="00A562E2" w:rsidRPr="004E00E5" w14:paraId="05501658" w14:textId="77777777" w:rsidTr="001A4B1A">
        <w:trPr>
          <w:cantSplit/>
          <w:jc w:val="center"/>
        </w:trPr>
        <w:tc>
          <w:tcPr>
            <w:tcW w:w="1800" w:type="dxa"/>
            <w:tcMar>
              <w:top w:w="55" w:type="dxa"/>
              <w:left w:w="70" w:type="dxa"/>
              <w:bottom w:w="55" w:type="dxa"/>
              <w:right w:w="70" w:type="dxa"/>
            </w:tcMar>
          </w:tcPr>
          <w:p w14:paraId="2C80F7C6"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Participants</w:t>
            </w:r>
          </w:p>
        </w:tc>
        <w:tc>
          <w:tcPr>
            <w:tcW w:w="864" w:type="dxa"/>
            <w:tcMar>
              <w:top w:w="55" w:type="dxa"/>
              <w:left w:w="70" w:type="dxa"/>
              <w:bottom w:w="55" w:type="dxa"/>
              <w:right w:w="70" w:type="dxa"/>
            </w:tcMar>
          </w:tcPr>
          <w:p w14:paraId="6AAE22CC"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13(a)*</w:t>
            </w:r>
          </w:p>
        </w:tc>
        <w:tc>
          <w:tcPr>
            <w:tcW w:w="8136" w:type="dxa"/>
            <w:tcMar>
              <w:top w:w="55" w:type="dxa"/>
              <w:left w:w="70" w:type="dxa"/>
              <w:bottom w:w="55" w:type="dxa"/>
              <w:right w:w="70" w:type="dxa"/>
            </w:tcMar>
          </w:tcPr>
          <w:p w14:paraId="3579CAF8"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Report numbers of individuals at each stage of study—</w:t>
            </w:r>
            <w:proofErr w:type="spellStart"/>
            <w:r w:rsidRPr="004E00E5">
              <w:rPr>
                <w:rFonts w:ascii="Times New Roman" w:hAnsi="Times New Roman" w:cs="Times New Roman"/>
                <w:sz w:val="15"/>
              </w:rPr>
              <w:t>eg</w:t>
            </w:r>
            <w:proofErr w:type="spellEnd"/>
            <w:r w:rsidRPr="004E00E5">
              <w:rPr>
                <w:rFonts w:ascii="Times New Roman" w:hAnsi="Times New Roman" w:cs="Times New Roman"/>
                <w:sz w:val="15"/>
              </w:rPr>
              <w:t xml:space="preserve"> numbers potentially eligible, examined for eligibility, confirmed eligible, included in the study, completing follow-up, and analysed</w:t>
            </w:r>
          </w:p>
        </w:tc>
        <w:tc>
          <w:tcPr>
            <w:tcW w:w="3600" w:type="dxa"/>
            <w:tcMar>
              <w:top w:w="55" w:type="dxa"/>
              <w:left w:w="70" w:type="dxa"/>
              <w:bottom w:w="55" w:type="dxa"/>
              <w:right w:w="70" w:type="dxa"/>
            </w:tcMar>
            <w:vAlign w:val="center"/>
          </w:tcPr>
          <w:p w14:paraId="1C6C6449" w14:textId="77777777" w:rsidR="00A562E2" w:rsidRPr="004E00E5" w:rsidRDefault="00A562E2" w:rsidP="001A4B1A">
            <w:pPr>
              <w:rPr>
                <w:rFonts w:ascii="Times New Roman" w:hAnsi="Times New Roman" w:cs="Times New Roman"/>
              </w:rPr>
            </w:pPr>
            <w:r w:rsidRPr="004E00E5">
              <w:rPr>
                <w:rFonts w:ascii="Times New Roman" w:hAnsi="Times New Roman" w:cs="Times New Roman"/>
              </w:rPr>
              <w:t>Main manuscript pp. 5-6 and 10; Figure 2; Supplementary Table S1 (p. 5)</w:t>
            </w:r>
          </w:p>
        </w:tc>
      </w:tr>
      <w:tr w:rsidR="00A562E2" w:rsidRPr="004E00E5" w14:paraId="372A7D1F" w14:textId="77777777" w:rsidTr="001A4B1A">
        <w:trPr>
          <w:cantSplit/>
          <w:jc w:val="center"/>
        </w:trPr>
        <w:tc>
          <w:tcPr>
            <w:tcW w:w="1800" w:type="dxa"/>
            <w:tcMar>
              <w:top w:w="55" w:type="dxa"/>
              <w:left w:w="70" w:type="dxa"/>
              <w:bottom w:w="55" w:type="dxa"/>
              <w:right w:w="70" w:type="dxa"/>
            </w:tcMar>
          </w:tcPr>
          <w:p w14:paraId="6C75EEEE"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Participants</w:t>
            </w:r>
          </w:p>
        </w:tc>
        <w:tc>
          <w:tcPr>
            <w:tcW w:w="864" w:type="dxa"/>
            <w:tcMar>
              <w:top w:w="55" w:type="dxa"/>
              <w:left w:w="70" w:type="dxa"/>
              <w:bottom w:w="55" w:type="dxa"/>
              <w:right w:w="70" w:type="dxa"/>
            </w:tcMar>
          </w:tcPr>
          <w:p w14:paraId="035C0CD0"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13(b)*</w:t>
            </w:r>
          </w:p>
        </w:tc>
        <w:tc>
          <w:tcPr>
            <w:tcW w:w="8136" w:type="dxa"/>
            <w:tcMar>
              <w:top w:w="55" w:type="dxa"/>
              <w:left w:w="70" w:type="dxa"/>
              <w:bottom w:w="55" w:type="dxa"/>
              <w:right w:w="70" w:type="dxa"/>
            </w:tcMar>
          </w:tcPr>
          <w:p w14:paraId="7D642DD9"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Give reasons for non-participation at each stage</w:t>
            </w:r>
          </w:p>
        </w:tc>
        <w:tc>
          <w:tcPr>
            <w:tcW w:w="3600" w:type="dxa"/>
            <w:tcMar>
              <w:top w:w="55" w:type="dxa"/>
              <w:left w:w="70" w:type="dxa"/>
              <w:bottom w:w="55" w:type="dxa"/>
              <w:right w:w="70" w:type="dxa"/>
            </w:tcMar>
          </w:tcPr>
          <w:p w14:paraId="073FD712" w14:textId="77777777" w:rsidR="00A562E2" w:rsidRPr="004E00E5" w:rsidRDefault="00A562E2" w:rsidP="001A4B1A">
            <w:pPr>
              <w:rPr>
                <w:rFonts w:ascii="Times New Roman" w:hAnsi="Times New Roman" w:cs="Times New Roman"/>
              </w:rPr>
            </w:pPr>
            <w:r w:rsidRPr="004E00E5">
              <w:rPr>
                <w:rFonts w:ascii="Times New Roman" w:hAnsi="Times New Roman" w:cs="Times New Roman"/>
              </w:rPr>
              <w:t>Main manuscript pp. 5-6, 10 and 15-16; all 792 attendees were invited to participate, 585 declined participation and did not provide written informed consent, and reasons for declining were not requested or recorded</w:t>
            </w:r>
          </w:p>
        </w:tc>
      </w:tr>
      <w:tr w:rsidR="00A562E2" w:rsidRPr="004E00E5" w14:paraId="14B00869" w14:textId="77777777" w:rsidTr="001A4B1A">
        <w:trPr>
          <w:cantSplit/>
          <w:jc w:val="center"/>
        </w:trPr>
        <w:tc>
          <w:tcPr>
            <w:tcW w:w="1800" w:type="dxa"/>
            <w:tcMar>
              <w:top w:w="55" w:type="dxa"/>
              <w:left w:w="70" w:type="dxa"/>
              <w:bottom w:w="55" w:type="dxa"/>
              <w:right w:w="70" w:type="dxa"/>
            </w:tcMar>
          </w:tcPr>
          <w:p w14:paraId="740ECED9"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Participants</w:t>
            </w:r>
          </w:p>
        </w:tc>
        <w:tc>
          <w:tcPr>
            <w:tcW w:w="864" w:type="dxa"/>
            <w:tcMar>
              <w:top w:w="55" w:type="dxa"/>
              <w:left w:w="70" w:type="dxa"/>
              <w:bottom w:w="55" w:type="dxa"/>
              <w:right w:w="70" w:type="dxa"/>
            </w:tcMar>
          </w:tcPr>
          <w:p w14:paraId="77224AB2"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13(c)*</w:t>
            </w:r>
          </w:p>
        </w:tc>
        <w:tc>
          <w:tcPr>
            <w:tcW w:w="8136" w:type="dxa"/>
            <w:tcMar>
              <w:top w:w="55" w:type="dxa"/>
              <w:left w:w="70" w:type="dxa"/>
              <w:bottom w:w="55" w:type="dxa"/>
              <w:right w:w="70" w:type="dxa"/>
            </w:tcMar>
          </w:tcPr>
          <w:p w14:paraId="79989635"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Consider use of a flow diagram</w:t>
            </w:r>
          </w:p>
        </w:tc>
        <w:tc>
          <w:tcPr>
            <w:tcW w:w="3600" w:type="dxa"/>
            <w:tcMar>
              <w:top w:w="55" w:type="dxa"/>
              <w:left w:w="70" w:type="dxa"/>
              <w:bottom w:w="55" w:type="dxa"/>
              <w:right w:w="70" w:type="dxa"/>
            </w:tcMar>
          </w:tcPr>
          <w:p w14:paraId="6DC75FB8"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p. 6, Figure 2</w:t>
            </w:r>
          </w:p>
        </w:tc>
      </w:tr>
      <w:tr w:rsidR="00A562E2" w:rsidRPr="004E00E5" w14:paraId="6AA67482" w14:textId="77777777" w:rsidTr="001A4B1A">
        <w:trPr>
          <w:cantSplit/>
          <w:jc w:val="center"/>
        </w:trPr>
        <w:tc>
          <w:tcPr>
            <w:tcW w:w="1800" w:type="dxa"/>
            <w:tcMar>
              <w:top w:w="55" w:type="dxa"/>
              <w:left w:w="70" w:type="dxa"/>
              <w:bottom w:w="55" w:type="dxa"/>
              <w:right w:w="70" w:type="dxa"/>
            </w:tcMar>
          </w:tcPr>
          <w:p w14:paraId="403F73A5"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Descriptive data</w:t>
            </w:r>
          </w:p>
        </w:tc>
        <w:tc>
          <w:tcPr>
            <w:tcW w:w="864" w:type="dxa"/>
            <w:tcMar>
              <w:top w:w="55" w:type="dxa"/>
              <w:left w:w="70" w:type="dxa"/>
              <w:bottom w:w="55" w:type="dxa"/>
              <w:right w:w="70" w:type="dxa"/>
            </w:tcMar>
          </w:tcPr>
          <w:p w14:paraId="5D445010"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14(a)*</w:t>
            </w:r>
          </w:p>
        </w:tc>
        <w:tc>
          <w:tcPr>
            <w:tcW w:w="8136" w:type="dxa"/>
            <w:tcMar>
              <w:top w:w="55" w:type="dxa"/>
              <w:left w:w="70" w:type="dxa"/>
              <w:bottom w:w="55" w:type="dxa"/>
              <w:right w:w="70" w:type="dxa"/>
            </w:tcMar>
          </w:tcPr>
          <w:p w14:paraId="20C06ED3"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Give characteristics of study participants (</w:t>
            </w:r>
            <w:proofErr w:type="spellStart"/>
            <w:r w:rsidRPr="004E00E5">
              <w:rPr>
                <w:rFonts w:ascii="Times New Roman" w:hAnsi="Times New Roman" w:cs="Times New Roman"/>
                <w:sz w:val="15"/>
              </w:rPr>
              <w:t>eg</w:t>
            </w:r>
            <w:proofErr w:type="spellEnd"/>
            <w:r w:rsidRPr="004E00E5">
              <w:rPr>
                <w:rFonts w:ascii="Times New Roman" w:hAnsi="Times New Roman" w:cs="Times New Roman"/>
                <w:sz w:val="15"/>
              </w:rPr>
              <w:t xml:space="preserve"> demographic, clinical, social) and information on exposures and potential confounders</w:t>
            </w:r>
          </w:p>
        </w:tc>
        <w:tc>
          <w:tcPr>
            <w:tcW w:w="3600" w:type="dxa"/>
            <w:tcMar>
              <w:top w:w="55" w:type="dxa"/>
              <w:left w:w="70" w:type="dxa"/>
              <w:bottom w:w="55" w:type="dxa"/>
              <w:right w:w="70" w:type="dxa"/>
            </w:tcMar>
            <w:vAlign w:val="center"/>
          </w:tcPr>
          <w:p w14:paraId="1168558B" w14:textId="77777777" w:rsidR="00A562E2" w:rsidRPr="004E00E5" w:rsidRDefault="00A562E2" w:rsidP="001A4B1A">
            <w:pPr>
              <w:rPr>
                <w:rFonts w:ascii="Times New Roman" w:hAnsi="Times New Roman" w:cs="Times New Roman"/>
              </w:rPr>
            </w:pPr>
            <w:r w:rsidRPr="004E00E5">
              <w:rPr>
                <w:rFonts w:ascii="Times New Roman" w:hAnsi="Times New Roman" w:cs="Times New Roman"/>
              </w:rPr>
              <w:t>Main manuscript pp. 10-12; Tables 1-3</w:t>
            </w:r>
          </w:p>
        </w:tc>
      </w:tr>
      <w:tr w:rsidR="00A562E2" w:rsidRPr="004E00E5" w14:paraId="6E49FEDB" w14:textId="77777777" w:rsidTr="001A4B1A">
        <w:trPr>
          <w:cantSplit/>
          <w:jc w:val="center"/>
        </w:trPr>
        <w:tc>
          <w:tcPr>
            <w:tcW w:w="1800" w:type="dxa"/>
            <w:tcMar>
              <w:top w:w="55" w:type="dxa"/>
              <w:left w:w="70" w:type="dxa"/>
              <w:bottom w:w="55" w:type="dxa"/>
              <w:right w:w="70" w:type="dxa"/>
            </w:tcMar>
          </w:tcPr>
          <w:p w14:paraId="0ED09637"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Descriptive data</w:t>
            </w:r>
          </w:p>
        </w:tc>
        <w:tc>
          <w:tcPr>
            <w:tcW w:w="864" w:type="dxa"/>
            <w:tcMar>
              <w:top w:w="55" w:type="dxa"/>
              <w:left w:w="70" w:type="dxa"/>
              <w:bottom w:w="55" w:type="dxa"/>
              <w:right w:w="70" w:type="dxa"/>
            </w:tcMar>
          </w:tcPr>
          <w:p w14:paraId="731F8089"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14(b)*</w:t>
            </w:r>
          </w:p>
        </w:tc>
        <w:tc>
          <w:tcPr>
            <w:tcW w:w="8136" w:type="dxa"/>
            <w:tcMar>
              <w:top w:w="55" w:type="dxa"/>
              <w:left w:w="70" w:type="dxa"/>
              <w:bottom w:w="55" w:type="dxa"/>
              <w:right w:w="70" w:type="dxa"/>
            </w:tcMar>
          </w:tcPr>
          <w:p w14:paraId="1A930FB1"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Indicate number of participants with missing data for each variable of interest</w:t>
            </w:r>
          </w:p>
        </w:tc>
        <w:tc>
          <w:tcPr>
            <w:tcW w:w="3600" w:type="dxa"/>
            <w:tcMar>
              <w:top w:w="55" w:type="dxa"/>
              <w:left w:w="70" w:type="dxa"/>
              <w:bottom w:w="55" w:type="dxa"/>
              <w:right w:w="70" w:type="dxa"/>
            </w:tcMar>
            <w:vAlign w:val="center"/>
          </w:tcPr>
          <w:p w14:paraId="16CDBFF6" w14:textId="77777777" w:rsidR="00A562E2" w:rsidRPr="004E00E5" w:rsidRDefault="00A562E2" w:rsidP="001A4B1A">
            <w:pPr>
              <w:spacing w:after="0"/>
              <w:rPr>
                <w:rFonts w:ascii="Times New Roman" w:hAnsi="Times New Roman" w:cs="Times New Roman"/>
              </w:rPr>
            </w:pPr>
            <w:r w:rsidRPr="004E00E5">
              <w:rPr>
                <w:rFonts w:ascii="Times New Roman" w:eastAsia="Times New Roman" w:hAnsi="Times New Roman" w:cs="Times New Roman"/>
                <w:sz w:val="17"/>
              </w:rPr>
              <w:t>Main manuscript pp. 9-13; Figure 2 and Tables 1-4; Supplementary Table S1 (p. 5)</w:t>
            </w:r>
          </w:p>
        </w:tc>
      </w:tr>
      <w:tr w:rsidR="00A562E2" w:rsidRPr="004E00E5" w14:paraId="71BA0F6C" w14:textId="77777777" w:rsidTr="001A4B1A">
        <w:trPr>
          <w:cantSplit/>
          <w:jc w:val="center"/>
        </w:trPr>
        <w:tc>
          <w:tcPr>
            <w:tcW w:w="1800" w:type="dxa"/>
            <w:tcMar>
              <w:top w:w="55" w:type="dxa"/>
              <w:left w:w="70" w:type="dxa"/>
              <w:bottom w:w="55" w:type="dxa"/>
              <w:right w:w="70" w:type="dxa"/>
            </w:tcMar>
          </w:tcPr>
          <w:p w14:paraId="27C30422"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lastRenderedPageBreak/>
              <w:t>Outcome data</w:t>
            </w:r>
          </w:p>
        </w:tc>
        <w:tc>
          <w:tcPr>
            <w:tcW w:w="864" w:type="dxa"/>
            <w:tcMar>
              <w:top w:w="55" w:type="dxa"/>
              <w:left w:w="70" w:type="dxa"/>
              <w:bottom w:w="55" w:type="dxa"/>
              <w:right w:w="70" w:type="dxa"/>
            </w:tcMar>
          </w:tcPr>
          <w:p w14:paraId="7F824777"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15*</w:t>
            </w:r>
          </w:p>
        </w:tc>
        <w:tc>
          <w:tcPr>
            <w:tcW w:w="8136" w:type="dxa"/>
            <w:tcMar>
              <w:top w:w="55" w:type="dxa"/>
              <w:left w:w="70" w:type="dxa"/>
              <w:bottom w:w="55" w:type="dxa"/>
              <w:right w:w="70" w:type="dxa"/>
            </w:tcMar>
          </w:tcPr>
          <w:p w14:paraId="43FCAC7F"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Report numbers of outcome events or summary measures</w:t>
            </w:r>
          </w:p>
        </w:tc>
        <w:tc>
          <w:tcPr>
            <w:tcW w:w="3600" w:type="dxa"/>
            <w:tcMar>
              <w:top w:w="55" w:type="dxa"/>
              <w:left w:w="70" w:type="dxa"/>
              <w:bottom w:w="55" w:type="dxa"/>
              <w:right w:w="70" w:type="dxa"/>
            </w:tcMar>
          </w:tcPr>
          <w:p w14:paraId="4F725F2D" w14:textId="77777777" w:rsidR="00A562E2" w:rsidRPr="004E00E5" w:rsidRDefault="00A562E2" w:rsidP="001A4B1A">
            <w:pPr>
              <w:rPr>
                <w:rFonts w:ascii="Times New Roman" w:hAnsi="Times New Roman" w:cs="Times New Roman"/>
              </w:rPr>
            </w:pPr>
            <w:r w:rsidRPr="004E00E5">
              <w:rPr>
                <w:rFonts w:ascii="Times New Roman" w:hAnsi="Times New Roman" w:cs="Times New Roman"/>
              </w:rPr>
              <w:t>Main manuscript pp. 10-12; Tables 1, 3 and 4</w:t>
            </w:r>
          </w:p>
        </w:tc>
      </w:tr>
      <w:tr w:rsidR="00A562E2" w:rsidRPr="004E00E5" w14:paraId="19D3A856" w14:textId="77777777" w:rsidTr="001A4B1A">
        <w:trPr>
          <w:cantSplit/>
          <w:jc w:val="center"/>
        </w:trPr>
        <w:tc>
          <w:tcPr>
            <w:tcW w:w="1800" w:type="dxa"/>
            <w:tcMar>
              <w:top w:w="55" w:type="dxa"/>
              <w:left w:w="70" w:type="dxa"/>
              <w:bottom w:w="55" w:type="dxa"/>
              <w:right w:w="70" w:type="dxa"/>
            </w:tcMar>
          </w:tcPr>
          <w:p w14:paraId="09EE866B"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Main results</w:t>
            </w:r>
          </w:p>
        </w:tc>
        <w:tc>
          <w:tcPr>
            <w:tcW w:w="864" w:type="dxa"/>
            <w:tcMar>
              <w:top w:w="55" w:type="dxa"/>
              <w:left w:w="70" w:type="dxa"/>
              <w:bottom w:w="55" w:type="dxa"/>
              <w:right w:w="70" w:type="dxa"/>
            </w:tcMar>
          </w:tcPr>
          <w:p w14:paraId="1EA764CE"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16(a)</w:t>
            </w:r>
          </w:p>
        </w:tc>
        <w:tc>
          <w:tcPr>
            <w:tcW w:w="8136" w:type="dxa"/>
            <w:tcMar>
              <w:top w:w="55" w:type="dxa"/>
              <w:left w:w="70" w:type="dxa"/>
              <w:bottom w:w="55" w:type="dxa"/>
              <w:right w:w="70" w:type="dxa"/>
            </w:tcMar>
          </w:tcPr>
          <w:p w14:paraId="16D2F394"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Give unadjusted estimates and, if applicable, confounder-adjusted estimates and their precision (</w:t>
            </w:r>
            <w:proofErr w:type="spellStart"/>
            <w:r w:rsidRPr="004E00E5">
              <w:rPr>
                <w:rFonts w:ascii="Times New Roman" w:hAnsi="Times New Roman" w:cs="Times New Roman"/>
                <w:sz w:val="15"/>
              </w:rPr>
              <w:t>eg</w:t>
            </w:r>
            <w:proofErr w:type="spellEnd"/>
            <w:r w:rsidRPr="004E00E5">
              <w:rPr>
                <w:rFonts w:ascii="Times New Roman" w:hAnsi="Times New Roman" w:cs="Times New Roman"/>
                <w:sz w:val="15"/>
              </w:rPr>
              <w:t>, 95% confidence interval). Make clear which confounders were adjusted for and why they were included</w:t>
            </w:r>
          </w:p>
        </w:tc>
        <w:tc>
          <w:tcPr>
            <w:tcW w:w="3600" w:type="dxa"/>
            <w:tcMar>
              <w:top w:w="55" w:type="dxa"/>
              <w:left w:w="70" w:type="dxa"/>
              <w:bottom w:w="55" w:type="dxa"/>
              <w:right w:w="70" w:type="dxa"/>
            </w:tcMar>
            <w:vAlign w:val="center"/>
          </w:tcPr>
          <w:p w14:paraId="35D725D8" w14:textId="77777777" w:rsidR="00A562E2" w:rsidRPr="004E00E5" w:rsidRDefault="00A562E2" w:rsidP="001A4B1A">
            <w:pPr>
              <w:rPr>
                <w:rFonts w:ascii="Times New Roman" w:hAnsi="Times New Roman" w:cs="Times New Roman"/>
              </w:rPr>
            </w:pPr>
            <w:r w:rsidRPr="004E00E5">
              <w:rPr>
                <w:rFonts w:ascii="Times New Roman" w:hAnsi="Times New Roman" w:cs="Times New Roman"/>
              </w:rPr>
              <w:t>Main manuscript pp. 8-9 and 11-14; Tables 3-5; Supplementary Figure S2 (p. 8); Supplementary Tables S2-S7 (pp. 9-12)</w:t>
            </w:r>
          </w:p>
        </w:tc>
      </w:tr>
      <w:tr w:rsidR="00A562E2" w:rsidRPr="004E00E5" w14:paraId="2C26515C" w14:textId="77777777" w:rsidTr="001A4B1A">
        <w:trPr>
          <w:cantSplit/>
          <w:jc w:val="center"/>
        </w:trPr>
        <w:tc>
          <w:tcPr>
            <w:tcW w:w="1800" w:type="dxa"/>
            <w:tcMar>
              <w:top w:w="55" w:type="dxa"/>
              <w:left w:w="70" w:type="dxa"/>
              <w:bottom w:w="55" w:type="dxa"/>
              <w:right w:w="70" w:type="dxa"/>
            </w:tcMar>
          </w:tcPr>
          <w:p w14:paraId="67EDAF0D"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Main results</w:t>
            </w:r>
          </w:p>
        </w:tc>
        <w:tc>
          <w:tcPr>
            <w:tcW w:w="864" w:type="dxa"/>
            <w:tcMar>
              <w:top w:w="55" w:type="dxa"/>
              <w:left w:w="70" w:type="dxa"/>
              <w:bottom w:w="55" w:type="dxa"/>
              <w:right w:w="70" w:type="dxa"/>
            </w:tcMar>
          </w:tcPr>
          <w:p w14:paraId="24616E53"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16(b)</w:t>
            </w:r>
          </w:p>
        </w:tc>
        <w:tc>
          <w:tcPr>
            <w:tcW w:w="8136" w:type="dxa"/>
            <w:tcMar>
              <w:top w:w="55" w:type="dxa"/>
              <w:left w:w="70" w:type="dxa"/>
              <w:bottom w:w="55" w:type="dxa"/>
              <w:right w:w="70" w:type="dxa"/>
            </w:tcMar>
          </w:tcPr>
          <w:p w14:paraId="48D22F82"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Report category boundaries when continuous variables were categorized</w:t>
            </w:r>
          </w:p>
        </w:tc>
        <w:tc>
          <w:tcPr>
            <w:tcW w:w="3600" w:type="dxa"/>
            <w:tcMar>
              <w:top w:w="55" w:type="dxa"/>
              <w:left w:w="70" w:type="dxa"/>
              <w:bottom w:w="55" w:type="dxa"/>
              <w:right w:w="70" w:type="dxa"/>
            </w:tcMar>
            <w:vAlign w:val="center"/>
          </w:tcPr>
          <w:p w14:paraId="42756166" w14:textId="77777777" w:rsidR="00A562E2" w:rsidRPr="004E00E5" w:rsidRDefault="00A562E2" w:rsidP="001A4B1A">
            <w:pPr>
              <w:spacing w:after="0"/>
              <w:rPr>
                <w:rFonts w:ascii="Times New Roman" w:hAnsi="Times New Roman" w:cs="Times New Roman"/>
              </w:rPr>
            </w:pPr>
            <w:r w:rsidRPr="004E00E5">
              <w:rPr>
                <w:rFonts w:ascii="Times New Roman" w:eastAsia="Times New Roman" w:hAnsi="Times New Roman" w:cs="Times New Roman"/>
                <w:sz w:val="17"/>
              </w:rPr>
              <w:t>Main manuscript pp. 3, 9 and 13; Supplementary Methods p. 3; Supplementary Tables S2, S5 and S7 (pp. 9, 11 and 12)</w:t>
            </w:r>
          </w:p>
        </w:tc>
      </w:tr>
      <w:tr w:rsidR="00A562E2" w:rsidRPr="004E00E5" w14:paraId="6076343B" w14:textId="77777777" w:rsidTr="001A4B1A">
        <w:trPr>
          <w:cantSplit/>
          <w:jc w:val="center"/>
        </w:trPr>
        <w:tc>
          <w:tcPr>
            <w:tcW w:w="1800" w:type="dxa"/>
            <w:tcMar>
              <w:top w:w="55" w:type="dxa"/>
              <w:left w:w="70" w:type="dxa"/>
              <w:bottom w:w="55" w:type="dxa"/>
              <w:right w:w="70" w:type="dxa"/>
            </w:tcMar>
          </w:tcPr>
          <w:p w14:paraId="550BFEF4"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Main results</w:t>
            </w:r>
          </w:p>
        </w:tc>
        <w:tc>
          <w:tcPr>
            <w:tcW w:w="864" w:type="dxa"/>
            <w:tcMar>
              <w:top w:w="55" w:type="dxa"/>
              <w:left w:w="70" w:type="dxa"/>
              <w:bottom w:w="55" w:type="dxa"/>
              <w:right w:w="70" w:type="dxa"/>
            </w:tcMar>
          </w:tcPr>
          <w:p w14:paraId="4840A9E3"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16(c)</w:t>
            </w:r>
          </w:p>
        </w:tc>
        <w:tc>
          <w:tcPr>
            <w:tcW w:w="8136" w:type="dxa"/>
            <w:tcMar>
              <w:top w:w="55" w:type="dxa"/>
              <w:left w:w="70" w:type="dxa"/>
              <w:bottom w:w="55" w:type="dxa"/>
              <w:right w:w="70" w:type="dxa"/>
            </w:tcMar>
          </w:tcPr>
          <w:p w14:paraId="73C23BBC"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 xml:space="preserve">If relevant, consider translating estimates of relative risk into absolute risk for a meaningful </w:t>
            </w:r>
            <w:proofErr w:type="gramStart"/>
            <w:r w:rsidRPr="004E00E5">
              <w:rPr>
                <w:rFonts w:ascii="Times New Roman" w:hAnsi="Times New Roman" w:cs="Times New Roman"/>
                <w:sz w:val="15"/>
              </w:rPr>
              <w:t>time period</w:t>
            </w:r>
            <w:proofErr w:type="gramEnd"/>
          </w:p>
        </w:tc>
        <w:tc>
          <w:tcPr>
            <w:tcW w:w="3600" w:type="dxa"/>
            <w:tcMar>
              <w:top w:w="55" w:type="dxa"/>
              <w:left w:w="70" w:type="dxa"/>
              <w:bottom w:w="55" w:type="dxa"/>
              <w:right w:w="70" w:type="dxa"/>
            </w:tcMar>
          </w:tcPr>
          <w:p w14:paraId="7D7A8611"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Not applicable; this cross-sectional study did not estimate time-based risks</w:t>
            </w:r>
          </w:p>
        </w:tc>
      </w:tr>
      <w:tr w:rsidR="00A562E2" w:rsidRPr="004E00E5" w14:paraId="227F85B8" w14:textId="77777777" w:rsidTr="001A4B1A">
        <w:trPr>
          <w:cantSplit/>
          <w:jc w:val="center"/>
        </w:trPr>
        <w:tc>
          <w:tcPr>
            <w:tcW w:w="1800" w:type="dxa"/>
            <w:tcMar>
              <w:top w:w="55" w:type="dxa"/>
              <w:left w:w="70" w:type="dxa"/>
              <w:bottom w:w="55" w:type="dxa"/>
              <w:right w:w="70" w:type="dxa"/>
            </w:tcMar>
          </w:tcPr>
          <w:p w14:paraId="31BEB797"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Other analyses</w:t>
            </w:r>
          </w:p>
        </w:tc>
        <w:tc>
          <w:tcPr>
            <w:tcW w:w="864" w:type="dxa"/>
            <w:tcMar>
              <w:top w:w="55" w:type="dxa"/>
              <w:left w:w="70" w:type="dxa"/>
              <w:bottom w:w="55" w:type="dxa"/>
              <w:right w:w="70" w:type="dxa"/>
            </w:tcMar>
          </w:tcPr>
          <w:p w14:paraId="7C95F4DE"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17</w:t>
            </w:r>
          </w:p>
        </w:tc>
        <w:tc>
          <w:tcPr>
            <w:tcW w:w="8136" w:type="dxa"/>
            <w:tcMar>
              <w:top w:w="55" w:type="dxa"/>
              <w:left w:w="70" w:type="dxa"/>
              <w:bottom w:w="55" w:type="dxa"/>
              <w:right w:w="70" w:type="dxa"/>
            </w:tcMar>
          </w:tcPr>
          <w:p w14:paraId="1FDFE0C3"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Report other analyses done—</w:t>
            </w:r>
            <w:proofErr w:type="spellStart"/>
            <w:r w:rsidRPr="004E00E5">
              <w:rPr>
                <w:rFonts w:ascii="Times New Roman" w:hAnsi="Times New Roman" w:cs="Times New Roman"/>
                <w:sz w:val="15"/>
              </w:rPr>
              <w:t>eg</w:t>
            </w:r>
            <w:proofErr w:type="spellEnd"/>
            <w:r w:rsidRPr="004E00E5">
              <w:rPr>
                <w:rFonts w:ascii="Times New Roman" w:hAnsi="Times New Roman" w:cs="Times New Roman"/>
                <w:sz w:val="15"/>
              </w:rPr>
              <w:t xml:space="preserve"> analyses of subgroups and interactions, and sensitivity analyses</w:t>
            </w:r>
          </w:p>
        </w:tc>
        <w:tc>
          <w:tcPr>
            <w:tcW w:w="3600" w:type="dxa"/>
            <w:tcMar>
              <w:top w:w="55" w:type="dxa"/>
              <w:left w:w="70" w:type="dxa"/>
              <w:bottom w:w="55" w:type="dxa"/>
              <w:right w:w="70" w:type="dxa"/>
            </w:tcMar>
            <w:vAlign w:val="center"/>
          </w:tcPr>
          <w:p w14:paraId="6ABE52E8" w14:textId="77777777" w:rsidR="00A562E2" w:rsidRPr="004E00E5" w:rsidRDefault="00A562E2" w:rsidP="001A4B1A">
            <w:pPr>
              <w:rPr>
                <w:rFonts w:ascii="Times New Roman" w:hAnsi="Times New Roman" w:cs="Times New Roman"/>
              </w:rPr>
            </w:pPr>
            <w:r w:rsidRPr="004E00E5">
              <w:rPr>
                <w:rFonts w:ascii="Times New Roman" w:hAnsi="Times New Roman" w:cs="Times New Roman"/>
              </w:rPr>
              <w:t>Main manuscript pp. 11-16; Supplementary Figure S1 (p. 6); Supplementary Figure S2 (p. 8); Supplementary Tables S1-S7 (pp. 5 and 9-12)</w:t>
            </w:r>
          </w:p>
        </w:tc>
      </w:tr>
      <w:tr w:rsidR="00A562E2" w:rsidRPr="004E00E5" w14:paraId="6C829306" w14:textId="77777777" w:rsidTr="001A4B1A">
        <w:trPr>
          <w:cantSplit/>
          <w:jc w:val="center"/>
        </w:trPr>
        <w:tc>
          <w:tcPr>
            <w:tcW w:w="14400" w:type="dxa"/>
            <w:gridSpan w:val="4"/>
            <w:shd w:val="clear" w:color="auto" w:fill="EAF2F8"/>
            <w:tcMar>
              <w:top w:w="70" w:type="dxa"/>
              <w:left w:w="70" w:type="dxa"/>
              <w:bottom w:w="70" w:type="dxa"/>
              <w:right w:w="70" w:type="dxa"/>
            </w:tcMar>
            <w:vAlign w:val="center"/>
          </w:tcPr>
          <w:p w14:paraId="1139ABDA"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7"/>
              </w:rPr>
              <w:t>Discussion</w:t>
            </w:r>
          </w:p>
        </w:tc>
      </w:tr>
      <w:tr w:rsidR="00A562E2" w:rsidRPr="004E00E5" w14:paraId="5A8169C7" w14:textId="77777777" w:rsidTr="001A4B1A">
        <w:trPr>
          <w:cantSplit/>
          <w:jc w:val="center"/>
        </w:trPr>
        <w:tc>
          <w:tcPr>
            <w:tcW w:w="1800" w:type="dxa"/>
            <w:tcMar>
              <w:top w:w="55" w:type="dxa"/>
              <w:left w:w="70" w:type="dxa"/>
              <w:bottom w:w="55" w:type="dxa"/>
              <w:right w:w="70" w:type="dxa"/>
            </w:tcMar>
          </w:tcPr>
          <w:p w14:paraId="684F3C4C"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Key results</w:t>
            </w:r>
          </w:p>
        </w:tc>
        <w:tc>
          <w:tcPr>
            <w:tcW w:w="864" w:type="dxa"/>
            <w:tcMar>
              <w:top w:w="55" w:type="dxa"/>
              <w:left w:w="70" w:type="dxa"/>
              <w:bottom w:w="55" w:type="dxa"/>
              <w:right w:w="70" w:type="dxa"/>
            </w:tcMar>
          </w:tcPr>
          <w:p w14:paraId="42C917D6"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18</w:t>
            </w:r>
          </w:p>
        </w:tc>
        <w:tc>
          <w:tcPr>
            <w:tcW w:w="8136" w:type="dxa"/>
            <w:tcMar>
              <w:top w:w="55" w:type="dxa"/>
              <w:left w:w="70" w:type="dxa"/>
              <w:bottom w:w="55" w:type="dxa"/>
              <w:right w:w="70" w:type="dxa"/>
            </w:tcMar>
          </w:tcPr>
          <w:p w14:paraId="37A4399F"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Summarise key results with reference to study objectives</w:t>
            </w:r>
          </w:p>
        </w:tc>
        <w:tc>
          <w:tcPr>
            <w:tcW w:w="3600" w:type="dxa"/>
            <w:tcMar>
              <w:top w:w="55" w:type="dxa"/>
              <w:left w:w="70" w:type="dxa"/>
              <w:bottom w:w="55" w:type="dxa"/>
              <w:right w:w="70" w:type="dxa"/>
            </w:tcMar>
          </w:tcPr>
          <w:p w14:paraId="32434A2D" w14:textId="77777777" w:rsidR="00A562E2" w:rsidRPr="004E00E5" w:rsidRDefault="00A562E2" w:rsidP="001A4B1A">
            <w:pPr>
              <w:rPr>
                <w:rFonts w:ascii="Times New Roman" w:hAnsi="Times New Roman" w:cs="Times New Roman"/>
              </w:rPr>
            </w:pPr>
            <w:r w:rsidRPr="004E00E5">
              <w:rPr>
                <w:rFonts w:ascii="Times New Roman" w:hAnsi="Times New Roman" w:cs="Times New Roman"/>
              </w:rPr>
              <w:t>Main manuscript pp. 14-16</w:t>
            </w:r>
          </w:p>
        </w:tc>
      </w:tr>
      <w:tr w:rsidR="00A562E2" w:rsidRPr="004E00E5" w14:paraId="0A1A16EF" w14:textId="77777777" w:rsidTr="001A4B1A">
        <w:trPr>
          <w:cantSplit/>
          <w:jc w:val="center"/>
        </w:trPr>
        <w:tc>
          <w:tcPr>
            <w:tcW w:w="1800" w:type="dxa"/>
            <w:tcMar>
              <w:top w:w="55" w:type="dxa"/>
              <w:left w:w="70" w:type="dxa"/>
              <w:bottom w:w="55" w:type="dxa"/>
              <w:right w:w="70" w:type="dxa"/>
            </w:tcMar>
          </w:tcPr>
          <w:p w14:paraId="31C3D16F"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Limitations</w:t>
            </w:r>
          </w:p>
        </w:tc>
        <w:tc>
          <w:tcPr>
            <w:tcW w:w="864" w:type="dxa"/>
            <w:tcMar>
              <w:top w:w="55" w:type="dxa"/>
              <w:left w:w="70" w:type="dxa"/>
              <w:bottom w:w="55" w:type="dxa"/>
              <w:right w:w="70" w:type="dxa"/>
            </w:tcMar>
          </w:tcPr>
          <w:p w14:paraId="40465682"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19</w:t>
            </w:r>
          </w:p>
        </w:tc>
        <w:tc>
          <w:tcPr>
            <w:tcW w:w="8136" w:type="dxa"/>
            <w:tcMar>
              <w:top w:w="55" w:type="dxa"/>
              <w:left w:w="70" w:type="dxa"/>
              <w:bottom w:w="55" w:type="dxa"/>
              <w:right w:w="70" w:type="dxa"/>
            </w:tcMar>
          </w:tcPr>
          <w:p w14:paraId="65718221"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 xml:space="preserve">Discuss limitations of the study, </w:t>
            </w:r>
            <w:proofErr w:type="gramStart"/>
            <w:r w:rsidRPr="004E00E5">
              <w:rPr>
                <w:rFonts w:ascii="Times New Roman" w:hAnsi="Times New Roman" w:cs="Times New Roman"/>
                <w:sz w:val="15"/>
              </w:rPr>
              <w:t>taking into account</w:t>
            </w:r>
            <w:proofErr w:type="gramEnd"/>
            <w:r w:rsidRPr="004E00E5">
              <w:rPr>
                <w:rFonts w:ascii="Times New Roman" w:hAnsi="Times New Roman" w:cs="Times New Roman"/>
                <w:sz w:val="15"/>
              </w:rPr>
              <w:t xml:space="preserve"> sources of potential bias or imprecision. Discuss both direction and magnitude of any potential bias</w:t>
            </w:r>
          </w:p>
        </w:tc>
        <w:tc>
          <w:tcPr>
            <w:tcW w:w="3600" w:type="dxa"/>
            <w:tcMar>
              <w:top w:w="55" w:type="dxa"/>
              <w:left w:w="70" w:type="dxa"/>
              <w:bottom w:w="55" w:type="dxa"/>
              <w:right w:w="70" w:type="dxa"/>
            </w:tcMar>
          </w:tcPr>
          <w:p w14:paraId="4E9A2213" w14:textId="77777777" w:rsidR="00A562E2" w:rsidRPr="004E00E5" w:rsidRDefault="00A562E2" w:rsidP="001A4B1A">
            <w:pPr>
              <w:rPr>
                <w:rFonts w:ascii="Times New Roman" w:hAnsi="Times New Roman" w:cs="Times New Roman"/>
              </w:rPr>
            </w:pPr>
            <w:r w:rsidRPr="004E00E5">
              <w:rPr>
                <w:rFonts w:ascii="Times New Roman" w:hAnsi="Times New Roman" w:cs="Times New Roman"/>
              </w:rPr>
              <w:t>Main manuscript pp. 15-16</w:t>
            </w:r>
          </w:p>
        </w:tc>
      </w:tr>
      <w:tr w:rsidR="00A562E2" w:rsidRPr="004E00E5" w14:paraId="364CD42E" w14:textId="77777777" w:rsidTr="001A4B1A">
        <w:trPr>
          <w:cantSplit/>
          <w:jc w:val="center"/>
        </w:trPr>
        <w:tc>
          <w:tcPr>
            <w:tcW w:w="1800" w:type="dxa"/>
            <w:tcMar>
              <w:top w:w="55" w:type="dxa"/>
              <w:left w:w="70" w:type="dxa"/>
              <w:bottom w:w="55" w:type="dxa"/>
              <w:right w:w="70" w:type="dxa"/>
            </w:tcMar>
          </w:tcPr>
          <w:p w14:paraId="25EE951C"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Interpretation</w:t>
            </w:r>
          </w:p>
        </w:tc>
        <w:tc>
          <w:tcPr>
            <w:tcW w:w="864" w:type="dxa"/>
            <w:tcMar>
              <w:top w:w="55" w:type="dxa"/>
              <w:left w:w="70" w:type="dxa"/>
              <w:bottom w:w="55" w:type="dxa"/>
              <w:right w:w="70" w:type="dxa"/>
            </w:tcMar>
          </w:tcPr>
          <w:p w14:paraId="4CDB152F"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20</w:t>
            </w:r>
          </w:p>
        </w:tc>
        <w:tc>
          <w:tcPr>
            <w:tcW w:w="8136" w:type="dxa"/>
            <w:tcMar>
              <w:top w:w="55" w:type="dxa"/>
              <w:left w:w="70" w:type="dxa"/>
              <w:bottom w:w="55" w:type="dxa"/>
              <w:right w:w="70" w:type="dxa"/>
            </w:tcMar>
          </w:tcPr>
          <w:p w14:paraId="0BC886E4"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Give a cautious overall interpretation of results considering objectives, limitations, multiplicity of analyses, results from similar studies, and other relevant evidence</w:t>
            </w:r>
          </w:p>
        </w:tc>
        <w:tc>
          <w:tcPr>
            <w:tcW w:w="3600" w:type="dxa"/>
            <w:tcMar>
              <w:top w:w="55" w:type="dxa"/>
              <w:left w:w="70" w:type="dxa"/>
              <w:bottom w:w="55" w:type="dxa"/>
              <w:right w:w="70" w:type="dxa"/>
            </w:tcMar>
          </w:tcPr>
          <w:p w14:paraId="26EB9200" w14:textId="77777777" w:rsidR="00A562E2" w:rsidRPr="004E00E5" w:rsidRDefault="00A562E2" w:rsidP="001A4B1A">
            <w:pPr>
              <w:rPr>
                <w:rFonts w:ascii="Times New Roman" w:hAnsi="Times New Roman" w:cs="Times New Roman"/>
              </w:rPr>
            </w:pPr>
            <w:r w:rsidRPr="004E00E5">
              <w:rPr>
                <w:rFonts w:ascii="Times New Roman" w:hAnsi="Times New Roman" w:cs="Times New Roman"/>
              </w:rPr>
              <w:t>Main manuscript pp. 14-16</w:t>
            </w:r>
          </w:p>
        </w:tc>
      </w:tr>
      <w:tr w:rsidR="00A562E2" w:rsidRPr="004E00E5" w14:paraId="71822799" w14:textId="77777777" w:rsidTr="001A4B1A">
        <w:trPr>
          <w:cantSplit/>
          <w:jc w:val="center"/>
        </w:trPr>
        <w:tc>
          <w:tcPr>
            <w:tcW w:w="1800" w:type="dxa"/>
            <w:tcMar>
              <w:top w:w="55" w:type="dxa"/>
              <w:left w:w="70" w:type="dxa"/>
              <w:bottom w:w="55" w:type="dxa"/>
              <w:right w:w="70" w:type="dxa"/>
            </w:tcMar>
          </w:tcPr>
          <w:p w14:paraId="3C74BBCF"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t>Generalisability</w:t>
            </w:r>
          </w:p>
        </w:tc>
        <w:tc>
          <w:tcPr>
            <w:tcW w:w="864" w:type="dxa"/>
            <w:tcMar>
              <w:top w:w="55" w:type="dxa"/>
              <w:left w:w="70" w:type="dxa"/>
              <w:bottom w:w="55" w:type="dxa"/>
              <w:right w:w="70" w:type="dxa"/>
            </w:tcMar>
          </w:tcPr>
          <w:p w14:paraId="6555B888"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21</w:t>
            </w:r>
          </w:p>
        </w:tc>
        <w:tc>
          <w:tcPr>
            <w:tcW w:w="8136" w:type="dxa"/>
            <w:tcMar>
              <w:top w:w="55" w:type="dxa"/>
              <w:left w:w="70" w:type="dxa"/>
              <w:bottom w:w="55" w:type="dxa"/>
              <w:right w:w="70" w:type="dxa"/>
            </w:tcMar>
          </w:tcPr>
          <w:p w14:paraId="24952C6C"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Discuss the generalisability (external validity) of the study results</w:t>
            </w:r>
          </w:p>
        </w:tc>
        <w:tc>
          <w:tcPr>
            <w:tcW w:w="3600" w:type="dxa"/>
            <w:tcMar>
              <w:top w:w="55" w:type="dxa"/>
              <w:left w:w="70" w:type="dxa"/>
              <w:bottom w:w="55" w:type="dxa"/>
              <w:right w:w="70" w:type="dxa"/>
            </w:tcMar>
          </w:tcPr>
          <w:p w14:paraId="09D5FE1C" w14:textId="77777777" w:rsidR="00A562E2" w:rsidRPr="004E00E5" w:rsidRDefault="00A562E2" w:rsidP="001A4B1A">
            <w:pPr>
              <w:rPr>
                <w:rFonts w:ascii="Times New Roman" w:hAnsi="Times New Roman" w:cs="Times New Roman"/>
              </w:rPr>
            </w:pPr>
            <w:r w:rsidRPr="004E00E5">
              <w:rPr>
                <w:rFonts w:ascii="Times New Roman" w:hAnsi="Times New Roman" w:cs="Times New Roman"/>
              </w:rPr>
              <w:t>Main manuscript pp. 14-16</w:t>
            </w:r>
          </w:p>
        </w:tc>
      </w:tr>
      <w:tr w:rsidR="00A562E2" w:rsidRPr="004E00E5" w14:paraId="1B420A1E" w14:textId="77777777" w:rsidTr="001A4B1A">
        <w:trPr>
          <w:cantSplit/>
          <w:jc w:val="center"/>
        </w:trPr>
        <w:tc>
          <w:tcPr>
            <w:tcW w:w="14400" w:type="dxa"/>
            <w:gridSpan w:val="4"/>
            <w:shd w:val="clear" w:color="auto" w:fill="EAF2F8"/>
            <w:tcMar>
              <w:top w:w="70" w:type="dxa"/>
              <w:left w:w="70" w:type="dxa"/>
              <w:bottom w:w="70" w:type="dxa"/>
              <w:right w:w="70" w:type="dxa"/>
            </w:tcMar>
            <w:vAlign w:val="center"/>
          </w:tcPr>
          <w:p w14:paraId="293617F6"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7"/>
              </w:rPr>
              <w:t>Other information</w:t>
            </w:r>
          </w:p>
        </w:tc>
      </w:tr>
      <w:tr w:rsidR="00A562E2" w:rsidRPr="004E00E5" w14:paraId="68C7822C" w14:textId="77777777" w:rsidTr="001A4B1A">
        <w:trPr>
          <w:cantSplit/>
          <w:jc w:val="center"/>
        </w:trPr>
        <w:tc>
          <w:tcPr>
            <w:tcW w:w="1800" w:type="dxa"/>
            <w:tcMar>
              <w:top w:w="55" w:type="dxa"/>
              <w:left w:w="70" w:type="dxa"/>
              <w:bottom w:w="55" w:type="dxa"/>
              <w:right w:w="70" w:type="dxa"/>
            </w:tcMar>
          </w:tcPr>
          <w:p w14:paraId="4F8ADAE4" w14:textId="77777777" w:rsidR="00A562E2" w:rsidRPr="004E00E5" w:rsidRDefault="00A562E2" w:rsidP="001A4B1A">
            <w:pPr>
              <w:rPr>
                <w:rFonts w:ascii="Times New Roman" w:hAnsi="Times New Roman" w:cs="Times New Roman"/>
              </w:rPr>
            </w:pPr>
            <w:r w:rsidRPr="004E00E5">
              <w:rPr>
                <w:rFonts w:ascii="Times New Roman" w:hAnsi="Times New Roman" w:cs="Times New Roman"/>
                <w:b/>
                <w:sz w:val="15"/>
              </w:rPr>
              <w:lastRenderedPageBreak/>
              <w:t>Funding</w:t>
            </w:r>
          </w:p>
        </w:tc>
        <w:tc>
          <w:tcPr>
            <w:tcW w:w="864" w:type="dxa"/>
            <w:tcMar>
              <w:top w:w="55" w:type="dxa"/>
              <w:left w:w="70" w:type="dxa"/>
              <w:bottom w:w="55" w:type="dxa"/>
              <w:right w:w="70" w:type="dxa"/>
            </w:tcMar>
          </w:tcPr>
          <w:p w14:paraId="1CFC4D4C" w14:textId="77777777" w:rsidR="00A562E2" w:rsidRPr="004E00E5" w:rsidRDefault="00A562E2" w:rsidP="001A4B1A">
            <w:pPr>
              <w:jc w:val="center"/>
              <w:rPr>
                <w:rFonts w:ascii="Times New Roman" w:hAnsi="Times New Roman" w:cs="Times New Roman"/>
              </w:rPr>
            </w:pPr>
            <w:r w:rsidRPr="004E00E5">
              <w:rPr>
                <w:rFonts w:ascii="Times New Roman" w:hAnsi="Times New Roman" w:cs="Times New Roman"/>
                <w:sz w:val="15"/>
              </w:rPr>
              <w:t>22</w:t>
            </w:r>
          </w:p>
        </w:tc>
        <w:tc>
          <w:tcPr>
            <w:tcW w:w="8136" w:type="dxa"/>
            <w:tcMar>
              <w:top w:w="55" w:type="dxa"/>
              <w:left w:w="70" w:type="dxa"/>
              <w:bottom w:w="55" w:type="dxa"/>
              <w:right w:w="70" w:type="dxa"/>
            </w:tcMar>
          </w:tcPr>
          <w:p w14:paraId="162E28BD" w14:textId="77777777" w:rsidR="00A562E2" w:rsidRPr="004E00E5" w:rsidRDefault="00A562E2" w:rsidP="001A4B1A">
            <w:pPr>
              <w:rPr>
                <w:rFonts w:ascii="Times New Roman" w:hAnsi="Times New Roman" w:cs="Times New Roman"/>
              </w:rPr>
            </w:pPr>
            <w:r w:rsidRPr="004E00E5">
              <w:rPr>
                <w:rFonts w:ascii="Times New Roman" w:hAnsi="Times New Roman" w:cs="Times New Roman"/>
                <w:sz w:val="15"/>
              </w:rPr>
              <w:t>Give the source of funding and the role of the funders for the present study and, if applicable, for the original study on which the present article is based</w:t>
            </w:r>
          </w:p>
        </w:tc>
        <w:tc>
          <w:tcPr>
            <w:tcW w:w="3600" w:type="dxa"/>
            <w:tcMar>
              <w:top w:w="55" w:type="dxa"/>
              <w:left w:w="70" w:type="dxa"/>
              <w:bottom w:w="55" w:type="dxa"/>
              <w:right w:w="70" w:type="dxa"/>
            </w:tcMar>
          </w:tcPr>
          <w:p w14:paraId="03DDA31F" w14:textId="77777777" w:rsidR="00A562E2" w:rsidRPr="004E00E5" w:rsidRDefault="00A562E2" w:rsidP="001A4B1A">
            <w:pPr>
              <w:rPr>
                <w:rFonts w:ascii="Times New Roman" w:hAnsi="Times New Roman" w:cs="Times New Roman"/>
              </w:rPr>
            </w:pPr>
            <w:r w:rsidRPr="004E00E5">
              <w:rPr>
                <w:rFonts w:ascii="Times New Roman" w:hAnsi="Times New Roman" w:cs="Times New Roman"/>
              </w:rPr>
              <w:t>Main manuscript p. 16; no specific external funding was received</w:t>
            </w:r>
          </w:p>
        </w:tc>
      </w:tr>
    </w:tbl>
    <w:p w14:paraId="48D9CEBD" w14:textId="77777777" w:rsidR="00A562E2" w:rsidRPr="004E00E5" w:rsidRDefault="00A562E2" w:rsidP="00A562E2">
      <w:pPr>
        <w:rPr>
          <w:rFonts w:ascii="Times New Roman" w:hAnsi="Times New Roman" w:cs="Times New Roman"/>
        </w:rPr>
      </w:pPr>
      <w:r w:rsidRPr="004E00E5">
        <w:rPr>
          <w:rFonts w:ascii="Times New Roman" w:hAnsi="Times New Roman" w:cs="Times New Roman"/>
          <w:i/>
          <w:sz w:val="16"/>
        </w:rPr>
        <w:t>*Give information separately for exposed and unexposed groups where applicable.</w:t>
      </w:r>
    </w:p>
    <w:p w14:paraId="66DD130E" w14:textId="77777777" w:rsidR="00A562E2" w:rsidRPr="004E00E5" w:rsidRDefault="00A562E2" w:rsidP="00A562E2">
      <w:pPr>
        <w:rPr>
          <w:rFonts w:ascii="Times New Roman" w:hAnsi="Times New Roman" w:cs="Times New Roman"/>
          <w:sz w:val="16"/>
        </w:rPr>
      </w:pPr>
      <w:r w:rsidRPr="004E00E5">
        <w:rPr>
          <w:rFonts w:ascii="Times New Roman" w:hAnsi="Times New Roman" w:cs="Times New Roman"/>
          <w:sz w:val="16"/>
        </w:rPr>
        <w:t>Source: STROBE Statement—Checklist of items that should be included in reports of cross-sectional studies, version 4.</w:t>
      </w:r>
    </w:p>
    <w:p w14:paraId="4A30FD97" w14:textId="77777777" w:rsidR="00A562E2" w:rsidRPr="004E00E5" w:rsidRDefault="00A562E2" w:rsidP="00A562E2">
      <w:pPr>
        <w:rPr>
          <w:rFonts w:ascii="Times New Roman" w:hAnsi="Times New Roman" w:cs="Times New Roman"/>
          <w:sz w:val="24"/>
          <w:szCs w:val="24"/>
        </w:rPr>
      </w:pPr>
    </w:p>
    <w:p w14:paraId="547D6D36" w14:textId="77777777" w:rsidR="00A562E2" w:rsidRPr="004E00E5" w:rsidRDefault="00A562E2" w:rsidP="00A562E2">
      <w:pPr>
        <w:rPr>
          <w:rFonts w:ascii="Times New Roman" w:hAnsi="Times New Roman" w:cs="Times New Roman"/>
          <w:sz w:val="24"/>
          <w:szCs w:val="24"/>
        </w:rPr>
        <w:sectPr w:rsidR="00A562E2" w:rsidRPr="004E00E5" w:rsidSect="00A562E2">
          <w:pgSz w:w="15840" w:h="12240" w:orient="landscape"/>
          <w:pgMar w:top="720" w:right="720" w:bottom="720" w:left="720" w:header="720" w:footer="720" w:gutter="0"/>
          <w:cols w:space="720"/>
          <w:docGrid w:linePitch="360"/>
        </w:sectPr>
      </w:pPr>
    </w:p>
    <w:p w14:paraId="6AD384E9" w14:textId="77777777" w:rsidR="00A562E2" w:rsidRPr="004E00E5" w:rsidRDefault="00A562E2" w:rsidP="00A562E2">
      <w:pPr>
        <w:pStyle w:val="Cmsor1"/>
        <w:spacing w:before="0" w:after="120"/>
        <w:jc w:val="both"/>
        <w:rPr>
          <w:rFonts w:ascii="Times New Roman" w:hAnsi="Times New Roman" w:cs="Times New Roman"/>
          <w:color w:val="auto"/>
        </w:rPr>
      </w:pPr>
      <w:bookmarkStart w:id="53" w:name="_Toc237800855"/>
      <w:r w:rsidRPr="004E00E5">
        <w:rPr>
          <w:rFonts w:ascii="Times New Roman" w:hAnsi="Times New Roman" w:cs="Times New Roman"/>
          <w:color w:val="auto"/>
        </w:rPr>
        <w:lastRenderedPageBreak/>
        <w:t>References</w:t>
      </w:r>
      <w:bookmarkEnd w:id="53"/>
    </w:p>
    <w:p w14:paraId="4F9EC5BF" w14:textId="77777777" w:rsidR="00A562E2" w:rsidRPr="004E00E5" w:rsidRDefault="00A562E2" w:rsidP="00A562E2">
      <w:pPr>
        <w:rPr>
          <w:rFonts w:ascii="Times New Roman" w:hAnsi="Times New Roman" w:cs="Times New Roman"/>
          <w:sz w:val="24"/>
          <w:szCs w:val="24"/>
        </w:rPr>
      </w:pPr>
    </w:p>
    <w:sdt>
      <w:sdtPr>
        <w:rPr>
          <w:rFonts w:ascii="Times New Roman" w:hAnsi="Times New Roman" w:cs="Times New Roman"/>
          <w:color w:val="000000"/>
          <w:sz w:val="24"/>
          <w:szCs w:val="24"/>
        </w:rPr>
        <w:tag w:val="MENDELEY_BIBLIOGRAPHY"/>
        <w:id w:val="1028458819"/>
        <w:placeholder>
          <w:docPart w:val="A14CEF8CE35543D096DF7B6490423CA6"/>
        </w:placeholder>
      </w:sdtPr>
      <w:sdtContent>
        <w:p w14:paraId="191507D5" w14:textId="77777777" w:rsidR="00A562E2" w:rsidRPr="004E00E5" w:rsidRDefault="00A562E2" w:rsidP="00A562E2">
          <w:pPr>
            <w:rPr>
              <w:rFonts w:ascii="Times New Roman" w:eastAsia="Times New Roman" w:hAnsi="Times New Roman" w:cs="Times New Roman"/>
              <w:color w:val="000000"/>
              <w:sz w:val="24"/>
              <w:szCs w:val="24"/>
            </w:rPr>
          </w:pPr>
          <w:r w:rsidRPr="004E00E5">
            <w:rPr>
              <w:rFonts w:ascii="Times New Roman" w:eastAsia="Times New Roman" w:hAnsi="Times New Roman" w:cs="Times New Roman"/>
              <w:color w:val="000000"/>
              <w:sz w:val="24"/>
            </w:rPr>
            <w:t xml:space="preserve">1. Ünal B, Aktaş A, Kemal G, Bilgili Y, </w:t>
          </w:r>
          <w:proofErr w:type="spellStart"/>
          <w:r w:rsidRPr="004E00E5">
            <w:rPr>
              <w:rFonts w:ascii="Times New Roman" w:eastAsia="Times New Roman" w:hAnsi="Times New Roman" w:cs="Times New Roman"/>
              <w:color w:val="000000"/>
              <w:sz w:val="24"/>
            </w:rPr>
            <w:t>Güliter</w:t>
          </w:r>
          <w:proofErr w:type="spellEnd"/>
          <w:r w:rsidRPr="004E00E5">
            <w:rPr>
              <w:rFonts w:ascii="Times New Roman" w:eastAsia="Times New Roman" w:hAnsi="Times New Roman" w:cs="Times New Roman"/>
              <w:color w:val="000000"/>
              <w:sz w:val="24"/>
            </w:rPr>
            <w:t xml:space="preserve"> S, </w:t>
          </w:r>
          <w:proofErr w:type="spellStart"/>
          <w:r w:rsidRPr="004E00E5">
            <w:rPr>
              <w:rFonts w:ascii="Times New Roman" w:eastAsia="Times New Roman" w:hAnsi="Times New Roman" w:cs="Times New Roman"/>
              <w:color w:val="000000"/>
              <w:sz w:val="24"/>
            </w:rPr>
            <w:t>Daphan</w:t>
          </w:r>
          <w:proofErr w:type="spellEnd"/>
          <w:r w:rsidRPr="004E00E5">
            <w:rPr>
              <w:rFonts w:ascii="Times New Roman" w:eastAsia="Times New Roman" w:hAnsi="Times New Roman" w:cs="Times New Roman"/>
              <w:color w:val="000000"/>
              <w:sz w:val="24"/>
            </w:rPr>
            <w:t xml:space="preserve"> Ç, et al. Superior mesenteric artery syndrome: CT and ultrasonography findings. Diagnostic and interventional radiology. </w:t>
          </w:r>
          <w:proofErr w:type="gramStart"/>
          <w:r w:rsidRPr="004E00E5">
            <w:rPr>
              <w:rFonts w:ascii="Times New Roman" w:eastAsia="Times New Roman" w:hAnsi="Times New Roman" w:cs="Times New Roman"/>
              <w:color w:val="000000"/>
              <w:sz w:val="24"/>
            </w:rPr>
            <w:t>2005;11:90</w:t>
          </w:r>
          <w:proofErr w:type="gramEnd"/>
          <w:r w:rsidRPr="004E00E5">
            <w:rPr>
              <w:rFonts w:ascii="Times New Roman" w:eastAsia="Times New Roman" w:hAnsi="Times New Roman" w:cs="Times New Roman"/>
              <w:color w:val="000000"/>
              <w:sz w:val="24"/>
            </w:rPr>
            <w:t>–5.</w:t>
          </w:r>
        </w:p>
        <w:p w14:paraId="56DA28E1" w14:textId="77777777" w:rsidR="00A562E2" w:rsidRPr="004E00E5" w:rsidRDefault="00A562E2" w:rsidP="00A562E2">
          <w:pPr>
            <w:rPr>
              <w:rFonts w:ascii="Times New Roman" w:eastAsia="Times New Roman" w:hAnsi="Times New Roman" w:cs="Times New Roman"/>
              <w:color w:val="000000"/>
              <w:sz w:val="24"/>
            </w:rPr>
          </w:pPr>
          <w:r w:rsidRPr="004E00E5">
            <w:rPr>
              <w:rFonts w:ascii="Times New Roman" w:eastAsia="Times New Roman" w:hAnsi="Times New Roman" w:cs="Times New Roman"/>
              <w:color w:val="000000"/>
              <w:sz w:val="24"/>
            </w:rPr>
            <w:t xml:space="preserve">2. Neri S, Signorelli SS, </w:t>
          </w:r>
          <w:proofErr w:type="spellStart"/>
          <w:r w:rsidRPr="004E00E5">
            <w:rPr>
              <w:rFonts w:ascii="Times New Roman" w:eastAsia="Times New Roman" w:hAnsi="Times New Roman" w:cs="Times New Roman"/>
              <w:color w:val="000000"/>
              <w:sz w:val="24"/>
            </w:rPr>
            <w:t>Mondati</w:t>
          </w:r>
          <w:proofErr w:type="spellEnd"/>
          <w:r w:rsidRPr="004E00E5">
            <w:rPr>
              <w:rFonts w:ascii="Times New Roman" w:eastAsia="Times New Roman" w:hAnsi="Times New Roman" w:cs="Times New Roman"/>
              <w:color w:val="000000"/>
              <w:sz w:val="24"/>
            </w:rPr>
            <w:t xml:space="preserve"> E, Pulvirenti D, Campanile E, Di Pino L, et al. Ultrasound imaging in diagnosis of superior mesenteric artery syndrome. J Intern Med. </w:t>
          </w:r>
          <w:proofErr w:type="gramStart"/>
          <w:r w:rsidRPr="004E00E5">
            <w:rPr>
              <w:rFonts w:ascii="Times New Roman" w:eastAsia="Times New Roman" w:hAnsi="Times New Roman" w:cs="Times New Roman"/>
              <w:color w:val="000000"/>
              <w:sz w:val="24"/>
            </w:rPr>
            <w:t>2005;257:346</w:t>
          </w:r>
          <w:proofErr w:type="gramEnd"/>
          <w:r w:rsidRPr="004E00E5">
            <w:rPr>
              <w:rFonts w:ascii="Times New Roman" w:eastAsia="Times New Roman" w:hAnsi="Times New Roman" w:cs="Times New Roman"/>
              <w:color w:val="000000"/>
              <w:sz w:val="24"/>
            </w:rPr>
            <w:t>–51. https://doi.org/10.1111/j.1365-2796.2005.01456.x.</w:t>
          </w:r>
        </w:p>
        <w:p w14:paraId="0A5F29EA" w14:textId="77777777" w:rsidR="00A562E2" w:rsidRPr="004E00E5" w:rsidRDefault="00A562E2" w:rsidP="00A562E2">
          <w:pPr>
            <w:rPr>
              <w:rFonts w:ascii="Times New Roman" w:eastAsia="Times New Roman" w:hAnsi="Times New Roman" w:cs="Times New Roman"/>
              <w:color w:val="000000"/>
              <w:sz w:val="24"/>
            </w:rPr>
          </w:pPr>
          <w:r w:rsidRPr="004E00E5">
            <w:rPr>
              <w:rFonts w:ascii="Times New Roman" w:eastAsia="Times New Roman" w:hAnsi="Times New Roman" w:cs="Times New Roman"/>
              <w:color w:val="000000"/>
              <w:sz w:val="24"/>
            </w:rPr>
            <w:t xml:space="preserve">3. Firth D. Bias reduction of maximum likelihood estimates. </w:t>
          </w:r>
          <w:proofErr w:type="spellStart"/>
          <w:r w:rsidRPr="004E00E5">
            <w:rPr>
              <w:rFonts w:ascii="Times New Roman" w:eastAsia="Times New Roman" w:hAnsi="Times New Roman" w:cs="Times New Roman"/>
              <w:color w:val="000000"/>
              <w:sz w:val="24"/>
            </w:rPr>
            <w:t>Biometrika</w:t>
          </w:r>
          <w:proofErr w:type="spellEnd"/>
          <w:r w:rsidRPr="004E00E5">
            <w:rPr>
              <w:rFonts w:ascii="Times New Roman" w:eastAsia="Times New Roman" w:hAnsi="Times New Roman" w:cs="Times New Roman"/>
              <w:color w:val="000000"/>
              <w:sz w:val="24"/>
            </w:rPr>
            <w:t xml:space="preserve">. </w:t>
          </w:r>
          <w:proofErr w:type="gramStart"/>
          <w:r w:rsidRPr="004E00E5">
            <w:rPr>
              <w:rFonts w:ascii="Times New Roman" w:eastAsia="Times New Roman" w:hAnsi="Times New Roman" w:cs="Times New Roman"/>
              <w:color w:val="000000"/>
              <w:sz w:val="24"/>
            </w:rPr>
            <w:t>1993;80:27</w:t>
          </w:r>
          <w:proofErr w:type="gramEnd"/>
          <w:r w:rsidRPr="004E00E5">
            <w:rPr>
              <w:rFonts w:ascii="Times New Roman" w:eastAsia="Times New Roman" w:hAnsi="Times New Roman" w:cs="Times New Roman"/>
              <w:color w:val="000000"/>
              <w:sz w:val="24"/>
            </w:rPr>
            <w:t>–38. https://doi.org/10.1093/BIOMET/80.1.27.</w:t>
          </w:r>
        </w:p>
        <w:p w14:paraId="7FD7B83E" w14:textId="77777777" w:rsidR="00A562E2" w:rsidRPr="004E00E5" w:rsidRDefault="00A562E2" w:rsidP="00A562E2">
          <w:pPr>
            <w:rPr>
              <w:rFonts w:ascii="Times New Roman" w:eastAsia="Times New Roman" w:hAnsi="Times New Roman" w:cs="Times New Roman"/>
              <w:color w:val="000000"/>
              <w:sz w:val="24"/>
            </w:rPr>
          </w:pPr>
          <w:r w:rsidRPr="004E00E5">
            <w:rPr>
              <w:rFonts w:ascii="Times New Roman" w:eastAsia="Times New Roman" w:hAnsi="Times New Roman" w:cs="Times New Roman"/>
              <w:color w:val="000000"/>
              <w:sz w:val="24"/>
            </w:rPr>
            <w:t xml:space="preserve">4. Heinze G, Schemper M. A solution to the problem of separation in logistic regression. Stat Med. </w:t>
          </w:r>
          <w:proofErr w:type="gramStart"/>
          <w:r w:rsidRPr="004E00E5">
            <w:rPr>
              <w:rFonts w:ascii="Times New Roman" w:eastAsia="Times New Roman" w:hAnsi="Times New Roman" w:cs="Times New Roman"/>
              <w:color w:val="000000"/>
              <w:sz w:val="24"/>
            </w:rPr>
            <w:t>2002;21:2409</w:t>
          </w:r>
          <w:proofErr w:type="gramEnd"/>
          <w:r w:rsidRPr="004E00E5">
            <w:rPr>
              <w:rFonts w:ascii="Times New Roman" w:eastAsia="Times New Roman" w:hAnsi="Times New Roman" w:cs="Times New Roman"/>
              <w:color w:val="000000"/>
              <w:sz w:val="24"/>
            </w:rPr>
            <w:t>–19. https://doi.org/10.1002/sim.1047.</w:t>
          </w:r>
        </w:p>
        <w:p w14:paraId="11C4123F" w14:textId="77777777" w:rsidR="00A562E2" w:rsidRPr="004E00E5" w:rsidRDefault="00A562E2" w:rsidP="00A562E2">
          <w:pPr>
            <w:rPr>
              <w:rFonts w:ascii="Times New Roman" w:eastAsia="Times New Roman" w:hAnsi="Times New Roman" w:cs="Times New Roman"/>
              <w:color w:val="000000"/>
              <w:sz w:val="24"/>
            </w:rPr>
          </w:pPr>
          <w:r w:rsidRPr="004E00E5">
            <w:rPr>
              <w:rFonts w:ascii="Times New Roman" w:eastAsia="Times New Roman" w:hAnsi="Times New Roman" w:cs="Times New Roman"/>
              <w:color w:val="000000"/>
              <w:sz w:val="24"/>
            </w:rPr>
            <w:t xml:space="preserve">5. Robin X, Turck N, </w:t>
          </w:r>
          <w:proofErr w:type="spellStart"/>
          <w:r w:rsidRPr="004E00E5">
            <w:rPr>
              <w:rFonts w:ascii="Times New Roman" w:eastAsia="Times New Roman" w:hAnsi="Times New Roman" w:cs="Times New Roman"/>
              <w:color w:val="000000"/>
              <w:sz w:val="24"/>
            </w:rPr>
            <w:t>Hainard</w:t>
          </w:r>
          <w:proofErr w:type="spellEnd"/>
          <w:r w:rsidRPr="004E00E5">
            <w:rPr>
              <w:rFonts w:ascii="Times New Roman" w:eastAsia="Times New Roman" w:hAnsi="Times New Roman" w:cs="Times New Roman"/>
              <w:color w:val="000000"/>
              <w:sz w:val="24"/>
            </w:rPr>
            <w:t xml:space="preserve"> A, Tiberti N, </w:t>
          </w:r>
          <w:proofErr w:type="spellStart"/>
          <w:r w:rsidRPr="004E00E5">
            <w:rPr>
              <w:rFonts w:ascii="Times New Roman" w:eastAsia="Times New Roman" w:hAnsi="Times New Roman" w:cs="Times New Roman"/>
              <w:color w:val="000000"/>
              <w:sz w:val="24"/>
            </w:rPr>
            <w:t>Lisacek</w:t>
          </w:r>
          <w:proofErr w:type="spellEnd"/>
          <w:r w:rsidRPr="004E00E5">
            <w:rPr>
              <w:rFonts w:ascii="Times New Roman" w:eastAsia="Times New Roman" w:hAnsi="Times New Roman" w:cs="Times New Roman"/>
              <w:color w:val="000000"/>
              <w:sz w:val="24"/>
            </w:rPr>
            <w:t xml:space="preserve"> F, Sanchez JC, et al. </w:t>
          </w:r>
          <w:proofErr w:type="spellStart"/>
          <w:r w:rsidRPr="004E00E5">
            <w:rPr>
              <w:rFonts w:ascii="Times New Roman" w:eastAsia="Times New Roman" w:hAnsi="Times New Roman" w:cs="Times New Roman"/>
              <w:color w:val="000000"/>
              <w:sz w:val="24"/>
            </w:rPr>
            <w:t>pROC</w:t>
          </w:r>
          <w:proofErr w:type="spellEnd"/>
          <w:r w:rsidRPr="004E00E5">
            <w:rPr>
              <w:rFonts w:ascii="Times New Roman" w:eastAsia="Times New Roman" w:hAnsi="Times New Roman" w:cs="Times New Roman"/>
              <w:color w:val="000000"/>
              <w:sz w:val="24"/>
            </w:rPr>
            <w:t xml:space="preserve">: An open-source package for R and S+ to </w:t>
          </w:r>
          <w:proofErr w:type="spellStart"/>
          <w:r w:rsidRPr="004E00E5">
            <w:rPr>
              <w:rFonts w:ascii="Times New Roman" w:eastAsia="Times New Roman" w:hAnsi="Times New Roman" w:cs="Times New Roman"/>
              <w:color w:val="000000"/>
              <w:sz w:val="24"/>
            </w:rPr>
            <w:t>analyze</w:t>
          </w:r>
          <w:proofErr w:type="spellEnd"/>
          <w:r w:rsidRPr="004E00E5">
            <w:rPr>
              <w:rFonts w:ascii="Times New Roman" w:eastAsia="Times New Roman" w:hAnsi="Times New Roman" w:cs="Times New Roman"/>
              <w:color w:val="000000"/>
              <w:sz w:val="24"/>
            </w:rPr>
            <w:t xml:space="preserve"> and compare ROC curves. BMC Bioinformatics. 2011;12. https://doi.org/10.1186/1471-2105-12-77.</w:t>
          </w:r>
        </w:p>
        <w:p w14:paraId="29FCA7C5" w14:textId="77777777" w:rsidR="00A562E2" w:rsidRPr="004E00E5" w:rsidRDefault="00A562E2" w:rsidP="00A562E2">
          <w:pPr>
            <w:rPr>
              <w:rFonts w:ascii="Times New Roman" w:eastAsia="Times New Roman" w:hAnsi="Times New Roman" w:cs="Times New Roman"/>
              <w:color w:val="000000"/>
              <w:sz w:val="24"/>
            </w:rPr>
          </w:pPr>
          <w:r w:rsidRPr="004E00E5">
            <w:rPr>
              <w:rFonts w:ascii="Times New Roman" w:eastAsia="Times New Roman" w:hAnsi="Times New Roman" w:cs="Times New Roman"/>
              <w:color w:val="000000"/>
              <w:sz w:val="24"/>
            </w:rPr>
            <w:t xml:space="preserve">6. Freeman GH, Halton JH. Note on an exact treatment of contingency, goodness of fit and other problems of significance. </w:t>
          </w:r>
          <w:proofErr w:type="spellStart"/>
          <w:r w:rsidRPr="004E00E5">
            <w:rPr>
              <w:rFonts w:ascii="Times New Roman" w:eastAsia="Times New Roman" w:hAnsi="Times New Roman" w:cs="Times New Roman"/>
              <w:color w:val="000000"/>
              <w:sz w:val="24"/>
            </w:rPr>
            <w:t>Biometrika</w:t>
          </w:r>
          <w:proofErr w:type="spellEnd"/>
          <w:r w:rsidRPr="004E00E5">
            <w:rPr>
              <w:rFonts w:ascii="Times New Roman" w:eastAsia="Times New Roman" w:hAnsi="Times New Roman" w:cs="Times New Roman"/>
              <w:color w:val="000000"/>
              <w:sz w:val="24"/>
            </w:rPr>
            <w:t xml:space="preserve">. </w:t>
          </w:r>
          <w:proofErr w:type="gramStart"/>
          <w:r w:rsidRPr="004E00E5">
            <w:rPr>
              <w:rFonts w:ascii="Times New Roman" w:eastAsia="Times New Roman" w:hAnsi="Times New Roman" w:cs="Times New Roman"/>
              <w:color w:val="000000"/>
              <w:sz w:val="24"/>
            </w:rPr>
            <w:t>1951;38:141</w:t>
          </w:r>
          <w:proofErr w:type="gramEnd"/>
          <w:r w:rsidRPr="004E00E5">
            <w:rPr>
              <w:rFonts w:ascii="Times New Roman" w:eastAsia="Times New Roman" w:hAnsi="Times New Roman" w:cs="Times New Roman"/>
              <w:color w:val="000000"/>
              <w:sz w:val="24"/>
            </w:rPr>
            <w:t>–9. https://doi.org/10.1093/BIOMET/38.1-2.141.</w:t>
          </w:r>
        </w:p>
        <w:p w14:paraId="5CBD02D6" w14:textId="77777777" w:rsidR="00A562E2" w:rsidRPr="004E00E5" w:rsidRDefault="00A562E2" w:rsidP="00A562E2">
          <w:pPr>
            <w:rPr>
              <w:rFonts w:ascii="Times New Roman" w:eastAsia="Times New Roman" w:hAnsi="Times New Roman" w:cs="Times New Roman"/>
              <w:color w:val="000000"/>
              <w:sz w:val="24"/>
            </w:rPr>
          </w:pPr>
          <w:r w:rsidRPr="004E00E5">
            <w:rPr>
              <w:rFonts w:ascii="Times New Roman" w:eastAsia="Times New Roman" w:hAnsi="Times New Roman" w:cs="Times New Roman"/>
              <w:color w:val="000000"/>
              <w:sz w:val="24"/>
            </w:rPr>
            <w:t xml:space="preserve">7. </w:t>
          </w:r>
          <w:proofErr w:type="spellStart"/>
          <w:r w:rsidRPr="004E00E5">
            <w:rPr>
              <w:rFonts w:ascii="Times New Roman" w:eastAsia="Times New Roman" w:hAnsi="Times New Roman" w:cs="Times New Roman"/>
              <w:color w:val="000000"/>
              <w:sz w:val="24"/>
            </w:rPr>
            <w:t>Perperoglou</w:t>
          </w:r>
          <w:proofErr w:type="spellEnd"/>
          <w:r w:rsidRPr="004E00E5">
            <w:rPr>
              <w:rFonts w:ascii="Times New Roman" w:eastAsia="Times New Roman" w:hAnsi="Times New Roman" w:cs="Times New Roman"/>
              <w:color w:val="000000"/>
              <w:sz w:val="24"/>
            </w:rPr>
            <w:t xml:space="preserve"> A, Sauerbrei W, Abrahamowicz M, Schmid M. A review of spline function procedures in R. BMC Medical Research Methodology. 2019;19. https://doi.org/10.1186/s12874-019-0666-3.</w:t>
          </w:r>
        </w:p>
        <w:p w14:paraId="5A22B684" w14:textId="77777777" w:rsidR="00A562E2" w:rsidRPr="004E00E5" w:rsidRDefault="00A562E2" w:rsidP="00A562E2">
          <w:pPr>
            <w:rPr>
              <w:rFonts w:ascii="Times New Roman" w:eastAsia="Times New Roman" w:hAnsi="Times New Roman" w:cs="Times New Roman"/>
              <w:color w:val="000000"/>
              <w:sz w:val="24"/>
            </w:rPr>
          </w:pPr>
          <w:r w:rsidRPr="004E00E5">
            <w:rPr>
              <w:rFonts w:ascii="Times New Roman" w:eastAsia="Times New Roman" w:hAnsi="Times New Roman" w:cs="Times New Roman"/>
              <w:color w:val="000000"/>
              <w:sz w:val="24"/>
            </w:rPr>
            <w:t>8. R Core Team. R: A language and environment for statistical computing. 2025.</w:t>
          </w:r>
        </w:p>
        <w:p w14:paraId="00C0B994" w14:textId="77777777" w:rsidR="00A562E2" w:rsidRPr="004E00E5" w:rsidRDefault="00A562E2" w:rsidP="00A562E2">
          <w:pPr>
            <w:rPr>
              <w:rFonts w:ascii="Times New Roman" w:eastAsia="Times New Roman" w:hAnsi="Times New Roman" w:cs="Times New Roman"/>
              <w:color w:val="000000"/>
              <w:sz w:val="24"/>
            </w:rPr>
          </w:pPr>
          <w:r w:rsidRPr="004E00E5">
            <w:rPr>
              <w:rFonts w:ascii="Times New Roman" w:eastAsia="Times New Roman" w:hAnsi="Times New Roman" w:cs="Times New Roman"/>
              <w:color w:val="000000"/>
              <w:sz w:val="24"/>
            </w:rPr>
            <w:t>9. Posit Team. RStudio: Integrated Development Environment for R. 2025.</w:t>
          </w:r>
        </w:p>
        <w:p w14:paraId="7C9C0B26" w14:textId="77777777" w:rsidR="00A562E2" w:rsidRPr="004E00E5" w:rsidRDefault="00A562E2" w:rsidP="00A562E2">
          <w:pPr>
            <w:rPr>
              <w:rFonts w:ascii="Times New Roman" w:eastAsia="Times New Roman" w:hAnsi="Times New Roman" w:cs="Times New Roman"/>
              <w:color w:val="000000"/>
              <w:sz w:val="24"/>
            </w:rPr>
          </w:pPr>
          <w:r w:rsidRPr="004E00E5">
            <w:rPr>
              <w:rFonts w:ascii="Times New Roman" w:eastAsia="Times New Roman" w:hAnsi="Times New Roman" w:cs="Times New Roman"/>
              <w:color w:val="000000"/>
              <w:sz w:val="24"/>
            </w:rPr>
            <w:t xml:space="preserve">10. </w:t>
          </w:r>
          <w:proofErr w:type="spellStart"/>
          <w:r w:rsidRPr="004E00E5">
            <w:rPr>
              <w:rFonts w:ascii="Times New Roman" w:eastAsia="Times New Roman" w:hAnsi="Times New Roman" w:cs="Times New Roman"/>
              <w:color w:val="000000"/>
              <w:sz w:val="24"/>
            </w:rPr>
            <w:t>Zeileis</w:t>
          </w:r>
          <w:proofErr w:type="spellEnd"/>
          <w:r w:rsidRPr="004E00E5">
            <w:rPr>
              <w:rFonts w:ascii="Times New Roman" w:eastAsia="Times New Roman" w:hAnsi="Times New Roman" w:cs="Times New Roman"/>
              <w:color w:val="000000"/>
              <w:sz w:val="24"/>
            </w:rPr>
            <w:t xml:space="preserve"> A, </w:t>
          </w:r>
          <w:proofErr w:type="spellStart"/>
          <w:r w:rsidRPr="004E00E5">
            <w:rPr>
              <w:rFonts w:ascii="Times New Roman" w:eastAsia="Times New Roman" w:hAnsi="Times New Roman" w:cs="Times New Roman"/>
              <w:color w:val="000000"/>
              <w:sz w:val="24"/>
            </w:rPr>
            <w:t>Köll</w:t>
          </w:r>
          <w:proofErr w:type="spellEnd"/>
          <w:r w:rsidRPr="004E00E5">
            <w:rPr>
              <w:rFonts w:ascii="Times New Roman" w:eastAsia="Times New Roman" w:hAnsi="Times New Roman" w:cs="Times New Roman"/>
              <w:color w:val="000000"/>
              <w:sz w:val="24"/>
            </w:rPr>
            <w:t xml:space="preserve"> S, Graham N. Various versatile variances: An object-oriented implementation of clustered covariances in r. J Stat </w:t>
          </w:r>
          <w:proofErr w:type="spellStart"/>
          <w:r w:rsidRPr="004E00E5">
            <w:rPr>
              <w:rFonts w:ascii="Times New Roman" w:eastAsia="Times New Roman" w:hAnsi="Times New Roman" w:cs="Times New Roman"/>
              <w:color w:val="000000"/>
              <w:sz w:val="24"/>
            </w:rPr>
            <w:t>Softw</w:t>
          </w:r>
          <w:proofErr w:type="spellEnd"/>
          <w:r w:rsidRPr="004E00E5">
            <w:rPr>
              <w:rFonts w:ascii="Times New Roman" w:eastAsia="Times New Roman" w:hAnsi="Times New Roman" w:cs="Times New Roman"/>
              <w:color w:val="000000"/>
              <w:sz w:val="24"/>
            </w:rPr>
            <w:t xml:space="preserve">. </w:t>
          </w:r>
          <w:proofErr w:type="gramStart"/>
          <w:r w:rsidRPr="004E00E5">
            <w:rPr>
              <w:rFonts w:ascii="Times New Roman" w:eastAsia="Times New Roman" w:hAnsi="Times New Roman" w:cs="Times New Roman"/>
              <w:color w:val="000000"/>
              <w:sz w:val="24"/>
            </w:rPr>
            <w:t>2020;95:1</w:t>
          </w:r>
          <w:proofErr w:type="gramEnd"/>
          <w:r w:rsidRPr="004E00E5">
            <w:rPr>
              <w:rFonts w:ascii="Times New Roman" w:eastAsia="Times New Roman" w:hAnsi="Times New Roman" w:cs="Times New Roman"/>
              <w:color w:val="000000"/>
              <w:sz w:val="24"/>
            </w:rPr>
            <w:t>–36. https://doi.org/10.18637/jss.v095.i01.</w:t>
          </w:r>
        </w:p>
        <w:p w14:paraId="0964AD57" w14:textId="77777777" w:rsidR="00A562E2" w:rsidRPr="004E00E5" w:rsidRDefault="00A562E2" w:rsidP="00A562E2">
          <w:pPr>
            <w:rPr>
              <w:rFonts w:ascii="Times New Roman" w:eastAsia="Times New Roman" w:hAnsi="Times New Roman" w:cs="Times New Roman"/>
              <w:color w:val="000000"/>
              <w:sz w:val="24"/>
            </w:rPr>
          </w:pPr>
          <w:r w:rsidRPr="004E00E5">
            <w:rPr>
              <w:rFonts w:ascii="Times New Roman" w:eastAsia="Times New Roman" w:hAnsi="Times New Roman" w:cs="Times New Roman"/>
              <w:color w:val="000000"/>
              <w:sz w:val="24"/>
            </w:rPr>
            <w:t>11. Canty A, Ripley B. Package “boot.” 2025. https://doi.org/10.32614/CRAN.package.boot.</w:t>
          </w:r>
        </w:p>
        <w:p w14:paraId="765A9D45" w14:textId="77777777" w:rsidR="00A562E2" w:rsidRPr="004E00E5" w:rsidRDefault="00A562E2" w:rsidP="00A562E2">
          <w:pPr>
            <w:rPr>
              <w:rFonts w:ascii="Times New Roman" w:eastAsia="Times New Roman" w:hAnsi="Times New Roman" w:cs="Times New Roman"/>
              <w:color w:val="000000"/>
              <w:sz w:val="24"/>
            </w:rPr>
          </w:pPr>
          <w:r w:rsidRPr="004E00E5">
            <w:rPr>
              <w:rFonts w:ascii="Times New Roman" w:eastAsia="Times New Roman" w:hAnsi="Times New Roman" w:cs="Times New Roman"/>
              <w:color w:val="000000"/>
              <w:sz w:val="24"/>
            </w:rPr>
            <w:t xml:space="preserve">12. Efron B. Better bootstrap confidence intervals. J Am Stat Assoc. </w:t>
          </w:r>
          <w:proofErr w:type="gramStart"/>
          <w:r w:rsidRPr="004E00E5">
            <w:rPr>
              <w:rFonts w:ascii="Times New Roman" w:eastAsia="Times New Roman" w:hAnsi="Times New Roman" w:cs="Times New Roman"/>
              <w:color w:val="000000"/>
              <w:sz w:val="24"/>
            </w:rPr>
            <w:t>1987;82:171</w:t>
          </w:r>
          <w:proofErr w:type="gramEnd"/>
          <w:r w:rsidRPr="004E00E5">
            <w:rPr>
              <w:rFonts w:ascii="Times New Roman" w:eastAsia="Times New Roman" w:hAnsi="Times New Roman" w:cs="Times New Roman"/>
              <w:color w:val="000000"/>
              <w:sz w:val="24"/>
            </w:rPr>
            <w:t>–85. https://doi.org/10.1080/01621459.1987.10478410.</w:t>
          </w:r>
        </w:p>
        <w:p w14:paraId="0D5068E4" w14:textId="77777777" w:rsidR="00A562E2" w:rsidRPr="004E00E5" w:rsidRDefault="00A562E2" w:rsidP="00A562E2">
          <w:pPr>
            <w:rPr>
              <w:rFonts w:ascii="Times New Roman" w:eastAsia="Times New Roman" w:hAnsi="Times New Roman" w:cs="Times New Roman"/>
              <w:color w:val="000000"/>
              <w:sz w:val="24"/>
            </w:rPr>
          </w:pPr>
          <w:r w:rsidRPr="004E00E5">
            <w:rPr>
              <w:rFonts w:ascii="Times New Roman" w:eastAsia="Times New Roman" w:hAnsi="Times New Roman" w:cs="Times New Roman"/>
              <w:color w:val="000000"/>
              <w:sz w:val="24"/>
            </w:rPr>
            <w:t>13. Wickham H, Chang W, Henry L. ggplot2: Create elegant data visualisations using the grammar of graphics. 2025 https://ggplot2.tidyverse.org. 2024;10.</w:t>
          </w:r>
        </w:p>
        <w:p w14:paraId="60D49A04" w14:textId="77777777" w:rsidR="00A562E2" w:rsidRPr="004E00E5" w:rsidRDefault="00A562E2" w:rsidP="00A562E2">
          <w:pPr>
            <w:rPr>
              <w:rFonts w:ascii="Times New Roman" w:eastAsia="Times New Roman" w:hAnsi="Times New Roman" w:cs="Times New Roman"/>
              <w:color w:val="000000"/>
              <w:sz w:val="24"/>
            </w:rPr>
          </w:pPr>
          <w:r w:rsidRPr="004E00E5">
            <w:rPr>
              <w:rFonts w:ascii="Times New Roman" w:eastAsia="Times New Roman" w:hAnsi="Times New Roman" w:cs="Times New Roman"/>
              <w:color w:val="000000"/>
              <w:sz w:val="24"/>
            </w:rPr>
            <w:t xml:space="preserve">14. Cleveland WS. Robust Locally Weighted Regression and Smoothing Scatterplots. J Am Stat Assoc. </w:t>
          </w:r>
          <w:proofErr w:type="gramStart"/>
          <w:r w:rsidRPr="004E00E5">
            <w:rPr>
              <w:rFonts w:ascii="Times New Roman" w:eastAsia="Times New Roman" w:hAnsi="Times New Roman" w:cs="Times New Roman"/>
              <w:color w:val="000000"/>
              <w:sz w:val="24"/>
            </w:rPr>
            <w:t>1979;74:829</w:t>
          </w:r>
          <w:proofErr w:type="gramEnd"/>
          <w:r w:rsidRPr="004E00E5">
            <w:rPr>
              <w:rFonts w:ascii="Times New Roman" w:eastAsia="Times New Roman" w:hAnsi="Times New Roman" w:cs="Times New Roman"/>
              <w:color w:val="000000"/>
              <w:sz w:val="24"/>
            </w:rPr>
            <w:t>–36. https://doi.org/10.1080/01621459.1979.10481038.</w:t>
          </w:r>
        </w:p>
        <w:p w14:paraId="57256537" w14:textId="77777777" w:rsidR="00A562E2" w:rsidRPr="004E00E5" w:rsidRDefault="00A562E2" w:rsidP="00A562E2">
          <w:pPr>
            <w:rPr>
              <w:rFonts w:ascii="Times New Roman" w:hAnsi="Times New Roman" w:cs="Times New Roman"/>
              <w:sz w:val="24"/>
              <w:szCs w:val="24"/>
            </w:rPr>
          </w:pPr>
          <w:r w:rsidRPr="004E00E5">
            <w:rPr>
              <w:rFonts w:ascii="Times New Roman" w:eastAsia="Times New Roman" w:hAnsi="Times New Roman" w:cs="Times New Roman"/>
              <w:color w:val="000000"/>
              <w:sz w:val="24"/>
            </w:rPr>
            <w:t> </w:t>
          </w:r>
        </w:p>
      </w:sdtContent>
    </w:sdt>
    <w:p w14:paraId="50A8E00C" w14:textId="77777777" w:rsidR="00A562E2" w:rsidRPr="00DF231F" w:rsidRDefault="00A562E2" w:rsidP="00A562E2">
      <w:pPr>
        <w:rPr>
          <w:rFonts w:ascii="Times New Roman" w:hAnsi="Times New Roman" w:cs="Times New Roman"/>
          <w:sz w:val="24"/>
          <w:szCs w:val="24"/>
        </w:rPr>
      </w:pPr>
    </w:p>
    <w:p w14:paraId="38FF72E8" w14:textId="77777777" w:rsidR="00A11A66" w:rsidRDefault="00A11A66"/>
    <w:sectPr w:rsidR="00A11A66">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55983" w14:textId="77777777" w:rsidR="00A15B7C" w:rsidRDefault="00A15B7C" w:rsidP="00A562E2">
      <w:pPr>
        <w:spacing w:after="0" w:line="240" w:lineRule="auto"/>
      </w:pPr>
      <w:r>
        <w:separator/>
      </w:r>
    </w:p>
  </w:endnote>
  <w:endnote w:type="continuationSeparator" w:id="0">
    <w:p w14:paraId="2D45441E" w14:textId="77777777" w:rsidR="00A15B7C" w:rsidRDefault="00A15B7C" w:rsidP="00A5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panose1 w:val="020703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C4E9E" w14:textId="77777777" w:rsidR="00A562E2" w:rsidRPr="004E00E5" w:rsidRDefault="00A562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2569341"/>
      <w:docPartObj>
        <w:docPartGallery w:val="Page Numbers (Bottom of Page)"/>
        <w:docPartUnique/>
      </w:docPartObj>
    </w:sdtPr>
    <w:sdtContent>
      <w:p w14:paraId="00357E0F" w14:textId="77777777" w:rsidR="00A562E2" w:rsidRPr="004E00E5" w:rsidRDefault="00A562E2">
        <w:pPr>
          <w:pStyle w:val="llb"/>
          <w:jc w:val="center"/>
        </w:pPr>
        <w:r w:rsidRPr="004E00E5">
          <w:fldChar w:fldCharType="begin"/>
        </w:r>
        <w:r w:rsidRPr="004E00E5">
          <w:instrText>PAGE   \* MERGEFORMAT</w:instrText>
        </w:r>
        <w:r w:rsidRPr="004E00E5">
          <w:fldChar w:fldCharType="separate"/>
        </w:r>
        <w:r w:rsidRPr="004E00E5">
          <w:t>2</w:t>
        </w:r>
        <w:r w:rsidRPr="004E00E5">
          <w:fldChar w:fldCharType="end"/>
        </w:r>
      </w:p>
    </w:sdtContent>
  </w:sdt>
  <w:p w14:paraId="1F31C61D" w14:textId="77777777" w:rsidR="00A562E2" w:rsidRPr="004E00E5" w:rsidRDefault="00A562E2">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1F23" w14:textId="77777777" w:rsidR="00A562E2" w:rsidRPr="004E00E5" w:rsidRDefault="00A562E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8593140"/>
      <w:docPartObj>
        <w:docPartGallery w:val="Page Numbers (Bottom of Page)"/>
        <w:docPartUnique/>
      </w:docPartObj>
    </w:sdtPr>
    <w:sdtContent>
      <w:p w14:paraId="7F42ECA2" w14:textId="653920DE" w:rsidR="00A562E2" w:rsidRDefault="00A562E2">
        <w:pPr>
          <w:pStyle w:val="llb"/>
          <w:jc w:val="center"/>
        </w:pPr>
        <w:r>
          <w:fldChar w:fldCharType="begin"/>
        </w:r>
        <w:r>
          <w:instrText>PAGE   \* MERGEFORMAT</w:instrText>
        </w:r>
        <w:r>
          <w:fldChar w:fldCharType="separate"/>
        </w:r>
        <w:r>
          <w:rPr>
            <w:lang w:val="hu-HU"/>
          </w:rPr>
          <w:t>2</w:t>
        </w:r>
        <w:r>
          <w:fldChar w:fldCharType="end"/>
        </w:r>
      </w:p>
    </w:sdtContent>
  </w:sdt>
  <w:p w14:paraId="3233EF72" w14:textId="77777777" w:rsidR="00A562E2" w:rsidRDefault="00A562E2">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E9BCA" w14:textId="77777777" w:rsidR="00A15B7C" w:rsidRDefault="00A15B7C" w:rsidP="00A562E2">
      <w:pPr>
        <w:spacing w:after="0" w:line="240" w:lineRule="auto"/>
      </w:pPr>
      <w:r>
        <w:separator/>
      </w:r>
    </w:p>
  </w:footnote>
  <w:footnote w:type="continuationSeparator" w:id="0">
    <w:p w14:paraId="1FEB7AEB" w14:textId="77777777" w:rsidR="00A15B7C" w:rsidRDefault="00A15B7C" w:rsidP="00A5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F864E" w14:textId="77777777" w:rsidR="00A562E2" w:rsidRPr="004E00E5" w:rsidRDefault="00A562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DB22B" w14:textId="77777777" w:rsidR="00A562E2" w:rsidRPr="004E00E5" w:rsidRDefault="00A562E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19319" w14:textId="77777777" w:rsidR="00A562E2" w:rsidRPr="004E00E5" w:rsidRDefault="00A562E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1394622861">
    <w:abstractNumId w:val="8"/>
  </w:num>
  <w:num w:numId="2" w16cid:durableId="610170199">
    <w:abstractNumId w:val="6"/>
  </w:num>
  <w:num w:numId="3" w16cid:durableId="854079380">
    <w:abstractNumId w:val="5"/>
  </w:num>
  <w:num w:numId="4" w16cid:durableId="84809550">
    <w:abstractNumId w:val="4"/>
  </w:num>
  <w:num w:numId="5" w16cid:durableId="2110925149">
    <w:abstractNumId w:val="7"/>
  </w:num>
  <w:num w:numId="6" w16cid:durableId="660961088">
    <w:abstractNumId w:val="3"/>
  </w:num>
  <w:num w:numId="7" w16cid:durableId="169376709">
    <w:abstractNumId w:val="2"/>
  </w:num>
  <w:num w:numId="8" w16cid:durableId="1172716884">
    <w:abstractNumId w:val="1"/>
  </w:num>
  <w:num w:numId="9" w16cid:durableId="1331981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2E2"/>
    <w:rsid w:val="000E31DC"/>
    <w:rsid w:val="00240687"/>
    <w:rsid w:val="00306C47"/>
    <w:rsid w:val="004456D7"/>
    <w:rsid w:val="004D6970"/>
    <w:rsid w:val="004E59D8"/>
    <w:rsid w:val="006077CF"/>
    <w:rsid w:val="00916FD3"/>
    <w:rsid w:val="00A11A66"/>
    <w:rsid w:val="00A15B7C"/>
    <w:rsid w:val="00A562E2"/>
    <w:rsid w:val="00BF6348"/>
    <w:rsid w:val="00D50182"/>
    <w:rsid w:val="00D92532"/>
    <w:rsid w:val="00FE0A37"/>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6B493"/>
  <w15:chartTrackingRefBased/>
  <w15:docId w15:val="{E9FDB6F3-4BA9-4A95-89E2-9092D88F0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562E2"/>
    <w:pPr>
      <w:spacing w:after="120" w:line="276" w:lineRule="auto"/>
    </w:pPr>
    <w:rPr>
      <w:rFonts w:eastAsiaTheme="minorEastAsia" w:cstheme="minorHAnsi"/>
      <w:kern w:val="0"/>
      <w:lang w:val="en-GB"/>
      <w14:ligatures w14:val="none"/>
    </w:rPr>
  </w:style>
  <w:style w:type="paragraph" w:styleId="Cmsor1">
    <w:name w:val="heading 1"/>
    <w:basedOn w:val="Norml"/>
    <w:next w:val="Norml"/>
    <w:link w:val="Cmsor1Char"/>
    <w:uiPriority w:val="9"/>
    <w:qFormat/>
    <w:rsid w:val="00A562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unhideWhenUsed/>
    <w:qFormat/>
    <w:rsid w:val="00A562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unhideWhenUsed/>
    <w:qFormat/>
    <w:rsid w:val="00A562E2"/>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A562E2"/>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A562E2"/>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A562E2"/>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A562E2"/>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A562E2"/>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A562E2"/>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A562E2"/>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rsid w:val="00A562E2"/>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rsid w:val="00A562E2"/>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A562E2"/>
    <w:rPr>
      <w:rFonts w:eastAsiaTheme="majorEastAsia" w:cstheme="majorBidi"/>
      <w:i/>
      <w:iCs/>
      <w:color w:val="0F4761" w:themeColor="accent1" w:themeShade="BF"/>
      <w:sz w:val="24"/>
    </w:rPr>
  </w:style>
  <w:style w:type="character" w:customStyle="1" w:styleId="Cmsor5Char">
    <w:name w:val="Címsor 5 Char"/>
    <w:basedOn w:val="Bekezdsalapbettpusa"/>
    <w:link w:val="Cmsor5"/>
    <w:uiPriority w:val="9"/>
    <w:semiHidden/>
    <w:rsid w:val="00A562E2"/>
    <w:rPr>
      <w:rFonts w:eastAsiaTheme="majorEastAsia" w:cstheme="majorBidi"/>
      <w:color w:val="0F4761" w:themeColor="accent1" w:themeShade="BF"/>
      <w:sz w:val="24"/>
    </w:rPr>
  </w:style>
  <w:style w:type="character" w:customStyle="1" w:styleId="Cmsor6Char">
    <w:name w:val="Címsor 6 Char"/>
    <w:basedOn w:val="Bekezdsalapbettpusa"/>
    <w:link w:val="Cmsor6"/>
    <w:uiPriority w:val="9"/>
    <w:semiHidden/>
    <w:rsid w:val="00A562E2"/>
    <w:rPr>
      <w:rFonts w:eastAsiaTheme="majorEastAsia" w:cstheme="majorBidi"/>
      <w:i/>
      <w:iCs/>
      <w:color w:val="595959" w:themeColor="text1" w:themeTint="A6"/>
      <w:sz w:val="24"/>
    </w:rPr>
  </w:style>
  <w:style w:type="character" w:customStyle="1" w:styleId="Cmsor7Char">
    <w:name w:val="Címsor 7 Char"/>
    <w:basedOn w:val="Bekezdsalapbettpusa"/>
    <w:link w:val="Cmsor7"/>
    <w:uiPriority w:val="9"/>
    <w:semiHidden/>
    <w:rsid w:val="00A562E2"/>
    <w:rPr>
      <w:rFonts w:eastAsiaTheme="majorEastAsia" w:cstheme="majorBidi"/>
      <w:color w:val="595959" w:themeColor="text1" w:themeTint="A6"/>
      <w:sz w:val="24"/>
    </w:rPr>
  </w:style>
  <w:style w:type="character" w:customStyle="1" w:styleId="Cmsor8Char">
    <w:name w:val="Címsor 8 Char"/>
    <w:basedOn w:val="Bekezdsalapbettpusa"/>
    <w:link w:val="Cmsor8"/>
    <w:uiPriority w:val="9"/>
    <w:semiHidden/>
    <w:rsid w:val="00A562E2"/>
    <w:rPr>
      <w:rFonts w:eastAsiaTheme="majorEastAsia" w:cstheme="majorBidi"/>
      <w:i/>
      <w:iCs/>
      <w:color w:val="272727" w:themeColor="text1" w:themeTint="D8"/>
      <w:sz w:val="24"/>
    </w:rPr>
  </w:style>
  <w:style w:type="character" w:customStyle="1" w:styleId="Cmsor9Char">
    <w:name w:val="Címsor 9 Char"/>
    <w:basedOn w:val="Bekezdsalapbettpusa"/>
    <w:link w:val="Cmsor9"/>
    <w:uiPriority w:val="9"/>
    <w:semiHidden/>
    <w:rsid w:val="00A562E2"/>
    <w:rPr>
      <w:rFonts w:eastAsiaTheme="majorEastAsia" w:cstheme="majorBidi"/>
      <w:color w:val="272727" w:themeColor="text1" w:themeTint="D8"/>
      <w:sz w:val="24"/>
    </w:rPr>
  </w:style>
  <w:style w:type="paragraph" w:styleId="Cm">
    <w:name w:val="Title"/>
    <w:basedOn w:val="Norml"/>
    <w:next w:val="Norml"/>
    <w:link w:val="CmChar"/>
    <w:uiPriority w:val="10"/>
    <w:qFormat/>
    <w:rsid w:val="00A562E2"/>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A562E2"/>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A562E2"/>
    <w:pPr>
      <w:numPr>
        <w:ilvl w:val="1"/>
      </w:numPr>
      <w:spacing w:after="160"/>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A562E2"/>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A562E2"/>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A562E2"/>
    <w:rPr>
      <w:rFonts w:ascii="Times New Roman" w:hAnsi="Times New Roman"/>
      <w:i/>
      <w:iCs/>
      <w:color w:val="404040" w:themeColor="text1" w:themeTint="BF"/>
      <w:sz w:val="24"/>
    </w:rPr>
  </w:style>
  <w:style w:type="paragraph" w:styleId="Listaszerbekezds">
    <w:name w:val="List Paragraph"/>
    <w:basedOn w:val="Norml"/>
    <w:uiPriority w:val="34"/>
    <w:qFormat/>
    <w:rsid w:val="00A562E2"/>
    <w:pPr>
      <w:ind w:left="720"/>
      <w:contextualSpacing/>
    </w:pPr>
  </w:style>
  <w:style w:type="character" w:styleId="Erskiemels">
    <w:name w:val="Intense Emphasis"/>
    <w:basedOn w:val="Bekezdsalapbettpusa"/>
    <w:uiPriority w:val="21"/>
    <w:qFormat/>
    <w:rsid w:val="00A562E2"/>
    <w:rPr>
      <w:i/>
      <w:iCs/>
      <w:color w:val="0F4761" w:themeColor="accent1" w:themeShade="BF"/>
    </w:rPr>
  </w:style>
  <w:style w:type="paragraph" w:styleId="Kiemeltidzet">
    <w:name w:val="Intense Quote"/>
    <w:basedOn w:val="Norml"/>
    <w:next w:val="Norml"/>
    <w:link w:val="KiemeltidzetChar"/>
    <w:uiPriority w:val="30"/>
    <w:qFormat/>
    <w:rsid w:val="00A562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A562E2"/>
    <w:rPr>
      <w:rFonts w:ascii="Times New Roman" w:hAnsi="Times New Roman"/>
      <w:i/>
      <w:iCs/>
      <w:color w:val="0F4761" w:themeColor="accent1" w:themeShade="BF"/>
      <w:sz w:val="24"/>
    </w:rPr>
  </w:style>
  <w:style w:type="character" w:styleId="Ershivatkozs">
    <w:name w:val="Intense Reference"/>
    <w:basedOn w:val="Bekezdsalapbettpusa"/>
    <w:uiPriority w:val="32"/>
    <w:qFormat/>
    <w:rsid w:val="00A562E2"/>
    <w:rPr>
      <w:b/>
      <w:bCs/>
      <w:smallCaps/>
      <w:color w:val="0F4761" w:themeColor="accent1" w:themeShade="BF"/>
      <w:spacing w:val="5"/>
    </w:rPr>
  </w:style>
  <w:style w:type="paragraph" w:styleId="lfej">
    <w:name w:val="header"/>
    <w:basedOn w:val="Norml"/>
    <w:link w:val="lfejChar"/>
    <w:uiPriority w:val="99"/>
    <w:unhideWhenUsed/>
    <w:rsid w:val="00A562E2"/>
    <w:pPr>
      <w:tabs>
        <w:tab w:val="center" w:pos="4536"/>
        <w:tab w:val="right" w:pos="9072"/>
      </w:tabs>
    </w:pPr>
  </w:style>
  <w:style w:type="character" w:customStyle="1" w:styleId="lfejChar">
    <w:name w:val="Élőfej Char"/>
    <w:basedOn w:val="Bekezdsalapbettpusa"/>
    <w:link w:val="lfej"/>
    <w:uiPriority w:val="99"/>
    <w:rsid w:val="00A562E2"/>
    <w:rPr>
      <w:rFonts w:ascii="Times New Roman" w:hAnsi="Times New Roman"/>
      <w:sz w:val="24"/>
    </w:rPr>
  </w:style>
  <w:style w:type="paragraph" w:styleId="llb">
    <w:name w:val="footer"/>
    <w:basedOn w:val="Norml"/>
    <w:link w:val="llbChar"/>
    <w:uiPriority w:val="99"/>
    <w:unhideWhenUsed/>
    <w:rsid w:val="00A562E2"/>
    <w:pPr>
      <w:tabs>
        <w:tab w:val="center" w:pos="4536"/>
        <w:tab w:val="right" w:pos="9072"/>
      </w:tabs>
    </w:pPr>
  </w:style>
  <w:style w:type="character" w:customStyle="1" w:styleId="llbChar">
    <w:name w:val="Élőláb Char"/>
    <w:basedOn w:val="Bekezdsalapbettpusa"/>
    <w:link w:val="llb"/>
    <w:uiPriority w:val="99"/>
    <w:rsid w:val="00A562E2"/>
    <w:rPr>
      <w:rFonts w:ascii="Times New Roman" w:hAnsi="Times New Roman"/>
      <w:sz w:val="24"/>
    </w:rPr>
  </w:style>
  <w:style w:type="paragraph" w:styleId="Nincstrkz">
    <w:name w:val="No Spacing"/>
    <w:uiPriority w:val="1"/>
    <w:qFormat/>
    <w:rsid w:val="00A562E2"/>
    <w:pPr>
      <w:spacing w:after="0" w:line="240" w:lineRule="auto"/>
    </w:pPr>
    <w:rPr>
      <w:rFonts w:eastAsiaTheme="minorEastAsia" w:cstheme="minorHAnsi"/>
      <w:kern w:val="0"/>
      <w:lang w:val="en-US"/>
      <w14:ligatures w14:val="none"/>
    </w:rPr>
  </w:style>
  <w:style w:type="paragraph" w:styleId="Szvegtrzs">
    <w:name w:val="Body Text"/>
    <w:basedOn w:val="Norml"/>
    <w:link w:val="SzvegtrzsChar"/>
    <w:uiPriority w:val="99"/>
    <w:unhideWhenUsed/>
    <w:rsid w:val="00A562E2"/>
  </w:style>
  <w:style w:type="character" w:customStyle="1" w:styleId="SzvegtrzsChar">
    <w:name w:val="Szövegtörzs Char"/>
    <w:basedOn w:val="Bekezdsalapbettpusa"/>
    <w:link w:val="Szvegtrzs"/>
    <w:uiPriority w:val="99"/>
    <w:rsid w:val="00A562E2"/>
    <w:rPr>
      <w:rFonts w:eastAsiaTheme="minorEastAsia" w:cstheme="minorHAnsi"/>
      <w:kern w:val="0"/>
      <w:lang w:val="en-GB"/>
      <w14:ligatures w14:val="none"/>
    </w:rPr>
  </w:style>
  <w:style w:type="paragraph" w:styleId="Szvegtrzs2">
    <w:name w:val="Body Text 2"/>
    <w:basedOn w:val="Norml"/>
    <w:link w:val="Szvegtrzs2Char"/>
    <w:uiPriority w:val="99"/>
    <w:unhideWhenUsed/>
    <w:rsid w:val="00A562E2"/>
    <w:pPr>
      <w:spacing w:line="480" w:lineRule="auto"/>
    </w:pPr>
  </w:style>
  <w:style w:type="character" w:customStyle="1" w:styleId="Szvegtrzs2Char">
    <w:name w:val="Szövegtörzs 2 Char"/>
    <w:basedOn w:val="Bekezdsalapbettpusa"/>
    <w:link w:val="Szvegtrzs2"/>
    <w:uiPriority w:val="99"/>
    <w:rsid w:val="00A562E2"/>
    <w:rPr>
      <w:rFonts w:eastAsiaTheme="minorEastAsia" w:cstheme="minorHAnsi"/>
      <w:kern w:val="0"/>
      <w:lang w:val="en-GB"/>
      <w14:ligatures w14:val="none"/>
    </w:rPr>
  </w:style>
  <w:style w:type="paragraph" w:styleId="Szvegtrzs3">
    <w:name w:val="Body Text 3"/>
    <w:basedOn w:val="Norml"/>
    <w:link w:val="Szvegtrzs3Char"/>
    <w:uiPriority w:val="99"/>
    <w:unhideWhenUsed/>
    <w:rsid w:val="00A562E2"/>
    <w:rPr>
      <w:sz w:val="16"/>
      <w:szCs w:val="16"/>
    </w:rPr>
  </w:style>
  <w:style w:type="character" w:customStyle="1" w:styleId="Szvegtrzs3Char">
    <w:name w:val="Szövegtörzs 3 Char"/>
    <w:basedOn w:val="Bekezdsalapbettpusa"/>
    <w:link w:val="Szvegtrzs3"/>
    <w:uiPriority w:val="99"/>
    <w:rsid w:val="00A562E2"/>
    <w:rPr>
      <w:rFonts w:eastAsiaTheme="minorEastAsia" w:cstheme="minorHAnsi"/>
      <w:kern w:val="0"/>
      <w:sz w:val="16"/>
      <w:szCs w:val="16"/>
      <w:lang w:val="en-GB"/>
      <w14:ligatures w14:val="none"/>
    </w:rPr>
  </w:style>
  <w:style w:type="paragraph" w:styleId="Lista">
    <w:name w:val="List"/>
    <w:basedOn w:val="Norml"/>
    <w:uiPriority w:val="99"/>
    <w:unhideWhenUsed/>
    <w:rsid w:val="00A562E2"/>
    <w:pPr>
      <w:ind w:left="360" w:hanging="360"/>
      <w:contextualSpacing/>
    </w:pPr>
  </w:style>
  <w:style w:type="paragraph" w:styleId="Lista2">
    <w:name w:val="List 2"/>
    <w:basedOn w:val="Norml"/>
    <w:uiPriority w:val="99"/>
    <w:unhideWhenUsed/>
    <w:rsid w:val="00A562E2"/>
    <w:pPr>
      <w:ind w:left="720" w:hanging="360"/>
      <w:contextualSpacing/>
    </w:pPr>
  </w:style>
  <w:style w:type="paragraph" w:styleId="Lista3">
    <w:name w:val="List 3"/>
    <w:basedOn w:val="Norml"/>
    <w:uiPriority w:val="99"/>
    <w:unhideWhenUsed/>
    <w:rsid w:val="00A562E2"/>
    <w:pPr>
      <w:ind w:left="1080" w:hanging="360"/>
      <w:contextualSpacing/>
    </w:pPr>
  </w:style>
  <w:style w:type="paragraph" w:styleId="Felsorols">
    <w:name w:val="List Bullet"/>
    <w:basedOn w:val="Norml"/>
    <w:uiPriority w:val="99"/>
    <w:unhideWhenUsed/>
    <w:rsid w:val="00A562E2"/>
    <w:pPr>
      <w:numPr>
        <w:numId w:val="1"/>
      </w:numPr>
      <w:tabs>
        <w:tab w:val="clear" w:pos="360"/>
      </w:tabs>
      <w:ind w:left="0" w:firstLine="0"/>
      <w:contextualSpacing/>
    </w:pPr>
  </w:style>
  <w:style w:type="paragraph" w:styleId="Felsorols2">
    <w:name w:val="List Bullet 2"/>
    <w:basedOn w:val="Norml"/>
    <w:uiPriority w:val="99"/>
    <w:unhideWhenUsed/>
    <w:rsid w:val="00A562E2"/>
    <w:pPr>
      <w:numPr>
        <w:numId w:val="2"/>
      </w:numPr>
      <w:tabs>
        <w:tab w:val="clear" w:pos="720"/>
      </w:tabs>
      <w:ind w:left="0" w:firstLine="0"/>
      <w:contextualSpacing/>
    </w:pPr>
  </w:style>
  <w:style w:type="paragraph" w:styleId="Felsorols3">
    <w:name w:val="List Bullet 3"/>
    <w:basedOn w:val="Norml"/>
    <w:uiPriority w:val="99"/>
    <w:unhideWhenUsed/>
    <w:rsid w:val="00A562E2"/>
    <w:pPr>
      <w:numPr>
        <w:numId w:val="3"/>
      </w:numPr>
      <w:tabs>
        <w:tab w:val="clear" w:pos="1080"/>
      </w:tabs>
      <w:ind w:left="0" w:firstLine="0"/>
      <w:contextualSpacing/>
    </w:pPr>
  </w:style>
  <w:style w:type="paragraph" w:styleId="Szmozottlista">
    <w:name w:val="List Number"/>
    <w:basedOn w:val="Norml"/>
    <w:uiPriority w:val="99"/>
    <w:unhideWhenUsed/>
    <w:rsid w:val="00A562E2"/>
    <w:pPr>
      <w:numPr>
        <w:numId w:val="5"/>
      </w:numPr>
      <w:tabs>
        <w:tab w:val="clear" w:pos="360"/>
      </w:tabs>
      <w:ind w:left="0" w:firstLine="0"/>
      <w:contextualSpacing/>
    </w:pPr>
  </w:style>
  <w:style w:type="paragraph" w:styleId="Szmozottlista2">
    <w:name w:val="List Number 2"/>
    <w:basedOn w:val="Norml"/>
    <w:uiPriority w:val="99"/>
    <w:unhideWhenUsed/>
    <w:rsid w:val="00A562E2"/>
    <w:pPr>
      <w:numPr>
        <w:numId w:val="6"/>
      </w:numPr>
      <w:tabs>
        <w:tab w:val="clear" w:pos="720"/>
      </w:tabs>
      <w:ind w:left="0" w:firstLine="0"/>
      <w:contextualSpacing/>
    </w:pPr>
  </w:style>
  <w:style w:type="paragraph" w:styleId="Szmozottlista3">
    <w:name w:val="List Number 3"/>
    <w:basedOn w:val="Norml"/>
    <w:uiPriority w:val="99"/>
    <w:unhideWhenUsed/>
    <w:rsid w:val="00A562E2"/>
    <w:pPr>
      <w:numPr>
        <w:numId w:val="7"/>
      </w:numPr>
      <w:tabs>
        <w:tab w:val="clear" w:pos="1080"/>
      </w:tabs>
      <w:ind w:left="0" w:firstLine="0"/>
      <w:contextualSpacing/>
    </w:pPr>
  </w:style>
  <w:style w:type="paragraph" w:styleId="Listafolytatsa">
    <w:name w:val="List Continue"/>
    <w:basedOn w:val="Norml"/>
    <w:uiPriority w:val="99"/>
    <w:unhideWhenUsed/>
    <w:rsid w:val="00A562E2"/>
    <w:pPr>
      <w:ind w:left="360"/>
      <w:contextualSpacing/>
    </w:pPr>
  </w:style>
  <w:style w:type="paragraph" w:styleId="Listafolytatsa2">
    <w:name w:val="List Continue 2"/>
    <w:basedOn w:val="Norml"/>
    <w:uiPriority w:val="99"/>
    <w:unhideWhenUsed/>
    <w:rsid w:val="00A562E2"/>
    <w:pPr>
      <w:ind w:left="720"/>
      <w:contextualSpacing/>
    </w:pPr>
  </w:style>
  <w:style w:type="paragraph" w:styleId="Listafolytatsa3">
    <w:name w:val="List Continue 3"/>
    <w:basedOn w:val="Norml"/>
    <w:uiPriority w:val="99"/>
    <w:unhideWhenUsed/>
    <w:rsid w:val="00A562E2"/>
    <w:pPr>
      <w:ind w:left="1080"/>
      <w:contextualSpacing/>
    </w:pPr>
  </w:style>
  <w:style w:type="paragraph" w:styleId="Makrszvege">
    <w:name w:val="macro"/>
    <w:link w:val="MakrszvegeChar"/>
    <w:uiPriority w:val="99"/>
    <w:unhideWhenUsed/>
    <w:rsid w:val="00A562E2"/>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HAnsi"/>
      <w:kern w:val="0"/>
      <w:sz w:val="20"/>
      <w:szCs w:val="20"/>
      <w:lang w:val="en-US"/>
      <w14:ligatures w14:val="none"/>
    </w:rPr>
  </w:style>
  <w:style w:type="character" w:customStyle="1" w:styleId="MakrszvegeChar">
    <w:name w:val="Makró szövege Char"/>
    <w:basedOn w:val="Bekezdsalapbettpusa"/>
    <w:link w:val="Makrszvege"/>
    <w:uiPriority w:val="99"/>
    <w:rsid w:val="00A562E2"/>
    <w:rPr>
      <w:rFonts w:ascii="Courier" w:eastAsiaTheme="minorEastAsia" w:hAnsi="Courier" w:cstheme="minorHAnsi"/>
      <w:kern w:val="0"/>
      <w:sz w:val="20"/>
      <w:szCs w:val="20"/>
      <w:lang w:val="en-US"/>
      <w14:ligatures w14:val="none"/>
    </w:rPr>
  </w:style>
  <w:style w:type="paragraph" w:styleId="Kpalrs">
    <w:name w:val="caption"/>
    <w:basedOn w:val="Norml"/>
    <w:next w:val="Norml"/>
    <w:uiPriority w:val="35"/>
    <w:semiHidden/>
    <w:unhideWhenUsed/>
    <w:qFormat/>
    <w:rsid w:val="00A562E2"/>
    <w:pPr>
      <w:spacing w:line="240" w:lineRule="auto"/>
    </w:pPr>
    <w:rPr>
      <w:b/>
      <w:bCs/>
      <w:color w:val="156082" w:themeColor="accent1"/>
      <w:sz w:val="18"/>
      <w:szCs w:val="18"/>
    </w:rPr>
  </w:style>
  <w:style w:type="character" w:styleId="Kiemels2">
    <w:name w:val="Strong"/>
    <w:basedOn w:val="Bekezdsalapbettpusa"/>
    <w:uiPriority w:val="22"/>
    <w:qFormat/>
    <w:rsid w:val="00A562E2"/>
    <w:rPr>
      <w:b/>
      <w:bCs/>
    </w:rPr>
  </w:style>
  <w:style w:type="character" w:styleId="Kiemels">
    <w:name w:val="Emphasis"/>
    <w:basedOn w:val="Bekezdsalapbettpusa"/>
    <w:uiPriority w:val="20"/>
    <w:qFormat/>
    <w:rsid w:val="00A562E2"/>
    <w:rPr>
      <w:i/>
      <w:iCs/>
    </w:rPr>
  </w:style>
  <w:style w:type="character" w:styleId="Finomkiemels">
    <w:name w:val="Subtle Emphasis"/>
    <w:basedOn w:val="Bekezdsalapbettpusa"/>
    <w:uiPriority w:val="19"/>
    <w:qFormat/>
    <w:rsid w:val="00A562E2"/>
    <w:rPr>
      <w:i/>
      <w:iCs/>
      <w:color w:val="808080" w:themeColor="text1" w:themeTint="7F"/>
    </w:rPr>
  </w:style>
  <w:style w:type="character" w:styleId="Finomhivatkozs">
    <w:name w:val="Subtle Reference"/>
    <w:basedOn w:val="Bekezdsalapbettpusa"/>
    <w:uiPriority w:val="31"/>
    <w:qFormat/>
    <w:rsid w:val="00A562E2"/>
    <w:rPr>
      <w:smallCaps/>
      <w:color w:val="E97132" w:themeColor="accent2"/>
      <w:u w:val="single"/>
    </w:rPr>
  </w:style>
  <w:style w:type="character" w:styleId="Knyvcme">
    <w:name w:val="Book Title"/>
    <w:basedOn w:val="Bekezdsalapbettpusa"/>
    <w:uiPriority w:val="33"/>
    <w:qFormat/>
    <w:rsid w:val="00A562E2"/>
    <w:rPr>
      <w:b/>
      <w:bCs/>
      <w:smallCaps/>
      <w:spacing w:val="5"/>
    </w:rPr>
  </w:style>
  <w:style w:type="paragraph" w:styleId="Tartalomjegyzkcmsora">
    <w:name w:val="TOC Heading"/>
    <w:basedOn w:val="Cmsor1"/>
    <w:next w:val="Norml"/>
    <w:uiPriority w:val="39"/>
    <w:unhideWhenUsed/>
    <w:qFormat/>
    <w:rsid w:val="00A562E2"/>
    <w:pPr>
      <w:spacing w:before="480" w:after="0"/>
      <w:outlineLvl w:val="9"/>
    </w:pPr>
    <w:rPr>
      <w:b/>
      <w:bCs/>
      <w:sz w:val="28"/>
      <w:szCs w:val="28"/>
    </w:rPr>
  </w:style>
  <w:style w:type="table" w:styleId="Rcsostblzat">
    <w:name w:val="Table Grid"/>
    <w:basedOn w:val="Normltblzat"/>
    <w:uiPriority w:val="59"/>
    <w:rsid w:val="00A562E2"/>
    <w:pPr>
      <w:spacing w:after="0" w:line="240" w:lineRule="auto"/>
    </w:pPr>
    <w:rPr>
      <w:rFonts w:eastAsiaTheme="minorEastAsia" w:cstheme="minorHAns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A562E2"/>
    <w:pPr>
      <w:spacing w:after="0" w:line="240" w:lineRule="auto"/>
    </w:pPr>
    <w:rPr>
      <w:rFonts w:eastAsiaTheme="minorEastAsia" w:cstheme="minorHAnsi"/>
      <w:color w:val="000000" w:themeColor="text1" w:themeShade="BF"/>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A562E2"/>
    <w:pPr>
      <w:spacing w:after="0" w:line="240" w:lineRule="auto"/>
    </w:pPr>
    <w:rPr>
      <w:rFonts w:eastAsiaTheme="minorEastAsia" w:cstheme="minorHAnsi"/>
      <w:color w:val="0F4761" w:themeColor="accent1" w:themeShade="BF"/>
      <w:kern w:val="0"/>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Vilgosrnykols2jellszn">
    <w:name w:val="Light Shading Accent 2"/>
    <w:basedOn w:val="Normltblzat"/>
    <w:uiPriority w:val="60"/>
    <w:rsid w:val="00A562E2"/>
    <w:pPr>
      <w:spacing w:after="0" w:line="240" w:lineRule="auto"/>
    </w:pPr>
    <w:rPr>
      <w:rFonts w:eastAsiaTheme="minorEastAsia" w:cstheme="minorHAnsi"/>
      <w:color w:val="BF4E14" w:themeColor="accent2" w:themeShade="BF"/>
      <w:kern w:val="0"/>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Vilgosrnykols3jellszn">
    <w:name w:val="Light Shading Accent 3"/>
    <w:basedOn w:val="Normltblzat"/>
    <w:uiPriority w:val="60"/>
    <w:rsid w:val="00A562E2"/>
    <w:pPr>
      <w:spacing w:after="0" w:line="240" w:lineRule="auto"/>
    </w:pPr>
    <w:rPr>
      <w:rFonts w:eastAsiaTheme="minorEastAsia" w:cstheme="minorHAnsi"/>
      <w:color w:val="124F1A" w:themeColor="accent3" w:themeShade="BF"/>
      <w:kern w:val="0"/>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Vilgosrnykols4jellszn">
    <w:name w:val="Light Shading Accent 4"/>
    <w:basedOn w:val="Normltblzat"/>
    <w:uiPriority w:val="60"/>
    <w:rsid w:val="00A562E2"/>
    <w:pPr>
      <w:spacing w:after="0" w:line="240" w:lineRule="auto"/>
    </w:pPr>
    <w:rPr>
      <w:rFonts w:eastAsiaTheme="minorEastAsia" w:cstheme="minorHAnsi"/>
      <w:color w:val="0B769F" w:themeColor="accent4" w:themeShade="BF"/>
      <w:kern w:val="0"/>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Vilgosrnykols5jellszn">
    <w:name w:val="Light Shading Accent 5"/>
    <w:basedOn w:val="Normltblzat"/>
    <w:uiPriority w:val="60"/>
    <w:rsid w:val="00A562E2"/>
    <w:pPr>
      <w:spacing w:after="0" w:line="240" w:lineRule="auto"/>
    </w:pPr>
    <w:rPr>
      <w:rFonts w:eastAsiaTheme="minorEastAsia" w:cstheme="minorHAnsi"/>
      <w:color w:val="77206D" w:themeColor="accent5" w:themeShade="BF"/>
      <w:kern w:val="0"/>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Vilgosrnykols6jellszn">
    <w:name w:val="Light Shading Accent 6"/>
    <w:basedOn w:val="Normltblzat"/>
    <w:uiPriority w:val="60"/>
    <w:rsid w:val="00A562E2"/>
    <w:pPr>
      <w:spacing w:after="0" w:line="240" w:lineRule="auto"/>
    </w:pPr>
    <w:rPr>
      <w:rFonts w:eastAsiaTheme="minorEastAsia" w:cstheme="minorHAnsi"/>
      <w:color w:val="3A7C22" w:themeColor="accent6" w:themeShade="BF"/>
      <w:kern w:val="0"/>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Vilgoslista">
    <w:name w:val="Light List"/>
    <w:basedOn w:val="Normltblzat"/>
    <w:uiPriority w:val="61"/>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Vilgoslista2jellszn">
    <w:name w:val="Light List Accent 2"/>
    <w:basedOn w:val="Normltblzat"/>
    <w:uiPriority w:val="61"/>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Vilgoslista3jellszn">
    <w:name w:val="Light List Accent 3"/>
    <w:basedOn w:val="Normltblzat"/>
    <w:uiPriority w:val="61"/>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Vilgoslista4jellszn">
    <w:name w:val="Light List Accent 4"/>
    <w:basedOn w:val="Normltblzat"/>
    <w:uiPriority w:val="61"/>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Vilgoslista5jellszn">
    <w:name w:val="Light List Accent 5"/>
    <w:basedOn w:val="Normltblzat"/>
    <w:uiPriority w:val="61"/>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Vilgoslista6jellszn">
    <w:name w:val="Light List Accent 6"/>
    <w:basedOn w:val="Normltblzat"/>
    <w:uiPriority w:val="61"/>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Vilgosrcs">
    <w:name w:val="Light Grid"/>
    <w:basedOn w:val="Normltblzat"/>
    <w:uiPriority w:val="62"/>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Vilgosrcs2jellszn">
    <w:name w:val="Light Grid Accent 2"/>
    <w:basedOn w:val="Normltblzat"/>
    <w:uiPriority w:val="62"/>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Vilgosrcs3jellszn">
    <w:name w:val="Light Grid Accent 3"/>
    <w:basedOn w:val="Normltblzat"/>
    <w:uiPriority w:val="62"/>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Vilgosrcs4jellszn">
    <w:name w:val="Light Grid Accent 4"/>
    <w:basedOn w:val="Normltblzat"/>
    <w:uiPriority w:val="62"/>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Vilgosrcs5jellszn">
    <w:name w:val="Light Grid Accent 5"/>
    <w:basedOn w:val="Normltblzat"/>
    <w:uiPriority w:val="62"/>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Vilgosrcs6jellszn">
    <w:name w:val="Light Grid Accent 6"/>
    <w:basedOn w:val="Normltblzat"/>
    <w:uiPriority w:val="62"/>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Kzepesrnykols1">
    <w:name w:val="Medium Shading 1"/>
    <w:basedOn w:val="Normltblzat"/>
    <w:uiPriority w:val="63"/>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A562E2"/>
    <w:pPr>
      <w:spacing w:after="0" w:line="240" w:lineRule="auto"/>
    </w:pPr>
    <w:rPr>
      <w:rFonts w:eastAsiaTheme="minorEastAsia" w:cstheme="minorHAnsi"/>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A562E2"/>
    <w:pPr>
      <w:spacing w:after="0" w:line="240" w:lineRule="auto"/>
    </w:pPr>
    <w:rPr>
      <w:rFonts w:eastAsiaTheme="minorEastAsia" w:cstheme="minorHAnsi"/>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A562E2"/>
    <w:pPr>
      <w:spacing w:after="0" w:line="240" w:lineRule="auto"/>
    </w:pPr>
    <w:rPr>
      <w:rFonts w:eastAsiaTheme="minorEastAsia" w:cstheme="minorHAnsi"/>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A562E2"/>
    <w:pPr>
      <w:spacing w:after="0" w:line="240" w:lineRule="auto"/>
    </w:pPr>
    <w:rPr>
      <w:rFonts w:eastAsiaTheme="minorEastAsia" w:cstheme="minorHAnsi"/>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A562E2"/>
    <w:pPr>
      <w:spacing w:after="0" w:line="240" w:lineRule="auto"/>
    </w:pPr>
    <w:rPr>
      <w:rFonts w:eastAsiaTheme="minorEastAsia" w:cstheme="minorHAnsi"/>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A562E2"/>
    <w:pPr>
      <w:spacing w:after="0" w:line="240" w:lineRule="auto"/>
    </w:pPr>
    <w:rPr>
      <w:rFonts w:eastAsiaTheme="minorEastAsia" w:cstheme="minorHAnsi"/>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A562E2"/>
    <w:pPr>
      <w:spacing w:after="0" w:line="240" w:lineRule="auto"/>
    </w:pPr>
    <w:rPr>
      <w:rFonts w:eastAsiaTheme="minorEastAsia" w:cstheme="minorHAnsi"/>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Kzepeslista12jellszn">
    <w:name w:val="Medium List 1 Accent 2"/>
    <w:basedOn w:val="Normltblzat"/>
    <w:uiPriority w:val="65"/>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Kzepeslista13jellszn">
    <w:name w:val="Medium List 1 Accent 3"/>
    <w:basedOn w:val="Normltblzat"/>
    <w:uiPriority w:val="65"/>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Kzepeslista14jellszn">
    <w:name w:val="Medium List 1 Accent 4"/>
    <w:basedOn w:val="Normltblzat"/>
    <w:uiPriority w:val="65"/>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Kzepeslista15jellszn">
    <w:name w:val="Medium List 1 Accent 5"/>
    <w:basedOn w:val="Normltblzat"/>
    <w:uiPriority w:val="65"/>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Kzepeslista16jellszn">
    <w:name w:val="Medium List 1 Accent 6"/>
    <w:basedOn w:val="Normltblzat"/>
    <w:uiPriority w:val="65"/>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Kzepeslista2">
    <w:name w:val="Medium List 2"/>
    <w:basedOn w:val="Normltblzat"/>
    <w:uiPriority w:val="66"/>
    <w:rsid w:val="00A562E2"/>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A562E2"/>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A562E2"/>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A562E2"/>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A562E2"/>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A562E2"/>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A562E2"/>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Kzepesrcs12jellszn">
    <w:name w:val="Medium Grid 1 Accent 2"/>
    <w:basedOn w:val="Normltblzat"/>
    <w:uiPriority w:val="67"/>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Kzepesrcs13jellszn">
    <w:name w:val="Medium Grid 1 Accent 3"/>
    <w:basedOn w:val="Normltblzat"/>
    <w:uiPriority w:val="67"/>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Kzepesrcs14jellszn">
    <w:name w:val="Medium Grid 1 Accent 4"/>
    <w:basedOn w:val="Normltblzat"/>
    <w:uiPriority w:val="67"/>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Kzepesrcs15jellszn">
    <w:name w:val="Medium Grid 1 Accent 5"/>
    <w:basedOn w:val="Normltblzat"/>
    <w:uiPriority w:val="67"/>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Kzepesrcs16jellszn">
    <w:name w:val="Medium Grid 1 Accent 6"/>
    <w:basedOn w:val="Normltblzat"/>
    <w:uiPriority w:val="67"/>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Kzepesrcs2">
    <w:name w:val="Medium Grid 2"/>
    <w:basedOn w:val="Normltblzat"/>
    <w:uiPriority w:val="68"/>
    <w:rsid w:val="00A562E2"/>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A562E2"/>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A562E2"/>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A562E2"/>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A562E2"/>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A562E2"/>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A562E2"/>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Kzepesrcs32jellszn">
    <w:name w:val="Medium Grid 3 Accent 2"/>
    <w:basedOn w:val="Normltblzat"/>
    <w:uiPriority w:val="69"/>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Kzepesrcs33jellszn">
    <w:name w:val="Medium Grid 3 Accent 3"/>
    <w:basedOn w:val="Normltblzat"/>
    <w:uiPriority w:val="69"/>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Kzepesrcs34jellszn">
    <w:name w:val="Medium Grid 3 Accent 4"/>
    <w:basedOn w:val="Normltblzat"/>
    <w:uiPriority w:val="69"/>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Kzepesrcs35jellszn">
    <w:name w:val="Medium Grid 3 Accent 5"/>
    <w:basedOn w:val="Normltblzat"/>
    <w:uiPriority w:val="69"/>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Kzepesrcs36jellszn">
    <w:name w:val="Medium Grid 3 Accent 6"/>
    <w:basedOn w:val="Normltblzat"/>
    <w:uiPriority w:val="69"/>
    <w:rsid w:val="00A562E2"/>
    <w:pPr>
      <w:spacing w:after="0" w:line="240" w:lineRule="auto"/>
    </w:pPr>
    <w:rPr>
      <w:rFonts w:eastAsiaTheme="minorEastAsia" w:cstheme="minorHAnsi"/>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Sttlista">
    <w:name w:val="Dark List"/>
    <w:basedOn w:val="Normltblzat"/>
    <w:uiPriority w:val="70"/>
    <w:rsid w:val="00A562E2"/>
    <w:pPr>
      <w:spacing w:after="0" w:line="240" w:lineRule="auto"/>
    </w:pPr>
    <w:rPr>
      <w:rFonts w:eastAsiaTheme="minorEastAsia" w:cstheme="minorHAnsi"/>
      <w:color w:val="FFFFFF" w:themeColor="background1"/>
      <w:kern w:val="0"/>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A562E2"/>
    <w:pPr>
      <w:spacing w:after="0" w:line="240" w:lineRule="auto"/>
    </w:pPr>
    <w:rPr>
      <w:rFonts w:eastAsiaTheme="minorEastAsia" w:cstheme="minorHAnsi"/>
      <w:color w:val="FFFFFF" w:themeColor="background1"/>
      <w:kern w:val="0"/>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Sttlista2jellszn">
    <w:name w:val="Dark List Accent 2"/>
    <w:basedOn w:val="Normltblzat"/>
    <w:uiPriority w:val="70"/>
    <w:rsid w:val="00A562E2"/>
    <w:pPr>
      <w:spacing w:after="0" w:line="240" w:lineRule="auto"/>
    </w:pPr>
    <w:rPr>
      <w:rFonts w:eastAsiaTheme="minorEastAsia" w:cstheme="minorHAnsi"/>
      <w:color w:val="FFFFFF" w:themeColor="background1"/>
      <w:kern w:val="0"/>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Sttlista3jellszn">
    <w:name w:val="Dark List Accent 3"/>
    <w:basedOn w:val="Normltblzat"/>
    <w:uiPriority w:val="70"/>
    <w:rsid w:val="00A562E2"/>
    <w:pPr>
      <w:spacing w:after="0" w:line="240" w:lineRule="auto"/>
    </w:pPr>
    <w:rPr>
      <w:rFonts w:eastAsiaTheme="minorEastAsia" w:cstheme="minorHAnsi"/>
      <w:color w:val="FFFFFF" w:themeColor="background1"/>
      <w:kern w:val="0"/>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Sttlista4jellszn">
    <w:name w:val="Dark List Accent 4"/>
    <w:basedOn w:val="Normltblzat"/>
    <w:uiPriority w:val="70"/>
    <w:rsid w:val="00A562E2"/>
    <w:pPr>
      <w:spacing w:after="0" w:line="240" w:lineRule="auto"/>
    </w:pPr>
    <w:rPr>
      <w:rFonts w:eastAsiaTheme="minorEastAsia" w:cstheme="minorHAnsi"/>
      <w:color w:val="FFFFFF" w:themeColor="background1"/>
      <w:kern w:val="0"/>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Sttlista5jellszn">
    <w:name w:val="Dark List Accent 5"/>
    <w:basedOn w:val="Normltblzat"/>
    <w:uiPriority w:val="70"/>
    <w:rsid w:val="00A562E2"/>
    <w:pPr>
      <w:spacing w:after="0" w:line="240" w:lineRule="auto"/>
    </w:pPr>
    <w:rPr>
      <w:rFonts w:eastAsiaTheme="minorEastAsia" w:cstheme="minorHAnsi"/>
      <w:color w:val="FFFFFF" w:themeColor="background1"/>
      <w:kern w:val="0"/>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Sttlista6jellszn">
    <w:name w:val="Dark List Accent 6"/>
    <w:basedOn w:val="Normltblzat"/>
    <w:uiPriority w:val="70"/>
    <w:rsid w:val="00A562E2"/>
    <w:pPr>
      <w:spacing w:after="0" w:line="240" w:lineRule="auto"/>
    </w:pPr>
    <w:rPr>
      <w:rFonts w:eastAsiaTheme="minorEastAsia" w:cstheme="minorHAnsi"/>
      <w:color w:val="FFFFFF" w:themeColor="background1"/>
      <w:kern w:val="0"/>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Sznesrnykols">
    <w:name w:val="Colorful Shading"/>
    <w:basedOn w:val="Normltblzat"/>
    <w:uiPriority w:val="71"/>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znesrnykols4jellszn">
    <w:name w:val="Colorful Shading Accent 4"/>
    <w:basedOn w:val="Normltblzat"/>
    <w:uiPriority w:val="71"/>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Szneslista2jellszn">
    <w:name w:val="Colorful List Accent 2"/>
    <w:basedOn w:val="Normltblzat"/>
    <w:uiPriority w:val="72"/>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Szneslista3jellszn">
    <w:name w:val="Colorful List Accent 3"/>
    <w:basedOn w:val="Normltblzat"/>
    <w:uiPriority w:val="72"/>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Szneslista4jellszn">
    <w:name w:val="Colorful List Accent 4"/>
    <w:basedOn w:val="Normltblzat"/>
    <w:uiPriority w:val="72"/>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Szneslista5jellszn">
    <w:name w:val="Colorful List Accent 5"/>
    <w:basedOn w:val="Normltblzat"/>
    <w:uiPriority w:val="72"/>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Szneslista6jellszn">
    <w:name w:val="Colorful List Accent 6"/>
    <w:basedOn w:val="Normltblzat"/>
    <w:uiPriority w:val="72"/>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znesrcs">
    <w:name w:val="Colorful Grid"/>
    <w:basedOn w:val="Normltblzat"/>
    <w:uiPriority w:val="73"/>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Sznesrcs2jellszn">
    <w:name w:val="Colorful Grid Accent 2"/>
    <w:basedOn w:val="Normltblzat"/>
    <w:uiPriority w:val="73"/>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Sznesrcs3jellszn">
    <w:name w:val="Colorful Grid Accent 3"/>
    <w:basedOn w:val="Normltblzat"/>
    <w:uiPriority w:val="73"/>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Sznesrcs4jellszn">
    <w:name w:val="Colorful Grid Accent 4"/>
    <w:basedOn w:val="Normltblzat"/>
    <w:uiPriority w:val="73"/>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Sznesrcs5jellszn">
    <w:name w:val="Colorful Grid Accent 5"/>
    <w:basedOn w:val="Normltblzat"/>
    <w:uiPriority w:val="73"/>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Sznesrcs6jellszn">
    <w:name w:val="Colorful Grid Accent 6"/>
    <w:basedOn w:val="Normltblzat"/>
    <w:uiPriority w:val="73"/>
    <w:rsid w:val="00A562E2"/>
    <w:pPr>
      <w:spacing w:after="0" w:line="240" w:lineRule="auto"/>
    </w:pPr>
    <w:rPr>
      <w:rFonts w:eastAsiaTheme="minorEastAsia" w:cstheme="minorHAnsi"/>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paragraph" w:customStyle="1" w:styleId="CIKK">
    <w:name w:val="CIKK"/>
    <w:basedOn w:val="Norml"/>
    <w:next w:val="Norml"/>
    <w:link w:val="CIKKChar"/>
    <w:qFormat/>
    <w:rsid w:val="00A562E2"/>
    <w:pPr>
      <w:spacing w:before="120"/>
    </w:pPr>
    <w:rPr>
      <w:rFonts w:eastAsiaTheme="majorEastAsia" w:cstheme="majorBidi"/>
      <w:b/>
      <w:bCs/>
      <w:sz w:val="24"/>
      <w:szCs w:val="28"/>
    </w:rPr>
  </w:style>
  <w:style w:type="character" w:customStyle="1" w:styleId="CIKKChar">
    <w:name w:val="CIKK Char"/>
    <w:basedOn w:val="Bekezdsalapbettpusa"/>
    <w:link w:val="CIKK"/>
    <w:rsid w:val="00A562E2"/>
    <w:rPr>
      <w:rFonts w:eastAsiaTheme="majorEastAsia" w:cstheme="majorBidi"/>
      <w:b/>
      <w:bCs/>
      <w:kern w:val="0"/>
      <w:sz w:val="24"/>
      <w:szCs w:val="28"/>
      <w:lang w:val="en-GB"/>
      <w14:ligatures w14:val="none"/>
    </w:rPr>
  </w:style>
  <w:style w:type="paragraph" w:customStyle="1" w:styleId="CIKKalcm">
    <w:name w:val="CIKK_alcím"/>
    <w:basedOn w:val="CIKK"/>
    <w:link w:val="CIKKalcmChar"/>
    <w:qFormat/>
    <w:rsid w:val="00A562E2"/>
    <w:rPr>
      <w:i/>
    </w:rPr>
  </w:style>
  <w:style w:type="character" w:customStyle="1" w:styleId="CIKKalcmChar">
    <w:name w:val="CIKK_alcím Char"/>
    <w:basedOn w:val="CIKKChar"/>
    <w:link w:val="CIKKalcm"/>
    <w:rsid w:val="00A562E2"/>
    <w:rPr>
      <w:rFonts w:eastAsiaTheme="majorEastAsia" w:cstheme="majorBidi"/>
      <w:b/>
      <w:bCs/>
      <w:i/>
      <w:kern w:val="0"/>
      <w:sz w:val="24"/>
      <w:szCs w:val="28"/>
      <w:lang w:val="en-GB"/>
      <w14:ligatures w14:val="none"/>
    </w:rPr>
  </w:style>
  <w:style w:type="character" w:styleId="Hiperhivatkozs">
    <w:name w:val="Hyperlink"/>
    <w:basedOn w:val="Bekezdsalapbettpusa"/>
    <w:uiPriority w:val="99"/>
    <w:unhideWhenUsed/>
    <w:rsid w:val="00A562E2"/>
    <w:rPr>
      <w:color w:val="467886" w:themeColor="hyperlink"/>
      <w:u w:val="single"/>
    </w:rPr>
  </w:style>
  <w:style w:type="character" w:styleId="Feloldatlanmegemlts">
    <w:name w:val="Unresolved Mention"/>
    <w:basedOn w:val="Bekezdsalapbettpusa"/>
    <w:uiPriority w:val="99"/>
    <w:semiHidden/>
    <w:unhideWhenUsed/>
    <w:rsid w:val="00A562E2"/>
    <w:rPr>
      <w:color w:val="605E5C"/>
      <w:shd w:val="clear" w:color="auto" w:fill="E1DFDD"/>
    </w:rPr>
  </w:style>
  <w:style w:type="paragraph" w:styleId="TJ1">
    <w:name w:val="toc 1"/>
    <w:basedOn w:val="Norml"/>
    <w:next w:val="Norml"/>
    <w:autoRedefine/>
    <w:uiPriority w:val="39"/>
    <w:unhideWhenUsed/>
    <w:rsid w:val="00A562E2"/>
    <w:pPr>
      <w:spacing w:after="100"/>
    </w:pPr>
  </w:style>
  <w:style w:type="paragraph" w:styleId="TJ2">
    <w:name w:val="toc 2"/>
    <w:basedOn w:val="Norml"/>
    <w:next w:val="Norml"/>
    <w:autoRedefine/>
    <w:uiPriority w:val="39"/>
    <w:unhideWhenUsed/>
    <w:rsid w:val="00A562E2"/>
    <w:pPr>
      <w:spacing w:after="100"/>
      <w:ind w:left="220"/>
    </w:pPr>
  </w:style>
  <w:style w:type="paragraph" w:styleId="TJ3">
    <w:name w:val="toc 3"/>
    <w:basedOn w:val="Norml"/>
    <w:next w:val="Norml"/>
    <w:autoRedefine/>
    <w:uiPriority w:val="39"/>
    <w:unhideWhenUsed/>
    <w:rsid w:val="00A562E2"/>
    <w:pPr>
      <w:spacing w:after="100"/>
      <w:ind w:left="440"/>
    </w:pPr>
  </w:style>
  <w:style w:type="character" w:styleId="Helyrzszveg">
    <w:name w:val="Placeholder Text"/>
    <w:basedOn w:val="Bekezdsalapbettpusa"/>
    <w:uiPriority w:val="99"/>
    <w:semiHidden/>
    <w:rsid w:val="00A562E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4CEF8CE35543D096DF7B6490423CA6"/>
        <w:category>
          <w:name w:val="Általános"/>
          <w:gallery w:val="placeholder"/>
        </w:category>
        <w:types>
          <w:type w:val="bbPlcHdr"/>
        </w:types>
        <w:behaviors>
          <w:behavior w:val="content"/>
        </w:behaviors>
        <w:guid w:val="{CAA632BB-9323-4765-8F4E-1E4E7449295E}"/>
      </w:docPartPr>
      <w:docPartBody>
        <w:p w:rsidR="00000000" w:rsidRDefault="00723D51" w:rsidP="00723D51">
          <w:pPr>
            <w:pStyle w:val="A14CEF8CE35543D096DF7B6490423CA6"/>
          </w:pPr>
          <w:r w:rsidRPr="00B302BA">
            <w:rPr>
              <w:rStyle w:val="Helyrzszveg"/>
            </w:rPr>
            <w:t>Szöveg beírásához kattintson vagy koppintson ide.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panose1 w:val="02070309020205020404"/>
    <w:charset w:val="00"/>
    <w:family w:val="auto"/>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D51"/>
    <w:rsid w:val="002353B2"/>
    <w:rsid w:val="00723D51"/>
    <w:rsid w:val="00FE0A37"/>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723D51"/>
    <w:rPr>
      <w:color w:val="666666"/>
    </w:rPr>
  </w:style>
  <w:style w:type="paragraph" w:customStyle="1" w:styleId="A14CEF8CE35543D096DF7B6490423CA6">
    <w:name w:val="A14CEF8CE35543D096DF7B6490423CA6"/>
    <w:rsid w:val="00723D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4572</Words>
  <Characters>31548</Characters>
  <Application>Microsoft Office Word</Application>
  <DocSecurity>0</DocSecurity>
  <Lines>262</Lines>
  <Paragraphs>72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László Földvári-Nagy</dc:creator>
  <cp:keywords/>
  <dc:description/>
  <cp:lastModifiedBy>László Földvári-Nagy</cp:lastModifiedBy>
  <cp:revision>1</cp:revision>
  <dcterms:created xsi:type="dcterms:W3CDTF">2026-08-16T17:39:00Z</dcterms:created>
  <dcterms:modified xsi:type="dcterms:W3CDTF">2026-08-16T17:41:00Z</dcterms:modified>
</cp:coreProperties>
</file>