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105AFC" w14:textId="295AC2D6" w:rsidR="00727810" w:rsidRPr="00E670E6" w:rsidRDefault="00E670E6" w:rsidP="00727810">
      <w:pPr>
        <w:rPr>
          <w:b/>
          <w:bCs/>
          <w:i/>
          <w:iCs/>
        </w:rPr>
      </w:pPr>
      <w:bookmarkStart w:id="0" w:name="_Hlk185377923"/>
      <w:r w:rsidRPr="00E670E6">
        <w:rPr>
          <w:b/>
          <w:bCs/>
          <w:i/>
          <w:iCs/>
        </w:rPr>
        <w:t>Supplementary</w:t>
      </w:r>
      <w:r w:rsidR="00727810" w:rsidRPr="00E670E6">
        <w:rPr>
          <w:b/>
          <w:bCs/>
          <w:i/>
          <w:iCs/>
        </w:rPr>
        <w:t xml:space="preserve"> File</w:t>
      </w:r>
    </w:p>
    <w:p w14:paraId="0A32FB60" w14:textId="3179C0ED" w:rsidR="006676DF" w:rsidRDefault="006676DF" w:rsidP="006676DF">
      <w:pPr>
        <w:spacing w:line="240" w:lineRule="auto"/>
        <w:rPr>
          <w:b/>
          <w:sz w:val="40"/>
          <w:szCs w:val="40"/>
        </w:rPr>
      </w:pPr>
      <w:r w:rsidRPr="008F33B4">
        <w:rPr>
          <w:b/>
          <w:sz w:val="40"/>
          <w:szCs w:val="40"/>
        </w:rPr>
        <w:t xml:space="preserve">Impact of Climate Change and Anthropogenic </w:t>
      </w:r>
      <w:r>
        <w:rPr>
          <w:b/>
          <w:sz w:val="40"/>
          <w:szCs w:val="40"/>
        </w:rPr>
        <w:t>Stresses</w:t>
      </w:r>
      <w:r w:rsidRPr="008F33B4">
        <w:rPr>
          <w:b/>
          <w:sz w:val="40"/>
          <w:szCs w:val="40"/>
        </w:rPr>
        <w:t xml:space="preserve"> on the Spatio-Temporal Variability of River</w:t>
      </w:r>
      <w:r>
        <w:rPr>
          <w:b/>
          <w:sz w:val="40"/>
          <w:szCs w:val="40"/>
        </w:rPr>
        <w:t>-</w:t>
      </w:r>
      <w:r w:rsidRPr="008F33B4">
        <w:rPr>
          <w:b/>
          <w:sz w:val="40"/>
          <w:szCs w:val="40"/>
        </w:rPr>
        <w:t>Aquifer Exchanges</w:t>
      </w:r>
    </w:p>
    <w:p w14:paraId="2635F055" w14:textId="77777777" w:rsidR="004A06F9" w:rsidRDefault="004A06F9" w:rsidP="00727810"/>
    <w:p w14:paraId="5B262FCF" w14:textId="65C3992C" w:rsidR="00727810" w:rsidRPr="00F3103B" w:rsidRDefault="00727810" w:rsidP="00727810">
      <w:pPr>
        <w:rPr>
          <w:b/>
          <w:bCs/>
          <w:sz w:val="28"/>
          <w:szCs w:val="24"/>
        </w:rPr>
      </w:pPr>
      <w:r w:rsidRPr="00F3103B">
        <w:rPr>
          <w:b/>
          <w:bCs/>
          <w:sz w:val="28"/>
          <w:szCs w:val="24"/>
        </w:rPr>
        <w:t>Table of Contents</w:t>
      </w:r>
    </w:p>
    <w:sdt>
      <w:sdtPr>
        <w:rPr>
          <w:rFonts w:ascii="Times New Roman" w:eastAsiaTheme="minorHAnsi" w:hAnsi="Times New Roman" w:cstheme="minorBidi"/>
          <w:color w:val="auto"/>
          <w:kern w:val="2"/>
          <w:sz w:val="24"/>
          <w:szCs w:val="22"/>
          <w14:ligatures w14:val="standardContextual"/>
        </w:rPr>
        <w:id w:val="-1621671857"/>
        <w:docPartObj>
          <w:docPartGallery w:val="Table of Contents"/>
          <w:docPartUnique/>
        </w:docPartObj>
      </w:sdtPr>
      <w:sdtEndPr>
        <w:rPr>
          <w:b/>
          <w:bCs/>
          <w:noProof/>
        </w:rPr>
      </w:sdtEndPr>
      <w:sdtContent>
        <w:p w14:paraId="29199385" w14:textId="65AB1C07" w:rsidR="00BD6299" w:rsidRDefault="00BD6299">
          <w:pPr>
            <w:pStyle w:val="TOCHeading"/>
          </w:pPr>
        </w:p>
        <w:p w14:paraId="4B2E62E7" w14:textId="3E9D892F" w:rsidR="00236006" w:rsidRDefault="00BD6299">
          <w:pPr>
            <w:pStyle w:val="TOC1"/>
            <w:tabs>
              <w:tab w:val="left" w:pos="480"/>
              <w:tab w:val="right" w:leader="dot" w:pos="9016"/>
            </w:tabs>
            <w:rPr>
              <w:rFonts w:asciiTheme="minorHAnsi" w:eastAsiaTheme="minorEastAsia" w:hAnsiTheme="minorHAnsi"/>
              <w:noProof/>
              <w:szCs w:val="24"/>
              <w:lang w:eastAsia="ja-JP"/>
            </w:rPr>
          </w:pPr>
          <w:r>
            <w:fldChar w:fldCharType="begin"/>
          </w:r>
          <w:r>
            <w:instrText xml:space="preserve"> TOC \o "1-3" \h \z \u </w:instrText>
          </w:r>
          <w:r>
            <w:fldChar w:fldCharType="separate"/>
          </w:r>
          <w:hyperlink w:anchor="_Toc194835883" w:history="1">
            <w:r w:rsidR="00236006" w:rsidRPr="00160017">
              <w:rPr>
                <w:rStyle w:val="Hyperlink"/>
                <w:noProof/>
              </w:rPr>
              <w:t>1</w:t>
            </w:r>
            <w:r w:rsidR="00236006">
              <w:rPr>
                <w:rFonts w:asciiTheme="minorHAnsi" w:eastAsiaTheme="minorEastAsia" w:hAnsiTheme="minorHAnsi"/>
                <w:noProof/>
                <w:szCs w:val="24"/>
                <w:lang w:eastAsia="ja-JP"/>
              </w:rPr>
              <w:tab/>
            </w:r>
            <w:r w:rsidR="00236006" w:rsidRPr="00160017">
              <w:rPr>
                <w:rStyle w:val="Hyperlink"/>
                <w:noProof/>
              </w:rPr>
              <w:t>Introduction</w:t>
            </w:r>
            <w:r w:rsidR="00236006">
              <w:rPr>
                <w:noProof/>
                <w:webHidden/>
              </w:rPr>
              <w:tab/>
            </w:r>
            <w:r w:rsidR="00236006">
              <w:rPr>
                <w:noProof/>
                <w:webHidden/>
              </w:rPr>
              <w:fldChar w:fldCharType="begin"/>
            </w:r>
            <w:r w:rsidR="00236006">
              <w:rPr>
                <w:noProof/>
                <w:webHidden/>
              </w:rPr>
              <w:instrText xml:space="preserve"> PAGEREF _Toc194835883 \h </w:instrText>
            </w:r>
            <w:r w:rsidR="00236006">
              <w:rPr>
                <w:noProof/>
                <w:webHidden/>
              </w:rPr>
            </w:r>
            <w:r w:rsidR="00236006">
              <w:rPr>
                <w:noProof/>
                <w:webHidden/>
              </w:rPr>
              <w:fldChar w:fldCharType="separate"/>
            </w:r>
            <w:r w:rsidR="00236006">
              <w:rPr>
                <w:noProof/>
                <w:webHidden/>
              </w:rPr>
              <w:t>2</w:t>
            </w:r>
            <w:r w:rsidR="00236006">
              <w:rPr>
                <w:noProof/>
                <w:webHidden/>
              </w:rPr>
              <w:fldChar w:fldCharType="end"/>
            </w:r>
          </w:hyperlink>
        </w:p>
        <w:p w14:paraId="4D952696" w14:textId="4C7222A9" w:rsidR="00236006" w:rsidRDefault="00236006">
          <w:pPr>
            <w:pStyle w:val="TOC1"/>
            <w:tabs>
              <w:tab w:val="left" w:pos="480"/>
              <w:tab w:val="right" w:leader="dot" w:pos="9016"/>
            </w:tabs>
            <w:rPr>
              <w:rFonts w:asciiTheme="minorHAnsi" w:eastAsiaTheme="minorEastAsia" w:hAnsiTheme="minorHAnsi"/>
              <w:noProof/>
              <w:szCs w:val="24"/>
              <w:lang w:eastAsia="ja-JP"/>
            </w:rPr>
          </w:pPr>
          <w:hyperlink w:anchor="_Toc194835884" w:history="1">
            <w:r w:rsidRPr="00160017">
              <w:rPr>
                <w:rStyle w:val="Hyperlink"/>
                <w:noProof/>
              </w:rPr>
              <w:t>2</w:t>
            </w:r>
            <w:r>
              <w:rPr>
                <w:rFonts w:asciiTheme="minorHAnsi" w:eastAsiaTheme="minorEastAsia" w:hAnsiTheme="minorHAnsi"/>
                <w:noProof/>
                <w:szCs w:val="24"/>
                <w:lang w:eastAsia="ja-JP"/>
              </w:rPr>
              <w:tab/>
            </w:r>
            <w:r w:rsidRPr="00160017">
              <w:rPr>
                <w:rStyle w:val="Hyperlink"/>
                <w:noProof/>
              </w:rPr>
              <w:t>Groundwater flow in saturated media</w:t>
            </w:r>
            <w:r>
              <w:rPr>
                <w:noProof/>
                <w:webHidden/>
              </w:rPr>
              <w:tab/>
            </w:r>
            <w:r>
              <w:rPr>
                <w:noProof/>
                <w:webHidden/>
              </w:rPr>
              <w:fldChar w:fldCharType="begin"/>
            </w:r>
            <w:r>
              <w:rPr>
                <w:noProof/>
                <w:webHidden/>
              </w:rPr>
              <w:instrText xml:space="preserve"> PAGEREF _Toc194835884 \h </w:instrText>
            </w:r>
            <w:r>
              <w:rPr>
                <w:noProof/>
                <w:webHidden/>
              </w:rPr>
            </w:r>
            <w:r>
              <w:rPr>
                <w:noProof/>
                <w:webHidden/>
              </w:rPr>
              <w:fldChar w:fldCharType="separate"/>
            </w:r>
            <w:r>
              <w:rPr>
                <w:noProof/>
                <w:webHidden/>
              </w:rPr>
              <w:t>3</w:t>
            </w:r>
            <w:r>
              <w:rPr>
                <w:noProof/>
                <w:webHidden/>
              </w:rPr>
              <w:fldChar w:fldCharType="end"/>
            </w:r>
          </w:hyperlink>
        </w:p>
        <w:p w14:paraId="6DF62D31" w14:textId="6A71C941" w:rsidR="00236006" w:rsidRDefault="00236006">
          <w:pPr>
            <w:pStyle w:val="TOC1"/>
            <w:tabs>
              <w:tab w:val="left" w:pos="480"/>
              <w:tab w:val="right" w:leader="dot" w:pos="9016"/>
            </w:tabs>
            <w:rPr>
              <w:rFonts w:asciiTheme="minorHAnsi" w:eastAsiaTheme="minorEastAsia" w:hAnsiTheme="minorHAnsi"/>
              <w:noProof/>
              <w:szCs w:val="24"/>
              <w:lang w:eastAsia="ja-JP"/>
            </w:rPr>
          </w:pPr>
          <w:hyperlink w:anchor="_Toc194835885" w:history="1">
            <w:r w:rsidRPr="00160017">
              <w:rPr>
                <w:rStyle w:val="Hyperlink"/>
                <w:noProof/>
              </w:rPr>
              <w:t>3</w:t>
            </w:r>
            <w:r>
              <w:rPr>
                <w:rFonts w:asciiTheme="minorHAnsi" w:eastAsiaTheme="minorEastAsia" w:hAnsiTheme="minorHAnsi"/>
                <w:noProof/>
                <w:szCs w:val="24"/>
                <w:lang w:eastAsia="ja-JP"/>
              </w:rPr>
              <w:tab/>
            </w:r>
            <w:r w:rsidRPr="00160017">
              <w:rPr>
                <w:rStyle w:val="Hyperlink"/>
                <w:noProof/>
              </w:rPr>
              <w:t>Groundwater modelling</w:t>
            </w:r>
            <w:r>
              <w:rPr>
                <w:noProof/>
                <w:webHidden/>
              </w:rPr>
              <w:tab/>
            </w:r>
            <w:r>
              <w:rPr>
                <w:noProof/>
                <w:webHidden/>
              </w:rPr>
              <w:fldChar w:fldCharType="begin"/>
            </w:r>
            <w:r>
              <w:rPr>
                <w:noProof/>
                <w:webHidden/>
              </w:rPr>
              <w:instrText xml:space="preserve"> PAGEREF _Toc194835885 \h </w:instrText>
            </w:r>
            <w:r>
              <w:rPr>
                <w:noProof/>
                <w:webHidden/>
              </w:rPr>
            </w:r>
            <w:r>
              <w:rPr>
                <w:noProof/>
                <w:webHidden/>
              </w:rPr>
              <w:fldChar w:fldCharType="separate"/>
            </w:r>
            <w:r>
              <w:rPr>
                <w:noProof/>
                <w:webHidden/>
              </w:rPr>
              <w:t>4</w:t>
            </w:r>
            <w:r>
              <w:rPr>
                <w:noProof/>
                <w:webHidden/>
              </w:rPr>
              <w:fldChar w:fldCharType="end"/>
            </w:r>
          </w:hyperlink>
        </w:p>
        <w:p w14:paraId="1830B5CD" w14:textId="3F27EE40" w:rsidR="00236006" w:rsidRDefault="00236006">
          <w:pPr>
            <w:pStyle w:val="TOC2"/>
            <w:tabs>
              <w:tab w:val="left" w:pos="960"/>
              <w:tab w:val="right" w:leader="dot" w:pos="9016"/>
            </w:tabs>
            <w:rPr>
              <w:rFonts w:asciiTheme="minorHAnsi" w:eastAsiaTheme="minorEastAsia" w:hAnsiTheme="minorHAnsi"/>
              <w:noProof/>
              <w:szCs w:val="24"/>
              <w:lang w:eastAsia="ja-JP"/>
            </w:rPr>
          </w:pPr>
          <w:hyperlink w:anchor="_Toc194835886" w:history="1">
            <w:r w:rsidRPr="00160017">
              <w:rPr>
                <w:rStyle w:val="Hyperlink"/>
                <w:noProof/>
              </w:rPr>
              <w:t>3.1</w:t>
            </w:r>
            <w:r>
              <w:rPr>
                <w:rFonts w:asciiTheme="minorHAnsi" w:eastAsiaTheme="minorEastAsia" w:hAnsiTheme="minorHAnsi"/>
                <w:noProof/>
                <w:szCs w:val="24"/>
                <w:lang w:eastAsia="ja-JP"/>
              </w:rPr>
              <w:tab/>
            </w:r>
            <w:r w:rsidRPr="00160017">
              <w:rPr>
                <w:rStyle w:val="Hyperlink"/>
                <w:noProof/>
              </w:rPr>
              <w:t>Discretization</w:t>
            </w:r>
            <w:r>
              <w:rPr>
                <w:noProof/>
                <w:webHidden/>
              </w:rPr>
              <w:tab/>
            </w:r>
            <w:r>
              <w:rPr>
                <w:noProof/>
                <w:webHidden/>
              </w:rPr>
              <w:fldChar w:fldCharType="begin"/>
            </w:r>
            <w:r>
              <w:rPr>
                <w:noProof/>
                <w:webHidden/>
              </w:rPr>
              <w:instrText xml:space="preserve"> PAGEREF _Toc194835886 \h </w:instrText>
            </w:r>
            <w:r>
              <w:rPr>
                <w:noProof/>
                <w:webHidden/>
              </w:rPr>
            </w:r>
            <w:r>
              <w:rPr>
                <w:noProof/>
                <w:webHidden/>
              </w:rPr>
              <w:fldChar w:fldCharType="separate"/>
            </w:r>
            <w:r>
              <w:rPr>
                <w:noProof/>
                <w:webHidden/>
              </w:rPr>
              <w:t>6</w:t>
            </w:r>
            <w:r>
              <w:rPr>
                <w:noProof/>
                <w:webHidden/>
              </w:rPr>
              <w:fldChar w:fldCharType="end"/>
            </w:r>
          </w:hyperlink>
        </w:p>
        <w:p w14:paraId="1FBB3CD6" w14:textId="69BD3B5C" w:rsidR="00236006" w:rsidRDefault="00236006">
          <w:pPr>
            <w:pStyle w:val="TOC2"/>
            <w:tabs>
              <w:tab w:val="left" w:pos="960"/>
              <w:tab w:val="right" w:leader="dot" w:pos="9016"/>
            </w:tabs>
            <w:rPr>
              <w:rFonts w:asciiTheme="minorHAnsi" w:eastAsiaTheme="minorEastAsia" w:hAnsiTheme="minorHAnsi"/>
              <w:noProof/>
              <w:szCs w:val="24"/>
              <w:lang w:eastAsia="ja-JP"/>
            </w:rPr>
          </w:pPr>
          <w:hyperlink w:anchor="_Toc194835887" w:history="1">
            <w:r w:rsidRPr="00160017">
              <w:rPr>
                <w:rStyle w:val="Hyperlink"/>
                <w:noProof/>
              </w:rPr>
              <w:t>3.2</w:t>
            </w:r>
            <w:r>
              <w:rPr>
                <w:rFonts w:asciiTheme="minorHAnsi" w:eastAsiaTheme="minorEastAsia" w:hAnsiTheme="minorHAnsi"/>
                <w:noProof/>
                <w:szCs w:val="24"/>
                <w:lang w:eastAsia="ja-JP"/>
              </w:rPr>
              <w:tab/>
            </w:r>
            <w:r w:rsidRPr="00160017">
              <w:rPr>
                <w:rStyle w:val="Hyperlink"/>
                <w:noProof/>
              </w:rPr>
              <w:t>Setting Boundaries</w:t>
            </w:r>
            <w:r>
              <w:rPr>
                <w:noProof/>
                <w:webHidden/>
              </w:rPr>
              <w:tab/>
            </w:r>
            <w:r>
              <w:rPr>
                <w:noProof/>
                <w:webHidden/>
              </w:rPr>
              <w:fldChar w:fldCharType="begin"/>
            </w:r>
            <w:r>
              <w:rPr>
                <w:noProof/>
                <w:webHidden/>
              </w:rPr>
              <w:instrText xml:space="preserve"> PAGEREF _Toc194835887 \h </w:instrText>
            </w:r>
            <w:r>
              <w:rPr>
                <w:noProof/>
                <w:webHidden/>
              </w:rPr>
            </w:r>
            <w:r>
              <w:rPr>
                <w:noProof/>
                <w:webHidden/>
              </w:rPr>
              <w:fldChar w:fldCharType="separate"/>
            </w:r>
            <w:r>
              <w:rPr>
                <w:noProof/>
                <w:webHidden/>
              </w:rPr>
              <w:t>7</w:t>
            </w:r>
            <w:r>
              <w:rPr>
                <w:noProof/>
                <w:webHidden/>
              </w:rPr>
              <w:fldChar w:fldCharType="end"/>
            </w:r>
          </w:hyperlink>
        </w:p>
        <w:p w14:paraId="6D199C88" w14:textId="71409112" w:rsidR="00236006" w:rsidRDefault="00236006">
          <w:pPr>
            <w:pStyle w:val="TOC2"/>
            <w:tabs>
              <w:tab w:val="left" w:pos="960"/>
              <w:tab w:val="right" w:leader="dot" w:pos="9016"/>
            </w:tabs>
            <w:rPr>
              <w:rFonts w:asciiTheme="minorHAnsi" w:eastAsiaTheme="minorEastAsia" w:hAnsiTheme="minorHAnsi"/>
              <w:noProof/>
              <w:szCs w:val="24"/>
              <w:lang w:eastAsia="ja-JP"/>
            </w:rPr>
          </w:pPr>
          <w:hyperlink w:anchor="_Toc194835888" w:history="1">
            <w:r w:rsidRPr="00160017">
              <w:rPr>
                <w:rStyle w:val="Hyperlink"/>
                <w:noProof/>
              </w:rPr>
              <w:t>3.3</w:t>
            </w:r>
            <w:r>
              <w:rPr>
                <w:rFonts w:asciiTheme="minorHAnsi" w:eastAsiaTheme="minorEastAsia" w:hAnsiTheme="minorHAnsi"/>
                <w:noProof/>
                <w:szCs w:val="24"/>
                <w:lang w:eastAsia="ja-JP"/>
              </w:rPr>
              <w:tab/>
            </w:r>
            <w:r w:rsidRPr="00160017">
              <w:rPr>
                <w:rStyle w:val="Hyperlink"/>
                <w:noProof/>
              </w:rPr>
              <w:t>Recharge and Evapotranspiration (ET)</w:t>
            </w:r>
            <w:r>
              <w:rPr>
                <w:noProof/>
                <w:webHidden/>
              </w:rPr>
              <w:tab/>
            </w:r>
            <w:r>
              <w:rPr>
                <w:noProof/>
                <w:webHidden/>
              </w:rPr>
              <w:fldChar w:fldCharType="begin"/>
            </w:r>
            <w:r>
              <w:rPr>
                <w:noProof/>
                <w:webHidden/>
              </w:rPr>
              <w:instrText xml:space="preserve"> PAGEREF _Toc194835888 \h </w:instrText>
            </w:r>
            <w:r>
              <w:rPr>
                <w:noProof/>
                <w:webHidden/>
              </w:rPr>
            </w:r>
            <w:r>
              <w:rPr>
                <w:noProof/>
                <w:webHidden/>
              </w:rPr>
              <w:fldChar w:fldCharType="separate"/>
            </w:r>
            <w:r>
              <w:rPr>
                <w:noProof/>
                <w:webHidden/>
              </w:rPr>
              <w:t>8</w:t>
            </w:r>
            <w:r>
              <w:rPr>
                <w:noProof/>
                <w:webHidden/>
              </w:rPr>
              <w:fldChar w:fldCharType="end"/>
            </w:r>
          </w:hyperlink>
        </w:p>
        <w:p w14:paraId="0A96EF7E" w14:textId="0077B2C4" w:rsidR="00236006" w:rsidRDefault="00236006">
          <w:pPr>
            <w:pStyle w:val="TOC2"/>
            <w:tabs>
              <w:tab w:val="left" w:pos="960"/>
              <w:tab w:val="right" w:leader="dot" w:pos="9016"/>
            </w:tabs>
            <w:rPr>
              <w:rFonts w:asciiTheme="minorHAnsi" w:eastAsiaTheme="minorEastAsia" w:hAnsiTheme="minorHAnsi"/>
              <w:noProof/>
              <w:szCs w:val="24"/>
              <w:lang w:eastAsia="ja-JP"/>
            </w:rPr>
          </w:pPr>
          <w:hyperlink w:anchor="_Toc194835889" w:history="1">
            <w:r w:rsidRPr="00160017">
              <w:rPr>
                <w:rStyle w:val="Hyperlink"/>
                <w:noProof/>
              </w:rPr>
              <w:t>3.4</w:t>
            </w:r>
            <w:r>
              <w:rPr>
                <w:rFonts w:asciiTheme="minorHAnsi" w:eastAsiaTheme="minorEastAsia" w:hAnsiTheme="minorHAnsi"/>
                <w:noProof/>
                <w:szCs w:val="24"/>
                <w:lang w:eastAsia="ja-JP"/>
              </w:rPr>
              <w:tab/>
            </w:r>
            <w:r w:rsidRPr="00160017">
              <w:rPr>
                <w:rStyle w:val="Hyperlink"/>
                <w:noProof/>
              </w:rPr>
              <w:t>Rivers and Drains</w:t>
            </w:r>
            <w:r>
              <w:rPr>
                <w:noProof/>
                <w:webHidden/>
              </w:rPr>
              <w:tab/>
            </w:r>
            <w:r>
              <w:rPr>
                <w:noProof/>
                <w:webHidden/>
              </w:rPr>
              <w:fldChar w:fldCharType="begin"/>
            </w:r>
            <w:r>
              <w:rPr>
                <w:noProof/>
                <w:webHidden/>
              </w:rPr>
              <w:instrText xml:space="preserve"> PAGEREF _Toc194835889 \h </w:instrText>
            </w:r>
            <w:r>
              <w:rPr>
                <w:noProof/>
                <w:webHidden/>
              </w:rPr>
            </w:r>
            <w:r>
              <w:rPr>
                <w:noProof/>
                <w:webHidden/>
              </w:rPr>
              <w:fldChar w:fldCharType="separate"/>
            </w:r>
            <w:r>
              <w:rPr>
                <w:noProof/>
                <w:webHidden/>
              </w:rPr>
              <w:t>8</w:t>
            </w:r>
            <w:r>
              <w:rPr>
                <w:noProof/>
                <w:webHidden/>
              </w:rPr>
              <w:fldChar w:fldCharType="end"/>
            </w:r>
          </w:hyperlink>
        </w:p>
        <w:p w14:paraId="5B6E5F68" w14:textId="66F6092B" w:rsidR="00236006" w:rsidRDefault="00236006">
          <w:pPr>
            <w:pStyle w:val="TOC2"/>
            <w:tabs>
              <w:tab w:val="left" w:pos="960"/>
              <w:tab w:val="right" w:leader="dot" w:pos="9016"/>
            </w:tabs>
            <w:rPr>
              <w:rFonts w:asciiTheme="minorHAnsi" w:eastAsiaTheme="minorEastAsia" w:hAnsiTheme="minorHAnsi"/>
              <w:noProof/>
              <w:szCs w:val="24"/>
              <w:lang w:eastAsia="ja-JP"/>
            </w:rPr>
          </w:pPr>
          <w:hyperlink w:anchor="_Toc194835890" w:history="1">
            <w:r w:rsidRPr="00160017">
              <w:rPr>
                <w:rStyle w:val="Hyperlink"/>
                <w:noProof/>
              </w:rPr>
              <w:t>3.5</w:t>
            </w:r>
            <w:r>
              <w:rPr>
                <w:rFonts w:asciiTheme="minorHAnsi" w:eastAsiaTheme="minorEastAsia" w:hAnsiTheme="minorHAnsi"/>
                <w:noProof/>
                <w:szCs w:val="24"/>
                <w:lang w:eastAsia="ja-JP"/>
              </w:rPr>
              <w:tab/>
            </w:r>
            <w:r w:rsidRPr="00160017">
              <w:rPr>
                <w:rStyle w:val="Hyperlink"/>
                <w:noProof/>
              </w:rPr>
              <w:t>Model Conceptualization</w:t>
            </w:r>
            <w:r>
              <w:rPr>
                <w:noProof/>
                <w:webHidden/>
              </w:rPr>
              <w:tab/>
            </w:r>
            <w:r>
              <w:rPr>
                <w:noProof/>
                <w:webHidden/>
              </w:rPr>
              <w:fldChar w:fldCharType="begin"/>
            </w:r>
            <w:r>
              <w:rPr>
                <w:noProof/>
                <w:webHidden/>
              </w:rPr>
              <w:instrText xml:space="preserve"> PAGEREF _Toc194835890 \h </w:instrText>
            </w:r>
            <w:r>
              <w:rPr>
                <w:noProof/>
                <w:webHidden/>
              </w:rPr>
            </w:r>
            <w:r>
              <w:rPr>
                <w:noProof/>
                <w:webHidden/>
              </w:rPr>
              <w:fldChar w:fldCharType="separate"/>
            </w:r>
            <w:r>
              <w:rPr>
                <w:noProof/>
                <w:webHidden/>
              </w:rPr>
              <w:t>10</w:t>
            </w:r>
            <w:r>
              <w:rPr>
                <w:noProof/>
                <w:webHidden/>
              </w:rPr>
              <w:fldChar w:fldCharType="end"/>
            </w:r>
          </w:hyperlink>
        </w:p>
        <w:p w14:paraId="344F002F" w14:textId="72C093FB" w:rsidR="00236006" w:rsidRDefault="00236006">
          <w:pPr>
            <w:pStyle w:val="TOC3"/>
            <w:tabs>
              <w:tab w:val="left" w:pos="1440"/>
              <w:tab w:val="right" w:leader="dot" w:pos="9016"/>
            </w:tabs>
            <w:rPr>
              <w:rFonts w:asciiTheme="minorHAnsi" w:eastAsiaTheme="minorEastAsia" w:hAnsiTheme="minorHAnsi"/>
              <w:noProof/>
              <w:szCs w:val="24"/>
              <w:lang w:eastAsia="ja-JP"/>
            </w:rPr>
          </w:pPr>
          <w:hyperlink w:anchor="_Toc194835891" w:history="1">
            <w:r w:rsidRPr="00160017">
              <w:rPr>
                <w:rStyle w:val="Hyperlink"/>
                <w:noProof/>
              </w:rPr>
              <w:t>3.5.1</w:t>
            </w:r>
            <w:r>
              <w:rPr>
                <w:rFonts w:asciiTheme="minorHAnsi" w:eastAsiaTheme="minorEastAsia" w:hAnsiTheme="minorHAnsi"/>
                <w:noProof/>
                <w:szCs w:val="24"/>
                <w:lang w:eastAsia="ja-JP"/>
              </w:rPr>
              <w:tab/>
            </w:r>
            <w:r w:rsidRPr="00160017">
              <w:rPr>
                <w:rStyle w:val="Hyperlink"/>
                <w:noProof/>
              </w:rPr>
              <w:t>Geology</w:t>
            </w:r>
            <w:r>
              <w:rPr>
                <w:noProof/>
                <w:webHidden/>
              </w:rPr>
              <w:tab/>
            </w:r>
            <w:r>
              <w:rPr>
                <w:noProof/>
                <w:webHidden/>
              </w:rPr>
              <w:fldChar w:fldCharType="begin"/>
            </w:r>
            <w:r>
              <w:rPr>
                <w:noProof/>
                <w:webHidden/>
              </w:rPr>
              <w:instrText xml:space="preserve"> PAGEREF _Toc194835891 \h </w:instrText>
            </w:r>
            <w:r>
              <w:rPr>
                <w:noProof/>
                <w:webHidden/>
              </w:rPr>
            </w:r>
            <w:r>
              <w:rPr>
                <w:noProof/>
                <w:webHidden/>
              </w:rPr>
              <w:fldChar w:fldCharType="separate"/>
            </w:r>
            <w:r>
              <w:rPr>
                <w:noProof/>
                <w:webHidden/>
              </w:rPr>
              <w:t>10</w:t>
            </w:r>
            <w:r>
              <w:rPr>
                <w:noProof/>
                <w:webHidden/>
              </w:rPr>
              <w:fldChar w:fldCharType="end"/>
            </w:r>
          </w:hyperlink>
        </w:p>
        <w:p w14:paraId="55C6D806" w14:textId="36524F1D" w:rsidR="00236006" w:rsidRDefault="00236006">
          <w:pPr>
            <w:pStyle w:val="TOC3"/>
            <w:tabs>
              <w:tab w:val="left" w:pos="1440"/>
              <w:tab w:val="right" w:leader="dot" w:pos="9016"/>
            </w:tabs>
            <w:rPr>
              <w:rFonts w:asciiTheme="minorHAnsi" w:eastAsiaTheme="minorEastAsia" w:hAnsiTheme="minorHAnsi"/>
              <w:noProof/>
              <w:szCs w:val="24"/>
              <w:lang w:eastAsia="ja-JP"/>
            </w:rPr>
          </w:pPr>
          <w:hyperlink w:anchor="_Toc194835892" w:history="1">
            <w:r w:rsidRPr="00160017">
              <w:rPr>
                <w:rStyle w:val="Hyperlink"/>
                <w:noProof/>
              </w:rPr>
              <w:t>3.5.2</w:t>
            </w:r>
            <w:r>
              <w:rPr>
                <w:rFonts w:asciiTheme="minorHAnsi" w:eastAsiaTheme="minorEastAsia" w:hAnsiTheme="minorHAnsi"/>
                <w:noProof/>
                <w:szCs w:val="24"/>
                <w:lang w:eastAsia="ja-JP"/>
              </w:rPr>
              <w:tab/>
            </w:r>
            <w:r w:rsidRPr="00160017">
              <w:rPr>
                <w:rStyle w:val="Hyperlink"/>
                <w:noProof/>
              </w:rPr>
              <w:t>Aquifer properties</w:t>
            </w:r>
            <w:r>
              <w:rPr>
                <w:noProof/>
                <w:webHidden/>
              </w:rPr>
              <w:tab/>
            </w:r>
            <w:r>
              <w:rPr>
                <w:noProof/>
                <w:webHidden/>
              </w:rPr>
              <w:fldChar w:fldCharType="begin"/>
            </w:r>
            <w:r>
              <w:rPr>
                <w:noProof/>
                <w:webHidden/>
              </w:rPr>
              <w:instrText xml:space="preserve"> PAGEREF _Toc194835892 \h </w:instrText>
            </w:r>
            <w:r>
              <w:rPr>
                <w:noProof/>
                <w:webHidden/>
              </w:rPr>
            </w:r>
            <w:r>
              <w:rPr>
                <w:noProof/>
                <w:webHidden/>
              </w:rPr>
              <w:fldChar w:fldCharType="separate"/>
            </w:r>
            <w:r>
              <w:rPr>
                <w:noProof/>
                <w:webHidden/>
              </w:rPr>
              <w:t>11</w:t>
            </w:r>
            <w:r>
              <w:rPr>
                <w:noProof/>
                <w:webHidden/>
              </w:rPr>
              <w:fldChar w:fldCharType="end"/>
            </w:r>
          </w:hyperlink>
        </w:p>
        <w:p w14:paraId="485A4CEC" w14:textId="50451EDF" w:rsidR="00236006" w:rsidRDefault="00236006">
          <w:pPr>
            <w:pStyle w:val="TOC3"/>
            <w:tabs>
              <w:tab w:val="left" w:pos="1440"/>
              <w:tab w:val="right" w:leader="dot" w:pos="9016"/>
            </w:tabs>
            <w:rPr>
              <w:rFonts w:asciiTheme="minorHAnsi" w:eastAsiaTheme="minorEastAsia" w:hAnsiTheme="minorHAnsi"/>
              <w:noProof/>
              <w:szCs w:val="24"/>
              <w:lang w:eastAsia="ja-JP"/>
            </w:rPr>
          </w:pPr>
          <w:hyperlink w:anchor="_Toc194835893" w:history="1">
            <w:r w:rsidRPr="00160017">
              <w:rPr>
                <w:rStyle w:val="Hyperlink"/>
                <w:noProof/>
              </w:rPr>
              <w:t>3.5.3</w:t>
            </w:r>
            <w:r>
              <w:rPr>
                <w:rFonts w:asciiTheme="minorHAnsi" w:eastAsiaTheme="minorEastAsia" w:hAnsiTheme="minorHAnsi"/>
                <w:noProof/>
                <w:szCs w:val="24"/>
                <w:lang w:eastAsia="ja-JP"/>
              </w:rPr>
              <w:tab/>
            </w:r>
            <w:r w:rsidRPr="00160017">
              <w:rPr>
                <w:rStyle w:val="Hyperlink"/>
                <w:noProof/>
              </w:rPr>
              <w:t>Groundwater extraction</w:t>
            </w:r>
            <w:r>
              <w:rPr>
                <w:noProof/>
                <w:webHidden/>
              </w:rPr>
              <w:tab/>
            </w:r>
            <w:r>
              <w:rPr>
                <w:noProof/>
                <w:webHidden/>
              </w:rPr>
              <w:fldChar w:fldCharType="begin"/>
            </w:r>
            <w:r>
              <w:rPr>
                <w:noProof/>
                <w:webHidden/>
              </w:rPr>
              <w:instrText xml:space="preserve"> PAGEREF _Toc194835893 \h </w:instrText>
            </w:r>
            <w:r>
              <w:rPr>
                <w:noProof/>
                <w:webHidden/>
              </w:rPr>
            </w:r>
            <w:r>
              <w:rPr>
                <w:noProof/>
                <w:webHidden/>
              </w:rPr>
              <w:fldChar w:fldCharType="separate"/>
            </w:r>
            <w:r>
              <w:rPr>
                <w:noProof/>
                <w:webHidden/>
              </w:rPr>
              <w:t>12</w:t>
            </w:r>
            <w:r>
              <w:rPr>
                <w:noProof/>
                <w:webHidden/>
              </w:rPr>
              <w:fldChar w:fldCharType="end"/>
            </w:r>
          </w:hyperlink>
        </w:p>
        <w:p w14:paraId="4B45E568" w14:textId="0098CF1E" w:rsidR="00236006" w:rsidRDefault="00236006">
          <w:pPr>
            <w:pStyle w:val="TOC3"/>
            <w:tabs>
              <w:tab w:val="left" w:pos="1440"/>
              <w:tab w:val="right" w:leader="dot" w:pos="9016"/>
            </w:tabs>
            <w:rPr>
              <w:rFonts w:asciiTheme="minorHAnsi" w:eastAsiaTheme="minorEastAsia" w:hAnsiTheme="minorHAnsi"/>
              <w:noProof/>
              <w:szCs w:val="24"/>
              <w:lang w:eastAsia="ja-JP"/>
            </w:rPr>
          </w:pPr>
          <w:hyperlink w:anchor="_Toc194835894" w:history="1">
            <w:r w:rsidRPr="00160017">
              <w:rPr>
                <w:rStyle w:val="Hyperlink"/>
                <w:noProof/>
              </w:rPr>
              <w:t>3.5.4</w:t>
            </w:r>
            <w:r>
              <w:rPr>
                <w:rFonts w:asciiTheme="minorHAnsi" w:eastAsiaTheme="minorEastAsia" w:hAnsiTheme="minorHAnsi"/>
                <w:noProof/>
                <w:szCs w:val="24"/>
                <w:lang w:eastAsia="ja-JP"/>
              </w:rPr>
              <w:tab/>
            </w:r>
            <w:r w:rsidRPr="00160017">
              <w:rPr>
                <w:rStyle w:val="Hyperlink"/>
                <w:noProof/>
              </w:rPr>
              <w:t>Conceptual Model</w:t>
            </w:r>
            <w:r>
              <w:rPr>
                <w:noProof/>
                <w:webHidden/>
              </w:rPr>
              <w:tab/>
            </w:r>
            <w:r>
              <w:rPr>
                <w:noProof/>
                <w:webHidden/>
              </w:rPr>
              <w:fldChar w:fldCharType="begin"/>
            </w:r>
            <w:r>
              <w:rPr>
                <w:noProof/>
                <w:webHidden/>
              </w:rPr>
              <w:instrText xml:space="preserve"> PAGEREF _Toc194835894 \h </w:instrText>
            </w:r>
            <w:r>
              <w:rPr>
                <w:noProof/>
                <w:webHidden/>
              </w:rPr>
            </w:r>
            <w:r>
              <w:rPr>
                <w:noProof/>
                <w:webHidden/>
              </w:rPr>
              <w:fldChar w:fldCharType="separate"/>
            </w:r>
            <w:r>
              <w:rPr>
                <w:noProof/>
                <w:webHidden/>
              </w:rPr>
              <w:t>14</w:t>
            </w:r>
            <w:r>
              <w:rPr>
                <w:noProof/>
                <w:webHidden/>
              </w:rPr>
              <w:fldChar w:fldCharType="end"/>
            </w:r>
          </w:hyperlink>
        </w:p>
        <w:p w14:paraId="537EA14B" w14:textId="43E61317" w:rsidR="00236006" w:rsidRDefault="00236006">
          <w:pPr>
            <w:pStyle w:val="TOC2"/>
            <w:tabs>
              <w:tab w:val="left" w:pos="960"/>
              <w:tab w:val="right" w:leader="dot" w:pos="9016"/>
            </w:tabs>
            <w:rPr>
              <w:rFonts w:asciiTheme="minorHAnsi" w:eastAsiaTheme="minorEastAsia" w:hAnsiTheme="minorHAnsi"/>
              <w:noProof/>
              <w:szCs w:val="24"/>
              <w:lang w:eastAsia="ja-JP"/>
            </w:rPr>
          </w:pPr>
          <w:hyperlink w:anchor="_Toc194835895" w:history="1">
            <w:r w:rsidRPr="00160017">
              <w:rPr>
                <w:rStyle w:val="Hyperlink"/>
                <w:noProof/>
              </w:rPr>
              <w:t>3.6</w:t>
            </w:r>
            <w:r>
              <w:rPr>
                <w:rFonts w:asciiTheme="minorHAnsi" w:eastAsiaTheme="minorEastAsia" w:hAnsiTheme="minorHAnsi"/>
                <w:noProof/>
                <w:szCs w:val="24"/>
                <w:lang w:eastAsia="ja-JP"/>
              </w:rPr>
              <w:tab/>
            </w:r>
            <w:r w:rsidRPr="00160017">
              <w:rPr>
                <w:rStyle w:val="Hyperlink"/>
                <w:noProof/>
              </w:rPr>
              <w:t>Translation to Numerical Model</w:t>
            </w:r>
            <w:r>
              <w:rPr>
                <w:noProof/>
                <w:webHidden/>
              </w:rPr>
              <w:tab/>
            </w:r>
            <w:r>
              <w:rPr>
                <w:noProof/>
                <w:webHidden/>
              </w:rPr>
              <w:fldChar w:fldCharType="begin"/>
            </w:r>
            <w:r>
              <w:rPr>
                <w:noProof/>
                <w:webHidden/>
              </w:rPr>
              <w:instrText xml:space="preserve"> PAGEREF _Toc194835895 \h </w:instrText>
            </w:r>
            <w:r>
              <w:rPr>
                <w:noProof/>
                <w:webHidden/>
              </w:rPr>
            </w:r>
            <w:r>
              <w:rPr>
                <w:noProof/>
                <w:webHidden/>
              </w:rPr>
              <w:fldChar w:fldCharType="separate"/>
            </w:r>
            <w:r>
              <w:rPr>
                <w:noProof/>
                <w:webHidden/>
              </w:rPr>
              <w:t>15</w:t>
            </w:r>
            <w:r>
              <w:rPr>
                <w:noProof/>
                <w:webHidden/>
              </w:rPr>
              <w:fldChar w:fldCharType="end"/>
            </w:r>
          </w:hyperlink>
        </w:p>
        <w:p w14:paraId="3BFEA445" w14:textId="386B7618" w:rsidR="00236006" w:rsidRDefault="00236006">
          <w:pPr>
            <w:pStyle w:val="TOC2"/>
            <w:tabs>
              <w:tab w:val="left" w:pos="960"/>
              <w:tab w:val="right" w:leader="dot" w:pos="9016"/>
            </w:tabs>
            <w:rPr>
              <w:rFonts w:asciiTheme="minorHAnsi" w:eastAsiaTheme="minorEastAsia" w:hAnsiTheme="minorHAnsi"/>
              <w:noProof/>
              <w:szCs w:val="24"/>
              <w:lang w:eastAsia="ja-JP"/>
            </w:rPr>
          </w:pPr>
          <w:hyperlink w:anchor="_Toc194835896" w:history="1">
            <w:r w:rsidRPr="00160017">
              <w:rPr>
                <w:rStyle w:val="Hyperlink"/>
                <w:noProof/>
              </w:rPr>
              <w:t>3.7</w:t>
            </w:r>
            <w:r>
              <w:rPr>
                <w:rFonts w:asciiTheme="minorHAnsi" w:eastAsiaTheme="minorEastAsia" w:hAnsiTheme="minorHAnsi"/>
                <w:noProof/>
                <w:szCs w:val="24"/>
                <w:lang w:eastAsia="ja-JP"/>
              </w:rPr>
              <w:tab/>
            </w:r>
            <w:r w:rsidRPr="00160017">
              <w:rPr>
                <w:rStyle w:val="Hyperlink"/>
                <w:noProof/>
              </w:rPr>
              <w:t>Calibration of groundwater model</w:t>
            </w:r>
            <w:r>
              <w:rPr>
                <w:noProof/>
                <w:webHidden/>
              </w:rPr>
              <w:tab/>
            </w:r>
            <w:r>
              <w:rPr>
                <w:noProof/>
                <w:webHidden/>
              </w:rPr>
              <w:fldChar w:fldCharType="begin"/>
            </w:r>
            <w:r>
              <w:rPr>
                <w:noProof/>
                <w:webHidden/>
              </w:rPr>
              <w:instrText xml:space="preserve"> PAGEREF _Toc194835896 \h </w:instrText>
            </w:r>
            <w:r>
              <w:rPr>
                <w:noProof/>
                <w:webHidden/>
              </w:rPr>
            </w:r>
            <w:r>
              <w:rPr>
                <w:noProof/>
                <w:webHidden/>
              </w:rPr>
              <w:fldChar w:fldCharType="separate"/>
            </w:r>
            <w:r>
              <w:rPr>
                <w:noProof/>
                <w:webHidden/>
              </w:rPr>
              <w:t>17</w:t>
            </w:r>
            <w:r>
              <w:rPr>
                <w:noProof/>
                <w:webHidden/>
              </w:rPr>
              <w:fldChar w:fldCharType="end"/>
            </w:r>
          </w:hyperlink>
        </w:p>
        <w:p w14:paraId="32F0C5BB" w14:textId="645032D0" w:rsidR="00236006" w:rsidRDefault="00236006">
          <w:pPr>
            <w:pStyle w:val="TOC1"/>
            <w:tabs>
              <w:tab w:val="left" w:pos="480"/>
              <w:tab w:val="right" w:leader="dot" w:pos="9016"/>
            </w:tabs>
            <w:rPr>
              <w:rFonts w:asciiTheme="minorHAnsi" w:eastAsiaTheme="minorEastAsia" w:hAnsiTheme="minorHAnsi"/>
              <w:noProof/>
              <w:szCs w:val="24"/>
              <w:lang w:eastAsia="ja-JP"/>
            </w:rPr>
          </w:pPr>
          <w:hyperlink w:anchor="_Toc194835897" w:history="1">
            <w:r w:rsidRPr="00160017">
              <w:rPr>
                <w:rStyle w:val="Hyperlink"/>
                <w:noProof/>
              </w:rPr>
              <w:t>4</w:t>
            </w:r>
            <w:r>
              <w:rPr>
                <w:rFonts w:asciiTheme="minorHAnsi" w:eastAsiaTheme="minorEastAsia" w:hAnsiTheme="minorHAnsi"/>
                <w:noProof/>
                <w:szCs w:val="24"/>
                <w:lang w:eastAsia="ja-JP"/>
              </w:rPr>
              <w:tab/>
            </w:r>
            <w:r w:rsidRPr="00160017">
              <w:rPr>
                <w:rStyle w:val="Hyperlink"/>
                <w:noProof/>
              </w:rPr>
              <w:t>Reference</w:t>
            </w:r>
            <w:r>
              <w:rPr>
                <w:noProof/>
                <w:webHidden/>
              </w:rPr>
              <w:tab/>
            </w:r>
            <w:r>
              <w:rPr>
                <w:noProof/>
                <w:webHidden/>
              </w:rPr>
              <w:fldChar w:fldCharType="begin"/>
            </w:r>
            <w:r>
              <w:rPr>
                <w:noProof/>
                <w:webHidden/>
              </w:rPr>
              <w:instrText xml:space="preserve"> PAGEREF _Toc194835897 \h </w:instrText>
            </w:r>
            <w:r>
              <w:rPr>
                <w:noProof/>
                <w:webHidden/>
              </w:rPr>
            </w:r>
            <w:r>
              <w:rPr>
                <w:noProof/>
                <w:webHidden/>
              </w:rPr>
              <w:fldChar w:fldCharType="separate"/>
            </w:r>
            <w:r>
              <w:rPr>
                <w:noProof/>
                <w:webHidden/>
              </w:rPr>
              <w:t>21</w:t>
            </w:r>
            <w:r>
              <w:rPr>
                <w:noProof/>
                <w:webHidden/>
              </w:rPr>
              <w:fldChar w:fldCharType="end"/>
            </w:r>
          </w:hyperlink>
        </w:p>
        <w:p w14:paraId="59DE6887" w14:textId="58C82839" w:rsidR="00236006" w:rsidRDefault="00236006">
          <w:pPr>
            <w:pStyle w:val="TOC1"/>
            <w:tabs>
              <w:tab w:val="left" w:pos="480"/>
              <w:tab w:val="right" w:leader="dot" w:pos="9016"/>
            </w:tabs>
            <w:rPr>
              <w:rFonts w:asciiTheme="minorHAnsi" w:eastAsiaTheme="minorEastAsia" w:hAnsiTheme="minorHAnsi"/>
              <w:noProof/>
              <w:szCs w:val="24"/>
              <w:lang w:eastAsia="ja-JP"/>
            </w:rPr>
          </w:pPr>
          <w:hyperlink w:anchor="_Toc194835898" w:history="1">
            <w:r w:rsidRPr="00160017">
              <w:rPr>
                <w:rStyle w:val="Hyperlink"/>
                <w:noProof/>
              </w:rPr>
              <w:t>5</w:t>
            </w:r>
            <w:r>
              <w:rPr>
                <w:rFonts w:asciiTheme="minorHAnsi" w:eastAsiaTheme="minorEastAsia" w:hAnsiTheme="minorHAnsi"/>
                <w:noProof/>
                <w:szCs w:val="24"/>
                <w:lang w:eastAsia="ja-JP"/>
              </w:rPr>
              <w:tab/>
            </w:r>
            <w:r w:rsidRPr="00160017">
              <w:rPr>
                <w:rStyle w:val="Hyperlink"/>
                <w:noProof/>
              </w:rPr>
              <w:t>Appendix A. Fitted Aquifer properties by pilot point method.</w:t>
            </w:r>
            <w:r>
              <w:rPr>
                <w:noProof/>
                <w:webHidden/>
              </w:rPr>
              <w:tab/>
            </w:r>
            <w:r>
              <w:rPr>
                <w:noProof/>
                <w:webHidden/>
              </w:rPr>
              <w:fldChar w:fldCharType="begin"/>
            </w:r>
            <w:r>
              <w:rPr>
                <w:noProof/>
                <w:webHidden/>
              </w:rPr>
              <w:instrText xml:space="preserve"> PAGEREF _Toc194835898 \h </w:instrText>
            </w:r>
            <w:r>
              <w:rPr>
                <w:noProof/>
                <w:webHidden/>
              </w:rPr>
            </w:r>
            <w:r>
              <w:rPr>
                <w:noProof/>
                <w:webHidden/>
              </w:rPr>
              <w:fldChar w:fldCharType="separate"/>
            </w:r>
            <w:r>
              <w:rPr>
                <w:noProof/>
                <w:webHidden/>
              </w:rPr>
              <w:t>25</w:t>
            </w:r>
            <w:r>
              <w:rPr>
                <w:noProof/>
                <w:webHidden/>
              </w:rPr>
              <w:fldChar w:fldCharType="end"/>
            </w:r>
          </w:hyperlink>
        </w:p>
        <w:p w14:paraId="445CFBD4" w14:textId="6F4E0EF9" w:rsidR="00236006" w:rsidRDefault="00236006">
          <w:pPr>
            <w:pStyle w:val="TOC1"/>
            <w:tabs>
              <w:tab w:val="left" w:pos="480"/>
              <w:tab w:val="right" w:leader="dot" w:pos="9016"/>
            </w:tabs>
            <w:rPr>
              <w:rFonts w:asciiTheme="minorHAnsi" w:eastAsiaTheme="minorEastAsia" w:hAnsiTheme="minorHAnsi"/>
              <w:noProof/>
              <w:szCs w:val="24"/>
              <w:lang w:eastAsia="ja-JP"/>
            </w:rPr>
          </w:pPr>
          <w:hyperlink w:anchor="_Toc194835899" w:history="1">
            <w:r w:rsidRPr="00160017">
              <w:rPr>
                <w:rStyle w:val="Hyperlink"/>
                <w:noProof/>
              </w:rPr>
              <w:t>6</w:t>
            </w:r>
            <w:r>
              <w:rPr>
                <w:rFonts w:asciiTheme="minorHAnsi" w:eastAsiaTheme="minorEastAsia" w:hAnsiTheme="minorHAnsi"/>
                <w:noProof/>
                <w:szCs w:val="24"/>
                <w:lang w:eastAsia="ja-JP"/>
              </w:rPr>
              <w:tab/>
            </w:r>
            <w:r w:rsidRPr="00160017">
              <w:rPr>
                <w:rStyle w:val="Hyperlink"/>
                <w:noProof/>
              </w:rPr>
              <w:t>Appendix B. Calibrated River bed conductivities with PSO</w:t>
            </w:r>
            <w:r>
              <w:rPr>
                <w:noProof/>
                <w:webHidden/>
              </w:rPr>
              <w:tab/>
            </w:r>
            <w:r>
              <w:rPr>
                <w:noProof/>
                <w:webHidden/>
              </w:rPr>
              <w:fldChar w:fldCharType="begin"/>
            </w:r>
            <w:r>
              <w:rPr>
                <w:noProof/>
                <w:webHidden/>
              </w:rPr>
              <w:instrText xml:space="preserve"> PAGEREF _Toc194835899 \h </w:instrText>
            </w:r>
            <w:r>
              <w:rPr>
                <w:noProof/>
                <w:webHidden/>
              </w:rPr>
            </w:r>
            <w:r>
              <w:rPr>
                <w:noProof/>
                <w:webHidden/>
              </w:rPr>
              <w:fldChar w:fldCharType="separate"/>
            </w:r>
            <w:r>
              <w:rPr>
                <w:noProof/>
                <w:webHidden/>
              </w:rPr>
              <w:t>29</w:t>
            </w:r>
            <w:r>
              <w:rPr>
                <w:noProof/>
                <w:webHidden/>
              </w:rPr>
              <w:fldChar w:fldCharType="end"/>
            </w:r>
          </w:hyperlink>
        </w:p>
        <w:p w14:paraId="13A5EA0E" w14:textId="4E25DFEB" w:rsidR="00727810" w:rsidRDefault="00BD6299" w:rsidP="00727810">
          <w:r>
            <w:rPr>
              <w:b/>
              <w:bCs/>
              <w:noProof/>
            </w:rPr>
            <w:fldChar w:fldCharType="end"/>
          </w:r>
        </w:p>
      </w:sdtContent>
    </w:sdt>
    <w:p w14:paraId="630D0822" w14:textId="5E27733D" w:rsidR="00DB0B93" w:rsidRDefault="00DB0B93" w:rsidP="00DB0B93">
      <w:pPr>
        <w:pStyle w:val="Heading1"/>
      </w:pPr>
      <w:bookmarkStart w:id="1" w:name="_Toc194835883"/>
      <w:r>
        <w:lastRenderedPageBreak/>
        <w:t>Introduction</w:t>
      </w:r>
      <w:bookmarkEnd w:id="1"/>
    </w:p>
    <w:p w14:paraId="2EB1D1A9" w14:textId="575DBE32" w:rsidR="00DB0B93" w:rsidRDefault="00DB0B93" w:rsidP="00DB0B93">
      <w:r>
        <w:t xml:space="preserve">In this study, </w:t>
      </w:r>
      <w:r w:rsidR="00426CE8">
        <w:t>an integrated surface water – groundwater model has been used to simulate the climate and anthropogenic feedbacks on river aquifer exchanges. T</w:t>
      </w:r>
      <w:r>
        <w:t>he hydrological modeling utilizes the Soil and Water Assessment Tool (SWAT) to simulate key hydrological processes, including overland flow, river flow, and groundwater fluxes. SWAT's ability to handle diverse land uses and climatic conditions makes it suitable for understanding watershed dynamics. The model operates through a well-defined input-output (I/O) structure and is calibrated using the Sequential Uncertainty Fitting algorithm (SUFI2) to reduce uncertainty and improve the accuracy of predictions. A three-dimensional groundwater flow equation is solved using the Finite Difference Method (FDM) with MODFLOW in GMS software for groundwater modeling. This approach captures the complexity of subsurface flow, accounting for heterogeneity in aquifer properties and interactions with surface water. The model's calibration is performed using a combined method using the Parameter ESTimation (PEST) tool for aquifer parameters and Particle Swarm Optimization (PSO) for stream bed conductivity, which helps fine-tune the parameters to achieve a better fit between observed and simulated data, thereby enhancing the model's reliability.</w:t>
      </w:r>
    </w:p>
    <w:p w14:paraId="532ADECA" w14:textId="5256EE3B" w:rsidR="00DB0B93" w:rsidRPr="00DB0B93" w:rsidRDefault="00DB0B93" w:rsidP="00DB0B93">
      <w:r>
        <w:t>To complement these models, machine learning techniques, including Random Forest Regressor (RFR), Artificial Neural Networks (ANN), and Long Short-Term Memory (LSTM) networks, are integrated based on the application and relative accuracy achieved. These Machine learning (ML) models have been used for performing downscaling of climate variables (Temperature and Precipitation for four IPCC CMIP6 Scenarios i.e., SSP126, SSP245, SSP370, and SSP585) for climate change impact assessment in the Varuna River Basin (VRB). These ML models have also been used to predict hydrogeological variables (such as stage-discharge relationship, inlet discharges in the SWAT model, and groundwater heads at boundary cells) to build the forecasting MODFLOW model.</w:t>
      </w:r>
    </w:p>
    <w:p w14:paraId="3E01C6FC" w14:textId="0CE6E4FA" w:rsidR="002902D2" w:rsidRDefault="002902D2" w:rsidP="00727810">
      <w:r>
        <w:t xml:space="preserve">Here, we discuss the detailed GW modeling approach employed in VRB and its integration into the SWAT model outputs. Readers are advised to refer </w:t>
      </w:r>
      <w:sdt>
        <w:sdtPr>
          <w:rPr>
            <w:color w:val="000000"/>
          </w:rPr>
          <w:tag w:val="MENDELEY_CITATION_v3_eyJjaXRhdGlvbklEIjoiTUVOREVMRVlfQ0lUQVRJT05fODdjOGFjMDYtNmI3MC00NWVjLWI5NmMtOGM0Y2E4MGNjMTJmIiwicHJvcGVydGllcyI6eyJub3RlSW5kZXgiOjB9LCJpc0VkaXRlZCI6ZmFsc2UsIm1hbnVhbE92ZXJyaWRlIjp7ImlzTWFudWFsbHlPdmVycmlkZGVuIjp0cnVlLCJjaXRlcHJvY1RleHQiOiIoS3VtYXIgZXQgYWwuLCAyMDI0KSIsIm1hbnVhbE92ZXJyaWRlVGV4dCI6Ikt1bWFyIGV0IGFsLiwgKDIwMjQpIn0sImNpdGF0aW9uSXRlbXMiOlt7ImlkIjoiZThkNWZiNDUtZTUxYi0zMjIyLWJiOTItN2U3YzdiYmNiMjE3IiwiaXRlbURhdGEiOnsidHlwZSI6ImFydGljbGUiLCJpZCI6ImU4ZDVmYjQ1LWU1MWItMzIyMi1iYjkyLTdlN2M3YmJjYjIxNyIsInRpdGxlIjoiR3JvdW5kd2F0ZXIgU3VzdGFpbmFiaWxpdHkgaW4gdGhlIFZhcnVuYSBSaXZlciBCYXNpbjogSW1wYWN0cyBvZiBDbGltYXRlIENoYW5nZSBhbmQgUG9wdWxhdGlvbiBHcm93dGgiLCJhdXRob3IiOlt7ImZhbWlseSI6Ikt1bWFyIiwiZ2l2ZW4iOiJSYW52ZWVyIiwicGFyc2UtbmFtZXMiOmZhbHNlLCJkcm9wcGluZy1wYXJ0aWNsZSI6IiIsIm5vbi1kcm9wcGluZy1wYXJ0aWNsZSI6IiJ9LHsiZmFtaWx5IjoiQmhhdHRhY2hhcmplZSIsImdpdmVuIjoiUmFqYXJzaGkiLCJwYXJzZS1uYW1lcyI6ZmFsc2UsImRyb3BwaW5nLXBhcnRpY2xlIjoiIiwibm9uLWRyb3BwaW5nLXBhcnRpY2xlIjoiIn0seyJmYW1pbHkiOiJHYXVyIiwiZ2l2ZW4iOiJTaGlzaGlyIiwicGFyc2UtbmFtZXMiOmZhbHNlLCJkcm9wcGluZy1wYXJ0aWNsZSI6IiIsIm5vbi1kcm9wcGluZy1wYXJ0aWNsZSI6IiJ9LHsiZmFtaWx5IjoiT2hyaSIsImdpdmVuIjoiQW51cmFnIiwicGFyc2UtbmFtZXMiOmZhbHNlLCJkcm9wcGluZy1wYXJ0aWNsZSI6IiIsIm5vbi1kcm9wcGluZy1wYXJ0aWNsZSI6IiJ9XSwiRE9JIjoiMTAuMjEyMDMvcnMuMy5ycy01NDA1NDUyL3YxIiwiVVJMIjoiaHR0cHM6Ly93d3cucmVzZWFyY2hzcXVhcmUuY29tL2FydGljbGUvcnMtNTQwNTQ1Mi92MSIsImlzc3VlZCI6eyJkYXRlLXBhcnRzIjpbWzIwMjQsMTEsOF1dfSwiYWJzdHJhY3QiOiJUaGlzIHN0dWR5IHVzZXMgdGhlIFNXQVQgbW9kZWwgY29tYmluZWQgd2l0aCBiaWFzLWNvcnJlY3RlZCBjbGltYXRlIHByb2plY3Rpb25zIGFjcm9zcyBmb3VyIFNTUCBzY2VuYXJpb3MgdG8gYXNzZXNzIHRoZSBpbXBhY3RzIG9mIGNsaW1hdGUgY2hhbmdlIGFuZCBwb3B1bGF0aW9uLWRyaXZlbiBncm91bmR3YXRlciBkZW1hbmQgb24gZ3JvdW5kd2F0ZXIgc3VzdGFpbmFiaWxpdHkgaW4gdGhlIFZhcnVuYSBSaXZlciBCYXNpbiAoVlJCKS4gQ2xpbWF0ZSBhbm9tYWx5IGFuYWx5c2lzIHJldmVhbGVkIGEgc2lnbmlmaWNhbnQgZGVjcmVhc2UgaW4gcHJlY2lwaXRhdGlvbiBhbmQgYW4gaW5jcmVhc2UgaW4gdGVtcGVyYXR1cmUgdW5kZXIgaGlnaGVyIGVtaXNzaW9uIHNjZW5hcmlvcyAoU1NQMzcwIGFuZCBTU1A1ODUpLCBpbnRlbnNpZnlpbmcgcmVjaGFyZ2UgZHJvdWdodCBjb25kaXRpb25zIGFuZCBldmFwb3RyYW5zcGlyYXRpb24gcmF0ZXMuIFVzaW5nIEFuc2VsaW4ncyBMb2NhbCBNb3JhbidzIEkgbWV0aG9kLCB3ZSBpZGVudGlmaWVkIGRpc3RpbmN0IHNwYXRpYWwgcGF0dGVybnMgb2YgZ3JvdW5kd2F0ZXIgcmVjaGFyZ2UuIFRoZSBsb3ctZW1pc3Npb24gc2NlbmFyaW8gc2hvd2VkIGEgc3RhYmxlIHJlY2hhcmdlIGRpc3RyaWJ1dGlvbiAoU1NQMTI2KSwgd2hlcmVhcyBoaWdoZXItZW1pc3Npb24gcGF0aHdheXMgcmV2ZWFsZWQgZXh0ZW5zaXZlIGNsdXN0ZXJzIG9mIHJlY2hhcmdlIGhvdHNwb3RzIGFuZCBjb2xkc3BvdHMsIGluZGljYXRpbmcgcmVnaW9uYWwgZGlzcGFyaXRpZXMgaW4gcmVjaGFyZ2UuIEFkZGl0aW9uYWxseSwgdGhlIGFuYWx5c2lzIG9mIHRoZSBncm91bmR3YXRlciBzdXN0YWluYWJpbGl0eSByYXRpbyAoR1NSKSBkeW5hbWljcyBzaG93ZWQgaW50ZW5zaWZpZWQgb3Zlci1leHBsb2l0YXRpb24gcmlza3MgaW4gU1NQNTg1LCB3aGljaCB3ZXJlIGRyaXZlbiBieSByZWR1Y2VkIHJlY2hhcmdlIGFuZCBoaWdoZXIgYXRtb3NwaGVyaWMgd2F0ZXIgZGVtYW5kLiBUaGVzZSBmaW5kaW5ncyBoaWdobGlnaHQgdGhlIG5lY2Vzc2l0eSBmb3IgYWRhcHRpdmUgd2F0ZXIgbWFuYWdlbWVudCBzdHJhdGVnaWVzIHRvIGFkZHJlc3MgY2xpbWF0ZS1kcml2ZW4gcmVjaGFyZ2UgZGlzcGFyaXRpZXMgYW5kIGVuaGFuY2UgZ3JvdW5kd2F0ZXIgc3VzdGFpbmFiaWxpdHkgaW4gdGhlIFZSQiB0aHJvdWdoIGFydGlmaWNpYWwgcmVjaGFyZ2UuIiwicHVibGlzaGVyIjoiUFJFUFJJTlQgKFZlcnNpb24gMSkgYXZhaWxhYmxlIGF0IFJlc2VhcmNoIFNxdWFyZSIsImNvbnRhaW5lci10aXRsZS1zaG9ydCI6IiJ9LCJpc1RlbXBvcmFyeSI6ZmFsc2V9XX0="/>
          <w:id w:val="-1826889820"/>
          <w:placeholder>
            <w:docPart w:val="76F3F0FEF7DE4084AFF53EDA46ED7B77"/>
          </w:placeholder>
        </w:sdtPr>
        <w:sdtContent>
          <w:r w:rsidR="00164019" w:rsidRPr="00164019">
            <w:rPr>
              <w:color w:val="000000"/>
            </w:rPr>
            <w:t>Kumar et al., (2024)</w:t>
          </w:r>
        </w:sdtContent>
      </w:sdt>
      <w:r>
        <w:t xml:space="preserve">  for detailed SWAT modeling of VRB. The model used in the study is based on SSP245, which assumes the middle pathway between “green” and worst scenarios. The authors assume that this scenario represents the status quo, and the methodology can </w:t>
      </w:r>
      <w:r w:rsidR="00BE36F3">
        <w:t>also be expanded for other climate scenarios</w:t>
      </w:r>
      <w:r>
        <w:t xml:space="preserve">. </w:t>
      </w:r>
    </w:p>
    <w:p w14:paraId="0EC9CD1D" w14:textId="6E6ABA43" w:rsidR="00A112ED" w:rsidRDefault="00A112ED" w:rsidP="00552F14">
      <w:pPr>
        <w:pStyle w:val="Heading1"/>
      </w:pPr>
      <w:bookmarkStart w:id="2" w:name="_Toc194835884"/>
      <w:r>
        <w:lastRenderedPageBreak/>
        <w:t>Groundwater flow in saturated media</w:t>
      </w:r>
      <w:bookmarkEnd w:id="2"/>
    </w:p>
    <w:p w14:paraId="2A8D2174" w14:textId="77777777" w:rsidR="00521831" w:rsidRPr="00521831" w:rsidRDefault="00521831" w:rsidP="00521831"/>
    <w:p w14:paraId="2F501D80" w14:textId="77777777" w:rsidR="00267638" w:rsidRDefault="00267638" w:rsidP="00267638">
      <w:pPr>
        <w:keepNext/>
        <w:jc w:val="center"/>
      </w:pPr>
      <w:r>
        <w:rPr>
          <w:rFonts w:eastAsiaTheme="minorEastAsia"/>
          <w:noProof/>
        </w:rPr>
        <w:drawing>
          <wp:inline distT="0" distB="0" distL="0" distR="0" wp14:anchorId="24005681" wp14:editId="26EB1193">
            <wp:extent cx="3286125" cy="2190750"/>
            <wp:effectExtent l="0" t="0" r="0" b="0"/>
            <wp:docPr id="6831784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86125" cy="2190750"/>
                    </a:xfrm>
                    <a:prstGeom prst="rect">
                      <a:avLst/>
                    </a:prstGeom>
                    <a:noFill/>
                    <a:ln>
                      <a:noFill/>
                    </a:ln>
                  </pic:spPr>
                </pic:pic>
              </a:graphicData>
            </a:graphic>
          </wp:inline>
        </w:drawing>
      </w:r>
    </w:p>
    <w:p w14:paraId="2F888919" w14:textId="3C8EFCC6" w:rsidR="00267638" w:rsidRDefault="00267638" w:rsidP="00267638">
      <w:pPr>
        <w:pStyle w:val="Caption"/>
      </w:pPr>
      <w:bookmarkStart w:id="3" w:name="_Ref178176180"/>
      <w:r w:rsidRPr="009F610B">
        <w:rPr>
          <w:b/>
          <w:bCs/>
        </w:rPr>
        <w:t xml:space="preserve">Figure </w:t>
      </w:r>
      <w:r w:rsidR="0025510F" w:rsidRPr="009F610B">
        <w:rPr>
          <w:b/>
          <w:bCs/>
        </w:rPr>
        <w:fldChar w:fldCharType="begin"/>
      </w:r>
      <w:r w:rsidR="0025510F" w:rsidRPr="009F610B">
        <w:rPr>
          <w:b/>
          <w:bCs/>
        </w:rPr>
        <w:instrText xml:space="preserve"> STYLEREF 1 \s </w:instrText>
      </w:r>
      <w:r w:rsidR="0025510F" w:rsidRPr="009F610B">
        <w:rPr>
          <w:b/>
          <w:bCs/>
        </w:rPr>
        <w:fldChar w:fldCharType="separate"/>
      </w:r>
      <w:r w:rsidR="0022771D">
        <w:rPr>
          <w:b/>
          <w:bCs/>
          <w:noProof/>
        </w:rPr>
        <w:t>2</w:t>
      </w:r>
      <w:r w:rsidR="0025510F" w:rsidRPr="009F610B">
        <w:rPr>
          <w:b/>
          <w:bCs/>
          <w:noProof/>
        </w:rPr>
        <w:fldChar w:fldCharType="end"/>
      </w:r>
      <w:r w:rsidR="0025510F" w:rsidRPr="009F610B">
        <w:rPr>
          <w:b/>
          <w:bCs/>
        </w:rPr>
        <w:t>.</w:t>
      </w:r>
      <w:r w:rsidR="0025510F" w:rsidRPr="009F610B">
        <w:rPr>
          <w:b/>
          <w:bCs/>
        </w:rPr>
        <w:fldChar w:fldCharType="begin"/>
      </w:r>
      <w:r w:rsidR="0025510F" w:rsidRPr="009F610B">
        <w:rPr>
          <w:b/>
          <w:bCs/>
        </w:rPr>
        <w:instrText xml:space="preserve"> SEQ Figure \* ARABIC \s 1 </w:instrText>
      </w:r>
      <w:r w:rsidR="0025510F" w:rsidRPr="009F610B">
        <w:rPr>
          <w:b/>
          <w:bCs/>
        </w:rPr>
        <w:fldChar w:fldCharType="separate"/>
      </w:r>
      <w:r w:rsidR="0022771D">
        <w:rPr>
          <w:b/>
          <w:bCs/>
          <w:noProof/>
        </w:rPr>
        <w:t>1</w:t>
      </w:r>
      <w:r w:rsidR="0025510F" w:rsidRPr="009F610B">
        <w:rPr>
          <w:b/>
          <w:bCs/>
          <w:noProof/>
        </w:rPr>
        <w:fldChar w:fldCharType="end"/>
      </w:r>
      <w:bookmarkEnd w:id="3"/>
      <w:r w:rsidRPr="009F610B">
        <w:rPr>
          <w:b/>
          <w:bCs/>
        </w:rPr>
        <w:t>.</w:t>
      </w:r>
      <w:r>
        <w:t xml:space="preserve"> Representative elementary control volume of aquifer media</w:t>
      </w:r>
    </w:p>
    <w:p w14:paraId="1527B4CF" w14:textId="77777777" w:rsidR="00267638" w:rsidRPr="00267638" w:rsidRDefault="00267638" w:rsidP="00267638"/>
    <w:p w14:paraId="4088594D" w14:textId="0401027D" w:rsidR="00A112ED" w:rsidRDefault="000D6242" w:rsidP="00A112ED">
      <w:r>
        <w:t xml:space="preserve">Groundwater flows through porous aquifer media under a variable hydraulic gradient and is generally described by Darcy’s Law </w:t>
      </w:r>
      <w:sdt>
        <w:sdtPr>
          <w:rPr>
            <w:color w:val="000000"/>
          </w:rPr>
          <w:tag w:val="MENDELEY_CITATION_v3_eyJjaXRhdGlvbklEIjoiTUVOREVMRVlfQ0lUQVRJT05fYjdiNzJhODItN2RkYS00MWE2LWI1MDAtMjQ5NDdmZTc3MzMwIiwicHJvcGVydGllcyI6eyJub3RlSW5kZXgiOjB9LCJpc0VkaXRlZCI6ZmFsc2UsIm1hbnVhbE92ZXJyaWRlIjp7ImlzTWFudWFsbHlPdmVycmlkZGVuIjpmYWxzZSwiY2l0ZXByb2NUZXh0IjoiKERhcmN5LCAxODU2KSIsIm1hbnVhbE92ZXJyaWRlVGV4dCI6IiJ9LCJjaXRhdGlvbkl0ZW1zIjpbeyJpZCI6IjBjN2NhZDkxLTNjODItMzJhNi04MDk1LTU4MGJmMjhiY2QxNSIsIml0ZW1EYXRhIjp7InR5cGUiOiJib29rIiwiaWQiOiIwYzdjYWQ5MS0zYzgyLTMyYTYtODA5NS01ODBiZjI4YmNkMTUiLCJ0aXRsZSI6IkxlcyBGb250YWluZXMgcHVibGlxdWVzIGRlIGxhIHZpbGxlIGRlIERpam9uIiwiYXV0aG9yIjpbeyJmYW1pbHkiOiJEYXJjeSIsImdpdmVuIjoiSCIsInBhcnNlLW5hbWVzIjpmYWxzZSwiZHJvcHBpbmctcGFydGljbGUiOiIiLCJub24tZHJvcHBpbmctcGFydGljbGUiOiIifV0sIlVSTCI6Imh0dHBzOi8vYm9va3MuZ29vZ2xlLmNvLmluL2Jvb2tzP2lkPTluaEtCdTItR0pFQyIsImlzc3VlZCI6eyJkYXRlLXBhcnRzIjpbWzE4NTZdXX0sInB1Ymxpc2hlciI6IlYuIERhbG1vbnQiLCJjb250YWluZXItdGl0bGUtc2hvcnQiOiIifSwiaXNUZW1wb3JhcnkiOmZhbHNlfV19"/>
          <w:id w:val="1056431007"/>
          <w:placeholder>
            <w:docPart w:val="DefaultPlaceholder_-1854013440"/>
          </w:placeholder>
        </w:sdtPr>
        <w:sdtContent>
          <w:r w:rsidR="00164019" w:rsidRPr="00164019">
            <w:rPr>
              <w:color w:val="000000"/>
            </w:rPr>
            <w:t>(Darcy, 1856)</w:t>
          </w:r>
        </w:sdtContent>
      </w:sdt>
      <w:r>
        <w:rPr>
          <w:color w:val="000000"/>
        </w:rPr>
        <w:t xml:space="preserve"> </w:t>
      </w:r>
      <w:r w:rsidR="00FA2091">
        <w:rPr>
          <w:color w:val="000000"/>
        </w:rPr>
        <w:t xml:space="preserve">for a </w:t>
      </w:r>
      <w:r w:rsidR="007B3F5D">
        <w:rPr>
          <w:color w:val="000000"/>
        </w:rPr>
        <w:t>constant density flow</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7200"/>
        <w:gridCol w:w="921"/>
      </w:tblGrid>
      <w:tr w:rsidR="000D6242" w14:paraId="44A0725F" w14:textId="77777777" w:rsidTr="005A1F87">
        <w:tc>
          <w:tcPr>
            <w:tcW w:w="895" w:type="dxa"/>
          </w:tcPr>
          <w:p w14:paraId="7320AE31" w14:textId="77777777" w:rsidR="000D6242" w:rsidRDefault="000D6242" w:rsidP="005A1F87">
            <w:pPr>
              <w:rPr>
                <w:lang w:val="en-US"/>
              </w:rPr>
            </w:pPr>
          </w:p>
        </w:tc>
        <w:tc>
          <w:tcPr>
            <w:tcW w:w="7200" w:type="dxa"/>
          </w:tcPr>
          <w:p w14:paraId="47C7755A" w14:textId="179C245D" w:rsidR="000D6242" w:rsidRPr="00445C1B" w:rsidRDefault="000D6242" w:rsidP="005A1F87">
            <w:pPr>
              <w:rPr>
                <w:lang w:val="en-US"/>
              </w:rPr>
            </w:pPr>
            <m:oMathPara>
              <m:oMathParaPr>
                <m:jc m:val="left"/>
              </m:oMathParaPr>
              <m:oMath>
                <m:r>
                  <w:rPr>
                    <w:rFonts w:ascii="Cambria Math" w:hAnsi="Cambria Math"/>
                  </w:rPr>
                  <m:t>q=-K</m:t>
                </m:r>
                <m:r>
                  <m:rPr>
                    <m:sty m:val="p"/>
                  </m:rPr>
                  <w:rPr>
                    <w:rFonts w:ascii="Cambria Math" w:hAnsi="Cambria Math"/>
                  </w:rPr>
                  <m:t>∇</m:t>
                </m:r>
                <m:r>
                  <w:rPr>
                    <w:rFonts w:ascii="Cambria Math" w:hAnsi="Cambria Math"/>
                  </w:rPr>
                  <m:t>h=-</m:t>
                </m:r>
                <m:d>
                  <m:dPr>
                    <m:begChr m:val="["/>
                    <m:endChr m:val="]"/>
                    <m:ctrlPr>
                      <w:rPr>
                        <w:rFonts w:ascii="Cambria Math" w:hAnsi="Cambria Math"/>
                        <w:i/>
                      </w:rPr>
                    </m:ctrlPr>
                  </m:dPr>
                  <m:e>
                    <m:m>
                      <m:mPr>
                        <m:mcs>
                          <m:mc>
                            <m:mcPr>
                              <m:count m:val="3"/>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K</m:t>
                              </m:r>
                            </m:e>
                            <m:sub>
                              <m:r>
                                <w:rPr>
                                  <w:rFonts w:ascii="Cambria Math" w:hAnsi="Cambria Math"/>
                                </w:rPr>
                                <m:t>xx</m:t>
                              </m:r>
                            </m:sub>
                          </m:sSub>
                        </m:e>
                        <m:e>
                          <m:sSub>
                            <m:sSubPr>
                              <m:ctrlPr>
                                <w:rPr>
                                  <w:rFonts w:ascii="Cambria Math" w:hAnsi="Cambria Math"/>
                                  <w:i/>
                                </w:rPr>
                              </m:ctrlPr>
                            </m:sSubPr>
                            <m:e>
                              <m:r>
                                <w:rPr>
                                  <w:rFonts w:ascii="Cambria Math" w:hAnsi="Cambria Math"/>
                                </w:rPr>
                                <m:t>K</m:t>
                              </m:r>
                            </m:e>
                            <m:sub>
                              <m:r>
                                <w:rPr>
                                  <w:rFonts w:ascii="Cambria Math" w:hAnsi="Cambria Math"/>
                                </w:rPr>
                                <m:t>xy</m:t>
                              </m:r>
                            </m:sub>
                          </m:sSub>
                        </m:e>
                        <m:e>
                          <m:sSub>
                            <m:sSubPr>
                              <m:ctrlPr>
                                <w:rPr>
                                  <w:rFonts w:ascii="Cambria Math" w:hAnsi="Cambria Math"/>
                                  <w:i/>
                                </w:rPr>
                              </m:ctrlPr>
                            </m:sSubPr>
                            <m:e>
                              <m:r>
                                <w:rPr>
                                  <w:rFonts w:ascii="Cambria Math" w:hAnsi="Cambria Math"/>
                                </w:rPr>
                                <m:t>K</m:t>
                              </m:r>
                            </m:e>
                            <m:sub>
                              <m:r>
                                <w:rPr>
                                  <w:rFonts w:ascii="Cambria Math" w:hAnsi="Cambria Math"/>
                                </w:rPr>
                                <m:t>xz</m:t>
                              </m:r>
                            </m:sub>
                          </m:sSub>
                        </m:e>
                      </m:mr>
                      <m:mr>
                        <m:e>
                          <m:sSub>
                            <m:sSubPr>
                              <m:ctrlPr>
                                <w:rPr>
                                  <w:rFonts w:ascii="Cambria Math" w:hAnsi="Cambria Math"/>
                                  <w:i/>
                                </w:rPr>
                              </m:ctrlPr>
                            </m:sSubPr>
                            <m:e>
                              <m:r>
                                <w:rPr>
                                  <w:rFonts w:ascii="Cambria Math" w:hAnsi="Cambria Math"/>
                                </w:rPr>
                                <m:t>K</m:t>
                              </m:r>
                            </m:e>
                            <m:sub>
                              <m:r>
                                <w:rPr>
                                  <w:rFonts w:ascii="Cambria Math" w:hAnsi="Cambria Math"/>
                                </w:rPr>
                                <m:t>yx</m:t>
                              </m:r>
                            </m:sub>
                          </m:sSub>
                        </m:e>
                        <m:e>
                          <m:sSub>
                            <m:sSubPr>
                              <m:ctrlPr>
                                <w:rPr>
                                  <w:rFonts w:ascii="Cambria Math" w:hAnsi="Cambria Math"/>
                                  <w:i/>
                                </w:rPr>
                              </m:ctrlPr>
                            </m:sSubPr>
                            <m:e>
                              <m:r>
                                <w:rPr>
                                  <w:rFonts w:ascii="Cambria Math" w:hAnsi="Cambria Math"/>
                                </w:rPr>
                                <m:t>K</m:t>
                              </m:r>
                            </m:e>
                            <m:sub>
                              <m:r>
                                <w:rPr>
                                  <w:rFonts w:ascii="Cambria Math" w:hAnsi="Cambria Math"/>
                                </w:rPr>
                                <m:t>yy</m:t>
                              </m:r>
                            </m:sub>
                          </m:sSub>
                        </m:e>
                        <m:e>
                          <m:sSub>
                            <m:sSubPr>
                              <m:ctrlPr>
                                <w:rPr>
                                  <w:rFonts w:ascii="Cambria Math" w:hAnsi="Cambria Math"/>
                                  <w:i/>
                                </w:rPr>
                              </m:ctrlPr>
                            </m:sSubPr>
                            <m:e>
                              <m:r>
                                <w:rPr>
                                  <w:rFonts w:ascii="Cambria Math" w:hAnsi="Cambria Math"/>
                                </w:rPr>
                                <m:t>K</m:t>
                              </m:r>
                            </m:e>
                            <m:sub>
                              <m:r>
                                <w:rPr>
                                  <w:rFonts w:ascii="Cambria Math" w:hAnsi="Cambria Math"/>
                                </w:rPr>
                                <m:t>yz</m:t>
                              </m:r>
                            </m:sub>
                          </m:sSub>
                        </m:e>
                      </m:mr>
                      <m:mr>
                        <m:e>
                          <m:sSub>
                            <m:sSubPr>
                              <m:ctrlPr>
                                <w:rPr>
                                  <w:rFonts w:ascii="Cambria Math" w:hAnsi="Cambria Math"/>
                                  <w:i/>
                                </w:rPr>
                              </m:ctrlPr>
                            </m:sSubPr>
                            <m:e>
                              <m:r>
                                <w:rPr>
                                  <w:rFonts w:ascii="Cambria Math" w:hAnsi="Cambria Math"/>
                                </w:rPr>
                                <m:t>K</m:t>
                              </m:r>
                            </m:e>
                            <m:sub>
                              <m:r>
                                <w:rPr>
                                  <w:rFonts w:ascii="Cambria Math" w:hAnsi="Cambria Math"/>
                                </w:rPr>
                                <m:t>zx</m:t>
                              </m:r>
                            </m:sub>
                          </m:sSub>
                        </m:e>
                        <m:e>
                          <m:sSub>
                            <m:sSubPr>
                              <m:ctrlPr>
                                <w:rPr>
                                  <w:rFonts w:ascii="Cambria Math" w:hAnsi="Cambria Math"/>
                                  <w:i/>
                                </w:rPr>
                              </m:ctrlPr>
                            </m:sSubPr>
                            <m:e>
                              <m:r>
                                <w:rPr>
                                  <w:rFonts w:ascii="Cambria Math" w:hAnsi="Cambria Math"/>
                                </w:rPr>
                                <m:t>K</m:t>
                              </m:r>
                            </m:e>
                            <m:sub>
                              <m:r>
                                <w:rPr>
                                  <w:rFonts w:ascii="Cambria Math" w:hAnsi="Cambria Math"/>
                                </w:rPr>
                                <m:t>zy</m:t>
                              </m:r>
                            </m:sub>
                          </m:sSub>
                        </m:e>
                        <m:e>
                          <m:sSub>
                            <m:sSubPr>
                              <m:ctrlPr>
                                <w:rPr>
                                  <w:rFonts w:ascii="Cambria Math" w:hAnsi="Cambria Math"/>
                                  <w:i/>
                                </w:rPr>
                              </m:ctrlPr>
                            </m:sSubPr>
                            <m:e>
                              <m:r>
                                <w:rPr>
                                  <w:rFonts w:ascii="Cambria Math" w:hAnsi="Cambria Math"/>
                                </w:rPr>
                                <m:t>K</m:t>
                              </m:r>
                            </m:e>
                            <m:sub>
                              <m:r>
                                <w:rPr>
                                  <w:rFonts w:ascii="Cambria Math" w:hAnsi="Cambria Math"/>
                                </w:rPr>
                                <m:t>zz</m:t>
                              </m:r>
                            </m:sub>
                          </m:sSub>
                        </m:e>
                      </m:mr>
                    </m:m>
                  </m:e>
                </m:d>
                <m:r>
                  <m:rPr>
                    <m:sty m:val="p"/>
                  </m:rPr>
                  <w:rPr>
                    <w:rFonts w:ascii="Cambria Math" w:hAnsi="Cambria Math"/>
                  </w:rPr>
                  <m:t>∇</m:t>
                </m:r>
                <m:r>
                  <w:rPr>
                    <w:rFonts w:ascii="Cambria Math" w:hAnsi="Cambria Math"/>
                  </w:rPr>
                  <m:t>h</m:t>
                </m:r>
              </m:oMath>
            </m:oMathPara>
          </w:p>
        </w:tc>
        <w:tc>
          <w:tcPr>
            <w:tcW w:w="921" w:type="dxa"/>
            <w:vAlign w:val="center"/>
          </w:tcPr>
          <w:p w14:paraId="49EDD8BC" w14:textId="25DD7868" w:rsidR="000D6242" w:rsidRDefault="000D6242" w:rsidP="005A1F87">
            <w:pPr>
              <w:jc w:val="right"/>
              <w:rPr>
                <w:lang w:val="en-US"/>
              </w:rPr>
            </w:pPr>
            <w:r>
              <w:rPr>
                <w:noProof/>
              </w:rPr>
              <w:fldChar w:fldCharType="begin"/>
            </w:r>
            <w:r>
              <w:rPr>
                <w:noProof/>
              </w:rPr>
              <w:instrText xml:space="preserve"> STYLEREF 1 \s </w:instrText>
            </w:r>
            <w:r>
              <w:rPr>
                <w:noProof/>
              </w:rPr>
              <w:fldChar w:fldCharType="separate"/>
            </w:r>
            <w:r w:rsidR="0022771D">
              <w:rPr>
                <w:noProof/>
              </w:rPr>
              <w:t>2</w:t>
            </w:r>
            <w:r>
              <w:rPr>
                <w:noProof/>
              </w:rPr>
              <w:fldChar w:fldCharType="end"/>
            </w:r>
            <w:r>
              <w:t>.</w:t>
            </w:r>
            <w:r>
              <w:rPr>
                <w:noProof/>
              </w:rPr>
              <w:fldChar w:fldCharType="begin"/>
            </w:r>
            <w:r>
              <w:rPr>
                <w:noProof/>
              </w:rPr>
              <w:instrText xml:space="preserve"> SEQ Equation \* ARABIC \s 1 </w:instrText>
            </w:r>
            <w:r>
              <w:rPr>
                <w:noProof/>
              </w:rPr>
              <w:fldChar w:fldCharType="separate"/>
            </w:r>
            <w:r>
              <w:rPr>
                <w:noProof/>
              </w:rPr>
              <w:t>4</w:t>
            </w:r>
            <w:r>
              <w:rPr>
                <w:noProof/>
              </w:rPr>
              <w:fldChar w:fldCharType="end"/>
            </w:r>
          </w:p>
        </w:tc>
      </w:tr>
    </w:tbl>
    <w:p w14:paraId="02B86BAF" w14:textId="77777777" w:rsidR="00546377" w:rsidRDefault="000D6242" w:rsidP="00A112ED">
      <w:r>
        <w:t xml:space="preserve">Where </w:t>
      </w:r>
      <w:r w:rsidRPr="001534E8">
        <w:rPr>
          <w:i/>
          <w:iCs/>
        </w:rPr>
        <w:t>q</w:t>
      </w:r>
      <w:r>
        <w:t xml:space="preserve"> is the specific discharge vector (LT</w:t>
      </w:r>
      <w:r w:rsidRPr="000D6242">
        <w:rPr>
          <w:vertAlign w:val="superscript"/>
        </w:rPr>
        <w:t>-1</w:t>
      </w:r>
      <w:r>
        <w:t>)</w:t>
      </w:r>
      <w:r w:rsidR="00546377">
        <w:t xml:space="preserve"> and is given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7200"/>
        <w:gridCol w:w="921"/>
      </w:tblGrid>
      <w:tr w:rsidR="00546377" w14:paraId="12832D7C" w14:textId="77777777" w:rsidTr="005A1F87">
        <w:tc>
          <w:tcPr>
            <w:tcW w:w="895" w:type="dxa"/>
          </w:tcPr>
          <w:p w14:paraId="42B1FA28" w14:textId="77777777" w:rsidR="00546377" w:rsidRDefault="00546377" w:rsidP="005A1F87">
            <w:pPr>
              <w:rPr>
                <w:lang w:val="en-US"/>
              </w:rPr>
            </w:pPr>
          </w:p>
        </w:tc>
        <w:tc>
          <w:tcPr>
            <w:tcW w:w="7200" w:type="dxa"/>
          </w:tcPr>
          <w:p w14:paraId="40D6AB0B" w14:textId="4B2E0A55" w:rsidR="00546377" w:rsidRPr="00445C1B" w:rsidRDefault="00546377" w:rsidP="005A1F87">
            <w:pPr>
              <w:rPr>
                <w:lang w:val="en-US"/>
              </w:rPr>
            </w:pPr>
            <m:oMathPara>
              <m:oMathParaPr>
                <m:jc m:val="left"/>
              </m:oMathParaPr>
              <m:oMath>
                <m:r>
                  <w:rPr>
                    <w:rFonts w:ascii="Cambria Math" w:hAnsi="Cambria Math"/>
                  </w:rPr>
                  <m:t>q=</m:t>
                </m:r>
                <m:d>
                  <m:dPr>
                    <m:begChr m:val="["/>
                    <m:endChr m:val="]"/>
                    <m:ctrlPr>
                      <w:rPr>
                        <w:rFonts w:ascii="Cambria Math" w:hAnsi="Cambria Math"/>
                        <w:i/>
                      </w:rPr>
                    </m:ctrlPr>
                  </m:dPr>
                  <m:e>
                    <m:m>
                      <m:mPr>
                        <m:mcs>
                          <m:mc>
                            <m:mcPr>
                              <m:count m:val="3"/>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q</m:t>
                              </m:r>
                            </m:e>
                            <m:sub>
                              <m:r>
                                <w:rPr>
                                  <w:rFonts w:ascii="Cambria Math" w:hAnsi="Cambria Math"/>
                                </w:rPr>
                                <m:t>x</m:t>
                              </m:r>
                            </m:sub>
                          </m:sSub>
                        </m:e>
                        <m:e>
                          <m:sSub>
                            <m:sSubPr>
                              <m:ctrlPr>
                                <w:rPr>
                                  <w:rFonts w:ascii="Cambria Math" w:hAnsi="Cambria Math"/>
                                  <w:i/>
                                </w:rPr>
                              </m:ctrlPr>
                            </m:sSubPr>
                            <m:e>
                              <m:r>
                                <w:rPr>
                                  <w:rFonts w:ascii="Cambria Math" w:hAnsi="Cambria Math"/>
                                </w:rPr>
                                <m:t>q</m:t>
                              </m:r>
                            </m:e>
                            <m:sub>
                              <m:r>
                                <w:rPr>
                                  <w:rFonts w:ascii="Cambria Math" w:hAnsi="Cambria Math"/>
                                </w:rPr>
                                <m:t>y</m:t>
                              </m:r>
                            </m:sub>
                          </m:sSub>
                        </m:e>
                        <m:e>
                          <m:sSub>
                            <m:sSubPr>
                              <m:ctrlPr>
                                <w:rPr>
                                  <w:rFonts w:ascii="Cambria Math" w:hAnsi="Cambria Math"/>
                                  <w:i/>
                                </w:rPr>
                              </m:ctrlPr>
                            </m:sSubPr>
                            <m:e>
                              <m:r>
                                <w:rPr>
                                  <w:rFonts w:ascii="Cambria Math" w:hAnsi="Cambria Math"/>
                                </w:rPr>
                                <m:t>q</m:t>
                              </m:r>
                            </m:e>
                            <m:sub>
                              <m:r>
                                <w:rPr>
                                  <w:rFonts w:ascii="Cambria Math" w:hAnsi="Cambria Math"/>
                                </w:rPr>
                                <m:t>z</m:t>
                              </m:r>
                            </m:sub>
                          </m:sSub>
                        </m:e>
                      </m:mr>
                    </m:m>
                  </m:e>
                </m:d>
              </m:oMath>
            </m:oMathPara>
          </w:p>
        </w:tc>
        <w:tc>
          <w:tcPr>
            <w:tcW w:w="921" w:type="dxa"/>
            <w:vAlign w:val="center"/>
          </w:tcPr>
          <w:p w14:paraId="066CAF06" w14:textId="079CDDF0" w:rsidR="00546377" w:rsidRDefault="00546377" w:rsidP="005A1F87">
            <w:pPr>
              <w:jc w:val="right"/>
              <w:rPr>
                <w:lang w:val="en-US"/>
              </w:rPr>
            </w:pPr>
            <w:r>
              <w:rPr>
                <w:noProof/>
              </w:rPr>
              <w:fldChar w:fldCharType="begin"/>
            </w:r>
            <w:r>
              <w:rPr>
                <w:noProof/>
              </w:rPr>
              <w:instrText xml:space="preserve"> STYLEREF 1 \s </w:instrText>
            </w:r>
            <w:r>
              <w:rPr>
                <w:noProof/>
              </w:rPr>
              <w:fldChar w:fldCharType="separate"/>
            </w:r>
            <w:r w:rsidR="0022771D">
              <w:rPr>
                <w:noProof/>
              </w:rPr>
              <w:t>2</w:t>
            </w:r>
            <w:r>
              <w:rPr>
                <w:noProof/>
              </w:rPr>
              <w:fldChar w:fldCharType="end"/>
            </w:r>
            <w:r>
              <w:t>.</w:t>
            </w:r>
            <w:r>
              <w:rPr>
                <w:noProof/>
              </w:rPr>
              <w:fldChar w:fldCharType="begin"/>
            </w:r>
            <w:r>
              <w:rPr>
                <w:noProof/>
              </w:rPr>
              <w:instrText xml:space="preserve"> SEQ Equation \* ARABIC \s 1 </w:instrText>
            </w:r>
            <w:r>
              <w:rPr>
                <w:noProof/>
              </w:rPr>
              <w:fldChar w:fldCharType="separate"/>
            </w:r>
            <w:r>
              <w:rPr>
                <w:noProof/>
              </w:rPr>
              <w:t>5</w:t>
            </w:r>
            <w:r>
              <w:rPr>
                <w:noProof/>
              </w:rPr>
              <w:fldChar w:fldCharType="end"/>
            </w:r>
          </w:p>
        </w:tc>
      </w:tr>
    </w:tbl>
    <w:p w14:paraId="7733BBF4" w14:textId="686CBF78" w:rsidR="000D6242" w:rsidRDefault="000D6242" w:rsidP="00A112ED">
      <w:pPr>
        <w:rPr>
          <w:rFonts w:eastAsiaTheme="minorEastAsia"/>
        </w:rPr>
      </w:pPr>
      <w:r>
        <w:t xml:space="preserve"> </w:t>
      </w:r>
      <w:r w:rsidRPr="001534E8">
        <w:rPr>
          <w:i/>
          <w:iCs/>
        </w:rPr>
        <w:t>K</w:t>
      </w:r>
      <w:r>
        <w:t xml:space="preserve"> is the hydraulic conductivity tensor (LT</w:t>
      </w:r>
      <w:r w:rsidRPr="000D6242">
        <w:rPr>
          <w:vertAlign w:val="superscript"/>
        </w:rPr>
        <w:t>-1</w:t>
      </w:r>
      <w:r>
        <w:t>)</w:t>
      </w:r>
      <w:r w:rsidR="001534E8">
        <w:t>;</w:t>
      </w:r>
      <w:r>
        <w:t xml:space="preserve"> </w:t>
      </w:r>
      <w:r w:rsidRPr="001534E8">
        <w:rPr>
          <w:i/>
          <w:iCs/>
        </w:rPr>
        <w:t>K</w:t>
      </w:r>
      <w:r w:rsidRPr="001534E8">
        <w:rPr>
          <w:i/>
          <w:iCs/>
          <w:vertAlign w:val="subscript"/>
        </w:rPr>
        <w:t>xx</w:t>
      </w:r>
      <w:r w:rsidRPr="001534E8">
        <w:rPr>
          <w:i/>
          <w:iCs/>
        </w:rPr>
        <w:t>, K</w:t>
      </w:r>
      <w:r w:rsidRPr="001534E8">
        <w:rPr>
          <w:i/>
          <w:iCs/>
          <w:vertAlign w:val="subscript"/>
        </w:rPr>
        <w:t>yy</w:t>
      </w:r>
      <w:r>
        <w:t xml:space="preserve">, and </w:t>
      </w:r>
      <w:r w:rsidRPr="001534E8">
        <w:rPr>
          <w:i/>
          <w:iCs/>
        </w:rPr>
        <w:t>K</w:t>
      </w:r>
      <w:r w:rsidRPr="001534E8">
        <w:rPr>
          <w:i/>
          <w:iCs/>
          <w:vertAlign w:val="subscript"/>
        </w:rPr>
        <w:t>zz</w:t>
      </w:r>
      <w:r>
        <w:t xml:space="preserve"> are the </w:t>
      </w:r>
      <w:r w:rsidR="001534E8">
        <w:t xml:space="preserve">hydraulic conductivity along major principal axes </w:t>
      </w:r>
      <w:r w:rsidR="001534E8" w:rsidRPr="001534E8">
        <w:rPr>
          <w:i/>
          <w:iCs/>
        </w:rPr>
        <w:t>x, y</w:t>
      </w:r>
      <w:r w:rsidR="001534E8">
        <w:t xml:space="preserve"> and </w:t>
      </w:r>
      <w:r w:rsidR="001534E8" w:rsidRPr="001534E8">
        <w:rPr>
          <w:i/>
          <w:iCs/>
        </w:rPr>
        <w:t>z</w:t>
      </w:r>
      <w:r w:rsidR="00FA2091">
        <w:rPr>
          <w:i/>
          <w:iCs/>
        </w:rPr>
        <w:t>,</w:t>
      </w:r>
      <w:r w:rsidR="001534E8">
        <w:t xml:space="preserve"> respectively; </w:t>
      </w:r>
      <w:r w:rsidR="001534E8" w:rsidRPr="001534E8">
        <w:rPr>
          <w:i/>
          <w:iCs/>
        </w:rPr>
        <w:t>h</w:t>
      </w:r>
      <w:r w:rsidR="001534E8">
        <w:t xml:space="preserve"> is the groundwater head (L); and  </w:t>
      </w:r>
      <m:oMath>
        <m:r>
          <m:rPr>
            <m:sty m:val="p"/>
          </m:rPr>
          <w:rPr>
            <w:rFonts w:ascii="Cambria Math" w:hAnsi="Cambria Math"/>
          </w:rPr>
          <m:t>∇</m:t>
        </m:r>
        <m:r>
          <w:rPr>
            <w:rFonts w:ascii="Cambria Math" w:hAnsi="Cambria Math"/>
          </w:rPr>
          <m:t>h</m:t>
        </m:r>
      </m:oMath>
      <w:r w:rsidR="001534E8">
        <w:rPr>
          <w:rFonts w:eastAsiaTheme="minorEastAsia"/>
        </w:rPr>
        <w:t xml:space="preserve"> is the head gradient vector</w:t>
      </w:r>
      <w:r w:rsidR="00546377">
        <w:rPr>
          <w:rFonts w:eastAsiaTheme="minorEastAsia"/>
        </w:rPr>
        <w:t xml:space="preserve"> given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7206"/>
        <w:gridCol w:w="925"/>
      </w:tblGrid>
      <w:tr w:rsidR="00267638" w14:paraId="59ACB602" w14:textId="77777777" w:rsidTr="001F36CF">
        <w:trPr>
          <w:trHeight w:val="1015"/>
        </w:trPr>
        <w:tc>
          <w:tcPr>
            <w:tcW w:w="905" w:type="dxa"/>
          </w:tcPr>
          <w:p w14:paraId="728BAB9C" w14:textId="77777777" w:rsidR="00267638" w:rsidRDefault="00267638" w:rsidP="005A1F87">
            <w:pPr>
              <w:rPr>
                <w:lang w:val="en-US"/>
              </w:rPr>
            </w:pPr>
          </w:p>
        </w:tc>
        <w:tc>
          <w:tcPr>
            <w:tcW w:w="7283" w:type="dxa"/>
          </w:tcPr>
          <w:p w14:paraId="734383C5" w14:textId="731F50C5" w:rsidR="00267638" w:rsidRPr="001F36CF" w:rsidRDefault="00267638" w:rsidP="005A1F87">
            <m:oMathPara>
              <m:oMathParaPr>
                <m:jc m:val="left"/>
              </m:oMathParaPr>
              <m:oMath>
                <m:r>
                  <m:rPr>
                    <m:sty m:val="p"/>
                  </m:rPr>
                  <w:rPr>
                    <w:rFonts w:ascii="Cambria Math" w:hAnsi="Cambria Math"/>
                  </w:rPr>
                  <m:t>∇</m:t>
                </m:r>
                <m:r>
                  <w:rPr>
                    <w:rFonts w:ascii="Cambria Math" w:hAnsi="Cambria Math"/>
                  </w:rPr>
                  <m:t>h=</m:t>
                </m:r>
                <m:sSup>
                  <m:sSupPr>
                    <m:ctrlPr>
                      <w:rPr>
                        <w:rFonts w:ascii="Cambria Math" w:hAnsi="Cambria Math"/>
                        <w:i/>
                      </w:rPr>
                    </m:ctrlPr>
                  </m:sSupPr>
                  <m:e>
                    <m:d>
                      <m:dPr>
                        <m:begChr m:val="["/>
                        <m:endChr m:val="]"/>
                        <m:ctrlPr>
                          <w:rPr>
                            <w:rFonts w:ascii="Cambria Math" w:hAnsi="Cambria Math"/>
                            <w:i/>
                          </w:rPr>
                        </m:ctrlPr>
                      </m:dPr>
                      <m:e>
                        <m:m>
                          <m:mPr>
                            <m:mcs>
                              <m:mc>
                                <m:mcPr>
                                  <m:count m:val="3"/>
                                  <m:mcJc m:val="center"/>
                                </m:mcPr>
                              </m:mc>
                            </m:mcs>
                            <m:ctrlPr>
                              <w:rPr>
                                <w:rFonts w:ascii="Cambria Math" w:hAnsi="Cambria Math"/>
                                <w:i/>
                              </w:rPr>
                            </m:ctrlPr>
                          </m:mPr>
                          <m:mr>
                            <m:e>
                              <m:f>
                                <m:fPr>
                                  <m:ctrlPr>
                                    <w:rPr>
                                      <w:rFonts w:ascii="Cambria Math" w:hAnsi="Cambria Math"/>
                                      <w:i/>
                                      <w:lang w:val="en-US"/>
                                    </w:rPr>
                                  </m:ctrlPr>
                                </m:fPr>
                                <m:num>
                                  <m:r>
                                    <w:rPr>
                                      <w:rFonts w:ascii="Cambria Math" w:hAnsi="Cambria Math"/>
                                      <w:lang w:val="en-US"/>
                                    </w:rPr>
                                    <m:t>∂</m:t>
                                  </m:r>
                                  <m:r>
                                    <w:rPr>
                                      <w:rFonts w:ascii="Cambria Math" w:hAnsi="Cambria Math"/>
                                    </w:rPr>
                                    <m:t>h</m:t>
                                  </m:r>
                                </m:num>
                                <m:den>
                                  <m:r>
                                    <w:rPr>
                                      <w:rFonts w:ascii="Cambria Math" w:hAnsi="Cambria Math"/>
                                      <w:lang w:val="en-US"/>
                                    </w:rPr>
                                    <m:t>∂x</m:t>
                                  </m:r>
                                </m:den>
                              </m:f>
                            </m:e>
                            <m:e>
                              <m:f>
                                <m:fPr>
                                  <m:ctrlPr>
                                    <w:rPr>
                                      <w:rFonts w:ascii="Cambria Math" w:hAnsi="Cambria Math"/>
                                      <w:i/>
                                      <w:lang w:val="en-US"/>
                                    </w:rPr>
                                  </m:ctrlPr>
                                </m:fPr>
                                <m:num>
                                  <m:r>
                                    <w:rPr>
                                      <w:rFonts w:ascii="Cambria Math" w:hAnsi="Cambria Math"/>
                                      <w:lang w:val="en-US"/>
                                    </w:rPr>
                                    <m:t>∂</m:t>
                                  </m:r>
                                  <m:r>
                                    <w:rPr>
                                      <w:rFonts w:ascii="Cambria Math" w:hAnsi="Cambria Math"/>
                                    </w:rPr>
                                    <m:t>h</m:t>
                                  </m:r>
                                </m:num>
                                <m:den>
                                  <m:r>
                                    <w:rPr>
                                      <w:rFonts w:ascii="Cambria Math" w:hAnsi="Cambria Math"/>
                                      <w:lang w:val="en-US"/>
                                    </w:rPr>
                                    <m:t>∂y</m:t>
                                  </m:r>
                                </m:den>
                              </m:f>
                            </m:e>
                            <m:e>
                              <m:f>
                                <m:fPr>
                                  <m:ctrlPr>
                                    <w:rPr>
                                      <w:rFonts w:ascii="Cambria Math" w:hAnsi="Cambria Math"/>
                                      <w:i/>
                                      <w:lang w:val="en-US"/>
                                    </w:rPr>
                                  </m:ctrlPr>
                                </m:fPr>
                                <m:num>
                                  <m:r>
                                    <w:rPr>
                                      <w:rFonts w:ascii="Cambria Math" w:hAnsi="Cambria Math"/>
                                      <w:lang w:val="en-US"/>
                                    </w:rPr>
                                    <m:t>∂</m:t>
                                  </m:r>
                                  <m:r>
                                    <w:rPr>
                                      <w:rFonts w:ascii="Cambria Math" w:hAnsi="Cambria Math"/>
                                    </w:rPr>
                                    <m:t>h</m:t>
                                  </m:r>
                                </m:num>
                                <m:den>
                                  <m:r>
                                    <w:rPr>
                                      <w:rFonts w:ascii="Cambria Math" w:hAnsi="Cambria Math"/>
                                      <w:lang w:val="en-US"/>
                                    </w:rPr>
                                    <m:t>∂z</m:t>
                                  </m:r>
                                </m:den>
                              </m:f>
                            </m:e>
                          </m:mr>
                        </m:m>
                      </m:e>
                    </m:d>
                  </m:e>
                  <m:sup>
                    <m:r>
                      <w:rPr>
                        <w:rFonts w:ascii="Cambria Math" w:hAnsi="Cambria Math"/>
                      </w:rPr>
                      <m:t>'</m:t>
                    </m:r>
                  </m:sup>
                </m:sSup>
              </m:oMath>
            </m:oMathPara>
          </w:p>
        </w:tc>
        <w:tc>
          <w:tcPr>
            <w:tcW w:w="931" w:type="dxa"/>
            <w:vAlign w:val="center"/>
          </w:tcPr>
          <w:p w14:paraId="0022FF67" w14:textId="4C1767C8" w:rsidR="00267638" w:rsidRDefault="00267638" w:rsidP="005A1F87">
            <w:pPr>
              <w:jc w:val="right"/>
              <w:rPr>
                <w:lang w:val="en-US"/>
              </w:rPr>
            </w:pPr>
            <w:r>
              <w:rPr>
                <w:noProof/>
              </w:rPr>
              <w:fldChar w:fldCharType="begin"/>
            </w:r>
            <w:r>
              <w:rPr>
                <w:noProof/>
              </w:rPr>
              <w:instrText xml:space="preserve"> STYLEREF 1 \s </w:instrText>
            </w:r>
            <w:r>
              <w:rPr>
                <w:noProof/>
              </w:rPr>
              <w:fldChar w:fldCharType="separate"/>
            </w:r>
            <w:r w:rsidR="0022771D">
              <w:rPr>
                <w:noProof/>
              </w:rPr>
              <w:t>2</w:t>
            </w:r>
            <w:r>
              <w:rPr>
                <w:noProof/>
              </w:rPr>
              <w:fldChar w:fldCharType="end"/>
            </w:r>
            <w:r>
              <w:t>.</w:t>
            </w:r>
            <w:r>
              <w:rPr>
                <w:noProof/>
              </w:rPr>
              <w:fldChar w:fldCharType="begin"/>
            </w:r>
            <w:r>
              <w:rPr>
                <w:noProof/>
              </w:rPr>
              <w:instrText xml:space="preserve"> SEQ Equation \* ARABIC \s 1 </w:instrText>
            </w:r>
            <w:r>
              <w:rPr>
                <w:noProof/>
              </w:rPr>
              <w:fldChar w:fldCharType="separate"/>
            </w:r>
            <w:r>
              <w:rPr>
                <w:noProof/>
              </w:rPr>
              <w:t>6</w:t>
            </w:r>
            <w:r>
              <w:rPr>
                <w:noProof/>
              </w:rPr>
              <w:fldChar w:fldCharType="end"/>
            </w:r>
          </w:p>
        </w:tc>
      </w:tr>
    </w:tbl>
    <w:p w14:paraId="772921D0" w14:textId="7A141658" w:rsidR="00267638" w:rsidRDefault="00267638" w:rsidP="00267638">
      <w:pPr>
        <w:rPr>
          <w:rFonts w:eastAsiaTheme="minorEastAsia"/>
        </w:rPr>
      </w:pPr>
      <w:r>
        <w:rPr>
          <w:rFonts w:eastAsiaTheme="minorEastAsia"/>
        </w:rPr>
        <w:t xml:space="preserve">Considering an </w:t>
      </w:r>
      <w:r w:rsidRPr="00546377">
        <w:rPr>
          <w:rFonts w:eastAsiaTheme="minorEastAsia"/>
        </w:rPr>
        <w:t>elementary</w:t>
      </w:r>
      <w:r>
        <w:rPr>
          <w:rFonts w:eastAsiaTheme="minorEastAsia"/>
        </w:rPr>
        <w:t xml:space="preserve"> control volume of the aquifer media (</w:t>
      </w:r>
      <w:r>
        <w:rPr>
          <w:rFonts w:eastAsiaTheme="minorEastAsia"/>
        </w:rPr>
        <w:fldChar w:fldCharType="begin"/>
      </w:r>
      <w:r>
        <w:rPr>
          <w:rFonts w:eastAsiaTheme="minorEastAsia"/>
        </w:rPr>
        <w:instrText xml:space="preserve"> REF _Ref178176180 \h </w:instrText>
      </w:r>
      <w:r>
        <w:rPr>
          <w:rFonts w:eastAsiaTheme="minorEastAsia"/>
        </w:rPr>
      </w:r>
      <w:r>
        <w:rPr>
          <w:rFonts w:eastAsiaTheme="minorEastAsia"/>
        </w:rPr>
        <w:fldChar w:fldCharType="separate"/>
      </w:r>
      <w:r w:rsidR="0022771D" w:rsidRPr="009F610B">
        <w:rPr>
          <w:b/>
          <w:bCs/>
        </w:rPr>
        <w:t xml:space="preserve">Figure </w:t>
      </w:r>
      <w:r w:rsidR="0022771D">
        <w:rPr>
          <w:b/>
          <w:bCs/>
          <w:noProof/>
        </w:rPr>
        <w:t>2</w:t>
      </w:r>
      <w:r w:rsidR="0022771D" w:rsidRPr="009F610B">
        <w:rPr>
          <w:b/>
          <w:bCs/>
        </w:rPr>
        <w:t>.</w:t>
      </w:r>
      <w:r w:rsidR="0022771D">
        <w:rPr>
          <w:b/>
          <w:bCs/>
          <w:noProof/>
        </w:rPr>
        <w:t>1</w:t>
      </w:r>
      <w:r>
        <w:rPr>
          <w:rFonts w:eastAsiaTheme="minorEastAsia"/>
        </w:rPr>
        <w:fldChar w:fldCharType="end"/>
      </w:r>
      <w:r>
        <w:rPr>
          <w:rFonts w:eastAsiaTheme="minorEastAsia"/>
        </w:rPr>
        <w:t>), applying water mass balance</w:t>
      </w:r>
      <w:r w:rsidR="00E9449A">
        <w:rPr>
          <w:rFonts w:eastAsiaTheme="minorEastAsia"/>
        </w:rPr>
        <w:t xml:space="preserve"> yields the governing equation for </w:t>
      </w:r>
      <w:r w:rsidR="00E94F6C">
        <w:rPr>
          <w:rFonts w:eastAsiaTheme="minorEastAsia"/>
        </w:rPr>
        <w:t xml:space="preserve">transient </w:t>
      </w:r>
      <w:r w:rsidR="00E9449A">
        <w:rPr>
          <w:rFonts w:eastAsiaTheme="minorEastAsia"/>
        </w:rPr>
        <w:t>flow through a porous heterogenous medium</w:t>
      </w:r>
      <w:r w:rsidR="00FC1961">
        <w:rPr>
          <w:rFonts w:eastAsiaTheme="minorEastAsia"/>
        </w:rPr>
        <w:t xml:space="preserve"> </w:t>
      </w:r>
      <w:sdt>
        <w:sdtPr>
          <w:rPr>
            <w:rFonts w:eastAsiaTheme="minorEastAsia"/>
            <w:color w:val="000000"/>
          </w:rPr>
          <w:tag w:val="MENDELEY_CITATION_v3_eyJjaXRhdGlvbklEIjoiTUVOREVMRVlfQ0lUQVRJT05fOTU4ODgwZmUtOWFlOC00MTY0LWJmYjEtZDQwNTkzOTgzNzVlIiwicHJvcGVydGllcyI6eyJub3RlSW5kZXgiOjB9LCJpc0VkaXRlZCI6ZmFsc2UsIm1hbnVhbE92ZXJyaWRlIjp7ImlzTWFudWFsbHlPdmVycmlkZGVuIjpmYWxzZSwiY2l0ZXByb2NUZXh0IjoiKEFuZGVyc29uIGV0IGFsLiwgMjAxNSkiLCJtYW51YWxPdmVycmlkZVRleHQiOiIifSwiY2l0YXRpb25JdGVtcyI6W3siaWQiOiIzZmM3NGFjYi1iMmM5LTM5MGItODU3NS00YWM3NTg5ODc4ZjMiLCJpdGVtRGF0YSI6eyJ0eXBlIjoiYm9vayIsImlkIjoiM2ZjNzRhY2ItYjJjOS0zOTBiLTg1NzUtNGFjNzU4OTg3OGYzIiwidGl0bGUiOiJBcHBsaWVkIEdyb3VuZHdhdGVyIE1vZGVsaW5nOiBTaW11bGF0aW9uIG9mIEZsb3cgYW5kIEFkdmVjdGl2ZSBUcmFuc3BvcnQiLCJhdXRob3IiOlt7ImZhbWlseSI6IkFuZGVyc29uIiwiZ2l2ZW4iOiJNIEciLCJwYXJzZS1uYW1lcyI6ZmFsc2UsImRyb3BwaW5nLXBhcnRpY2xlIjoiIiwibm9uLWRyb3BwaW5nLXBhcnRpY2xlIjoiIn0seyJmYW1pbHkiOiJXb2Vzc25lciIsImdpdmVuIjoiV2lsbGlhbSBXIiwicGFyc2UtbmFtZXMiOmZhbHNlLCJkcm9wcGluZy1wYXJ0aWNsZSI6IiIsIm5vbi1kcm9wcGluZy1wYXJ0aWNsZSI6IiJ9LHsiZmFtaWx5IjoiSHVudCIsImdpdmVuIjoiUmFuZGFsbCBKIiwicGFyc2UtbmFtZXMiOmZhbHNlLCJkcm9wcGluZy1wYXJ0aWNsZSI6IiIsIm5vbi1kcm9wcGluZy1wYXJ0aWNsZSI6IiJ9XSwiRE9JIjoiaHR0cHM6Ly9kb2kub3JnLzEwLjEwMTYvQzIwMDktMC0yMTU2My03IiwiSVNCTiI6Ijk3ODAxMjA1ODEwMzAiLCJVUkwiOiJodHRwczovL2xpbmtpbmdodWIuZWxzZXZpZXIuY29tL3JldHJpZXZlL3BpaS9DMjAwOTAyMTU2MzciLCJpc3N1ZWQiOnsiZGF0ZS1wYXJ0cyI6W1syMDE1XV19LCJhYnN0cmFjdCI6IlRoaXMgc2Vjb25kIGVkaXRpb24gaXMgZXh0ZW5zaXZlbHkgcmV2aXNlZCB0aHJvdWdob3V0IHdpdGggZXhwYW5kZWQgZGlzY3Vzc2lvbiBvZiBtb2RlbGluZyBmdW5kYW1lbnRhbHMgYW5kIGNvdmVyYWdlIG9mIGFkdmFuY2VzIGluIG1vZGVsIGNhbGlicmF0aW9uIGFuZCB1bmNlcnRhaW50eSBhbmFseXNpcyB0aGF0IGFyZSByZXZvbHV0aW9uaXppbmcgdGhlIHNjaWVuY2Ugb2YgZ3JvdW5kd2F0ZXIgbW9kZWxpbmcuIFRoZSB0ZXh0IGlzIGludGVuZGVkIGZvciB1bmRlcmdyYWR1YXRlIGFuZCBncmFkdWF0ZSBsZXZlbCBjb3Vyc2VzIGluIGFwcGxpZWQgZ3JvdW5kd2F0ZXIgbW9kZWxpbmcgYW5kIGFzIGEgY29tcHJlaGVuc2l2ZSByZWZlcmVuY2UgZm9yIGVudmlyb25tZW50YWwgY29uc3VsdGFudHMgYW5kIHNjaWVudGlzdHMvZW5naW5lZXJzIGluIGluZHVzdHJ5IGFuZCBnb3Zlcm5tZW50YWwgYWdlbmNpZXMuIEV4cGxhaW5zIGhvdyB0byBmb3JtdWxhdGUgYSBjb25jZXB0dWFsIG1vZGVsIG9mIGEgZ3JvdW5kd2F0ZXIgc3lzdGVtIGFuZCB0cmFuc2xhdGUgaXQgaW50byBhIG51bWVyaWNhbCBtb2RlbCBEZW1vbnN0cmF0ZXMgaG93IG1vZGVsaW5nIGNvbmNlcHRzLCBpbmNsdWRpbmcgYm91bmRhcnkgY29uZGl0aW9ucywgYXJlIGltcGxlbWVudGVkIGluIHR3byBncm91bmR3YXRlciBmbG93IGNvZGVzLS0gTU9ERkxPVyAoZm9yIGZpbml0ZSBkaWZmZXJlbmNlcykgYW5kIEZFRkxPVyAoZm9yIGZpbml0ZSBlbGVtZW50cykgRGlzY3Vzc2VzIHBhcnRpY2xlIHRyYWNraW5nIG1ldGhvZHMgYW5kIGNvZGVzIGZvciBmbG93cGF0aCBhbmFseXNpcyBhbmQgYWR2ZWN0aXZlIHRyYW5zcG9ydCBvZiBjb250YW1pbmFudHMgU3VtbWFyaXplcyBwYXJhbWV0ZXIgZXN0aW1hdGlvbiBhbmQgdW5jZXJ0YWludHkgYW5hbHlzaXMgYXBwcm9hY2hlcyB1c2luZyB0aGUgY29kZSBQRVNUIHRvIGlsbHVzdHJhdGUgaG93IGNvbmNlcHRzIGFyZSBpbXBsZW1lbnRlZCBEaXNjdXNzZXMgbW9kZWxpbmcgZXRoaWNzIGFuZCBwcmVwYXJhdGlvbiBvZiB0aGUgbW9kZWxpbmcgcmVwb3J0IEluY2x1ZGVzIEJveGVzIHRoYXQgYW1wbGlmeSBhbmQgc3VwcGxlbWVudCB0b3BpY3MgY292ZXJlZCBpbiB0aGUgdGV4dCBFYWNoIGNoYXB0ZXIgcHJlc2VudHMgbGlzdHMgb2YgY29tbW9uIG1vZGVsaW5nIGVycm9ycyBhbmQgcHJvYmxlbSBzZXRzIHRoYXQgaWxsdXN0cmF0ZSBjb25jZXB0cyIsImVkaXRpb24iOiIyIiwicHVibGlzaGVyIjoiRWxzZXZpZXIiLCJjb250YWluZXItdGl0bGUtc2hvcnQiOiIifSwiaXNUZW1wb3JhcnkiOmZhbHNlfV19"/>
          <w:id w:val="-1378159366"/>
          <w:placeholder>
            <w:docPart w:val="DefaultPlaceholder_-1854013440"/>
          </w:placeholder>
        </w:sdtPr>
        <w:sdtContent>
          <w:r w:rsidR="00164019" w:rsidRPr="00164019">
            <w:rPr>
              <w:rFonts w:eastAsiaTheme="minorEastAsia"/>
              <w:color w:val="000000"/>
            </w:rPr>
            <w:t>(Anderson et al., 2015)</w:t>
          </w:r>
        </w:sdtContent>
      </w:sdt>
      <w:r>
        <w:rPr>
          <w:rFonts w:eastAsiaTheme="minorEastAsia"/>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7200"/>
        <w:gridCol w:w="921"/>
      </w:tblGrid>
      <w:tr w:rsidR="00267638" w14:paraId="2C672A6D" w14:textId="77777777" w:rsidTr="00792F7A">
        <w:tc>
          <w:tcPr>
            <w:tcW w:w="895" w:type="dxa"/>
          </w:tcPr>
          <w:p w14:paraId="0003154A" w14:textId="77777777" w:rsidR="00267638" w:rsidRDefault="00267638" w:rsidP="00792F7A">
            <w:pPr>
              <w:rPr>
                <w:lang w:val="en-US"/>
              </w:rPr>
            </w:pPr>
          </w:p>
        </w:tc>
        <w:tc>
          <w:tcPr>
            <w:tcW w:w="7200" w:type="dxa"/>
          </w:tcPr>
          <w:p w14:paraId="11545A94" w14:textId="77777777" w:rsidR="00267638" w:rsidRPr="00445C1B" w:rsidRDefault="00000000" w:rsidP="00792F7A">
            <w:pPr>
              <w:rPr>
                <w:lang w:val="en-US"/>
              </w:rPr>
            </w:pPr>
            <m:oMathPara>
              <m:oMathParaPr>
                <m:jc m:val="left"/>
              </m:oMathParaPr>
              <m:oMath>
                <m:f>
                  <m:fPr>
                    <m:ctrlPr>
                      <w:rPr>
                        <w:rFonts w:ascii="Cambria Math" w:hAnsi="Cambria Math"/>
                        <w:i/>
                        <w:lang w:val="en-US"/>
                      </w:rPr>
                    </m:ctrlPr>
                  </m:fPr>
                  <m:num>
                    <m:r>
                      <w:rPr>
                        <w:rFonts w:ascii="Cambria Math" w:hAnsi="Cambria Math"/>
                        <w:lang w:val="en-US"/>
                      </w:rPr>
                      <m:t>∂</m:t>
                    </m:r>
                    <m:sSub>
                      <m:sSubPr>
                        <m:ctrlPr>
                          <w:rPr>
                            <w:rFonts w:ascii="Cambria Math" w:hAnsi="Cambria Math"/>
                            <w:i/>
                          </w:rPr>
                        </m:ctrlPr>
                      </m:sSubPr>
                      <m:e>
                        <m:r>
                          <w:rPr>
                            <w:rFonts w:ascii="Cambria Math" w:hAnsi="Cambria Math"/>
                            <w:lang w:val="en-US"/>
                          </w:rPr>
                          <m:t>q</m:t>
                        </m:r>
                      </m:e>
                      <m:sub>
                        <m:r>
                          <w:rPr>
                            <w:rFonts w:ascii="Cambria Math" w:hAnsi="Cambria Math"/>
                            <w:lang w:val="en-US"/>
                          </w:rPr>
                          <m:t>x</m:t>
                        </m:r>
                      </m:sub>
                    </m:sSub>
                  </m:num>
                  <m:den>
                    <m:r>
                      <w:rPr>
                        <w:rFonts w:ascii="Cambria Math" w:hAnsi="Cambria Math"/>
                        <w:lang w:val="en-US"/>
                      </w:rPr>
                      <m:t>∂x</m:t>
                    </m:r>
                  </m:den>
                </m:f>
                <m:r>
                  <w:rPr>
                    <w:rFonts w:ascii="Cambria Math" w:hAnsi="Cambria Math"/>
                  </w:rPr>
                  <m:t>+</m:t>
                </m:r>
                <m:f>
                  <m:fPr>
                    <m:ctrlPr>
                      <w:rPr>
                        <w:rFonts w:ascii="Cambria Math" w:hAnsi="Cambria Math"/>
                        <w:i/>
                        <w:lang w:val="en-US"/>
                      </w:rPr>
                    </m:ctrlPr>
                  </m:fPr>
                  <m:num>
                    <m:r>
                      <w:rPr>
                        <w:rFonts w:ascii="Cambria Math" w:hAnsi="Cambria Math"/>
                        <w:lang w:val="en-US"/>
                      </w:rPr>
                      <m:t>∂</m:t>
                    </m:r>
                    <m:sSub>
                      <m:sSubPr>
                        <m:ctrlPr>
                          <w:rPr>
                            <w:rFonts w:ascii="Cambria Math" w:hAnsi="Cambria Math"/>
                            <w:i/>
                          </w:rPr>
                        </m:ctrlPr>
                      </m:sSubPr>
                      <m:e>
                        <m:r>
                          <w:rPr>
                            <w:rFonts w:ascii="Cambria Math" w:hAnsi="Cambria Math"/>
                            <w:lang w:val="en-US"/>
                          </w:rPr>
                          <m:t>q</m:t>
                        </m:r>
                      </m:e>
                      <m:sub>
                        <m:r>
                          <w:rPr>
                            <w:rFonts w:ascii="Cambria Math" w:hAnsi="Cambria Math"/>
                          </w:rPr>
                          <m:t>y</m:t>
                        </m:r>
                      </m:sub>
                    </m:sSub>
                  </m:num>
                  <m:den>
                    <m:r>
                      <w:rPr>
                        <w:rFonts w:ascii="Cambria Math" w:hAnsi="Cambria Math"/>
                        <w:lang w:val="en-US"/>
                      </w:rPr>
                      <m:t>∂y</m:t>
                    </m:r>
                  </m:den>
                </m:f>
                <m:r>
                  <w:rPr>
                    <w:rFonts w:ascii="Cambria Math" w:hAnsi="Cambria Math"/>
                    <w:lang w:val="en-US"/>
                  </w:rPr>
                  <m:t>+</m:t>
                </m:r>
                <m:f>
                  <m:fPr>
                    <m:ctrlPr>
                      <w:rPr>
                        <w:rFonts w:ascii="Cambria Math" w:hAnsi="Cambria Math"/>
                        <w:i/>
                        <w:lang w:val="en-US"/>
                      </w:rPr>
                    </m:ctrlPr>
                  </m:fPr>
                  <m:num>
                    <m:r>
                      <w:rPr>
                        <w:rFonts w:ascii="Cambria Math" w:hAnsi="Cambria Math"/>
                        <w:lang w:val="en-US"/>
                      </w:rPr>
                      <m:t>∂</m:t>
                    </m:r>
                    <m:sSub>
                      <m:sSubPr>
                        <m:ctrlPr>
                          <w:rPr>
                            <w:rFonts w:ascii="Cambria Math" w:hAnsi="Cambria Math"/>
                            <w:i/>
                          </w:rPr>
                        </m:ctrlPr>
                      </m:sSubPr>
                      <m:e>
                        <m:r>
                          <w:rPr>
                            <w:rFonts w:ascii="Cambria Math" w:hAnsi="Cambria Math"/>
                            <w:lang w:val="en-US"/>
                          </w:rPr>
                          <m:t>q</m:t>
                        </m:r>
                      </m:e>
                      <m:sub>
                        <m:r>
                          <w:rPr>
                            <w:rFonts w:ascii="Cambria Math" w:hAnsi="Cambria Math"/>
                          </w:rPr>
                          <m:t>z</m:t>
                        </m:r>
                      </m:sub>
                    </m:sSub>
                  </m:num>
                  <m:den>
                    <m:r>
                      <w:rPr>
                        <w:rFonts w:ascii="Cambria Math" w:hAnsi="Cambria Math"/>
                        <w:lang w:val="en-US"/>
                      </w:rPr>
                      <m:t>∂z</m:t>
                    </m:r>
                  </m:den>
                </m:f>
                <m:r>
                  <w:rPr>
                    <w:rFonts w:ascii="Cambria Math" w:hAnsi="Cambria Math"/>
                    <w:lang w:val="en-US"/>
                  </w:rPr>
                  <m:t>-</m:t>
                </m:r>
                <m:sSup>
                  <m:sSupPr>
                    <m:ctrlPr>
                      <w:rPr>
                        <w:rFonts w:ascii="Cambria Math" w:hAnsi="Cambria Math"/>
                        <w:i/>
                      </w:rPr>
                    </m:ctrlPr>
                  </m:sSupPr>
                  <m:e>
                    <m:r>
                      <w:rPr>
                        <w:rFonts w:ascii="Cambria Math" w:hAnsi="Cambria Math"/>
                        <w:lang w:val="en-US"/>
                      </w:rPr>
                      <m:t>W</m:t>
                    </m:r>
                  </m:e>
                  <m:sup>
                    <m:r>
                      <w:rPr>
                        <w:rFonts w:ascii="Cambria Math" w:hAnsi="Cambria Math"/>
                        <w:lang w:val="en-US"/>
                      </w:rPr>
                      <m:t>*</m:t>
                    </m:r>
                  </m:sup>
                </m:sSup>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s</m:t>
                    </m:r>
                  </m:sub>
                </m:sSub>
                <m:f>
                  <m:fPr>
                    <m:ctrlPr>
                      <w:rPr>
                        <w:rFonts w:ascii="Cambria Math" w:hAnsi="Cambria Math"/>
                        <w:i/>
                        <w:lang w:val="en-US"/>
                      </w:rPr>
                    </m:ctrlPr>
                  </m:fPr>
                  <m:num>
                    <m:r>
                      <w:rPr>
                        <w:rFonts w:ascii="Cambria Math" w:hAnsi="Cambria Math"/>
                        <w:lang w:val="en-US"/>
                      </w:rPr>
                      <m:t>∂</m:t>
                    </m:r>
                    <m:r>
                      <w:rPr>
                        <w:rFonts w:ascii="Cambria Math" w:hAnsi="Cambria Math"/>
                      </w:rPr>
                      <m:t>h</m:t>
                    </m:r>
                  </m:num>
                  <m:den>
                    <m:r>
                      <w:rPr>
                        <w:rFonts w:ascii="Cambria Math" w:hAnsi="Cambria Math"/>
                        <w:lang w:val="en-US"/>
                      </w:rPr>
                      <m:t>∂t</m:t>
                    </m:r>
                  </m:den>
                </m:f>
              </m:oMath>
            </m:oMathPara>
          </w:p>
        </w:tc>
        <w:bookmarkStart w:id="4" w:name="_Ref178177741"/>
        <w:tc>
          <w:tcPr>
            <w:tcW w:w="921" w:type="dxa"/>
            <w:vAlign w:val="center"/>
          </w:tcPr>
          <w:p w14:paraId="6C239710" w14:textId="2255EA9D" w:rsidR="00267638" w:rsidRDefault="00267638" w:rsidP="00792F7A">
            <w:pPr>
              <w:jc w:val="right"/>
              <w:rPr>
                <w:lang w:val="en-US"/>
              </w:rPr>
            </w:pPr>
            <w:r>
              <w:rPr>
                <w:noProof/>
              </w:rPr>
              <w:fldChar w:fldCharType="begin"/>
            </w:r>
            <w:r>
              <w:rPr>
                <w:noProof/>
              </w:rPr>
              <w:instrText xml:space="preserve"> STYLEREF 1 \s </w:instrText>
            </w:r>
            <w:r>
              <w:rPr>
                <w:noProof/>
              </w:rPr>
              <w:fldChar w:fldCharType="separate"/>
            </w:r>
            <w:r w:rsidR="0022771D">
              <w:rPr>
                <w:noProof/>
              </w:rPr>
              <w:t>2</w:t>
            </w:r>
            <w:r>
              <w:rPr>
                <w:noProof/>
              </w:rPr>
              <w:fldChar w:fldCharType="end"/>
            </w:r>
            <w:r>
              <w:t>.</w:t>
            </w:r>
            <w:r>
              <w:rPr>
                <w:noProof/>
              </w:rPr>
              <w:fldChar w:fldCharType="begin"/>
            </w:r>
            <w:r>
              <w:rPr>
                <w:noProof/>
              </w:rPr>
              <w:instrText xml:space="preserve"> SEQ Equation \* ARABIC \s 1 </w:instrText>
            </w:r>
            <w:r>
              <w:rPr>
                <w:noProof/>
              </w:rPr>
              <w:fldChar w:fldCharType="separate"/>
            </w:r>
            <w:r w:rsidR="0022771D">
              <w:rPr>
                <w:noProof/>
              </w:rPr>
              <w:t>4</w:t>
            </w:r>
            <w:r>
              <w:rPr>
                <w:noProof/>
              </w:rPr>
              <w:fldChar w:fldCharType="end"/>
            </w:r>
            <w:bookmarkEnd w:id="4"/>
          </w:p>
        </w:tc>
      </w:tr>
    </w:tbl>
    <w:p w14:paraId="65664FC7" w14:textId="210F6D39" w:rsidR="000F1344" w:rsidRDefault="00E94F6C" w:rsidP="00A112ED">
      <w:r>
        <w:lastRenderedPageBreak/>
        <w:t xml:space="preserve">Where, </w:t>
      </w:r>
      <w:r w:rsidRPr="00750857">
        <w:rPr>
          <w:i/>
          <w:iCs/>
        </w:rPr>
        <w:t>q</w:t>
      </w:r>
      <w:r w:rsidRPr="00750857">
        <w:rPr>
          <w:i/>
          <w:iCs/>
          <w:vertAlign w:val="subscript"/>
        </w:rPr>
        <w:t>x</w:t>
      </w:r>
      <w:r w:rsidRPr="00750857">
        <w:rPr>
          <w:i/>
          <w:iCs/>
        </w:rPr>
        <w:t>, q</w:t>
      </w:r>
      <w:r w:rsidRPr="00750857">
        <w:rPr>
          <w:i/>
          <w:iCs/>
          <w:vertAlign w:val="subscript"/>
        </w:rPr>
        <w:t>y</w:t>
      </w:r>
      <w:r>
        <w:t xml:space="preserve"> and </w:t>
      </w:r>
      <w:r w:rsidRPr="00750857">
        <w:rPr>
          <w:i/>
          <w:iCs/>
        </w:rPr>
        <w:t>q</w:t>
      </w:r>
      <w:r w:rsidRPr="00750857">
        <w:rPr>
          <w:i/>
          <w:iCs/>
          <w:vertAlign w:val="subscript"/>
        </w:rPr>
        <w:t>z</w:t>
      </w:r>
      <w:r>
        <w:t xml:space="preserve"> are specific flux along </w:t>
      </w:r>
      <w:r w:rsidRPr="00750857">
        <w:rPr>
          <w:i/>
          <w:iCs/>
        </w:rPr>
        <w:t>x, y</w:t>
      </w:r>
      <w:r>
        <w:t xml:space="preserve"> and </w:t>
      </w:r>
      <w:r w:rsidRPr="00750857">
        <w:rPr>
          <w:i/>
          <w:iCs/>
        </w:rPr>
        <w:t>z</w:t>
      </w:r>
      <w:r>
        <w:t xml:space="preserve"> axis (LT</w:t>
      </w:r>
      <w:r w:rsidRPr="00E94F6C">
        <w:rPr>
          <w:vertAlign w:val="superscript"/>
        </w:rPr>
        <w:t>-1</w:t>
      </w:r>
      <w:r>
        <w:t>); Ss is the specific storage (L</w:t>
      </w:r>
      <w:r w:rsidRPr="00E94F6C">
        <w:rPr>
          <w:vertAlign w:val="superscript"/>
        </w:rPr>
        <w:t>-1</w:t>
      </w:r>
      <w:r>
        <w:t xml:space="preserve">), </w:t>
      </w:r>
      <w:r w:rsidRPr="00750857">
        <w:rPr>
          <w:i/>
          <w:iCs/>
        </w:rPr>
        <w:t>W</w:t>
      </w:r>
      <w:r w:rsidRPr="00750857">
        <w:rPr>
          <w:i/>
          <w:iCs/>
          <w:vertAlign w:val="superscript"/>
        </w:rPr>
        <w:t>*</w:t>
      </w:r>
      <w:r>
        <w:t xml:space="preserve"> is the source or sink term depending upon the direction of flow (i.e. flow into or out of the system) (T</w:t>
      </w:r>
      <w:r w:rsidRPr="00E94F6C">
        <w:rPr>
          <w:vertAlign w:val="superscript"/>
        </w:rPr>
        <w:t>-1</w:t>
      </w:r>
      <w:r>
        <w:t xml:space="preserve">); and </w:t>
      </w:r>
      <w:r w:rsidRPr="00750857">
        <w:rPr>
          <w:i/>
          <w:iCs/>
        </w:rPr>
        <w:t>t</w:t>
      </w:r>
      <w:r>
        <w:t xml:space="preserve"> is the time (T).</w:t>
      </w:r>
    </w:p>
    <w:p w14:paraId="26647D2D" w14:textId="77777777" w:rsidR="00521831" w:rsidRDefault="00521831" w:rsidP="00A112ED"/>
    <w:p w14:paraId="785146F2" w14:textId="2C91231D" w:rsidR="00552F14" w:rsidRDefault="00552F14" w:rsidP="00552F14">
      <w:pPr>
        <w:pStyle w:val="Heading1"/>
      </w:pPr>
      <w:bookmarkStart w:id="5" w:name="_Toc194835885"/>
      <w:r>
        <w:t>Groundwater modelling</w:t>
      </w:r>
      <w:bookmarkEnd w:id="5"/>
    </w:p>
    <w:p w14:paraId="6985C37A" w14:textId="0F8B3DC8" w:rsidR="00552F14" w:rsidRDefault="00552F14" w:rsidP="00552F14">
      <w:r>
        <w:t>Modeling</w:t>
      </w:r>
      <w:r w:rsidRPr="0034451F">
        <w:t xml:space="preserve"> groundwater dynamics in an area is </w:t>
      </w:r>
      <w:r>
        <w:t xml:space="preserve">crucial </w:t>
      </w:r>
      <w:r w:rsidRPr="0034451F">
        <w:t>for assessing hydrogeological variables and understanding their response to climatic and anthropogenic disturbances</w:t>
      </w:r>
      <w:r>
        <w:t xml:space="preserve"> </w:t>
      </w:r>
      <w:sdt>
        <w:sdtPr>
          <w:rPr>
            <w:color w:val="000000"/>
          </w:rPr>
          <w:tag w:val="MENDELEY_CITATION_v3_eyJjaXRhdGlvbklEIjoiTUVOREVMRVlfQ0lUQVRJT05fZWRiNTdmNmEtNDQ0Yi00ZWFhLTkzMWMtY2I0NWE4NzFlNzFiIiwicHJvcGVydGllcyI6eyJub3RlSW5kZXgiOjB9LCJpc0VkaXRlZCI6ZmFsc2UsIm1hbnVhbE92ZXJyaWRlIjp7ImlzTWFudWFsbHlPdmVycmlkZGVuIjpmYWxzZSwiY2l0ZXByb2NUZXh0IjoiKEFuZGVyc29uIGV0IGFsLiwgMjAxNSkiLCJtYW51YWxPdmVycmlkZVRleHQiOiIifSwiY2l0YXRpb25JdGVtcyI6W3siaWQiOiIzZmM3NGFjYi1iMmM5LTM5MGItODU3NS00YWM3NTg5ODc4ZjMiLCJpdGVtRGF0YSI6eyJ0eXBlIjoiYm9vayIsImlkIjoiM2ZjNzRhY2ItYjJjOS0zOTBiLTg1NzUtNGFjNzU4OTg3OGYzIiwidGl0bGUiOiJBcHBsaWVkIEdyb3VuZHdhdGVyIE1vZGVsaW5nOiBTaW11bGF0aW9uIG9mIEZsb3cgYW5kIEFkdmVjdGl2ZSBUcmFuc3BvcnQiLCJhdXRob3IiOlt7ImZhbWlseSI6IkFuZGVyc29uIiwiZ2l2ZW4iOiJNIEciLCJwYXJzZS1uYW1lcyI6ZmFsc2UsImRyb3BwaW5nLXBhcnRpY2xlIjoiIiwibm9uLWRyb3BwaW5nLXBhcnRpY2xlIjoiIn0seyJmYW1pbHkiOiJXb2Vzc25lciIsImdpdmVuIjoiV2lsbGlhbSBXIiwicGFyc2UtbmFtZXMiOmZhbHNlLCJkcm9wcGluZy1wYXJ0aWNsZSI6IiIsIm5vbi1kcm9wcGluZy1wYXJ0aWNsZSI6IiJ9LHsiZmFtaWx5IjoiSHVudCIsImdpdmVuIjoiUmFuZGFsbCBKIiwicGFyc2UtbmFtZXMiOmZhbHNlLCJkcm9wcGluZy1wYXJ0aWNsZSI6IiIsIm5vbi1kcm9wcGluZy1wYXJ0aWNsZSI6IiJ9XSwiRE9JIjoiaHR0cHM6Ly9kb2kub3JnLzEwLjEwMTYvQzIwMDktMC0yMTU2My03IiwiSVNCTiI6Ijk3ODAxMjA1ODEwMzAiLCJVUkwiOiJodHRwczovL2xpbmtpbmdodWIuZWxzZXZpZXIuY29tL3JldHJpZXZlL3BpaS9DMjAwOTAyMTU2MzciLCJpc3N1ZWQiOnsiZGF0ZS1wYXJ0cyI6W1syMDE1XV19LCJhYnN0cmFjdCI6IlRoaXMgc2Vjb25kIGVkaXRpb24gaXMgZXh0ZW5zaXZlbHkgcmV2aXNlZCB0aHJvdWdob3V0IHdpdGggZXhwYW5kZWQgZGlzY3Vzc2lvbiBvZiBtb2RlbGluZyBmdW5kYW1lbnRhbHMgYW5kIGNvdmVyYWdlIG9mIGFkdmFuY2VzIGluIG1vZGVsIGNhbGlicmF0aW9uIGFuZCB1bmNlcnRhaW50eSBhbmFseXNpcyB0aGF0IGFyZSByZXZvbHV0aW9uaXppbmcgdGhlIHNjaWVuY2Ugb2YgZ3JvdW5kd2F0ZXIgbW9kZWxpbmcuIFRoZSB0ZXh0IGlzIGludGVuZGVkIGZvciB1bmRlcmdyYWR1YXRlIGFuZCBncmFkdWF0ZSBsZXZlbCBjb3Vyc2VzIGluIGFwcGxpZWQgZ3JvdW5kd2F0ZXIgbW9kZWxpbmcgYW5kIGFzIGEgY29tcHJlaGVuc2l2ZSByZWZlcmVuY2UgZm9yIGVudmlyb25tZW50YWwgY29uc3VsdGFudHMgYW5kIHNjaWVudGlzdHMvZW5naW5lZXJzIGluIGluZHVzdHJ5IGFuZCBnb3Zlcm5tZW50YWwgYWdlbmNpZXMuIEV4cGxhaW5zIGhvdyB0byBmb3JtdWxhdGUgYSBjb25jZXB0dWFsIG1vZGVsIG9mIGEgZ3JvdW5kd2F0ZXIgc3lzdGVtIGFuZCB0cmFuc2xhdGUgaXQgaW50byBhIG51bWVyaWNhbCBtb2RlbCBEZW1vbnN0cmF0ZXMgaG93IG1vZGVsaW5nIGNvbmNlcHRzLCBpbmNsdWRpbmcgYm91bmRhcnkgY29uZGl0aW9ucywgYXJlIGltcGxlbWVudGVkIGluIHR3byBncm91bmR3YXRlciBmbG93IGNvZGVzLS0gTU9ERkxPVyAoZm9yIGZpbml0ZSBkaWZmZXJlbmNlcykgYW5kIEZFRkxPVyAoZm9yIGZpbml0ZSBlbGVtZW50cykgRGlzY3Vzc2VzIHBhcnRpY2xlIHRyYWNraW5nIG1ldGhvZHMgYW5kIGNvZGVzIGZvciBmbG93cGF0aCBhbmFseXNpcyBhbmQgYWR2ZWN0aXZlIHRyYW5zcG9ydCBvZiBjb250YW1pbmFudHMgU3VtbWFyaXplcyBwYXJhbWV0ZXIgZXN0aW1hdGlvbiBhbmQgdW5jZXJ0YWludHkgYW5hbHlzaXMgYXBwcm9hY2hlcyB1c2luZyB0aGUgY29kZSBQRVNUIHRvIGlsbHVzdHJhdGUgaG93IGNvbmNlcHRzIGFyZSBpbXBsZW1lbnRlZCBEaXNjdXNzZXMgbW9kZWxpbmcgZXRoaWNzIGFuZCBwcmVwYXJhdGlvbiBvZiB0aGUgbW9kZWxpbmcgcmVwb3J0IEluY2x1ZGVzIEJveGVzIHRoYXQgYW1wbGlmeSBhbmQgc3VwcGxlbWVudCB0b3BpY3MgY292ZXJlZCBpbiB0aGUgdGV4dCBFYWNoIGNoYXB0ZXIgcHJlc2VudHMgbGlzdHMgb2YgY29tbW9uIG1vZGVsaW5nIGVycm9ycyBhbmQgcHJvYmxlbSBzZXRzIHRoYXQgaWxsdXN0cmF0ZSBjb25jZXB0cyIsImVkaXRpb24iOiIyIiwicHVibGlzaGVyIjoiRWxzZXZpZXIiLCJjb250YWluZXItdGl0bGUtc2hvcnQiOiIifSwiaXNUZW1wb3JhcnkiOmZhbHNlfV19"/>
          <w:id w:val="-803548801"/>
          <w:placeholder>
            <w:docPart w:val="D4857E0822EE4023A4CF64D7708A9FF9"/>
          </w:placeholder>
        </w:sdtPr>
        <w:sdtContent>
          <w:r w:rsidR="00164019" w:rsidRPr="00164019">
            <w:rPr>
              <w:color w:val="000000"/>
            </w:rPr>
            <w:t>(Anderson et al., 2015)</w:t>
          </w:r>
        </w:sdtContent>
      </w:sdt>
      <w:r w:rsidRPr="0034451F">
        <w:t>.</w:t>
      </w:r>
      <w:r>
        <w:t xml:space="preserve"> </w:t>
      </w:r>
      <w:bookmarkStart w:id="6" w:name="_Hlk183820067"/>
      <w:r w:rsidRPr="0034451F">
        <w:t xml:space="preserve">Groundwater models, such as MODFLOW, employ numerical methods like the finite difference method (FDM) to solve </w:t>
      </w:r>
      <w:r>
        <w:t>groundwater flow</w:t>
      </w:r>
      <w:r w:rsidRPr="0034451F">
        <w:t xml:space="preserve"> equations, enabling the simulation of complex groundwater systems</w:t>
      </w:r>
      <w:r>
        <w:t xml:space="preserve"> </w:t>
      </w:r>
      <w:sdt>
        <w:sdtPr>
          <w:rPr>
            <w:color w:val="000000"/>
          </w:rPr>
          <w:tag w:val="MENDELEY_CITATION_v3_eyJjaXRhdGlvbklEIjoiTUVOREVMRVlfQ0lUQVRJT05fZTQxMmU5YmYtM2ZiMS00MTkwLWIyY2MtNTkwYjUwODY1NzEyIiwicHJvcGVydGllcyI6eyJub3RlSW5kZXgiOjB9LCJpc0VkaXRlZCI6ZmFsc2UsIm1hbnVhbE92ZXJyaWRlIjp7ImlzTWFudWFsbHlPdmVycmlkZGVuIjpmYWxzZSwiY2l0ZXByb2NUZXh0IjoiKEZldHRlciwgMjAwMSkiLCJtYW51YWxPdmVycmlkZVRleHQiOiIifSwiY2l0YXRpb25JdGVtcyI6W3siaWQiOiIyYzI5YWZjZS1lNGVjLTMzZDItYThjMC0yMjc2NWY1YjgyM2EiLCJpdGVtRGF0YSI6eyJ0eXBlIjoiYm9vayIsImlkIjoiMmMyOWFmY2UtZTRlYy0zM2QyLWE4YzAtMjI3NjVmNWI4MjNhIiwidGl0bGUiOiJBcHBsaWVkIEh5ZHJvZ2VvbG9neSIsImF1dGhvciI6W3siZmFtaWx5IjoiRmV0dGVyIiwiZ2l2ZW4iOiJDLlcuIiwicGFyc2UtbmFtZXMiOmZhbHNlLCJkcm9wcGluZy1wYXJ0aWNsZSI6IiIsIm5vbi1kcm9wcGluZy1wYXJ0aWNsZSI6IiJ9XSwiZWRpdG9yIjpbeyJmYW1pbHkiOiJVcHBlciBTYWRkbGUgUml2ZXIiLCJnaXZlbiI6IiIsInBhcnNlLW5hbWVzIjpmYWxzZSwiZHJvcHBpbmctcGFydGljbGUiOiIiLCJub24tZHJvcHBpbmctcGFydGljbGUiOiIifV0sImlzc3VlZCI6eyJkYXRlLXBhcnRzIjpbWzIwMDFdXX0sImVkaXRpb24iOiI0IiwicHVibGlzaGVyIjoiUHJlbnRpY2UgSGFsbCIsImNvbnRhaW5lci10aXRsZS1zaG9ydCI6IiJ9LCJpc1RlbXBvcmFyeSI6ZmFsc2V9XX0="/>
          <w:id w:val="350691436"/>
          <w:placeholder>
            <w:docPart w:val="D4857E0822EE4023A4CF64D7708A9FF9"/>
          </w:placeholder>
        </w:sdtPr>
        <w:sdtContent>
          <w:r w:rsidR="00164019" w:rsidRPr="00164019">
            <w:rPr>
              <w:color w:val="000000"/>
            </w:rPr>
            <w:t>(Fetter, 2001)</w:t>
          </w:r>
        </w:sdtContent>
      </w:sdt>
      <w:r w:rsidRPr="0034451F">
        <w:t>. These models are widely used for water resource management, predicting the impact of human activities (e.g., pumping, irrigation)</w:t>
      </w:r>
      <w:sdt>
        <w:sdtPr>
          <w:rPr>
            <w:color w:val="000000"/>
          </w:rPr>
          <w:tag w:val="MENDELEY_CITATION_v3_eyJjaXRhdGlvbklEIjoiTUVOREVMRVlfQ0lUQVRJT05fOTFmZDEwZTctNzFmNC00YTkwLWE2M2UtMGIxYTc2NGY4NTRlIiwicHJvcGVydGllcyI6eyJub3RlSW5kZXgiOjB9LCJpc0VkaXRlZCI6ZmFsc2UsIm1hbnVhbE92ZXJyaWRlIjp7ImlzTWFudWFsbHlPdmVycmlkZGVuIjpmYWxzZSwiY2l0ZXByb2NUZXh0IjoiKEhvZGdlcywgMjAxOTsgTGVuZyBldCBhbC4sIDIwMTQ7IFBva2hyZWwgZXQgYWwuLCAyMDE1OyBXYWRhIGV0IGFsLiwgMjAxNykiLCJtYW51YWxPdmVycmlkZVRleHQiOiIifSwiY2l0YXRpb25JdGVtcyI6W3siaWQiOiI4OGEzNWZlMi1hYjc5LTM1ZTMtOWFkZi1lOTM3YjEzN2Q0ZWUiLCJpdGVtRGF0YSI6eyJ0eXBlIjoiYXJ0aWNsZS1qb3VybmFsIiwiaWQiOiI4OGEzNWZlMi1hYjc5LTM1ZTMtOWFkZi1lOTM3YjEzN2Q0ZWUiLCJ0aXRsZSI6Ikh1bWFu4oCTd2F0ZXIgaW50ZXJmYWNlIGluIGh5ZHJvbG9naWNhbCBtb2RlbGxpbmcgOiBjdXJyZW50IHN0YXR1cyBhbmQgZnV0dXJlIGRpcmVjdGlvbnMiLCJhdXRob3IiOlt7ImZhbWlseSI6IldhZGEiLCJnaXZlbiI6IlkiLCJwYXJzZS1uYW1lcyI6ZmFsc2UsImRyb3BwaW5nLXBhcnRpY2xlIjoiIiwibm9uLWRyb3BwaW5nLXBhcnRpY2xlIjoiIn0seyJmYW1pbHkiOiJXYWRhIiwiZ2l2ZW4iOiJZIiwicGFyc2UtbmFtZXMiOmZhbHNlLCJkcm9wcGluZy1wYXJ0aWNsZSI6IiIsIm5vbi1kcm9wcGluZy1wYXJ0aWNsZSI6IiJ9LHsiZmFtaWx5IjoiQmllcmtlbnMiLCJnaXZlbiI6Ik0iLCJwYXJzZS1uYW1lcyI6ZmFsc2UsImRyb3BwaW5nLXBhcnRpY2xlIjoiIiwibm9uLWRyb3BwaW5nLXBhcnRpY2xlIjoiIn0seyJmYW1pbHkiOiJSb28iLCJnaXZlbiI6IkEiLCJwYXJzZS1uYW1lcyI6ZmFsc2UsImRyb3BwaW5nLXBhcnRpY2xlIjoiIiwibm9uLWRyb3BwaW5nLXBhcnRpY2xlIjoiIn0seyJmYW1pbHkiOiJEaXJtZXllciIsImdpdmVuIjoiUCIsInBhcnNlLW5hbWVzIjpmYWxzZSwiZHJvcHBpbmctcGFydGljbGUiOiIiLCJub24tZHJvcHBpbmctcGFydGljbGUiOiIifSx7ImZhbWlseSI6IkZhbWlnbGlldHRpIiwiZ2l2ZW4iOiJKIiwicGFyc2UtbmFtZXMiOmZhbHNlLCJkcm9wcGluZy1wYXJ0aWNsZSI6IiIsIm5vbi1kcm9wcGluZy1wYXJ0aWNsZSI6IiJ9LHsiZmFtaWx5IjoiSGFuYXNha2kiLCJnaXZlbiI6Ik4iLCJwYXJzZS1uYW1lcyI6ZmFsc2UsImRyb3BwaW5nLXBhcnRpY2xlIjoiIiwibm9uLWRyb3BwaW5nLXBhcnRpY2xlIjoiIn0seyJmYW1pbHkiOiJLb25hciIsImdpdmVuIjoiTSIsInBhcnNlLW5hbWVzIjpmYWxzZSwiZHJvcHBpbmctcGFydGljbGUiOiIiLCJub24tZHJvcHBpbmctcGFydGljbGUiOiIifSx7ImZhbWlseSI6IkxpdSIsImdpdmVuIjoiSnVuZ3VvIiwicGFyc2UtbmFtZXMiOmZhbHNlLCJkcm9wcGluZy1wYXJ0aWNsZSI6IiIsIm5vbi1kcm9wcGluZy1wYXJ0aWNsZSI6IiJ9LHsiZmFtaWx5IjoiTGl1IiwiZ2l2ZW4iOiJKdW5ndW8iLCJwYXJzZS1uYW1lcyI6ZmFsc2UsImRyb3BwaW5nLXBhcnRpY2xlIjoiIiwibm9uLWRyb3BwaW5nLXBhcnRpY2xlIjoiIn0seyJmYW1pbHkiOiJTY2htaWVkIiwiZ2l2ZW4iOiJIIiwicGFyc2UtbmFtZXMiOmZhbHNlLCJkcm9wcGluZy1wYXJ0aWNsZSI6IiIsIm5vbi1kcm9wcGluZy1wYXJ0aWNsZSI6IiJ9LHsiZmFtaWx5IjoiT2tpIiwiZ2l2ZW4iOiJUIiwicGFyc2UtbmFtZXMiOmZhbHNlLCJkcm9wcGluZy1wYXJ0aWNsZSI6IiIsIm5vbi1kcm9wcGluZy1wYXJ0aWNsZSI6IiJ9LHsiZmFtaWx5IjoiT2tpIiwiZ2l2ZW4iOiJUIiwicGFyc2UtbmFtZXMiOmZhbHNlLCJkcm9wcGluZy1wYXJ0aWNsZSI6IiIsIm5vbi1kcm9wcGluZy1wYXJ0aWNsZSI6IiJ9LHsiZmFtaWx5IjoiUG9raHJlbCIsImdpdmVuIjoiWSIsInBhcnNlLW5hbWVzIjpmYWxzZSwiZHJvcHBpbmctcGFydGljbGUiOiIiLCJub24tZHJvcHBpbmctcGFydGljbGUiOiIifSx7ImZhbWlseSI6IlNpdmFwYWxhbiIsImdpdmVuIjoiTSIsInBhcnNlLW5hbWVzIjpmYWxzZSwiZHJvcHBpbmctcGFydGljbGUiOiIiLCJub24tZHJvcHBpbmctcGFydGljbGUiOiIifSx7ImZhbWlseSI6IlRyb3kiLCJnaXZlbiI6IlQiLCJwYXJzZS1uYW1lcyI6ZmFsc2UsImRyb3BwaW5nLXBhcnRpY2xlIjoiIiwibm9uLWRyb3BwaW5nLXBhcnRpY2xlIjoiIn0seyJmYW1pbHkiOiJEaWprIiwiZ2l2ZW4iOiJBIiwicGFyc2UtbmFtZXMiOmZhbHNlLCJkcm9wcGluZy1wYXJ0aWNsZSI6IiIsIm5vbi1kcm9wcGluZy1wYXJ0aWNsZSI6IiJ9LHsiZmFtaWx5IjoiRW1tZXJpayIsImdpdmVuIjoiVCIsInBhcnNlLW5hbWVzIjpmYWxzZSwiZHJvcHBpbmctcGFydGljbGUiOiIiLCJub24tZHJvcHBpbmctcGFydGljbGUiOiIifSx7ImZhbWlseSI6Ikh1aWpnZXZvb3J0IiwiZ2l2ZW4iOiJNIiwicGFyc2UtbmFtZXMiOmZhbHNlLCJkcm9wcGluZy1wYXJ0aWNsZSI6IlYiLCJub24tZHJvcHBpbmctcGFydGljbGUiOiIifSx7ImZhbWlseSI6IkxhbmVuIiwiZ2l2ZW4iOiJIIiwicGFyc2UtbmFtZXMiOmZhbHNlLCJkcm9wcGluZy1wYXJ0aWNsZSI6IlYiLCJub24tZHJvcHBpbmctcGFydGljbGUiOiIifSx7ImZhbWlseSI6IlbDtnLDtnNtYXJ0eSIsImdpdmVuIjoiQyIsInBhcnNlLW5hbWVzIjpmYWxzZSwiZHJvcHBpbmctcGFydGljbGUiOiIiLCJub24tZHJvcHBpbmctcGFydGljbGUiOiIifSx7ImZhbWlseSI6IlbDtnLDtnNtYXJ0eSIsImdpdmVuIjoiQyIsInBhcnNlLW5hbWVzIjpmYWxzZSwiZHJvcHBpbmctcGFydGljbGUiOiIiLCJub24tZHJvcHBpbmctcGFydGljbGUiOiIifSx7ImZhbWlseSI6IldhbmRlcnMiLCJnaXZlbiI6Ik4iLCJwYXJzZS1uYW1lcyI6ZmFsc2UsImRyb3BwaW5nLXBhcnRpY2xlIjoiIiwibm9uLWRyb3BwaW5nLXBhcnRpY2xlIjoiIn0seyJmYW1pbHkiOiJXYW5kZXJzIiwiZ2l2ZW4iOiJOIiwicGFyc2UtbmFtZXMiOmZhbHNlLCJkcm9wcGluZy1wYXJ0aWNsZSI6IiIsIm5vbi1kcm9wcGluZy1wYXJ0aWNsZSI6IiJ9LHsiZmFtaWx5IjoiV2hlYXRlciIsImdpdmVuIjoiSCIsInBhcnNlLW5hbWVzIjpmYWxzZSwiZHJvcHBpbmctcGFydGljbGUiOiIiLCJub24tZHJvcHBpbmctcGFydGljbGUiOiIifV0sImNvbnRhaW5lci10aXRsZSI6Ikh5ZHJvbG9neSBhbmQgRWFydGggU3lzdGVtIFNjaWVuY2VzIiwiY29udGFpbmVyLXRpdGxlLXNob3J0IjoiSHlkcm9sIEVhcnRoIFN5c3QgU2NpIiwiRE9JIjoiMTAuNTE5NC9IRVNTLTIxLTQxNjktMjAxNyIsIlVSTCI6Imh0dHBzOi8vY29uc2Vuc3VzLmFwcC9wYXBlcnMvaHVtYW7igJN3YXRlci1pbnRlcmZhY2UtbW9kZWxsaW5nLXN0YXR1cy1mdXR1cmUtd2FkYS85OGZiNWIxMTE4Y2M1YzQzOTRlYzEzMjY5Yzg4MWZiMC8iLCJpc3N1ZWQiOnsiZGF0ZS1wYXJ0cyI6W1syMDE3XV19LCJwYWdlIjoiNDE2OS00MTkzIiwidm9sdW1lIjoiMjEifSwiaXNUZW1wb3JhcnkiOmZhbHNlfSx7ImlkIjoiY2I1NDZhMGMtZDlmNy0zNzAyLWFiYjQtMmMwMTMxYTJiMzczIiwiaXRlbURhdGEiOnsidHlwZSI6ImFydGljbGUtam91cm5hbCIsImlkIjoiY2I1NDZhMGMtZDlmNy0zNzAyLWFiYjQtMmMwMTMxYTJiMzczIiwidGl0bGUiOiJNb2RlbGluZyBncm91bmR3YXRlciBkZXBsZXRpb24iLCJhdXRob3IiOlt7ImZhbWlseSI6IkhvZGdlcyIsImdpdmVuIjoiSyIsInBhcnNlLW5hbWVzIjpmYWxzZSwiZHJvcHBpbmctcGFydGljbGUiOiIiLCJub24tZHJvcHBpbmctcGFydGljbGUiOiIifV0sImNvbnRhaW5lci10aXRsZSI6IlNjaWVuY2UiLCJjb250YWluZXItdGl0bGUtc2hvcnQiOiJTY2llbmNlICgxOTc5KSIsIkRPSSI6IjEwLjExMjYvU0NJRU5DRS4zNjQuNjQ0Ni4xMTQ2LVIiLCJVUkwiOiJodHRwczovL2NvbnNlbnN1cy5hcHAvcGFwZXJzL21vZGVsaW5nLWdyb3VuZHdhdGVyLWRlcGxldGlvbi1ob2RnZXMvNTc1ZmIzZDcxNTBjNWE3YjgzODlkYTcxNWFmZjY4YzMvIiwiaXNzdWVkIjp7ImRhdGUtcGFydHMiOltbMjAxOV1dfX0sImlzVGVtcG9yYXJ5IjpmYWxzZX0seyJpZCI6Ijg0ZWMxYjA5LTQ0MjEtMzYyMS1iYjNjLTE3OTIzNmEwNTRiMCIsIml0ZW1EYXRhIjp7InR5cGUiOiJhcnRpY2xlLWpvdXJuYWwiLCJpZCI6Ijg0ZWMxYjA5LTQ0MjEtMzYyMS1iYjNjLTE3OTIzNmEwNTRiMCIsInRpdGxlIjoiSW5jb3Jwb3JhdGlvbiBvZiBncm91bmR3YXRlciBwdW1waW5nIGluIGEgZ2xvYmFsIExhbmQgU3VyZmFjZSBNb2RlbCB3aXRoIHRoZSByZXByZXNlbnRhdGlvbiBvZiBodW1hbiBpbXBhY3RzIiwiYXV0aG9yIjpbeyJmYW1pbHkiOiJQb2tocmVsIiwiZ2l2ZW4iOiJZIiwicGFyc2UtbmFtZXMiOmZhbHNlLCJkcm9wcGluZy1wYXJ0aWNsZSI6IiIsIm5vbi1kcm9wcGluZy1wYXJ0aWNsZSI6IiJ9LHsiZmFtaWx5IjoiS29pcmFsYSIsImdpdmVuIjoiU3VqYW4iLCJwYXJzZS1uYW1lcyI6ZmFsc2UsImRyb3BwaW5nLXBhcnRpY2xlIjoiIiwibm9uLWRyb3BwaW5nLXBhcnRpY2xlIjoiIn0seyJmYW1pbHkiOiJZZWgiLCJnaXZlbiI6IlAiLCJwYXJzZS1uYW1lcyI6ZmFsc2UsImRyb3BwaW5nLXBhcnRpY2xlIjoiIiwibm9uLWRyb3BwaW5nLXBhcnRpY2xlIjoiIn0seyJmYW1pbHkiOiJIYW5hc2FraSIsImdpdmVuIjoiTiIsInBhcnNlLW5hbWVzIjpmYWxzZSwiZHJvcHBpbmctcGFydGljbGUiOiIiLCJub24tZHJvcHBpbmctcGFydGljbGUiOiIifSx7ImZhbWlseSI6Ikxvbmd1ZXZlcmduZSIsImdpdmVuIjoiTCIsInBhcnNlLW5hbWVzIjpmYWxzZSwiZHJvcHBpbmctcGFydGljbGUiOiIiLCJub24tZHJvcHBpbmctcGFydGljbGUiOiIifSx7ImZhbWlseSI6IkthbmFlIiwiZ2l2ZW4iOiJTIiwicGFyc2UtbmFtZXMiOmZhbHNlLCJkcm9wcGluZy1wYXJ0aWNsZSI6IiIsIm5vbi1kcm9wcGluZy1wYXJ0aWNsZSI6IiJ9LHsiZmFtaWx5IjoiT2tpIiwiZ2l2ZW4iOiJUIiwicGFyc2UtbmFtZXMiOmZhbHNlLCJkcm9wcGluZy1wYXJ0aWNsZSI6IiIsIm5vbi1kcm9wcGluZy1wYXJ0aWNsZSI6IiJ9XSwiY29udGFpbmVyLXRpdGxlIjoiV2F0ZXIgUmVzb3VyY2VzIFJlc2VhcmNoIiwiY29udGFpbmVyLXRpdGxlLXNob3J0IjoiV2F0ZXIgUmVzb3VyIFJlcyIsIkRPSSI6IjEwLjEwMDIvMjAxNFdSMDE1NjAyIiwiVVJMIjoiaHR0cHM6Ly9jb25zZW5zdXMuYXBwL3BhcGVycy9pbmNvcnBvcmF0aW9uLWdyb3VuZHdhdGVyLXB1bXBpbmctbGFuZC1zdXJmYWNlLW1vZGVsLXBva2hyZWwvOTEyNzljOTRlMWViNWRiYjkxM2UxOTEyOTRkZDM1NDAvIiwiaXNzdWVkIjp7ImRhdGUtcGFydHMiOltbMjAxNV1dfSwicGFnZSI6Ijc4LTk2Iiwidm9sdW1lIjoiNTEifSwiaXNUZW1wb3JhcnkiOmZhbHNlfSx7ImlkIjoiNjdkYTZiNzAtYTEyNS0zMDc5LWEwOTYtYmEwNGY5YjFmMmQ3IiwiaXRlbURhdGEiOnsidHlwZSI6ImFydGljbGUtam91cm5hbCIsImlkIjoiNjdkYTZiNzAtYTEyNS0zMDc5LWEwOTYtYmEwNGY5YjFmMmQ3IiwidGl0bGUiOiJNb2RlbGluZyB0aGUgRWZmZWN0cyBvZiBHcm91bmR3YXRlci1GZWQgSXJyaWdhdGlvbiBvbiBUZXJyZXN0cmlhbCBIeWRyb2xvZ3kgb3ZlciB0aGUgQ29udGVybWlub3VzIFVuaXRlZCBTdGF0ZXMiLCJhdXRob3IiOlt7ImZhbWlseSI6IkxlbmciLCJnaXZlbiI6IkciLCJwYXJzZS1uYW1lcyI6ZmFsc2UsImRyb3BwaW5nLXBhcnRpY2xlIjoiIiwibm9uLWRyb3BwaW5nLXBhcnRpY2xlIjoiIn0seyJmYW1pbHkiOiJIdWFuZyIsImdpdmVuIjoiTWFveWkiLCJwYXJzZS1uYW1lcyI6ZmFsc2UsImRyb3BwaW5nLXBhcnRpY2xlIjoiIiwibm9uLWRyb3BwaW5nLXBhcnRpY2xlIjoiIn0seyJmYW1pbHkiOiJUYW5nIiwiZ2l2ZW4iOiJRIiwicGFyc2UtbmFtZXMiOmZhbHNlLCJkcm9wcGluZy1wYXJ0aWNsZSI6IiIsIm5vbi1kcm9wcGluZy1wYXJ0aWNsZSI6IiJ9LHsiZmFtaWx5IjoiR2FvIiwiZ2l2ZW4iOiJIdWlsaW4iLCJwYXJzZS1uYW1lcyI6ZmFsc2UsImRyb3BwaW5nLXBhcnRpY2xlIjoiIiwibm9uLWRyb3BwaW5nLXBhcnRpY2xlIjoiIn0seyJmYW1pbHkiOiJMZXVuZyIsImdpdmVuIjoiTCIsInBhcnNlLW5hbWVzIjpmYWxzZSwiZHJvcHBpbmctcGFydGljbGUiOiIiLCJub24tZHJvcHBpbmctcGFydGljbGUiOiIifV0sImNvbnRhaW5lci10aXRsZSI6IkpvdXJuYWwgb2YgSHlkcm9tZXRlb3JvbG9neSIsImNvbnRhaW5lci10aXRsZS1zaG9ydCI6IkogSHlkcm9tZXRlb3JvbCIsIkRPSSI6IjEwLjExNzUvSkhNLUQtMTMtMDQ5LjEiLCJVUkwiOiJodHRwczovL2NvbnNlbnN1cy5hcHAvcGFwZXJzL21vZGVsaW5nLWVmZmVjdHMtZ3JvdW5kd2F0ZXJmZWQtaXJyaWdhdGlvbi10ZXJyZXN0cmlhbC1sZW5nLzQxNTk1MmNkOGExYjUyZGM4YmZkM2QyZDA0MTA2ZjFiLyIsImlzc3VlZCI6eyJkYXRlLXBhcnRzIjpbWzIwMTRdXX0sInBhZ2UiOiI5NTctOTcyIiwidm9sdW1lIjoiMTUifSwiaXNUZW1wb3JhcnkiOmZhbHNlfV19"/>
          <w:id w:val="-1355887639"/>
          <w:placeholder>
            <w:docPart w:val="D4857E0822EE4023A4CF64D7708A9FF9"/>
          </w:placeholder>
        </w:sdtPr>
        <w:sdtContent>
          <w:r w:rsidR="00164019" w:rsidRPr="00164019">
            <w:rPr>
              <w:color w:val="000000"/>
            </w:rPr>
            <w:t>(Hodges, 2019; Leng et al., 2014; Pokhrel et al., 2015; Wada et al., 2017)</w:t>
          </w:r>
        </w:sdtContent>
      </w:sdt>
      <w:r w:rsidRPr="0034451F">
        <w:t>, assessing groundwater availability</w:t>
      </w:r>
      <w:r>
        <w:t xml:space="preserve"> </w:t>
      </w:r>
      <w:sdt>
        <w:sdtPr>
          <w:rPr>
            <w:color w:val="000000"/>
          </w:rPr>
          <w:tag w:val="MENDELEY_CITATION_v3_eyJjaXRhdGlvbklEIjoiTUVOREVMRVlfQ0lUQVRJT05fNDIyMzgxMzEtOTRiZC00NGU0LWE0ZDMtYmZkZjIxZTE0ZWNiIiwicHJvcGVydGllcyI6eyJub3RlSW5kZXgiOjB9LCJpc0VkaXRlZCI6ZmFsc2UsIm1hbnVhbE92ZXJyaWRlIjp7ImlzTWFudWFsbHlPdmVycmlkZGVuIjpmYWxzZSwiY2l0ZXByb2NUZXh0IjoiKE1lbmNpw7MgYW5kIE1hcy1QbGEsIDIwMDg7IE9tYXIgZXQgYWwuLCAyMDIwOyBTY2h3YXJ0eiBhbmQgSWJhcmFraSwgMjAxMSkiLCJtYW51YWxPdmVycmlkZVRleHQiOiIifSwiY2l0YXRpb25JdGVtcyI6W3siaWQiOiI5NGQyZTIxMS03YWExLTNjZWEtYjI4ZC1lMDIxMjVhYzA3YWIiLCJpdGVtRGF0YSI6eyJ0eXBlIjoiYXJ0aWNsZS1qb3VybmFsIiwiaWQiOiI5NGQyZTIxMS03YWExLTNjZWEtYjI4ZC1lMDIxMjVhYzA3YWIiLCJ0aXRsZSI6IkEgTW9kdWxhciBUaHJlZS1EaW1lbnNpb25hbCBTY2VuYXJpby1CYXNlZCBOdW1lcmljYWwgTW9kZWxsaW5nIG9mIEdyb3VuZHdhdGVyIEZsb3ciLCJhdXRob3IiOlt7ImZhbWlseSI6Ik9tYXIiLCJnaXZlbiI6IlBhZGFtIEplZSIsInBhcnNlLW5hbWVzIjpmYWxzZSwiZHJvcHBpbmctcGFydGljbGUiOiIiLCJub24tZHJvcHBpbmctcGFydGljbGUiOiIifSx7ImZhbWlseSI6IkdhdXIiLCJnaXZlbiI6IlNoaXNoaXIiLCJwYXJzZS1uYW1lcyI6ZmFsc2UsImRyb3BwaW5nLXBhcnRpY2xlIjoiIiwibm9uLWRyb3BwaW5nLXBhcnRpY2xlIjoiIn0seyJmYW1pbHkiOiJEd2l2ZWRpIiwiZ2l2ZW4iOiJTLiBCLiIsInBhcnNlLW5hbWVzIjpmYWxzZSwiZHJvcHBpbmctcGFydGljbGUiOiIiLCJub24tZHJvcHBpbmctcGFydGljbGUiOiIifSx7ImZhbWlseSI6IkRpa3NoaXQiLCJnaXZlbiI6IlAuIEsuUy4iLCJwYXJzZS1uYW1lcyI6ZmFsc2UsImRyb3BwaW5nLXBhcnRpY2xlIjoiIiwibm9uLWRyb3BwaW5nLXBhcnRpY2xlIjoiIn1dLCJjb250YWluZXItdGl0bGUiOiJXYXRlciBSZXNvdXJjZXMgTWFuYWdlbWVudCIsIkRPSSI6IjEwLjEwMDcvczExMjY5LTAyMC0wMjUzOC16IiwiSVNTTiI6IjE1NzMxNjUwIiwiaXNzdWVkIjp7ImRhdGUtcGFydHMiOltbMjAyMF1dfSwicGFnZSI6IjE5MTMtMTkzMiIsImFic3RyYWN0IjoiR3JvdW5kd2F0ZXIgZmxvdyBtb2RlbGxpbmcgaXMgYW4gaW1wb3J0YW50IHRlY2huaXF1ZSB3aGljaCBpcyB1c2VkIHRvIHN0dWR5IHRoZSBkeW5hbWljcyBvZiBncm91bmR3YXRlciBzeXN0ZW1zLiBBbHRob3VnaCwgY29tcGxleCBncm91bmR3YXRlciBzeXN0ZW0gd2l0aCBsYXJnZSBzZXQgb2YgcGFyYW1ldGVycyBhbmQgYXNzb2NpYXRlZCB1bmNlcnRhaW50eSB3aXRoIHRob3NlIHBhcmFtZXRlcnMgbWFrZXMgbW9kZWxsaW5nIGV4ZXJjaXNlIGRpZmZpY3VsdC4gSW4gdGhpcyBzdHVkeSwgZGV2ZWxvcG1lbnQgb2YgZ3JvdW5kd2F0ZXIgbW9kZWwgZm9yIFZhcmFuYXNpIGNpdHkgYW5kIG5lYXIgYXJvdW5kIGFyZWEgd2FzIHByb21wdGVkIHRvIHVuZGVyc3RhbmQgdGhlIGdyb3VuZHdhdGVyIGR5bmFtaWNzIGFuZCBmdXR1cmUgZ3JvdW5kd2F0ZXIgcmVzb3VyY2Ugc2NlbmFyaW9zIGluIHRoZSByZWdpb24uIFRoZSBtb2RlbCB3YXMgZGV2ZWxvcGVkIGZvciB0aGUgYXJlYSBvZiAyNzg1IGttMiwgd2hlcmUgYXF1aWZlciB0aGlja25lc3MgdmFyaWVkIHVwLXRvIDE1MCBtLiBUaGUgbW9kZWwgZ3JpZCBjb25zaXN0ZWQgb2YgMjEwIHJvd3MgYW5kIDIxMCBjb2x1bW5zIHdpdGggZWFjaCBjZWxsIHNpemUgb2YgMjUwIG0gw5cgMjUwIG0uIFRvIHJlYWxpemUgdGhlIGRpZmZlcmVudCB0eXBlIG9mIHVuZGVyZ3JvdW5kIGZvcm1hdGlvbnMsIG1vZGVsIHdhcyBidWlsdCBmb3IgZml2ZSBsYXllcnMgd2l0aCByZWNoYXJnZSBlbnRlcmluZyB0aGUgYXF1aWZlciBmcm9tIHN1cmZhY2UgaW5maWx0cmF0aW9uIHRocm91Z2ggdGhlIG92ZXJseWluZyBjb25maW5pbmcgdW5pdCBhbmQgZnJvbSBzZWVwYWdlIHRocm91Z2ggcml2ZXJiZWRzLiBUaGUgbWF4aW11bSBwYXJ0IG9mIHRoZSBtb2RlbCBkb21haW4gaXMgc3Vycm91bmRlZCBieSB0aGUgR2FuZ2EgUml2ZXIsIHdoaWNoIHdhcyB0YWtlbiBhcyBhIGh5ZHJvbG9naWMgYm91bmRhcnkgZm9yIHRoZSBtb2RlbC4gTW9kZWwgc2ltdWxhdGlvbnMgd2VyZSBtYWRlIHRvIHF1YW50aWZ5IGdyb3VuZHdhdGVyIGZsb3cgd2l0aGluIHRoZSBhbGx1dmlhbCBhcXVpZmVyIGFzIHdlbGwgYXMgZmxvdyBpbnRvIGFuZCBvdXQgb2YgdGhlIHN5c3RlbS4gVGhlIGdyb3VuZHdhdGVyIG1vZGVsIHdhcyBkZXZlbG9wZWQgZm9yIHRoZSB0cmFuc2llbnQgc3RhdGUgY29uZGl0aW9uIGZvciB0aGUgeWVhciBvZiAyMDA2IHRvIDIwMTcuIFNldmVyYWwgY3JpdGVyaWEgd2VyZSB1c2VkIGR1cmluZyBtb2RlbCBkZXZlbG9wbWVudCBhbmQgY2FsaWJyYXRpb24gdG8gZGV0ZXJtaW5lIGhvdyBmaW5lIHRoZSBtb2RlbCBzaW11bGF0ZWQgY29uZGl0aW9ucyBpbiB0aGUgYXF1aWZlci4gTW9kZWwgY2FsaWJyYXRpb24gd2FzIGRvbmUgb24gdGhlIHZhbHVlcyBvZiBoeWRyYXVsaWMgY29uZHVjdGl2aXR5IGFuZCByZWNoYXJnZSByYXRlcy4gQSByb290LW1lYW4tc3F1YXJlIGVycm9yIGFuYWx5c2lzIHdhcyBwZXJmb3JtZWQgZHVyaW5nIGNhbGlicmF0aW9uIHRvIHNlcnZlIGFzIGEgY3JpdGVyaW9uIHRvIG1pbmltaXplIGRpZmZlcmVuY2VzIGJldHdlZW4gb2JzZXJ2ZWQgYW5kIG1vZGVsIGNvbXB1dGVkIHdhdGVyIGxldmVscy4gRnVydGhlciwgY2FsaWJyYXRlZCBtb2RlbCB3YXMgdXNlZCB0byBhbmFseXplIGRpZmZlcmVudCBzY2VuYXJpb3MgdG8gdW5kZXJzdGFuZCB0aGUgZnV0dXJlIHNjZW5hcmlvIG9mIHdhdGVyIHJlc291cmNlcy4iLCJpc3N1ZSI6IjYiLCJ2b2x1bWUiOiIzNCIsImNvbnRhaW5lci10aXRsZS1zaG9ydCI6IiJ9LCJpc1RlbXBvcmFyeSI6ZmFsc2V9LHsiaWQiOiJiMDZkODAwNy05ZDIxLTM2OTktYTBiMy1mMDVkNjhhOTk1ZmYiLCJpdGVtRGF0YSI6eyJ0eXBlIjoiYXJ0aWNsZS1qb3VybmFsIiwiaWQiOiJiMDZkODAwNy05ZDIxLTM2OTktYTBiMy1mMDVkNjhhOTk1ZmYiLCJ0aXRsZSI6Ikdyb3VuZHdhdGVyOiBBIFJlc291cmNlIGluIERlY2xpbmUiLCJhdXRob3IiOlt7ImZhbWlseSI6IlNjaHdhcnR6IiwiZ2l2ZW4iOiJGLiBXLiIsInBhcnNlLW5hbWVzIjpmYWxzZSwiZHJvcHBpbmctcGFydGljbGUiOiIiLCJub24tZHJvcHBpbmctcGFydGljbGUiOiIifSx7ImZhbWlseSI6IkliYXJha2kiLCJnaXZlbiI6Ik0uIiwicGFyc2UtbmFtZXMiOmZhbHNlLCJkcm9wcGluZy1wYXJ0aWNsZSI6IiIsIm5vbi1kcm9wcGluZy1wYXJ0aWNsZSI6IiJ9XSwiY29udGFpbmVyLXRpdGxlIjoiRWxlbWVudHMiLCJET0kiOiIxMC4yMTEzL2dzZWxlbWVudHMuNy4zLjE3NSIsIklTU04iOiIxODExLTUyMDkiLCJVUkwiOiJodHRwczovL3B1YnMuZ2Vvc2NpZW5jZXdvcmxkLm9yZy9lbGVtZW50cy9hcnRpY2xlLzcvMy8xNzUtMTc5LzEzNzg5NyIsImlzc3VlZCI6eyJkYXRlLXBhcnRzIjpbWzIwMTEsNiwxXV19LCJwYWdlIjoiMTc1LTE3OSIsImlzc3VlIjoiMyIsInZvbHVtZSI6IjciLCJjb250YWluZXItdGl0bGUtc2hvcnQiOiIifSwiaXNUZW1wb3JhcnkiOmZhbHNlfSx7ImlkIjoiZmZjM2EzMmUtMDlkMy0zMjUyLTljNzQtOTE0MWIyNzM5NWM5IiwiaXRlbURhdGEiOnsidHlwZSI6ImFydGljbGUtam91cm5hbCIsImlkIjoiZmZjM2EzMmUtMDlkMy0zMjUyLTljNzQtOTE0MWIyNzM5NWM5IiwidGl0bGUiOiJBc3Nlc3NtZW50IGJ5IG11bHRpdmFyaWF0ZSBhbmFseXNpcyBvZiBncm91bmR3YXRlci1zdXJmYWNlIHdhdGVyIGludGVyYWN0aW9ucyBpbiB1cmJhbml6ZWQgTWVkaXRlcnJhbmVhbiBzdHJlYW1zIiwiYXV0aG9yIjpbeyJmYW1pbHkiOiJNZW5jacOzIiwiZ2l2ZW4iOiJBbm5hIiwicGFyc2UtbmFtZXMiOmZhbHNlLCJkcm9wcGluZy1wYXJ0aWNsZSI6IiIsIm5vbi1kcm9wcGluZy1wYXJ0aWNsZSI6IiJ9LHsiZmFtaWx5IjoiTWFzLVBsYSIsImdpdmVuIjoiSm9zZXAiLCJwYXJzZS1uYW1lcyI6ZmFsc2UsImRyb3BwaW5nLXBhcnRpY2xlIjoiIiwibm9uLWRyb3BwaW5nLXBhcnRpY2xlIjoiIn1dLCJjb250YWluZXItdGl0bGUiOiJKb3VybmFsIG9mIEh5ZHJvbG9neSIsImNvbnRhaW5lci10aXRsZS1zaG9ydCI6IkogSHlkcm9sIChBbXN0KSIsIkRPSSI6IjEwLjEwMTYvai5qaHlkcm9sLjIwMDguMDEuMDE0IiwiSVNTTiI6IjAwMjIxNjk0IiwiaXNzdWVkIjp7ImRhdGUtcGFydHMiOltbMjAwOF1dfSwicGFnZSI6IjM1NS0zNjYiLCJhYnN0cmFjdCI6IlN0cmVhbXMgaW4gTWVkaXRlcnJhbmVhbiBhcmVhcyBhcmUgY2hhcmFjdGVyaXplZCBieSBhIHZhcmlhYmxlIGRpc2NoYXJnZSByZWdpbWUgd2l0aCBhbm51YWwgZmxvb2RzIGFuZCBkcm91Z2h0cy4gTmF0dXJhbCBmbG93IHBlcnR1cmJhdGlvbnMgcmVzdWx0IGluIHBlcm1hbmVudCBhbmQgdGVtcG9yYXJ5IHJpdmVycyBhbmQsIGFzIGEgY29uc2VxdWVuY2UsIHVuaXF1ZSBlY29zeXN0ZW1zLiBIdW1hbiBwcmVzc3VyZXMgc3VjaCBhcyB0cmVhdGVkIGFuZCBub24tdHJlYXRlZCB3YXN0ZSB3YXRlciBkaXNjaGFyZ2UgaW1wYWN0IHNldmVyZWx5IG9uIHRoZXNlIHN0cmVhbXMsIHNpbmNlIHdhc3RlIHdhdGVyIGRpbHV0aW9uIGRlcGVuZHMgb24gcml2ZXIgZmxvdyBkeW5hbWljcy4gRnVydGhlcm1vcmUsIHRoZWlyIGh5ZHJvbG9naWNhbCBzdGF0dXMgd29yc2VucyB3aXRoIHRoZSBjYXB0dXJlIG9mIHN0cmVhbSBkaXNjaGFyZ2UgYnkgc3VyZmFjZSBvciBncm91bmR3YXRlciBleHBsb2l0YXRpb24uIE11bHRpdmFyaWF0ZSBhbmFseXNpcyBoYXMgYmVlbiB3aWRlbHkgdXNlZCB0byBhbmFseXplIGxhcmdlIHNldHMgb2YgdmFyaWFibGVzIGluIGVudmlyb25tZW50YWwgc3R1ZGllcy4gSW4gdGhlIHByZXNlbnQgd29yaywgYSBoeWRyb2xvZ2ljYWwgc3R1ZHkgcmVpbmZvcmNlZCBieSBwcmluY2lwYWwgY29tcG9uZW50IGFuYWx5c2lzIChQQ0EpLCBmb2xsb3dlZCBieSBjbHVzdGVyIGFuYWx5c2lzIG9mIHRoZSBQQ0EgcmVzdWx0cywgaGFzIGJlZW4gdXNlZCB0byBkZXRlcm1pbmUgc3VyZmFjZSB3YXRlciBvcmlnaW4gYW5kIGl0cyBpbnRlcmFjdGlvbnMgd2l0aCBncm91bmR3YXRlciBpbiBNZWRpdGVycmFuZWFuIHN0cmVhbXMuIFRoZSByZXN1bHRzIHNob3cgdGhhdCBoeWRyb2xvZ2ljYWwgb2JzZXJ2YXRpb25zIGFyZSBzdXBwb3J0ZWQgYnkgUENBIGFuZCBjbHVzdGVyIGFuYWx5c2lzLiBBZGRpdGlvbmFsbHksIHRoaXMgam9pbnQgYW5hbHlzaXMgbWFrZXMgaXQgcG9zc2libGUgdG8gb2JzZXJ2ZSB0aGUgc2lnbmlmaWNhbmNlIG9mIHRoZSBpbnRlcmFjdGlvbiBiZXR3ZWVuIHN0cmVhbXMgYW5kIGFxdWlmZXJzIGluIGFudGhyb3BpemVkIE1lZGl0ZXJyYW5lYW4gQmFzaW5zLiBHcm91bmR3YXRlciBleHBsb2l0YXRpb24gY2FuIHNlcmlvdXNseSBpbXBhY3Qgb24gcGVybWFuZW50IHN0cmVhbXMsIHJlZHVjaW5nIHRoZWlyIGRpbHV0aW9uIGNhcGFjaXR5LCBhbmQgY2FuIGV2ZW4gY2F1c2UgdGhlIGNhcHR1cmUgb2YgdGhlIHdob2xlIHN0cmVhbSBkaXNjaGFyZ2UuIEZ1cnRoZXJtb3JlLCBnb29kIHF1YWxpdHkgd2F0ZXIgY29udHJpYnV0aW9ucyBhbGxvdyBjb250aW51b3VzIHN0cmVhbSBmbG93cyBhbmQgYmV0dGVyIHdhc3RlIHdhdGVyIGRpbHV0aW9ucyBhbGwgeWVhciBsb25nLiBGaW5hbGx5LCB0aGUgcmVzdWx0cyBzaG93IHRoYXQgdGhlIHByZXNlbmNlIGFuZCBxdWFsaXR5IG9mIHN1cmZhY2Ugd2F0ZXIgaW4gdGVtcG9yYXJ5IHJlYWNoZXMgZHVyaW5nIGRyeSBwZXJpb2RzIGRpcmVjdGx5IGRlcGVuZHMgb24gZ3JvdW5kd2F0ZXIgY29udHJpYnV0aW9ucy4gwqkgMjAwOCBFbHNldmllciBCLlYuIEFsbCByaWdodHMgcmVzZXJ2ZWQuIiwiaXNzdWUiOiIzLTQiLCJ2b2x1bWUiOiIzNTIifSwiaXNUZW1wb3JhcnkiOmZhbHNlfV19"/>
          <w:id w:val="2040164828"/>
          <w:placeholder>
            <w:docPart w:val="D4857E0822EE4023A4CF64D7708A9FF9"/>
          </w:placeholder>
        </w:sdtPr>
        <w:sdtContent>
          <w:r w:rsidR="00164019" w:rsidRPr="00164019">
            <w:rPr>
              <w:color w:val="000000"/>
            </w:rPr>
            <w:t>(Menció and Mas-Pla, 2008; Omar et al., 2020; Schwartz and Ibaraki, 2011)</w:t>
          </w:r>
        </w:sdtContent>
      </w:sdt>
      <w:r w:rsidRPr="0034451F">
        <w:t>, managing contamination</w:t>
      </w:r>
      <w:r>
        <w:t xml:space="preserve"> </w:t>
      </w:r>
      <w:sdt>
        <w:sdtPr>
          <w:rPr>
            <w:color w:val="000000"/>
          </w:rPr>
          <w:tag w:val="MENDELEY_CITATION_v3_eyJjaXRhdGlvbklEIjoiTUVOREVMRVlfQ0lUQVRJT05fMzE2ZWM5ODAtYjc0YS00OGY1LTljYTctM2RjNWU5MmExY2E4IiwicHJvcGVydGllcyI6eyJub3RlSW5kZXgiOjB9LCJpc0VkaXRlZCI6ZmFsc2UsIm1hbnVhbE92ZXJyaWRlIjp7ImlzTWFudWFsbHlPdmVycmlkZGVuIjpmYWxzZSwiY2l0ZXByb2NUZXh0IjoiKENsZW1lbnQgZXQgYWwuLCAxOTk4OyBNdXN0YWZhIGV0IGFsLiwgMjAxNjsgUGFuZGF5IGFuZCBIdXlha29ybiwgMjAwODsgUHJvbW1lciBldCBhbC4sIDIwMDM7IFNpbW9uIGV0IGFsLiwgMjAxNSkiLCJtYW51YWxPdmVycmlkZVRleHQiOiIifSwiY2l0YXRpb25JdGVtcyI6W3siaWQiOiJiNmY1MjY4Yy00NjUyLTMwNjgtOTJjOC03YTZkNmYyMDMyODYiLCJpdGVtRGF0YSI6eyJ0eXBlIjoiYXJ0aWNsZS1qb3VybmFsIiwiaWQiOiJiNmY1MjY4Yy00NjUyLTMwNjgtOTJjOC03YTZkNmYyMDMyODYiLCJ0aXRsZSI6IkZsb3figJBUaHJvdWdoIFN0cmVhbSBNb2RlbGluZyB3aXRoIE1PREZMT1cgYW5kIE1UM0Q6IENlcnRhaW50aWVzIGFuZCBMaW1pdGF0aW9ucyIsImF1dGhvciI6W3siZmFtaWx5IjoiU2ltb24iLCJnaXZlbiI6IlJvc2UiLCJwYXJzZS1uYW1lcyI6ZmFsc2UsImRyb3BwaW5nLXBhcnRpY2xlIjoiQmVuIiwibm9uLWRyb3BwaW5nLXBhcnRpY2xlIjoiIn0seyJmYW1pbHkiOiJCZXJuYXJkIiwiZ2l2ZW4iOiJTdMOpcGhhbmUiLCJwYXJzZS1uYW1lcyI6ZmFsc2UsImRyb3BwaW5nLXBhcnRpY2xlIjoiIiwibm9uLWRyb3BwaW5nLXBhcnRpY2xlIjoiIn0seyJmYW1pbHkiOiJNZXVydmlsbGUiLCJnaXZlbiI6IkMiLCJwYXJzZS1uYW1lcyI6ZmFsc2UsImRyb3BwaW5nLXBhcnRpY2xlIjoiIiwibm9uLWRyb3BwaW5nLXBhcnRpY2xlIjoiIn0seyJmYW1pbHkiOiJSZWJvdXIiLCJnaXZlbiI6IlYiLCJwYXJzZS1uYW1lcyI6ZmFsc2UsImRyb3BwaW5nLXBhcnRpY2xlIjoiIiwibm9uLWRyb3BwaW5nLXBhcnRpY2xlIjoiIn1dLCJjb250YWluZXItdGl0bGUiOiJHcm91bmR3YXRlciIsIkRPSSI6IjEwLjExMTEvZ3dhdC4xMjMxMiIsIlVSTCI6Imh0dHBzOi8vY29uc2Vuc3VzLmFwcC9wYXBlcnMvZmxvd+KAkHRocm91Z2gtc3RyZWFtLW1vZGVsaW5nLW1vZGZsb3ctbXQzZC1jZXJ0YWludGllcy1zaW1vbi80YWQ0NGNmZGYzZDI1YjE4YmQwNDZlNGFiY2NjY2QwNS8iLCJpc3N1ZWQiOnsiZGF0ZS1wYXJ0cyI6W1syMDE1XV19LCJ2b2x1bWUiOiI1MyIsImNvbnRhaW5lci10aXRsZS1zaG9ydCI6IiJ9LCJpc1RlbXBvcmFyeSI6ZmFsc2V9LHsiaWQiOiJmYmQzNzE0NS03MTlmLTNkNmEtYTI1Yy0zMTRkNDRlZjYwZTMiLCJpdGVtRGF0YSI6eyJ0eXBlIjoiYXJ0aWNsZS1qb3VybmFsIiwiaWQiOiJmYmQzNzE0NS03MTlmLTNkNmEtYTI1Yy0zMTRkNDRlZjYwZTMiLCJ0aXRsZSI6Ik1PREZMT1cvTVQzRE1T4oCQQmFzZWQgUmVhY3RpdmUgTXVsdGljb21wb25lbnQgVHJhbnNwb3J0IE1vZGVsaW5nIiwiYXV0aG9yIjpbeyJmYW1pbHkiOiJQcm9tbWVyIiwiZ2l2ZW4iOiJIZW5uaW5nIiwicGFyc2UtbmFtZXMiOmZhbHNlLCJkcm9wcGluZy1wYXJ0aWNsZSI6IiIsIm5vbi1kcm9wcGluZy1wYXJ0aWNsZSI6IiJ9LHsiZmFtaWx5IjoiUHJvbW1lciIsImdpdmVuIjoiSGVubmluZyIsInBhcnNlLW5hbWVzIjpmYWxzZSwiZHJvcHBpbmctcGFydGljbGUiOiIiLCJub24tZHJvcHBpbmctcGFydGljbGUiOiIifSx7ImZhbWlseSI6IkJhcnJ5IiwiZ2l2ZW4iOiJEYXZpZCBBbmRyZXciLCJwYXJzZS1uYW1lcyI6ZmFsc2UsImRyb3BwaW5nLXBhcnRpY2xlIjoiIiwibm9uLWRyb3BwaW5nLXBhcnRpY2xlIjoiIn0seyJmYW1pbHkiOiJaaGVuZyIsImdpdmVuIjoiQ2h1bm1pYW8iLCJwYXJzZS1uYW1lcyI6ZmFsc2UsImRyb3BwaW5nLXBhcnRpY2xlIjoiIiwibm9uLWRyb3BwaW5nLXBhcnRpY2xlIjoiIn1dLCJjb250YWluZXItdGl0bGUiOiJHcm91bmR3YXRlciIsIkRPSSI6IjEwLjExMTEvSi4xNzQ1LTY1ODQuMjAwMy5UQjAyNTg4LlgiLCJVUkwiOiJodHRwczovL2NvbnNlbnN1cy5hcHAvcGFwZXJzL21vZGZsb3dtdDNkbXPigJBiYXNlZC1tdWx0aWNvbXBvbmVudC10cmFuc3BvcnQtbW9kZWxpbmctcHJvbW1lci8yZGUxMzdiNzJlZWM1Y2VhYjEzM2MxZGY5MGYwODliMC8iLCJpc3N1ZWQiOnsiZGF0ZS1wYXJ0cyI6W1syMDAzXV19LCJ2b2x1bWUiOiI0MSIsImNvbnRhaW5lci10aXRsZS1zaG9ydCI6IiJ9LCJpc1RlbXBvcmFyeSI6ZmFsc2V9LHsiaWQiOiI0MWQxNDc5Zi0yN2UyLTM3YjctYjU4OC02YzNhNWE5ZDQzMDIiLCJpdGVtRGF0YSI6eyJ0eXBlIjoiYXJ0aWNsZS1qb3VybmFsIiwiaWQiOiI0MWQxNDc5Zi0yN2UyLTM3YjctYjU4OC02YzNhNWE5ZDQzMDIiLCJ0aXRsZSI6Ik1vZGVsaW5nIE11bHRpc3BlY2llcyBSZWFjdGl2ZSBUcmFuc3BvcnQgaW4gR3JvdW5kIFdhdGVyIiwiYXV0aG9yIjpbeyJmYW1pbHkiOiJDbGVtZW50IiwiZ2l2ZW4iOiJUIiwicGFyc2UtbmFtZXMiOmZhbHNlLCJkcm9wcGluZy1wYXJ0aWNsZSI6IiIsIm5vbi1kcm9wcGluZy1wYXJ0aWNsZSI6IiJ9LHsiZmFtaWx5IjoiU3VuIiwiZ2l2ZW4iOiJZdW53ZWkiLCJwYXJzZS1uYW1lcyI6ZmFsc2UsImRyb3BwaW5nLXBhcnRpY2xlIjoiIiwibm9uLWRyb3BwaW5nLXBhcnRpY2xlIjoiIn0seyJmYW1pbHkiOiJIb29rZXIiLCJnaXZlbiI6IkJyaWFuIFMiLCJwYXJzZS1uYW1lcyI6ZmFsc2UsImRyb3BwaW5nLXBhcnRpY2xlIjoiIiwibm9uLWRyb3BwaW5nLXBhcnRpY2xlIjoiIn0seyJmYW1pbHkiOiJQZXRlcnNlbiIsImdpdmVuIjoiSiBOIiwicGFyc2UtbmFtZXMiOmZhbHNlLCJkcm9wcGluZy1wYXJ0aWNsZSI6IiIsIm5vbi1kcm9wcGluZy1wYXJ0aWNsZSI6IiJ9XSwiY29udGFpbmVyLXRpdGxlIjoiR3JvdW5kd2F0ZXIgTW9uaXRvcmluZyAmIFJlbWVkaWF0aW9uIiwiRE9JIjoiMTAuMTExMS9KLjE3NDUtNjU5Mi4xOTk4LlRCMDA2MTguWCIsIlVSTCI6Imh0dHBzOi8vY29uc2Vuc3VzLmFwcC9wYXBlcnMvbW9kZWxpbmctbXVsdGlzcGVjaWVzLXJlYWN0aXZlLXRyYW5zcG9ydC1ncm91bmQtd2F0ZXItY2xlbWVudC83NzZjMjFmODMyOWI1M2NhOTQyNDNiZTJmYjcxNTg3NC8iLCJpc3N1ZWQiOnsiZGF0ZS1wYXJ0cyI6W1sxOTk4XV19LCJ2b2x1bWUiOiIxOCIsImNvbnRhaW5lci10aXRsZS1zaG9ydCI6IiJ9LCJpc1RlbXBvcmFyeSI6ZmFsc2V9LHsiaWQiOiJlNDQzNzA0Ny1iNTU2LTMyZDItYTU4Yi1mNDNhODYxOTE4YmQiLCJpdGVtRGF0YSI6eyJ0eXBlIjoiYXJ0aWNsZS1qb3VybmFsIiwiaWQiOiJlNDQzNzA0Ny1iNTU2LTMyZDItYTU4Yi1mNDNhODYxOTE4YmQiLCJ0aXRsZSI6Ik1PREZMT1cgU1VSRkFDVDogQSBTdGF0ZeKAkG9m4oCQdGhl4oCQQXJ0IFVzZSBvZiBWYWRvc2UgWm9uZSBGbG93IGFuZCBUcmFuc3BvcnQgRXF1YXRpb25zIGFuZCBOdW1lcmljYWwgVGVjaG5pcXVlcyBmb3IgRW52aXJvbm1lbnRhbCBFdmFsdWF0aW9ucyIsImF1dGhvciI6W3siZmFtaWx5IjoiUGFuZGF5IiwiZ2l2ZW4iOiJTIiwicGFyc2UtbmFtZXMiOmZhbHNlLCJkcm9wcGluZy1wYXJ0aWNsZSI6IiIsIm5vbi1kcm9wcGluZy1wYXJ0aWNsZSI6IiJ9LHsiZmFtaWx5IjoiSHV5YWtvcm4iLCJnaXZlbiI6IlAiLCJwYXJzZS1uYW1lcyI6ZmFsc2UsImRyb3BwaW5nLXBhcnRpY2xlIjoiIiwibm9uLWRyb3BwaW5nLXBhcnRpY2xlIjoiIn1dLCJjb250YWluZXItdGl0bGUiOiJWYWRvc2UgWm9uZSBKb3VybmFsIiwiRE9JIjoiMTAuMjEzNi92emoyMDA3LjAwNTIiLCJVUkwiOiJodHRwczovL2NvbnNlbnN1cy5hcHAvcGFwZXJzL21vZGZsb3ctc3VyZmFjdC1zdGF0ZeKAkG9m4oCQdGhl4oCQYXJ0LXZhZG9zZS16b25lLWZsb3ctcGFuZGF5L2QwM2NjYmRmNDRiNzVmY2ZiYzIxNTU1NTM0MmJlNGFiLyIsImlzc3VlZCI6eyJkYXRlLXBhcnRzIjpbWzIwMDhdXX0sInBhZ2UiOiI2MTAtNjMxIiwidm9sdW1lIjoiNyIsImNvbnRhaW5lci10aXRsZS1zaG9ydCI6IiJ9LCJpc1RlbXBvcmFyeSI6ZmFsc2V9LHsiaWQiOiI4Yjk0NTU1MS0yMGQwLTM3YTMtYjFmMC1hOGUwNzkxNjY1YzQiLCJpdGVtRGF0YSI6eyJ0eXBlIjoiYXJ0aWNsZS1qb3VybmFsIiwiaWQiOiI4Yjk0NTU1MS0yMGQwLTM3YTMtYjFmMC1hOGUwNzkxNjY1YzQiLCJ0aXRsZSI6Ik1vZGVsbGluZyBjb250YW1pbmFudCB0cmFuc3BvcnQgZm9yIHB1bXBpbmcgd2VsbHMgaW4gcml2ZXJiYW5rIGZpbHRyYXRpb24gc3lzdGVtcy4iLCJhdXRob3IiOlt7ImZhbWlseSI6Ik11c3RhZmEiLCJnaXZlbiI6IlNoYXltYWEiLCJwYXJzZS1uYW1lcyI6ZmFsc2UsImRyb3BwaW5nLXBhcnRpY2xlIjoiIiwibm9uLWRyb3BwaW5nLXBhcnRpY2xlIjoiIn0seyJmYW1pbHkiOiJCYWhhciIsImdpdmVuIjoiQSIsInBhcnNlLW5hbWVzIjpmYWxzZSwiZHJvcHBpbmctcGFydGljbGUiOiIiLCJub24tZHJvcHBpbmctcGFydGljbGUiOiIifSx7ImZhbWlseSI6IkF6aXoiLCJnaXZlbiI6IlogQSIsInBhcnNlLW5hbWVzIjpmYWxzZSwiZHJvcHBpbmctcGFydGljbGUiOiIiLCJub24tZHJvcHBpbmctcGFydGljbGUiOiIifSx7ImZhbWlseSI6IlN1cmF0bWFuIiwiZ2l2ZW4iOiJTIiwicGFyc2UtbmFtZXMiOmZhbHNlLCJkcm9wcGluZy1wYXJ0aWNsZSI6IiIsIm5vbi1kcm9wcGluZy1wYXJ0aWNsZSI6IiJ9XSwiY29udGFpbmVyLXRpdGxlIjoiSm91cm5hbCBvZiBlbnZpcm9ubWVudGFsIG1hbmFnZW1lbnQiLCJjb250YWluZXItdGl0bGUtc2hvcnQiOiJKIEVudmlyb24gTWFuYWdlIiwiRE9JIjoiMTAuMTAxNi9qLmplbnZtYW4uMjAxNS4wOS4wMjYiLCJVUkwiOiJodHRwczovL2NvbnNlbnN1cy5hcHAvcGFwZXJzL21vZGVsbGluZy10cmFuc3BvcnQtcHVtcGluZy13ZWxscy1maWx0cmF0aW9uLXN5c3RlbXMtbXVzdGFmYS82MmY4YmJiN2M4Y2Q1YzRhOGRkMGZiM2NlN2U4NGZmZC8iLCJpc3N1ZWQiOnsiZGF0ZS1wYXJ0cyI6W1syMDE2XV19LCJwYWdlIjoiMTU5LTE2NiIsInZvbHVtZSI6IjE2NSJ9LCJpc1RlbXBvcmFyeSI6ZmFsc2V9XX0="/>
          <w:id w:val="-1439744902"/>
          <w:placeholder>
            <w:docPart w:val="D4857E0822EE4023A4CF64D7708A9FF9"/>
          </w:placeholder>
        </w:sdtPr>
        <w:sdtContent>
          <w:r w:rsidR="00164019" w:rsidRPr="00164019">
            <w:rPr>
              <w:color w:val="000000"/>
            </w:rPr>
            <w:t>(Clement et al., 1998; Mustafa et al., 2016; Panday and Huyakorn, 2008; Prommer et al., 2003; Simon et al., 2015)</w:t>
          </w:r>
        </w:sdtContent>
      </w:sdt>
      <w:r w:rsidRPr="0034451F">
        <w:t>, and evaluating the effects of climate change on groundwater resources</w:t>
      </w:r>
      <w:r>
        <w:t xml:space="preserve"> </w:t>
      </w:r>
      <w:sdt>
        <w:sdtPr>
          <w:rPr>
            <w:color w:val="000000"/>
          </w:rPr>
          <w:tag w:val="MENDELEY_CITATION_v3_eyJjaXRhdGlvbklEIjoiTUVOREVMRVlfQ0lUQVRJT05fNTk2OWQ2YTUtZWIxNC00NDI4LWI0OWUtMjM3YjUwMjMxMTIzIiwicHJvcGVydGllcyI6eyJub3RlSW5kZXgiOjB9LCJpc0VkaXRlZCI6ZmFsc2UsIm1hbnVhbE92ZXJyaWRlIjp7ImlzTWFudWFsbHlPdmVycmlkZGVuIjpmYWxzZSwiY2l0ZXByb2NUZXh0IjoiKEFsaSBldCBhbC4sIDIwMjA7IEF0YXduZWggZXQgYWwuLCAyMDIxOyBWZXJnbmVzIGV0IGFsLiwgMjAyMykiLCJtYW51YWxPdmVycmlkZVRleHQiOiIifSwiY2l0YXRpb25JdGVtcyI6W3siaWQiOiIxNDkyYWU4NS1lYjcxLTMzNGUtODc2Yy0xYWIyNmJhMThkYTAiLCJpdGVtRGF0YSI6eyJ0eXBlIjoiYXJ0aWNsZS1qb3VybmFsIiwiaWQiOiIxNDkyYWU4NS1lYjcxLTMzNGUtODc2Yy0xYWIyNmJhMThkYTAiLCJ0aXRsZSI6Ik1vZGVsaW5nIHRoZSBJbXBhY3RzIG9mIENsaW1hdGUgQ2hhbmdlIG9uIEdyb3VuZHdhdGVyIFJlc291cmNlczogQSBSZXZpZXciLCJhdXRob3IiOlt7ImZhbWlseSI6IkFsaSIsImdpdmVuIjoiU3llZCBSb3VodWxsYWgiLCJwYXJzZS1uYW1lcyI6ZmFsc2UsImRyb3BwaW5nLXBhcnRpY2xlIjoiIiwibm9uLWRyb3BwaW5nLXBhcnRpY2xlIjoiIn0seyJmYW1pbHkiOiJLaGFuIiwiZ2l2ZW4iOiJKdW5haWQgTi4iLCJwYXJzZS1uYW1lcyI6ZmFsc2UsImRyb3BwaW5nLXBhcnRpY2xlIjoiIiwibm9uLWRyb3BwaW5nLXBhcnRpY2xlIjoiIn0seyJmYW1pbHkiOiJQYW5kZXkiLCJnaXZlbiI6IllvZ2VzaCIsInBhcnNlLW5hbWVzIjpmYWxzZSwiZHJvcHBpbmctcGFydGljbGUiOiIiLCJub24tZHJvcHBpbmctcGFydGljbGUiOiIifSx7ImZhbWlseSI6IkRhciIsImdpdmVuIjoiTWVocmFqIFUuIERpbiIsInBhcnNlLW5hbWVzIjpmYWxzZSwiZHJvcHBpbmctcGFydGljbGUiOiIiLCJub24tZHJvcHBpbmctcGFydGljbGUiOiIifSx7ImZhbWlseSI6IlNoYWZpIiwiZ2l2ZW4iOiJNdWRhc2lyIiwicGFyc2UtbmFtZXMiOmZhbHNlLCJkcm9wcGluZy1wYXJ0aWNsZSI6IiIsIm5vbi1kcm9wcGluZy1wYXJ0aWNsZSI6IiJ9LHsiZmFtaWx5IjoiSGFzc2FuIiwiZ2l2ZW4iOiJJc2hmYXEiLCJwYXJzZS1uYW1lcyI6ZmFsc2UsImRyb3BwaW5nLXBhcnRpY2xlIjoiIiwibm9uLWRyb3BwaW5nLXBhcnRpY2xlIjoiIn1dLCJjb250YWluZXItdGl0bGUiOiJJbnRlcm5hdGlvbmFsIEpvdXJuYWwgb2YgRW52aXJvbm1lbnQgYW5kIENsaW1hdGUgQ2hhbmdlIiwiRE9JIjoiMTAuOTczNC9pamVjYy8yMDIwL3YxMGkxMDMwMjUwIiwiaXNzdWVkIjp7ImRhdGUtcGFydHMiOltbMjAyMF1dfSwicGFnZSI6IjYxLTc2IiwiYWJzdHJhY3QiOiJHbG9iYWwgYXRtb3NwaGVyaWMgZ2VuZXJhbCBjaXJjdWxhdGlvbiBtb2RlbHMgKEdDTXMpIHdlcmUgZGV2ZWxvcGVkIHRvIHNpbXVsYXRlIHRoZSBjdXJyZW50IGNsaW1hdGUgYW5kIGFyZSB1c2VkIHRvIHByZWRpY3QgY2xpbWF0ZSBjaGFuZ2UuIFNldmVyYWwgR2xvYmFsIENsaW1hdGUgTW9kZWxzIChHQ03igJlzKSBhcmUgYXZhaWxhYmxlIGZvciB1bmRlcnN0YW5kaW5nIGFuZCBwcm9qZWN0aW5nIGNsaW1hdGUgY2hhbmdlLiBHQ00gcmVxdWlyZXMgdG8gYmUgZG93bnNjYWxlIG9uIGEgYmFzaW4tc2NhbGUgYW5kIGNvbWJpbmVkIHdpdGggYXBwbGljYWJsZSBoeWRyb2xvZ2ljYWwgbW9kZWxzIGNvbnNpZGVyaW5nIGFsbCBjb21wb25lbnRzIG9mIHRoZSBoeWRyb2xvZ2ljIHByb2Nlc3MuIFRoZSBwZXJmb3JtYW5jZSBvZiBzdWNoIGNvdXBsaW5nIG1vZGVscywgc3VjaCBhcyBncm91bmR3YXRlciByZWNoYXJnZSBxdWFudGlmaWNhdGlvbiwgc2hvdWxkIGhlbHAgdG8gbWFrZSBjb3JyZWN0IGFkYXB0YXRpb24gc3RyYXRlZ2llcy4gQ2xpbWF0ZSBjaGFuZ2UgaGFzIHRoZSBhYmlsaXR5IHRvIGFmZmVjdCBib3RoIHRoZSBxdWFsaXR5IGFuZCBxdWFudGl0eSBvZiBhdmFpbGFibGUgZ3JvdW5kd2F0ZXIsIG1haW5seSB0aHJvdWdoIGltcGFjdCBvbiByZWNoYXJnZSwgZXZhcG90cmFuc3BpcmF0aW9uLCBwdW1wLWFnZSBhbmQgYWJzdHJhY3Rpb24uIEFzIGEgY29uc2VxdWVuY2UsIGdyb3VuZHdhdGVyIGlzIGEgc2lnbmlmaWNhbnQgY29udHJpYnV0b3IgdG8gdGhlIHN0cmVhbWZsb3cgaW4gYXJlYXMgd2l0aCBmYWlybHkgc2hhbGxvdyB3YXRlciByZXNvdXJjZXMsIGtub3dpbmcgaG93IGNsaW1hdGUgY2hhbmdlIGNvdWxkIGltcGFjdCBncm91bmR3YXRlciBzdXBwbGllcyBpcyBjcnVjaWFsIGZvciBsb25nLXRlcm0gd2F0ZXIgcmVzb3VyY2UgbWFuYWdlbWVudC4gVGhlIGVmZmVjdCBvZiBjbGltYXRlIGNoYW5nZSBvbiBncm91bmR3YXRlciBzeXN0ZW1zIGlzIHZlcnkgZGlmZmljdWx0IHRvIHByZWRpY3QuIFBhcnQgb2YgdGhlIHVuY2VydGFpbnR5IG9mIGNsaW1hdGUgcHJlZGljdGlvbnMgaXMgZW1iZWRkZWQgb2YgcG9zc2liaWxpdGllcy4gQmV0dGVyIGluc2lnaHRzLCBhIG1vcmUgcHJvZm91bmQga25vd2xlZGdlIG9mIG1lY2hhbmlzbXMgYW5kIG1vZGVsaW5nIHNraWxscyBhcmUgcmVxdWlyZWQgdG8gZGV0ZXJtaW5lIHRoaXMgY3JpdGljYWwgcmVzb3VyY2XigJlzIHBvdGVudGlhbCBpbiB0aGUgZmFjZSBvZiBwcmVkaWN0ZWQgY2xpbWF0ZSBjaGFuZ2UuIiwiaXNzdWUiOiIxMCIsInZvbHVtZSI6IjEwIiwiY29udGFpbmVyLXRpdGxlLXNob3J0IjoiIn0sImlzVGVtcG9yYXJ5IjpmYWxzZX0seyJpZCI6IjllNzg2YmM2LTNiMDUtM2VhYS1iMjIwLTIwYTAxOWNkZWIyMiIsIml0ZW1EYXRhIjp7InR5cGUiOiJhcnRpY2xlLWpvdXJuYWwiLCJpZCI6IjllNzg2YmM2LTNiMDUtM2VhYS1iMjIwLTIwYTAxOWNkZWIyMiIsInRpdGxlIjoiQXNzZXNzaW5nIGNsaW1hdGUgY2hhbmdlIGltcGFjdCBvbiBGcmVuY2ggZ3JvdW5kd2F0ZXIgcmVzb3VyY2VzIHVzaW5nIGEgc3BhdGlhbGx5IGRpc3RyaWJ1dGVkIGh5ZHJvZ2VvbG9naWNhbCBtb2RlbCIsImF1dGhvciI6W3siZmFtaWx5IjoiVmVyZ25lcyIsImdpdmVuIjoiSmVhbiBQaWVycmUiLCJwYXJzZS1uYW1lcyI6ZmFsc2UsImRyb3BwaW5nLXBhcnRpY2xlIjoiIiwibm9uLWRyb3BwaW5nLXBhcnRpY2xlIjoiIn0seyJmYW1pbHkiOiJDYWJhbGxlcm8iLCJnaXZlbiI6Ill2YW4iLCJwYXJzZS1uYW1lcyI6ZmFsc2UsImRyb3BwaW5nLXBhcnRpY2xlIjoiIiwibm9uLWRyb3BwaW5nLXBhcnRpY2xlIjoiIn0seyJmYW1pbHkiOiJMYW5pbmkiLCJnaXZlbiI6IlNhbmRyYSIsInBhcnNlLW5hbWVzIjpmYWxzZSwiZHJvcHBpbmctcGFydGljbGUiOiIiLCJub24tZHJvcHBpbmctcGFydGljbGUiOiIifV0sImNvbnRhaW5lci10aXRsZSI6Ikh5ZHJvbG9naWNhbCBTY2llbmNlcyBKb3VybmFsIiwiRE9JIjoiMTAuMTA4MC8wMjYyNjY2Ny4yMDIyLjIxNTA1NTMiLCJJU1NOIjoiMjE1MDM0MzUiLCJVUkwiOiJodHRwczovL2RvaS5vcmcvMTAuMTA4MC8wMjYyNjY2Ny4yMDIyLjIxNTA1NTMiLCJpc3N1ZWQiOnsiZGF0ZS1wYXJ0cyI6W1syMDIzXV19LCJwYWdlIjoiMjA5LTIyNyIsImFic3RyYWN0IjoiVG9kYXksIGxhcmdlLXNjYWxlIG1vZGVsbGluZyB0b29scyBhcmUgbmVlZGVkIGZvciBhbnRpY2lwYXRpbmcgdGhlIGV4cGVjdGVkIGltcGFjdHMgb2YgY2xpbWF0ZSBjaGFuZ2Ugb24gaHlkcm9zeXN0ZW1zIGFuZCBmb3IgcGxhbm5pbmcgbWl0aWdhdGlvbiBtZWFzdXJlcy4gV2UgZGV2ZWxvcGVkIGEgc3BhdGlhbGx5LWRpc3RyaWJ1dGVkIG1vZGVsIGZvciB0aGUgTUFSVEhFIChNb2TDqWxpc2F0aW9uIGQnQXF1aWbDqHJlcyBhdmVjIHVuIG1haWxsYWdlIFJlY3Rhbmd1bGFpcmUsIFRyYW5zcG9ydCBldCBIeWRyb2R5bmFtaXF1RTsgTW9kZWxsaW5nIEFxdWlmZXJzIHdpdGggUmVjdGFuZ3VsYXIgY2VsbHMsIFRyYW5zcG9ydCBhbmQgSHlkcm9keW5hbWljcykgaHlkcm9nZW9sb2dpY2FsIG1vZGVsbGluZyBjb21wdXRlciBjb2RlIGFzIGEgcHJlbGltaW5hcnkgdG9vbCBmb3IgRnJhbmNlLCBhbmQgY2FycmllZCBvdXQgYSBmaXJzdCBldmFsdWF0aW9uIG92ZXIgYSAxMC15ZWFyIHBlcmlvZCwgY29tcGFyaW5nIG9ic2VydmVkIGFuZCBtb2RlbGxlZCB0aW1lIHNlcmllcyBvZiBncm91bmR3YXRlciBsZXZlbHMgYW5kIHJpdmVyIGZsb3dzLiBUaGVuLCBwcm9zcGVjdGl2ZSBoeWRyb2xvZ2ljYWwgc2ltdWxhdGlvbnMgd2VyZSB1bmRlcnRha2VuIHVzaW5nIGZpdmUgcmVnaW9uYWxpemVkIGNsaW1hdGUgc2ltdWxhdGlvbnMuIFRoZSBldmFsdWF0aW9uIHJlc3VsdHMgc2hvdyB2YXJ5aW5nIHBlcmZvcm1hbmNlIGRlcGVuZGluZyB1cG9uIHRoZSByZWdpb25zIGFuZCB2YXJpYWJsZXMgY29uc2lkZXJlZCwgYnV0IHRoZXkgcHJvdmlkZSBlbmNvdXJhZ2luZyBwZXJzcGVjdGl2ZXMuIEZ1dHVyZSBoeWRyb2xvZ2ljYWwgcHJvamVjdGlvbnMgYW50aWNpcGF0ZSBpbmNyZWFzZWQgcmVjaGFyZ2UgYnkgKzE1JSBvbiBhdmVyYWdlIG92ZXIgRnJhbmNlLCBhY2NvbXBhbmllZCBieSBpbmNyZWFzZXMgaW4gd2V0dGVyL2RyaWVyIGdyb3VuZHdhdGVyIGV4dHJlbWUgZXZlbnRzIGluIHRoZSBub3J0aC9zb3V0aCBieSB0aGUgMjA3MOKAkzIwOTkgcGVyaW9kIGNvbXBhcmVkIHRvIHRoZSAxOTc24oCTMjAwNSByZWZlcmVuY2UgcGVyaW9kLiBCYXNlZCBvbiB0aGVzZSByZXN1bHRzLCB0aGUgTUFSVEhFIG1vZGVsIGNhbiBiZSBjb25zaWRlcmVkIGEgcHJvbWlzaW5nIHRlbXBsYXRlIGZvciB0aGUgY29uc3RydWN0aW9uIG9mIGEgbmF0aW9uLXdpZGUgaHlkcm9sb2dpY2FsIG1vZGVsLiIsInB1Ymxpc2hlciI6IlRheWxvciAmIEZyYW5jaXMiLCJpc3N1ZSI6IjIiLCJ2b2x1bWUiOiI2OCIsImNvbnRhaW5lci10aXRsZS1zaG9ydCI6IiJ9LCJpc1RlbXBvcmFyeSI6ZmFsc2V9LHsiaWQiOiIyYmZkYzU0Zi1mM2ZkLTNmMjUtOWQwYy00ZWJiM2Y2YWVjODYiLCJpdGVtRGF0YSI6eyJ0eXBlIjoiYXJ0aWNsZS1qb3VybmFsIiwiaWQiOiIyYmZkYzU0Zi1mM2ZkLTNmMjUtOWQwYy00ZWJiM2Y2YWVjODYiLCJ0aXRsZSI6IkNsaW1hdGUgY2hhbmdlIGFuZCBpdHMgaW1wYWN0IG9uIHRoZSBwcm9qZWN0ZWQgdmFsdWVzIG9mIGdyb3VuZHdhdGVyIHJlY2hhcmdlOiBBIHJldmlldyIsImF1dGhvciI6W3siZmFtaWx5IjoiQXRhd25laCIsImdpdmVuIjoiRGltYSIsInBhcnNlLW5hbWVzIjpmYWxzZSwiZHJvcHBpbmctcGFydGljbGUiOiJBbCIsIm5vbi1kcm9wcGluZy1wYXJ0aWNsZSI6IiJ9LHsiZmFtaWx5IjoiQ2FydHdyaWdodCIsImdpdmVuIjoiTmljayIsInBhcnNlLW5hbWVzIjpmYWxzZSwiZHJvcHBpbmctcGFydGljbGUiOiIiLCJub24tZHJvcHBpbmctcGFydGljbGUiOiIifSx7ImZhbWlseSI6IkJlcnRvbmUiLCJnaXZlbiI6IkVkb2FyZG8iLCJwYXJzZS1uYW1lcyI6ZmFsc2UsImRyb3BwaW5nLXBhcnRpY2xlIjoiIiwibm9uLWRyb3BwaW5nLXBhcnRpY2xlIjoiIn1dLCJjb250YWluZXItdGl0bGUiOiJKb3VybmFsIG9mIEh5ZHJvbG9neSIsImNvbnRhaW5lci10aXRsZS1zaG9ydCI6IkogSHlkcm9sIChBbXN0KSIsIkRPSSI6IjEwLjEwMTYvai5qaHlkcm9sLjIwMjEuMTI2NjAyIiwiSVNTTiI6IjAwMjIxNjk0IiwiVVJMIjoiaHR0cHM6Ly9saW5raW5naHViLmVsc2V2aWVyLmNvbS9yZXRyaWV2ZS9waWkvUzAwMjIxNjk0MjEwMDY1MDgiLCJpc3N1ZWQiOnsiZGF0ZS1wYXJ0cyI6W1syMDIxLDEwXV19LCJwYWdlIjoiMTI2NjAyIiwidm9sdW1lIjoiNjAxIn0sImlzVGVtcG9yYXJ5IjpmYWxzZX1dfQ=="/>
          <w:id w:val="-561795865"/>
          <w:placeholder>
            <w:docPart w:val="D4857E0822EE4023A4CF64D7708A9FF9"/>
          </w:placeholder>
        </w:sdtPr>
        <w:sdtContent>
          <w:r w:rsidR="00164019" w:rsidRPr="00164019">
            <w:rPr>
              <w:color w:val="000000"/>
            </w:rPr>
            <w:t>(Ali et al., 2020; Atawneh et al., 2021; Vergnes et al., 2023)</w:t>
          </w:r>
        </w:sdtContent>
      </w:sdt>
      <w:r w:rsidRPr="0034451F">
        <w:t>. By simulating various scenarios, groundwater models provide critical insights for sustainable management and decision-making in environmental and hydrological studies</w:t>
      </w:r>
      <w:r>
        <w:t xml:space="preserve"> </w:t>
      </w:r>
      <w:sdt>
        <w:sdtPr>
          <w:rPr>
            <w:color w:val="000000"/>
          </w:rPr>
          <w:tag w:val="MENDELEY_CITATION_v3_eyJjaXRhdGlvbklEIjoiTUVOREVMRVlfQ0lUQVRJT05fMzcxMjcxMmItNmI0Yy00ZGYwLWFkMDAtODk5OWI0MjIwYzhiIiwicHJvcGVydGllcyI6eyJub3RlSW5kZXgiOjB9LCJpc0VkaXRlZCI6ZmFsc2UsIm1hbnVhbE92ZXJyaWRlIjp7ImlzTWFudWFsbHlPdmVycmlkZGVuIjpmYWxzZSwiY2l0ZXByb2NUZXh0IjoiKEFuZGVyc29uIGV0IGFsLiwgMjAxNSkiLCJtYW51YWxPdmVycmlkZVRleHQiOiIifSwiY2l0YXRpb25JdGVtcyI6W3siaWQiOiIzZmM3NGFjYi1iMmM5LTM5MGItODU3NS00YWM3NTg5ODc4ZjMiLCJpdGVtRGF0YSI6eyJ0eXBlIjoiYm9vayIsImlkIjoiM2ZjNzRhY2ItYjJjOS0zOTBiLTg1NzUtNGFjNzU4OTg3OGYzIiwidGl0bGUiOiJBcHBsaWVkIEdyb3VuZHdhdGVyIE1vZGVsaW5nOiBTaW11bGF0aW9uIG9mIEZsb3cgYW5kIEFkdmVjdGl2ZSBUcmFuc3BvcnQiLCJhdXRob3IiOlt7ImZhbWlseSI6IkFuZGVyc29uIiwiZ2l2ZW4iOiJNIEciLCJwYXJzZS1uYW1lcyI6ZmFsc2UsImRyb3BwaW5nLXBhcnRpY2xlIjoiIiwibm9uLWRyb3BwaW5nLXBhcnRpY2xlIjoiIn0seyJmYW1pbHkiOiJXb2Vzc25lciIsImdpdmVuIjoiV2lsbGlhbSBXIiwicGFyc2UtbmFtZXMiOmZhbHNlLCJkcm9wcGluZy1wYXJ0aWNsZSI6IiIsIm5vbi1kcm9wcGluZy1wYXJ0aWNsZSI6IiJ9LHsiZmFtaWx5IjoiSHVudCIsImdpdmVuIjoiUmFuZGFsbCBKIiwicGFyc2UtbmFtZXMiOmZhbHNlLCJkcm9wcGluZy1wYXJ0aWNsZSI6IiIsIm5vbi1kcm9wcGluZy1wYXJ0aWNsZSI6IiJ9XSwiRE9JIjoiaHR0cHM6Ly9kb2kub3JnLzEwLjEwMTYvQzIwMDktMC0yMTU2My03IiwiSVNCTiI6Ijk3ODAxMjA1ODEwMzAiLCJVUkwiOiJodHRwczovL2xpbmtpbmdodWIuZWxzZXZpZXIuY29tL3JldHJpZXZlL3BpaS9DMjAwOTAyMTU2MzciLCJpc3N1ZWQiOnsiZGF0ZS1wYXJ0cyI6W1syMDE1XV19LCJhYnN0cmFjdCI6IlRoaXMgc2Vjb25kIGVkaXRpb24gaXMgZXh0ZW5zaXZlbHkgcmV2aXNlZCB0aHJvdWdob3V0IHdpdGggZXhwYW5kZWQgZGlzY3Vzc2lvbiBvZiBtb2RlbGluZyBmdW5kYW1lbnRhbHMgYW5kIGNvdmVyYWdlIG9mIGFkdmFuY2VzIGluIG1vZGVsIGNhbGlicmF0aW9uIGFuZCB1bmNlcnRhaW50eSBhbmFseXNpcyB0aGF0IGFyZSByZXZvbHV0aW9uaXppbmcgdGhlIHNjaWVuY2Ugb2YgZ3JvdW5kd2F0ZXIgbW9kZWxpbmcuIFRoZSB0ZXh0IGlzIGludGVuZGVkIGZvciB1bmRlcmdyYWR1YXRlIGFuZCBncmFkdWF0ZSBsZXZlbCBjb3Vyc2VzIGluIGFwcGxpZWQgZ3JvdW5kd2F0ZXIgbW9kZWxpbmcgYW5kIGFzIGEgY29tcHJlaGVuc2l2ZSByZWZlcmVuY2UgZm9yIGVudmlyb25tZW50YWwgY29uc3VsdGFudHMgYW5kIHNjaWVudGlzdHMvZW5naW5lZXJzIGluIGluZHVzdHJ5IGFuZCBnb3Zlcm5tZW50YWwgYWdlbmNpZXMuIEV4cGxhaW5zIGhvdyB0byBmb3JtdWxhdGUgYSBjb25jZXB0dWFsIG1vZGVsIG9mIGEgZ3JvdW5kd2F0ZXIgc3lzdGVtIGFuZCB0cmFuc2xhdGUgaXQgaW50byBhIG51bWVyaWNhbCBtb2RlbCBEZW1vbnN0cmF0ZXMgaG93IG1vZGVsaW5nIGNvbmNlcHRzLCBpbmNsdWRpbmcgYm91bmRhcnkgY29uZGl0aW9ucywgYXJlIGltcGxlbWVudGVkIGluIHR3byBncm91bmR3YXRlciBmbG93IGNvZGVzLS0gTU9ERkxPVyAoZm9yIGZpbml0ZSBkaWZmZXJlbmNlcykgYW5kIEZFRkxPVyAoZm9yIGZpbml0ZSBlbGVtZW50cykgRGlzY3Vzc2VzIHBhcnRpY2xlIHRyYWNraW5nIG1ldGhvZHMgYW5kIGNvZGVzIGZvciBmbG93cGF0aCBhbmFseXNpcyBhbmQgYWR2ZWN0aXZlIHRyYW5zcG9ydCBvZiBjb250YW1pbmFudHMgU3VtbWFyaXplcyBwYXJhbWV0ZXIgZXN0aW1hdGlvbiBhbmQgdW5jZXJ0YWludHkgYW5hbHlzaXMgYXBwcm9hY2hlcyB1c2luZyB0aGUgY29kZSBQRVNUIHRvIGlsbHVzdHJhdGUgaG93IGNvbmNlcHRzIGFyZSBpbXBsZW1lbnRlZCBEaXNjdXNzZXMgbW9kZWxpbmcgZXRoaWNzIGFuZCBwcmVwYXJhdGlvbiBvZiB0aGUgbW9kZWxpbmcgcmVwb3J0IEluY2x1ZGVzIEJveGVzIHRoYXQgYW1wbGlmeSBhbmQgc3VwcGxlbWVudCB0b3BpY3MgY292ZXJlZCBpbiB0aGUgdGV4dCBFYWNoIGNoYXB0ZXIgcHJlc2VudHMgbGlzdHMgb2YgY29tbW9uIG1vZGVsaW5nIGVycm9ycyBhbmQgcHJvYmxlbSBzZXRzIHRoYXQgaWxsdXN0cmF0ZSBjb25jZXB0cyIsImVkaXRpb24iOiIyIiwicHVibGlzaGVyIjoiRWxzZXZpZXIiLCJjb250YWluZXItdGl0bGUtc2hvcnQiOiIifSwiaXNUZW1wb3JhcnkiOmZhbHNlfV19"/>
          <w:id w:val="-189689177"/>
          <w:placeholder>
            <w:docPart w:val="D4857E0822EE4023A4CF64D7708A9FF9"/>
          </w:placeholder>
        </w:sdtPr>
        <w:sdtContent>
          <w:r w:rsidR="00164019" w:rsidRPr="00164019">
            <w:rPr>
              <w:color w:val="000000"/>
            </w:rPr>
            <w:t>(Anderson et al., 2015)</w:t>
          </w:r>
        </w:sdtContent>
      </w:sdt>
      <w:r w:rsidRPr="0034451F">
        <w:t>.</w:t>
      </w:r>
      <w:r>
        <w:t xml:space="preserve"> </w:t>
      </w:r>
      <w:bookmarkEnd w:id="6"/>
    </w:p>
    <w:p w14:paraId="55EB053E" w14:textId="77777777" w:rsidR="00552F14" w:rsidRDefault="00552F14" w:rsidP="00552F14"/>
    <w:p w14:paraId="3CFF2FBA" w14:textId="4AA709E7" w:rsidR="00552F14" w:rsidRDefault="00552F14" w:rsidP="00552F14">
      <w:r w:rsidRPr="00907FC1">
        <w:t>Unlike analytical solutions and the analytic element method (AEM),</w:t>
      </w:r>
      <w:r>
        <w:t xml:space="preserve"> n</w:t>
      </w:r>
      <w:r w:rsidRPr="00907FC1">
        <w:t>umerical models use an approximate version of the governing equation</w:t>
      </w:r>
      <w:r>
        <w:t xml:space="preserve"> (Eq </w:t>
      </w:r>
      <w:r>
        <w:fldChar w:fldCharType="begin"/>
      </w:r>
      <w:r>
        <w:instrText xml:space="preserve"> REF _Ref178177741 \h </w:instrText>
      </w:r>
      <w:r>
        <w:fldChar w:fldCharType="separate"/>
      </w:r>
      <w:r>
        <w:rPr>
          <w:noProof/>
        </w:rPr>
        <w:t>2</w:t>
      </w:r>
      <w:r>
        <w:t>.</w:t>
      </w:r>
      <w:r>
        <w:rPr>
          <w:noProof/>
        </w:rPr>
        <w:t>4</w:t>
      </w:r>
      <w:r>
        <w:fldChar w:fldCharType="end"/>
      </w:r>
      <w:r>
        <w:t>)</w:t>
      </w:r>
      <w:r w:rsidRPr="00907FC1">
        <w:t xml:space="preserve"> to compute hydraulic </w:t>
      </w:r>
      <w:r>
        <w:t>heads</w:t>
      </w:r>
      <w:r w:rsidRPr="00907FC1">
        <w:t xml:space="preserve"> at specified </w:t>
      </w:r>
      <w:r>
        <w:t>locations</w:t>
      </w:r>
      <w:r w:rsidRPr="00907FC1">
        <w:t xml:space="preserve">. </w:t>
      </w:r>
      <w:r>
        <w:t>N</w:t>
      </w:r>
      <w:r w:rsidRPr="00907FC1">
        <w:t xml:space="preserve">umerical solutions are not continuous throughout space or time; instead, </w:t>
      </w:r>
      <w:r>
        <w:t xml:space="preserve">the </w:t>
      </w:r>
      <w:r w:rsidRPr="00907FC1">
        <w:t>head is computed at discrete spatial positions (</w:t>
      </w:r>
      <w:r>
        <w:t xml:space="preserve">called </w:t>
      </w:r>
      <w:r w:rsidRPr="00907FC1">
        <w:t>nodes) and for specific time intervals</w:t>
      </w:r>
      <w:r>
        <w:t xml:space="preserve"> (called time steps)</w:t>
      </w:r>
      <w:r w:rsidRPr="00907FC1">
        <w:t xml:space="preserve">. However, numerical models can solve the whole transient, three-dimensional, heterogeneous, and anisotropic governing equation </w:t>
      </w:r>
      <w:r>
        <w:t xml:space="preserve">(Eq </w:t>
      </w:r>
      <w:r>
        <w:fldChar w:fldCharType="begin"/>
      </w:r>
      <w:r>
        <w:instrText xml:space="preserve"> REF _Ref178177741 \h </w:instrText>
      </w:r>
      <w:r>
        <w:fldChar w:fldCharType="separate"/>
      </w:r>
      <w:r>
        <w:rPr>
          <w:noProof/>
        </w:rPr>
        <w:t>2</w:t>
      </w:r>
      <w:r>
        <w:t>.</w:t>
      </w:r>
      <w:r>
        <w:rPr>
          <w:noProof/>
        </w:rPr>
        <w:t>4</w:t>
      </w:r>
      <w:r>
        <w:fldChar w:fldCharType="end"/>
      </w:r>
      <w:r>
        <w:t>)</w:t>
      </w:r>
      <w:r w:rsidRPr="00907FC1">
        <w:t xml:space="preserve"> with complex boundary and </w:t>
      </w:r>
      <w:r>
        <w:t>starting</w:t>
      </w:r>
      <w:r w:rsidRPr="00907FC1">
        <w:t xml:space="preserve"> conditions</w:t>
      </w:r>
      <w:r>
        <w:t xml:space="preserve"> </w:t>
      </w:r>
      <w:sdt>
        <w:sdtPr>
          <w:rPr>
            <w:color w:val="000000"/>
          </w:rPr>
          <w:tag w:val="MENDELEY_CITATION_v3_eyJjaXRhdGlvbklEIjoiTUVOREVMRVlfQ0lUQVRJT05fMDY4YWZmOGEtNDkxZS00OGVkLTgwMWYtYjgxYWI0OTUwZDI2IiwicHJvcGVydGllcyI6eyJub3RlSW5kZXgiOjB9LCJpc0VkaXRlZCI6ZmFsc2UsIm1hbnVhbE92ZXJyaWRlIjp7ImlzTWFudWFsbHlPdmVycmlkZGVuIjpmYWxzZSwiY2l0ZXByb2NUZXh0IjoiKEFuZGVyc29uIGV0IGFsLiwgMjAxNTsgRmV0dGVyLCAyMDAxKSIsIm1hbnVhbE92ZXJyaWRlVGV4dCI6IiJ9LCJjaXRhdGlvbkl0ZW1zIjpbeyJpZCI6IjNmYzc0YWNiLWIyYzktMzkwYi04NTc1LTRhYzc1ODk4NzhmMyIsIml0ZW1EYXRhIjp7InR5cGUiOiJib29rIiwiaWQiOiIzZmM3NGFjYi1iMmM5LTM5MGItODU3NS00YWM3NTg5ODc4ZjMiLCJ0aXRsZSI6IkFwcGxpZWQgR3JvdW5kd2F0ZXIgTW9kZWxpbmc6IFNpbXVsYXRpb24gb2YgRmxvdyBhbmQgQWR2ZWN0aXZlIFRyYW5zcG9ydCIsImF1dGhvciI6W3siZmFtaWx5IjoiQW5kZXJzb24iLCJnaXZlbiI6Ik0gRyIsInBhcnNlLW5hbWVzIjpmYWxzZSwiZHJvcHBpbmctcGFydGljbGUiOiIiLCJub24tZHJvcHBpbmctcGFydGljbGUiOiIifSx7ImZhbWlseSI6IldvZXNzbmVyIiwiZ2l2ZW4iOiJXaWxsaWFtIFciLCJwYXJzZS1uYW1lcyI6ZmFsc2UsImRyb3BwaW5nLXBhcnRpY2xlIjoiIiwibm9uLWRyb3BwaW5nLXBhcnRpY2xlIjoiIn0seyJmYW1pbHkiOiJIdW50IiwiZ2l2ZW4iOiJSYW5kYWxsIEoiLCJwYXJzZS1uYW1lcyI6ZmFsc2UsImRyb3BwaW5nLXBhcnRpY2xlIjoiIiwibm9uLWRyb3BwaW5nLXBhcnRpY2xlIjoiIn1dLCJET0kiOiJodHRwczovL2RvaS5vcmcvMTAuMTAxNi9DMjAwOS0wLTIxNTYzLTciLCJJU0JOIjoiOTc4MDEyMDU4MTAzMCIsIlVSTCI6Imh0dHBzOi8vbGlua2luZ2h1Yi5lbHNldmllci5jb20vcmV0cmlldmUvcGlpL0MyMDA5MDIxNTYzNyIsImlzc3VlZCI6eyJkYXRlLXBhcnRzIjpbWzIwMTVdXX0sImFic3RyYWN0IjoiVGhpcyBzZWNvbmQgZWRpdGlvbiBpcyBleHRlbnNpdmVseSByZXZpc2VkIHRocm91Z2hvdXQgd2l0aCBleHBhbmRlZCBkaXNjdXNzaW9uIG9mIG1vZGVsaW5nIGZ1bmRhbWVudGFscyBhbmQgY292ZXJhZ2Ugb2YgYWR2YW5jZXMgaW4gbW9kZWwgY2FsaWJyYXRpb24gYW5kIHVuY2VydGFpbnR5IGFuYWx5c2lzIHRoYXQgYXJlIHJldm9sdXRpb25pemluZyB0aGUgc2NpZW5jZSBvZiBncm91bmR3YXRlciBtb2RlbGluZy4gVGhlIHRleHQgaXMgaW50ZW5kZWQgZm9yIHVuZGVyZ3JhZHVhdGUgYW5kIGdyYWR1YXRlIGxldmVsIGNvdXJzZXMgaW4gYXBwbGllZCBncm91bmR3YXRlciBtb2RlbGluZyBhbmQgYXMgYSBjb21wcmVoZW5zaXZlIHJlZmVyZW5jZSBmb3IgZW52aXJvbm1lbnRhbCBjb25zdWx0YW50cyBhbmQgc2NpZW50aXN0cy9lbmdpbmVlcnMgaW4gaW5kdXN0cnkgYW5kIGdvdmVybm1lbnRhbCBhZ2VuY2llcy4gRXhwbGFpbnMgaG93IHRvIGZvcm11bGF0ZSBhIGNvbmNlcHR1YWwgbW9kZWwgb2YgYSBncm91bmR3YXRlciBzeXN0ZW0gYW5kIHRyYW5zbGF0ZSBpdCBpbnRvIGEgbnVtZXJpY2FsIG1vZGVsIERlbW9uc3RyYXRlcyBob3cgbW9kZWxpbmcgY29uY2VwdHMsIGluY2x1ZGluZyBib3VuZGFyeSBjb25kaXRpb25zLCBhcmUgaW1wbGVtZW50ZWQgaW4gdHdvIGdyb3VuZHdhdGVyIGZsb3cgY29kZXMtLSBNT0RGTE9XIChmb3IgZmluaXRlIGRpZmZlcmVuY2VzKSBhbmQgRkVGTE9XIChmb3IgZmluaXRlIGVsZW1lbnRzKSBEaXNjdXNzZXMgcGFydGljbGUgdHJhY2tpbmcgbWV0aG9kcyBhbmQgY29kZXMgZm9yIGZsb3dwYXRoIGFuYWx5c2lzIGFuZCBhZHZlY3RpdmUgdHJhbnNwb3J0IG9mIGNvbnRhbWluYW50cyBTdW1tYXJpemVzIHBhcmFtZXRlciBlc3RpbWF0aW9uIGFuZCB1bmNlcnRhaW50eSBhbmFseXNpcyBhcHByb2FjaGVzIHVzaW5nIHRoZSBjb2RlIFBFU1QgdG8gaWxsdXN0cmF0ZSBob3cgY29uY2VwdHMgYXJlIGltcGxlbWVudGVkIERpc2N1c3NlcyBtb2RlbGluZyBldGhpY3MgYW5kIHByZXBhcmF0aW9uIG9mIHRoZSBtb2RlbGluZyByZXBvcnQgSW5jbHVkZXMgQm94ZXMgdGhhdCBhbXBsaWZ5IGFuZCBzdXBwbGVtZW50IHRvcGljcyBjb3ZlcmVkIGluIHRoZSB0ZXh0IEVhY2ggY2hhcHRlciBwcmVzZW50cyBsaXN0cyBvZiBjb21tb24gbW9kZWxpbmcgZXJyb3JzIGFuZCBwcm9ibGVtIHNldHMgdGhhdCBpbGx1c3RyYXRlIGNvbmNlcHRzIiwiZWRpdGlvbiI6IjIiLCJwdWJsaXNoZXIiOiJFbHNldmllciIsImNvbnRhaW5lci10aXRsZS1zaG9ydCI6IiJ9LCJpc1RlbXBvcmFyeSI6ZmFsc2V9LHsiaWQiOiIyYzI5YWZjZS1lNGVjLTMzZDItYThjMC0yMjc2NWY1YjgyM2EiLCJpdGVtRGF0YSI6eyJ0eXBlIjoiYm9vayIsImlkIjoiMmMyOWFmY2UtZTRlYy0zM2QyLWE4YzAtMjI3NjVmNWI4MjNhIiwidGl0bGUiOiJBcHBsaWVkIEh5ZHJvZ2VvbG9neSIsImF1dGhvciI6W3siZmFtaWx5IjoiRmV0dGVyIiwiZ2l2ZW4iOiJDLlcuIiwicGFyc2UtbmFtZXMiOmZhbHNlLCJkcm9wcGluZy1wYXJ0aWNsZSI6IiIsIm5vbi1kcm9wcGluZy1wYXJ0aWNsZSI6IiJ9XSwiZWRpdG9yIjpbeyJmYW1pbHkiOiJVcHBlciBTYWRkbGUgUml2ZXIiLCJnaXZlbiI6IiIsInBhcnNlLW5hbWVzIjpmYWxzZSwiZHJvcHBpbmctcGFydGljbGUiOiIiLCJub24tZHJvcHBpbmctcGFydGljbGUiOiIifV0sImlzc3VlZCI6eyJkYXRlLXBhcnRzIjpbWzIwMDFdXX0sImVkaXRpb24iOiI0IiwicHVibGlzaGVyIjoiUHJlbnRpY2UgSGFsbCIsImNvbnRhaW5lci10aXRsZS1zaG9ydCI6IiJ9LCJpc1RlbXBvcmFyeSI6ZmFsc2V9XX0="/>
          <w:id w:val="-713040362"/>
          <w:placeholder>
            <w:docPart w:val="C24D6576BB10490BAFA4DC241E52543D"/>
          </w:placeholder>
        </w:sdtPr>
        <w:sdtContent>
          <w:r w:rsidR="00164019" w:rsidRPr="00164019">
            <w:rPr>
              <w:color w:val="000000"/>
            </w:rPr>
            <w:t>(Anderson et al., 2015; Fetter, 2001)</w:t>
          </w:r>
        </w:sdtContent>
      </w:sdt>
      <w:r w:rsidRPr="00907FC1">
        <w:t>.</w:t>
      </w:r>
      <w:r>
        <w:t xml:space="preserve"> This makes the numerical method widely applicable, especially in the case of modelling a complex groundwater system such as a highly heterogeneous Gangetic alluvial plains </w:t>
      </w:r>
      <w:sdt>
        <w:sdtPr>
          <w:rPr>
            <w:color w:val="000000"/>
          </w:rPr>
          <w:tag w:val="MENDELEY_CITATION_v3_eyJjaXRhdGlvbklEIjoiTUVOREVMRVlfQ0lUQVRJT05fNjE0NDgxYTQtOTgxNC00Yzk1LWJhNDYtZWY0YTVjZjgzNzQ5IiwicHJvcGVydGllcyI6eyJub3RlSW5kZXgiOjB9LCJpc0VkaXRlZCI6ZmFsc2UsIm1hbnVhbE92ZXJyaWRlIjp7ImlzTWFudWFsbHlPdmVycmlkZGVuIjpmYWxzZSwiY2l0ZXByb2NUZXh0IjoiKERhcyBldCBhbC4sIDIwMjE7IE9tYXIgZXQgYWwuLCAyMDIwKSIsIm1hbnVhbE92ZXJyaWRlVGV4dCI6IiJ9LCJjaXRhdGlvbkl0ZW1zIjpbeyJpZCI6Ijk0ZDJlMjExLTdhYTEtM2NlYS1iMjhkLWUwMjEyNWFjMDdhYiIsIml0ZW1EYXRhIjp7InR5cGUiOiJhcnRpY2xlLWpvdXJuYWwiLCJpZCI6Ijk0ZDJlMjExLTdhYTEtM2NlYS1iMjhkLWUwMjEyNWFjMDdhYiIsInRpdGxlIjoiQSBNb2R1bGFyIFRocmVlLURpbWVuc2lvbmFsIFNjZW5hcmlvLUJhc2VkIE51bWVyaWNhbCBNb2RlbGxpbmcgb2YgR3JvdW5kd2F0ZXIgRmxvdyIsImF1dGhvciI6W3siZmFtaWx5IjoiT21hciIsImdpdmVuIjoiUGFkYW0gSmVlIiwicGFyc2UtbmFtZXMiOmZhbHNlLCJkcm9wcGluZy1wYXJ0aWNsZSI6IiIsIm5vbi1kcm9wcGluZy1wYXJ0aWNsZSI6IiJ9LHsiZmFtaWx5IjoiR2F1ciIsImdpdmVuIjoiU2hpc2hpciIsInBhcnNlLW5hbWVzIjpmYWxzZSwiZHJvcHBpbmctcGFydGljbGUiOiIiLCJub24tZHJvcHBpbmctcGFydGljbGUiOiIifSx7ImZhbWlseSI6IkR3aXZlZGkiLCJnaXZlbiI6IlMuIEIuIiwicGFyc2UtbmFtZXMiOmZhbHNlLCJkcm9wcGluZy1wYXJ0aWNsZSI6IiIsIm5vbi1kcm9wcGluZy1wYXJ0aWNsZSI6IiJ9LHsiZmFtaWx5IjoiRGlrc2hpdCIsImdpdmVuIjoiUC4gSy5TLiIsInBhcnNlLW5hbWVzIjpmYWxzZSwiZHJvcHBpbmctcGFydGljbGUiOiIiLCJub24tZHJvcHBpbmctcGFydGljbGUiOiIifV0sImNvbnRhaW5lci10aXRsZSI6IldhdGVyIFJlc291cmNlcyBNYW5hZ2VtZW50IiwiRE9JIjoiMTAuMTAwNy9zMTEyNjktMDIwLTAyNTM4LXoiLCJJU1NOIjoiMTU3MzE2NTAiLCJpc3N1ZWQiOnsiZGF0ZS1wYXJ0cyI6W1syMDIwXV19LCJwYWdlIjoiMTkxMy0xOTMyIiwiYWJzdHJhY3QiOiJHcm91bmR3YXRlciBmbG93IG1vZGVsbGluZyBpcyBhbiBpbXBvcnRhbnQgdGVjaG5pcXVlIHdoaWNoIGlzIHVzZWQgdG8gc3R1ZHkgdGhlIGR5bmFtaWNzIG9mIGdyb3VuZHdhdGVyIHN5c3RlbXMuIEFsdGhvdWdoLCBjb21wbGV4IGdyb3VuZHdhdGVyIHN5c3RlbSB3aXRoIGxhcmdlIHNldCBvZiBwYXJhbWV0ZXJzIGFuZCBhc3NvY2lhdGVkIHVuY2VydGFpbnR5IHdpdGggdGhvc2UgcGFyYW1ldGVycyBtYWtlcyBtb2RlbGxpbmcgZXhlcmNpc2UgZGlmZmljdWx0LiBJbiB0aGlzIHN0dWR5LCBkZXZlbG9wbWVudCBvZiBncm91bmR3YXRlciBtb2RlbCBmb3IgVmFyYW5hc2kgY2l0eSBhbmQgbmVhciBhcm91bmQgYXJlYSB3YXMgcHJvbXB0ZWQgdG8gdW5kZXJzdGFuZCB0aGUgZ3JvdW5kd2F0ZXIgZHluYW1pY3MgYW5kIGZ1dHVyZSBncm91bmR3YXRlciByZXNvdXJjZSBzY2VuYXJpb3MgaW4gdGhlIHJlZ2lvbi4gVGhlIG1vZGVsIHdhcyBkZXZlbG9wZWQgZm9yIHRoZSBhcmVhIG9mIDI3ODUga20yLCB3aGVyZSBhcXVpZmVyIHRoaWNrbmVzcyB2YXJpZWQgdXAtdG8gMTUwIG0uIFRoZSBtb2RlbCBncmlkIGNvbnNpc3RlZCBvZiAyMTAgcm93cyBhbmQgMjEwIGNvbHVtbnMgd2l0aCBlYWNoIGNlbGwgc2l6ZSBvZiAyNTAgbSDDlyAyNTAgbS4gVG8gcmVhbGl6ZSB0aGUgZGlmZmVyZW50IHR5cGUgb2YgdW5kZXJncm91bmQgZm9ybWF0aW9ucywgbW9kZWwgd2FzIGJ1aWx0IGZvciBmaXZlIGxheWVycyB3aXRoIHJlY2hhcmdlIGVudGVyaW5nIHRoZSBhcXVpZmVyIGZyb20gc3VyZmFjZSBpbmZpbHRyYXRpb24gdGhyb3VnaCB0aGUgb3Zlcmx5aW5nIGNvbmZpbmluZyB1bml0IGFuZCBmcm9tIHNlZXBhZ2UgdGhyb3VnaCByaXZlcmJlZHMuIFRoZSBtYXhpbXVtIHBhcnQgb2YgdGhlIG1vZGVsIGRvbWFpbiBpcyBzdXJyb3VuZGVkIGJ5IHRoZSBHYW5nYSBSaXZlciwgd2hpY2ggd2FzIHRha2VuIGFzIGEgaHlkcm9sb2dpYyBib3VuZGFyeSBmb3IgdGhlIG1vZGVsLiBNb2RlbCBzaW11bGF0aW9ucyB3ZXJlIG1hZGUgdG8gcXVhbnRpZnkgZ3JvdW5kd2F0ZXIgZmxvdyB3aXRoaW4gdGhlIGFsbHV2aWFsIGFxdWlmZXIgYXMgd2VsbCBhcyBmbG93IGludG8gYW5kIG91dCBvZiB0aGUgc3lzdGVtLiBUaGUgZ3JvdW5kd2F0ZXIgbW9kZWwgd2FzIGRldmVsb3BlZCBmb3IgdGhlIHRyYW5zaWVudCBzdGF0ZSBjb25kaXRpb24gZm9yIHRoZSB5ZWFyIG9mIDIwMDYgdG8gMjAxNy4gU2V2ZXJhbCBjcml0ZXJpYSB3ZXJlIHVzZWQgZHVyaW5nIG1vZGVsIGRldmVsb3BtZW50IGFuZCBjYWxpYnJhdGlvbiB0byBkZXRlcm1pbmUgaG93IGZpbmUgdGhlIG1vZGVsIHNpbXVsYXRlZCBjb25kaXRpb25zIGluIHRoZSBhcXVpZmVyLiBNb2RlbCBjYWxpYnJhdGlvbiB3YXMgZG9uZSBvbiB0aGUgdmFsdWVzIG9mIGh5ZHJhdWxpYyBjb25kdWN0aXZpdHkgYW5kIHJlY2hhcmdlIHJhdGVzLiBBIHJvb3QtbWVhbi1zcXVhcmUgZXJyb3IgYW5hbHlzaXMgd2FzIHBlcmZvcm1lZCBkdXJpbmcgY2FsaWJyYXRpb24gdG8gc2VydmUgYXMgYSBjcml0ZXJpb24gdG8gbWluaW1pemUgZGlmZmVyZW5jZXMgYmV0d2VlbiBvYnNlcnZlZCBhbmQgbW9kZWwgY29tcHV0ZWQgd2F0ZXIgbGV2ZWxzLiBGdXJ0aGVyLCBjYWxpYnJhdGVkIG1vZGVsIHdhcyB1c2VkIHRvIGFuYWx5emUgZGlmZmVyZW50IHNjZW5hcmlvcyB0byB1bmRlcnN0YW5kIHRoZSBmdXR1cmUgc2NlbmFyaW8gb2Ygd2F0ZXIgcmVzb3VyY2VzLiIsImlzc3VlIjoiNiIsInZvbHVtZSI6IjM0IiwiY29udGFpbmVyLXRpdGxlLXNob3J0IjoiIn0sImlzVGVtcG9yYXJ5IjpmYWxzZX0seyJpZCI6IjBkOWQzMTYxLTcwZGEtMzdlZS05ZTFlLWJhMWQ0YTY2NTUyNSIsIml0ZW1EYXRhIjp7InR5cGUiOiJhcnRpY2xlLWpvdXJuYWwiLCJpZCI6IjBkOWQzMTYxLTcwZGEtMzdlZS05ZTFlLWJhMWQ0YTY2NTUyNSIsInRpdGxlIjoiUXVhbnRpZnlpbmcgdGhlIGR5bmFtaWNzIG9mIHN1Yi1kYWlseSB0byBzZWFzb25hbCBoeWRyb2xvZ2ljYWwgaW50ZXJhY3Rpb25zIG9mIEdhbmdlcyByaXZlciB3aXRoIGdyb3VuZHdhdGVyIGluIGEgZGVuc2VseSBwb3B1bGF0ZWQgY2l0eTogSW1wbGljYXRpb25zIHRvIHZ1bG5lcmFiaWxpdHkgb2YgZHJpbmtpbmcgd2F0ZXIgc291cmNlcyIsImF1dGhvciI6W3siZmFtaWx5IjoiRGFzIiwiZ2l2ZW4iOiJQcmVyb25hIiwicGFyc2UtbmFtZXMiOmZhbHNlLCJkcm9wcGluZy1wYXJ0aWNsZSI6IiIsIm5vbi1kcm9wcGluZy1wYXJ0aWNsZSI6IiJ9LHsiZmFtaWx5IjoiTXVraGVyamVlIiwiZ2l2ZW4iOiJBYmhpaml0IiwicGFyc2UtbmFtZXMiOmZhbHNlLCJkcm9wcGluZy1wYXJ0aWNsZSI6IiIsIm5vbi1kcm9wcGluZy1wYXJ0aWNsZSI6IiJ9LHsiZmFtaWx5IjoiTGFwd29ydGgiLCJnaXZlbiI6IkRhbiBKLiIsInBhcnNlLW5hbWVzIjpmYWxzZSwiZHJvcHBpbmctcGFydGljbGUiOiIiLCJub24tZHJvcHBpbmctcGFydGljbGUiOiIifSx7ImZhbWlseSI6IkRhcyIsImdpdmVuIjoiS291c2lrIiwicGFyc2UtbmFtZXMiOmZhbHNlLCJkcm9wcGluZy1wYXJ0aWNsZSI6IiIsIm5vbi1kcm9wcGluZy1wYXJ0aWNsZSI6IiJ9LHsiZmFtaWx5IjoiQmhhdW1payIsImdpdmVuIjoiU3VtaXRybyIsInBhcnNlLW5hbWVzIjpmYWxzZSwiZHJvcHBpbmctcGFydGljbGUiOiIiLCJub24tZHJvcHBpbmctcGFydGljbGUiOiIifSx7ImZhbWlseSI6IkxheWVrIiwiZ2l2ZW4iOiJNcmluYWwgSy4iLCJwYXJzZS1uYW1lcyI6ZmFsc2UsImRyb3BwaW5nLXBhcnRpY2xlIjoiIiwibm9uLWRyb3BwaW5nLXBhcnRpY2xlIjoiIn0seyJmYW1pbHkiOiJTaGF3IiwiZ2l2ZW4iOiJBc2hvayIsInBhcnNlLW5hbWVzIjpmYWxzZSwiZHJvcHBpbmctcGFydGljbGUiOiIiLCJub24tZHJvcHBpbmctcGFydGljbGUiOiIifSx7ImZhbWlseSI6IlNtaXRoIiwiZ2l2ZW4iOiJNYXJ0aW4iLCJwYXJzZS1uYW1lcyI6ZmFsc2UsImRyb3BwaW5nLXBhcnRpY2xlIjoiIiwibm9uLWRyb3BwaW5nLXBhcnRpY2xlIjoiIn0seyJmYW1pbHkiOiJTZW5ndXB0YSIsImdpdmVuIjoiUHJvYmFsIiwicGFyc2UtbmFtZXMiOmZhbHNlLCJkcm9wcGluZy1wYXJ0aWNsZSI6IiIsIm5vbi1kcm9wcGluZy1wYXJ0aWNsZSI6IiJ9LHsiZmFtaWx5IjoiTWFjRG9uYWxkIiwiZ2l2ZW4iOiJBbGFuIE0uIiwicGFyc2UtbmFtZXMiOmZhbHNlLCJkcm9wcGluZy1wYXJ0aWNsZSI6IiIsIm5vbi1kcm9wcGluZy1wYXJ0aWNsZSI6IiJ9LHsiZmFtaWx5IjoiU2VuIiwiZ2l2ZW4iOiJKb3kiLCJwYXJzZS1uYW1lcyI6ZmFsc2UsImRyb3BwaW5nLXBhcnRpY2xlIjoiIiwibm9uLWRyb3BwaW5nLXBhcnRpY2xlIjoiIn1dLCJjb250YWluZXItdGl0bGUiOiJKb3VybmFsIG9mIEVudmlyb25tZW50YWwgTWFuYWdlbWVudCIsImNvbnRhaW5lci10aXRsZS1zaG9ydCI6IkogRW52aXJvbiBNYW5hZ2UiLCJET0kiOiIxMC4xMDE2L2ouamVudm1hbi4yMDIxLjExMjM4NCIsIklTU04iOiIxMDk1ODYzMCIsIlBNSUQiOiIzMzc3MzIxMyIsIlVSTCI6Imh0dHBzOi8vZG9pLm9yZy8xMC4xMDE2L2ouamVudm1hbi4yMDIxLjExMjM4NCIsImlzc3VlZCI6eyJkYXRlLXBhcnRzIjpbWzIwMjFdXX0sInBhZ2UiOiIxMTIzODQiLCJhYnN0cmFjdCI6Ikdyb3VuZHdhdGVyIHJlc291cmNlcyBpbiBTb3V0aCBBc2lhbiBjaXRpZXMgYXJlIGZhY2luZyBpbW1lbnNlIHN0cmVzcyBkdWUgdG8gb3Zlci1leHRyYWN0aW9uIGxlYWRpbmcgdG8gZW52aXJvbm1lbnRhbCwgc29jaWFsIGFuZCBlY29ub21pYyBpbnN0YWJpbGl0aWVzLiBUaGUgcGVyZW5uaWFsIG1lZ2Egcml2ZXJzIG9mIEhpbWFsYXlhcyBmb3JtIHRoZSBsaWZlbGluZSBmb3IgU291dGggQXNpYSwgdW5kZXJwaW5uaW5nIGZvb2QgYW5kIHdhdGVyIHNlY3VyaXR5IGZvciBhIGxhcmdlIHBvcHVsYXRpb24gYm90aCBkaXJlY3RseSBhbmQgaW5kaXJlY3RseSB0aHJvdWdoIGV4Y2hhbmdlIHdpdGggZ3JvdW5kd2F0ZXIgc3lzdGVtcy4gVGhlIHByZXNlbnQgc3R1ZHkgZGVsaW5lYXRlcyB0aGUgc3BhdGlvLXRlbXBvcmFsIHZhcmlhdGlvbiBpbiBwYXR0ZXJucyBhbmQgcHJvY2Vzc2VzIG9mIHN1Yi1ob3VybHkgdG8gYW5udWFsLXNjYWxlIGh5ZHJvbG9naWNhbCBleGNoYW5nZXMgYmV0d2VlbiB0aGUgR2FuZ2VzIGFuZCBpdHMgYWRqb2luaW5nIGhpZ2hseSBleHBsb2l0ZWQgYXF1aWZlciBpbiBhIHVyYmFuLXBlcmkgdXJiYW4gcmVhY2guIE11bHRpdmFyaWF0ZSBzdGF0aXN0aWNhbCBhbmFseXNlcyBlc3RhYmxpc2hlZCByaXZlciB3YXRlci1ncm91bmR3YXRlciBpbnRlcmFjdGlvbiBpbiB0aGlzIHJlZ2lvbiB3aXRoIH40MCUgbG9hZGluZyBvZiBmaXJzdCBwcmluY2lwYWwgY29tcG9uZW50LCBpLmUgcml2ZXIgd2F0ZXIgZHVyaW5nIG1vbnNvb24gb24gdGhlIHNoYWxsb3cgYXF1aWZlci4gVGhlIHBhcnQgb2YgdGhlIGFxdWlmZXIgZGV0YWNoZWQgZnJvbSB0aGUgbWFpbiBjb25maW5lZCBhcXVpZmVyIHNob3cgYW4gaW5mbHVlbmNlIG9mIHByZWNpcGl0YXRpb24gKHRoZSBzZWNvbmQgcHJpbmNpcGFsIGNvbXBvbmVudCkgd2l0aCBsb2FkaW5nIG9mIH45MCUuIEFnYWluIHRoZSBwYXJ0IG9mIHRoZSBhcXVpZmVyIHN1ZmZlcmluZyBpbmZpbHRyYXRpb24gb2YgbG9jYWwgc3VyZmFjZSB3YXRlciBib2RpZXMgc2hvdyBlZmZlY3Qgb2YgcHJlY2lwaXRhdGlvbiB3aXRoIGEgc2Vjb25kIHByaW5jaXBhbCBsb2FkaW5nIG9mIH44MCUuIEZvdXJpZXIgdHJhbnNmb3JtYXRpb24gaXMgdXNlZCBpbiB0aGUgaHlkcm9ncmFwaCB0byByZW1vdmUgaW5mbHVlbmNlIG9mIGhlYXZ5IHVyYmFuaXphdGlvbiBvbiB0aGUgaHlkcm9ncmFwaHMuIFRoaXMgc3R1ZHkgcHJvdmVzIHRoYXQgdGhlIHBoZW5vbWVub24gb2YgaW5maWx0cmF0aW5nIHJpdmVyIHdhdGVyIGR1cmluZyBtb25zb29uIHBsYXlzIGEgcHJpbWFyeSByb2xlIGluIGNvbnRyb2xsaW5nIGFxdWlmZXIgc3RvcmFnZSBhbHRob3VnaCBjb250YW1pbmF0aW5nIHRoZSBhcXVpZmVyIHNpbXVsdGFuZW91c2x5LiBIb3dldmVyLCBkdXJpbmcgcHJlIGFuZCBwb3N0LW1vbnNvb24gdGhlIGZsb3cgcGF0aCByZXZlcnNhbCBoZWxwcyBpbiBtYWludGFpbmluZyByaXZlciBiYXNlZmxvdy4gQ3Jvc3MtY29ycmVsYXRpb24gYmV0d2VlbiB0aGUgcml2ZXIgYW5kIHBpZXpvbWV0cmljIHNlcmllcyBzaG93IGluY3JlYXNlZCBkZWxheSBvZiBwcmVzc3VyZSBoZWFkIHByb3BhZ2F0aW9uIG9mIHRoZSBpbmZpbHRyYXRpbmcgcml2ZXIgd2F0ZXJmcm9udCwgd2l0aCBpbmNyZWFzaW5nIGRpc3RhbmNlLiBUaGVzZSBvYnNlcnZhdGlvbnMgYXJlIGFsc28gc3Vic3RhbnRpYXRlZCBieSBzdGFibGUgaXNvdG9wZSBzaWduYXR1cmVzLiBUaGUgcHJlc2VudCBzdHVkeSBwcm92aWRlcyBhbiB1bmRlcnN0YW5kaW5nIG9mIHBvdGVudGlhbCBncm91bmR3YXRlciB2dWxuZXJhYmlsaXR5IHJlc3VsdGluZyBmcm9tIHdhc3RlIHdhdGVyIGFuZCBpcnJpZ2F0aW9uYWwgY29udGFtaW5hdGlvbiB0aHJvdWdoIHJpdmVyIHdhdGVyIGludHJ1c2lvbiB3aGljaCB3b3VsZCBldmVudHVhbGx5IGxlYWQgdGhlIGdvdmVybm1lbnQgdG8gaW1wbGVtZW50IHByb3BlciB3YXRlciBhbmQgZW52aXJvbm1lbnRhbCBtYW5hZ2VtZW50IHBvbGljaWVzIHRvd2FyZHMgYXZhaWxhYmlsaXR5IG9mIGxvbmctdGVybSBzdXN0YWluYWJsZSB3YXRlciByZXNvdXJjZXMgZm9yIHRoZSByZXNpZGVudHMuIiwicHVibGlzaGVyIjoiRWxzZXZpZXIgTHRkIiwiaXNzdWUiOiJPY3RvYmVyIDIwMjAiLCJ2b2x1bWUiOiIyODgifSwiaXNUZW1wb3JhcnkiOmZhbHNlfV19"/>
          <w:id w:val="-1265148619"/>
          <w:placeholder>
            <w:docPart w:val="C24D6576BB10490BAFA4DC241E52543D"/>
          </w:placeholder>
        </w:sdtPr>
        <w:sdtContent>
          <w:r w:rsidR="00164019" w:rsidRPr="00164019">
            <w:rPr>
              <w:color w:val="000000"/>
            </w:rPr>
            <w:t>(Das et al., 2021; Omar et al., 2020)</w:t>
          </w:r>
        </w:sdtContent>
      </w:sdt>
      <w:r>
        <w:t xml:space="preserve">. The detailed concepts and applications of numerical models have been discussed by </w:t>
      </w:r>
      <w:r w:rsidRPr="002524B8">
        <w:t xml:space="preserve">Anderson et al. </w:t>
      </w:r>
      <w:r>
        <w:t>(</w:t>
      </w:r>
      <w:r w:rsidRPr="002524B8">
        <w:t>2015</w:t>
      </w:r>
      <w:r>
        <w:t>).</w:t>
      </w:r>
    </w:p>
    <w:p w14:paraId="24D6D0C2" w14:textId="65D507B2" w:rsidR="00552F14" w:rsidRDefault="00552F14" w:rsidP="00552F14">
      <w:r w:rsidRPr="00DB17F3">
        <w:lastRenderedPageBreak/>
        <w:t>MODFLOW-NWT (Newton Formulation for MODFLOW)</w:t>
      </w:r>
      <w:sdt>
        <w:sdtPr>
          <w:rPr>
            <w:color w:val="000000"/>
          </w:rPr>
          <w:tag w:val="MENDELEY_CITATION_v3_eyJjaXRhdGlvbklEIjoiTUVOREVMRVlfQ0lUQVRJT05fMjA1YTQ2MGEtNGIyNy00NGUxLTk1NjUtNGRjOTgwNWZmYjY5IiwicHJvcGVydGllcyI6eyJub3RlSW5kZXgiOjB9LCJpc0VkaXRlZCI6ZmFsc2UsIm1hbnVhbE92ZXJyaWRlIjp7ImlzTWFudWFsbHlPdmVycmlkZGVuIjpmYWxzZSwiY2l0ZXByb2NUZXh0IjoiKE5pc3dvbmdlciBldCBhbC4sIDIwMTEpIiwibWFudWFsT3ZlcnJpZGVUZXh0IjoiIn0sImNpdGF0aW9uSXRlbXMiOlt7ImlkIjoiZjZlYTk0MmYtYmQwMy0zZjlkLWIwMmUtNGU4MjBjNTNmYTJkIiwiaXRlbURhdGEiOnsidHlwZSI6InJlcG9ydCIsImlkIjoiZjZlYTk0MmYtYmQwMy0zZjlkLWIwMmUtNGU4MjBjNTNmYTJkIiwidGl0bGUiOiJNT0RGTE9XLU5XVCwgYSBOZXd0b24gZm9ybXVsYXRpb24gZm9yIE1PREZMT1ctMjAwNSIsImF1dGhvciI6W3siZmFtaWx5IjoiTmlzd29uZ2VyIiwiZ2l2ZW4iOiJSaWNoYXJkIEciLCJwYXJzZS1uYW1lcyI6ZmFsc2UsImRyb3BwaW5nLXBhcnRpY2xlIjoiIiwibm9uLWRyb3BwaW5nLXBhcnRpY2xlIjoiIn0seyJmYW1pbHkiOiJQYW5kYXkiLCJnaXZlbiI6IlNvcmFiIiwicGFyc2UtbmFtZXMiOmZhbHNlLCJkcm9wcGluZy1wYXJ0aWNsZSI6IiIsIm5vbi1kcm9wcGluZy1wYXJ0aWNsZSI6IiJ9LHsiZmFtaWx5IjoiSWJhcmFraSIsImdpdmVuIjoiTW90b211IiwicGFyc2UtbmFtZXMiOmZhbHNlLCJkcm9wcGluZy1wYXJ0aWNsZSI6IiIsIm5vbi1kcm9wcGluZy1wYXJ0aWNsZSI6IiJ9XSwiY29udGFpbmVyLXRpdGxlIjoiVGVjaG5pcXVlcyBhbmQgTWV0aG9kcyIsIkRPSSI6IjEwLjMxMzMvdG02QTM3IiwiSVNCTiI6IjYtQTM3IiwiVVJMIjoiaHR0cHM6Ly9wdWJzLnVzZ3MuZ292L3B1YmxpY2F0aW9uL3RtNkEzNyIsImlzc3VlZCI6eyJkYXRlLXBhcnRzIjpbWzIwMTFdXX0sImxhbmd1YWdlIjoiRW5nbGlzaCIsImNvbnRhaW5lci10aXRsZS1zaG9ydCI6IiJ9LCJpc1RlbXBvcmFyeSI6ZmFsc2V9XX0="/>
          <w:id w:val="1288238736"/>
          <w:placeholder>
            <w:docPart w:val="C24D6576BB10490BAFA4DC241E52543D"/>
          </w:placeholder>
        </w:sdtPr>
        <w:sdtContent>
          <w:r w:rsidR="00164019" w:rsidRPr="00164019">
            <w:rPr>
              <w:color w:val="000000"/>
            </w:rPr>
            <w:t>(Niswonger et al., 2011)</w:t>
          </w:r>
        </w:sdtContent>
      </w:sdt>
      <w:r w:rsidRPr="00DB17F3">
        <w:t xml:space="preserve"> is a robust version of the widely-used MODFLOW groundwater </w:t>
      </w:r>
      <w:r>
        <w:t>modelling</w:t>
      </w:r>
      <w:r w:rsidRPr="00DB17F3">
        <w:t xml:space="preserve"> software designed to handle complex, nonlinear groundwater flow problems. It incorporates a Newton-Raphson solver, making it particularly suitable for unconfined aquifers, where drying and rewetting of cells occur due to fluctuating water table levels</w:t>
      </w:r>
      <w:r>
        <w:t xml:space="preserve"> </w:t>
      </w:r>
      <w:sdt>
        <w:sdtPr>
          <w:rPr>
            <w:color w:val="000000"/>
          </w:rPr>
          <w:tag w:val="MENDELEY_CITATION_v3_eyJjaXRhdGlvbklEIjoiTUVOREVMRVlfQ0lUQVRJT05fNjUxNDAyMzAtNTMxYy00MWU5LTliY2QtYTA3OWVlNmVjY2IyIiwicHJvcGVydGllcyI6eyJub3RlSW5kZXgiOjB9LCJpc0VkaXRlZCI6ZmFsc2UsIm1hbnVhbE92ZXJyaWRlIjp7ImlzTWFudWFsbHlPdmVycmlkZGVuIjpmYWxzZSwiY2l0ZXByb2NUZXh0IjoiKExhbmdldmluIGV0IGFsLiwgMjAyMSkiLCJtYW51YWxPdmVycmlkZVRleHQiOiIifSwiY2l0YXRpb25JdGVtcyI6W3siaWQiOiIzNDJlMWI1Ni1hMzhlLTM2ZDQtOTc0Yy05Nzc5ODE1ZjExYWEiLCJpdGVtRGF0YSI6eyJ0eXBlIjoiYXJ0aWNsZS1qb3VybmFsIiwiaWQiOiIzNDJlMWI1Ni1hMzhlLTM2ZDQtOTc0Yy05Nzc5ODE1ZjExYWEiLCJ0aXRsZSI6Ik1PREZMT1cgNiBNb2R1bGFyIEh5ZHJvbG9naWMgTW9kZWwgdmVyc2lvbiA2LjIuMTogVS5TLiBHZW9sb2dpY2FsIFN1cnZleSBTb2Z0d2FyZSBSZWxlYXNlIiwiYXV0aG9yIjpbeyJmYW1pbHkiOiJMYW5nZXZpbiIsImdpdmVuIjoiQy5ELiIsInBhcnNlLW5hbWVzIjpmYWxzZSwiZHJvcHBpbmctcGFydGljbGUiOiIiLCJub24tZHJvcHBpbmctcGFydGljbGUiOiIifSx7ImZhbWlseSI6Ikh1Z2hlcyIsImdpdmVuIjoiSi5ELiIsInBhcnNlLW5hbWVzIjpmYWxzZSwiZHJvcHBpbmctcGFydGljbGUiOiIiLCJub24tZHJvcHBpbmctcGFydGljbGUiOiIifSx7ImZhbWlseSI6IkJhbnRhIiwiZ2l2ZW4iOiJFLlIuIiwicGFyc2UtbmFtZXMiOmZhbHNlLCJkcm9wcGluZy1wYXJ0aWNsZSI6IiIsIm5vbi1kcm9wcGluZy1wYXJ0aWNsZSI6IiJ9LHsiZmFtaWx5IjoiUHJvdm9zdCIsImdpdmVuIjoiQS5NLiIsInBhcnNlLW5hbWVzIjpmYWxzZSwiZHJvcHBpbmctcGFydGljbGUiOiIiLCJub24tZHJvcHBpbmctcGFydGljbGUiOiIifSx7ImZhbWlseSI6Ik5pc3dvbmdlciIsImdpdmVuIjoiUi5HLiIsInBhcnNlLW5hbWVzIjpmYWxzZSwiZHJvcHBpbmctcGFydGljbGUiOiIiLCJub24tZHJvcHBpbmctcGFydGljbGUiOiIifSx7ImZhbWlseSI6IlBhbmRheSIsImdpdmVuIjoiU29yYWIiLCJwYXJzZS1uYW1lcyI6ZmFsc2UsImRyb3BwaW5nLXBhcnRpY2xlIjoiIiwibm9uLWRyb3BwaW5nLXBhcnRpY2xlIjoiIn1dLCJVUkwiOiJodHRwczovL3dhdGVyLnVzZ3MuZ292L29ndy9tb2RmbG93L21mNmlvLnBkZiIsImlzc3VlZCI6eyJkYXRlLXBhcnRzIjpbWzIwMjFdXX0sInBhZ2UiOiIyMDAgcC4iLCJjb250YWluZXItdGl0bGUtc2hvcnQiOiIifSwiaXNUZW1wb3JhcnkiOmZhbHNlfV19"/>
          <w:id w:val="755941793"/>
          <w:placeholder>
            <w:docPart w:val="C24D6576BB10490BAFA4DC241E52543D"/>
          </w:placeholder>
        </w:sdtPr>
        <w:sdtContent>
          <w:r w:rsidR="00164019" w:rsidRPr="00164019">
            <w:rPr>
              <w:color w:val="000000"/>
            </w:rPr>
            <w:t>(Langevin et al., 2021)</w:t>
          </w:r>
        </w:sdtContent>
      </w:sdt>
      <w:r w:rsidRPr="00DB17F3">
        <w:t xml:space="preserve">. This feature improves the model's stability and accuracy when simulating dynamic groundwater systems under varying hydrological conditions. MODFLOW-NWT is often used in applications that require </w:t>
      </w:r>
      <w:r>
        <w:t>modelling</w:t>
      </w:r>
      <w:r w:rsidRPr="00DB17F3">
        <w:t xml:space="preserve"> of surface-water/groundwater interactions</w:t>
      </w:r>
      <w:r>
        <w:t xml:space="preserve"> </w:t>
      </w:r>
      <w:sdt>
        <w:sdtPr>
          <w:rPr>
            <w:color w:val="000000"/>
          </w:rPr>
          <w:tag w:val="MENDELEY_CITATION_v3_eyJjaXRhdGlvbklEIjoiTUVOREVMRVlfQ0lUQVRJT05fMzM3MTFlOWMtMTgxNC00ZDQxLTk5NGQtZjZkMDBmMzI3ZDM2IiwicHJvcGVydGllcyI6eyJub3RlSW5kZXgiOjB9LCJpc0VkaXRlZCI6ZmFsc2UsIm1hbnVhbE92ZXJyaWRlIjp7ImlzTWFudWFsbHlPdmVycmlkZGVuIjpmYWxzZSwiY2l0ZXByb2NUZXh0IjoiKEZlaW5zdGVpbiBldCBhbC4sIDIwMTI7IFNvcGhvY2xlb3VzLCAyMDAyKSIsIm1hbnVhbE92ZXJyaWRlVGV4dCI6IiJ9LCJjaXRhdGlvbkl0ZW1zIjpbeyJpZCI6IjkwMWIzYjZiLTdmNjctMzdlMC04N2M1LWE0OWM0YzMyYTUyOSIsIml0ZW1EYXRhIjp7InR5cGUiOiJhcnRpY2xlLWpvdXJuYWwiLCJpZCI6IjkwMWIzYjZiLTdmNjctMzdlMC04N2M1LWE0OWM0YzMyYTUyOSIsInRpdGxlIjoiRGV2ZWxvcG1lbnQgYW5kIEFwcGxpY2F0aW9uIG9mIGEgR3JvdW5kd2F0ZXIgLyBTdXJmYWNlLVdhdGVyIEZsb3cgTW9kZWwgdXNpbmcgTU9ERkxPVy1OV1QgZm9yIHRoZSBVcHBlciBGb3ggUml2ZXIgQmFzaW4gLCBTb3V0aGVhc3Rlcm4gV2lzY29uc2luIiwiYXV0aG9yIjpbeyJmYW1pbHkiOiJGZWluc3RlaW4iLCJnaXZlbiI6IkRhbmllbCBULiIsInBhcnNlLW5hbWVzIjpmYWxzZSwiZHJvcHBpbmctcGFydGljbGUiOiIiLCJub24tZHJvcHBpbmctcGFydGljbGUiOiIifSx7ImZhbWlseSI6IkZpZW5lbiIsImdpdmVuIjoiTWljaGFlbCBOLiIsInBhcnNlLW5hbWVzIjpmYWxzZSwiZHJvcHBpbmctcGFydGljbGUiOiIiLCJub24tZHJvcHBpbmctcGFydGljbGUiOiIifSx7ImZhbWlseSI6Iktlbm5lZHkiLCJnaXZlbiI6IkphbWVzIEwuIiwicGFyc2UtbmFtZXMiOmZhbHNlLCJkcm9wcGluZy1wYXJ0aWNsZSI6IiIsIm5vbi1kcm9wcGluZy1wYXJ0aWNsZSI6IiJ9LHsiZmFtaWx5IjoiQnVjaHdhbGQiLCJnaXZlbiI6IkMuIGEuIiwicGFyc2UtbmFtZXMiOmZhbHNlLCJkcm9wcGluZy1wYXJ0aWNsZSI6IiIsIm5vbi1kcm9wcGluZy1wYXJ0aWNsZSI6IiJ9LHsiZmFtaWx5IjoiR3JlZW53b29kIiwiZ2l2ZW4iOiJNLiBNLiIsInBhcnNlLW5hbWVzIjpmYWxzZSwiZHJvcHBpbmctcGFydGljbGUiOiIiLCJub24tZHJvcHBpbmctcGFydGljbGUiOiIifV0sImNvbnRhaW5lci10aXRsZSI6IlUuUy4gR2VvbG9naWNhbCBTdXJ2ZXkiLCJpc3N1ZWQiOnsiZGF0ZS1wYXJ0cyI6W1syMDEyXV19LCJwYWdlIjoiMTI0IiwiaXNzdWUiOiJTY2llbnRpZmljIEludmVzdGlnYXRpb25zIFJlcG9ydCAyMDEyLTUxMDgiLCJjb250YWluZXItdGl0bGUtc2hvcnQiOiIifSwiaXNUZW1wb3JhcnkiOmZhbHNlfSx7ImlkIjoiNzU2OGIzN2EtYmJmMy0zOGZmLTg4ZTEtY2M5OTg0OTZmMDAwIiwiaXRlbURhdGEiOnsidHlwZSI6ImFydGljbGUtam91cm5hbCIsImlkIjoiNzU2OGIzN2EtYmJmMy0zOGZmLTg4ZTEtY2M5OTg0OTZmMDAwIiwidGl0bGUiOiJJbnRlcmFjdGlvbnMgYmV0d2VlbiBncm91bmR3YXRlciBhbmQgc3VyZmFjZSB3YXRlcjogVGhlIHN0YXRlIG9mIHRoZSBzY2llbmNlIiwiYXV0aG9yIjpbeyJmYW1pbHkiOiJTb3Bob2NsZW91cyIsImdpdmVuIjoiTWFyaW9zIiwicGFyc2UtbmFtZXMiOmZhbHNlLCJkcm9wcGluZy1wYXJ0aWNsZSI6IiIsIm5vbi1kcm9wcGluZy1wYXJ0aWNsZSI6IiJ9XSwiY29udGFpbmVyLXRpdGxlIjoiSHlkcm9nZW9sb2d5IEpvdXJuYWwiLCJjb250YWluZXItdGl0bGUtc2hvcnQiOiJIeWRyb2dlb2wgSiIsIkRPSSI6IjEwLjEwMDcvczEwMDQwLTAwMS0wMTcwLTgiLCJJU1NOIjoiMTQzMTIxNzQiLCJpc3N1ZWQiOnsiZGF0ZS1wYXJ0cyI6W1syMDAyXV19LCJwYWdlIjoiNTItNjciLCJhYnN0cmFjdCI6IlRoZSBpbnRlcmFjdGlvbnMgYmV0d2VlbiBncm91bmR3YXRlciBhbmQgc3VyZmFjZSB3YXRlciBhcmUgY29tcGxleC4gVG8gdW5kZXJzdGFuZCB0aGVzZSBpbnRlcmFjdGlvbnMgaW4gcmVsYXRpb24gdG8gY2xpbWF0ZSwgbGFuZGZvcm0sIGdlb2xvZ3ksIGFuZCBiaW90aWMgZmFjdG9ycywgYSBzb3VuZCBoeWRyb2dlb2Vjb2xvZ2ljYWwgZnJhbWV3b3JrIGlzIG5lZWRlZC4gQWxsIHRoZXNlIGFzcGVjdHMgYXJlIHN5bnRoZXNpemVkIGFuZCBleGVtcGxpZmllZCBpbiB0aGlzIG92ZXJ2aWV3LiBJbiBhZGRpdGlvbiwgdGhlIG1lY2hhbmlzbXMgb2YgaW50ZXJhY3Rpb25zIGJldHdlZW4gZ3JvdW5kd2F0ZXIgYW5kIHN1cmZhY2Ugd2F0ZXIgKEdXLVNXKSBhcyB0aGV5IGFmZmVjdCByZWNoYXJnZS1kaXNjaGFyZ2UgcHJvY2Vzc2VzIGFyZSBjb21wcmVoZW5zaXZlbHkgb3V0bGluZWQsIGFuZCB0aGUgZWNvbG9naWNhbCBzaWduaWZpY2FuY2UgYW5kIHRoZSBodW1hbiBpbXBhY3RzIG9mIHN1Y2ggaW50ZXJhY3Rpb25zIGFyZSBlbXBoYXNpemVkLiBTdXJmYWNlLXdhdGVyIGFuZCBncm91bmR3YXRlciBlY29zeXN0ZW1zIGFyZSB2aWV3ZWQgYXMgbGlua2VkIGNvbXBvbmVudHMgb2YgYSBoeWRyb2xvZ2ljIGNvbnRpbnV1bSBsZWFkaW5nIHRvIHJlbGF0ZWQgc3VzdGFpbmFiaWxpdHkgaXNzdWVzLiBUaGlzIG92ZXJ2aWV3IGNvbmNsdWRlcyB3aXRoIGEgZGlzY3Vzc2lvbiBvZiByZXNlYXJjaCBuZWVkcyBhbmQgY2hhbGxlbmdlcyBmYWN0aW5nIHRoaXMgZXZvbHZpbmcgZmllbGQuIFRoZSBiaW9nZW9jaGVtaWNhbCBwcm9jZXNzZXMgd2l0aGluIHRoZSB1cHBlciBmZXcgY2VudGltZXRlcnMgb2Ygc2VkaW1lbnRzIGJlbmVhdGggbmVhcmx5IGFsbCBzdXJmYWNlLXdhdGVyIGJvZGllcyAoaHlwb3JoZWljIHpvbmUpIGhhdmUgYSBwcm9mb3VuZCBlZmZlY3Qgb24gdGhlIGNoZW1pc3RyeSBvZiB0aGUgd2F0ZXIgaW50ZXJjaGFuZ2UsIGFuZCBoZXJlIGlzIHdoZXJlIG1vc3Qgb2YgdGhlIHJlY2VudCByZXNlYXJjaCBoYXMgYmVlbiBmb2N1c2luZy4gSG93ZXZlciwgdG8gYWR2YW5jZSBjb25jZXB0dWFsIGFuZCBvdGhlciBtb2RlbGluZyBvZiBHVy1TVyBzeXN0ZW1zLCBhIGJyb2FkZXIgcGVyc3BlY3RpdmUgb2Ygc3VjaCBpbnRlcmFjdGlvbnMgYWNyb3NzIGFuZCBiZXR3ZWVuIHN1cmZhY2Utd2F0ZXIgYm9kaWVzIGlzIG5lZWRlZCwgaW5jbHVkaW5nIG11bHRpZGltZW5zaW9uYWwgYW5hbHlzZXMsIGludGVyZmFjZSBoeWRyYXVsaWMgY2hhcmFjdGVyaXphdGlvbiBhbmQgc3BhdGlhbCB2YXJpYWJpbGl0eSwgc2l0ZS10by1yZWdpb24gcmVnaW9uYWxpemF0aW9uIGFwcHJvYWNoZXMsIGFzIHdlbGwgYXMgY3Jvc3MtZGlzY2lwbGluYXJ5IGNvbGxhYm9yYXRpb25zLiIsImlzc3VlIjoiMSIsInZvbHVtZSI6IjEwIn0sImlzVGVtcG9yYXJ5IjpmYWxzZX1dfQ=="/>
          <w:id w:val="-1565412123"/>
          <w:placeholder>
            <w:docPart w:val="C24D6576BB10490BAFA4DC241E52543D"/>
          </w:placeholder>
        </w:sdtPr>
        <w:sdtContent>
          <w:r w:rsidR="00164019" w:rsidRPr="00164019">
            <w:rPr>
              <w:color w:val="000000"/>
            </w:rPr>
            <w:t>(Feinstein et al., 2012; Sophocleous, 2002)</w:t>
          </w:r>
        </w:sdtContent>
      </w:sdt>
      <w:r w:rsidRPr="00DB17F3">
        <w:t>, highly heterogeneous aquifers</w:t>
      </w:r>
      <w:r>
        <w:t xml:space="preserve"> </w:t>
      </w:r>
      <w:sdt>
        <w:sdtPr>
          <w:rPr>
            <w:color w:val="000000"/>
          </w:rPr>
          <w:tag w:val="MENDELEY_CITATION_v3_eyJjaXRhdGlvbklEIjoiTUVOREVMRVlfQ0lUQVRJT05fZmVjOTlmN2EtMDRhZC00NzY3LWIwMjAtMjY4ZjQ0NjIxMjZhIiwicHJvcGVydGllcyI6eyJub3RlSW5kZXgiOjB9LCJpc0VkaXRlZCI6ZmFsc2UsIm1hbnVhbE92ZXJyaWRlIjp7ImlzTWFudWFsbHlPdmVycmlkZGVuIjpmYWxzZSwiY2l0ZXByb2NUZXh0IjoiKEthbmctbCwgMjAxNDsgT3UgZXQgYWwuLCAyMDEzKSIsIm1hbnVhbE92ZXJyaWRlVGV4dCI6IiJ9LCJjaXRhdGlvbkl0ZW1zIjpbeyJpZCI6ImFmMWU3MzA4LWM1MzUtMzUwZi04MGMzLTViZDc0NTg3M2Y4NyIsIml0ZW1EYXRhIjp7InR5cGUiOiJhcnRpY2xlLWpvdXJuYWwiLCJpZCI6ImFmMWU3MzA4LWM1MzUtMzUwZi04MGMzLTViZDc0NTg3M2Y4NyIsInRpdGxlIjoiRGV2ZWxvcG1lbnQgb2YgYSBjcm9zcy1zZWN0aW9uIGJhc2VkIHN0cmVhbWZsb3cgcm91dGluZyBwYWNrYWdlIGZvciBNT0RGTE9XIiwiYXV0aG9yIjpbeyJmYW1pbHkiOiJPdSIsImdpdmVuIjoiR2VuZ3hpbiIsInBhcnNlLW5hbWVzIjpmYWxzZSwiZHJvcHBpbmctcGFydGljbGUiOiIiLCJub24tZHJvcHBpbmctcGFydGljbGUiOiIifSx7ImZhbWlseSI6IkNoZW4iLCJnaXZlbiI6Ilh1bmhvbmciLCJwYXJzZS1uYW1lcyI6ZmFsc2UsImRyb3BwaW5nLXBhcnRpY2xlIjoiIiwibm9uLWRyb3BwaW5nLXBhcnRpY2xlIjoiIn0seyJmYW1pbHkiOiJLaWxpYyIsImdpdmVuIjoiQXlzZSIsInBhcnNlLW5hbWVzIjpmYWxzZSwiZHJvcHBpbmctcGFydGljbGUiOiIiLCJub24tZHJvcHBpbmctcGFydGljbGUiOiIifSx7ImZhbWlseSI6IkJhcnRlbHQtSHVudCIsImdpdmVuIjoiU2hhbm5vbiIsInBhcnNlLW5hbWVzIjpmYWxzZSwiZHJvcHBpbmctcGFydGljbGUiOiIiLCJub24tZHJvcHBpbmctcGFydGljbGUiOiIifSx7ImZhbWlseSI6IkxpIiwiZ2l2ZW4iOiJZdXNvbmciLCJwYXJzZS1uYW1lcyI6ZmFsc2UsImRyb3BwaW5nLXBhcnRpY2xlIjoiIiwibm9uLWRyb3BwaW5nLXBhcnRpY2xlIjoiIn0seyJmYW1pbHkiOiJTYW1hbCIsImdpdmVuIjoiQXNob2siLCJwYXJzZS1uYW1lcyI6ZmFsc2UsImRyb3BwaW5nLXBhcnRpY2xlIjoiIiwibm9uLWRyb3BwaW5nLXBhcnRpY2xlIjoiIn1dLCJjb250YWluZXItdGl0bGUiOiJFbnZpcm9ubWVudGFsIE1vZGVsbGluZyAmIFNvZnR3YXJlIiwiRE9JIjoiMTAuMTAxNi9qLmVudnNvZnQuMjAxMy4wOS4wMTIiLCJJU1NOIjoiMTM2NDgxNTIiLCJVUkwiOiJodHRwczovL2xpbmtpbmdodWIuZWxzZXZpZXIuY29tL3JldHJpZXZlL3BpaS9TMTM2NDgxNTIxMzAwMjAzWCIsImlzc3VlZCI6eyJkYXRlLXBhcnRzIjpbWzIwMTMsMTJdXX0sInBhZ2UiOiIxMzItMTQzIiwidm9sdW1lIjoiNTAiLCJjb250YWluZXItdGl0bGUtc2hvcnQiOiIifSwiaXNUZW1wb3JhcnkiOmZhbHNlfSx7ImlkIjoiNGI0YzRmNTAtOGVjZC0zMjQ2LTk3N2MtZGZmOTBmYWFiYWJlIiwiaXRlbURhdGEiOnsidHlwZSI6ImFydGljbGUtam91cm5hbCIsImlkIjoiNGI0YzRmNTAtOGVjZC0zMjQ2LTk3N2MtZGZmOTBmYWFiYWJlIiwidGl0bGUiOiJBcHBsaWNhdGlvbiBvZiBWaXN1YWwgTU9ERkxPVyBpbiBHcm91bmQgV2F0ZXIgTnVtZXJpY2FsIFNpbXVsYXRpb24iLCJhdXRob3IiOlt7ImZhbWlseSI6IkthbmctbCIsImdpdmVuIjoiUWl1IiwicGFyc2UtbmFtZXMiOmZhbHNlLCJkcm9wcGluZy1wYXJ0aWNsZSI6IiIsIm5vbi1kcm9wcGluZy1wYXJ0aWNsZSI6IiJ9XSwiY29udGFpbmVyLXRpdGxlIjoiQ29hbCBhbmQgQ2hlbWljYWwgSW5kdXN0cnkiLCJpc3N1ZWQiOnsiZGF0ZS1wYXJ0cyI6W1syMDE0XV19LCJjb250YWluZXItdGl0bGUtc2hvcnQiOiIifSwiaXNUZW1wb3JhcnkiOmZhbHNlfV19"/>
          <w:id w:val="2026129796"/>
          <w:placeholder>
            <w:docPart w:val="C24D6576BB10490BAFA4DC241E52543D"/>
          </w:placeholder>
        </w:sdtPr>
        <w:sdtContent>
          <w:r w:rsidR="00164019" w:rsidRPr="00164019">
            <w:rPr>
              <w:color w:val="000000"/>
            </w:rPr>
            <w:t>(Kang-l, 2014; Ou et al., 2013)</w:t>
          </w:r>
        </w:sdtContent>
      </w:sdt>
      <w:r w:rsidRPr="00DB17F3">
        <w:t>, and challenging boundary conditions</w:t>
      </w:r>
      <w:r>
        <w:t xml:space="preserve"> </w:t>
      </w:r>
      <w:sdt>
        <w:sdtPr>
          <w:rPr>
            <w:color w:val="000000"/>
          </w:rPr>
          <w:tag w:val="MENDELEY_CITATION_v3_eyJjaXRhdGlvbklEIjoiTUVOREVMRVlfQ0lUQVRJT05fODllNDk1NzItMGYxYS00ZWQ3LWJhYjYtZmJkMDQ0YTE1M2JhIiwicHJvcGVydGllcyI6eyJub3RlSW5kZXgiOjB9LCJpc0VkaXRlZCI6ZmFsc2UsIm1hbnVhbE92ZXJyaWRlIjp7ImlzTWFudWFsbHlPdmVycmlkZGVuIjpmYWxzZSwiY2l0ZXByb2NUZXh0IjoiKE5pc3dvbmdlciBldCBhbC4sIDIwMTEpIiwibWFudWFsT3ZlcnJpZGVUZXh0IjoiIn0sImNpdGF0aW9uSXRlbXMiOlt7ImlkIjoiZjZlYTk0MmYtYmQwMy0zZjlkLWIwMmUtNGU4MjBjNTNmYTJkIiwiaXRlbURhdGEiOnsidHlwZSI6InJlcG9ydCIsImlkIjoiZjZlYTk0MmYtYmQwMy0zZjlkLWIwMmUtNGU4MjBjNTNmYTJkIiwidGl0bGUiOiJNT0RGTE9XLU5XVCwgYSBOZXd0b24gZm9ybXVsYXRpb24gZm9yIE1PREZMT1ctMjAwNSIsImF1dGhvciI6W3siZmFtaWx5IjoiTmlzd29uZ2VyIiwiZ2l2ZW4iOiJSaWNoYXJkIEciLCJwYXJzZS1uYW1lcyI6ZmFsc2UsImRyb3BwaW5nLXBhcnRpY2xlIjoiIiwibm9uLWRyb3BwaW5nLXBhcnRpY2xlIjoiIn0seyJmYW1pbHkiOiJQYW5kYXkiLCJnaXZlbiI6IlNvcmFiIiwicGFyc2UtbmFtZXMiOmZhbHNlLCJkcm9wcGluZy1wYXJ0aWNsZSI6IiIsIm5vbi1kcm9wcGluZy1wYXJ0aWNsZSI6IiJ9LHsiZmFtaWx5IjoiSWJhcmFraSIsImdpdmVuIjoiTW90b211IiwicGFyc2UtbmFtZXMiOmZhbHNlLCJkcm9wcGluZy1wYXJ0aWNsZSI6IiIsIm5vbi1kcm9wcGluZy1wYXJ0aWNsZSI6IiJ9XSwiY29udGFpbmVyLXRpdGxlIjoiVGVjaG5pcXVlcyBhbmQgTWV0aG9kcyIsIkRPSSI6IjEwLjMxMzMvdG02QTM3IiwiSVNCTiI6IjYtQTM3IiwiVVJMIjoiaHR0cHM6Ly9wdWJzLnVzZ3MuZ292L3B1YmxpY2F0aW9uL3RtNkEzNyIsImlzc3VlZCI6eyJkYXRlLXBhcnRzIjpbWzIwMTFdXX0sImxhbmd1YWdlIjoiRW5nbGlzaCIsImNvbnRhaW5lci10aXRsZS1zaG9ydCI6IiJ9LCJpc1RlbXBvcmFyeSI6ZmFsc2V9XX0="/>
          <w:id w:val="1427311441"/>
          <w:placeholder>
            <w:docPart w:val="C24D6576BB10490BAFA4DC241E52543D"/>
          </w:placeholder>
        </w:sdtPr>
        <w:sdtContent>
          <w:r w:rsidR="00164019" w:rsidRPr="00164019">
            <w:rPr>
              <w:color w:val="000000"/>
            </w:rPr>
            <w:t>(Niswonger et al., 2011)</w:t>
          </w:r>
        </w:sdtContent>
      </w:sdt>
      <w:r w:rsidRPr="00DB17F3">
        <w:t xml:space="preserve">. </w:t>
      </w:r>
      <w:r>
        <w:t xml:space="preserve">Allowing the simulation of both steady-state and transient conditions </w:t>
      </w:r>
      <w:r w:rsidRPr="00DB17F3">
        <w:t>provides valuable insights for water resource management, environmental assessments, and the prediction of groundwater responses to natural or anthropogenic changes.</w:t>
      </w:r>
    </w:p>
    <w:p w14:paraId="36F05525" w14:textId="7E5AFE63" w:rsidR="00552F14" w:rsidRDefault="00552F14" w:rsidP="00552F14">
      <w:r>
        <w:t xml:space="preserve">Modeling with MODFLOW-NWT requires several steps, which eventually write the input files for the MODFLOW-NWT executable to be read. After defining the modeling purpose, the model conceptualization is performed. This step requires collecting all the important information and datasets to support the modeling objective. The data formats are generally classified as point, linear, or polygon datasets. The classification is related to the extent and uniqueness of data for the selected feature type. The general data used in modeling the groundwater flow system is summarized in </w:t>
      </w:r>
      <w:r>
        <w:fldChar w:fldCharType="begin"/>
      </w:r>
      <w:r>
        <w:instrText xml:space="preserve"> REF _Ref178184127 \h </w:instrText>
      </w:r>
      <w:r>
        <w:fldChar w:fldCharType="separate"/>
      </w:r>
      <w:r w:rsidRPr="00E31C05">
        <w:rPr>
          <w:b/>
          <w:bCs/>
        </w:rPr>
        <w:t xml:space="preserve">Figure </w:t>
      </w:r>
      <w:r>
        <w:rPr>
          <w:b/>
          <w:bCs/>
          <w:noProof/>
        </w:rPr>
        <w:t>2</w:t>
      </w:r>
      <w:r w:rsidRPr="00E31C05">
        <w:rPr>
          <w:b/>
          <w:bCs/>
        </w:rPr>
        <w:t>.</w:t>
      </w:r>
      <w:r>
        <w:rPr>
          <w:b/>
          <w:bCs/>
          <w:noProof/>
        </w:rPr>
        <w:t>2</w:t>
      </w:r>
      <w:r>
        <w:fldChar w:fldCharType="end"/>
      </w:r>
      <w:r>
        <w:t xml:space="preserve">. The next step is to design the Groundwater model, translating the conceptual model into the numerical groundwater flow model. This step involves designing the grid (spatial discretization), setting boundary conditions, defining aquifer parameters (K, HANI, VANI, Ss, Sy), defining the hydrological stresses (pumping wells, Evapotranspiration), setting initial condition (starting head), and selecting time steps (temporal discretization). After mapping all the data to the MODFLOW grids, the model is run with an initial set of parameter values. Calibration is the most important step in modeling, and it helps reduce uncertainty related to data measurements and conceptualization </w:t>
      </w:r>
      <w:sdt>
        <w:sdtPr>
          <w:rPr>
            <w:color w:val="000000"/>
          </w:rPr>
          <w:tag w:val="MENDELEY_CITATION_v3_eyJjaXRhdGlvbklEIjoiTUVOREVMRVlfQ0lUQVRJT05fNGU2ZjMyNjYtOWZlNS00NDk2LWExNmMtZDc1MDdkZWJiYTVkIiwicHJvcGVydGllcyI6eyJub3RlSW5kZXgiOjB9LCJpc0VkaXRlZCI6ZmFsc2UsIm1hbnVhbE92ZXJyaWRlIjp7ImlzTWFudWFsbHlPdmVycmlkZGVuIjpmYWxzZSwiY2l0ZXByb2NUZXh0IjoiKEFuZGVyc29uIGV0IGFsLiwgMjAxNSkiLCJtYW51YWxPdmVycmlkZVRleHQiOiIifSwiY2l0YXRpb25JdGVtcyI6W3siaWQiOiIzZmM3NGFjYi1iMmM5LTM5MGItODU3NS00YWM3NTg5ODc4ZjMiLCJpdGVtRGF0YSI6eyJ0eXBlIjoiYm9vayIsImlkIjoiM2ZjNzRhY2ItYjJjOS0zOTBiLTg1NzUtNGFjNzU4OTg3OGYzIiwidGl0bGUiOiJBcHBsaWVkIEdyb3VuZHdhdGVyIE1vZGVsaW5nOiBTaW11bGF0aW9uIG9mIEZsb3cgYW5kIEFkdmVjdGl2ZSBUcmFuc3BvcnQiLCJhdXRob3IiOlt7ImZhbWlseSI6IkFuZGVyc29uIiwiZ2l2ZW4iOiJNIEciLCJwYXJzZS1uYW1lcyI6ZmFsc2UsImRyb3BwaW5nLXBhcnRpY2xlIjoiIiwibm9uLWRyb3BwaW5nLXBhcnRpY2xlIjoiIn0seyJmYW1pbHkiOiJXb2Vzc25lciIsImdpdmVuIjoiV2lsbGlhbSBXIiwicGFyc2UtbmFtZXMiOmZhbHNlLCJkcm9wcGluZy1wYXJ0aWNsZSI6IiIsIm5vbi1kcm9wcGluZy1wYXJ0aWNsZSI6IiJ9LHsiZmFtaWx5IjoiSHVudCIsImdpdmVuIjoiUmFuZGFsbCBKIiwicGFyc2UtbmFtZXMiOmZhbHNlLCJkcm9wcGluZy1wYXJ0aWNsZSI6IiIsIm5vbi1kcm9wcGluZy1wYXJ0aWNsZSI6IiJ9XSwiRE9JIjoiaHR0cHM6Ly9kb2kub3JnLzEwLjEwMTYvQzIwMDktMC0yMTU2My03IiwiSVNCTiI6Ijk3ODAxMjA1ODEwMzAiLCJVUkwiOiJodHRwczovL2xpbmtpbmdodWIuZWxzZXZpZXIuY29tL3JldHJpZXZlL3BpaS9DMjAwOTAyMTU2MzciLCJpc3N1ZWQiOnsiZGF0ZS1wYXJ0cyI6W1syMDE1XV19LCJhYnN0cmFjdCI6IlRoaXMgc2Vjb25kIGVkaXRpb24gaXMgZXh0ZW5zaXZlbHkgcmV2aXNlZCB0aHJvdWdob3V0IHdpdGggZXhwYW5kZWQgZGlzY3Vzc2lvbiBvZiBtb2RlbGluZyBmdW5kYW1lbnRhbHMgYW5kIGNvdmVyYWdlIG9mIGFkdmFuY2VzIGluIG1vZGVsIGNhbGlicmF0aW9uIGFuZCB1bmNlcnRhaW50eSBhbmFseXNpcyB0aGF0IGFyZSByZXZvbHV0aW9uaXppbmcgdGhlIHNjaWVuY2Ugb2YgZ3JvdW5kd2F0ZXIgbW9kZWxpbmcuIFRoZSB0ZXh0IGlzIGludGVuZGVkIGZvciB1bmRlcmdyYWR1YXRlIGFuZCBncmFkdWF0ZSBsZXZlbCBjb3Vyc2VzIGluIGFwcGxpZWQgZ3JvdW5kd2F0ZXIgbW9kZWxpbmcgYW5kIGFzIGEgY29tcHJlaGVuc2l2ZSByZWZlcmVuY2UgZm9yIGVudmlyb25tZW50YWwgY29uc3VsdGFudHMgYW5kIHNjaWVudGlzdHMvZW5naW5lZXJzIGluIGluZHVzdHJ5IGFuZCBnb3Zlcm5tZW50YWwgYWdlbmNpZXMuIEV4cGxhaW5zIGhvdyB0byBmb3JtdWxhdGUgYSBjb25jZXB0dWFsIG1vZGVsIG9mIGEgZ3JvdW5kd2F0ZXIgc3lzdGVtIGFuZCB0cmFuc2xhdGUgaXQgaW50byBhIG51bWVyaWNhbCBtb2RlbCBEZW1vbnN0cmF0ZXMgaG93IG1vZGVsaW5nIGNvbmNlcHRzLCBpbmNsdWRpbmcgYm91bmRhcnkgY29uZGl0aW9ucywgYXJlIGltcGxlbWVudGVkIGluIHR3byBncm91bmR3YXRlciBmbG93IGNvZGVzLS0gTU9ERkxPVyAoZm9yIGZpbml0ZSBkaWZmZXJlbmNlcykgYW5kIEZFRkxPVyAoZm9yIGZpbml0ZSBlbGVtZW50cykgRGlzY3Vzc2VzIHBhcnRpY2xlIHRyYWNraW5nIG1ldGhvZHMgYW5kIGNvZGVzIGZvciBmbG93cGF0aCBhbmFseXNpcyBhbmQgYWR2ZWN0aXZlIHRyYW5zcG9ydCBvZiBjb250YW1pbmFudHMgU3VtbWFyaXplcyBwYXJhbWV0ZXIgZXN0aW1hdGlvbiBhbmQgdW5jZXJ0YWludHkgYW5hbHlzaXMgYXBwcm9hY2hlcyB1c2luZyB0aGUgY29kZSBQRVNUIHRvIGlsbHVzdHJhdGUgaG93IGNvbmNlcHRzIGFyZSBpbXBsZW1lbnRlZCBEaXNjdXNzZXMgbW9kZWxpbmcgZXRoaWNzIGFuZCBwcmVwYXJhdGlvbiBvZiB0aGUgbW9kZWxpbmcgcmVwb3J0IEluY2x1ZGVzIEJveGVzIHRoYXQgYW1wbGlmeSBhbmQgc3VwcGxlbWVudCB0b3BpY3MgY292ZXJlZCBpbiB0aGUgdGV4dCBFYWNoIGNoYXB0ZXIgcHJlc2VudHMgbGlzdHMgb2YgY29tbW9uIG1vZGVsaW5nIGVycm9ycyBhbmQgcHJvYmxlbSBzZXRzIHRoYXQgaWxsdXN0cmF0ZSBjb25jZXB0cyIsImVkaXRpb24iOiIyIiwicHVibGlzaGVyIjoiRWxzZXZpZXIiLCJjb250YWluZXItdGl0bGUtc2hvcnQiOiIifSwiaXNUZW1wb3JhcnkiOmZhbHNlfV19"/>
          <w:id w:val="-1511832167"/>
          <w:placeholder>
            <w:docPart w:val="C24D6576BB10490BAFA4DC241E52543D"/>
          </w:placeholder>
        </w:sdtPr>
        <w:sdtContent>
          <w:r w:rsidR="00164019" w:rsidRPr="00164019">
            <w:rPr>
              <w:color w:val="000000"/>
            </w:rPr>
            <w:t>(Anderson et al., 2015)</w:t>
          </w:r>
        </w:sdtContent>
      </w:sdt>
      <w:r>
        <w:t xml:space="preserve">. The forecasting model requires forecasted data with arguably well-calibrated models (ML or statistical). The prediction for all the stresses and boundary conditions is required and has been performed using different sets of calibrated ML models in this study. It will be explained in the next section. The general modeling steps are illustrated in </w:t>
      </w:r>
      <w:r w:rsidRPr="0022771D">
        <w:rPr>
          <w:b/>
          <w:bCs/>
        </w:rPr>
        <w:t>Figure 2.2</w:t>
      </w:r>
      <w:r>
        <w:t xml:space="preserve">, and the corresponding packages to define the stresses and boundary conditions are briefly explained below. </w:t>
      </w:r>
    </w:p>
    <w:p w14:paraId="06403D8B" w14:textId="77777777" w:rsidR="00552F14" w:rsidRPr="00552F14" w:rsidRDefault="00552F14" w:rsidP="00552F14"/>
    <w:p w14:paraId="770F6B62" w14:textId="77777777" w:rsidR="00552F14" w:rsidRPr="00E31C05" w:rsidRDefault="00552F14" w:rsidP="00552F14">
      <w:pPr>
        <w:keepNext/>
        <w:rPr>
          <w:b/>
          <w:bCs/>
        </w:rPr>
      </w:pPr>
      <w:r w:rsidRPr="00E31C05">
        <w:rPr>
          <w:b/>
          <w:bCs/>
          <w:noProof/>
        </w:rPr>
        <w:lastRenderedPageBreak/>
        <w:drawing>
          <wp:inline distT="0" distB="0" distL="0" distR="0" wp14:anchorId="3FBEE412" wp14:editId="1940536B">
            <wp:extent cx="5943600" cy="3366770"/>
            <wp:effectExtent l="0" t="0" r="0" b="5080"/>
            <wp:docPr id="5" name="Picture 4">
              <a:extLst xmlns:a="http://schemas.openxmlformats.org/drawingml/2006/main">
                <a:ext uri="{FF2B5EF4-FFF2-40B4-BE49-F238E27FC236}">
                  <a16:creationId xmlns:a16="http://schemas.microsoft.com/office/drawing/2014/main" id="{D4EF7480-5B3C-77EC-7698-92EE9531818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D4EF7480-5B3C-77EC-7698-92EE9531818C}"/>
                        </a:ext>
                      </a:extLst>
                    </pic:cNvPr>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5943600" cy="3366770"/>
                    </a:xfrm>
                    <a:prstGeom prst="rect">
                      <a:avLst/>
                    </a:prstGeom>
                  </pic:spPr>
                </pic:pic>
              </a:graphicData>
            </a:graphic>
          </wp:inline>
        </w:drawing>
      </w:r>
    </w:p>
    <w:p w14:paraId="25977DB9" w14:textId="77777777" w:rsidR="00552F14" w:rsidRDefault="00552F14" w:rsidP="00552F14">
      <w:pPr>
        <w:pStyle w:val="Caption"/>
      </w:pPr>
      <w:bookmarkStart w:id="7" w:name="_Ref178184127"/>
      <w:r w:rsidRPr="00E31C05">
        <w:rPr>
          <w:b/>
          <w:bCs/>
        </w:rPr>
        <w:t xml:space="preserve">Figure </w:t>
      </w:r>
      <w:r w:rsidRPr="00E31C05">
        <w:rPr>
          <w:b/>
          <w:bCs/>
        </w:rPr>
        <w:fldChar w:fldCharType="begin"/>
      </w:r>
      <w:r w:rsidRPr="00E31C05">
        <w:rPr>
          <w:b/>
          <w:bCs/>
        </w:rPr>
        <w:instrText xml:space="preserve"> STYLEREF 1 \s </w:instrText>
      </w:r>
      <w:r w:rsidRPr="00E31C05">
        <w:rPr>
          <w:b/>
          <w:bCs/>
        </w:rPr>
        <w:fldChar w:fldCharType="separate"/>
      </w:r>
      <w:r>
        <w:rPr>
          <w:b/>
          <w:bCs/>
          <w:noProof/>
        </w:rPr>
        <w:t>2</w:t>
      </w:r>
      <w:r w:rsidRPr="00E31C05">
        <w:rPr>
          <w:b/>
          <w:bCs/>
          <w:noProof/>
        </w:rPr>
        <w:fldChar w:fldCharType="end"/>
      </w:r>
      <w:r w:rsidRPr="00E31C05">
        <w:rPr>
          <w:b/>
          <w:bCs/>
        </w:rPr>
        <w:t>.</w:t>
      </w:r>
      <w:r w:rsidRPr="00E31C05">
        <w:rPr>
          <w:b/>
          <w:bCs/>
        </w:rPr>
        <w:fldChar w:fldCharType="begin"/>
      </w:r>
      <w:r w:rsidRPr="00E31C05">
        <w:rPr>
          <w:b/>
          <w:bCs/>
        </w:rPr>
        <w:instrText xml:space="preserve"> SEQ Figure \* ARABIC \s 1 </w:instrText>
      </w:r>
      <w:r w:rsidRPr="00E31C05">
        <w:rPr>
          <w:b/>
          <w:bCs/>
        </w:rPr>
        <w:fldChar w:fldCharType="separate"/>
      </w:r>
      <w:r>
        <w:rPr>
          <w:b/>
          <w:bCs/>
          <w:noProof/>
        </w:rPr>
        <w:t>2</w:t>
      </w:r>
      <w:r w:rsidRPr="00E31C05">
        <w:rPr>
          <w:b/>
          <w:bCs/>
          <w:noProof/>
        </w:rPr>
        <w:fldChar w:fldCharType="end"/>
      </w:r>
      <w:bookmarkEnd w:id="7"/>
      <w:r>
        <w:t>. Groundwater modeling steps</w:t>
      </w:r>
    </w:p>
    <w:p w14:paraId="7E6A94E0" w14:textId="77777777" w:rsidR="00B347AA" w:rsidRDefault="00B347AA" w:rsidP="00A112ED"/>
    <w:p w14:paraId="04C163A0" w14:textId="77777777" w:rsidR="00F77CBD" w:rsidRDefault="00F77CBD" w:rsidP="00552F14">
      <w:pPr>
        <w:pStyle w:val="Heading2"/>
      </w:pPr>
      <w:bookmarkStart w:id="8" w:name="_Toc194835886"/>
      <w:r>
        <w:t>Discretization</w:t>
      </w:r>
      <w:bookmarkEnd w:id="8"/>
    </w:p>
    <w:p w14:paraId="4269BF24" w14:textId="5D5F14BE" w:rsidR="007A28A7" w:rsidRPr="000436A4" w:rsidRDefault="00F77CBD" w:rsidP="00F77CBD">
      <w:r>
        <w:t xml:space="preserve">Discretization of space and time in the case of groundwater modeling refers to breaking down the continuous hydrogeological system (aquifer, river, drains, recharge areas, etc.) into grids of smaller cells and time steps, respectively. This facilitates the approximation of solutions to the complex equations governing groundwater flow. Discretization is an important step since the number of grid cells directly affects the accuracy of the simulated head </w:t>
      </w:r>
      <w:sdt>
        <w:sdtPr>
          <w:rPr>
            <w:color w:val="000000"/>
          </w:rPr>
          <w:tag w:val="MENDELEY_CITATION_v3_eyJjaXRhdGlvbklEIjoiTUVOREVMRVlfQ0lUQVRJT05fMzQxZWU2ZTItNzExNi00MWY2LWIyMzUtNTMzZmJkNzJmMGQ2IiwicHJvcGVydGllcyI6eyJub3RlSW5kZXgiOjB9LCJpc0VkaXRlZCI6ZmFsc2UsIm1hbnVhbE92ZXJyaWRlIjp7ImlzTWFudWFsbHlPdmVycmlkZGVuIjpmYWxzZSwiY2l0ZXByb2NUZXh0IjoiKEFuZGVyc29uIGV0IGFsLiwgMjAxNSkiLCJtYW51YWxPdmVycmlkZVRleHQiOiIifSwiY2l0YXRpb25JdGVtcyI6W3siaWQiOiIzZmM3NGFjYi1iMmM5LTM5MGItODU3NS00YWM3NTg5ODc4ZjMiLCJpdGVtRGF0YSI6eyJ0eXBlIjoiYm9vayIsImlkIjoiM2ZjNzRhY2ItYjJjOS0zOTBiLTg1NzUtNGFjNzU4OTg3OGYzIiwidGl0bGUiOiJBcHBsaWVkIEdyb3VuZHdhdGVyIE1vZGVsaW5nOiBTaW11bGF0aW9uIG9mIEZsb3cgYW5kIEFkdmVjdGl2ZSBUcmFuc3BvcnQiLCJhdXRob3IiOlt7ImZhbWlseSI6IkFuZGVyc29uIiwiZ2l2ZW4iOiJNIEciLCJwYXJzZS1uYW1lcyI6ZmFsc2UsImRyb3BwaW5nLXBhcnRpY2xlIjoiIiwibm9uLWRyb3BwaW5nLXBhcnRpY2xlIjoiIn0seyJmYW1pbHkiOiJXb2Vzc25lciIsImdpdmVuIjoiV2lsbGlhbSBXIiwicGFyc2UtbmFtZXMiOmZhbHNlLCJkcm9wcGluZy1wYXJ0aWNsZSI6IiIsIm5vbi1kcm9wcGluZy1wYXJ0aWNsZSI6IiJ9LHsiZmFtaWx5IjoiSHVudCIsImdpdmVuIjoiUmFuZGFsbCBKIiwicGFyc2UtbmFtZXMiOmZhbHNlLCJkcm9wcGluZy1wYXJ0aWNsZSI6IiIsIm5vbi1kcm9wcGluZy1wYXJ0aWNsZSI6IiJ9XSwiRE9JIjoiaHR0cHM6Ly9kb2kub3JnLzEwLjEwMTYvQzIwMDktMC0yMTU2My03IiwiSVNCTiI6Ijk3ODAxMjA1ODEwMzAiLCJVUkwiOiJodHRwczovL2xpbmtpbmdodWIuZWxzZXZpZXIuY29tL3JldHJpZXZlL3BpaS9DMjAwOTAyMTU2MzciLCJpc3N1ZWQiOnsiZGF0ZS1wYXJ0cyI6W1syMDE1XV19LCJhYnN0cmFjdCI6IlRoaXMgc2Vjb25kIGVkaXRpb24gaXMgZXh0ZW5zaXZlbHkgcmV2aXNlZCB0aHJvdWdob3V0IHdpdGggZXhwYW5kZWQgZGlzY3Vzc2lvbiBvZiBtb2RlbGluZyBmdW5kYW1lbnRhbHMgYW5kIGNvdmVyYWdlIG9mIGFkdmFuY2VzIGluIG1vZGVsIGNhbGlicmF0aW9uIGFuZCB1bmNlcnRhaW50eSBhbmFseXNpcyB0aGF0IGFyZSByZXZvbHV0aW9uaXppbmcgdGhlIHNjaWVuY2Ugb2YgZ3JvdW5kd2F0ZXIgbW9kZWxpbmcuIFRoZSB0ZXh0IGlzIGludGVuZGVkIGZvciB1bmRlcmdyYWR1YXRlIGFuZCBncmFkdWF0ZSBsZXZlbCBjb3Vyc2VzIGluIGFwcGxpZWQgZ3JvdW5kd2F0ZXIgbW9kZWxpbmcgYW5kIGFzIGEgY29tcHJlaGVuc2l2ZSByZWZlcmVuY2UgZm9yIGVudmlyb25tZW50YWwgY29uc3VsdGFudHMgYW5kIHNjaWVudGlzdHMvZW5naW5lZXJzIGluIGluZHVzdHJ5IGFuZCBnb3Zlcm5tZW50YWwgYWdlbmNpZXMuIEV4cGxhaW5zIGhvdyB0byBmb3JtdWxhdGUgYSBjb25jZXB0dWFsIG1vZGVsIG9mIGEgZ3JvdW5kd2F0ZXIgc3lzdGVtIGFuZCB0cmFuc2xhdGUgaXQgaW50byBhIG51bWVyaWNhbCBtb2RlbCBEZW1vbnN0cmF0ZXMgaG93IG1vZGVsaW5nIGNvbmNlcHRzLCBpbmNsdWRpbmcgYm91bmRhcnkgY29uZGl0aW9ucywgYXJlIGltcGxlbWVudGVkIGluIHR3byBncm91bmR3YXRlciBmbG93IGNvZGVzLS0gTU9ERkxPVyAoZm9yIGZpbml0ZSBkaWZmZXJlbmNlcykgYW5kIEZFRkxPVyAoZm9yIGZpbml0ZSBlbGVtZW50cykgRGlzY3Vzc2VzIHBhcnRpY2xlIHRyYWNraW5nIG1ldGhvZHMgYW5kIGNvZGVzIGZvciBmbG93cGF0aCBhbmFseXNpcyBhbmQgYWR2ZWN0aXZlIHRyYW5zcG9ydCBvZiBjb250YW1pbmFudHMgU3VtbWFyaXplcyBwYXJhbWV0ZXIgZXN0aW1hdGlvbiBhbmQgdW5jZXJ0YWludHkgYW5hbHlzaXMgYXBwcm9hY2hlcyB1c2luZyB0aGUgY29kZSBQRVNUIHRvIGlsbHVzdHJhdGUgaG93IGNvbmNlcHRzIGFyZSBpbXBsZW1lbnRlZCBEaXNjdXNzZXMgbW9kZWxpbmcgZXRoaWNzIGFuZCBwcmVwYXJhdGlvbiBvZiB0aGUgbW9kZWxpbmcgcmVwb3J0IEluY2x1ZGVzIEJveGVzIHRoYXQgYW1wbGlmeSBhbmQgc3VwcGxlbWVudCB0b3BpY3MgY292ZXJlZCBpbiB0aGUgdGV4dCBFYWNoIGNoYXB0ZXIgcHJlc2VudHMgbGlzdHMgb2YgY29tbW9uIG1vZGVsaW5nIGVycm9ycyBhbmQgcHJvYmxlbSBzZXRzIHRoYXQgaWxsdXN0cmF0ZSBjb25jZXB0cyIsImVkaXRpb24iOiIyIiwicHVibGlzaGVyIjoiRWxzZXZpZXIiLCJjb250YWluZXItdGl0bGUtc2hvcnQiOiIifSwiaXNUZW1wb3JhcnkiOmZhbHNlfV19"/>
          <w:id w:val="1167972795"/>
          <w:placeholder>
            <w:docPart w:val="965EE809A4A549F0A75CDDB4178D5F76"/>
          </w:placeholder>
        </w:sdtPr>
        <w:sdtContent>
          <w:r w:rsidR="00164019" w:rsidRPr="00164019">
            <w:rPr>
              <w:color w:val="000000"/>
            </w:rPr>
            <w:t>(Anderson et al., 2015)</w:t>
          </w:r>
        </w:sdtContent>
      </w:sdt>
      <w:r>
        <w:t xml:space="preserve">. The number of cells also affects the runtime and computational requirement as the large number of grid cells will require longer simulation time and large computational resources. The discretization in MODFLOW-NWT is defined by the structural discretization (DIS) package, and the cells </w:t>
      </w:r>
      <w:r w:rsidRPr="00DF611D">
        <w:t>are identified by their layer, row, and column position in the grid</w:t>
      </w:r>
      <w:r>
        <w:t xml:space="preserve">. </w:t>
      </w:r>
      <w:r w:rsidRPr="00DF611D">
        <w:t>The Discretization Packages contain information about cells</w:t>
      </w:r>
      <w:r>
        <w:t>,</w:t>
      </w:r>
      <w:r w:rsidRPr="00DF611D">
        <w:t xml:space="preserve"> such as the cell top and bottom elevations and cell dimensions or areas (in </w:t>
      </w:r>
      <w:r>
        <w:t>plan view</w:t>
      </w:r>
      <w:r w:rsidRPr="00DF611D">
        <w:t>). The Discretization Packages also define cell connectivity. Cell connectivity describes how model cells are connected to one another and the geometric properties of the connections. For the DIS Package, cell connectivity is implicitly described by the grid structure, cell dimensions in the row and column directions, and cell top and cell bottom elevations.</w:t>
      </w:r>
      <w:r w:rsidR="007A28A7">
        <w:t xml:space="preserve"> </w:t>
      </w:r>
    </w:p>
    <w:p w14:paraId="51DFAFCA" w14:textId="77777777" w:rsidR="00F77CBD" w:rsidRDefault="00F77CBD" w:rsidP="00552F14">
      <w:pPr>
        <w:pStyle w:val="Heading2"/>
      </w:pPr>
      <w:bookmarkStart w:id="9" w:name="_Toc194835887"/>
      <w:r>
        <w:lastRenderedPageBreak/>
        <w:t>Setting Boundaries</w:t>
      </w:r>
      <w:bookmarkEnd w:id="9"/>
    </w:p>
    <w:p w14:paraId="0D67AA82" w14:textId="0AB05498" w:rsidR="00F77CBD" w:rsidRDefault="00F77CBD" w:rsidP="00F77CBD">
      <w:r>
        <w:t xml:space="preserve">The boundary conditions in terms of groundwater flow models are generally subdivided into two types: 1. Perimeter boundary conditions and 2. Internal boundary conditions </w:t>
      </w:r>
      <w:sdt>
        <w:sdtPr>
          <w:rPr>
            <w:color w:val="000000"/>
          </w:rPr>
          <w:tag w:val="MENDELEY_CITATION_v3_eyJjaXRhdGlvbklEIjoiTUVOREVMRVlfQ0lUQVRJT05fMGI1YTgyMDctYzk2My00MmYxLWE0N2UtYTc5NDRkNTQ4ODFlIiwicHJvcGVydGllcyI6eyJub3RlSW5kZXgiOjB9LCJpc0VkaXRlZCI6ZmFsc2UsIm1hbnVhbE92ZXJyaWRlIjp7ImlzTWFudWFsbHlPdmVycmlkZGVuIjpmYWxzZSwiY2l0ZXByb2NUZXh0IjoiKEFuZGVyc29uIGV0IGFsLiwgMjAxNSkiLCJtYW51YWxPdmVycmlkZVRleHQiOiIifSwiY2l0YXRpb25JdGVtcyI6W3siaWQiOiIzZmM3NGFjYi1iMmM5LTM5MGItODU3NS00YWM3NTg5ODc4ZjMiLCJpdGVtRGF0YSI6eyJ0eXBlIjoiYm9vayIsImlkIjoiM2ZjNzRhY2ItYjJjOS0zOTBiLTg1NzUtNGFjNzU4OTg3OGYzIiwidGl0bGUiOiJBcHBsaWVkIEdyb3VuZHdhdGVyIE1vZGVsaW5nOiBTaW11bGF0aW9uIG9mIEZsb3cgYW5kIEFkdmVjdGl2ZSBUcmFuc3BvcnQiLCJhdXRob3IiOlt7ImZhbWlseSI6IkFuZGVyc29uIiwiZ2l2ZW4iOiJNIEciLCJwYXJzZS1uYW1lcyI6ZmFsc2UsImRyb3BwaW5nLXBhcnRpY2xlIjoiIiwibm9uLWRyb3BwaW5nLXBhcnRpY2xlIjoiIn0seyJmYW1pbHkiOiJXb2Vzc25lciIsImdpdmVuIjoiV2lsbGlhbSBXIiwicGFyc2UtbmFtZXMiOmZhbHNlLCJkcm9wcGluZy1wYXJ0aWNsZSI6IiIsIm5vbi1kcm9wcGluZy1wYXJ0aWNsZSI6IiJ9LHsiZmFtaWx5IjoiSHVudCIsImdpdmVuIjoiUmFuZGFsbCBKIiwicGFyc2UtbmFtZXMiOmZhbHNlLCJkcm9wcGluZy1wYXJ0aWNsZSI6IiIsIm5vbi1kcm9wcGluZy1wYXJ0aWNsZSI6IiJ9XSwiRE9JIjoiaHR0cHM6Ly9kb2kub3JnLzEwLjEwMTYvQzIwMDktMC0yMTU2My03IiwiSVNCTiI6Ijk3ODAxMjA1ODEwMzAiLCJVUkwiOiJodHRwczovL2xpbmtpbmdodWIuZWxzZXZpZXIuY29tL3JldHJpZXZlL3BpaS9DMjAwOTAyMTU2MzciLCJpc3N1ZWQiOnsiZGF0ZS1wYXJ0cyI6W1syMDE1XV19LCJhYnN0cmFjdCI6IlRoaXMgc2Vjb25kIGVkaXRpb24gaXMgZXh0ZW5zaXZlbHkgcmV2aXNlZCB0aHJvdWdob3V0IHdpdGggZXhwYW5kZWQgZGlzY3Vzc2lvbiBvZiBtb2RlbGluZyBmdW5kYW1lbnRhbHMgYW5kIGNvdmVyYWdlIG9mIGFkdmFuY2VzIGluIG1vZGVsIGNhbGlicmF0aW9uIGFuZCB1bmNlcnRhaW50eSBhbmFseXNpcyB0aGF0IGFyZSByZXZvbHV0aW9uaXppbmcgdGhlIHNjaWVuY2Ugb2YgZ3JvdW5kd2F0ZXIgbW9kZWxpbmcuIFRoZSB0ZXh0IGlzIGludGVuZGVkIGZvciB1bmRlcmdyYWR1YXRlIGFuZCBncmFkdWF0ZSBsZXZlbCBjb3Vyc2VzIGluIGFwcGxpZWQgZ3JvdW5kd2F0ZXIgbW9kZWxpbmcgYW5kIGFzIGEgY29tcHJlaGVuc2l2ZSByZWZlcmVuY2UgZm9yIGVudmlyb25tZW50YWwgY29uc3VsdGFudHMgYW5kIHNjaWVudGlzdHMvZW5naW5lZXJzIGluIGluZHVzdHJ5IGFuZCBnb3Zlcm5tZW50YWwgYWdlbmNpZXMuIEV4cGxhaW5zIGhvdyB0byBmb3JtdWxhdGUgYSBjb25jZXB0dWFsIG1vZGVsIG9mIGEgZ3JvdW5kd2F0ZXIgc3lzdGVtIGFuZCB0cmFuc2xhdGUgaXQgaW50byBhIG51bWVyaWNhbCBtb2RlbCBEZW1vbnN0cmF0ZXMgaG93IG1vZGVsaW5nIGNvbmNlcHRzLCBpbmNsdWRpbmcgYm91bmRhcnkgY29uZGl0aW9ucywgYXJlIGltcGxlbWVudGVkIGluIHR3byBncm91bmR3YXRlciBmbG93IGNvZGVzLS0gTU9ERkxPVyAoZm9yIGZpbml0ZSBkaWZmZXJlbmNlcykgYW5kIEZFRkxPVyAoZm9yIGZpbml0ZSBlbGVtZW50cykgRGlzY3Vzc2VzIHBhcnRpY2xlIHRyYWNraW5nIG1ldGhvZHMgYW5kIGNvZGVzIGZvciBmbG93cGF0aCBhbmFseXNpcyBhbmQgYWR2ZWN0aXZlIHRyYW5zcG9ydCBvZiBjb250YW1pbmFudHMgU3VtbWFyaXplcyBwYXJhbWV0ZXIgZXN0aW1hdGlvbiBhbmQgdW5jZXJ0YWludHkgYW5hbHlzaXMgYXBwcm9hY2hlcyB1c2luZyB0aGUgY29kZSBQRVNUIHRvIGlsbHVzdHJhdGUgaG93IGNvbmNlcHRzIGFyZSBpbXBsZW1lbnRlZCBEaXNjdXNzZXMgbW9kZWxpbmcgZXRoaWNzIGFuZCBwcmVwYXJhdGlvbiBvZiB0aGUgbW9kZWxpbmcgcmVwb3J0IEluY2x1ZGVzIEJveGVzIHRoYXQgYW1wbGlmeSBhbmQgc3VwcGxlbWVudCB0b3BpY3MgY292ZXJlZCBpbiB0aGUgdGV4dCBFYWNoIGNoYXB0ZXIgcHJlc2VudHMgbGlzdHMgb2YgY29tbW9uIG1vZGVsaW5nIGVycm9ycyBhbmQgcHJvYmxlbSBzZXRzIHRoYXQgaWxsdXN0cmF0ZSBjb25jZXB0cyIsImVkaXRpb24iOiIyIiwicHVibGlzaGVyIjoiRWxzZXZpZXIiLCJjb250YWluZXItdGl0bGUtc2hvcnQiOiIifSwiaXNUZW1wb3JhcnkiOmZhbHNlfV19"/>
          <w:id w:val="-2012203984"/>
          <w:placeholder>
            <w:docPart w:val="37CD93C0A29948AFAA363E0A75FED4D3"/>
          </w:placeholder>
        </w:sdtPr>
        <w:sdtContent>
          <w:r w:rsidR="00164019" w:rsidRPr="00164019">
            <w:rPr>
              <w:color w:val="000000"/>
            </w:rPr>
            <w:t>(Anderson et al., 2015)</w:t>
          </w:r>
        </w:sdtContent>
      </w:sdt>
      <w:r>
        <w:t xml:space="preserve">. </w:t>
      </w:r>
      <w:r w:rsidRPr="0055246C">
        <w:t xml:space="preserve">Boundary conditions that describe the hydraulic conditions at the edges of the model domain are known as perimeter boundary conditions. Additionally, groundwater flow models can include boundary conditions </w:t>
      </w:r>
      <w:r>
        <w:t>representing</w:t>
      </w:r>
      <w:r w:rsidRPr="0055246C">
        <w:t xml:space="preserve"> internal sources and sinks within the system, effectively functioning as internal boundary conditions.</w:t>
      </w:r>
      <w:r>
        <w:t xml:space="preserve"> The perimeter boundary conditions in MODFLOW-NWT translate the physical groundwater boundaries, depending upon the flow behavior of groundwater across these boundaries. Three types of boundary conditions are generally defined; </w:t>
      </w:r>
    </w:p>
    <w:p w14:paraId="5D04F3B3" w14:textId="39565575" w:rsidR="00F77CBD" w:rsidRDefault="00F77CBD" w:rsidP="00F77CBD">
      <w:pPr>
        <w:pStyle w:val="ListParagraph"/>
        <w:numPr>
          <w:ilvl w:val="0"/>
          <w:numId w:val="2"/>
        </w:numPr>
      </w:pPr>
      <w:r>
        <w:t xml:space="preserve"> </w:t>
      </w:r>
      <w:r w:rsidRPr="00EA37C0">
        <w:rPr>
          <w:i/>
          <w:iCs/>
        </w:rPr>
        <w:t>Specified Head Boundary (Dirichlet Conditions)</w:t>
      </w:r>
      <w:r>
        <w:t xml:space="preserve"> where the head along the boundary is set at a known value. The boundary of large surface water bodies can act as specified head boundary (or constant head boundary (CHD) in MODFLOW-NWT) as their water level does not show major changes due to source and sinks for a given time step </w:t>
      </w:r>
      <w:sdt>
        <w:sdtPr>
          <w:rPr>
            <w:color w:val="000000"/>
          </w:rPr>
          <w:tag w:val="MENDELEY_CITATION_v3_eyJjaXRhdGlvbklEIjoiTUVOREVMRVlfQ0lUQVRJT05fYjdmNWNkYWYtYzg5ZS00YWE0LTg4ZTAtNTYyMjQ0ZDY0NTc4IiwicHJvcGVydGllcyI6eyJub3RlSW5kZXgiOjB9LCJpc0VkaXRlZCI6ZmFsc2UsIm1hbnVhbE92ZXJyaWRlIjp7ImlzTWFudWFsbHlPdmVycmlkZGVuIjpmYWxzZSwiY2l0ZXByb2NUZXh0IjoiKEFuZGVyc29uIGV0IGFsLiwgMjAxNSkiLCJtYW51YWxPdmVycmlkZVRleHQiOiIifSwiY2l0YXRpb25JdGVtcyI6W3siaWQiOiIzZmM3NGFjYi1iMmM5LTM5MGItODU3NS00YWM3NTg5ODc4ZjMiLCJpdGVtRGF0YSI6eyJ0eXBlIjoiYm9vayIsImlkIjoiM2ZjNzRhY2ItYjJjOS0zOTBiLTg1NzUtNGFjNzU4OTg3OGYzIiwidGl0bGUiOiJBcHBsaWVkIEdyb3VuZHdhdGVyIE1vZGVsaW5nOiBTaW11bGF0aW9uIG9mIEZsb3cgYW5kIEFkdmVjdGl2ZSBUcmFuc3BvcnQiLCJhdXRob3IiOlt7ImZhbWlseSI6IkFuZGVyc29uIiwiZ2l2ZW4iOiJNIEciLCJwYXJzZS1uYW1lcyI6ZmFsc2UsImRyb3BwaW5nLXBhcnRpY2xlIjoiIiwibm9uLWRyb3BwaW5nLXBhcnRpY2xlIjoiIn0seyJmYW1pbHkiOiJXb2Vzc25lciIsImdpdmVuIjoiV2lsbGlhbSBXIiwicGFyc2UtbmFtZXMiOmZhbHNlLCJkcm9wcGluZy1wYXJ0aWNsZSI6IiIsIm5vbi1kcm9wcGluZy1wYXJ0aWNsZSI6IiJ9LHsiZmFtaWx5IjoiSHVudCIsImdpdmVuIjoiUmFuZGFsbCBKIiwicGFyc2UtbmFtZXMiOmZhbHNlLCJkcm9wcGluZy1wYXJ0aWNsZSI6IiIsIm5vbi1kcm9wcGluZy1wYXJ0aWNsZSI6IiJ9XSwiRE9JIjoiaHR0cHM6Ly9kb2kub3JnLzEwLjEwMTYvQzIwMDktMC0yMTU2My03IiwiSVNCTiI6Ijk3ODAxMjA1ODEwMzAiLCJVUkwiOiJodHRwczovL2xpbmtpbmdodWIuZWxzZXZpZXIuY29tL3JldHJpZXZlL3BpaS9DMjAwOTAyMTU2MzciLCJpc3N1ZWQiOnsiZGF0ZS1wYXJ0cyI6W1syMDE1XV19LCJhYnN0cmFjdCI6IlRoaXMgc2Vjb25kIGVkaXRpb24gaXMgZXh0ZW5zaXZlbHkgcmV2aXNlZCB0aHJvdWdob3V0IHdpdGggZXhwYW5kZWQgZGlzY3Vzc2lvbiBvZiBtb2RlbGluZyBmdW5kYW1lbnRhbHMgYW5kIGNvdmVyYWdlIG9mIGFkdmFuY2VzIGluIG1vZGVsIGNhbGlicmF0aW9uIGFuZCB1bmNlcnRhaW50eSBhbmFseXNpcyB0aGF0IGFyZSByZXZvbHV0aW9uaXppbmcgdGhlIHNjaWVuY2Ugb2YgZ3JvdW5kd2F0ZXIgbW9kZWxpbmcuIFRoZSB0ZXh0IGlzIGludGVuZGVkIGZvciB1bmRlcmdyYWR1YXRlIGFuZCBncmFkdWF0ZSBsZXZlbCBjb3Vyc2VzIGluIGFwcGxpZWQgZ3JvdW5kd2F0ZXIgbW9kZWxpbmcgYW5kIGFzIGEgY29tcHJlaGVuc2l2ZSByZWZlcmVuY2UgZm9yIGVudmlyb25tZW50YWwgY29uc3VsdGFudHMgYW5kIHNjaWVudGlzdHMvZW5naW5lZXJzIGluIGluZHVzdHJ5IGFuZCBnb3Zlcm5tZW50YWwgYWdlbmNpZXMuIEV4cGxhaW5zIGhvdyB0byBmb3JtdWxhdGUgYSBjb25jZXB0dWFsIG1vZGVsIG9mIGEgZ3JvdW5kd2F0ZXIgc3lzdGVtIGFuZCB0cmFuc2xhdGUgaXQgaW50byBhIG51bWVyaWNhbCBtb2RlbCBEZW1vbnN0cmF0ZXMgaG93IG1vZGVsaW5nIGNvbmNlcHRzLCBpbmNsdWRpbmcgYm91bmRhcnkgY29uZGl0aW9ucywgYXJlIGltcGxlbWVudGVkIGluIHR3byBncm91bmR3YXRlciBmbG93IGNvZGVzLS0gTU9ERkxPVyAoZm9yIGZpbml0ZSBkaWZmZXJlbmNlcykgYW5kIEZFRkxPVyAoZm9yIGZpbml0ZSBlbGVtZW50cykgRGlzY3Vzc2VzIHBhcnRpY2xlIHRyYWNraW5nIG1ldGhvZHMgYW5kIGNvZGVzIGZvciBmbG93cGF0aCBhbmFseXNpcyBhbmQgYWR2ZWN0aXZlIHRyYW5zcG9ydCBvZiBjb250YW1pbmFudHMgU3VtbWFyaXplcyBwYXJhbWV0ZXIgZXN0aW1hdGlvbiBhbmQgdW5jZXJ0YWludHkgYW5hbHlzaXMgYXBwcm9hY2hlcyB1c2luZyB0aGUgY29kZSBQRVNUIHRvIGlsbHVzdHJhdGUgaG93IGNvbmNlcHRzIGFyZSBpbXBsZW1lbnRlZCBEaXNjdXNzZXMgbW9kZWxpbmcgZXRoaWNzIGFuZCBwcmVwYXJhdGlvbiBvZiB0aGUgbW9kZWxpbmcgcmVwb3J0IEluY2x1ZGVzIEJveGVzIHRoYXQgYW1wbGlmeSBhbmQgc3VwcGxlbWVudCB0b3BpY3MgY292ZXJlZCBpbiB0aGUgdGV4dCBFYWNoIGNoYXB0ZXIgcHJlc2VudHMgbGlzdHMgb2YgY29tbW9uIG1vZGVsaW5nIGVycm9ycyBhbmQgcHJvYmxlbSBzZXRzIHRoYXQgaWxsdXN0cmF0ZSBjb25jZXB0cyIsImVkaXRpb24iOiIyIiwicHVibGlzaGVyIjoiRWxzZXZpZXIiLCJjb250YWluZXItdGl0bGUtc2hvcnQiOiIifSwiaXNUZW1wb3JhcnkiOmZhbHNlfV19"/>
          <w:id w:val="-536582227"/>
          <w:placeholder>
            <w:docPart w:val="37CD93C0A29948AFAA363E0A75FED4D3"/>
          </w:placeholder>
        </w:sdtPr>
        <w:sdtContent>
          <w:r w:rsidR="00164019" w:rsidRPr="00164019">
            <w:rPr>
              <w:color w:val="000000"/>
            </w:rPr>
            <w:t>(Anderson et al., 2015)</w:t>
          </w:r>
        </w:sdtContent>
      </w:sdt>
      <w:r>
        <w:t xml:space="preserve">. </w:t>
      </w:r>
    </w:p>
    <w:p w14:paraId="2205F5E4" w14:textId="77777777" w:rsidR="00F77CBD" w:rsidRDefault="00F77CBD" w:rsidP="00F77CBD">
      <w:pPr>
        <w:pStyle w:val="ListParagraph"/>
        <w:numPr>
          <w:ilvl w:val="0"/>
          <w:numId w:val="2"/>
        </w:numPr>
      </w:pPr>
      <w:r w:rsidRPr="00EA37C0">
        <w:rPr>
          <w:i/>
          <w:iCs/>
        </w:rPr>
        <w:t>Specified flow boundary</w:t>
      </w:r>
      <w:r>
        <w:rPr>
          <w:i/>
          <w:iCs/>
        </w:rPr>
        <w:t xml:space="preserve"> (SFB)</w:t>
      </w:r>
      <w:r w:rsidRPr="00EA37C0">
        <w:rPr>
          <w:i/>
          <w:iCs/>
        </w:rPr>
        <w:t xml:space="preserve"> (Neumann conditions)</w:t>
      </w:r>
      <w:r>
        <w:t xml:space="preserve"> where the derivative of the head (i.e., q/K by Darcy’s law) at the boundary is specified. The no-flow boundary is the special case of this condition, where the specified flow is zero. </w:t>
      </w:r>
      <w:r w:rsidRPr="0073594C">
        <w:t>The bottom boundary of</w:t>
      </w:r>
      <w:r>
        <w:t xml:space="preserve"> </w:t>
      </w:r>
      <w:r w:rsidRPr="0073594C">
        <w:t xml:space="preserve">most models is specified as a </w:t>
      </w:r>
      <w:r>
        <w:t>no-flow</w:t>
      </w:r>
      <w:r w:rsidRPr="0073594C">
        <w:t xml:space="preserve"> condition at contact with </w:t>
      </w:r>
      <w:r>
        <w:t xml:space="preserve">the bedrock, which is relatively impermeable. In MODFLOW-NWT, the Well packages </w:t>
      </w:r>
      <w:r w:rsidRPr="008D79C5">
        <w:t>(WEL</w:t>
      </w:r>
      <w:r>
        <w:t xml:space="preserve"> or MNW2</w:t>
      </w:r>
      <w:r w:rsidRPr="008D79C5">
        <w:t>)</w:t>
      </w:r>
      <w:r>
        <w:t xml:space="preserve"> and</w:t>
      </w:r>
      <w:r w:rsidRPr="008D79C5">
        <w:t xml:space="preserve"> Recharge package (RCH)</w:t>
      </w:r>
      <w:r>
        <w:t xml:space="preserve"> are specified flow boundaries.</w:t>
      </w:r>
    </w:p>
    <w:p w14:paraId="44361C04" w14:textId="3A09969B" w:rsidR="000F1344" w:rsidRDefault="00F77CBD" w:rsidP="000F1344">
      <w:pPr>
        <w:pStyle w:val="ListParagraph"/>
        <w:numPr>
          <w:ilvl w:val="0"/>
          <w:numId w:val="2"/>
        </w:numPr>
      </w:pPr>
      <w:r w:rsidRPr="00EA37C0">
        <w:rPr>
          <w:i/>
          <w:iCs/>
        </w:rPr>
        <w:t>Head-dependent boundary</w:t>
      </w:r>
      <w:r>
        <w:rPr>
          <w:i/>
          <w:iCs/>
        </w:rPr>
        <w:t xml:space="preserve"> (HDB)</w:t>
      </w:r>
      <w:r w:rsidRPr="00EA37C0">
        <w:rPr>
          <w:i/>
          <w:iCs/>
        </w:rPr>
        <w:t xml:space="preserve"> (Cauchy conditions)</w:t>
      </w:r>
      <w:r>
        <w:t xml:space="preserve"> allows</w:t>
      </w:r>
      <w:r w:rsidRPr="0073594C">
        <w:t xml:space="preserve"> flow rates to depend on the difference between the head at the boundary and the head inside the model. These boundaries simulate dynamic interactions between the groundwater system and surface water bodies, such as rivers, lakes, or drains. </w:t>
      </w:r>
      <w:r>
        <w:t>The hydraulic head difference and the conductance of the boundary influence the amount of flow</w:t>
      </w:r>
      <w:r w:rsidRPr="0073594C">
        <w:t>.</w:t>
      </w:r>
      <w:r>
        <w:t xml:space="preserve"> In MODFLOW-NWT, Stream Packages (STR or SFR2)</w:t>
      </w:r>
      <w:r w:rsidRPr="008D79C5">
        <w:t xml:space="preserve"> </w:t>
      </w:r>
      <w:r>
        <w:t>and</w:t>
      </w:r>
      <w:r w:rsidRPr="008D79C5">
        <w:t xml:space="preserve"> River </w:t>
      </w:r>
      <w:r>
        <w:t>packages</w:t>
      </w:r>
      <w:r w:rsidRPr="008D79C5">
        <w:t xml:space="preserve"> (RIV)</w:t>
      </w:r>
      <w:r>
        <w:t xml:space="preserve"> are specified flow boundaries.</w:t>
      </w:r>
    </w:p>
    <w:p w14:paraId="5FCF7FF8" w14:textId="77777777" w:rsidR="000F1344" w:rsidRDefault="000F1344" w:rsidP="000F1344"/>
    <w:p w14:paraId="025ADA2D" w14:textId="77777777" w:rsidR="00F77CBD" w:rsidRDefault="00F77CBD" w:rsidP="00552F14">
      <w:pPr>
        <w:pStyle w:val="Heading2"/>
      </w:pPr>
      <w:bookmarkStart w:id="10" w:name="_Toc194835888"/>
      <w:r>
        <w:t>Recharge and Evapotranspiration (ET)</w:t>
      </w:r>
      <w:bookmarkEnd w:id="10"/>
    </w:p>
    <w:p w14:paraId="7270B368" w14:textId="52A1F371" w:rsidR="00F77CBD" w:rsidRDefault="00F77CBD" w:rsidP="00F77CBD">
      <w:r>
        <w:t xml:space="preserve">Sources and sinks in groundwater models refer to the flux from the external system, such as recharge, evapotranspiration, or groundwater extraction through pumping wells. The recharge </w:t>
      </w:r>
      <w:r>
        <w:lastRenderedPageBreak/>
        <w:t xml:space="preserve">due to the percolation of rainwater is a primary source of inflow into the aquifer, apart from the boundary flow coming from the upstream areas. The recharge amount primarily depends on the soil characteristics and land use types. However, the general topography of the area also influences the percolation rate of rainfall </w:t>
      </w:r>
      <w:sdt>
        <w:sdtPr>
          <w:rPr>
            <w:color w:val="000000"/>
          </w:rPr>
          <w:tag w:val="MENDELEY_CITATION_v3_eyJjaXRhdGlvbklEIjoiTUVOREVMRVlfQ0lUQVRJT05fMTIyNjNjNmItYjNmYy00ODEzLWIwNzMtMDVhZTNiYjJkMDhjIiwicHJvcGVydGllcyI6eyJub3RlSW5kZXgiOjB9LCJpc0VkaXRlZCI6ZmFsc2UsIm1hbnVhbE92ZXJyaWRlIjp7ImlzTWFudWFsbHlPdmVycmlkZGVuIjpmYWxzZSwiY2l0ZXByb2NUZXh0IjoiKFNjaGlmZiwgMTk2NCkiLCJtYW51YWxPdmVycmlkZVRleHQiOiIifSwiY2l0YXRpb25JdGVtcyI6W3siaWQiOiJjOGUzYzYwYS1mZGM2LTNjYzQtOWMwMS1lYzc2ZWE0NTY5OGUiLCJpdGVtRGF0YSI6eyJ0eXBlIjoiYXJ0aWNsZS1qb3VybmFsIiwiaWQiOiJjOGUzYzYwYS1mZGM2LTNjYzQtOWMwMS1lYzc2ZWE0NTY5OGUiLCJ0aXRsZSI6Ikdyb3VuZC1XYXRlciBSZWNoYXJnZSBIeWRyb2xvZ3kiLCJhdXRob3IiOlt7ImZhbWlseSI6IlNjaGlmZiIsImdpdmVuIjoiTGVvbmFyZCIsInBhcnNlLW5hbWVzIjpmYWxzZSwiZHJvcHBpbmctcGFydGljbGUiOiIiLCJub24tZHJvcHBpbmctcGFydGljbGUiOiIifV0sImNvbnRhaW5lci10aXRsZSI6Ikdyb3VuZHdhdGVyIiwiRE9JIjoiaHR0cHM6Ly9kb2kub3JnLzEwLjExMTEvai4xNzQ1LTY1ODQuMTk2NC50YjAxNzY2LngiLCJJU1NOIjoiMDAxNy00NjdYIiwiVVJMIjoiaHR0cHM6Ly9kb2kub3JnLzEwLjExMTEvai4xNzQ1LTY1ODQuMTk2NC50YjAxNzY2LngiLCJpc3N1ZWQiOnsiZGF0ZS1wYXJ0cyI6W1sxOTY0LDcsMV1dfSwicGFnZSI6IjE2LTIwIiwiYWJzdHJhY3QiOiJBYnN0cmFjdCBUaGUgaHlkcm9sb2d5IG9mIGdyb3VuZC13YXRlciByZWNoYXJnZSBkZXBlbmRzIHVwb24gdGhlIHBoeXNpY2FsIGFuZCBjaGVtaWNhbCBjaGFyYWN0ZXJpc3RpY3Mgb2YgYm90aCBzb2lsIGFuZCB3YXRlci4gVGhlc2UgY2hhcmFjdGVyaXN0aWNzIG11c3QgYmUgbWVhc3VyZWQgYW5kIHJlbGF0ZWQgdG8gc3Vic3VyZmFjZSBzdG9yYWdlIHNwYWNlIGFuZCB3YXRlciBtb3ZlbWVudHMgdG8gZGV0ZXJtaW5lIHRoZSBmZWFzaWJpbGl0eSBvZiBhIHNpdGUgZm9yIHJlY2hhcmdlIGFuZCB0byBzZWxlY3QgYXBwcm9wcmlhdGUgbWV0aG9kcyBhbmQgc3lzdGVtcyBvZiByZWNoYXJnZS4gVGhlbiB3YXRlciBtYXkgYmUgZWZmaWNpZW50bHkgc3RvcmVkIHVuZGVyZ3JvdW5kIHRvIGJlIHVzZWQgaW5kZXBlbmRlbnRseSBvciBjb25qdW5jdGl2ZWx5IHdpdGggcmVsZWFzZXMgZnJvbSBzdXJmYWNlIHN0b3JhZ2UgcmVzZXJ2b2lycy4iLCJwdWJsaXNoZXIiOiJKb2huIFdpbGV5ICYgU29ucywgTHRkIiwiaXNzdWUiOiIzIiwidm9sdW1lIjoiMiIsImNvbnRhaW5lci10aXRsZS1zaG9ydCI6IiJ9LCJpc1RlbXBvcmFyeSI6ZmFsc2V9XX0="/>
          <w:id w:val="-963342304"/>
          <w:placeholder>
            <w:docPart w:val="91AE558B40274841B13CFAA764009E2B"/>
          </w:placeholder>
        </w:sdtPr>
        <w:sdtContent>
          <w:r w:rsidR="00164019" w:rsidRPr="00164019">
            <w:rPr>
              <w:color w:val="000000"/>
            </w:rPr>
            <w:t>(Schiff, 1964)</w:t>
          </w:r>
        </w:sdtContent>
      </w:sdt>
      <w:r>
        <w:t xml:space="preserve">. The MODFLOW-NWT recharges on the model's top layer or the topmost active cell, depending upon the modeler. </w:t>
      </w:r>
    </w:p>
    <w:p w14:paraId="689F8C6D" w14:textId="68775ACE" w:rsidR="00F77CBD" w:rsidRDefault="00F77CBD" w:rsidP="00F77CBD">
      <w:r w:rsidRPr="00771632">
        <w:t>The Evapotranspiration (ET) Package simulates how water is removed from the groundwater system through plant transpiration and direct evaporation. It follows these key assumptions: (1) When the water table is at or above a certain level, known as the "ET surface"</w:t>
      </w:r>
      <w:r>
        <w:t>,</w:t>
      </w:r>
      <w:r w:rsidRPr="00771632">
        <w:t xml:space="preserve"> water is lost from the groundwater at a constant rate; (2) If the water table drops below a specified depth, called the "extinction depth" or "cutoff depth," evapotranspiration from the groundwater stops; and (3) Between these two limits, the rate of ET changes linearly based on the water table's depth. </w:t>
      </w:r>
      <w:r>
        <w:t xml:space="preserve">The ET surface is defined by the cell's top elevation and the extinction depth based on the plant root zones </w:t>
      </w:r>
      <w:sdt>
        <w:sdtPr>
          <w:rPr>
            <w:color w:val="000000"/>
          </w:rPr>
          <w:tag w:val="MENDELEY_CITATION_v3_eyJjaXRhdGlvbklEIjoiTUVOREVMRVlfQ0lUQVRJT05fNzVjNGViYTUtNzg5Yi00YjI3LTlhMzYtMGUwNWNlN2UwMzZiIiwicHJvcGVydGllcyI6eyJub3RlSW5kZXgiOjB9LCJpc0VkaXRlZCI6ZmFsc2UsIm1hbnVhbE92ZXJyaWRlIjp7ImlzTWFudWFsbHlPdmVycmlkZGVuIjpmYWxzZSwiY2l0ZXByb2NUZXh0IjoiKFNoYWggZXQgYWwuLCAyMDA3KSIsIm1hbnVhbE92ZXJyaWRlVGV4dCI6IiJ9LCJjaXRhdGlvbkl0ZW1zIjpbeyJpZCI6IjE5Yzk3ZWYyLTIyNGYtM2FkZi1hNTVhLTQ5OTMyYjZjZDA4NyIsIml0ZW1EYXRhIjp7InR5cGUiOiJhcnRpY2xlLWpvdXJuYWwiLCJpZCI6IjE5Yzk3ZWYyLTIyNGYtM2FkZi1hNTVhLTQ5OTMyYjZjZDA4NyIsInRpdGxlIjoiRXh0aW5jdGlvbiBkZXB0aCBhbmQgZXZhcG90cmFuc3BpcmF0aW9uIGZyb20gZ3JvdW5kIHdhdGVyIHVuZGVyIHNlbGVjdGVkIGxhbmQgY292ZXJzIiwiYXV0aG9yIjpbeyJmYW1pbHkiOiJTaGFoIiwiZ2l2ZW4iOiJOaXJqaGFyIiwicGFyc2UtbmFtZXMiOmZhbHNlLCJkcm9wcGluZy1wYXJ0aWNsZSI6IiIsIm5vbi1kcm9wcGluZy1wYXJ0aWNsZSI6IiJ9LHsiZmFtaWx5IjoiTmFjaGFiZSIsImdpdmVuIjoiTWFobW9vZCIsInBhcnNlLW5hbWVzIjpmYWxzZSwiZHJvcHBpbmctcGFydGljbGUiOiIiLCJub24tZHJvcHBpbmctcGFydGljbGUiOiIifSx7ImZhbWlseSI6IlJvc3MiLCJnaXZlbiI6Ik1hcmsiLCJwYXJzZS1uYW1lcyI6ZmFsc2UsImRyb3BwaW5nLXBhcnRpY2xlIjoiIiwibm9uLWRyb3BwaW5nLXBhcnRpY2xlIjoiIn1dLCJjb250YWluZXItdGl0bGUiOiJHcm91bmQgV2F0ZXIiLCJjb250YWluZXItdGl0bGUtc2hvcnQiOiJHcm91bmQgV2F0ZXIiLCJET0kiOiIxMC4xMTExL2ouMTc0NS02NTg0LjIwMDcuMDAzMDIueCIsIklTU04iOiIwMDE3NDY3WCIsIlBNSUQiOiIxNzQ3MDEyMiIsImlzc3VlZCI6eyJkYXRlLXBhcnRzIjpbWzIwMDddXX0sInBhZ2UiOiIzMjktMzM4IiwiYWJzdHJhY3QiOiJJbiBtYW55IGxhbmRzY2FwZXMsIHZlZ2V0YXRpb24gZXh0cmFjdHMgd2F0ZXIgZnJvbSBib3RoIHRoZSB1bnNhdHVyYXRlZCBhbmQgdGhlIHNhdHVyYXRlZCB6b25lcy4gVGhlIHBhcnRpdGlvbmluZyBvZiBldmFwb3RyYW5zcGlyYXRpb24gKEVUKSBpbnRvIHZhZG9zZSB6b25lIGV2YXBvdHJhbnNwaXJhdGlvbiBhbmQgZ3JvdW5kIHdhdGVyIGV2YXBvdHJhbnNwaXJhdGlvbiAoR1dFVCkgaXMgY29tcGxleCBiZWNhdXNlIGl0IGRlcGVuZHMgb24gbGFuZCBjb3ZlciBhbmQgc3Vic3VyZmFjZSBjaGFyYWN0ZXJpc3RpY3MuIFRyYWRpdGlvbmFsbHksIHRoZSBHV0VUIGZyYWN0aW9uIGlzIGFzc3VtZWQgdG8gZGVjYXkgd2l0aCBpbmNyZWFzaW5nIGRlcHRoIHRvIHRoZSB3YXRlciB0YWJsZSAoRFRXVCksIGF0dGFpbmluZyBhIHZhbHVlIG9mIDAgYXQgd2hhdCBpcyB0ZXJtZWQgdGhlIGV4dGluY3Rpb24gZGVwdGguIEEgc2ltcGxlIGFzc3VtcHRpb24gb2YgbGluZWFyIGRlY2F5IHdpdGggZGVwdGggaXMgb2Z0ZW4gdXNlZCBidXQgaGFzIG5ldmVyIGJlZW4gcmlnb3JvdXNseSBleGFtaW5lZCB1c2luZyB1bnNhdHVyYXRlZC1zYXR1cmF0ZWQgZmxvdyBzaW11bGF0aW9ucy4gRnVydGhlcm1vcmUsIGl0IGlzIG5vdCB3ZWxsIHVuZGVyc3Rvb2QgaG93IHRvIHJlbGF0ZSBleHRpbmN0aW9uIGRlcHRocyB0byBjaGFyYWN0ZXJpc3RpY3Mgb2YgbGFuZCBjb3ZlciBhbmQgc29pbCB0ZXh0dXJlLiBJbiB0aGlzIHdvcmssIHZhcmlhYmxlIHNhdHVyYXRpb24gZmxvdyB0aGVvcnkgaXMgdXNlZCB0byBzaW11bGF0ZSBHV0VUIGZvciB0aHJlZSBsYW5kIGNvdmVycyBhbmQgYSByYW5nZSBvZiBzb2lsIHByb3BlcnRpZXMgdW5kZXIgZHJ5aW5nIHNvaWwgY29uZGl0aW9ucy4gRm9yIGEgd2F0ZXIgdGFibGUgd2l0aGluIGhhbGYgYSBtZXRlciBvZiB0aGUgbGFuZCBzdXJmYWNlLCBuZWFybHkgYWxsIEVUIGlzIGV4dHJhY3RlZCBmcm9tIGdyb3VuZCB3YXRlciBkdWUgdG8gdGhlIGNsb3NlIGh5ZHJhdWxpYyBjb25uZWN0aW9uIGJldHdlZW4gdGhlIHVuc2F0dXJhdGVkIGFuZCB0aGUgc2F0dXJhdGVkIHpvbmVzLiBGb3IgZGVlcC1yb290ZWQgdmVnZXRhdGlvbiwgdGhlIGRlY291cGxpbmcgb2YgZ3JvdW5kIHdhdGVyIGFuZCB2YWRvc2Ugem9uZSB3YXMgZm91bmQgdG8gYmVnaW4gYXQgd2F0ZXIgdGFibGUgZGVwdGhzIGJldHdlZW4gMzAgYW5kIDEwMCBjbSwgZGVwZW5kaW5nIG9uIHRoZSBzb2lsIHRleHR1cmUuIFRoZSBkZWNsaW5lIG9mIEVUIHdpdGggRFRXVCBpcyBiZXR0ZXIgc2ltdWxhdGVkIGJ5IGFuIGV4cG9uZW50aWFsIGRlY2F5IGZ1bmN0aW9uIHRoYW4gdGhlIGNvbW1vbmx5IHVzZWQgbGluZWFyIGRlY2F5LiBBIGNvbXBhcmlzb24gd2l0aCBmaWVsZCBkYXRhIGlzIGNvbnNpc3RlbnQgd2l0aCB0aGUgZmluZGluZ3Mgb2YgdGhpcyBzdHVkeS4gVGFibGVzIGFyZSBwcm92aWRlZCB0byB2YXJ5IHRoZSBleHRpbmN0aW9uIGRlcHRoIGZvciBoZXRlcm9nZW5lb3VzIGxhbmRzY2FwZXMgd2l0aCBkaWZmZXJlbnQgdmVnZXRhdGlvbiBjb3ZlciBhbmQgc29pbCBwcm9wZXJ0aWVzLiDCqSAyMDA3IE5hdGlvbmFsIEdyb3VuZCBXYXRlciBBc3NvY2lhdGlvbi4iLCJpc3N1ZSI6IjMiLCJ2b2x1bWUiOiI0NSJ9LCJpc1RlbXBvcmFyeSI6ZmFsc2V9XX0="/>
          <w:id w:val="-928194953"/>
          <w:placeholder>
            <w:docPart w:val="91AE558B40274841B13CFAA764009E2B"/>
          </w:placeholder>
        </w:sdtPr>
        <w:sdtContent>
          <w:r w:rsidR="00164019" w:rsidRPr="00164019">
            <w:rPr>
              <w:color w:val="000000"/>
            </w:rPr>
            <w:t>(Shah et al., 2007)</w:t>
          </w:r>
        </w:sdtContent>
      </w:sdt>
      <w:r>
        <w:t xml:space="preserve">. </w:t>
      </w:r>
    </w:p>
    <w:p w14:paraId="4D8DBDF6" w14:textId="77777777" w:rsidR="00F77CBD" w:rsidRDefault="00F77CBD" w:rsidP="00552F14">
      <w:pPr>
        <w:pStyle w:val="Heading2"/>
      </w:pPr>
      <w:bookmarkStart w:id="11" w:name="_Toc194835889"/>
      <w:r>
        <w:t>Rivers and Drains</w:t>
      </w:r>
      <w:bookmarkEnd w:id="11"/>
    </w:p>
    <w:p w14:paraId="51BD60BB" w14:textId="7AE8D796" w:rsidR="00F77CBD" w:rsidRDefault="00F77CBD" w:rsidP="00F77CBD">
      <w:r>
        <w:t xml:space="preserve">Rivers act as sources and sinks in the groundwater flow system, while drains are exclusively modeled as sinks. The interaction of river and aquifer is termed river aquifer exchange (RAE), and this exchange can be spatially and temporally complex </w:t>
      </w:r>
      <w:sdt>
        <w:sdtPr>
          <w:rPr>
            <w:color w:val="000000"/>
          </w:rPr>
          <w:tag w:val="MENDELEY_CITATION_v3_eyJjaXRhdGlvbklEIjoiTUVOREVMRVlfQ0lUQVRJT05fZjljY2ZmZDYtN2Q5Ni00MWFhLWJmMTYtNGJjN2NjZWExNWFhIiwicHJvcGVydGllcyI6eyJub3RlSW5kZXgiOjB9LCJpc0VkaXRlZCI6ZmFsc2UsIm1hbnVhbE92ZXJyaWRlIjp7ImlzTWFudWFsbHlPdmVycmlkZGVuIjpmYWxzZSwiY2l0ZXByb2NUZXh0IjoiKEFuZGVyc29uIGV0IGFsLiwgMjAxNSkiLCJtYW51YWxPdmVycmlkZVRleHQiOiIifSwiY2l0YXRpb25JdGVtcyI6W3siaWQiOiIzZmM3NGFjYi1iMmM5LTM5MGItODU3NS00YWM3NTg5ODc4ZjMiLCJpdGVtRGF0YSI6eyJ0eXBlIjoiYm9vayIsImlkIjoiM2ZjNzRhY2ItYjJjOS0zOTBiLTg1NzUtNGFjNzU4OTg3OGYzIiwidGl0bGUiOiJBcHBsaWVkIEdyb3VuZHdhdGVyIE1vZGVsaW5nOiBTaW11bGF0aW9uIG9mIEZsb3cgYW5kIEFkdmVjdGl2ZSBUcmFuc3BvcnQiLCJhdXRob3IiOlt7ImZhbWlseSI6IkFuZGVyc29uIiwiZ2l2ZW4iOiJNIEciLCJwYXJzZS1uYW1lcyI6ZmFsc2UsImRyb3BwaW5nLXBhcnRpY2xlIjoiIiwibm9uLWRyb3BwaW5nLXBhcnRpY2xlIjoiIn0seyJmYW1pbHkiOiJXb2Vzc25lciIsImdpdmVuIjoiV2lsbGlhbSBXIiwicGFyc2UtbmFtZXMiOmZhbHNlLCJkcm9wcGluZy1wYXJ0aWNsZSI6IiIsIm5vbi1kcm9wcGluZy1wYXJ0aWNsZSI6IiJ9LHsiZmFtaWx5IjoiSHVudCIsImdpdmVuIjoiUmFuZGFsbCBKIiwicGFyc2UtbmFtZXMiOmZhbHNlLCJkcm9wcGluZy1wYXJ0aWNsZSI6IiIsIm5vbi1kcm9wcGluZy1wYXJ0aWNsZSI6IiJ9XSwiRE9JIjoiaHR0cHM6Ly9kb2kub3JnLzEwLjEwMTYvQzIwMDktMC0yMTU2My03IiwiSVNCTiI6Ijk3ODAxMjA1ODEwMzAiLCJVUkwiOiJodHRwczovL2xpbmtpbmdodWIuZWxzZXZpZXIuY29tL3JldHJpZXZlL3BpaS9DMjAwOTAyMTU2MzciLCJpc3N1ZWQiOnsiZGF0ZS1wYXJ0cyI6W1syMDE1XV19LCJhYnN0cmFjdCI6IlRoaXMgc2Vjb25kIGVkaXRpb24gaXMgZXh0ZW5zaXZlbHkgcmV2aXNlZCB0aHJvdWdob3V0IHdpdGggZXhwYW5kZWQgZGlzY3Vzc2lvbiBvZiBtb2RlbGluZyBmdW5kYW1lbnRhbHMgYW5kIGNvdmVyYWdlIG9mIGFkdmFuY2VzIGluIG1vZGVsIGNhbGlicmF0aW9uIGFuZCB1bmNlcnRhaW50eSBhbmFseXNpcyB0aGF0IGFyZSByZXZvbHV0aW9uaXppbmcgdGhlIHNjaWVuY2Ugb2YgZ3JvdW5kd2F0ZXIgbW9kZWxpbmcuIFRoZSB0ZXh0IGlzIGludGVuZGVkIGZvciB1bmRlcmdyYWR1YXRlIGFuZCBncmFkdWF0ZSBsZXZlbCBjb3Vyc2VzIGluIGFwcGxpZWQgZ3JvdW5kd2F0ZXIgbW9kZWxpbmcgYW5kIGFzIGEgY29tcHJlaGVuc2l2ZSByZWZlcmVuY2UgZm9yIGVudmlyb25tZW50YWwgY29uc3VsdGFudHMgYW5kIHNjaWVudGlzdHMvZW5naW5lZXJzIGluIGluZHVzdHJ5IGFuZCBnb3Zlcm5tZW50YWwgYWdlbmNpZXMuIEV4cGxhaW5zIGhvdyB0byBmb3JtdWxhdGUgYSBjb25jZXB0dWFsIG1vZGVsIG9mIGEgZ3JvdW5kd2F0ZXIgc3lzdGVtIGFuZCB0cmFuc2xhdGUgaXQgaW50byBhIG51bWVyaWNhbCBtb2RlbCBEZW1vbnN0cmF0ZXMgaG93IG1vZGVsaW5nIGNvbmNlcHRzLCBpbmNsdWRpbmcgYm91bmRhcnkgY29uZGl0aW9ucywgYXJlIGltcGxlbWVudGVkIGluIHR3byBncm91bmR3YXRlciBmbG93IGNvZGVzLS0gTU9ERkxPVyAoZm9yIGZpbml0ZSBkaWZmZXJlbmNlcykgYW5kIEZFRkxPVyAoZm9yIGZpbml0ZSBlbGVtZW50cykgRGlzY3Vzc2VzIHBhcnRpY2xlIHRyYWNraW5nIG1ldGhvZHMgYW5kIGNvZGVzIGZvciBmbG93cGF0aCBhbmFseXNpcyBhbmQgYWR2ZWN0aXZlIHRyYW5zcG9ydCBvZiBjb250YW1pbmFudHMgU3VtbWFyaXplcyBwYXJhbWV0ZXIgZXN0aW1hdGlvbiBhbmQgdW5jZXJ0YWludHkgYW5hbHlzaXMgYXBwcm9hY2hlcyB1c2luZyB0aGUgY29kZSBQRVNUIHRvIGlsbHVzdHJhdGUgaG93IGNvbmNlcHRzIGFyZSBpbXBsZW1lbnRlZCBEaXNjdXNzZXMgbW9kZWxpbmcgZXRoaWNzIGFuZCBwcmVwYXJhdGlvbiBvZiB0aGUgbW9kZWxpbmcgcmVwb3J0IEluY2x1ZGVzIEJveGVzIHRoYXQgYW1wbGlmeSBhbmQgc3VwcGxlbWVudCB0b3BpY3MgY292ZXJlZCBpbiB0aGUgdGV4dCBFYWNoIGNoYXB0ZXIgcHJlc2VudHMgbGlzdHMgb2YgY29tbW9uIG1vZGVsaW5nIGVycm9ycyBhbmQgcHJvYmxlbSBzZXRzIHRoYXQgaWxsdXN0cmF0ZSBjb25jZXB0cyIsImVkaXRpb24iOiIyIiwicHVibGlzaGVyIjoiRWxzZXZpZXIiLCJjb250YWluZXItdGl0bGUtc2hvcnQiOiIifSwiaXNUZW1wb3JhcnkiOmZhbHNlfV19"/>
          <w:id w:val="-898517631"/>
          <w:placeholder>
            <w:docPart w:val="4C07EF998CA94237B75BA4F3FDF66386"/>
          </w:placeholder>
        </w:sdtPr>
        <w:sdtContent>
          <w:r w:rsidR="00164019" w:rsidRPr="00164019">
            <w:rPr>
              <w:color w:val="000000"/>
            </w:rPr>
            <w:t>(Anderson et al., 2015)</w:t>
          </w:r>
        </w:sdtContent>
      </w:sdt>
      <w:r>
        <w:t xml:space="preserve">. The RAE can be negative or positive based on the nature of the hydraulic gradient between the groundwater and river stage.  The stream reach is called losing if the flow is strictly from the stream to the aquifer and the RAE is positive. The inverse of this phenomenon happens when the stream starts gaining water, and the RAE is negative. The gaining flux from the aquifer to the stream makes the baseflow of the river during the lean period when the contribution of runoff is low. </w:t>
      </w:r>
    </w:p>
    <w:p w14:paraId="6934C205" w14:textId="13A280D9" w:rsidR="00F77CBD" w:rsidRDefault="00F77CBD" w:rsidP="00F77CBD">
      <w:r>
        <w:t xml:space="preserve">The rivers are generally modeled based on how they occupy the grid cell. The rivers that fully occupy the cell are simulated as specified head boundaries; however, most of the time, the modeled grid size is larger than the river width and depth. Therefore, the rivers are generally modeled using HDB conditions and conceptualized to be hydraulically connected to the aquifer but do not physically occupy space within the grid. The exchange of water occurs through the stream bed, and the exchanges from the banks are neglected. Several packages are available in MODFLOW-NWT to model rivers (such as River Package (RIV), Stream Package (STR), and Stream Flow Routing Package (SFR2) </w:t>
      </w:r>
      <w:sdt>
        <w:sdtPr>
          <w:rPr>
            <w:color w:val="000000"/>
          </w:rPr>
          <w:tag w:val="MENDELEY_CITATION_v3_eyJjaXRhdGlvbklEIjoiTUVOREVMRVlfQ0lUQVRJT05fNmZiY2VkZjQtN2EwNC00MGJkLWJiMzMtNTY1ZThjN2E5MmEyIiwicHJvcGVydGllcyI6eyJub3RlSW5kZXgiOjB9LCJpc0VkaXRlZCI6ZmFsc2UsIm1hbnVhbE92ZXJyaWRlIjp7ImlzTWFudWFsbHlPdmVycmlkZGVuIjpmYWxzZSwiY2l0ZXByb2NUZXh0IjoiKE5pc3dvbmdlciBhbmQgUHJ1ZGljLCAyMDEwKSIsIm1hbnVhbE92ZXJyaWRlVGV4dCI6IiJ9LCJjaXRhdGlvbkl0ZW1zIjpbeyJpZCI6ImExNTM4NjEwLThlMTctM2ZlNi1iMmU4LWI0YWE2NmQxYzBlMSIsIml0ZW1EYXRhIjp7InR5cGUiOiJhcnRpY2xlLWpvdXJuYWwiLCJpZCI6ImExNTM4NjEwLThlMTctM2ZlNi1iMmU4LWI0YWE2NmQxYzBlMSIsInRpdGxlIjoiRG9jdW1lbnRhdGlvbiBvZiB0aGUgU3RyZWFtZmxvdy1Sb3V0aW5nIChTRlIyKSBQYWNrYWdlIHRvIEluY2x1ZGUgVW5zYXR1cmF0ZWQgRmxvdyBCZW5lYXRoIFN0cmVhbXPigJRBIE1vZGlmaWNhdGlvbiB0byBTRlIxOiBVLlMuIEdlb2xvZ2ljYWwgU3VydmV5IFRlY2huaXF1ZXMgYW5kIE1ldGhvZHMgNi1BMTMiLCJhdXRob3IiOlt7ImZhbWlseSI6Ik5pc3dvbmdlciIsImdpdmVuIjoiUmljaGFyZCBHLiIsInBhcnNlLW5hbWVzIjpmYWxzZSwiZHJvcHBpbmctcGFydGljbGUiOiIiLCJub24tZHJvcHBpbmctcGFydGljbGUiOiIifSx7ImZhbWlseSI6IlBydWRpYyIsImdpdmVuIjoiRGF2aWQgRS4iLCJwYXJzZS1uYW1lcyI6ZmFsc2UsImRyb3BwaW5nLXBhcnRpY2xlIjoiIiwibm9uLWRyb3BwaW5nLXBhcnRpY2xlIjoiIn1dLCJjb250YWluZXItdGl0bGUiOiJVUyBHZW9sb2dpY2FsIFN1cnZleSBUZWNobmlxdWVzIGFuZCBNZXRob2RzIDYiLCJVUkwiOiJodHRwOi8vcHVicy5lci51c2dzLmdvdi9wdWJsaWNhdGlvbi90bTZBMTMiLCJpc3N1ZWQiOnsiZGF0ZS1wYXJ0cyI6W1syMDEwXV19LCJwYWdlIjoiNTkiLCJhYnN0cmFjdCI6Ik1hbnkgc3RyZWFtcyBpbiB0aGUgVW5pdGVkIFN0YXRlcywgZXNwZWNpYWxseSB0aG9zZSBpbiBzZW1pYXJpZCByZWdpb25zLCBoYXZlIHJlYWNoZXMgdGhhdCBhcmUgaHlkcmF1bGljYWxseSBkaXNjb25uZWN0ZWQgZnJvbSB1bmRlcmx5aW5nIGFxdWlmZXJzLiBHcm91bmQtd2F0ZXIgd2l0aGRyYXdhbHMgaGF2ZSBkZWNyZWFzZWQgd2F0ZXIgbGV2ZWxzIGluIHZhbGxleSBhcXVpZmVycyBiZW5lYXRoIHN0cmVhbXMsIGluY3JlYXNpbmcgdGhlIG9jY3VycmVuY2Ugb2YgZGlzY29ubmVjdGVkIHN0cmVhbXMgYW5kIGFxdWlmZXJzLiBUaGUgVS5TLiBHZW9sb2dpY2FsIFN1cnZleSBtb2R1bGFyIGdyb3VuZC13YXRlciBtb2RlbCAoTU9ERkxPVy0yMDAwKSBjYW4gYmUgdXNlZCB0byBtb2RlbCB0aGVzZSBpbnRlcmFjdGlvbnMgdXNpbmcgdGhlIFN0cmVhbWZsb3ctUm91dGluZyAoU0ZSMSkgUGFja2FnZS4gSG93ZXZlciwgdGhlIGFwcHJvYWNoIGRvZXMgbm90IGNvbnNpZGVyIHVuc2F0dXJhdGVkIGZsb3cgYmV0d2VlbiBzdHJlYW1zIGFuZCBhcXVpZmVycyBhbmQgbWF5IG5vdCBnaXZlIHJlYWxpc3RpYyByZXN1bHRzIGluIGFyZWFzIHdpdGggc2lnbmlmaWNhbnRseSBkZWVwIHVuc2F0dXJhdGVkIHpvbmVzLiBUaGlzIGRvY3VtZW50YXRpb24gZGVzY3JpYmVzIGEgbWV0aG9kIGZvciBleHRlbmRpbmcgdGhlIGNhcGFiaWxpdGllcyBvZiBNT0RGTE9XLTIwMDAgYnkgaW5jb3Jwb3JhdGluZyB0aGUgYWJpbGl0eSB0byBzaW11bGF0ZSB1bnNhdHVyYXRlZCBmbG93IGJlbmVhdGggc3RyZWFtcy4gQSBraW5lbWF0aWMtd2F2ZSBhcHByb3hpbWF0aW9uIHRvIFJpY2hhcmRzJyBlcXVhdGlvbiB3YXMgc29sdmVkIGJ5IHRoZSBtZXRob2Qgb2YgY2hhcmFjdGVyaXN0aWNzIHRvIHNpbXVsYXRlIHVuc2F0dXJhdGVkIGZsb3cgYmVuZWF0aCBzdHJlYW1zIGluIFNGUjEuIFRoaXMgbmV3IHBhY2thZ2UsIGNhbGxlZCBTRlIyLCBpbmNsdWRlcyBhbGwgdGhlIGNhcGFiaWxpdGllcyBvZiBTRlIxIGFuZCBpcyBkZXNpZ25lZCB0byBiZSB1c2VkIHdpdGggTU9ERkxPVy0yMDAwLiBVbmxpa2UgU0ZSMSwgc2VlcGFnZSBsb3NzIGZyb20gdGhlIHN0cmVhbSBtYXkgYmUgcmVzdHJpY3RlZCBieSB0aGUgaHlkcmF1bGljIGNvbmR1Y3Rpdml0eSBvZiB0aGUgdW5zYXR1cmF0ZWQgem9uZS4gVW5zYXR1cmF0ZWQgZmxvdyBpcyBzaW11bGF0ZWQgaW5kZXBlbmRlbnRseSBvZiBzYXR1cmF0ZWQgZmxvdyB3aXRoaW4gZWFjaCBtb2RlbCBjZWxsIGNvcnJlc3BvbmRpbmcgdG8gYSBzdHJlYW0gcmVhY2ggd2hlbmV2ZXIgdGhlIHdhdGVyIHRhYmxlIChoZWFkIGluIE1PREZMT1cpIGlzIGJlbG93IHRoZSBlbGV2YXRpb24gb2YgdGhlIHN0cmVhbWJlZC4gVGhlIHJlbGF0aW9uIGJldHdlZW4gdW5zYXR1cmF0ZWQgaHlkcmF1bGljIGNvbmR1Y3Rpdml0eSBhbmQgd2F0ZXIgY29udGVudCBpcyBkZWZpbmVkIGJ5IHRoZSBCcm9va3MtQ29yZXkgZnVuY3Rpb24uIFVuc2F0dXJhdGVkIGZsb3cgdmFyaWFibGVzIHNwZWNpZmllZCBpbiBTRlIyIGluY2x1ZGUgc2F0dXJhdGVkIGFuZCBpbml0aWFsIHdhdGVyIGNvbnRlbnRzOyBzYXR1cmF0ZWQgdmVydGljYWwgaHlkcmF1bGljIGNvbmR1Y3Rpdml0eTsgYW5kIHRoZSBCcm9va3MtQ29yZXkgZXhwb25lbnQuIFRoZXNlIHZhcmlhYmxlcyBhcmUgZGVmaW5lZCBpbmRlcGVuZGVudGx5IGZvciBlYWNoIHN0cmVhbSByZWFjaC4gVW5zYXR1cmF0ZWQgZmxvdyBpbiBTRlIyIHdhcyBjb21wYXJlZCB0byB0aGUgVS5TLiBHZW9sb2dpY2FsIFN1cnZleSdzIFZhcmlhYmx5IFNhdHVyYXRlZCBUd28tRGltZW5zaW9uYWwgRmxvdyBhbmQgVHJhbnNwb3J0IChWUzJEVCkgTW9kZWwgZm9yIHR3byB0ZXN0IHNpbXVsYXRpb25zLiBGb3IgYm90aCB0ZXN0IHNpbXVsYXRpb25zLCByZXN1bHRzIG9mIHRoZSB0d28gbW9kZWxzIHdlcmUgaW4gZ29vZCBhZ3JlZW1lbnQgd2l0aCByZXNwZWN0IHRvIHRoZSBtYWduaXR1ZGUgYW5kIGRvd253YXJkIHByb2dyZXNzaW9uIG9mIGEgd2V0dGluZyBmcm9udCB0aHJvdWdoIGFuIHVuc2F0dXJhdGVkIGNvbHVtbi4gQSB0aGlyZCBoeXBvdGhldGljYWwgc2ltdWxhdGlvbiBpcyBwcmVzZW50ZWQgdGhhdCBpbmNsdWRlcyBpbnRlcmFjdGlvbiBiZXR3ZWVuIGEgc3RyZWFtIGFuZCBhcXVpZmVyIHNlcGFyYXRlZCBieSBhbiB1bnNhdHVyYXRlZCB6b25lLiBUaGlzIHNpbXVsYXRpb24gaXMgaW5jbHVkZWQgdG8gZGVtb25zdHJhdGUgdGhlIHV0aWxpdHkgb2YgdW5zYXR1cmF0ZWQgZmxvdyBpbiBTRlIyIHdpdGggTU9ERkxPVy0yMDAwLiBUaGlzIHJlcG9ydCBpbmNsdWRlcyBhIGRlc2NyaXB0aW9uIG9mIHRoZSBkYXRhIGlucHV0IHJlcXVpcmVtZW50cyBmb3Igc2ltdWxhdGluZyB1bnNhdHVyYXRlZCBmbG93IGluIFNGUjIuIiwiaXNzdWUiOiJBcHJpbCAyMDEwIiwiY29udGFpbmVyLXRpdGxlLXNob3J0IjoiIn0sImlzVGVtcG9yYXJ5IjpmYWxzZX1dfQ=="/>
          <w:id w:val="273990297"/>
          <w:placeholder>
            <w:docPart w:val="4C07EF998CA94237B75BA4F3FDF66386"/>
          </w:placeholder>
        </w:sdtPr>
        <w:sdtContent>
          <w:r w:rsidR="00164019" w:rsidRPr="00164019">
            <w:rPr>
              <w:color w:val="000000"/>
            </w:rPr>
            <w:t>(Niswonger and Prudic, 2010)</w:t>
          </w:r>
        </w:sdtContent>
      </w:sdt>
      <w:r>
        <w:t xml:space="preserve">). Based on the river characteristics, we have utilized the RIV and SFR2 </w:t>
      </w:r>
      <w:r w:rsidR="00BE36F3">
        <w:t>packages</w:t>
      </w:r>
      <w:r>
        <w:t xml:space="preserve">. </w:t>
      </w:r>
    </w:p>
    <w:p w14:paraId="28041CB9" w14:textId="77777777" w:rsidR="00F77CBD" w:rsidRDefault="00F77CBD" w:rsidP="00F77CBD">
      <w:pPr>
        <w:pStyle w:val="ListParagraph"/>
        <w:numPr>
          <w:ilvl w:val="0"/>
          <w:numId w:val="3"/>
        </w:numPr>
      </w:pPr>
      <w:r w:rsidRPr="00E10927">
        <w:rPr>
          <w:b/>
          <w:bCs/>
        </w:rPr>
        <w:lastRenderedPageBreak/>
        <w:t>RIV Package</w:t>
      </w:r>
      <w:r>
        <w:t xml:space="preserve">: </w:t>
      </w:r>
      <w:r w:rsidRPr="00282A49">
        <w:t xml:space="preserve">The River (RIV) Package in MODFLOW </w:t>
      </w:r>
      <w:r>
        <w:t>simulates</w:t>
      </w:r>
      <w:r w:rsidRPr="00282A49">
        <w:t xml:space="preserve"> the interaction between a river and the groundwater system. This package models rivers as head-dependent boundaries, where the flow between the river and the aquifer </w:t>
      </w:r>
      <w:r>
        <w:t>(</w:t>
      </w:r>
      <w:r w:rsidRPr="005200EB">
        <w:rPr>
          <w:i/>
          <w:iCs/>
        </w:rPr>
        <w:t>Q</w:t>
      </w:r>
      <w:r w:rsidRPr="005200EB">
        <w:rPr>
          <w:i/>
          <w:iCs/>
          <w:vertAlign w:val="subscript"/>
        </w:rPr>
        <w:t>GW</w:t>
      </w:r>
      <w:r>
        <w:t xml:space="preserve">) </w:t>
      </w:r>
      <w:r w:rsidRPr="00282A49">
        <w:t>depends on the difference in hydraulic head between the river stage</w:t>
      </w:r>
      <w:r>
        <w:t xml:space="preserve"> (</w:t>
      </w:r>
      <w:r w:rsidRPr="005200EB">
        <w:rPr>
          <w:i/>
          <w:iCs/>
        </w:rPr>
        <w:t>h</w:t>
      </w:r>
      <w:r w:rsidRPr="005200EB">
        <w:rPr>
          <w:i/>
          <w:iCs/>
          <w:vertAlign w:val="subscript"/>
        </w:rPr>
        <w:t>s</w:t>
      </w:r>
      <w:r>
        <w:t>)</w:t>
      </w:r>
      <w:r w:rsidRPr="00282A49">
        <w:t xml:space="preserve"> and the groundwater table</w:t>
      </w:r>
      <w:r>
        <w:t xml:space="preserve"> (</w:t>
      </w:r>
      <w:r w:rsidRPr="005200EB">
        <w:rPr>
          <w:i/>
          <w:iCs/>
        </w:rPr>
        <w:t>h</w:t>
      </w:r>
      <w:r w:rsidRPr="005200EB">
        <w:rPr>
          <w:i/>
          <w:iCs/>
          <w:vertAlign w:val="subscript"/>
        </w:rPr>
        <w:t>i,j,k</w:t>
      </w:r>
      <w:r>
        <w:t>)</w:t>
      </w:r>
      <w:r w:rsidRPr="00282A49">
        <w:t>, as well as the conductance of the riverbed</w:t>
      </w:r>
      <w:r>
        <w:t xml:space="preserve"> (</w:t>
      </w:r>
      <w:r w:rsidRPr="005200EB">
        <w:rPr>
          <w:i/>
          <w:iCs/>
        </w:rPr>
        <w:t>C</w:t>
      </w:r>
      <w:r>
        <w:t>)</w:t>
      </w:r>
      <w:r w:rsidRPr="00282A49">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7200"/>
        <w:gridCol w:w="921"/>
      </w:tblGrid>
      <w:tr w:rsidR="00F77CBD" w14:paraId="1A96BE81" w14:textId="77777777" w:rsidTr="009707A8">
        <w:tc>
          <w:tcPr>
            <w:tcW w:w="895" w:type="dxa"/>
          </w:tcPr>
          <w:p w14:paraId="40CEB60E" w14:textId="77777777" w:rsidR="00F77CBD" w:rsidRDefault="00F77CBD" w:rsidP="009707A8">
            <w:pPr>
              <w:rPr>
                <w:lang w:val="en-US"/>
              </w:rPr>
            </w:pPr>
          </w:p>
        </w:tc>
        <w:tc>
          <w:tcPr>
            <w:tcW w:w="7200" w:type="dxa"/>
          </w:tcPr>
          <w:p w14:paraId="552B108D" w14:textId="77777777" w:rsidR="00F77CBD" w:rsidRPr="005200EB" w:rsidRDefault="00000000" w:rsidP="009707A8">
            <w:pPr>
              <w:rPr>
                <w:rFonts w:ascii="Cambria Math" w:hAnsi="Cambria Math"/>
                <w:i/>
                <w:lang w:val="en-US"/>
              </w:rPr>
            </w:pPr>
            <m:oMathPara>
              <m:oMathParaPr>
                <m:jc m:val="left"/>
              </m:oMathParaPr>
              <m:oMath>
                <m:sSub>
                  <m:sSubPr>
                    <m:ctrlPr>
                      <w:rPr>
                        <w:rFonts w:ascii="Cambria Math" w:hAnsi="Cambria Math"/>
                        <w:i/>
                      </w:rPr>
                    </m:ctrlPr>
                  </m:sSubPr>
                  <m:e>
                    <m:r>
                      <w:rPr>
                        <w:rFonts w:ascii="Cambria Math" w:hAnsi="Cambria Math"/>
                      </w:rPr>
                      <m:t>Q</m:t>
                    </m:r>
                  </m:e>
                  <m:sub>
                    <m:r>
                      <w:rPr>
                        <w:rFonts w:ascii="Cambria Math" w:hAnsi="Cambria Math"/>
                      </w:rPr>
                      <m:t>GW</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rz</m:t>
                    </m:r>
                  </m:sub>
                </m:sSub>
                <m:f>
                  <m:fPr>
                    <m:ctrlPr>
                      <w:rPr>
                        <w:rFonts w:ascii="Cambria Math" w:hAnsi="Cambria Math"/>
                        <w:i/>
                      </w:rPr>
                    </m:ctrlPr>
                  </m:fPr>
                  <m:num>
                    <m:sSub>
                      <m:sSubPr>
                        <m:ctrlPr>
                          <w:rPr>
                            <w:rFonts w:ascii="Cambria Math" w:hAnsi="Cambria Math"/>
                            <w:i/>
                          </w:rPr>
                        </m:ctrlPr>
                      </m:sSubPr>
                      <m:e>
                        <m:r>
                          <w:rPr>
                            <w:rFonts w:ascii="Cambria Math" w:hAnsi="Cambria Math"/>
                          </w:rPr>
                          <m:t>h</m:t>
                        </m:r>
                      </m:e>
                      <m:sub>
                        <m:r>
                          <w:rPr>
                            <w:rFonts w:ascii="Cambria Math" w:hAnsi="Cambria Math"/>
                          </w:rPr>
                          <m:t>i,j,k</m:t>
                        </m:r>
                      </m:sub>
                    </m:sSub>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s</m:t>
                        </m:r>
                      </m:sub>
                    </m:sSub>
                  </m:num>
                  <m:den>
                    <m:sSub>
                      <m:sSubPr>
                        <m:ctrlPr>
                          <w:rPr>
                            <w:rFonts w:ascii="Cambria Math" w:hAnsi="Cambria Math"/>
                            <w:i/>
                          </w:rPr>
                        </m:ctrlPr>
                      </m:sSubPr>
                      <m:e>
                        <m:r>
                          <w:rPr>
                            <w:rFonts w:ascii="Cambria Math" w:hAnsi="Cambria Math"/>
                          </w:rPr>
                          <m:t>b</m:t>
                        </m:r>
                      </m:e>
                      <m:sub>
                        <m:r>
                          <w:rPr>
                            <w:rFonts w:ascii="Cambria Math" w:hAnsi="Cambria Math"/>
                          </w:rPr>
                          <m:t>r</m:t>
                        </m:r>
                      </m:sub>
                    </m:sSub>
                  </m:den>
                </m:f>
                <m:r>
                  <w:rPr>
                    <w:rFonts w:ascii="Cambria Math" w:hAnsi="Cambria Math"/>
                  </w:rPr>
                  <m:t>LW=C(</m:t>
                </m:r>
                <m:sSub>
                  <m:sSubPr>
                    <m:ctrlPr>
                      <w:rPr>
                        <w:rFonts w:ascii="Cambria Math" w:hAnsi="Cambria Math"/>
                        <w:i/>
                      </w:rPr>
                    </m:ctrlPr>
                  </m:sSubPr>
                  <m:e>
                    <m:r>
                      <w:rPr>
                        <w:rFonts w:ascii="Cambria Math" w:hAnsi="Cambria Math"/>
                      </w:rPr>
                      <m:t>h</m:t>
                    </m:r>
                  </m:e>
                  <m:sub>
                    <m:r>
                      <w:rPr>
                        <w:rFonts w:ascii="Cambria Math" w:hAnsi="Cambria Math"/>
                      </w:rPr>
                      <m:t>i,j,k</m:t>
                    </m:r>
                  </m:sub>
                </m:sSub>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s</m:t>
                    </m:r>
                  </m:sub>
                </m:sSub>
                <m:r>
                  <w:rPr>
                    <w:rFonts w:ascii="Cambria Math" w:hAnsi="Cambria Math"/>
                  </w:rPr>
                  <m:t>)</m:t>
                </m:r>
              </m:oMath>
            </m:oMathPara>
          </w:p>
        </w:tc>
        <w:tc>
          <w:tcPr>
            <w:tcW w:w="921" w:type="dxa"/>
            <w:vAlign w:val="center"/>
          </w:tcPr>
          <w:p w14:paraId="7026C66A" w14:textId="2E91957C" w:rsidR="00F77CBD" w:rsidRDefault="00F77CBD" w:rsidP="009707A8">
            <w:pPr>
              <w:jc w:val="right"/>
              <w:rPr>
                <w:lang w:val="en-US"/>
              </w:rPr>
            </w:pPr>
            <w:r>
              <w:rPr>
                <w:noProof/>
              </w:rPr>
              <w:fldChar w:fldCharType="begin"/>
            </w:r>
            <w:r>
              <w:rPr>
                <w:noProof/>
              </w:rPr>
              <w:instrText xml:space="preserve"> STYLEREF 1 \s </w:instrText>
            </w:r>
            <w:r>
              <w:rPr>
                <w:noProof/>
              </w:rPr>
              <w:fldChar w:fldCharType="separate"/>
            </w:r>
            <w:r w:rsidR="00BE36F3">
              <w:rPr>
                <w:noProof/>
              </w:rPr>
              <w:t>3</w:t>
            </w:r>
            <w:r>
              <w:rPr>
                <w:noProof/>
              </w:rPr>
              <w:fldChar w:fldCharType="end"/>
            </w:r>
            <w:r>
              <w:t>.</w:t>
            </w:r>
            <w:r>
              <w:rPr>
                <w:noProof/>
              </w:rPr>
              <w:fldChar w:fldCharType="begin"/>
            </w:r>
            <w:r>
              <w:rPr>
                <w:noProof/>
              </w:rPr>
              <w:instrText xml:space="preserve"> SEQ Equation \* ARABIC \s 1 </w:instrText>
            </w:r>
            <w:r>
              <w:rPr>
                <w:noProof/>
              </w:rPr>
              <w:fldChar w:fldCharType="separate"/>
            </w:r>
            <w:r w:rsidR="00BE36F3">
              <w:rPr>
                <w:noProof/>
              </w:rPr>
              <w:t>1</w:t>
            </w:r>
            <w:r>
              <w:rPr>
                <w:noProof/>
              </w:rPr>
              <w:fldChar w:fldCharType="end"/>
            </w:r>
          </w:p>
        </w:tc>
      </w:tr>
    </w:tbl>
    <w:p w14:paraId="24172738" w14:textId="77777777" w:rsidR="00F77CBD" w:rsidRDefault="00F77CBD" w:rsidP="00F77CBD">
      <w:pPr>
        <w:pStyle w:val="ListParagraph"/>
      </w:pPr>
      <w:r>
        <w:t xml:space="preserve">Where </w:t>
      </w:r>
      <w:r w:rsidRPr="005200EB">
        <w:rPr>
          <w:i/>
          <w:iCs/>
        </w:rPr>
        <w:t>K</w:t>
      </w:r>
      <w:r w:rsidRPr="005200EB">
        <w:rPr>
          <w:i/>
          <w:iCs/>
          <w:vertAlign w:val="subscript"/>
        </w:rPr>
        <w:t>rz</w:t>
      </w:r>
      <w:r>
        <w:t xml:space="preserve"> is the hydraulic conductivity of the river bed, </w:t>
      </w:r>
      <w:r w:rsidRPr="005200EB">
        <w:rPr>
          <w:i/>
          <w:iCs/>
        </w:rPr>
        <w:t>b</w:t>
      </w:r>
      <w:r w:rsidRPr="00F17CDC">
        <w:rPr>
          <w:i/>
          <w:iCs/>
          <w:vertAlign w:val="subscript"/>
        </w:rPr>
        <w:t>r</w:t>
      </w:r>
      <w:r>
        <w:t xml:space="preserve"> is river bed thickness, </w:t>
      </w:r>
      <w:r w:rsidRPr="005200EB">
        <w:rPr>
          <w:i/>
          <w:iCs/>
        </w:rPr>
        <w:t>L</w:t>
      </w:r>
      <w:r>
        <w:t xml:space="preserve"> is the reach length, and </w:t>
      </w:r>
      <w:r w:rsidRPr="005200EB">
        <w:rPr>
          <w:i/>
          <w:iCs/>
        </w:rPr>
        <w:t>W</w:t>
      </w:r>
      <w:r>
        <w:t xml:space="preserve"> is the width within the grid cell. The inputs for the RIV package include the river stages, river bottom elevation, and river bed conductance.</w:t>
      </w:r>
    </w:p>
    <w:p w14:paraId="27484658" w14:textId="77777777" w:rsidR="00F77CBD" w:rsidRDefault="00F77CBD" w:rsidP="00F77CBD">
      <w:pPr>
        <w:pStyle w:val="ListParagraph"/>
      </w:pPr>
    </w:p>
    <w:p w14:paraId="1ABF5DE3" w14:textId="00709C4C" w:rsidR="00F77CBD" w:rsidRDefault="00F77CBD" w:rsidP="00F77CBD">
      <w:pPr>
        <w:pStyle w:val="ListParagraph"/>
        <w:numPr>
          <w:ilvl w:val="0"/>
          <w:numId w:val="3"/>
        </w:numPr>
      </w:pPr>
      <w:r w:rsidRPr="00E10927">
        <w:rPr>
          <w:b/>
          <w:bCs/>
        </w:rPr>
        <w:t>SFR2 package</w:t>
      </w:r>
      <w:r>
        <w:t>: The Streamflow-Routing (SFR2) in MODFLOW-NWT simulates the interaction between surface water (streams, rivers) and groundwater, as well as routing streamflow through a network of surface-water channels. The package replaces the older STR package and offers several improvements, including more flexible options for calculating stream depth and streambed conductance. The river cross-section is defined by an eight-point (</w:t>
      </w:r>
      <w:r>
        <w:fldChar w:fldCharType="begin"/>
      </w:r>
      <w:r>
        <w:instrText xml:space="preserve"> REF _Ref178347922 \h </w:instrText>
      </w:r>
      <w:r>
        <w:fldChar w:fldCharType="separate"/>
      </w:r>
      <w:r w:rsidR="00BE36F3" w:rsidRPr="00E10927">
        <w:rPr>
          <w:b/>
          <w:bCs/>
        </w:rPr>
        <w:t xml:space="preserve">Figure </w:t>
      </w:r>
      <w:r w:rsidR="00BE36F3">
        <w:rPr>
          <w:b/>
          <w:bCs/>
          <w:noProof/>
        </w:rPr>
        <w:t>3</w:t>
      </w:r>
      <w:r w:rsidR="00BE36F3" w:rsidRPr="00E10927">
        <w:rPr>
          <w:b/>
          <w:bCs/>
        </w:rPr>
        <w:t>.</w:t>
      </w:r>
      <w:r w:rsidR="00BE36F3">
        <w:rPr>
          <w:b/>
          <w:bCs/>
          <w:noProof/>
        </w:rPr>
        <w:t>2</w:t>
      </w:r>
      <w:r>
        <w:fldChar w:fldCharType="end"/>
      </w:r>
      <w:r>
        <w:t>) or a wide rectangular channel as required.</w:t>
      </w:r>
    </w:p>
    <w:p w14:paraId="3A817E9E" w14:textId="77777777" w:rsidR="00F77CBD" w:rsidRDefault="00F77CBD" w:rsidP="003A17C2">
      <w:pPr>
        <w:pStyle w:val="ListParagraph"/>
        <w:keepNext/>
        <w:spacing w:line="240" w:lineRule="auto"/>
        <w:ind w:left="0"/>
        <w:jc w:val="center"/>
      </w:pPr>
      <w:r w:rsidRPr="007A33CC">
        <w:rPr>
          <w:noProof/>
        </w:rPr>
        <w:drawing>
          <wp:inline distT="0" distB="0" distL="0" distR="0" wp14:anchorId="326015E4" wp14:editId="2B3494E3">
            <wp:extent cx="4555039" cy="2078966"/>
            <wp:effectExtent l="0" t="0" r="0" b="0"/>
            <wp:docPr id="20771129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112927" name=""/>
                    <pic:cNvPicPr/>
                  </pic:nvPicPr>
                  <pic:blipFill>
                    <a:blip r:embed="rId10"/>
                    <a:stretch>
                      <a:fillRect/>
                    </a:stretch>
                  </pic:blipFill>
                  <pic:spPr>
                    <a:xfrm>
                      <a:off x="0" y="0"/>
                      <a:ext cx="4569857" cy="2085729"/>
                    </a:xfrm>
                    <a:prstGeom prst="rect">
                      <a:avLst/>
                    </a:prstGeom>
                  </pic:spPr>
                </pic:pic>
              </a:graphicData>
            </a:graphic>
          </wp:inline>
        </w:drawing>
      </w:r>
    </w:p>
    <w:p w14:paraId="14E3533C" w14:textId="3DEB57E7" w:rsidR="00F77CBD" w:rsidRDefault="00F77CBD" w:rsidP="00F77CBD">
      <w:pPr>
        <w:pStyle w:val="Caption"/>
      </w:pPr>
      <w:bookmarkStart w:id="12" w:name="_Ref178347922"/>
      <w:r w:rsidRPr="00E10927">
        <w:rPr>
          <w:b/>
          <w:bCs/>
        </w:rPr>
        <w:t xml:space="preserve">Figure </w:t>
      </w:r>
      <w:r w:rsidRPr="00E10927">
        <w:rPr>
          <w:b/>
          <w:bCs/>
        </w:rPr>
        <w:fldChar w:fldCharType="begin"/>
      </w:r>
      <w:r w:rsidRPr="00E10927">
        <w:rPr>
          <w:b/>
          <w:bCs/>
        </w:rPr>
        <w:instrText xml:space="preserve"> STYLEREF 1 \s </w:instrText>
      </w:r>
      <w:r w:rsidRPr="00E10927">
        <w:rPr>
          <w:b/>
          <w:bCs/>
        </w:rPr>
        <w:fldChar w:fldCharType="separate"/>
      </w:r>
      <w:r w:rsidR="00BE36F3">
        <w:rPr>
          <w:b/>
          <w:bCs/>
          <w:noProof/>
        </w:rPr>
        <w:t>3</w:t>
      </w:r>
      <w:r w:rsidRPr="00E10927">
        <w:rPr>
          <w:b/>
          <w:bCs/>
          <w:noProof/>
        </w:rPr>
        <w:fldChar w:fldCharType="end"/>
      </w:r>
      <w:r w:rsidRPr="00E10927">
        <w:rPr>
          <w:b/>
          <w:bCs/>
        </w:rPr>
        <w:t>.</w:t>
      </w:r>
      <w:r w:rsidRPr="00E10927">
        <w:rPr>
          <w:b/>
          <w:bCs/>
        </w:rPr>
        <w:fldChar w:fldCharType="begin"/>
      </w:r>
      <w:r w:rsidRPr="00E10927">
        <w:rPr>
          <w:b/>
          <w:bCs/>
        </w:rPr>
        <w:instrText xml:space="preserve"> SEQ Figure \* ARABIC \s 1 </w:instrText>
      </w:r>
      <w:r w:rsidRPr="00E10927">
        <w:rPr>
          <w:b/>
          <w:bCs/>
        </w:rPr>
        <w:fldChar w:fldCharType="separate"/>
      </w:r>
      <w:r w:rsidR="00BE36F3">
        <w:rPr>
          <w:b/>
          <w:bCs/>
          <w:noProof/>
        </w:rPr>
        <w:t>2</w:t>
      </w:r>
      <w:r w:rsidRPr="00E10927">
        <w:rPr>
          <w:b/>
          <w:bCs/>
          <w:noProof/>
        </w:rPr>
        <w:fldChar w:fldCharType="end"/>
      </w:r>
      <w:bookmarkEnd w:id="12"/>
      <w:r>
        <w:t xml:space="preserve">. </w:t>
      </w:r>
      <w:r w:rsidRPr="00E56EC4">
        <w:t xml:space="preserve">An eight-point </w:t>
      </w:r>
      <w:r>
        <w:t>cross-section</w:t>
      </w:r>
      <w:r w:rsidRPr="00E56EC4">
        <w:t xml:space="preserve"> </w:t>
      </w:r>
      <w:r>
        <w:t xml:space="preserve">is </w:t>
      </w:r>
      <w:r w:rsidRPr="00E56EC4">
        <w:t xml:space="preserve">used to compute </w:t>
      </w:r>
      <w:r>
        <w:t xml:space="preserve">the </w:t>
      </w:r>
      <w:r w:rsidRPr="00E56EC4">
        <w:t>depth, width, and wetted perimeter for a stream segment</w:t>
      </w:r>
      <w:r>
        <w:t xml:space="preserve"> </w:t>
      </w:r>
      <w:sdt>
        <w:sdtPr>
          <w:rPr>
            <w:color w:val="000000"/>
          </w:rPr>
          <w:tag w:val="MENDELEY_CITATION_v3_eyJjaXRhdGlvbklEIjoiTUVOREVMRVlfQ0lUQVRJT05fNWM5ZTRlMjAtNzEwNy00YWQ5LWE1YzgtNjAwMzlmNTU5ZWE2IiwicHJvcGVydGllcyI6eyJub3RlSW5kZXgiOjB9LCJpc0VkaXRlZCI6ZmFsc2UsIm1hbnVhbE92ZXJyaWRlIjp7ImlzTWFudWFsbHlPdmVycmlkZGVuIjpmYWxzZSwiY2l0ZXByb2NUZXh0IjoiKFBydWRpYyBldCBhbC4sIDIwMDQpIiwibWFudWFsT3ZlcnJpZGVUZXh0IjoiIn0sImNpdGF0aW9uSXRlbXMiOlt7ImlkIjoiYTc2YzFmNjItZWNjZS0zMWRhLTg5NWYtNjU0NDZkOTA5YTg0IiwiaXRlbURhdGEiOnsidHlwZSI6ImFydGljbGUtam91cm5hbCIsImlkIjoiYTc2YzFmNjItZWNjZS0zMWRhLTg5NWYtNjU0NDZkOTA5YTg0IiwidGl0bGUiOiJBIE5ldyBTdHJlYW1mbG93LVJvdXRpbmcgKFNGUjEpIFBhY2thdGUgdG8gU2ltdWxhdGUgU3RyZWFtLUFxdWlmZXIgSW50ZXJhY3Rpb24gd2l0aCBNT0RGTE9XLTIwMDAiLCJhdXRob3IiOlt7ImZhbWlseSI6IlBydWRpYyIsImdpdmVuIjoiRGF2aWQgRS4iLCJwYXJzZS1uYW1lcyI6ZmFsc2UsImRyb3BwaW5nLXBhcnRpY2xlIjoiIiwibm9uLWRyb3BwaW5nLXBhcnRpY2xlIjoiIn0seyJmYW1pbHkiOiJLb25pa293IiwiZ2l2ZW4iOiJMZW9uYXJkIEYuIiwicGFyc2UtbmFtZXMiOmZhbHNlLCJkcm9wcGluZy1wYXJ0aWNsZSI6IiIsIm5vbi1kcm9wcGluZy1wYXJ0aWNsZSI6IiJ9LHsiZmFtaWx5IjoiQmFudGEiLCJnaXZlbiI6IkVkd2FyZCBSLiIsInBhcnNlLW5hbWVzIjpmYWxzZSwiZHJvcHBpbmctcGFydGljbGUiOiIiLCJub24tZHJvcHBpbmctcGFydGljbGUiOiIifV0sImNvbnRhaW5lci10aXRsZSI6IlUuUy4gR2VvbG9naWNhbCBTdXJ2ZXkiLCJJU0JOIjoiT0ZSIC0gMjAwNC0xMDQyIiwiSVNTTiI6IjIzMzEtMTI1OCIsIlVSTCI6Imh0dHA6Ly9wdWJzLmVyLnVzZ3MuZ292L3B1YmxpY2F0aW9uL29mcjIwMDQxMDQyIiwiaXNzdWVkIjp7ImRhdGUtcGFydHMiOltbMjAwNF1dfSwicGFnZSI6IjEwNCIsImFic3RyYWN0IjoiVGhlIGluY3JlYXNpbmcgY29uY2VybiBmb3Igd2F0ZXIgYW5kIGl0cyBxdWFsaXR5IHJlcXVpcmUgaW1wcm92ZWQgbWV0aG9kcyB0byBldmFsdWF0ZSB0aGUgaW50ZXJhY3Rpb24gYmV0d2VlbiBzdHJlYW1zIGFuZCBhcXVpZmVycyBhbmQgdGhlIHN0cm9uZyBpbmZsdWVuY2UgdGhhdCBzdHJlYW1zIGNhbiBoYXZlIG9uIHRoZSBmbG93IGFuZCB0cmFuc3BvcnQgb2YgY29udGFtaW5hbnRzIHRocm91Z2ggbWFueSBhcXVpZmVycy4gRm9yIHRoaXMgcmVhc29uLCBhIG5ldyBTdHJlYW1mbG93LVJvdXRpbmcgKFNGUjEpIFBhY2thZ2Ugd2FzIHdyaXR0ZW4gZm9yIHVzZSB3aXRoIHRoZSBVLlMuIEdlb2xvZ2ljYWwgU3VydmV5J3MgTU9ERkxPVy0yMDAwIGdyb3VuZC13YXRlciBmbG93IG1vZGVsLiBUaGUgU0ZSMSBQYWNrYWdlIGlzIGxpbmtlZCB0byB0aGUgTGFrZSAoTEFLMykgUGFja2FnZSwgYW5kIGJvdGggaGF2ZSBiZWVuIGludGVncmF0ZWQgd2l0aCB0aGUgR3JvdW5kLVdhdGVyIFRyYW5zcG9ydCAoR1dUKSBQcm9jZXNzIG9mIE1PREZMT1ctMjAwMCAoTU9ERkxPVy1HV1QpLiBTRlIxIHJlcGxhY2VzIHRoZSBwcmV2aW91cyBTdHJlYW0gKFNUUjEpIFBhY2thZ2UsIHdpdGggdGhlIG1vc3QgaW1wb3J0YW50IGRpZmZlcmVuY2UgYmVpbmcgdGhhdCBzdHJlYW0gZGVwdGggaXMgY29tcHV0ZWQgYXQgdGhlIG1pZHBvaW50IG9mIGVhY2ggcmVhY2ggaW5zdGVhZCBvZiBhdCB0aGUgYmVnaW5uaW5nIG9mIGVhY2ggcmVhY2gsIGFzIHdhcyBkb25lIGluIHRoZSBvcmlnaW5hbCBTdHJlYW0gUGFja2FnZS4gVGhpcyBhcHByb2FjaCBhbGxvd3MgZm9yIHRoZSBhZGRpdGlvbiBhbmQgc3VidHJhY3Rpb24gb2Ygd2F0ZXIgZnJvbSBydW5vZmYsIHByZWNpcGl0YXRpb24sIGFuZCBldmFwb3RyYW5zcGlyYXRpb24gd2l0aGluIGVhY2ggcmVhY2guIEJlY2F1c2UgdGhlIFNGUjEgUGFja2FnZSBjb21wdXRlcyBzdHJlYW0gZGVwdGggZGlmZmVyZW50bHkgdGhhbiB0aGF0IGZvciB0aGUgb3JpZ2luYWwgcGFja2FnZSwgYSBkaWZmZXJlbnQgbmFtZSB3YXMgdXNlZCB0byBkaXN0aW5ndWlzaCBpdCBmcm9tIHRoZSBvcmlnaW5hbCBTdHJlYW0gKFNUUjEpIFBhY2thZ2UuIFRoZSBTRlIxIFBhY2thZ2UgaGFzIGZpdmUgb3B0aW9ucyBmb3Igc2ltdWxhdGluZyBzdHJlYW0gZGVwdGggYW5kIGZvdXIgb3B0aW9ucyBmb3IgY29tcHV0aW5nIGRpdmVyc2lvbnMgZnJvbSBhIHN0cmVhbS4gVGhlIG9wdGlvbnMgZm9yIGNvbXB1dGluZyBzdHJlYW0gZGVwdGggYXJlOiBhIHNwZWNpZmllZCB2YWx1ZTsgTWFubmluZydzIGVxdWF0aW9uICh1c2luZyBhIHdpZGUgcmVjdGFuZ3VsYXIgY2hhbm5lbCBvciBhbiBlaWdodC1wb2ludCBjcm9zcyBzZWN0aW9uKTsgYSBwb3dlciBlcXVhdGlvbjsgb3IgYSB0YWJsZSBvZiB2YWx1ZXMgdGhhdCByZWxhdGUgZmxvdyB0byBkZXB0aCBhbmQgd2lkdGguIEVhY2ggc3RyZWFtIHNlZ21lbnQgY2FuIGhhdmUgYSBkaWZmZXJlbnQgb3B0aW9uLiBPdXRmbG93IGZyb20gbGFrZXMgY2FuIGJlIGNvbXB1dGVkIHVzaW5nIHRoZSBzYW1lIG9wdGlvbnMuIEJlY2F1c2UgdGhlIHdldHRlZCBwZXJpbWV0ZXIgaXMgY29tcHV0ZWQgZm9yIHRoZSBlaWdodC1wb2ludCBjcm9zcyBzZWN0aW9uIGFuZCB3aWR0aCBpcyBjb21wdXRlZCBmb3IgdGhlIHBvd2VyIGVxdWF0aW9uIGFuZCB0YWJsZSBvZiB2YWx1ZXMsIHRoZSBzdHJlYW1iZWQgY29uZHVjdGFuY2UgdGVybSBubyBsb25nZXIgbmVlZHMgdG8gYmUgY2FsY3VsYXRlZCBleHRlcm5hbGx5IHdoZW5ldmVyIHRoZSBhcmVhIG9mIHN0cmVhbWJlZCBjaGFuZ2VzIGFzIGEgZnVuY3Rpb24gb2YgZmxvdy4gVGhlIGNvbmNlbnRyYXRpb24gb2Ygc29sdXRlIGlzIGNvbXB1dGVkIGluIGEgc3RyZWFtIG5ldHdvcmsgd2hlbiBNT0RGTE9XLUdXVCBpcyB1c2VkIGluIGNvbmp1bmN0aW9uIHdpdGggdGhlIFNGUjEgUGFja2FnZS4gVGhlIGNvbmNlbnRyYXRpb24gb2YgYSBzb2x1dGUgaW4gYSBzdHJlYW0gcmVhY2ggaXMgYmFzZWQgb24gYSBtYXNzLWJhbGFuY2UgYXBwcm9hY2ggYW5kIGFjY291bnRzIGZvciBleGNoYW5nZXMgd2l0aCAoaW5wdXRzIGZyb20gb3IgbG9zc2VzIHRvKSBncm91bmQtd2F0ZXIgc3lzdGVtcy4gVHdvIHRlc3QgZXhhbXBsZXMgYXJlIHVzZWQgdG8gaWxsdXN0cmF0ZSBzb21lIG9mIHRoZSBjYXBhYmlsaXRpZXMgb2YgdGhlIFNGUjEgUGFja2FnZS4gVGhlIGZpcnN0IHRlc3Qgc2ltdWxhdGlvbiB3YXMgZGVzaWduZWQgdG8gaWxsdXN0cmF0ZSBob3cgcHVtcGluZyBvZiBncm91bmQgd2F0ZXIgZnJvbSBhbiBhcXVpZmVyIGNvbm5lY3RlZCB0byBzdHJlYW1zIGNhbiBhZmZlY3Qgc3RyZWFtZmxvdywgZGVwdGgsIHdpZHRoLCBhbmQgc3RyZWFtYmVkIGNvbmR1Y3RhbmNlIHVzaW5nIHRoZSBkaWZmZXJlbnQgb3B0aW9ucy4gVGhlIHNlY29uZCB0ZXN0IHNpbXVsYXRpb24gd2FzIGRlc2lnbmVkIHRvIGlsbHVzdHJhdGUgc29sdXRlIHRyYW5zcG9ydCB0aHJvdWdoIGludGVyY29ubmVjdGVkIGxha2VzLCBzdHJlYW1zLCBhbmQgYXF1aWZlcnMuIEJlY2F1c2Ugb2YgdGhlIG5lZWQgdG8gZXhhbWluZSB0aW1lIHNlcmllcyByZXN1bHRzIGZyb20gdGhlIG1vZGVsIHNpbXVsYXRpb25zLCB0aGUgR2FnZSBQYWNrYWdlIGZpcnN0IGRlc2NyaWJlZCBpbiB0aGUgTEFLMyBkb2N1bWVudGF0aW9uIHdhcyByZXZpc2VkIHRvIGluY2x1ZGUgdGltZSBzZXJpZXMgcmVzdWx0cyBvZiBzZWxlY3RlZCB2YXJpYWJsZXMgKHN0cmVhbWZsb3dzLCBzdHJlYW0gZGVwdGggYW5kIHdpZHRoLCBzdHJlYW1iZWQgY29uZHVjdGFuY2UsIHNvbHV0ZSBjb25jZW50cmF0aW9ucywgYW5kIHNvbHV0ZSBsb2FkcykgZm9yIHNwZWNpZmllZCBzdHJlYW0gcmVhY2hlcy4gVGhlIG1hc3MtYmFsYW5jZSBvciBjb250aW51aXR5IGFwcHJvYWNoIGZvciByb3V0aW5nIGZsb3cgYW5kIHNvbHV0ZXMgdGhyb3VnaCBhIHN0cmVhbSBuZXR3b3JrIG1heSBub3QgYmUgYXBwbGljYWJsZSBmb3IgYWxsIGludGVyYWN0aW9ucyBiZXR3ZWVuIHN0cmVhbXMgYW5kIGFxdWlmZXJzLiBUaGUgU0ZSMSBQYWNrYWdlIGlzIGJlc3Qgc3VpdGVkIGZvciBtb2RlbGluZyBsb25nLXRlcm0gY2hhbmdlcyAobW9udGhzIHRvIGh1bmRyZWRzIG9mIHllYXJzKSBpbiBncm91bmQtd2F0ZXIgZmxvdyBhbmQgc29sdXRlIGNvbmNlbnRyYXRpb25zIHVzaW5nIGF2ZXJhZ2VkIGZsb3dzIGluIHN0cmVhbXMuIFRoZSBQYWNrYWdlIGlzIG5vdCByZWNvbW1lbmRlZCBmb3IgbW9kZWxpbmcgdGhlIHRyYW5zaWVudCBleGNoYW5nZSBvZiB3YXRlciBiZXR3ZWVuIHN0cmVhbXMgYW5kIGFxdWlmZXJzIHdoZW4gdGhlIG9iamVjdGl2ZSBpcyB0byBleGFtaW5lIHNob3J0LXRlcm0gKG1pbnV0ZXMgdG8gZGF5cykgZWZmZWN0cyBjYXVzZWQgYnkgcmFwaWRseSBjaGFuZ2luZyBzdHJlYW1mbG93cy4iLCJpc3N1ZSI6Ik9wZW4tRmlsZSBSZXBvcnQgMjAwNC0xMDQyIiwiY29udGFpbmVyLXRpdGxlLXNob3J0IjoiIn0sImlzVGVtcG9yYXJ5IjpmYWxzZX1dfQ=="/>
          <w:id w:val="-981840793"/>
          <w:placeholder>
            <w:docPart w:val="05984DBA915F438F8CACD9191075BE67"/>
          </w:placeholder>
        </w:sdtPr>
        <w:sdtContent>
          <w:r w:rsidR="00164019" w:rsidRPr="00164019">
            <w:rPr>
              <w:color w:val="000000"/>
            </w:rPr>
            <w:t>(Prudic et al., 2004)</w:t>
          </w:r>
        </w:sdtContent>
      </w:sdt>
    </w:p>
    <w:p w14:paraId="6FFCE47C" w14:textId="77777777" w:rsidR="00F77CBD" w:rsidRDefault="00F77CBD" w:rsidP="00F77CBD">
      <w:pPr>
        <w:pStyle w:val="ListParagraph"/>
      </w:pPr>
    </w:p>
    <w:p w14:paraId="53D65205" w14:textId="36A2797E" w:rsidR="00F77CBD" w:rsidRDefault="00F77CBD" w:rsidP="00BE36F3">
      <w:r>
        <w:t xml:space="preserve">The SFR2 package solves flow using a continuity equation, assuming steady, uniform flow over discrete </w:t>
      </w:r>
      <w:r w:rsidR="00BE36F3">
        <w:t>time periods</w:t>
      </w:r>
      <w:r>
        <w:t xml:space="preserve">. It can simulate flow in streams under varying conditions, allowing for inputs like runoff, precipitation, and evapotranspiration to influence the streamflow within each reach. The package provides multiple methods for calculating stream depth, including Manning’s equation and empirical depth-discharge relationships, making it highly adaptable </w:t>
      </w:r>
      <w:r>
        <w:lastRenderedPageBreak/>
        <w:t>for different stream types. Additionally, it handles solute transport, tracking the movement of contaminants between the stream and aquifer. The SFR1 package is particularly useful for modeling long-term stream-aquifer interactions and the transport of solutes, making it a valuable tool in managing water resources and studying environmental impacts.</w:t>
      </w:r>
    </w:p>
    <w:p w14:paraId="60157616" w14:textId="77777777" w:rsidR="00F77CBD" w:rsidRDefault="00F77CBD" w:rsidP="00F77CBD"/>
    <w:p w14:paraId="4DBD3945" w14:textId="3D4643B2" w:rsidR="00F77CBD" w:rsidRDefault="00F77CBD" w:rsidP="00F77CBD">
      <w:pPr>
        <w:pStyle w:val="Heading2"/>
      </w:pPr>
      <w:bookmarkStart w:id="13" w:name="_Toc194835890"/>
      <w:r>
        <w:t>Model Conceptualization</w:t>
      </w:r>
      <w:bookmarkEnd w:id="13"/>
    </w:p>
    <w:p w14:paraId="6EC52870" w14:textId="77777777" w:rsidR="00F77CBD" w:rsidRDefault="00F77CBD" w:rsidP="00F77CBD">
      <w:r>
        <w:t>The groundwater for the VRB has been modeled with MODFLOW-NWT using the conceptual model approach in GMS (Aquaveo). The modeling steps and data have been summarized below.</w:t>
      </w:r>
    </w:p>
    <w:p w14:paraId="10F50535" w14:textId="3E947956" w:rsidR="00F77CBD" w:rsidRDefault="00F77CBD" w:rsidP="00552F14">
      <w:pPr>
        <w:pStyle w:val="Heading3"/>
      </w:pPr>
      <w:bookmarkStart w:id="14" w:name="_Toc194835891"/>
      <w:r w:rsidRPr="00F77CBD">
        <w:t>Geology</w:t>
      </w:r>
      <w:bookmarkEnd w:id="14"/>
      <w:r>
        <w:t xml:space="preserve">  </w:t>
      </w:r>
    </w:p>
    <w:p w14:paraId="1CAD4042" w14:textId="2E4907CA" w:rsidR="00F77CBD" w:rsidRDefault="00F77CBD" w:rsidP="00F77CBD">
      <w:r>
        <w:t>The VRB is characterized by quaternary older alluvium. The occurrence of newer alluvium is limited near Varanasi and along the Ganga River. According to the lithology, the older alluvium consists of Silty Sand, Clayey Silt</w:t>
      </w:r>
      <w:r w:rsidR="00BE36F3">
        <w:t>,</w:t>
      </w:r>
      <w:r>
        <w:t xml:space="preserve"> or Clayey Sand. The occurrence of calcrete (locally called Kanker) is also visible in different river reaches in the Varuna River. </w:t>
      </w:r>
    </w:p>
    <w:p w14:paraId="3D86E949" w14:textId="77777777" w:rsidR="00F77CBD" w:rsidRDefault="00F77CBD" w:rsidP="00F77CBD">
      <w:pPr>
        <w:pStyle w:val="ListParagraph"/>
        <w:keepNext/>
        <w:spacing w:line="240" w:lineRule="auto"/>
      </w:pPr>
      <w:r>
        <w:rPr>
          <w:noProof/>
        </w:rPr>
        <w:drawing>
          <wp:inline distT="0" distB="0" distL="0" distR="0" wp14:anchorId="65A0CCED" wp14:editId="64E2943C">
            <wp:extent cx="5191125" cy="3345946"/>
            <wp:effectExtent l="0" t="0" r="0" b="6985"/>
            <wp:docPr id="10059185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01942" cy="3352918"/>
                    </a:xfrm>
                    <a:prstGeom prst="rect">
                      <a:avLst/>
                    </a:prstGeom>
                    <a:noFill/>
                    <a:ln>
                      <a:noFill/>
                    </a:ln>
                  </pic:spPr>
                </pic:pic>
              </a:graphicData>
            </a:graphic>
          </wp:inline>
        </w:drawing>
      </w:r>
    </w:p>
    <w:p w14:paraId="7BB07008" w14:textId="3A53582F" w:rsidR="00F77CBD" w:rsidRDefault="00F77CBD" w:rsidP="00F77CBD">
      <w:pPr>
        <w:pStyle w:val="Caption"/>
        <w:ind w:left="720"/>
      </w:pPr>
      <w:r w:rsidRPr="00EA358B">
        <w:rPr>
          <w:b/>
          <w:bCs/>
        </w:rPr>
        <w:t xml:space="preserve">Figure </w:t>
      </w:r>
      <w:r w:rsidRPr="00EA358B">
        <w:rPr>
          <w:b/>
          <w:bCs/>
        </w:rPr>
        <w:fldChar w:fldCharType="begin"/>
      </w:r>
      <w:r w:rsidRPr="00EA358B">
        <w:rPr>
          <w:b/>
          <w:bCs/>
        </w:rPr>
        <w:instrText xml:space="preserve"> STYLEREF 1 \s </w:instrText>
      </w:r>
      <w:r w:rsidRPr="00EA358B">
        <w:rPr>
          <w:b/>
          <w:bCs/>
        </w:rPr>
        <w:fldChar w:fldCharType="separate"/>
      </w:r>
      <w:r w:rsidR="00BE36F3">
        <w:rPr>
          <w:b/>
          <w:bCs/>
          <w:noProof/>
        </w:rPr>
        <w:t>3</w:t>
      </w:r>
      <w:r w:rsidRPr="00EA358B">
        <w:rPr>
          <w:b/>
          <w:bCs/>
        </w:rPr>
        <w:fldChar w:fldCharType="end"/>
      </w:r>
      <w:r w:rsidRPr="00EA358B">
        <w:rPr>
          <w:b/>
          <w:bCs/>
        </w:rPr>
        <w:t>.</w:t>
      </w:r>
      <w:r w:rsidRPr="00EA358B">
        <w:rPr>
          <w:b/>
          <w:bCs/>
        </w:rPr>
        <w:fldChar w:fldCharType="begin"/>
      </w:r>
      <w:r w:rsidRPr="00EA358B">
        <w:rPr>
          <w:b/>
          <w:bCs/>
        </w:rPr>
        <w:instrText xml:space="preserve"> SEQ Figure \* ARABIC \s 1 </w:instrText>
      </w:r>
      <w:r w:rsidRPr="00EA358B">
        <w:rPr>
          <w:b/>
          <w:bCs/>
        </w:rPr>
        <w:fldChar w:fldCharType="separate"/>
      </w:r>
      <w:r w:rsidR="00BE36F3">
        <w:rPr>
          <w:b/>
          <w:bCs/>
          <w:noProof/>
        </w:rPr>
        <w:t>3</w:t>
      </w:r>
      <w:r w:rsidRPr="00EA358B">
        <w:rPr>
          <w:b/>
          <w:bCs/>
        </w:rPr>
        <w:fldChar w:fldCharType="end"/>
      </w:r>
      <w:r>
        <w:t>. Lithological</w:t>
      </w:r>
      <w:r w:rsidRPr="002C79FD">
        <w:t xml:space="preserve"> characterization of </w:t>
      </w:r>
      <w:r>
        <w:t xml:space="preserve">the </w:t>
      </w:r>
      <w:r w:rsidR="00BE36F3">
        <w:t>modeled</w:t>
      </w:r>
      <w:r w:rsidRPr="002C79FD">
        <w:t xml:space="preserve"> area</w:t>
      </w:r>
    </w:p>
    <w:p w14:paraId="3AC6CCEE" w14:textId="77777777" w:rsidR="00F77CBD" w:rsidRDefault="00F77CBD" w:rsidP="00F77CBD">
      <w:pPr>
        <w:pStyle w:val="ListParagraph"/>
      </w:pPr>
    </w:p>
    <w:p w14:paraId="77B0A132" w14:textId="77777777" w:rsidR="00F77CBD" w:rsidRDefault="00F77CBD" w:rsidP="00F77CBD">
      <w:r w:rsidRPr="0048251F">
        <w:t xml:space="preserve">The alluvial deposits of the early to middle Pleistocene period, which were deposited by the Gangetic River system, underlie the Doab between the Ganga and Gomati rivers. Near the </w:t>
      </w:r>
      <w:r w:rsidRPr="0048251F">
        <w:lastRenderedPageBreak/>
        <w:t xml:space="preserve">Ganga floodplain, newer Holocene alluvium has been deposited on the weathered basement of the </w:t>
      </w:r>
      <w:r>
        <w:t xml:space="preserve">Upper </w:t>
      </w:r>
      <w:r w:rsidRPr="0048251F">
        <w:t>Vindhyan formation, consisting of sand, silt, clay, and calcrete in varying proportions. Similarly, the right side of the Ganga River is underlain by Quaternary alluvium up to the foothills of the northern Vindhyan plateau</w:t>
      </w:r>
      <w:r>
        <w:t xml:space="preserve"> (GSI)</w:t>
      </w:r>
      <w:r w:rsidRPr="0048251F">
        <w:t>. The Kaimur sandstone/quartzite of the upper Vindhyan formation can be found in masses and isolated hillocks in the southern part of the River Ganga</w:t>
      </w:r>
      <w:r>
        <w:t xml:space="preserve">. </w:t>
      </w:r>
    </w:p>
    <w:p w14:paraId="2E264765" w14:textId="46E4476A" w:rsidR="00F77CBD" w:rsidRDefault="00F77CBD" w:rsidP="00552F14">
      <w:pPr>
        <w:pStyle w:val="Heading3"/>
      </w:pPr>
      <w:bookmarkStart w:id="15" w:name="_Toc194835892"/>
      <w:r w:rsidRPr="00F77CBD">
        <w:t>Aquifer properties</w:t>
      </w:r>
      <w:bookmarkEnd w:id="15"/>
      <w:r>
        <w:t xml:space="preserve"> </w:t>
      </w:r>
    </w:p>
    <w:p w14:paraId="4E24FA18" w14:textId="7196C4CF" w:rsidR="00F77CBD" w:rsidRDefault="00F77CBD" w:rsidP="00F77CBD">
      <w:r w:rsidRPr="00771E92">
        <w:t xml:space="preserve">The groundwater occurs in the pore spaces of unconsolidated alluvial sediments. Shallow aquifers contain groundwater under water table conditions, while deeper aquifers contain groundwater under semi-confined to confined conditions. </w:t>
      </w:r>
      <w:r w:rsidRPr="008E6B74">
        <w:rPr>
          <w:b/>
          <w:bCs/>
        </w:rPr>
        <w:t>Four aquifer groups</w:t>
      </w:r>
      <w:r>
        <w:t xml:space="preserve"> have</w:t>
      </w:r>
      <w:r w:rsidRPr="00771E92">
        <w:t xml:space="preserve"> been mapped with the borehole drilling data</w:t>
      </w:r>
      <w:r>
        <w:t xml:space="preserve"> </w:t>
      </w:r>
      <w:r>
        <w:fldChar w:fldCharType="begin"/>
      </w:r>
      <w:r>
        <w:instrText xml:space="preserve"> REF _Ref179388822 \h </w:instrText>
      </w:r>
      <w:r>
        <w:fldChar w:fldCharType="separate"/>
      </w:r>
      <w:r w:rsidR="00BE36F3" w:rsidRPr="00E854E8">
        <w:rPr>
          <w:b/>
          <w:bCs/>
        </w:rPr>
        <w:t xml:space="preserve">Figure </w:t>
      </w:r>
      <w:r w:rsidR="00BE36F3">
        <w:rPr>
          <w:b/>
          <w:bCs/>
          <w:noProof/>
        </w:rPr>
        <w:t>3</w:t>
      </w:r>
      <w:r w:rsidR="00BE36F3" w:rsidRPr="00E854E8">
        <w:rPr>
          <w:b/>
          <w:bCs/>
        </w:rPr>
        <w:t>.</w:t>
      </w:r>
      <w:r w:rsidR="00BE36F3">
        <w:rPr>
          <w:b/>
          <w:bCs/>
          <w:noProof/>
        </w:rPr>
        <w:t>4</w:t>
      </w:r>
      <w:r>
        <w:fldChar w:fldCharType="end"/>
      </w:r>
      <w:r w:rsidRPr="00771E92">
        <w:t xml:space="preserve">. </w:t>
      </w:r>
      <w:r w:rsidR="008E6B74">
        <w:t xml:space="preserve">Additional layers in between these conductive aquifers have been added (based on the borehole logs and some interpolation) to add a leaky aquitard layer and to represent the vertical discretization in MODFLOW. </w:t>
      </w:r>
    </w:p>
    <w:p w14:paraId="7B9B392A" w14:textId="77777777" w:rsidR="00F77CBD" w:rsidRDefault="00F77CBD" w:rsidP="00F77CBD">
      <w:pPr>
        <w:pStyle w:val="ListParagraph"/>
        <w:keepNext/>
      </w:pPr>
      <w:r>
        <w:rPr>
          <w:noProof/>
        </w:rPr>
        <w:drawing>
          <wp:inline distT="0" distB="0" distL="0" distR="0" wp14:anchorId="635DB077" wp14:editId="1C47A9F0">
            <wp:extent cx="5286375" cy="3219853"/>
            <wp:effectExtent l="0" t="0" r="0" b="0"/>
            <wp:docPr id="11137496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749619" name="Picture 1113749619"/>
                    <pic:cNvPicPr/>
                  </pic:nvPicPr>
                  <pic:blipFill rotWithShape="1">
                    <a:blip r:embed="rId12" cstate="hqprint">
                      <a:extLst>
                        <a:ext uri="{BEBA8EAE-BF5A-486C-A8C5-ECC9F3942E4B}">
                          <a14:imgProps xmlns:a14="http://schemas.microsoft.com/office/drawing/2010/main">
                            <a14:imgLayer r:embed="rId13">
                              <a14:imgEffect>
                                <a14:sharpenSoften amount="25000"/>
                              </a14:imgEffect>
                              <a14:imgEffect>
                                <a14:brightnessContrast bright="20000" contrast="20000"/>
                              </a14:imgEffect>
                            </a14:imgLayer>
                          </a14:imgProps>
                        </a:ext>
                        <a:ext uri="{28A0092B-C50C-407E-A947-70E740481C1C}">
                          <a14:useLocalDpi xmlns:a14="http://schemas.microsoft.com/office/drawing/2010/main"/>
                        </a:ext>
                      </a:extLst>
                    </a:blip>
                    <a:srcRect/>
                    <a:stretch/>
                  </pic:blipFill>
                  <pic:spPr bwMode="auto">
                    <a:xfrm>
                      <a:off x="0" y="0"/>
                      <a:ext cx="5294114" cy="3224567"/>
                    </a:xfrm>
                    <a:prstGeom prst="rect">
                      <a:avLst/>
                    </a:prstGeom>
                    <a:ln>
                      <a:noFill/>
                    </a:ln>
                    <a:extLst>
                      <a:ext uri="{53640926-AAD7-44D8-BBD7-CCE9431645EC}">
                        <a14:shadowObscured xmlns:a14="http://schemas.microsoft.com/office/drawing/2010/main"/>
                      </a:ext>
                    </a:extLst>
                  </pic:spPr>
                </pic:pic>
              </a:graphicData>
            </a:graphic>
          </wp:inline>
        </w:drawing>
      </w:r>
    </w:p>
    <w:p w14:paraId="0CED0748" w14:textId="747EBE09" w:rsidR="00F77CBD" w:rsidRDefault="00F77CBD" w:rsidP="00F77CBD">
      <w:pPr>
        <w:pStyle w:val="Caption"/>
      </w:pPr>
      <w:bookmarkStart w:id="16" w:name="_Ref179388822"/>
      <w:r w:rsidRPr="00E854E8">
        <w:rPr>
          <w:b/>
          <w:bCs/>
        </w:rPr>
        <w:t xml:space="preserve">Figure </w:t>
      </w:r>
      <w:r w:rsidRPr="00E854E8">
        <w:rPr>
          <w:b/>
          <w:bCs/>
        </w:rPr>
        <w:fldChar w:fldCharType="begin"/>
      </w:r>
      <w:r w:rsidRPr="00E854E8">
        <w:rPr>
          <w:b/>
          <w:bCs/>
        </w:rPr>
        <w:instrText xml:space="preserve"> STYLEREF 1 \s </w:instrText>
      </w:r>
      <w:r w:rsidRPr="00E854E8">
        <w:rPr>
          <w:b/>
          <w:bCs/>
        </w:rPr>
        <w:fldChar w:fldCharType="separate"/>
      </w:r>
      <w:r w:rsidR="00BE36F3">
        <w:rPr>
          <w:b/>
          <w:bCs/>
          <w:noProof/>
        </w:rPr>
        <w:t>3</w:t>
      </w:r>
      <w:r w:rsidRPr="00E854E8">
        <w:rPr>
          <w:b/>
          <w:bCs/>
        </w:rPr>
        <w:fldChar w:fldCharType="end"/>
      </w:r>
      <w:r w:rsidRPr="00E854E8">
        <w:rPr>
          <w:b/>
          <w:bCs/>
        </w:rPr>
        <w:t>.</w:t>
      </w:r>
      <w:r w:rsidRPr="00E854E8">
        <w:rPr>
          <w:b/>
          <w:bCs/>
        </w:rPr>
        <w:fldChar w:fldCharType="begin"/>
      </w:r>
      <w:r w:rsidRPr="00E854E8">
        <w:rPr>
          <w:b/>
          <w:bCs/>
        </w:rPr>
        <w:instrText xml:space="preserve"> SEQ Figure \* ARABIC \s 1 </w:instrText>
      </w:r>
      <w:r w:rsidRPr="00E854E8">
        <w:rPr>
          <w:b/>
          <w:bCs/>
        </w:rPr>
        <w:fldChar w:fldCharType="separate"/>
      </w:r>
      <w:r w:rsidR="00BE36F3">
        <w:rPr>
          <w:b/>
          <w:bCs/>
          <w:noProof/>
        </w:rPr>
        <w:t>4</w:t>
      </w:r>
      <w:r w:rsidRPr="00E854E8">
        <w:rPr>
          <w:b/>
          <w:bCs/>
        </w:rPr>
        <w:fldChar w:fldCharType="end"/>
      </w:r>
      <w:bookmarkEnd w:id="16"/>
      <w:r>
        <w:t xml:space="preserve">. Lithological fence diagram of the </w:t>
      </w:r>
      <w:r w:rsidR="00164019">
        <w:t>modeled</w:t>
      </w:r>
      <w:r>
        <w:t xml:space="preserve"> area</w:t>
      </w:r>
    </w:p>
    <w:p w14:paraId="5DA618EA" w14:textId="77777777" w:rsidR="00164019" w:rsidRPr="00164019" w:rsidRDefault="00164019" w:rsidP="00164019"/>
    <w:p w14:paraId="4E586B50" w14:textId="523A20B8" w:rsidR="00F77CBD" w:rsidRDefault="00F77CBD" w:rsidP="00164019">
      <w:r w:rsidRPr="00771E92">
        <w:t>The top unconfined alluvium layer, which extends from 7.3 meters to 149.9 meters below ground level, generally consists of silty sand with kankar and has lower hydraulic conductivity.  The clayey aquitard layers, with thickness varying from 4 meters to 114 meters, separate the aquifers.  The aquifers are heterogeneous and have frequent occurrence of clay facies.</w:t>
      </w:r>
      <w:r>
        <w:t xml:space="preserve"> Data </w:t>
      </w:r>
      <w:r>
        <w:lastRenderedPageBreak/>
        <w:t>from the NAQUIM report on the pumping test at around 30 sites suggests an average hydraulic conductivity (</w:t>
      </w:r>
      <w:r w:rsidR="0039549C">
        <w:t>Kh</w:t>
      </w:r>
      <w:r>
        <w:t xml:space="preserve">) of 130.7 m/day, 128.4 m/day, and 152.8 m/day for the 2nd, 3rd, and 4th aquifer, respectively. The minimum HK value was as low as 1.08 m/day to </w:t>
      </w:r>
      <w:r w:rsidR="00A944A7">
        <w:t xml:space="preserve">as high as </w:t>
      </w:r>
      <w:r>
        <w:t>1635.25 m/day, which manifests the high heterogeneity of the aquifer. The data of 18 test sites manifests average specific storage (Ss) of 0.00073, 0.00143, and 0.00166 for the 2nd, 3rd, and 4th aquifer, respectively. The minimum Ss is found to be 4.15 * 10</w:t>
      </w:r>
      <w:r w:rsidRPr="00F77CBD">
        <w:rPr>
          <w:vertAlign w:val="superscript"/>
        </w:rPr>
        <w:t>-8</w:t>
      </w:r>
      <w:r>
        <w:t xml:space="preserve"> and the maximum of 0.0219. </w:t>
      </w:r>
    </w:p>
    <w:p w14:paraId="2C30EFF0" w14:textId="77777777" w:rsidR="00F77CBD" w:rsidRDefault="00F77CBD" w:rsidP="00552F14">
      <w:pPr>
        <w:pStyle w:val="Heading3"/>
      </w:pPr>
      <w:bookmarkStart w:id="17" w:name="_Toc194835893"/>
      <w:r w:rsidRPr="00341078">
        <w:t>Groundwater extraction</w:t>
      </w:r>
      <w:bookmarkEnd w:id="17"/>
    </w:p>
    <w:p w14:paraId="6C7183A8" w14:textId="59B799CA" w:rsidR="00F77CBD" w:rsidRDefault="00F77CBD" w:rsidP="00F77CBD">
      <w:r>
        <w:t xml:space="preserve">Groundwater extraction is a major contributor to the groundwater budget and needs accurate estimations, especially in areas where the pumping is not monitored </w:t>
      </w:r>
      <w:sdt>
        <w:sdtPr>
          <w:rPr>
            <w:color w:val="000000"/>
          </w:rPr>
          <w:tag w:val="MENDELEY_CITATION_v3_eyJjaXRhdGlvbklEIjoiTUVOREVMRVlfQ0lUQVRJT05fYjEwN2YzNjQtOGU0Mi00M2E4LWI3ZjAtNTRhYWI1ZDdjY2NiIiwicHJvcGVydGllcyI6eyJub3RlSW5kZXgiOjB9LCJpc0VkaXRlZCI6ZmFsc2UsIm1hbnVhbE92ZXJyaWRlIjp7ImlzTWFudWFsbHlPdmVycmlkZGVuIjpmYWxzZSwiY2l0ZXByb2NUZXh0IjoiKE1lemEtR2FzdGVsdW0gZXQgYWwuLCAyMDIyKSIsIm1hbnVhbE92ZXJyaWRlVGV4dCI6IiJ9LCJjaXRhdGlvbkl0ZW1zIjpbeyJpZCI6ImJkOTE3NGZjLTEwMGYtMzQwNC1iNDAzLTIxOTU2ZjkxMGIxZSIsIml0ZW1EYXRhIjp7InR5cGUiOiJhcnRpY2xlLWpvdXJuYWwiLCJpZCI6ImJkOTE3NGZjLTEwMGYtMzQwNC1iNDAzLTIxOTU2ZjkxMGIxZSIsInRpdGxlIjoiUmV2aWV3IG9mIEdyb3VuZHdhdGVyIFdpdGhkcmF3YWwgRXN0aW1hdGlvbiBNZXRob2RzIiwiYXV0aG9yIjpbeyJmYW1pbHkiOiJNZXphLUdhc3RlbHVtIiwiZ2l2ZW4iOiJNYXJjbyBBbnRvbmlvIiwicGFyc2UtbmFtZXMiOmZhbHNlLCJkcm9wcGluZy1wYXJ0aWNsZSI6IiIsIm5vbi1kcm9wcGluZy1wYXJ0aWNsZSI6IiJ9LHsiZmFtaWx5IjoiQ2FtcG9zLUdheXTDoW4iLCJnaXZlbiI6Ikpvc8OpIFJ1YsOpbiIsInBhcnNlLW5hbWVzIjpmYWxzZSwiZHJvcHBpbmctcGFydGljbGUiOiIiLCJub24tZHJvcHBpbmctcGFydGljbGUiOiIifSx7ImZhbWlseSI6IlJhbcOtcmV6LUhlcm7DoW5kZXoiLCJnaXZlbiI6IkpvcmdlIiwicGFyc2UtbmFtZXMiOmZhbHNlLCJkcm9wcGluZy1wYXJ0aWNsZSI6IiIsIm5vbi1kcm9wcGluZy1wYXJ0aWNsZSI6IiJ9LHsiZmFtaWx5IjoiSGVycmVyYS1PbGl2YSIsImdpdmVuIjoiQ2xhdWRpYSBTb2xlZGFkIiwicGFyc2UtbmFtZXMiOmZhbHNlLCJkcm9wcGluZy1wYXJ0aWNsZSI6IiIsIm5vbi1kcm9wcGluZy1wYXJ0aWNsZSI6IiJ9LHsiZmFtaWx5IjoiVmlsbGVnYXMtTGXDs24iLCJnaXZlbiI6Ikpvc8OpIEp1YW4iLCJwYXJzZS1uYW1lcyI6ZmFsc2UsImRyb3BwaW5nLXBhcnRpY2xlIjoiIiwibm9uLWRyb3BwaW5nLXBhcnRpY2xlIjoiIn0seyJmYW1pbHkiOiJGaWd1ZXJvYS1Ow7rDsWV6IiwiZ2l2ZW4iOiJBbGVqYW5kcm8iLCJwYXJzZS1uYW1lcyI6ZmFsc2UsImRyb3BwaW5nLXBhcnRpY2xlIjoiIiwibm9uLWRyb3BwaW5nLXBhcnRpY2xlIjoiIn1dLCJjb250YWluZXItdGl0bGUiOiJXYXRlciAoU3dpdHplcmxhbmQpIiwiRE9JIjoiMTAuMzM5MC93MTQxNzI3NjIiLCJJU1NOIjoiMjA3MzQ0NDEiLCJpc3N1ZWQiOnsiZGF0ZS1wYXJ0cyI6W1syMDIyXV19LCJwYWdlIjoiMS0yMCIsImFic3RyYWN0IjoiVGhlIGRlbWFuZCBmb3IgZ3JvdW5kd2F0ZXIgcmVzb3VyY2VzIGluIGFyaWQgYW5kIHNlbWktYXJpZCByZWdpb25zIGhhcyBpbmNyZWFzZWQgZHVlIHRvIHRoZWlyIHByb2dyZXNzaXZlIHVzZSBpbiBhZ3JpY3VsdHVyZSwgaW5kdXN0cnkgYW5kIGRvbWVzdGljIGFjdGl2aXRpZXMuIEFtb25nIHRoZSBkaWZmaWN1bHRpZXMgYW5kIHVuY2VydGFpbnRpZXMgdGhhdCBhcmlzZSB3aGVuIG1hbmFnaW5nIGdyb3VuZHdhdGVyIHJlc291cmNlcyBpcyB0aGUgY2FsY3VsYXRpb24gb2YgZ3JvdW5kd2F0ZXIgd2l0aGRyYXdhbHMgKEdXVykuIFRoZSBvYmplY3RpdmUgb2YgdGhpcyByZXNlYXJjaCB3b3JrIGlzIHRvIHJldmlldyB0aGUgZXhpc3RpbmcgbGl0ZXJhdHVyZSBvbiB0aGUgbWV0aG9kcyBkZXZlbG9wZWQgdG8gZXN0aW1hdGUgR1dXIGJ5IHByb3ZpZGluZyBhIHN1bW1hcnkgb2YgdGhlIGFkdmFuY2VzLCBsaW1pdGF0aW9ucyBhbmQgb3Bwb3J0dW5pdGllcyB0aGF0IHRoZSBkaWZmZXJlbnQgbWV0aG9kcyBkZXZlbG9wZWQgb24gdGhpcyB0b3BpYyBjb3VsZCBvZmZlciBieSBpZGVudGlmeWluZywgY2F0ZWdvcml6aW5nIGFuZCBzeW50aGVzaXppbmcgdGhlIHN0dWRpZXMgd2l0aCBhIGZvY3VzIG9uIGRldmVsb3BpbmcgYSBzeXN0ZW1hdGljIGd1aWRlIHNvIHRoYXQgcmVzZWFyY2hlcnMgYW5kIHByYWN0aXRpb25lcnMgY29uZHVjdGluZyBHV1cgc3R1ZGllcyBjYW4gYmUgaW5mb3JtZWQgb2YgdGhlIG1vc3QgcG9wdWxhciB0ZWNobmlxdWVzLCBhbmQgdGhlIGF1dGhvcnPigJkgZXhwZXJpZW5jZXMgaW4gcmVjZW50IHllYXJzLiBUaGVyZWZvcmUsIGEgbGl0ZXJhdHVyZSBzZWFyY2ggd2FzIGNvbmR1Y3RlZCBpbiB0aGUgRUVFLCBHb29nbGUgU2Nob2xhciwgU0NPUFVTLCBTcHJpbmdlckxpbmssIFNjaWVuY2VEaXJlY3QsIFRheWxvciAmIEZyYW5jaXMgR3JvdXAgYW5kIFdpbGV5LUJsYWNrd2VsbCBkYXRhYmFzZXMsIHVzaW5nIHRoZSBmb2xsb3dpbmcga2V5d29yZHM6IEdyb3VuZHdhdGVyIEFORCAoV2l0aGRyYXdhbCBPUiBQdW1waW5nIE9SIEFic3RyYWN0aW9uKSBBTkQgKFByZWRpY3Rpb24gT1IgRXN0aW1hdGlvbikuIFRoaXJ0eS1mb3VyIGpvdXJuYWwgYXJ0aWNsZXMgcHVibGlzaGVkIGJldHdlZW4gMTk3MCBhbmQgMjAyMSB3ZXJlIGNob3NlbiBiYXNlZCBvbiB0aGUgc2VsZWN0aW9uIGNyaXRlcmlhLCBjaGFyYWN0ZXJpc3RpY3MgYW5kIGNhcGFiaWxpdGllcyBvZiB0aGUgYXBwcm9hY2hlcyB1c2VkIGZvciBldmFsdWF0aW9uIGluIEdXVyBleHRyYWN0aW9uLiBXZSBjb25jbHVkZWQgdGhhdCB0aGUgZGlmZmVyZW50IG1ldGhvZHMgZm9yIGdyb3VuZHdhdGVyIHB1bXBpbmcgZXN0aW1hdGlvbiB0aGF0IGhhdmUgYmVlbiByZXZpZXdlZCBpbiB0aGlzIHdvcmsgaGF2ZSBhZHZhbnRhZ2VzIGFuZCBkaXNhZHZhbnRhZ2VzIGluIHRoZWlyIGFwcGxpY2F0aW9uLiBEaXJlY3QgYXBwcm9hY2hlcyBhcmUgdmVyeSBvbGQgYW5kIGFyZSBzdGlsbCB3b3JraW5nIHVuY2VydGFpbnR5IGluIHRoZWlyIGFwcGxpY2F0aW9uIGlzIHByZXNlbnRlZCB3aXRoIHBvc3NpYmxlIGh1bWFuIGVycm9ycyBvciBpbiB0aGUgbWVhc3VyZW1lbnQgc3lzdGVtLiBPbiB0aGUgb3RoZXIgaGFuZCwgaW5kaXJlY3QgbWV0aG9kcyBoYXZlIGV2b2x2ZWQgYWxvbmcgd2l0aCB0ZWNobm9sb2dpY2FsIGFkdmFuY2VzLCB3aGljaCBoYXZlIGJyb3VnaHQgc2lnbmlmaWNhbnQgaW1wcm92ZW1lbnRzIGFuZCBhY2N1cmFjeSB0byB0aGVzZSBhcHByb2FjaGVzLiIsImlzc3VlIjoiMTciLCJ2b2x1bWUiOiIxNCIsImNvbnRhaW5lci10aXRsZS1zaG9ydCI6IiJ9LCJpc1RlbXBvcmFyeSI6ZmFsc2V9XX0="/>
          <w:id w:val="274300867"/>
          <w:placeholder>
            <w:docPart w:val="5578119786B94126AE02F8FACAAE4861"/>
          </w:placeholder>
        </w:sdtPr>
        <w:sdtContent>
          <w:r w:rsidR="00164019" w:rsidRPr="00164019">
            <w:rPr>
              <w:color w:val="000000"/>
            </w:rPr>
            <w:t>(Meza-Gastelum et al., 2022)</w:t>
          </w:r>
        </w:sdtContent>
      </w:sdt>
      <w:r>
        <w:t xml:space="preserve">. To tackle data scarcity, the consumptive use method was used in this study, combining crop water and industrial and domestic demands. </w:t>
      </w:r>
      <w:r w:rsidRPr="0077485A">
        <w:t xml:space="preserve">Agricultural demand was calculated based on the total irrigated area and crop requirements. </w:t>
      </w:r>
      <w:r>
        <w:t>The domestic demands have been calculated based on the population and per capita demand based on the report of the groundwater resource estimation committee (Ministry of Water Resource, India). By integrating all demands, the total groundwater extraction from an area is given as:</w:t>
      </w:r>
    </w:p>
    <w:tbl>
      <w:tblPr>
        <w:tblStyle w:val="TableGrid"/>
        <w:tblW w:w="91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
        <w:gridCol w:w="7624"/>
        <w:gridCol w:w="810"/>
      </w:tblGrid>
      <w:tr w:rsidR="007E793E" w14:paraId="7FFDB05F" w14:textId="77777777" w:rsidTr="007E793E">
        <w:trPr>
          <w:trHeight w:val="1271"/>
        </w:trPr>
        <w:tc>
          <w:tcPr>
            <w:tcW w:w="714" w:type="dxa"/>
            <w:vAlign w:val="center"/>
          </w:tcPr>
          <w:p w14:paraId="367F9F49" w14:textId="77777777" w:rsidR="007E793E" w:rsidRDefault="007E793E" w:rsidP="007E793E">
            <w:pPr>
              <w:jc w:val="left"/>
            </w:pPr>
          </w:p>
        </w:tc>
        <w:tc>
          <w:tcPr>
            <w:tcW w:w="7624" w:type="dxa"/>
            <w:vAlign w:val="center"/>
          </w:tcPr>
          <w:p w14:paraId="590E7322" w14:textId="094860BF" w:rsidR="007E793E" w:rsidRPr="007E793E" w:rsidRDefault="00000000" w:rsidP="007E793E">
            <w:pPr>
              <w:jc w:val="left"/>
            </w:pPr>
            <m:oMathPara>
              <m:oMathParaPr>
                <m:jc m:val="left"/>
              </m:oMathParaPr>
              <m:oMath>
                <m:sSub>
                  <m:sSubPr>
                    <m:ctrlPr>
                      <w:rPr>
                        <w:rFonts w:ascii="Cambria Math" w:hAnsi="Cambria Math"/>
                        <w:i/>
                      </w:rPr>
                    </m:ctrlPr>
                  </m:sSubPr>
                  <m:e>
                    <m:r>
                      <w:rPr>
                        <w:rFonts w:ascii="Cambria Math" w:hAnsi="Cambria Math"/>
                      </w:rPr>
                      <m:t>Q</m:t>
                    </m:r>
                  </m:e>
                  <m:sub>
                    <m:r>
                      <w:rPr>
                        <w:rFonts w:ascii="Cambria Math" w:hAnsi="Cambria Math"/>
                      </w:rPr>
                      <m:t>i,t</m:t>
                    </m:r>
                  </m:sub>
                </m:sSub>
                <m:r>
                  <w:rPr>
                    <w:rFonts w:ascii="Cambria Math" w:hAnsi="Cambria Math"/>
                  </w:rPr>
                  <m:t>=</m:t>
                </m:r>
                <m:d>
                  <m:dPr>
                    <m:begChr m:val="["/>
                    <m:endChr m:val="]"/>
                    <m:ctrlPr>
                      <w:rPr>
                        <w:rFonts w:ascii="Cambria Math" w:hAnsi="Cambria Math"/>
                        <w:i/>
                      </w:rPr>
                    </m:ctrlPr>
                  </m:dPr>
                  <m:e>
                    <m:nary>
                      <m:naryPr>
                        <m:chr m:val="∑"/>
                        <m:limLoc m:val="undOvr"/>
                        <m:ctrlPr>
                          <w:rPr>
                            <w:rFonts w:ascii="Cambria Math" w:hAnsi="Cambria Math"/>
                            <w:i/>
                          </w:rPr>
                        </m:ctrlPr>
                      </m:naryPr>
                      <m:sub>
                        <m:r>
                          <w:rPr>
                            <w:rFonts w:ascii="Cambria Math" w:hAnsi="Cambria Math"/>
                          </w:rPr>
                          <m:t>j</m:t>
                        </m:r>
                      </m:sub>
                      <m:sup>
                        <m:r>
                          <w:rPr>
                            <w:rFonts w:ascii="Cambria Math" w:hAnsi="Cambria Math"/>
                          </w:rPr>
                          <m:t>n</m:t>
                        </m:r>
                      </m:sup>
                      <m:e>
                        <m:sSub>
                          <m:sSubPr>
                            <m:ctrlPr>
                              <w:rPr>
                                <w:rFonts w:ascii="Cambria Math" w:hAnsi="Cambria Math"/>
                                <w:i/>
                              </w:rPr>
                            </m:ctrlPr>
                          </m:sSubPr>
                          <m:e>
                            <m:r>
                              <w:rPr>
                                <w:rFonts w:ascii="Cambria Math" w:hAnsi="Cambria Math"/>
                              </w:rPr>
                              <m:t>CF</m:t>
                            </m:r>
                          </m:e>
                          <m:sub>
                            <m:r>
                              <w:rPr>
                                <w:rFonts w:ascii="Cambria Math" w:hAnsi="Cambria Math"/>
                              </w:rPr>
                              <m:t>j</m:t>
                            </m:r>
                          </m:sub>
                        </m:sSub>
                        <m:sSub>
                          <m:sSubPr>
                            <m:ctrlPr>
                              <w:rPr>
                                <w:rFonts w:ascii="Cambria Math" w:hAnsi="Cambria Math"/>
                                <w:i/>
                              </w:rPr>
                            </m:ctrlPr>
                          </m:sSubPr>
                          <m:e>
                            <m:r>
                              <w:rPr>
                                <w:rFonts w:ascii="Cambria Math" w:hAnsi="Cambria Math"/>
                              </w:rPr>
                              <m:t xml:space="preserve"> IR</m:t>
                            </m:r>
                          </m:e>
                          <m:sub>
                            <m:r>
                              <w:rPr>
                                <w:rFonts w:ascii="Cambria Math" w:hAnsi="Cambria Math"/>
                              </w:rPr>
                              <m:t>j,t</m:t>
                            </m:r>
                          </m:sub>
                        </m:sSub>
                      </m:e>
                    </m:nary>
                  </m:e>
                </m:d>
                <m:r>
                  <w:rPr>
                    <w:rFonts w:ascii="Cambria Math" w:hAnsi="Cambria Math"/>
                  </w:rPr>
                  <m:t>×TC</m:t>
                </m:r>
                <m:sSub>
                  <m:sSubPr>
                    <m:ctrlPr>
                      <w:rPr>
                        <w:rFonts w:ascii="Cambria Math" w:hAnsi="Cambria Math"/>
                        <w:i/>
                      </w:rPr>
                    </m:ctrlPr>
                  </m:sSubPr>
                  <m:e>
                    <m:r>
                      <w:rPr>
                        <w:rFonts w:ascii="Cambria Math" w:hAnsi="Cambria Math"/>
                      </w:rPr>
                      <m:t>A</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δ</m:t>
                    </m:r>
                  </m:e>
                  <m:sub>
                    <m:r>
                      <w:rPr>
                        <w:rFonts w:ascii="Cambria Math" w:hAnsi="Cambria Math"/>
                      </w:rPr>
                      <m:t>t</m:t>
                    </m:r>
                  </m:sub>
                </m:sSub>
                <m:r>
                  <w:rPr>
                    <w:rFonts w:ascii="Cambria Math" w:hAnsi="Cambria Math"/>
                  </w:rPr>
                  <m:t>+G</m:t>
                </m:r>
                <m:sSub>
                  <m:sSubPr>
                    <m:ctrlPr>
                      <w:rPr>
                        <w:rFonts w:ascii="Cambria Math" w:hAnsi="Cambria Math"/>
                        <w:i/>
                      </w:rPr>
                    </m:ctrlPr>
                  </m:sSubPr>
                  <m:e>
                    <m:r>
                      <w:rPr>
                        <w:rFonts w:ascii="Cambria Math" w:hAnsi="Cambria Math"/>
                      </w:rPr>
                      <m:t>W</m:t>
                    </m:r>
                  </m:e>
                  <m:sub>
                    <m:r>
                      <w:rPr>
                        <w:rFonts w:ascii="Cambria Math" w:hAnsi="Cambria Math"/>
                      </w:rPr>
                      <m:t>p,i</m:t>
                    </m:r>
                  </m:sub>
                </m:sSub>
                <m:r>
                  <w:rPr>
                    <w:rFonts w:ascii="Cambria Math" w:hAnsi="Cambria Math"/>
                  </w:rPr>
                  <m:t>×</m:t>
                </m:r>
                <m:sSub>
                  <m:sSubPr>
                    <m:ctrlPr>
                      <w:rPr>
                        <w:rFonts w:ascii="Cambria Math" w:hAnsi="Cambria Math"/>
                        <w:i/>
                      </w:rPr>
                    </m:ctrlPr>
                  </m:sSubPr>
                  <m:e>
                    <m:r>
                      <w:rPr>
                        <w:rFonts w:ascii="Cambria Math" w:hAnsi="Cambria Math"/>
                      </w:rPr>
                      <m:t>TP</m:t>
                    </m:r>
                  </m:e>
                  <m:sub>
                    <m:r>
                      <w:rPr>
                        <w:rFonts w:ascii="Cambria Math" w:hAnsi="Cambria Math"/>
                      </w:rPr>
                      <m:t>i,t</m:t>
                    </m:r>
                  </m:sub>
                </m:sSub>
                <m:r>
                  <w:rPr>
                    <w:rFonts w:ascii="Cambria Math" w:hAnsi="Cambria Math"/>
                  </w:rPr>
                  <m:t>+G</m:t>
                </m:r>
                <m:sSub>
                  <m:sSubPr>
                    <m:ctrlPr>
                      <w:rPr>
                        <w:rFonts w:ascii="Cambria Math" w:hAnsi="Cambria Math"/>
                        <w:i/>
                      </w:rPr>
                    </m:ctrlPr>
                  </m:sSubPr>
                  <m:e>
                    <m:r>
                      <w:rPr>
                        <w:rFonts w:ascii="Cambria Math" w:hAnsi="Cambria Math"/>
                      </w:rPr>
                      <m:t>W</m:t>
                    </m:r>
                  </m:e>
                  <m:sub>
                    <m:r>
                      <w:rPr>
                        <w:rFonts w:ascii="Cambria Math" w:hAnsi="Cambria Math"/>
                      </w:rPr>
                      <m:t>IN,i</m:t>
                    </m:r>
                  </m:sub>
                </m:sSub>
              </m:oMath>
            </m:oMathPara>
          </w:p>
        </w:tc>
        <w:tc>
          <w:tcPr>
            <w:tcW w:w="810" w:type="dxa"/>
            <w:vAlign w:val="center"/>
          </w:tcPr>
          <w:p w14:paraId="252FE459" w14:textId="59F4906E" w:rsidR="007E793E" w:rsidRDefault="007E793E" w:rsidP="007E793E">
            <w:pPr>
              <w:jc w:val="left"/>
            </w:pPr>
            <w:r>
              <w:fldChar w:fldCharType="begin"/>
            </w:r>
            <w:r>
              <w:instrText xml:space="preserve"> STYLEREF 1 \s </w:instrText>
            </w:r>
            <w:r>
              <w:fldChar w:fldCharType="separate"/>
            </w:r>
            <w:r>
              <w:rPr>
                <w:noProof/>
              </w:rPr>
              <w:t>3</w:t>
            </w:r>
            <w:r>
              <w:fldChar w:fldCharType="end"/>
            </w:r>
            <w:r>
              <w:t>.</w:t>
            </w:r>
            <w:r>
              <w:fldChar w:fldCharType="begin"/>
            </w:r>
            <w:r>
              <w:instrText xml:space="preserve"> SEQ Equation \* ARABIC \s 1 </w:instrText>
            </w:r>
            <w:r>
              <w:fldChar w:fldCharType="separate"/>
            </w:r>
            <w:r>
              <w:rPr>
                <w:noProof/>
              </w:rPr>
              <w:t>2</w:t>
            </w:r>
            <w:r>
              <w:fldChar w:fldCharType="end"/>
            </w:r>
          </w:p>
        </w:tc>
      </w:tr>
      <w:tr w:rsidR="007E793E" w14:paraId="42FFD586" w14:textId="77777777" w:rsidTr="007E793E">
        <w:trPr>
          <w:trHeight w:val="673"/>
        </w:trPr>
        <w:tc>
          <w:tcPr>
            <w:tcW w:w="714" w:type="dxa"/>
            <w:vAlign w:val="center"/>
          </w:tcPr>
          <w:p w14:paraId="285DDF40" w14:textId="77777777" w:rsidR="007E793E" w:rsidRDefault="007E793E" w:rsidP="007E793E">
            <w:pPr>
              <w:jc w:val="left"/>
            </w:pPr>
          </w:p>
        </w:tc>
        <w:tc>
          <w:tcPr>
            <w:tcW w:w="7624" w:type="dxa"/>
            <w:vAlign w:val="center"/>
          </w:tcPr>
          <w:p w14:paraId="344A6C26" w14:textId="2F4D3B50" w:rsidR="007E793E" w:rsidRPr="007E793E" w:rsidRDefault="007E793E" w:rsidP="007E793E">
            <w:pPr>
              <w:jc w:val="left"/>
            </w:pPr>
            <m:oMathPara>
              <m:oMathParaPr>
                <m:jc m:val="left"/>
              </m:oMathParaPr>
              <m:oMath>
                <m:r>
                  <w:rPr>
                    <w:rFonts w:ascii="Cambria Math" w:hAnsi="Cambria Math"/>
                  </w:rPr>
                  <m:t>I</m:t>
                </m:r>
                <m:sSub>
                  <m:sSubPr>
                    <m:ctrlPr>
                      <w:rPr>
                        <w:rFonts w:ascii="Cambria Math" w:hAnsi="Cambria Math"/>
                        <w:i/>
                      </w:rPr>
                    </m:ctrlPr>
                  </m:sSubPr>
                  <m:e>
                    <m:r>
                      <w:rPr>
                        <w:rFonts w:ascii="Cambria Math" w:hAnsi="Cambria Math"/>
                      </w:rPr>
                      <m:t>R</m:t>
                    </m:r>
                  </m:e>
                  <m:sub>
                    <m:r>
                      <w:rPr>
                        <w:rFonts w:ascii="Cambria Math" w:hAnsi="Cambria Math"/>
                      </w:rPr>
                      <m:t>j,t</m:t>
                    </m:r>
                  </m:sub>
                </m:sSub>
                <m:r>
                  <w:rPr>
                    <w:rFonts w:ascii="Cambria Math" w:hAnsi="Cambria Math"/>
                  </w:rPr>
                  <m:t>=C</m:t>
                </m:r>
                <m:sSub>
                  <m:sSubPr>
                    <m:ctrlPr>
                      <w:rPr>
                        <w:rFonts w:ascii="Cambria Math" w:hAnsi="Cambria Math"/>
                        <w:i/>
                      </w:rPr>
                    </m:ctrlPr>
                  </m:sSubPr>
                  <m:e>
                    <m:r>
                      <w:rPr>
                        <w:rFonts w:ascii="Cambria Math" w:hAnsi="Cambria Math"/>
                      </w:rPr>
                      <m:t>u</m:t>
                    </m:r>
                  </m:e>
                  <m:sub>
                    <m:r>
                      <w:rPr>
                        <w:rFonts w:ascii="Cambria Math" w:hAnsi="Cambria Math"/>
                      </w:rPr>
                      <m:t>j,t</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eff,t</m:t>
                    </m:r>
                  </m:sub>
                </m:sSub>
              </m:oMath>
            </m:oMathPara>
          </w:p>
        </w:tc>
        <w:tc>
          <w:tcPr>
            <w:tcW w:w="810" w:type="dxa"/>
            <w:vAlign w:val="center"/>
          </w:tcPr>
          <w:p w14:paraId="7E20FA9F" w14:textId="005B044F" w:rsidR="007E793E" w:rsidRDefault="007E793E" w:rsidP="007E793E">
            <w:pPr>
              <w:jc w:val="left"/>
            </w:pPr>
            <w:r>
              <w:rPr>
                <w:noProof/>
              </w:rPr>
              <w:fldChar w:fldCharType="begin"/>
            </w:r>
            <w:r>
              <w:rPr>
                <w:noProof/>
              </w:rPr>
              <w:instrText xml:space="preserve"> STYLEREF 1 \s </w:instrText>
            </w:r>
            <w:r>
              <w:rPr>
                <w:noProof/>
              </w:rPr>
              <w:fldChar w:fldCharType="separate"/>
            </w:r>
            <w:r>
              <w:rPr>
                <w:noProof/>
              </w:rPr>
              <w:t>3</w:t>
            </w:r>
            <w:r>
              <w:rPr>
                <w:noProof/>
              </w:rPr>
              <w:fldChar w:fldCharType="end"/>
            </w:r>
            <w:r>
              <w:t>.</w:t>
            </w:r>
            <w:r>
              <w:rPr>
                <w:noProof/>
              </w:rPr>
              <w:fldChar w:fldCharType="begin"/>
            </w:r>
            <w:r>
              <w:rPr>
                <w:noProof/>
              </w:rPr>
              <w:instrText xml:space="preserve"> SEQ Equation \* ARABIC \s 1 </w:instrText>
            </w:r>
            <w:r>
              <w:rPr>
                <w:noProof/>
              </w:rPr>
              <w:fldChar w:fldCharType="separate"/>
            </w:r>
            <w:r>
              <w:rPr>
                <w:noProof/>
              </w:rPr>
              <w:t>3</w:t>
            </w:r>
            <w:r>
              <w:rPr>
                <w:noProof/>
              </w:rPr>
              <w:fldChar w:fldCharType="end"/>
            </w:r>
          </w:p>
        </w:tc>
      </w:tr>
      <w:tr w:rsidR="007E793E" w14:paraId="4AE04B04" w14:textId="77777777" w:rsidTr="007E793E">
        <w:trPr>
          <w:trHeight w:val="869"/>
        </w:trPr>
        <w:tc>
          <w:tcPr>
            <w:tcW w:w="714" w:type="dxa"/>
            <w:vAlign w:val="center"/>
          </w:tcPr>
          <w:p w14:paraId="2B7E8048" w14:textId="77777777" w:rsidR="007E793E" w:rsidRDefault="007E793E" w:rsidP="007E793E">
            <w:pPr>
              <w:jc w:val="left"/>
            </w:pPr>
          </w:p>
        </w:tc>
        <w:tc>
          <w:tcPr>
            <w:tcW w:w="7624" w:type="dxa"/>
            <w:vAlign w:val="center"/>
          </w:tcPr>
          <w:p w14:paraId="2F0C0E1E" w14:textId="77FC340B" w:rsidR="007E793E" w:rsidRPr="007E793E" w:rsidRDefault="007E793E" w:rsidP="007E793E">
            <w:pPr>
              <w:jc w:val="left"/>
            </w:pPr>
            <m:oMathPara>
              <m:oMathParaPr>
                <m:jc m:val="left"/>
              </m:oMathParaPr>
              <m:oMath>
                <m:r>
                  <w:rPr>
                    <w:rFonts w:ascii="Cambria Math" w:hAnsi="Cambria Math"/>
                  </w:rPr>
                  <m:t>C</m:t>
                </m:r>
                <m:sSub>
                  <m:sSubPr>
                    <m:ctrlPr>
                      <w:rPr>
                        <w:rFonts w:ascii="Cambria Math" w:hAnsi="Cambria Math"/>
                        <w:i/>
                      </w:rPr>
                    </m:ctrlPr>
                  </m:sSubPr>
                  <m:e>
                    <m:r>
                      <w:rPr>
                        <w:rFonts w:ascii="Cambria Math" w:hAnsi="Cambria Math"/>
                      </w:rPr>
                      <m:t>F</m:t>
                    </m:r>
                  </m:e>
                  <m:sub>
                    <m:r>
                      <w:rPr>
                        <w:rFonts w:ascii="Cambria Math" w:hAnsi="Cambria Math"/>
                      </w:rPr>
                      <m:t>j</m:t>
                    </m:r>
                  </m:sub>
                </m:sSub>
                <m:r>
                  <w:rPr>
                    <w:rFonts w:ascii="Cambria Math" w:hAnsi="Cambria Math"/>
                  </w:rPr>
                  <m:t>=</m:t>
                </m:r>
                <m:f>
                  <m:fPr>
                    <m:ctrlPr>
                      <w:rPr>
                        <w:rFonts w:ascii="Cambria Math" w:hAnsi="Cambria Math"/>
                        <w:i/>
                      </w:rPr>
                    </m:ctrlPr>
                  </m:fPr>
                  <m:num>
                    <m:r>
                      <w:rPr>
                        <w:rFonts w:ascii="Cambria Math" w:hAnsi="Cambria Math"/>
                      </w:rPr>
                      <m:t>Crop Area</m:t>
                    </m:r>
                  </m:num>
                  <m:den>
                    <m:r>
                      <w:rPr>
                        <w:rFonts w:ascii="Cambria Math" w:hAnsi="Cambria Math"/>
                      </w:rPr>
                      <m:t>TC</m:t>
                    </m:r>
                    <m:sSub>
                      <m:sSubPr>
                        <m:ctrlPr>
                          <w:rPr>
                            <w:rFonts w:ascii="Cambria Math" w:hAnsi="Cambria Math"/>
                            <w:i/>
                          </w:rPr>
                        </m:ctrlPr>
                      </m:sSubPr>
                      <m:e>
                        <m:r>
                          <w:rPr>
                            <w:rFonts w:ascii="Cambria Math" w:hAnsi="Cambria Math"/>
                          </w:rPr>
                          <m:t>A</m:t>
                        </m:r>
                      </m:e>
                      <m:sub>
                        <m:r>
                          <w:rPr>
                            <w:rFonts w:ascii="Cambria Math" w:hAnsi="Cambria Math"/>
                          </w:rPr>
                          <m:t>i</m:t>
                        </m:r>
                      </m:sub>
                    </m:sSub>
                  </m:den>
                </m:f>
              </m:oMath>
            </m:oMathPara>
          </w:p>
        </w:tc>
        <w:tc>
          <w:tcPr>
            <w:tcW w:w="810" w:type="dxa"/>
            <w:vAlign w:val="center"/>
          </w:tcPr>
          <w:p w14:paraId="55A5831D" w14:textId="1F0A6E52" w:rsidR="007E793E" w:rsidRDefault="007E793E" w:rsidP="007E793E">
            <w:pPr>
              <w:jc w:val="left"/>
            </w:pPr>
            <w:r>
              <w:rPr>
                <w:noProof/>
              </w:rPr>
              <w:fldChar w:fldCharType="begin"/>
            </w:r>
            <w:r>
              <w:rPr>
                <w:noProof/>
              </w:rPr>
              <w:instrText xml:space="preserve"> STYLEREF 1 \s </w:instrText>
            </w:r>
            <w:r>
              <w:rPr>
                <w:noProof/>
              </w:rPr>
              <w:fldChar w:fldCharType="separate"/>
            </w:r>
            <w:r>
              <w:rPr>
                <w:noProof/>
              </w:rPr>
              <w:t>3</w:t>
            </w:r>
            <w:r>
              <w:rPr>
                <w:noProof/>
              </w:rPr>
              <w:fldChar w:fldCharType="end"/>
            </w:r>
            <w:r>
              <w:t>.</w:t>
            </w:r>
            <w:r>
              <w:rPr>
                <w:noProof/>
              </w:rPr>
              <w:fldChar w:fldCharType="begin"/>
            </w:r>
            <w:r>
              <w:rPr>
                <w:noProof/>
              </w:rPr>
              <w:instrText xml:space="preserve"> SEQ Equation \* ARABIC \s 1 </w:instrText>
            </w:r>
            <w:r>
              <w:rPr>
                <w:noProof/>
              </w:rPr>
              <w:fldChar w:fldCharType="separate"/>
            </w:r>
            <w:r>
              <w:rPr>
                <w:noProof/>
              </w:rPr>
              <w:t>4</w:t>
            </w:r>
            <w:r>
              <w:rPr>
                <w:noProof/>
              </w:rPr>
              <w:fldChar w:fldCharType="end"/>
            </w:r>
          </w:p>
        </w:tc>
      </w:tr>
    </w:tbl>
    <w:p w14:paraId="19A7AD3E" w14:textId="6E371581" w:rsidR="00F77CBD" w:rsidRDefault="00F77CBD" w:rsidP="00F77CBD">
      <w:r>
        <w:t xml:space="preserve">Where </w:t>
      </w:r>
      <w:r w:rsidRPr="0003431E">
        <w:rPr>
          <w:i/>
          <w:iCs/>
        </w:rPr>
        <w:t>Q</w:t>
      </w:r>
      <w:r w:rsidRPr="0003431E">
        <w:rPr>
          <w:i/>
          <w:iCs/>
          <w:vertAlign w:val="subscript"/>
        </w:rPr>
        <w:t>i,t</w:t>
      </w:r>
      <w:r>
        <w:t xml:space="preserve"> is the total water extraction for an area </w:t>
      </w:r>
      <w:r w:rsidRPr="0003431E">
        <w:rPr>
          <w:i/>
          <w:iCs/>
        </w:rPr>
        <w:t>i</w:t>
      </w:r>
      <w:r>
        <w:t xml:space="preserve"> at time step </w:t>
      </w:r>
      <w:r w:rsidRPr="0003431E">
        <w:rPr>
          <w:i/>
          <w:iCs/>
        </w:rPr>
        <w:t>t</w:t>
      </w:r>
      <w:r>
        <w:rPr>
          <w:i/>
          <w:iCs/>
        </w:rPr>
        <w:t xml:space="preserve"> </w:t>
      </w:r>
      <w:r>
        <w:t xml:space="preserve">; </w:t>
      </w:r>
      <w:r w:rsidRPr="0003431E">
        <w:rPr>
          <w:i/>
          <w:iCs/>
        </w:rPr>
        <w:t>CF</w:t>
      </w:r>
      <w:r w:rsidRPr="0003431E">
        <w:rPr>
          <w:i/>
          <w:iCs/>
          <w:vertAlign w:val="subscript"/>
        </w:rPr>
        <w:t>j</w:t>
      </w:r>
      <w:r>
        <w:t xml:space="preserve"> is the crop factor of crop type </w:t>
      </w:r>
      <w:r w:rsidRPr="0003431E">
        <w:rPr>
          <w:i/>
          <w:iCs/>
        </w:rPr>
        <w:t>j</w:t>
      </w:r>
      <w:r>
        <w:t xml:space="preserve"> within the area </w:t>
      </w:r>
      <w:r w:rsidRPr="0003431E">
        <w:rPr>
          <w:i/>
          <w:iCs/>
        </w:rPr>
        <w:t>i</w:t>
      </w:r>
      <w:r>
        <w:t xml:space="preserve">; </w:t>
      </w:r>
      <w:r w:rsidRPr="0066513F">
        <w:rPr>
          <w:i/>
          <w:iCs/>
        </w:rPr>
        <w:t>IR</w:t>
      </w:r>
      <w:r w:rsidRPr="0066513F">
        <w:rPr>
          <w:i/>
          <w:iCs/>
          <w:vertAlign w:val="subscript"/>
        </w:rPr>
        <w:t>i,t</w:t>
      </w:r>
      <w:r>
        <w:t xml:space="preserve"> is the irrigation requirement of crop </w:t>
      </w:r>
      <w:r w:rsidRPr="0066513F">
        <w:rPr>
          <w:i/>
          <w:iCs/>
        </w:rPr>
        <w:t>j</w:t>
      </w:r>
      <w:r>
        <w:t xml:space="preserve"> at time </w:t>
      </w:r>
      <w:r w:rsidRPr="0066513F">
        <w:rPr>
          <w:i/>
          <w:iCs/>
        </w:rPr>
        <w:t>t</w:t>
      </w:r>
      <w:r>
        <w:t xml:space="preserve">; </w:t>
      </w:r>
      <w:r w:rsidRPr="0066513F">
        <w:rPr>
          <w:i/>
          <w:iCs/>
        </w:rPr>
        <w:t>TCA</w:t>
      </w:r>
      <w:r w:rsidRPr="0066513F">
        <w:rPr>
          <w:i/>
          <w:iCs/>
          <w:vertAlign w:val="subscript"/>
        </w:rPr>
        <w:t>i</w:t>
      </w:r>
      <w:r>
        <w:t xml:space="preserve"> is the total cultivated area for </w:t>
      </w:r>
      <w:r w:rsidRPr="0066513F">
        <w:rPr>
          <w:i/>
          <w:iCs/>
        </w:rPr>
        <w:t>i</w:t>
      </w:r>
      <w:r>
        <w:t xml:space="preserve"> ; </w:t>
      </w:r>
      <w:r w:rsidRPr="0066513F">
        <w:rPr>
          <w:rFonts w:cs="Times New Roman"/>
          <w:i/>
          <w:iCs/>
        </w:rPr>
        <w:t>δ</w:t>
      </w:r>
      <w:r>
        <w:rPr>
          <w:rFonts w:cs="Times New Roman"/>
        </w:rPr>
        <w:t xml:space="preserve"> is the coefficient of irrigational dependency on groundwater at time </w:t>
      </w:r>
      <w:r w:rsidRPr="0066513F">
        <w:rPr>
          <w:rFonts w:cs="Times New Roman"/>
          <w:i/>
          <w:iCs/>
        </w:rPr>
        <w:t>t</w:t>
      </w:r>
      <w:r>
        <w:rPr>
          <w:rFonts w:cs="Times New Roman"/>
        </w:rPr>
        <w:t xml:space="preserve">; </w:t>
      </w:r>
      <w:r w:rsidRPr="0066513F">
        <w:rPr>
          <w:rFonts w:cs="Times New Roman"/>
          <w:i/>
          <w:iCs/>
        </w:rPr>
        <w:t>GW</w:t>
      </w:r>
      <w:r w:rsidRPr="0066513F">
        <w:rPr>
          <w:rFonts w:cs="Times New Roman"/>
          <w:i/>
          <w:iCs/>
          <w:vertAlign w:val="subscript"/>
        </w:rPr>
        <w:t>p,i</w:t>
      </w:r>
      <w:r>
        <w:rPr>
          <w:rFonts w:cs="Times New Roman"/>
        </w:rPr>
        <w:t xml:space="preserve"> is the per capita groundwater demand, </w:t>
      </w:r>
      <w:r w:rsidRPr="0066513F">
        <w:rPr>
          <w:rFonts w:cs="Times New Roman"/>
          <w:i/>
          <w:iCs/>
        </w:rPr>
        <w:t>TP</w:t>
      </w:r>
      <w:r w:rsidRPr="0066513F">
        <w:rPr>
          <w:rFonts w:cs="Times New Roman"/>
          <w:i/>
          <w:iCs/>
          <w:vertAlign w:val="subscript"/>
        </w:rPr>
        <w:t>i,t</w:t>
      </w:r>
      <w:r>
        <w:rPr>
          <w:rFonts w:cs="Times New Roman"/>
        </w:rPr>
        <w:t xml:space="preserve"> is the total population for the area </w:t>
      </w:r>
      <w:r w:rsidRPr="0066513F">
        <w:rPr>
          <w:rFonts w:cs="Times New Roman"/>
          <w:i/>
          <w:iCs/>
        </w:rPr>
        <w:t>i</w:t>
      </w:r>
      <w:r>
        <w:rPr>
          <w:rFonts w:cs="Times New Roman"/>
        </w:rPr>
        <w:t xml:space="preserve"> during time step </w:t>
      </w:r>
      <w:r w:rsidRPr="0066513F">
        <w:rPr>
          <w:rFonts w:cs="Times New Roman"/>
          <w:i/>
          <w:iCs/>
        </w:rPr>
        <w:t>t</w:t>
      </w:r>
      <w:r>
        <w:rPr>
          <w:rFonts w:cs="Times New Roman"/>
        </w:rPr>
        <w:t xml:space="preserve">; </w:t>
      </w:r>
      <w:r w:rsidRPr="0066513F">
        <w:rPr>
          <w:rFonts w:cs="Times New Roman"/>
          <w:i/>
          <w:iCs/>
        </w:rPr>
        <w:t>GW</w:t>
      </w:r>
      <w:r w:rsidRPr="0066513F">
        <w:rPr>
          <w:rFonts w:cs="Times New Roman"/>
          <w:i/>
          <w:iCs/>
          <w:vertAlign w:val="subscript"/>
        </w:rPr>
        <w:t>IN,i</w:t>
      </w:r>
      <w:r>
        <w:rPr>
          <w:rFonts w:cs="Times New Roman"/>
        </w:rPr>
        <w:t xml:space="preserve"> is the industrial demand in area </w:t>
      </w:r>
      <w:r w:rsidRPr="0066513F">
        <w:rPr>
          <w:rFonts w:cs="Times New Roman"/>
          <w:i/>
          <w:iCs/>
        </w:rPr>
        <w:t>i</w:t>
      </w:r>
      <w:r>
        <w:rPr>
          <w:rFonts w:cs="Times New Roman"/>
        </w:rPr>
        <w:t xml:space="preserve">; </w:t>
      </w:r>
      <w:r w:rsidRPr="0066513F">
        <w:rPr>
          <w:rFonts w:cs="Times New Roman"/>
          <w:i/>
          <w:iCs/>
        </w:rPr>
        <w:t>Cu</w:t>
      </w:r>
      <w:r w:rsidRPr="0066513F">
        <w:rPr>
          <w:rFonts w:cs="Times New Roman"/>
          <w:i/>
          <w:iCs/>
          <w:vertAlign w:val="subscript"/>
        </w:rPr>
        <w:t>j,t</w:t>
      </w:r>
      <w:r>
        <w:rPr>
          <w:rFonts w:cs="Times New Roman"/>
        </w:rPr>
        <w:t xml:space="preserve"> is the consumptive use of the crop </w:t>
      </w:r>
      <w:r w:rsidRPr="0066513F">
        <w:rPr>
          <w:rFonts w:cs="Times New Roman"/>
          <w:i/>
          <w:iCs/>
        </w:rPr>
        <w:t>j</w:t>
      </w:r>
      <w:r>
        <w:rPr>
          <w:rFonts w:cs="Times New Roman"/>
        </w:rPr>
        <w:t xml:space="preserve"> at time </w:t>
      </w:r>
      <w:r w:rsidRPr="0066513F">
        <w:rPr>
          <w:rFonts w:cs="Times New Roman"/>
          <w:i/>
          <w:iCs/>
        </w:rPr>
        <w:t>t</w:t>
      </w:r>
      <w:r>
        <w:rPr>
          <w:rFonts w:cs="Times New Roman"/>
        </w:rPr>
        <w:t xml:space="preserve">; and </w:t>
      </w:r>
      <w:r w:rsidRPr="0066513F">
        <w:rPr>
          <w:rFonts w:cs="Times New Roman"/>
          <w:i/>
          <w:iCs/>
        </w:rPr>
        <w:t>R</w:t>
      </w:r>
      <w:r w:rsidRPr="0066513F">
        <w:rPr>
          <w:rFonts w:cs="Times New Roman"/>
          <w:i/>
          <w:iCs/>
          <w:vertAlign w:val="subscript"/>
        </w:rPr>
        <w:t>eff,t</w:t>
      </w:r>
      <w:r>
        <w:rPr>
          <w:rFonts w:cs="Times New Roman"/>
        </w:rPr>
        <w:t xml:space="preserve"> is the effective rainfall in the area at time step </w:t>
      </w:r>
      <w:r w:rsidRPr="008F794C">
        <w:rPr>
          <w:rFonts w:cs="Times New Roman"/>
          <w:i/>
          <w:iCs/>
        </w:rPr>
        <w:t>t</w:t>
      </w:r>
      <w:r>
        <w:rPr>
          <w:rFonts w:cs="Times New Roman"/>
        </w:rPr>
        <w:t>.</w:t>
      </w:r>
    </w:p>
    <w:p w14:paraId="50ADDD4B" w14:textId="03B327F5" w:rsidR="00F77CBD" w:rsidRDefault="00F77CBD" w:rsidP="00F77CBD">
      <w:r>
        <w:t xml:space="preserve">The groundwater extraction in MODFLOW-NWT forms a specified flow boundary condition and is managed by the WELL or MNW2 package </w:t>
      </w:r>
      <w:sdt>
        <w:sdtPr>
          <w:rPr>
            <w:color w:val="000000"/>
          </w:rPr>
          <w:tag w:val="MENDELEY_CITATION_v3_eyJjaXRhdGlvbklEIjoiTUVOREVMRVlfQ0lUQVRJT05fYmM4NzQ4YTMtNDY1Ni00ZGJjLTg5ODctZTBkNDZmYTRmZGM5IiwicHJvcGVydGllcyI6eyJub3RlSW5kZXgiOjB9LCJpc0VkaXRlZCI6ZmFsc2UsIm1hbnVhbE92ZXJyaWRlIjp7ImlzTWFudWFsbHlPdmVycmlkZGVuIjpmYWxzZSwiY2l0ZXByb2NUZXh0IjoiKExlb25hcmQgRi5Lb25pa293LCBHZW9yZ2UgWi4gSG9ybmJlcmdlciwgS2VpdGggSi4gSGFsZm9yZCwgMjAwOSkiLCJtYW51YWxPdmVycmlkZVRleHQiOiIifSwiY2l0YXRpb25JdGVtcyI6W3siaWQiOiI0Mzk3YWYwZS1hNDNkLTMwODAtOTYxZC1iMzRiM2RiOTExYjMiLCJpdGVtRGF0YSI6eyJ0eXBlIjoiYXJ0aWNsZS1qb3VybmFsIiwiaWQiOiI0Mzk3YWYwZS1hNDNkLTMwODAtOTYxZC1iMzRiM2RiOTExYjMiLCJ0aXRsZSI6IlJldmlzZWQgTXVsdGktTm9kZSBXZWxsICggTU5XMiApIFBhY2thZ2UgZm9yIE1PREZMT1cgR3JvdW5kLVdhdGVyIEZsb3cgTW9kZWwgVGVjaG5pcXVlcyBhbmQgTWV0aG9kcyA2IOKAkyBBMzAiLCJhdXRob3IiOlt7ImZhbWlseSI6Ikxlb25hcmQgRi5Lb25pa293LCBHZW9yZ2UgWi4gSG9ybmJlcmdlciwgS2VpdGggSi4gSGFsZm9yZCIsImdpdmVuIjoiUmFuZGFsbCBULiBIYW5zb24iLCJwYXJzZS1uYW1lcyI6ZmFsc2UsImRyb3BwaW5nLXBhcnRpY2xlIjoiIiwibm9uLWRyb3BwaW5nLXBhcnRpY2xlIjoiIn1dLCJjb250YWluZXItdGl0bGUiOiJNZXRob2RzIiwiSVNCTiI6Ijk3OOKAkzHigJM0MTEz4oCTMjQ4OOKAkzYiLCJpc3N1ZWQiOnsiZGF0ZS1wYXJ0cyI6W1syMDA5XV19LCJwYWdlIjoiODAiLCJhYnN0cmFjdCI6IldlbGxzIHRoYXQgYXJlIG9wZW4gdG8gbXVsdGlwbGUgYXF1aWZlcnMgY2FuIHByb3ZpZGUgcHJlZmVyZW50aWFsIHBhdGh3YXlzIHRvIGZsb3cgYW5kIHNvbHV0ZSB0cmFuc3BvcnQgdGhhdCBzaG9ydC0gY2lyY3VpdCBub3JtYWwgZmx1aWQgZmxvd2xpbmVzLiBSZXByZXNlbnRpbmcgdGhlc2UgZmVhdHVyZXMgaW4gYSByZWdpb25hbCBmbG93IG1vZGVsIGNhbiBwcm9kdWNlIGEgbW9yZSByZWFsaXN0aWMgYW5kIHJlbGlhYmxlIHNpbXVsYXRpb24gbW9kZWwuIFRoaXMgcmVwb3J0IGRlc2NyaWJlcyBtb2RpZmljYXRpb25zIHRvIHRoZSBNdWx0aS1Ob2RlIFdlbGwgKE1OVykgUGFja2FnZSBvZiB0aGUgVS5TLiBHZW9sb2dpY2FsIFN1cnZleSAoVVNHUykgdGhyZWUtZGltZW5zaW9uYWwgZ3JvdW5kLXdhdGVyIGZsb3cgbW9kZWwgKE1PREZMT1cpLiBUaGUgbW9kaWZpY2F0aW9ucyBidWlsZCBvbiBhIHByZXZpb3VzIHZlcnNpb24gYW5kIGFkZCBzZXZlcmFsIG5ldyBmZWF0dXJlcywgcHJvY2Vzc2VzLCBhbmQgaW5wdXQgYW5kIG91dHB1dCBvcHRpb25zLiBUaGUgaW5wdXQgc3RydWN0dXJlIG9mIHRoZSByZXZpc2VkIE1OVyAoTU5XMikgaXMgbW9yZSB3ZWxsLWNlbnRlcmVkIHRoYW4gdGhlIG9yaWdpbmFsIHZlcmlvbiBvZiBNTlcgKE1OVzEpIGFuZCBhbGxvd3MgdGhlIHVzZXIgdG8gZWFzaWx5IGRlZmluZSBoeWRyYXVsaWMgY2hhcmFjdGVyaXN0aWNzIG9mIGVhY2ggbXVsdGktbm9kZSB3ZWxsLiBNTlcyIGFsc28gYWxsb3dzIGNhbGN1bGF0aW9ucyBvZiBhZGRpdGlvbmFsIGhlYWQgY2hhbmdlcyBkdWUgdG8gcGFydGlhbCBwZW5ldHJhdGlvbiBlZmZlY3RzLCBmbG93IGludG8gYSBib3JlaG9sZSB0aHJvdWdoIGEgc2VlcGFnZSBmYWNlLCBjaGFuZ2VzIGluIHdlbGwgZGlzY2hhcmdlIHJlbGF0ZWQgdG8gY2hhbmdlcyBpbiBsaWZ0IGZvciBhIGdpdmVuIHB1bXAsIGFuZCBpbnRyYWJvcmVob2xlIGZsb3dzIHdpdGggYSBwdW1wIGludGFrZSBsb2NhdGVkIGF0IGFueSBzcGVjaS0gZmllZCBkZXB0aCB3aXRoaW4gdGhlIHdlbGwuIE1OVzIgYWxzbyBvZmZlcnMgYW4gaW1wcm92ZWQgY2FwYWJpbGl0eSB0byBzaW11bGF0ZSBub252ZXJ0aWNhbCB3ZWxscy4gQSBuZXcgb3V0cHV0IG9wdGlvbiBhbGxvd3Mgc2VsZWN0ZWQgbXVsdGktbm9kZSB3ZWxscyB0byBiZSBkZXNpZ25hdGVkIGFzIOKAnG9ic2VydmEtIHRpb24gd2VsbHPigJ0gZm9yIHdoaWNoIGNoYW5nZXMgaW4gc2VsZWN0ZWQgdmFyaWFibGVzIHdpdGggdGltZSB3aWxsIGJlIHdyaXR0ZW4gdG8gc2VwYXJhdGUgb3V0cHV0IGZpbGVzIHRvIGZhY2lsaXRhdGUgcG9zdHByb2Nlc3MtIGluZy4gTU5XMiBpcyBjb21wYXRpYmxlIHdpdGggdGhlIE1PREZMT1figJMyMDAwIGFuZCBNT0RGTE9X4oCTMjAwNSB2ZXJzaW9ucyBvZiBNT0RGTE9XIGFuZCB3aXRoIHRoZSB2ZXItIHNpb24gb2YgTU9ERkxPVyB0aGF0IGluY2x1ZGVzIHRoZSBHcm91bmQtV2F0ZXIgVHJhbnNwb3J0IHByb2Nlc3MgKE1PREZMT1figJNHV1QpLiBJbnRyb2R1Y3Rpb24gV2VsbHMgdGhhdCBoYXZlIHJlbGF0aXZlbHkgbG9uZyBvcGVuICh1bmMiLCJjb250YWluZXItdGl0bGUtc2hvcnQiOiIifSwiaXNUZW1wb3JhcnkiOmZhbHNlfV19"/>
          <w:id w:val="-2012052102"/>
          <w:placeholder>
            <w:docPart w:val="7A0BD5F365D547ABB42911A9A26A317A"/>
          </w:placeholder>
        </w:sdtPr>
        <w:sdtContent>
          <w:r w:rsidR="00164019" w:rsidRPr="00164019">
            <w:rPr>
              <w:color w:val="000000"/>
            </w:rPr>
            <w:t>(Leonard F.Konikow, George Z. Hornberger, Keith J. Halford, 2009)</w:t>
          </w:r>
        </w:sdtContent>
      </w:sdt>
      <w:r>
        <w:t xml:space="preserve">. The WELL package simulates the well in the given cell without any criteria of aquifer yield or well losses.  </w:t>
      </w:r>
      <w:r w:rsidRPr="009F7365">
        <w:t xml:space="preserve">The MNW2 package </w:t>
      </w:r>
      <w:r>
        <w:t>simulates</w:t>
      </w:r>
      <w:r w:rsidRPr="009F7365">
        <w:t xml:space="preserve"> the wells by </w:t>
      </w:r>
      <w:r w:rsidRPr="009F7365">
        <w:lastRenderedPageBreak/>
        <w:t xml:space="preserve">incorporating the head loss due to well characteristics and aquifer formation. This results in more accurate head estimation in </w:t>
      </w:r>
      <w:r>
        <w:t>cells</w:t>
      </w:r>
      <w:r w:rsidRPr="009F7365">
        <w:t xml:space="preserve"> with respect to the standard </w:t>
      </w:r>
      <w:r>
        <w:t xml:space="preserve">WELL </w:t>
      </w:r>
      <w:r w:rsidRPr="009F7365">
        <w:t>package.</w:t>
      </w:r>
      <w:r>
        <w:t xml:space="preserve"> As Wells in MODFLOW are simulated as a specified flow boundary, the aquifer only interacts through Wells in terms of flow exchange. For an area with a large number of extraction wells, using MNW2 is not a good strategy since it will create additional complexities, resulting in larger computational time </w:t>
      </w:r>
      <w:sdt>
        <w:sdtPr>
          <w:rPr>
            <w:color w:val="000000"/>
          </w:rPr>
          <w:tag w:val="MENDELEY_CITATION_v3_eyJjaXRhdGlvbklEIjoiTUVOREVMRVlfQ0lUQVRJT05fOWI3Mjc2MTctODdmMi00NjBiLWFhZmMtYjc1NjE1ZDU3YzkzIiwicHJvcGVydGllcyI6eyJub3RlSW5kZXgiOjB9LCJpc0VkaXRlZCI6ZmFsc2UsIm1hbnVhbE92ZXJyaWRlIjp7ImlzTWFudWFsbHlPdmVycmlkZGVuIjpmYWxzZSwiY2l0ZXByb2NUZXh0IjoiKEFuZGVyc29uIGV0IGFsLiwgMjAxNSkiLCJtYW51YWxPdmVycmlkZVRleHQiOiIifSwiY2l0YXRpb25JdGVtcyI6W3siaWQiOiIzZmM3NGFjYi1iMmM5LTM5MGItODU3NS00YWM3NTg5ODc4ZjMiLCJpdGVtRGF0YSI6eyJ0eXBlIjoiYm9vayIsImlkIjoiM2ZjNzRhY2ItYjJjOS0zOTBiLTg1NzUtNGFjNzU4OTg3OGYzIiwidGl0bGUiOiJBcHBsaWVkIEdyb3VuZHdhdGVyIE1vZGVsaW5nOiBTaW11bGF0aW9uIG9mIEZsb3cgYW5kIEFkdmVjdGl2ZSBUcmFuc3BvcnQiLCJhdXRob3IiOlt7ImZhbWlseSI6IkFuZGVyc29uIiwiZ2l2ZW4iOiJNIEciLCJwYXJzZS1uYW1lcyI6ZmFsc2UsImRyb3BwaW5nLXBhcnRpY2xlIjoiIiwibm9uLWRyb3BwaW5nLXBhcnRpY2xlIjoiIn0seyJmYW1pbHkiOiJXb2Vzc25lciIsImdpdmVuIjoiV2lsbGlhbSBXIiwicGFyc2UtbmFtZXMiOmZhbHNlLCJkcm9wcGluZy1wYXJ0aWNsZSI6IiIsIm5vbi1kcm9wcGluZy1wYXJ0aWNsZSI6IiJ9LHsiZmFtaWx5IjoiSHVudCIsImdpdmVuIjoiUmFuZGFsbCBKIiwicGFyc2UtbmFtZXMiOmZhbHNlLCJkcm9wcGluZy1wYXJ0aWNsZSI6IiIsIm5vbi1kcm9wcGluZy1wYXJ0aWNsZSI6IiJ9XSwiRE9JIjoiaHR0cHM6Ly9kb2kub3JnLzEwLjEwMTYvQzIwMDktMC0yMTU2My03IiwiSVNCTiI6Ijk3ODAxMjA1ODEwMzAiLCJVUkwiOiJodHRwczovL2xpbmtpbmdodWIuZWxzZXZpZXIuY29tL3JldHJpZXZlL3BpaS9DMjAwOTAyMTU2MzciLCJpc3N1ZWQiOnsiZGF0ZS1wYXJ0cyI6W1syMDE1XV19LCJhYnN0cmFjdCI6IlRoaXMgc2Vjb25kIGVkaXRpb24gaXMgZXh0ZW5zaXZlbHkgcmV2aXNlZCB0aHJvdWdob3V0IHdpdGggZXhwYW5kZWQgZGlzY3Vzc2lvbiBvZiBtb2RlbGluZyBmdW5kYW1lbnRhbHMgYW5kIGNvdmVyYWdlIG9mIGFkdmFuY2VzIGluIG1vZGVsIGNhbGlicmF0aW9uIGFuZCB1bmNlcnRhaW50eSBhbmFseXNpcyB0aGF0IGFyZSByZXZvbHV0aW9uaXppbmcgdGhlIHNjaWVuY2Ugb2YgZ3JvdW5kd2F0ZXIgbW9kZWxpbmcuIFRoZSB0ZXh0IGlzIGludGVuZGVkIGZvciB1bmRlcmdyYWR1YXRlIGFuZCBncmFkdWF0ZSBsZXZlbCBjb3Vyc2VzIGluIGFwcGxpZWQgZ3JvdW5kd2F0ZXIgbW9kZWxpbmcgYW5kIGFzIGEgY29tcHJlaGVuc2l2ZSByZWZlcmVuY2UgZm9yIGVudmlyb25tZW50YWwgY29uc3VsdGFudHMgYW5kIHNjaWVudGlzdHMvZW5naW5lZXJzIGluIGluZHVzdHJ5IGFuZCBnb3Zlcm5tZW50YWwgYWdlbmNpZXMuIEV4cGxhaW5zIGhvdyB0byBmb3JtdWxhdGUgYSBjb25jZXB0dWFsIG1vZGVsIG9mIGEgZ3JvdW5kd2F0ZXIgc3lzdGVtIGFuZCB0cmFuc2xhdGUgaXQgaW50byBhIG51bWVyaWNhbCBtb2RlbCBEZW1vbnN0cmF0ZXMgaG93IG1vZGVsaW5nIGNvbmNlcHRzLCBpbmNsdWRpbmcgYm91bmRhcnkgY29uZGl0aW9ucywgYXJlIGltcGxlbWVudGVkIGluIHR3byBncm91bmR3YXRlciBmbG93IGNvZGVzLS0gTU9ERkxPVyAoZm9yIGZpbml0ZSBkaWZmZXJlbmNlcykgYW5kIEZFRkxPVyAoZm9yIGZpbml0ZSBlbGVtZW50cykgRGlzY3Vzc2VzIHBhcnRpY2xlIHRyYWNraW5nIG1ldGhvZHMgYW5kIGNvZGVzIGZvciBmbG93cGF0aCBhbmFseXNpcyBhbmQgYWR2ZWN0aXZlIHRyYW5zcG9ydCBvZiBjb250YW1pbmFudHMgU3VtbWFyaXplcyBwYXJhbWV0ZXIgZXN0aW1hdGlvbiBhbmQgdW5jZXJ0YWludHkgYW5hbHlzaXMgYXBwcm9hY2hlcyB1c2luZyB0aGUgY29kZSBQRVNUIHRvIGlsbHVzdHJhdGUgaG93IGNvbmNlcHRzIGFyZSBpbXBsZW1lbnRlZCBEaXNjdXNzZXMgbW9kZWxpbmcgZXRoaWNzIGFuZCBwcmVwYXJhdGlvbiBvZiB0aGUgbW9kZWxpbmcgcmVwb3J0IEluY2x1ZGVzIEJveGVzIHRoYXQgYW1wbGlmeSBhbmQgc3VwcGxlbWVudCB0b3BpY3MgY292ZXJlZCBpbiB0aGUgdGV4dCBFYWNoIGNoYXB0ZXIgcHJlc2VudHMgbGlzdHMgb2YgY29tbW9uIG1vZGVsaW5nIGVycm9ycyBhbmQgcHJvYmxlbSBzZXRzIHRoYXQgaWxsdXN0cmF0ZSBjb25jZXB0cyIsImVkaXRpb24iOiIyIiwicHVibGlzaGVyIjoiRWxzZXZpZXIiLCJjb250YWluZXItdGl0bGUtc2hvcnQiOiIifSwiaXNUZW1wb3JhcnkiOmZhbHNlfV19"/>
          <w:id w:val="1649324868"/>
          <w:placeholder>
            <w:docPart w:val="5578119786B94126AE02F8FACAAE4861"/>
          </w:placeholder>
        </w:sdtPr>
        <w:sdtContent>
          <w:r w:rsidR="00164019" w:rsidRPr="00164019">
            <w:rPr>
              <w:color w:val="000000"/>
            </w:rPr>
            <w:t>(Anderson et al., 2015)</w:t>
          </w:r>
        </w:sdtContent>
      </w:sdt>
      <w:r>
        <w:t xml:space="preserve">. Therefore, the WELL package was used for groundwater extraction, and MNW2 was used to simulate injection wells.  </w:t>
      </w:r>
    </w:p>
    <w:p w14:paraId="5DFF2AF7" w14:textId="77777777" w:rsidR="000F1344" w:rsidRDefault="000F1344" w:rsidP="000F1344">
      <w:pPr>
        <w:pStyle w:val="ListParagraph"/>
        <w:keepNext/>
        <w:spacing w:line="240" w:lineRule="auto"/>
        <w:ind w:left="0"/>
        <w:jc w:val="center"/>
      </w:pPr>
      <w:r>
        <w:rPr>
          <w:noProof/>
        </w:rPr>
        <w:drawing>
          <wp:inline distT="0" distB="0" distL="0" distR="0" wp14:anchorId="692B6CEA" wp14:editId="41FE4112">
            <wp:extent cx="5185135" cy="5064369"/>
            <wp:effectExtent l="0" t="0" r="0" b="3175"/>
            <wp:docPr id="17332670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04247" cy="5083036"/>
                    </a:xfrm>
                    <a:prstGeom prst="rect">
                      <a:avLst/>
                    </a:prstGeom>
                    <a:noFill/>
                    <a:ln>
                      <a:noFill/>
                    </a:ln>
                  </pic:spPr>
                </pic:pic>
              </a:graphicData>
            </a:graphic>
          </wp:inline>
        </w:drawing>
      </w:r>
    </w:p>
    <w:p w14:paraId="212024AB" w14:textId="77777777" w:rsidR="000F1344" w:rsidRPr="0038137C" w:rsidRDefault="000F1344" w:rsidP="000F1344">
      <w:pPr>
        <w:pStyle w:val="Caption"/>
      </w:pPr>
      <w:bookmarkStart w:id="18" w:name="_Ref179411652"/>
      <w:r w:rsidRPr="00E854E8">
        <w:rPr>
          <w:b/>
          <w:bCs/>
        </w:rPr>
        <w:t xml:space="preserve">Figure </w:t>
      </w:r>
      <w:r w:rsidRPr="00E854E8">
        <w:rPr>
          <w:b/>
          <w:bCs/>
        </w:rPr>
        <w:fldChar w:fldCharType="begin"/>
      </w:r>
      <w:r w:rsidRPr="00E854E8">
        <w:rPr>
          <w:b/>
          <w:bCs/>
        </w:rPr>
        <w:instrText xml:space="preserve"> STYLEREF 1 \s </w:instrText>
      </w:r>
      <w:r w:rsidRPr="00E854E8">
        <w:rPr>
          <w:b/>
          <w:bCs/>
        </w:rPr>
        <w:fldChar w:fldCharType="separate"/>
      </w:r>
      <w:r>
        <w:rPr>
          <w:b/>
          <w:bCs/>
          <w:noProof/>
        </w:rPr>
        <w:t>3</w:t>
      </w:r>
      <w:r w:rsidRPr="00E854E8">
        <w:rPr>
          <w:b/>
          <w:bCs/>
        </w:rPr>
        <w:fldChar w:fldCharType="end"/>
      </w:r>
      <w:r w:rsidRPr="00E854E8">
        <w:rPr>
          <w:b/>
          <w:bCs/>
        </w:rPr>
        <w:t>.</w:t>
      </w:r>
      <w:r w:rsidRPr="00E854E8">
        <w:rPr>
          <w:b/>
          <w:bCs/>
        </w:rPr>
        <w:fldChar w:fldCharType="begin"/>
      </w:r>
      <w:r w:rsidRPr="00E854E8">
        <w:rPr>
          <w:b/>
          <w:bCs/>
        </w:rPr>
        <w:instrText xml:space="preserve"> SEQ Figure \* ARABIC \s 1 </w:instrText>
      </w:r>
      <w:r w:rsidRPr="00E854E8">
        <w:rPr>
          <w:b/>
          <w:bCs/>
        </w:rPr>
        <w:fldChar w:fldCharType="separate"/>
      </w:r>
      <w:r>
        <w:rPr>
          <w:b/>
          <w:bCs/>
          <w:noProof/>
        </w:rPr>
        <w:t>5</w:t>
      </w:r>
      <w:r w:rsidRPr="00E854E8">
        <w:rPr>
          <w:b/>
          <w:bCs/>
        </w:rPr>
        <w:fldChar w:fldCharType="end"/>
      </w:r>
      <w:bookmarkEnd w:id="18"/>
      <w:r>
        <w:t xml:space="preserve">. Conceptual model of the </w:t>
      </w:r>
      <w:r w:rsidRPr="00893DC1">
        <w:t>VRB</w:t>
      </w:r>
      <w:r>
        <w:t xml:space="preserve"> with boundary conditions</w:t>
      </w:r>
    </w:p>
    <w:p w14:paraId="78BBF6FC" w14:textId="77777777" w:rsidR="000F1344" w:rsidRDefault="000F1344" w:rsidP="00F77CBD"/>
    <w:p w14:paraId="7C36E4D4" w14:textId="77067F17" w:rsidR="000F1344" w:rsidRPr="000F1344" w:rsidRDefault="00F77CBD" w:rsidP="000F1344">
      <w:pPr>
        <w:pStyle w:val="Heading3"/>
      </w:pPr>
      <w:bookmarkStart w:id="19" w:name="_Toc194835894"/>
      <w:r w:rsidRPr="00F77CBD">
        <w:t>Conceptual Model</w:t>
      </w:r>
      <w:bookmarkEnd w:id="19"/>
    </w:p>
    <w:p w14:paraId="4D355975" w14:textId="2341821B" w:rsidR="000F1344" w:rsidRDefault="00F77CBD" w:rsidP="000F1344">
      <w:r>
        <w:t xml:space="preserve">The model has been conceptualized as a seven-layer system with different boundary conditions. Two types of perimeter boundary conditions have been employed, such that the Gomati River and Ganga River form the general head boundary (RIV package) in the top layer of the model. </w:t>
      </w:r>
      <w:r>
        <w:lastRenderedPageBreak/>
        <w:t>The rest of the perimeter in all layers has been conceptualized as specified head boundaries (CHD package). The measured stage data of Gomati and Ganga from gaging stations at a temporal interval of 10-30 days has been assigned as node data. The stages are linearly interpolated between two nodes. The CHD boundary nodes have been selected based on the area's location of adjacent observation wells. The daily groundwater level from digital water loggers (DWLR) from the groundwater department</w:t>
      </w:r>
      <w:r>
        <w:rPr>
          <w:rStyle w:val="FootnoteReference"/>
        </w:rPr>
        <w:footnoteReference w:id="1"/>
      </w:r>
      <w:r>
        <w:t>, Govt. of Uttar Pradesh, along with the seasonal groundwater table data from the WRIS portal</w:t>
      </w:r>
      <w:r>
        <w:rPr>
          <w:rStyle w:val="FootnoteReference"/>
        </w:rPr>
        <w:footnoteReference w:id="2"/>
      </w:r>
      <w:r>
        <w:t>, has been used to assign node data to the CHD package.</w:t>
      </w:r>
    </w:p>
    <w:p w14:paraId="23E8EC2E" w14:textId="77777777" w:rsidR="003A17C2" w:rsidRDefault="003A17C2" w:rsidP="003A17C2">
      <w:pPr>
        <w:keepNext/>
        <w:spacing w:line="240" w:lineRule="auto"/>
        <w:jc w:val="center"/>
      </w:pPr>
      <w:r>
        <w:rPr>
          <w:noProof/>
        </w:rPr>
        <w:drawing>
          <wp:inline distT="0" distB="0" distL="0" distR="0" wp14:anchorId="170799CB" wp14:editId="19A3B14D">
            <wp:extent cx="5495925" cy="4410422"/>
            <wp:effectExtent l="0" t="0" r="0" b="9525"/>
            <wp:docPr id="147717534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175348" name="Picture 4"/>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5516119" cy="4426627"/>
                    </a:xfrm>
                    <a:prstGeom prst="rect">
                      <a:avLst/>
                    </a:prstGeom>
                    <a:noFill/>
                    <a:ln>
                      <a:noFill/>
                    </a:ln>
                  </pic:spPr>
                </pic:pic>
              </a:graphicData>
            </a:graphic>
          </wp:inline>
        </w:drawing>
      </w:r>
    </w:p>
    <w:p w14:paraId="39B95BE8" w14:textId="77777777" w:rsidR="003A17C2" w:rsidRDefault="003A17C2" w:rsidP="003A17C2">
      <w:pPr>
        <w:pStyle w:val="Caption"/>
      </w:pPr>
      <w:r w:rsidRPr="00E854E8">
        <w:rPr>
          <w:b/>
          <w:bCs/>
        </w:rPr>
        <w:t xml:space="preserve">Figure </w:t>
      </w:r>
      <w:r w:rsidRPr="00E854E8">
        <w:rPr>
          <w:b/>
          <w:bCs/>
        </w:rPr>
        <w:fldChar w:fldCharType="begin"/>
      </w:r>
      <w:r w:rsidRPr="00E854E8">
        <w:rPr>
          <w:b/>
          <w:bCs/>
        </w:rPr>
        <w:instrText xml:space="preserve"> STYLEREF 1 \s </w:instrText>
      </w:r>
      <w:r w:rsidRPr="00E854E8">
        <w:rPr>
          <w:b/>
          <w:bCs/>
        </w:rPr>
        <w:fldChar w:fldCharType="separate"/>
      </w:r>
      <w:r>
        <w:rPr>
          <w:b/>
          <w:bCs/>
          <w:noProof/>
        </w:rPr>
        <w:t>3</w:t>
      </w:r>
      <w:r w:rsidRPr="00E854E8">
        <w:rPr>
          <w:b/>
          <w:bCs/>
        </w:rPr>
        <w:fldChar w:fldCharType="end"/>
      </w:r>
      <w:r w:rsidRPr="00E854E8">
        <w:rPr>
          <w:b/>
          <w:bCs/>
        </w:rPr>
        <w:t>.</w:t>
      </w:r>
      <w:r w:rsidRPr="00E854E8">
        <w:rPr>
          <w:b/>
          <w:bCs/>
        </w:rPr>
        <w:fldChar w:fldCharType="begin"/>
      </w:r>
      <w:r w:rsidRPr="00E854E8">
        <w:rPr>
          <w:b/>
          <w:bCs/>
        </w:rPr>
        <w:instrText xml:space="preserve"> SEQ Figure \* ARABIC \s 1 </w:instrText>
      </w:r>
      <w:r w:rsidRPr="00E854E8">
        <w:rPr>
          <w:b/>
          <w:bCs/>
        </w:rPr>
        <w:fldChar w:fldCharType="separate"/>
      </w:r>
      <w:r>
        <w:rPr>
          <w:b/>
          <w:bCs/>
          <w:noProof/>
        </w:rPr>
        <w:t>6</w:t>
      </w:r>
      <w:r w:rsidRPr="00E854E8">
        <w:rPr>
          <w:b/>
          <w:bCs/>
        </w:rPr>
        <w:fldChar w:fldCharType="end"/>
      </w:r>
      <w:r>
        <w:t>. Observed aquifer properties</w:t>
      </w:r>
    </w:p>
    <w:p w14:paraId="14C35036" w14:textId="77777777" w:rsidR="003A17C2" w:rsidRDefault="003A17C2" w:rsidP="000F1344"/>
    <w:p w14:paraId="32CE5A89" w14:textId="600B7B74" w:rsidR="00F77CBD" w:rsidRDefault="00F77CBD" w:rsidP="00F77CBD">
      <w:pPr>
        <w:keepNext/>
      </w:pPr>
      <w:r>
        <w:t xml:space="preserve">The sources, including the recharge and streams, and sinks, such as extraction wells, evapotranspiration, and streams, make the internal boundary conditions in the model. The Varuna River flows in the middle of the modeled area and is conceptualized with 57 segments </w:t>
      </w:r>
      <w:r>
        <w:lastRenderedPageBreak/>
        <w:t>based on the watershed outlets and DFG locations. The river bed elevations and river cross-section have been measured with DGPS</w:t>
      </w:r>
      <w:r>
        <w:rPr>
          <w:rStyle w:val="FootnoteReference"/>
        </w:rPr>
        <w:footnoteReference w:id="3"/>
      </w:r>
      <w:r>
        <w:t xml:space="preserve"> and ADCP</w:t>
      </w:r>
      <w:r>
        <w:rPr>
          <w:rStyle w:val="FootnoteReference"/>
        </w:rPr>
        <w:footnoteReference w:id="4"/>
      </w:r>
      <w:r>
        <w:t xml:space="preserve">. The mean bed slope of Varuna River has been determined to be 0.43 m/Km for the longest reach. The bed slope of the Basuhi River was 0.2 m/Km. The bed has shown negative slopes in many reaches, including pools and riffles in the Varuna. </w:t>
      </w:r>
    </w:p>
    <w:p w14:paraId="0CD85305" w14:textId="30CE8897" w:rsidR="000F1344" w:rsidRDefault="00F77CBD" w:rsidP="00F77CBD">
      <w:pPr>
        <w:keepNext/>
      </w:pPr>
      <w:r>
        <w:t xml:space="preserve">The GW extraction wells were determined based on the number of towns and villages in the area. The number of wells per village or town has been increased based on the spread of built-up areas. This is to ensure that individual wells do not extract a high volume of groundwater to avoid depleting the water table. After </w:t>
      </w:r>
      <w:r w:rsidRPr="000F1344">
        <w:t xml:space="preserve">finalizing the demands based on the </w:t>
      </w:r>
      <w:r w:rsidR="00164019" w:rsidRPr="000F1344">
        <w:t>consumptive use method</w:t>
      </w:r>
      <w:r w:rsidRPr="000F1344">
        <w:t>, a total of 5246 wells have been planned to address the water demand for domestic and irrigation</w:t>
      </w:r>
      <w:r w:rsidR="000F1344" w:rsidRPr="000F1344">
        <w:t xml:space="preserve"> </w:t>
      </w:r>
      <w:r w:rsidRPr="000F1344">
        <w:t>uses (</w:t>
      </w:r>
      <w:r w:rsidRPr="000F1344">
        <w:fldChar w:fldCharType="begin"/>
      </w:r>
      <w:r w:rsidRPr="000F1344">
        <w:instrText xml:space="preserve"> REF _Ref179411652 \h </w:instrText>
      </w:r>
      <w:r w:rsidR="000F1344" w:rsidRPr="000F1344">
        <w:instrText xml:space="preserve"> \* MERGEFORMAT </w:instrText>
      </w:r>
      <w:r w:rsidRPr="000F1344">
        <w:fldChar w:fldCharType="separate"/>
      </w:r>
      <w:r w:rsidR="008E6B74" w:rsidRPr="008E6B74">
        <w:t>Figure 3.5</w:t>
      </w:r>
      <w:r w:rsidRPr="000F1344">
        <w:fldChar w:fldCharType="end"/>
      </w:r>
      <w:r w:rsidRPr="000F1344">
        <w:t>).</w:t>
      </w:r>
      <w:r w:rsidR="008E6B74">
        <w:t xml:space="preserve"> The wells has been assigned based on the location of town/villages.</w:t>
      </w:r>
      <w:r w:rsidRPr="000F1344">
        <w:t xml:space="preserve"> Apart from this, 49 seasonal observations and 18 monthly observation wells have been modeled, with a total of 556 observations.</w:t>
      </w:r>
    </w:p>
    <w:p w14:paraId="53E1C0C0" w14:textId="75EB1601" w:rsidR="00EB6949" w:rsidRDefault="00EB6949" w:rsidP="00F77CBD">
      <w:pPr>
        <w:keepNext/>
      </w:pPr>
      <w:r>
        <w:t xml:space="preserve"> The evapotranspiration and recharge have been taken subbasin-wise from the SWAT model of the study area and </w:t>
      </w:r>
      <w:r w:rsidR="00C46478">
        <w:t>have been discussed in detail in Kumar et al.</w:t>
      </w:r>
      <w:sdt>
        <w:sdtPr>
          <w:rPr>
            <w:color w:val="000000"/>
          </w:rPr>
          <w:tag w:val="MENDELEY_CITATION_v3_eyJjaXRhdGlvbklEIjoiTUVOREVMRVlfQ0lUQVRJT05fMzA1N2FmY2MtYTBmNy00OWM0LThhNGYtN2ExZDA5YmQxZWJlIiwicHJvcGVydGllcyI6eyJub3RlSW5kZXgiOjB9LCJpc0VkaXRlZCI6ZmFsc2UsIm1hbnVhbE92ZXJyaWRlIjp7ImlzTWFudWFsbHlPdmVycmlkZGVuIjp0cnVlLCJjaXRlcHJvY1RleHQiOiIoS3VtYXIgZXQgYWwuLCAyMDI0KSIsIm1hbnVhbE92ZXJyaWRlVGV4dCI6IigyMDI0KSJ9LCJjaXRhdGlvbkl0ZW1zIjpbeyJpZCI6ImU4ZDVmYjQ1LWU1MWItMzIyMi1iYjkyLTdlN2M3YmJjYjIxNyIsIml0ZW1EYXRhIjp7InR5cGUiOiJhcnRpY2xlIiwiaWQiOiJlOGQ1ZmI0NS1lNTFiLTMyMjItYmI5Mi03ZTdjN2JiY2IyMTciLCJ0aXRsZSI6Ikdyb3VuZHdhdGVyIFN1c3RhaW5hYmlsaXR5IGluIHRoZSBWYXJ1bmEgUml2ZXIgQmFzaW46IEltcGFjdHMgb2YgQ2xpbWF0ZSBDaGFuZ2UgYW5kIFBvcHVsYXRpb24gR3Jvd3RoIiwiYXV0aG9yIjpbeyJmYW1pbHkiOiJLdW1hciIsImdpdmVuIjoiUmFudmVlciIsInBhcnNlLW5hbWVzIjpmYWxzZSwiZHJvcHBpbmctcGFydGljbGUiOiIiLCJub24tZHJvcHBpbmctcGFydGljbGUiOiIifSx7ImZhbWlseSI6IkJoYXR0YWNoYXJqZWUiLCJnaXZlbiI6IlJhamFyc2hpIiwicGFyc2UtbmFtZXMiOmZhbHNlLCJkcm9wcGluZy1wYXJ0aWNsZSI6IiIsIm5vbi1kcm9wcGluZy1wYXJ0aWNsZSI6IiJ9LHsiZmFtaWx5IjoiR2F1ciIsImdpdmVuIjoiU2hpc2hpciIsInBhcnNlLW5hbWVzIjpmYWxzZSwiZHJvcHBpbmctcGFydGljbGUiOiIiLCJub24tZHJvcHBpbmctcGFydGljbGUiOiIifSx7ImZhbWlseSI6Ik9ocmkiLCJnaXZlbiI6IkFudXJhZyIsInBhcnNlLW5hbWVzIjpmYWxzZSwiZHJvcHBpbmctcGFydGljbGUiOiIiLCJub24tZHJvcHBpbmctcGFydGljbGUiOiIifV0sIkRPSSI6IjEwLjIxMjAzL3JzLjMucnMtNTQwNTQ1Mi92MSIsIlVSTCI6Imh0dHBzOi8vd3d3LnJlc2VhcmNoc3F1YXJlLmNvbS9hcnRpY2xlL3JzLTU0MDU0NTIvdjEiLCJpc3N1ZWQiOnsiZGF0ZS1wYXJ0cyI6W1syMDI0LDExLDhdXX0sImFic3RyYWN0IjoiVGhpcyBzdHVkeSB1c2VzIHRoZSBTV0FUIG1vZGVsIGNvbWJpbmVkIHdpdGggYmlhcy1jb3JyZWN0ZWQgY2xpbWF0ZSBwcm9qZWN0aW9ucyBhY3Jvc3MgZm91ciBTU1Agc2NlbmFyaW9zIHRvIGFzc2VzcyB0aGUgaW1wYWN0cyBvZiBjbGltYXRlIGNoYW5nZSBhbmQgcG9wdWxhdGlvbi1kcml2ZW4gZ3JvdW5kd2F0ZXIgZGVtYW5kIG9uIGdyb3VuZHdhdGVyIHN1c3RhaW5hYmlsaXR5IGluIHRoZSBWYXJ1bmEgUml2ZXIgQmFzaW4gKFZSQikuIENsaW1hdGUgYW5vbWFseSBhbmFseXNpcyByZXZlYWxlZCBhIHNpZ25pZmljYW50IGRlY3JlYXNlIGluIHByZWNpcGl0YXRpb24gYW5kIGFuIGluY3JlYXNlIGluIHRlbXBlcmF0dXJlIHVuZGVyIGhpZ2hlciBlbWlzc2lvbiBzY2VuYXJpb3MgKFNTUDM3MCBhbmQgU1NQNTg1KSwgaW50ZW5zaWZ5aW5nIHJlY2hhcmdlIGRyb3VnaHQgY29uZGl0aW9ucyBhbmQgZXZhcG90cmFuc3BpcmF0aW9uIHJhdGVzLiBVc2luZyBBbnNlbGluJ3MgTG9jYWwgTW9yYW4ncyBJIG1ldGhvZCwgd2UgaWRlbnRpZmllZCBkaXN0aW5jdCBzcGF0aWFsIHBhdHRlcm5zIG9mIGdyb3VuZHdhdGVyIHJlY2hhcmdlLiBUaGUgbG93LWVtaXNzaW9uIHNjZW5hcmlvIHNob3dlZCBhIHN0YWJsZSByZWNoYXJnZSBkaXN0cmlidXRpb24gKFNTUDEyNiksIHdoZXJlYXMgaGlnaGVyLWVtaXNzaW9uIHBhdGh3YXlzIHJldmVhbGVkIGV4dGVuc2l2ZSBjbHVzdGVycyBvZiByZWNoYXJnZSBob3RzcG90cyBhbmQgY29sZHNwb3RzLCBpbmRpY2F0aW5nIHJlZ2lvbmFsIGRpc3Bhcml0aWVzIGluIHJlY2hhcmdlLiBBZGRpdGlvbmFsbHksIHRoZSBhbmFseXNpcyBvZiB0aGUgZ3JvdW5kd2F0ZXIgc3VzdGFpbmFiaWxpdHkgcmF0aW8gKEdTUikgZHluYW1pY3Mgc2hvd2VkIGludGVuc2lmaWVkIG92ZXItZXhwbG9pdGF0aW9uIHJpc2tzIGluIFNTUDU4NSwgd2hpY2ggd2VyZSBkcml2ZW4gYnkgcmVkdWNlZCByZWNoYXJnZSBhbmQgaGlnaGVyIGF0bW9zcGhlcmljIHdhdGVyIGRlbWFuZC4gVGhlc2UgZmluZGluZ3MgaGlnaGxpZ2h0IHRoZSBuZWNlc3NpdHkgZm9yIGFkYXB0aXZlIHdhdGVyIG1hbmFnZW1lbnQgc3RyYXRlZ2llcyB0byBhZGRyZXNzIGNsaW1hdGUtZHJpdmVuIHJlY2hhcmdlIGRpc3Bhcml0aWVzIGFuZCBlbmhhbmNlIGdyb3VuZHdhdGVyIHN1c3RhaW5hYmlsaXR5IGluIHRoZSBWUkIgdGhyb3VnaCBhcnRpZmljaWFsIHJlY2hhcmdlLiIsInB1Ymxpc2hlciI6IlBSRVBSSU5UIChWZXJzaW9uIDEpIGF2YWlsYWJsZSBhdCBSZXNlYXJjaCBTcXVhcmUiLCJjb250YWluZXItdGl0bGUtc2hvcnQiOiIifSwiaXNUZW1wb3JhcnkiOmZhbHNlfV19"/>
          <w:id w:val="-48076295"/>
          <w:placeholder>
            <w:docPart w:val="DefaultPlaceholder_-1854013440"/>
          </w:placeholder>
        </w:sdtPr>
        <w:sdtContent>
          <w:r w:rsidR="00FF1BAF">
            <w:rPr>
              <w:color w:val="000000"/>
            </w:rPr>
            <w:t>,</w:t>
          </w:r>
          <w:r w:rsidR="00FF1BAF" w:rsidRPr="00FF1BAF">
            <w:rPr>
              <w:color w:val="000000"/>
            </w:rPr>
            <w:t>(2024)</w:t>
          </w:r>
        </w:sdtContent>
      </w:sdt>
      <w:r>
        <w:rPr>
          <w:color w:val="000000"/>
        </w:rPr>
        <w:t>.</w:t>
      </w:r>
      <w:r w:rsidR="00C46478">
        <w:rPr>
          <w:color w:val="000000"/>
        </w:rPr>
        <w:t xml:space="preserve"> </w:t>
      </w:r>
      <w:r w:rsidR="00ED0D65" w:rsidRPr="00ED0D65">
        <w:rPr>
          <w:color w:val="000000"/>
        </w:rPr>
        <w:t xml:space="preserve">The EVT package and RCH package inputs have been taken from the HRU Outputs of SWAT, which have been resampled </w:t>
      </w:r>
      <w:r w:rsidR="00ED0D65">
        <w:rPr>
          <w:color w:val="000000"/>
        </w:rPr>
        <w:t>using the weighted area method for</w:t>
      </w:r>
      <w:r w:rsidR="00ED0D65" w:rsidRPr="00ED0D65">
        <w:rPr>
          <w:color w:val="000000"/>
        </w:rPr>
        <w:t xml:space="preserve"> the basin scale. The stream flow inflows, runoff, evaporation, and precipitation have been taken from the SWAT model's HRU output and RCH outputs based on defined reach lengths.</w:t>
      </w:r>
    </w:p>
    <w:p w14:paraId="463B07FC" w14:textId="77777777" w:rsidR="000F1344" w:rsidRPr="000F1344" w:rsidRDefault="000F1344" w:rsidP="000F1344"/>
    <w:p w14:paraId="7CAC6BE2" w14:textId="78EBD2A8" w:rsidR="00F77CBD" w:rsidRDefault="00F77CBD" w:rsidP="00552F14">
      <w:pPr>
        <w:pStyle w:val="Heading2"/>
      </w:pPr>
      <w:bookmarkStart w:id="20" w:name="_Toc194835895"/>
      <w:r w:rsidRPr="00F77CBD">
        <w:t>Translation to</w:t>
      </w:r>
      <w:r>
        <w:t xml:space="preserve"> </w:t>
      </w:r>
      <w:r w:rsidRPr="00F77CBD">
        <w:t>Numerical Model</w:t>
      </w:r>
      <w:bookmarkEnd w:id="20"/>
    </w:p>
    <w:p w14:paraId="352E4FF8" w14:textId="77777777" w:rsidR="00164019" w:rsidRDefault="00F77CBD" w:rsidP="00F77CBD">
      <w:r>
        <w:t xml:space="preserve">The conceptual model has been translated to relevant packages in MODFLOW-NWT. The model has been divided into square grids measuring </w:t>
      </w:r>
      <w:r w:rsidRPr="007A28A7">
        <w:rPr>
          <w:b/>
          <w:bCs/>
        </w:rPr>
        <w:t xml:space="preserve">750m and </w:t>
      </w:r>
      <w:r w:rsidR="00164019" w:rsidRPr="007A28A7">
        <w:rPr>
          <w:b/>
          <w:bCs/>
        </w:rPr>
        <w:t>seven</w:t>
      </w:r>
      <w:r w:rsidRPr="007A28A7">
        <w:rPr>
          <w:b/>
          <w:bCs/>
        </w:rPr>
        <w:t xml:space="preserve"> layers</w:t>
      </w:r>
      <w:r>
        <w:t xml:space="preserve">. Time has been divided </w:t>
      </w:r>
      <w:r w:rsidRPr="007A28A7">
        <w:rPr>
          <w:b/>
          <w:bCs/>
        </w:rPr>
        <w:t>into monthly time steps</w:t>
      </w:r>
      <w:r>
        <w:t xml:space="preserve">. Groundwater extraction has been simulated using the WELL package, with the screen locations set to the </w:t>
      </w:r>
      <w:r w:rsidR="00164019">
        <w:t>first</w:t>
      </w:r>
      <w:r>
        <w:t xml:space="preserve"> confined aquifer (3rd layer), as most pumping wells are located in this aquifer. </w:t>
      </w:r>
    </w:p>
    <w:p w14:paraId="659C90D7" w14:textId="77777777" w:rsidR="003A17C2" w:rsidRDefault="003A17C2" w:rsidP="003A17C2">
      <w:r>
        <w:t xml:space="preserve">The Varuna River has been modeled using the SFR2 package to estimate stream flow accurately. The GAGE package has been employed to monitor flow and stages during flow routing in SFR2. The stream cross-section from the confluence of Basuhi and Varuna has been </w:t>
      </w:r>
      <w:r>
        <w:lastRenderedPageBreak/>
        <w:t xml:space="preserve">modeled using the eight-point method, while the rest of the stream cross-section has been modeled as a wide rectangular channel. Stream flow inputs, such as precipitation, evaporation, runoff, and reach inflow, have been obtained from the simulation outputs of the SWAT model. The evapotranspiration (EVT package) and recharge (RCH Package) have been calculated on a subbasin basis using SWAT simulations. Drain package (DRT) has been used to model the small streams. </w:t>
      </w:r>
    </w:p>
    <w:p w14:paraId="718710CE" w14:textId="77777777" w:rsidR="003A17C2" w:rsidRDefault="003A17C2" w:rsidP="00F77CBD"/>
    <w:p w14:paraId="13CB6C00" w14:textId="77777777" w:rsidR="00164019" w:rsidRDefault="00164019" w:rsidP="00164019">
      <w:pPr>
        <w:pStyle w:val="ListParagraph"/>
        <w:keepNext/>
        <w:ind w:left="0"/>
        <w:jc w:val="center"/>
      </w:pPr>
      <w:r>
        <w:rPr>
          <w:noProof/>
        </w:rPr>
        <w:drawing>
          <wp:inline distT="0" distB="0" distL="0" distR="0" wp14:anchorId="1DCD97FD" wp14:editId="734C7D07">
            <wp:extent cx="5457825" cy="4827537"/>
            <wp:effectExtent l="0" t="0" r="0" b="0"/>
            <wp:docPr id="1111968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73988" cy="4841834"/>
                    </a:xfrm>
                    <a:prstGeom prst="rect">
                      <a:avLst/>
                    </a:prstGeom>
                    <a:noFill/>
                    <a:ln>
                      <a:noFill/>
                    </a:ln>
                  </pic:spPr>
                </pic:pic>
              </a:graphicData>
            </a:graphic>
          </wp:inline>
        </w:drawing>
      </w:r>
    </w:p>
    <w:p w14:paraId="7DFAE91A" w14:textId="361A6950" w:rsidR="00164019" w:rsidRDefault="00164019" w:rsidP="00164019">
      <w:pPr>
        <w:pStyle w:val="Caption"/>
      </w:pPr>
      <w:r w:rsidRPr="00BE36F3">
        <w:rPr>
          <w:b/>
          <w:bCs/>
        </w:rPr>
        <w:t xml:space="preserve">Figure </w:t>
      </w:r>
      <w:r w:rsidRPr="00BE36F3">
        <w:rPr>
          <w:b/>
          <w:bCs/>
        </w:rPr>
        <w:fldChar w:fldCharType="begin"/>
      </w:r>
      <w:r w:rsidRPr="00BE36F3">
        <w:rPr>
          <w:b/>
          <w:bCs/>
        </w:rPr>
        <w:instrText xml:space="preserve"> STYLEREF 1 \s </w:instrText>
      </w:r>
      <w:r w:rsidRPr="00BE36F3">
        <w:rPr>
          <w:b/>
          <w:bCs/>
        </w:rPr>
        <w:fldChar w:fldCharType="separate"/>
      </w:r>
      <w:r w:rsidR="00BE36F3">
        <w:rPr>
          <w:b/>
          <w:bCs/>
          <w:noProof/>
        </w:rPr>
        <w:t>3</w:t>
      </w:r>
      <w:r w:rsidRPr="00BE36F3">
        <w:rPr>
          <w:b/>
          <w:bCs/>
          <w:noProof/>
        </w:rPr>
        <w:fldChar w:fldCharType="end"/>
      </w:r>
      <w:r w:rsidRPr="00BE36F3">
        <w:rPr>
          <w:b/>
          <w:bCs/>
        </w:rPr>
        <w:t>.</w:t>
      </w:r>
      <w:r w:rsidRPr="00BE36F3">
        <w:rPr>
          <w:b/>
          <w:bCs/>
        </w:rPr>
        <w:fldChar w:fldCharType="begin"/>
      </w:r>
      <w:r w:rsidRPr="00BE36F3">
        <w:rPr>
          <w:b/>
          <w:bCs/>
        </w:rPr>
        <w:instrText xml:space="preserve"> SEQ Figure \* ARABIC \s 1 </w:instrText>
      </w:r>
      <w:r w:rsidRPr="00BE36F3">
        <w:rPr>
          <w:b/>
          <w:bCs/>
        </w:rPr>
        <w:fldChar w:fldCharType="separate"/>
      </w:r>
      <w:r w:rsidR="00BE36F3">
        <w:rPr>
          <w:b/>
          <w:bCs/>
          <w:noProof/>
        </w:rPr>
        <w:t>7</w:t>
      </w:r>
      <w:r w:rsidRPr="00BE36F3">
        <w:rPr>
          <w:b/>
          <w:bCs/>
          <w:noProof/>
        </w:rPr>
        <w:fldChar w:fldCharType="end"/>
      </w:r>
      <w:r>
        <w:t>. Numerical Model of the study area</w:t>
      </w:r>
    </w:p>
    <w:p w14:paraId="4BA4FEAF" w14:textId="77777777" w:rsidR="00164019" w:rsidRDefault="00164019" w:rsidP="00F77CBD"/>
    <w:p w14:paraId="763958EF" w14:textId="77777777" w:rsidR="00164019" w:rsidRDefault="00164019" w:rsidP="00164019"/>
    <w:p w14:paraId="7CB1ABC9" w14:textId="77777777" w:rsidR="003A17C2" w:rsidRDefault="003A17C2" w:rsidP="00164019"/>
    <w:p w14:paraId="06B9323C" w14:textId="77777777" w:rsidR="003A17C2" w:rsidRDefault="003A17C2" w:rsidP="00164019"/>
    <w:p w14:paraId="2FE4DB9F" w14:textId="77777777" w:rsidR="003A17C2" w:rsidRDefault="003A17C2" w:rsidP="00164019"/>
    <w:p w14:paraId="4546C55F" w14:textId="77777777" w:rsidR="003A17C2" w:rsidRDefault="003A17C2" w:rsidP="00164019"/>
    <w:p w14:paraId="045C1839" w14:textId="77777777" w:rsidR="003A17C2" w:rsidRDefault="003A17C2" w:rsidP="00164019"/>
    <w:p w14:paraId="01979ACA" w14:textId="77777777" w:rsidR="003A17C2" w:rsidRPr="00164019" w:rsidRDefault="003A17C2" w:rsidP="00164019"/>
    <w:p w14:paraId="76904001" w14:textId="27A27107" w:rsidR="00315353" w:rsidRDefault="005B2A44" w:rsidP="00D81603">
      <w:pPr>
        <w:pStyle w:val="Heading2"/>
      </w:pPr>
      <w:bookmarkStart w:id="21" w:name="_Toc194835896"/>
      <w:r>
        <w:t>Calibration of groundwater model</w:t>
      </w:r>
      <w:bookmarkEnd w:id="21"/>
    </w:p>
    <w:p w14:paraId="6D13ECD7" w14:textId="77777777" w:rsidR="000C19CF" w:rsidRPr="000C19CF" w:rsidRDefault="000C19CF" w:rsidP="000C19CF"/>
    <w:p w14:paraId="3675172C" w14:textId="77777777" w:rsidR="000C19CF" w:rsidRDefault="000C19CF" w:rsidP="000C19CF">
      <w:pPr>
        <w:keepNext/>
        <w:jc w:val="center"/>
      </w:pPr>
      <w:r>
        <w:rPr>
          <w:noProof/>
        </w:rPr>
        <w:drawing>
          <wp:inline distT="0" distB="0" distL="0" distR="0" wp14:anchorId="2DA25238" wp14:editId="5D5A82D5">
            <wp:extent cx="5543279" cy="4968815"/>
            <wp:effectExtent l="0" t="0" r="635" b="3810"/>
            <wp:docPr id="19978986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52091" cy="4976714"/>
                    </a:xfrm>
                    <a:prstGeom prst="rect">
                      <a:avLst/>
                    </a:prstGeom>
                    <a:noFill/>
                    <a:ln>
                      <a:noFill/>
                    </a:ln>
                  </pic:spPr>
                </pic:pic>
              </a:graphicData>
            </a:graphic>
          </wp:inline>
        </w:drawing>
      </w:r>
    </w:p>
    <w:p w14:paraId="4506B6DF" w14:textId="40C4F406" w:rsidR="000C19CF" w:rsidRDefault="000C19CF" w:rsidP="000C19CF">
      <w:pPr>
        <w:pStyle w:val="Caption"/>
        <w:jc w:val="both"/>
      </w:pPr>
      <w:r w:rsidRPr="000C19CF">
        <w:rPr>
          <w:b/>
          <w:bCs/>
        </w:rPr>
        <w:t xml:space="preserve">Figure </w:t>
      </w:r>
      <w:r w:rsidRPr="000C19CF">
        <w:rPr>
          <w:b/>
          <w:bCs/>
        </w:rPr>
        <w:fldChar w:fldCharType="begin"/>
      </w:r>
      <w:r w:rsidRPr="000C19CF">
        <w:rPr>
          <w:b/>
          <w:bCs/>
        </w:rPr>
        <w:instrText xml:space="preserve"> STYLEREF 1 \s </w:instrText>
      </w:r>
      <w:r w:rsidRPr="000C19CF">
        <w:rPr>
          <w:b/>
          <w:bCs/>
        </w:rPr>
        <w:fldChar w:fldCharType="separate"/>
      </w:r>
      <w:r w:rsidR="00BE36F3">
        <w:rPr>
          <w:b/>
          <w:bCs/>
          <w:noProof/>
        </w:rPr>
        <w:t>3</w:t>
      </w:r>
      <w:r w:rsidRPr="000C19CF">
        <w:rPr>
          <w:b/>
          <w:bCs/>
          <w:noProof/>
        </w:rPr>
        <w:fldChar w:fldCharType="end"/>
      </w:r>
      <w:r w:rsidRPr="000C19CF">
        <w:rPr>
          <w:b/>
          <w:bCs/>
        </w:rPr>
        <w:t>.</w:t>
      </w:r>
      <w:r w:rsidRPr="000C19CF">
        <w:rPr>
          <w:b/>
          <w:bCs/>
        </w:rPr>
        <w:fldChar w:fldCharType="begin"/>
      </w:r>
      <w:r w:rsidRPr="000C19CF">
        <w:rPr>
          <w:b/>
          <w:bCs/>
        </w:rPr>
        <w:instrText xml:space="preserve"> SEQ Figure \* ARABIC \s 1 </w:instrText>
      </w:r>
      <w:r w:rsidRPr="000C19CF">
        <w:rPr>
          <w:b/>
          <w:bCs/>
        </w:rPr>
        <w:fldChar w:fldCharType="separate"/>
      </w:r>
      <w:r w:rsidR="00BE36F3">
        <w:rPr>
          <w:b/>
          <w:bCs/>
          <w:noProof/>
        </w:rPr>
        <w:t>8</w:t>
      </w:r>
      <w:r w:rsidRPr="000C19CF">
        <w:rPr>
          <w:b/>
          <w:bCs/>
          <w:noProof/>
        </w:rPr>
        <w:fldChar w:fldCharType="end"/>
      </w:r>
      <w:r>
        <w:t xml:space="preserve">. </w:t>
      </w:r>
      <w:r w:rsidR="000667E7">
        <w:t>Parameter</w:t>
      </w:r>
      <w:r>
        <w:t xml:space="preserve"> calibration with pilot points in PEST</w:t>
      </w:r>
    </w:p>
    <w:p w14:paraId="737B22CE" w14:textId="77777777" w:rsidR="000667E7" w:rsidRDefault="000667E7" w:rsidP="000667E7"/>
    <w:p w14:paraId="3EB76F95" w14:textId="77777777" w:rsidR="003A17C2" w:rsidRDefault="003A17C2" w:rsidP="003A17C2">
      <w:pPr>
        <w:keepNext/>
        <w:jc w:val="center"/>
      </w:pPr>
      <w:r>
        <w:rPr>
          <w:noProof/>
        </w:rPr>
        <w:lastRenderedPageBreak/>
        <w:drawing>
          <wp:inline distT="0" distB="0" distL="0" distR="0" wp14:anchorId="2870207F" wp14:editId="709B6EA4">
            <wp:extent cx="5479412" cy="4994695"/>
            <wp:effectExtent l="0" t="0" r="7620" b="0"/>
            <wp:docPr id="3297031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87613" cy="5002170"/>
                    </a:xfrm>
                    <a:prstGeom prst="rect">
                      <a:avLst/>
                    </a:prstGeom>
                    <a:noFill/>
                    <a:ln>
                      <a:noFill/>
                    </a:ln>
                  </pic:spPr>
                </pic:pic>
              </a:graphicData>
            </a:graphic>
          </wp:inline>
        </w:drawing>
      </w:r>
    </w:p>
    <w:p w14:paraId="1E406BB1" w14:textId="77777777" w:rsidR="003A17C2" w:rsidRDefault="003A17C2" w:rsidP="003A17C2">
      <w:pPr>
        <w:pStyle w:val="Caption"/>
        <w:jc w:val="both"/>
      </w:pPr>
      <w:bookmarkStart w:id="22" w:name="_Ref180148184"/>
      <w:r w:rsidRPr="000C19CF">
        <w:rPr>
          <w:b/>
          <w:bCs/>
        </w:rPr>
        <w:t xml:space="preserve">Figure </w:t>
      </w:r>
      <w:r w:rsidRPr="000C19CF">
        <w:rPr>
          <w:b/>
          <w:bCs/>
        </w:rPr>
        <w:fldChar w:fldCharType="begin"/>
      </w:r>
      <w:r w:rsidRPr="000C19CF">
        <w:rPr>
          <w:b/>
          <w:bCs/>
        </w:rPr>
        <w:instrText xml:space="preserve"> STYLEREF 1 \s </w:instrText>
      </w:r>
      <w:r w:rsidRPr="000C19CF">
        <w:rPr>
          <w:b/>
          <w:bCs/>
        </w:rPr>
        <w:fldChar w:fldCharType="separate"/>
      </w:r>
      <w:r>
        <w:rPr>
          <w:b/>
          <w:bCs/>
          <w:noProof/>
        </w:rPr>
        <w:t>3</w:t>
      </w:r>
      <w:r w:rsidRPr="000C19CF">
        <w:rPr>
          <w:b/>
          <w:bCs/>
          <w:noProof/>
        </w:rPr>
        <w:fldChar w:fldCharType="end"/>
      </w:r>
      <w:r w:rsidRPr="000C19CF">
        <w:rPr>
          <w:b/>
          <w:bCs/>
        </w:rPr>
        <w:t>.</w:t>
      </w:r>
      <w:r w:rsidRPr="000C19CF">
        <w:rPr>
          <w:b/>
          <w:bCs/>
        </w:rPr>
        <w:fldChar w:fldCharType="begin"/>
      </w:r>
      <w:r w:rsidRPr="000C19CF">
        <w:rPr>
          <w:b/>
          <w:bCs/>
        </w:rPr>
        <w:instrText xml:space="preserve"> SEQ Figure \* ARABIC \s 1 </w:instrText>
      </w:r>
      <w:r w:rsidRPr="000C19CF">
        <w:rPr>
          <w:b/>
          <w:bCs/>
        </w:rPr>
        <w:fldChar w:fldCharType="separate"/>
      </w:r>
      <w:r>
        <w:rPr>
          <w:b/>
          <w:bCs/>
          <w:noProof/>
        </w:rPr>
        <w:t>9</w:t>
      </w:r>
      <w:r w:rsidRPr="000C19CF">
        <w:rPr>
          <w:b/>
          <w:bCs/>
          <w:noProof/>
        </w:rPr>
        <w:fldChar w:fldCharType="end"/>
      </w:r>
      <w:bookmarkEnd w:id="22"/>
      <w:r>
        <w:t>. Parameter calibration of SFR2 with PSO</w:t>
      </w:r>
    </w:p>
    <w:p w14:paraId="6EAEB089" w14:textId="77777777" w:rsidR="003A17C2" w:rsidRPr="000667E7" w:rsidRDefault="003A17C2" w:rsidP="000667E7"/>
    <w:p w14:paraId="1ACA5F27" w14:textId="39DE6301" w:rsidR="00826506" w:rsidRDefault="00337547" w:rsidP="008D68EC">
      <w:r w:rsidRPr="00337547">
        <w:t>Calibration of groundwater models is adjusting model parameters to ensure that the simulated results closely match observed data from the field, such as water levels, flow rates, or contaminant concentrations. This process is crucial because it enhances the reliability and predictive accuracy of the model. Groundwater systems are inherently complex, with many uncertain variables like hydraulic conductivity, recharge rates, and boundary conditions</w:t>
      </w:r>
      <w:r w:rsidR="00C814EF">
        <w:t xml:space="preserve"> </w:t>
      </w:r>
      <w:sdt>
        <w:sdtPr>
          <w:rPr>
            <w:color w:val="000000"/>
          </w:rPr>
          <w:tag w:val="MENDELEY_CITATION_v3_eyJjaXRhdGlvbklEIjoiTUVOREVMRVlfQ0lUQVRJT05fMjFmODNjNDQtNmE3Yy00YTQ2LWIwODMtYzVmNmMyNDZhZDAxIiwicHJvcGVydGllcyI6eyJub3RlSW5kZXgiOjB9LCJpc0VkaXRlZCI6ZmFsc2UsIm1hbnVhbE92ZXJyaWRlIjp7ImlzTWFudWFsbHlPdmVycmlkZGVuIjpmYWxzZSwiY2l0ZXByb2NUZXh0IjoiKE1haSwgMjAyMykiLCJtYW51YWxPdmVycmlkZVRleHQiOiIifSwiY2l0YXRpb25JdGVtcyI6W3siaWQiOiI3ZjJhOGY0MS1hNGZlLTNkM2EtYTNmMy1kMTliMGI4M2I0MzkiLCJpdGVtRGF0YSI6eyJ0eXBlIjoiYXJ0aWNsZS1qb3VybmFsIiwiaWQiOiI3ZjJhOGY0MS1hNGZlLTNkM2EtYTNmMy1kMTliMGI4M2I0MzkiLCJ0aXRsZSI6IlRlbiBzdHJhdGVnaWVzIHRvd2FyZHMgc3VjY2Vzc2Z1bCBjYWxpYnJhdGlvbiBvZiBlbnZpcm9ubWVudGFsIG1vZGVscyIsImF1dGhvciI6W3siZmFtaWx5IjoiTWFpIiwiZ2l2ZW4iOiJKdWxpYW5lIiwicGFyc2UtbmFtZXMiOmZhbHNlLCJkcm9wcGluZy1wYXJ0aWNsZSI6IiIsIm5vbi1kcm9wcGluZy1wYXJ0aWNsZSI6IiJ9XSwiY29udGFpbmVyLXRpdGxlIjoiSm91cm5hbCBvZiBIeWRyb2xvZ3kiLCJjb250YWluZXItdGl0bGUtc2hvcnQiOiJKIEh5ZHJvbCAoQW1zdCkiLCJET0kiOiIxMC4xMDE2L2ouamh5ZHJvbC4yMDIzLjEyOTQxNCIsIklTU04iOiIwMDIyMTY5NCIsIlVSTCI6Imh0dHBzOi8vbGlua2luZ2h1Yi5lbHNldmllci5jb20vcmV0cmlldmUvcGlpL1MwMDIyMTY5NDIzMDAzNTY2IiwiaXNzdWVkIjp7ImRhdGUtcGFydHMiOltbMjAyMyw1XV19LCJwYWdlIjoiMTI5NDE0Iiwidm9sdW1lIjoiNjIwIn0sImlzVGVtcG9yYXJ5IjpmYWxzZX1dfQ=="/>
          <w:id w:val="785697683"/>
          <w:placeholder>
            <w:docPart w:val="DefaultPlaceholder_-1854013440"/>
          </w:placeholder>
        </w:sdtPr>
        <w:sdtContent>
          <w:r w:rsidR="00164019" w:rsidRPr="00164019">
            <w:rPr>
              <w:color w:val="000000"/>
            </w:rPr>
            <w:t>(Mai, 2023)</w:t>
          </w:r>
        </w:sdtContent>
      </w:sdt>
      <w:r w:rsidRPr="00337547">
        <w:t xml:space="preserve">. Proper calibration helps to reduce these uncertainties by fine-tuning parameters </w:t>
      </w:r>
      <w:r w:rsidR="00010F6B">
        <w:t>to reflect real-world conditions better</w:t>
      </w:r>
      <w:r w:rsidR="00C814EF">
        <w:t xml:space="preserve"> </w:t>
      </w:r>
      <w:sdt>
        <w:sdtPr>
          <w:rPr>
            <w:color w:val="000000"/>
          </w:rPr>
          <w:tag w:val="MENDELEY_CITATION_v3_eyJjaXRhdGlvbklEIjoiTUVOREVMRVlfQ0lUQVRJT05fZDdiMTU0MmMtZDE5NS00ZmVlLTg2MDQtZWM3N2NmMTkzNDc4IiwicHJvcGVydGllcyI6eyJub3RlSW5kZXgiOjB9LCJpc0VkaXRlZCI6ZmFsc2UsIm1hbnVhbE92ZXJyaWRlIjp7ImlzTWFudWFsbHlPdmVycmlkZGVuIjpmYWxzZSwiY2l0ZXByb2NUZXh0IjoiKEFuZGVyc29uIGV0IGFsLiwgMjAxNSkiLCJtYW51YWxPdmVycmlkZVRleHQiOiIifSwiY2l0YXRpb25JdGVtcyI6W3siaWQiOiIzZmM3NGFjYi1iMmM5LTM5MGItODU3NS00YWM3NTg5ODc4ZjMiLCJpdGVtRGF0YSI6eyJ0eXBlIjoiYm9vayIsImlkIjoiM2ZjNzRhY2ItYjJjOS0zOTBiLTg1NzUtNGFjNzU4OTg3OGYzIiwidGl0bGUiOiJBcHBsaWVkIEdyb3VuZHdhdGVyIE1vZGVsaW5nOiBTaW11bGF0aW9uIG9mIEZsb3cgYW5kIEFkdmVjdGl2ZSBUcmFuc3BvcnQiLCJhdXRob3IiOlt7ImZhbWlseSI6IkFuZGVyc29uIiwiZ2l2ZW4iOiJNIEciLCJwYXJzZS1uYW1lcyI6ZmFsc2UsImRyb3BwaW5nLXBhcnRpY2xlIjoiIiwibm9uLWRyb3BwaW5nLXBhcnRpY2xlIjoiIn0seyJmYW1pbHkiOiJXb2Vzc25lciIsImdpdmVuIjoiV2lsbGlhbSBXIiwicGFyc2UtbmFtZXMiOmZhbHNlLCJkcm9wcGluZy1wYXJ0aWNsZSI6IiIsIm5vbi1kcm9wcGluZy1wYXJ0aWNsZSI6IiJ9LHsiZmFtaWx5IjoiSHVudCIsImdpdmVuIjoiUmFuZGFsbCBKIiwicGFyc2UtbmFtZXMiOmZhbHNlLCJkcm9wcGluZy1wYXJ0aWNsZSI6IiIsIm5vbi1kcm9wcGluZy1wYXJ0aWNsZSI6IiJ9XSwiRE9JIjoiaHR0cHM6Ly9kb2kub3JnLzEwLjEwMTYvQzIwMDktMC0yMTU2My03IiwiSVNCTiI6Ijk3ODAxMjA1ODEwMzAiLCJVUkwiOiJodHRwczovL2xpbmtpbmdodWIuZWxzZXZpZXIuY29tL3JldHJpZXZlL3BpaS9DMjAwOTAyMTU2MzciLCJpc3N1ZWQiOnsiZGF0ZS1wYXJ0cyI6W1syMDE1XV19LCJhYnN0cmFjdCI6IlRoaXMgc2Vjb25kIGVkaXRpb24gaXMgZXh0ZW5zaXZlbHkgcmV2aXNlZCB0aHJvdWdob3V0IHdpdGggZXhwYW5kZWQgZGlzY3Vzc2lvbiBvZiBtb2RlbGluZyBmdW5kYW1lbnRhbHMgYW5kIGNvdmVyYWdlIG9mIGFkdmFuY2VzIGluIG1vZGVsIGNhbGlicmF0aW9uIGFuZCB1bmNlcnRhaW50eSBhbmFseXNpcyB0aGF0IGFyZSByZXZvbHV0aW9uaXppbmcgdGhlIHNjaWVuY2Ugb2YgZ3JvdW5kd2F0ZXIgbW9kZWxpbmcuIFRoZSB0ZXh0IGlzIGludGVuZGVkIGZvciB1bmRlcmdyYWR1YXRlIGFuZCBncmFkdWF0ZSBsZXZlbCBjb3Vyc2VzIGluIGFwcGxpZWQgZ3JvdW5kd2F0ZXIgbW9kZWxpbmcgYW5kIGFzIGEgY29tcHJlaGVuc2l2ZSByZWZlcmVuY2UgZm9yIGVudmlyb25tZW50YWwgY29uc3VsdGFudHMgYW5kIHNjaWVudGlzdHMvZW5naW5lZXJzIGluIGluZHVzdHJ5IGFuZCBnb3Zlcm5tZW50YWwgYWdlbmNpZXMuIEV4cGxhaW5zIGhvdyB0byBmb3JtdWxhdGUgYSBjb25jZXB0dWFsIG1vZGVsIG9mIGEgZ3JvdW5kd2F0ZXIgc3lzdGVtIGFuZCB0cmFuc2xhdGUgaXQgaW50byBhIG51bWVyaWNhbCBtb2RlbCBEZW1vbnN0cmF0ZXMgaG93IG1vZGVsaW5nIGNvbmNlcHRzLCBpbmNsdWRpbmcgYm91bmRhcnkgY29uZGl0aW9ucywgYXJlIGltcGxlbWVudGVkIGluIHR3byBncm91bmR3YXRlciBmbG93IGNvZGVzLS0gTU9ERkxPVyAoZm9yIGZpbml0ZSBkaWZmZXJlbmNlcykgYW5kIEZFRkxPVyAoZm9yIGZpbml0ZSBlbGVtZW50cykgRGlzY3Vzc2VzIHBhcnRpY2xlIHRyYWNraW5nIG1ldGhvZHMgYW5kIGNvZGVzIGZvciBmbG93cGF0aCBhbmFseXNpcyBhbmQgYWR2ZWN0aXZlIHRyYW5zcG9ydCBvZiBjb250YW1pbmFudHMgU3VtbWFyaXplcyBwYXJhbWV0ZXIgZXN0aW1hdGlvbiBhbmQgdW5jZXJ0YWludHkgYW5hbHlzaXMgYXBwcm9hY2hlcyB1c2luZyB0aGUgY29kZSBQRVNUIHRvIGlsbHVzdHJhdGUgaG93IGNvbmNlcHRzIGFyZSBpbXBsZW1lbnRlZCBEaXNjdXNzZXMgbW9kZWxpbmcgZXRoaWNzIGFuZCBwcmVwYXJhdGlvbiBvZiB0aGUgbW9kZWxpbmcgcmVwb3J0IEluY2x1ZGVzIEJveGVzIHRoYXQgYW1wbGlmeSBhbmQgc3VwcGxlbWVudCB0b3BpY3MgY292ZXJlZCBpbiB0aGUgdGV4dCBFYWNoIGNoYXB0ZXIgcHJlc2VudHMgbGlzdHMgb2YgY29tbW9uIG1vZGVsaW5nIGVycm9ycyBhbmQgcHJvYmxlbSBzZXRzIHRoYXQgaWxsdXN0cmF0ZSBjb25jZXB0cyIsImVkaXRpb24iOiIyIiwicHVibGlzaGVyIjoiRWxzZXZpZXIiLCJjb250YWluZXItdGl0bGUtc2hvcnQiOiIifSwiaXNUZW1wb3JhcnkiOmZhbHNlfV19"/>
          <w:id w:val="895246952"/>
          <w:placeholder>
            <w:docPart w:val="DefaultPlaceholder_-1854013440"/>
          </w:placeholder>
        </w:sdtPr>
        <w:sdtContent>
          <w:r w:rsidR="00164019" w:rsidRPr="00164019">
            <w:rPr>
              <w:color w:val="000000"/>
            </w:rPr>
            <w:t>(Anderson et al., 2015)</w:t>
          </w:r>
        </w:sdtContent>
      </w:sdt>
      <w:r w:rsidRPr="00337547">
        <w:t>. Without accurate calibration, models could yield misleading results, potentially leading to poor management decisions, environmental degradation, or ineffective policy implementation</w:t>
      </w:r>
      <w:r w:rsidR="00047B91">
        <w:t xml:space="preserve"> </w:t>
      </w:r>
      <w:sdt>
        <w:sdtPr>
          <w:rPr>
            <w:color w:val="000000"/>
          </w:rPr>
          <w:tag w:val="MENDELEY_CITATION_v3_eyJjaXRhdGlvbklEIjoiTUVOREVMRVlfQ0lUQVRJT05fZWIyNDBlNGYtMmM3MS00MTA5LWI0Y2YtNWUxZDZiMzVmZWFjIiwicHJvcGVydGllcyI6eyJub3RlSW5kZXgiOjB9LCJpc0VkaXRlZCI6ZmFsc2UsIm1hbnVhbE92ZXJyaWRlIjp7ImlzTWFudWFsbHlPdmVycmlkZGVuIjpmYWxzZSwiY2l0ZXByb2NUZXh0IjoiKE1haSwgMjAyMykiLCJtYW51YWxPdmVycmlkZVRleHQiOiIifSwiY2l0YXRpb25JdGVtcyI6W3siaWQiOiI3ZjJhOGY0MS1hNGZlLTNkM2EtYTNmMy1kMTliMGI4M2I0MzkiLCJpdGVtRGF0YSI6eyJ0eXBlIjoiYXJ0aWNsZS1qb3VybmFsIiwiaWQiOiI3ZjJhOGY0MS1hNGZlLTNkM2EtYTNmMy1kMTliMGI4M2I0MzkiLCJ0aXRsZSI6IlRlbiBzdHJhdGVnaWVzIHRvd2FyZHMgc3VjY2Vzc2Z1bCBjYWxpYnJhdGlvbiBvZiBlbnZpcm9ubWVudGFsIG1vZGVscyIsImF1dGhvciI6W3siZmFtaWx5IjoiTWFpIiwiZ2l2ZW4iOiJKdWxpYW5lIiwicGFyc2UtbmFtZXMiOmZhbHNlLCJkcm9wcGluZy1wYXJ0aWNsZSI6IiIsIm5vbi1kcm9wcGluZy1wYXJ0aWNsZSI6IiJ9XSwiY29udGFpbmVyLXRpdGxlIjoiSm91cm5hbCBvZiBIeWRyb2xvZ3kiLCJjb250YWluZXItdGl0bGUtc2hvcnQiOiJKIEh5ZHJvbCAoQW1zdCkiLCJET0kiOiIxMC4xMDE2L2ouamh5ZHJvbC4yMDIzLjEyOTQxNCIsIklTU04iOiIwMDIyMTY5NCIsIlVSTCI6Imh0dHBzOi8vbGlua2luZ2h1Yi5lbHNldmllci5jb20vcmV0cmlldmUvcGlpL1MwMDIyMTY5NDIzMDAzNTY2IiwiaXNzdWVkIjp7ImRhdGUtcGFydHMiOltbMjAyMyw1XV19LCJwYWdlIjoiMTI5NDE0Iiwidm9sdW1lIjoiNjIwIn0sImlzVGVtcG9yYXJ5IjpmYWxzZX1dfQ=="/>
          <w:id w:val="-893735838"/>
          <w:placeholder>
            <w:docPart w:val="DefaultPlaceholder_-1854013440"/>
          </w:placeholder>
        </w:sdtPr>
        <w:sdtContent>
          <w:r w:rsidR="00164019" w:rsidRPr="00164019">
            <w:rPr>
              <w:color w:val="000000"/>
            </w:rPr>
            <w:t>(Mai, 2023)</w:t>
          </w:r>
        </w:sdtContent>
      </w:sdt>
      <w:r w:rsidRPr="00337547">
        <w:t>.</w:t>
      </w:r>
      <w:r w:rsidR="00047B91">
        <w:t xml:space="preserve"> </w:t>
      </w:r>
      <w:r w:rsidR="00047B91" w:rsidRPr="00047B91">
        <w:t xml:space="preserve">Calibration with discharge location data reduces differences in simulated discharge characteristics, improving </w:t>
      </w:r>
      <w:r w:rsidR="00047B91" w:rsidRPr="00047B91">
        <w:lastRenderedPageBreak/>
        <w:t>predictions of groundwater discharge characteristics in river networks</w:t>
      </w:r>
      <w:r w:rsidR="00047B91">
        <w:t xml:space="preserve"> </w:t>
      </w:r>
      <w:sdt>
        <w:sdtPr>
          <w:rPr>
            <w:color w:val="000000"/>
          </w:rPr>
          <w:tag w:val="MENDELEY_CITATION_v3_eyJjaXRhdGlvbklEIjoiTUVOREVMRVlfQ0lUQVRJT05fNzc0MTI1ZTgtOGI0Ni00OGNkLTk0YWQtYTk0NDAzOTk0MDZlIiwicHJvcGVydGllcyI6eyJub3RlSW5kZXgiOjB9LCJpc0VkaXRlZCI6ZmFsc2UsIm1hbnVhbE92ZXJyaWRlIjp7ImlzTWFudWFsbHlPdmVycmlkZGVuIjpmYWxzZSwiY2l0ZXByb2NUZXh0IjoiKEJhcmNsYXkgZXQgYWwuLCAyMDIwOyBSYXNzYW0gZXQgYWwuLCAyMDEzKSIsIm1hbnVhbE92ZXJyaWRlVGV4dCI6IiJ9LCJjaXRhdGlvbkl0ZW1zIjpbeyJpZCI6ImZiODg5NDczLTU3ZDctM2Y0Yy04YTQwLWQ1M2RkNTQ1YjVkOSIsIml0ZW1EYXRhIjp7InR5cGUiOiJhcnRpY2xlLWpvdXJuYWwiLCJpZCI6ImZiODg5NDczLTU3ZDctM2Y0Yy04YTQwLWQ1M2RkNTQ1YjVkOSIsInRpdGxlIjoiQWNjb3VudGluZyBmb3Igc3VyZmFjZeKAk2dyb3VuZHdhdGVyIGludGVyYWN0aW9ucyBhbmQgdGhlaXIgdW5jZXJ0YWludHkgaW4gcml2ZXIgYW5kIGdyb3VuZHdhdGVyIG1vZGVsczogQSBjYXNlIHN0dWR5IGluIHRoZSBOYW1vaSBSaXZlciwgQXVzdHJhbGlhIiwiYXV0aG9yIjpbeyJmYW1pbHkiOiJSYXNzYW0iLCJnaXZlbiI6IkRhdmlkIFcuIiwicGFyc2UtbmFtZXMiOmZhbHNlLCJkcm9wcGluZy1wYXJ0aWNsZSI6IiIsIm5vbi1kcm9wcGluZy1wYXJ0aWNsZSI6IiJ9LHsiZmFtaWx5IjoiUGVldGVycyIsImdpdmVuIjoiTHVrIiwicGFyc2UtbmFtZXMiOmZhbHNlLCJkcm9wcGluZy1wYXJ0aWNsZSI6IiIsIm5vbi1kcm9wcGluZy1wYXJ0aWNsZSI6IiJ9LHsiZmFtaWx5IjoiUGlja2V0dCIsImdpdmVuIjoiVHJldm9yIiwicGFyc2UtbmFtZXMiOmZhbHNlLCJkcm9wcGluZy1wYXJ0aWNsZSI6IiIsIm5vbi1kcm9wcGluZy1wYXJ0aWNsZSI6IiJ9LHsiZmFtaWx5IjoiSm9sbHkiLCJnaXZlbiI6IklhbiIsInBhcnNlLW5hbWVzIjpmYWxzZSwiZHJvcHBpbmctcGFydGljbGUiOiIiLCJub24tZHJvcHBpbmctcGFydGljbGUiOiIifSx7ImZhbWlseSI6IkhvbHoiLCJnaXZlbiI6IkxpbmRhIiwicGFyc2UtbmFtZXMiOmZhbHNlLCJkcm9wcGluZy1wYXJ0aWNsZSI6IiIsIm5vbi1kcm9wcGluZy1wYXJ0aWNsZSI6IiJ9XSwiY29udGFpbmVyLXRpdGxlIjoiRW52aXJvbm1lbnRhbCBNb2RlbGxpbmcgJiBTb2Z0d2FyZSIsIkRPSSI6IjEwLjEwMTYvai5lbnZzb2Z0LjIwMTMuMDkuMDA0IiwiSVNTTiI6IjEzNjQ4MTUyIiwiVVJMIjoiaHR0cHM6Ly9saW5raW5naHViLmVsc2V2aWVyLmNvbS9yZXRyaWV2ZS9waWkvUzEzNjQ4MTUyMTMwMDE5NTMiLCJpc3N1ZWQiOnsiZGF0ZS1wYXJ0cyI6W1syMDEzLDEyXV19LCJwYWdlIjoiMTA4LTExOSIsInZvbHVtZSI6IjUwIiwiY29udGFpbmVyLXRpdGxlLXNob3J0IjoiIn0sImlzVGVtcG9yYXJ5IjpmYWxzZX0seyJpZCI6ImMzNjUxNjU3LTM0YzQtM2JiMy1iZTcyLWViMmZjMzk0NTMxNiIsIml0ZW1EYXRhIjp7InR5cGUiOiJhcnRpY2xlLWpvdXJuYWwiLCJpZCI6ImMzNjUxNjU3LTM0YzQtM2JiMy1iZTcyLWViMmZjMzk0NTMxNiIsInRpdGxlIjoiSW1wcm92ZWQgUHJlZGljdGlvbiBvZiBNYW5hZ2VtZW504oCQUmVsZXZhbnQgR3JvdW5kd2F0ZXIgRGlzY2hhcmdlIENoYXJhY3RlcmlzdGljcyBUaHJvdWdob3V0IFJpdmVyIE5ldHdvcmtzIiwiYXV0aG9yIjpbeyJmYW1pbHkiOiJCYXJjbGF5IiwiZ2l2ZW4iOiJKLiBSLiIsInBhcnNlLW5hbWVzIjpmYWxzZSwiZHJvcHBpbmctcGFydGljbGUiOiIiLCJub24tZHJvcHBpbmctcGFydGljbGUiOiIifSx7ImZhbWlseSI6IlN0YXJuIiwiZ2l2ZW4iOiJKLiBKLiIsInBhcnNlLW5hbWVzIjpmYWxzZSwiZHJvcHBpbmctcGFydGljbGUiOiIiLCJub24tZHJvcHBpbmctcGFydGljbGUiOiIifSx7ImZhbWlseSI6IkJyaWdncyIsImdpdmVuIjoiTS4gQS4iLCJwYXJzZS1uYW1lcyI6ZmFsc2UsImRyb3BwaW5nLXBhcnRpY2xlIjoiIiwibm9uLWRyb3BwaW5nLXBhcnRpY2xlIjoiIn0seyJmYW1pbHkiOiJIZWx0b24iLCJnaXZlbiI6IkEuIE0uIiwicGFyc2UtbmFtZXMiOmZhbHNlLCJkcm9wcGluZy1wYXJ0aWNsZSI6IiIsIm5vbi1kcm9wcGluZy1wYXJ0aWNsZSI6IiJ9XSwiY29udGFpbmVyLXRpdGxlIjoiV2F0ZXIgUmVzb3VyY2VzIFJlc2VhcmNoIiwiY29udGFpbmVyLXRpdGxlLXNob3J0IjoiV2F0ZXIgUmVzb3VyIFJlcyIsIkRPSSI6IjEwLjEwMjkvMjAyMFdSMDI4MDI3IiwiSVNTTiI6IjAwNDMtMTM5NyIsIlVSTCI6Imh0dHBzOi8vYWd1cHVicy5vbmxpbmVsaWJyYXJ5LndpbGV5LmNvbS9kb2kvMTAuMTAyOS8yMDIwV1IwMjgwMjciLCJpc3N1ZWQiOnsiZGF0ZS1wYXJ0cyI6W1syMDIwLDEwLDEzXV19LCJhYnN0cmFjdCI6Ikdyb3VuZHdhdGVyIGRpc2NoYXJnZSB6b25lcyBjb25uZWN0IGFxdWlmZXJzIHRvIHN1cmZhY2Ugd2F0ZXIsIGdlbmVyYXRpbmcgYmFzZWZsb3cgYW5kIHNlcnZpbmcgYXMgZWNvc3lzdGVtIGNvbnRyb2wgcG9pbnRzIGFjcm9zcyBhcXVhdGljIGVjb3N5c3RlbXMuIFRoZSBpbmZsdWVuY2Ugb2YgZ3JvdW5kd2F0ZXIgZGlzY2hhcmdlIG9uIHN1cmZhY2UgZmxvdyBjb25uZWN0aXZpdHksIGZhdGUgYW5kIHRyYW5zcG9ydCBvZiBjb250YW1pbmFudHMgYW5kIG51dHJpZW50cywgYW5kIHRoZXJtYWwgaGFiaXRhdCBkZXBlbmRzIHN0cm9uZ2x5IG9uIGh5ZHJvbG9naWMgY2hhcmFjdGVyaXN0aWNzIHN1Y2ggYXMgdGhlIHNwYXRpYWwgZGlzdHJpYnV0aW9uLCBhZ2UsIGFuZCBkZXB0aCBvZiBzb3VyY2UgZ3JvdW5kd2F0ZXIgZmxvdyBwYXRocy4gR3JvdW5kd2F0ZXIgbW9kZWxzIGhhdmUgdGhlIHBvdGVudGlhbCB0byBwcmVkaWN0IHNwYXRpYWwgZGlzY2hhcmdlIGNoYXJhY3RlcmlzdGljcyB3aXRoaW4gcml2ZXIgbmV0d29ya3MsIGJ1dCBtb2RlbHMgYXJlIG9mdGVuIG5vdCBldmFsdWF0ZWQgYWdhaW5zdCB0aGVzZSBjcml0aWNhbCBjaGFyYWN0ZXJpc3RpY3MgYW5kIG1vZGVsIGVxdWlmaW5hbGl0eSB3aXRoIHJlc3BlY3QgdG8gZGlzY2hhcmdlIHByb2Nlc3NlcyBpcyBhIGtub3duIGNoYWxsZW5nZS4gV2UgcXVhbnRpZnkgZGlzY2hhcmdlIGNoYXJhY3RlcmlzdGljcyBhY3Jvc3MgYSBzdWl0ZSBvZiBncm91bmR3YXRlciBtb2RlbHMgd2l0aCBjb21tb25seSB1c2VkIGZyYW1ld29ya3MgYW5kIGNhbGlicmF0aW9uIGRhdGEuIFdlIGRldmVsb3BlZCBhIGJhc2UgbW9kZWwgKE1PREZMT1figJBOV1QpIGZvciBhIDEsNTcw4oCQa20gMiB3YXRlcnNoZWQgaW4gdGhlIG5vcnRoZWFzdGVybiBVbml0ZWQgU3RhdGVzIGFuZCB2YXJpZWQgdGhlIGNhbGlicmF0aW9uIGRhdGEsIGNvbnRyb2wgb2Ygcml2ZXLigJBhcXVpZmVyIGV4Y2hhbmdlIGRpcmVjdGlvbmFsaXR5LCBhbmQgcmVzb2x1dGlvbi4gTW9zdCBtb2RlbHMgKCBuID0gMTEgb2YgMTIpIGZpdCBzaW1pbGFybHkgdG8gY2FsaWJyYXRpb24gbWV0cmljcywgYnV0IHBhdHRlcm5zIGluIGRpc2NoYXJnZSBsb2NhdGlvbiwgZmxvdyBwYXRoIGRlcHRoLCBhbmQgc3Vic3VyZmFjZSB0cmF2ZWwgdGltZSB2YXJpZWQgc3Vic3RhbnRpYWxseS4gV2UgZm91bmQgKDEpIGEgMTUlIGRpZmZlcmVuY2UgaW4gdGhlIHBlcmNlbnQgb2YgZGlzY2hhcmdlIGdvaW5nIHRvIGZpcnN04oCQb3JkZXIgc3RyZWFtcywgKDIpIHRocmVlZm9sZCB2YXJpYXRpb25zIGluIGZsb3cgcGF0aCBkZXB0aCwgYW5kICgzKSBzZXZlbmZvbGQgdmFyaWF0aW9ucyBpbiB0aGUgc3Vic3VyZmFjZSB0cmF2ZWwgdGltZXMgYW1vbmcgdGhlIG1vZGVscy4gV2UgcmVjYWxpYnJhdGVkIHRocmVlIG1vZGVscyB1c2luZyBhIHN5bnRoZXRpYyBkaXNjaGFyZ2UgbG9jYXRpb24gZGF0YSBzZXQuIENhbGlicmF0aW9uIHdpdGggZGlzY2hhcmdlIGxvY2F0aW9uIGRhdGEgcmVkdWNlZCBkaWZmZXJlbmNlcyBpbiBzaW11bGF0ZWQgZGlzY2hhcmdlIGNoYXJhY3RlcmlzdGljcywgc3VnZ2VzdGluZyBhbiBhcHByb2FjaCB0byBpbXByb3ZlZCBlcXVpZmluYWxpdHkgYmFzZWQgb24gd2lkZXNwcmVhZCBmaWVsZOKAkGJhc2VkIG1hcHBpbmcgb2YgZGlzY2hhcmdlIHpvbmVzLiBPdXIgd29yayBxdWFudGlmeWluZyB2YXJpYXRpb24gYWNyb3NzIGNvbW1vbiBtb2RlbGluZyBhcHByb2FjaGVzIGlzIGFuIGltcG9ydGFudCBzdGVwIHRvd2FyZCBjaGFyYWN0ZXJpemluZyBhbmQgaW1wcm92aW5nIHByZWRpY3Rpb25zIG9mIGdyb3VuZHdhdGVyIGRpc2NoYXJnZSBjaGFyYWN0ZXJpc3RpY3MuIiwiaXNzdWUiOiIxMCIsInZvbHVtZSI6IjU2In0sImlzVGVtcG9yYXJ5IjpmYWxzZX1dfQ=="/>
          <w:id w:val="-117455378"/>
          <w:placeholder>
            <w:docPart w:val="DefaultPlaceholder_-1854013440"/>
          </w:placeholder>
        </w:sdtPr>
        <w:sdtContent>
          <w:r w:rsidR="00164019" w:rsidRPr="00164019">
            <w:rPr>
              <w:color w:val="000000"/>
            </w:rPr>
            <w:t>(Barclay et al., 2020; Rassam et al., 2013)</w:t>
          </w:r>
        </w:sdtContent>
      </w:sdt>
      <w:r w:rsidR="00047B91" w:rsidRPr="00047B91">
        <w:t>.</w:t>
      </w:r>
      <w:r w:rsidR="00C814EF">
        <w:t xml:space="preserve"> </w:t>
      </w:r>
    </w:p>
    <w:p w14:paraId="31320A74" w14:textId="152F22D5" w:rsidR="00005FA3" w:rsidRDefault="00005FA3" w:rsidP="00005FA3">
      <w:r w:rsidRPr="00005FA3">
        <w:t xml:space="preserve">Parameter estimation (PEST) tool is a widely used approach for calibrating groundwater and surface water models to observed data. To map the complex heterogeneity of aquifer parameters, </w:t>
      </w:r>
      <w:r w:rsidR="00AA593F">
        <w:t xml:space="preserve">the </w:t>
      </w:r>
      <w:r w:rsidRPr="00005FA3">
        <w:t>pilot point method</w:t>
      </w:r>
      <w:r w:rsidR="00326C38">
        <w:t xml:space="preserve"> </w:t>
      </w:r>
      <w:sdt>
        <w:sdtPr>
          <w:rPr>
            <w:color w:val="000000"/>
          </w:rPr>
          <w:tag w:val="MENDELEY_CITATION_v3_eyJjaXRhdGlvbklEIjoiTUVOREVMRVlfQ0lUQVRJT05fMjQ0YWM2YzUtZWE0NS00M2Y1LTg4MjctNDc1NTg0YTVjNTkxIiwicHJvcGVydGllcyI6eyJub3RlSW5kZXgiOjB9LCJpc0VkaXRlZCI6ZmFsc2UsIm1hbnVhbE92ZXJyaWRlIjp7ImlzTWFudWFsbHlPdmVycmlkZGVuIjpmYWxzZSwiY2l0ZXByb2NUZXh0IjoiKFdoaXRlIGV0IGFsLiwgMjAyMCkiLCJtYW51YWxPdmVycmlkZVRleHQiOiIifSwiY2l0YXRpb25JdGVtcyI6W3siaWQiOiIwNzhhOTY4ZS01OTFjLTMxMDAtODIxMy1hNDNkMzhjMzYyMjQiLCJpdGVtRGF0YSI6eyJ0eXBlIjoicmVwb3J0IiwiaWQiOiIwNzhhOTY4ZS01OTFjLTMxMDAtODIxMy1hNDNkMzhjMzYyMjQiLCJ0aXRsZSI6IkFwcHJvYWNoZXMgdG8gaGlnaGx5IHBhcmFtZXRlcml6ZWQgaW52ZXJzaW9uOiBQRVNUKysgVmVyc2lvbiA1LCBhIHNvZnR3YXJlIHN1aXRlIGZvciBwYXJhbWV0ZXIgZXN0aW1hdGlvbiwgdW5jZXJ0YWludHkgYW5hbHlzaXMsIG1hbmFnZW1lbnQgb3B0aW1pemF0aW9uIGFuZCBzZW5zaXRpdml0eSBhbmFseXNpcyIsImF1dGhvciI6W3siZmFtaWx5IjoiV2hpdGUiLCJnaXZlbiI6IkplcmVteSBUIiwicGFyc2UtbmFtZXMiOmZhbHNlLCJkcm9wcGluZy1wYXJ0aWNsZSI6IiIsIm5vbi1kcm9wcGluZy1wYXJ0aWNsZSI6IiJ9LHsiZmFtaWx5IjoiSHVudCIsImdpdmVuIjoiUmFuZGFsbCBKIiwicGFyc2UtbmFtZXMiOmZhbHNlLCJkcm9wcGluZy1wYXJ0aWNsZSI6IiIsIm5vbi1kcm9wcGluZy1wYXJ0aWNsZSI6IiJ9LHsiZmFtaWx5IjoiRmllbmVuIiwiZ2l2ZW4iOiJNaWNoYWVsIE4iLCJwYXJzZS1uYW1lcyI6ZmFsc2UsImRyb3BwaW5nLXBhcnRpY2xlIjoiIiwibm9uLWRyb3BwaW5nLXBhcnRpY2xlIjoiIn0seyJmYW1pbHkiOiJEb2hlcnR5IiwiZ2l2ZW4iOiJKb2huIEUiLCJwYXJzZS1uYW1lcyI6ZmFsc2UsImRyb3BwaW5nLXBhcnRpY2xlIjoiIiwibm9uLWRyb3BwaW5nLXBhcnRpY2xlIjoiIn1dLCJjb250YWluZXItdGl0bGUiOiJUZWNobmlxdWVzIGFuZCBNZXRob2RzIiwiRE9JIjoiMTAuMzEzMy90bTdDMjYiLCJJU0JOIjoiNy1DMjYiLCJVUkwiOiJodHRwOi8vcHVicy5lci51c2dzLmdvdi9wdWJsaWNhdGlvbi90bTdDMjYiLCJpc3N1ZWQiOnsiZGF0ZS1wYXJ0cyI6W1syMDIwXV19LCJwdWJsaXNoZXItcGxhY2UiOiJSZXN0b24sIFZBIiwibnVtYmVyLW9mLXBhZ2VzIjoiNjQiLCJsYW5ndWFnZSI6IkVuZ2xpc2giLCJjb250YWluZXItdGl0bGUtc2hvcnQiOiIifSwiaXNUZW1wb3JhcnkiOmZhbHNlfV19"/>
          <w:id w:val="1816529541"/>
          <w:placeholder>
            <w:docPart w:val="DefaultPlaceholder_-1854013440"/>
          </w:placeholder>
        </w:sdtPr>
        <w:sdtContent>
          <w:r w:rsidR="00164019" w:rsidRPr="00164019">
            <w:rPr>
              <w:color w:val="000000"/>
            </w:rPr>
            <w:t>(White et al., 2020)</w:t>
          </w:r>
        </w:sdtContent>
      </w:sdt>
      <w:r w:rsidRPr="00005FA3">
        <w:t xml:space="preserve"> and regularization techniques have been employed. The pilot point method involves defining a set of points within the model domain, where the parameter values are treated as optimization variables during the calibration process. Regularization techniques such as Tikhonov regularization are used to constrain the parameter values and avoid overfitting. As the current version of GMS does not support the calibration of parameters in SFR2, a PSO optimization tool has been developed to facilitate the calibration of the SFR2 parameters </w:t>
      </w:r>
      <w:sdt>
        <w:sdtPr>
          <w:rPr>
            <w:color w:val="000000"/>
          </w:rPr>
          <w:tag w:val="MENDELEY_CITATION_v3_eyJjaXRhdGlvbklEIjoiTUVOREVMRVlfQ0lUQVRJT05fODBmY2VmMmEtZTdkOC00NjM4LWJiNDktYWY2OWViZDFiOGZjIiwicHJvcGVydGllcyI6eyJub3RlSW5kZXgiOjB9LCJpc0VkaXRlZCI6ZmFsc2UsIm1hbnVhbE92ZXJyaWRlIjp7ImlzTWFudWFsbHlPdmVycmlkZGVuIjpmYWxzZSwiY2l0ZXByb2NUZXh0IjoiKFJhZmllaSBldCBhbC4sIDIwMjIpIiwibWFudWFsT3ZlcnJpZGVUZXh0IjoiIn0sImNpdGF0aW9uSXRlbXMiOlt7ImlkIjoiNTI3M2Y1M2EtNTQzZC0zZjFlLWIxZDAtNzIyYTE4YWM2MjU2IiwiaXRlbURhdGEiOnsidHlwZSI6ImFydGljbGUtam91cm5hbCIsImlkIjoiNTI3M2Y1M2EtNTQzZC0zZjFlLWIxZDAtNzIyYTE4YWM2MjU2IiwidGl0bGUiOiJBbiBpbXByb3ZlZCBjYWxpYnJhdGlvbiB0ZWNobmlxdWUgdG8gYWRkcmVzcyBoaWdoIGRpbWVuc2lvbmFsaXR5IGFuZCBub24tbGluZWFyaXR5IGluIGludGVncmF0ZWQgZ3JvdW5kd2F0ZXIgYW5kIHN1cmZhY2Ugd2F0ZXIgbW9kZWxzIiwiYXV0aG9yIjpbeyJmYW1pbHkiOiJSYWZpZWkiLCJnaXZlbiI6IlZhaGlkIiwicGFyc2UtbmFtZXMiOmZhbHNlLCJkcm9wcGluZy1wYXJ0aWNsZSI6IiIsIm5vbi1kcm9wcGluZy1wYXJ0aWNsZSI6IiJ9LHsiZmFtaWx5IjoiTmVqYWRoYXNoZW1pIiwiZ2l2ZW4iOiJBLiBQb3V5YW4iLCJwYXJzZS1uYW1lcyI6ZmFsc2UsImRyb3BwaW5nLXBhcnRpY2xlIjoiIiwibm9uLWRyb3BwaW5nLXBhcnRpY2xlIjoiIn0seyJmYW1pbHkiOiJNdXNodGFxIiwiZ2l2ZW4iOiJTaGFoYmF6IiwicGFyc2UtbmFtZXMiOmZhbHNlLCJkcm9wcGluZy1wYXJ0aWNsZSI6IiIsIm5vbi1kcm9wcGluZy1wYXJ0aWNsZSI6IiJ9LHsiZmFtaWx5IjoiQmFpbGV5IiwiZ2l2ZW4iOiJSeWFuIFQuIiwicGFyc2UtbmFtZXMiOmZhbHNlLCJkcm9wcGluZy1wYXJ0aWNsZSI6IiIsIm5vbi1kcm9wcGluZy1wYXJ0aWNsZSI6IiJ9LHsiZmFtaWx5IjoiQW4tVm8iLCJnaXZlbiI6IkR1Yy1BbmgiLCJwYXJzZS1uYW1lcyI6ZmFsc2UsImRyb3BwaW5nLXBhcnRpY2xlIjoiIiwibm9uLWRyb3BwaW5nLXBhcnRpY2xlIjoiIn1dLCJjb250YWluZXItdGl0bGUiOiJFbnZpcm9ubWVudGFsIE1vZGVsbGluZyAmIFNvZnR3YXJlIiwiRE9JIjoiMTAuMTAxNi9qLmVudnNvZnQuMjAyMi4xMDUzMTIiLCJJU1NOIjoiMTM2NDgxNTIiLCJVUkwiOiJodHRwczovL2xpbmtpbmdodWIuZWxzZXZpZXIuY29tL3JldHJpZXZlL3BpaS9TMTM2NDgxNTIyMjAwMDE4NCIsImlzc3VlZCI6eyJkYXRlLXBhcnRzIjpbWzIwMjIsM11dfSwicGFnZSI6IjEwNTMxMiIsInZvbHVtZSI6IjE0OSIsImNvbnRhaW5lci10aXRsZS1zaG9ydCI6IiJ9LCJpc1RlbXBvcmFyeSI6ZmFsc2V9XX0="/>
          <w:id w:val="1987818068"/>
          <w:placeholder>
            <w:docPart w:val="DefaultPlaceholder_-1854013440"/>
          </w:placeholder>
        </w:sdtPr>
        <w:sdtContent>
          <w:r w:rsidR="00164019" w:rsidRPr="00164019">
            <w:rPr>
              <w:color w:val="000000"/>
            </w:rPr>
            <w:t>(Rafiei et al., 2022)</w:t>
          </w:r>
        </w:sdtContent>
      </w:sdt>
      <w:r w:rsidR="00326C38">
        <w:t xml:space="preserve">. </w:t>
      </w:r>
      <w:r w:rsidRPr="00005FA3">
        <w:t xml:space="preserve">The hydraulic conductivity of each segment of the river in the SFR2 package has been parameterized and calibrated such that in given hydrological inputs from the SWAT model, the SFR2 can better account for the baseflow to match the observed flow at different locations in the river. Calibrating the SFR2 parameters ensures reliable estimates of river aquifer exchanges. The </w:t>
      </w:r>
      <w:r w:rsidR="00326C38" w:rsidRPr="00005FA3">
        <w:t>overall</w:t>
      </w:r>
      <w:r w:rsidRPr="00005FA3">
        <w:t xml:space="preserve"> flow chart for calibration of aquifer properties using </w:t>
      </w:r>
      <w:r w:rsidR="003A17C2">
        <w:t xml:space="preserve">the </w:t>
      </w:r>
      <w:r w:rsidRPr="00005FA3">
        <w:t>pilot point method and</w:t>
      </w:r>
      <w:r w:rsidR="003A17C2">
        <w:t>,</w:t>
      </w:r>
      <w:r w:rsidRPr="00005FA3">
        <w:t xml:space="preserve"> later the PSO for SFR2 has been illustrated in </w:t>
      </w:r>
      <w:r w:rsidR="00AA593F">
        <w:fldChar w:fldCharType="begin"/>
      </w:r>
      <w:r w:rsidR="00AA593F">
        <w:instrText xml:space="preserve"> REF _Ref180148184 \h </w:instrText>
      </w:r>
      <w:r w:rsidR="00AA593F">
        <w:fldChar w:fldCharType="separate"/>
      </w:r>
      <w:r w:rsidR="00BE36F3" w:rsidRPr="000C19CF">
        <w:rPr>
          <w:b/>
          <w:bCs/>
        </w:rPr>
        <w:t xml:space="preserve">Figure </w:t>
      </w:r>
      <w:r w:rsidR="00BE36F3">
        <w:rPr>
          <w:b/>
          <w:bCs/>
          <w:noProof/>
        </w:rPr>
        <w:t>3</w:t>
      </w:r>
      <w:r w:rsidR="00BE36F3" w:rsidRPr="000C19CF">
        <w:rPr>
          <w:b/>
          <w:bCs/>
        </w:rPr>
        <w:t>.</w:t>
      </w:r>
      <w:r w:rsidR="00BE36F3">
        <w:rPr>
          <w:b/>
          <w:bCs/>
          <w:noProof/>
        </w:rPr>
        <w:t>9</w:t>
      </w:r>
      <w:r w:rsidR="00AA593F">
        <w:fldChar w:fldCharType="end"/>
      </w:r>
      <w:r w:rsidR="005A2E77">
        <w:t>.</w:t>
      </w:r>
    </w:p>
    <w:p w14:paraId="56B3B208" w14:textId="77777777" w:rsidR="007109E9" w:rsidRDefault="000A5862" w:rsidP="007109E9">
      <w:r>
        <w:t>The groundwater model has been calibrated with the observed GW heads and DFG data. The PEST algorithm has been used with the pilot point method, which has</w:t>
      </w:r>
      <w:r w:rsidRPr="009A01F3">
        <w:t xml:space="preserve"> offered significant advantages in estimating hydraulic properties like hydraulic conductivity (K) and specific storage (S</w:t>
      </w:r>
      <w:r w:rsidRPr="009A01F3">
        <w:rPr>
          <w:vertAlign w:val="subscript"/>
        </w:rPr>
        <w:t>s</w:t>
      </w:r>
      <w:r w:rsidRPr="009A01F3">
        <w:t xml:space="preserve">). This approach enhanced model flexibility by allowing for spatially variable parameter estimation across the model grid, which had been crucial in heterogeneous aquifers. </w:t>
      </w:r>
      <w:r>
        <w:t xml:space="preserve">The pilot points have been uniformly distributed across the model grid with a distance of 5 Km. The known parameter values have been assigned, and those points have been fixed (parameter value has not been determined but is used for the interpolation). The parameter initial estimates have been taken from the observed data.  By strategically placing pilot points, local variations were effectively captured. </w:t>
      </w:r>
      <w:r w:rsidRPr="009A01F3">
        <w:t xml:space="preserve">The iterative nature of PEST </w:t>
      </w:r>
      <w:r>
        <w:t xml:space="preserve">refined model predictions by minimizing RMSE between observed and simulated data, while regularization techniques (Tikhonov Regularization) </w:t>
      </w:r>
      <w:r w:rsidRPr="009A01F3">
        <w:t>stabilized the calibration process, making it possible to handle highly parameterized models without overfitting.</w:t>
      </w:r>
      <w:r>
        <w:t xml:space="preserve"> </w:t>
      </w:r>
    </w:p>
    <w:p w14:paraId="5CC00DAE" w14:textId="48894F4A" w:rsidR="000A5862" w:rsidRDefault="000A5862" w:rsidP="007109E9">
      <w:r>
        <w:lastRenderedPageBreak/>
        <w:t xml:space="preserve"> </w:t>
      </w:r>
      <w:r>
        <w:rPr>
          <w:noProof/>
        </w:rPr>
        <w:drawing>
          <wp:inline distT="0" distB="0" distL="0" distR="0" wp14:anchorId="4E306D0E" wp14:editId="32D47FDD">
            <wp:extent cx="5486895" cy="2667000"/>
            <wp:effectExtent l="0" t="0" r="0" b="0"/>
            <wp:docPr id="23622071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220714" name="Picture 16"/>
                    <pic:cNvPicPr>
                      <a:picLocks noChangeAspect="1" noChangeArrowheads="1"/>
                    </pic:cNvPicPr>
                  </pic:nvPicPr>
                  <pic:blipFill rotWithShape="1">
                    <a:blip r:embed="rId19">
                      <a:extLst>
                        <a:ext uri="{28A0092B-C50C-407E-A947-70E740481C1C}">
                          <a14:useLocalDpi xmlns:a14="http://schemas.microsoft.com/office/drawing/2010/main" val="0"/>
                        </a:ext>
                      </a:extLst>
                    </a:blip>
                    <a:srcRect l="-260" t="-724" r="4245" b="724"/>
                    <a:stretch/>
                  </pic:blipFill>
                  <pic:spPr bwMode="auto">
                    <a:xfrm>
                      <a:off x="0" y="0"/>
                      <a:ext cx="5491263" cy="2669123"/>
                    </a:xfrm>
                    <a:prstGeom prst="rect">
                      <a:avLst/>
                    </a:prstGeom>
                    <a:noFill/>
                    <a:ln>
                      <a:noFill/>
                    </a:ln>
                    <a:extLst>
                      <a:ext uri="{53640926-AAD7-44D8-BBD7-CCE9431645EC}">
                        <a14:shadowObscured xmlns:a14="http://schemas.microsoft.com/office/drawing/2010/main"/>
                      </a:ext>
                    </a:extLst>
                  </pic:spPr>
                </pic:pic>
              </a:graphicData>
            </a:graphic>
          </wp:inline>
        </w:drawing>
      </w:r>
    </w:p>
    <w:p w14:paraId="4ED9C239" w14:textId="1B08CBDA" w:rsidR="000A5862" w:rsidRDefault="000A5862" w:rsidP="000A5862">
      <w:pPr>
        <w:pStyle w:val="Caption"/>
        <w:jc w:val="both"/>
      </w:pPr>
      <w:bookmarkStart w:id="23" w:name="_Ref180147793"/>
      <w:bookmarkStart w:id="24" w:name="_Ref180147788"/>
      <w:r w:rsidRPr="00691D23">
        <w:rPr>
          <w:b/>
          <w:bCs/>
        </w:rPr>
        <w:t xml:space="preserve">Figure </w:t>
      </w:r>
      <w:r w:rsidRPr="00691D23">
        <w:rPr>
          <w:b/>
          <w:bCs/>
        </w:rPr>
        <w:fldChar w:fldCharType="begin"/>
      </w:r>
      <w:r w:rsidRPr="00691D23">
        <w:rPr>
          <w:b/>
          <w:bCs/>
        </w:rPr>
        <w:instrText xml:space="preserve"> STYLEREF 1 \s </w:instrText>
      </w:r>
      <w:r w:rsidRPr="00691D23">
        <w:rPr>
          <w:b/>
          <w:bCs/>
        </w:rPr>
        <w:fldChar w:fldCharType="separate"/>
      </w:r>
      <w:r w:rsidR="00BE36F3">
        <w:rPr>
          <w:b/>
          <w:bCs/>
          <w:noProof/>
        </w:rPr>
        <w:t>3</w:t>
      </w:r>
      <w:r w:rsidRPr="00691D23">
        <w:rPr>
          <w:b/>
          <w:bCs/>
          <w:noProof/>
        </w:rPr>
        <w:fldChar w:fldCharType="end"/>
      </w:r>
      <w:r w:rsidRPr="00691D23">
        <w:rPr>
          <w:b/>
          <w:bCs/>
        </w:rPr>
        <w:t>.</w:t>
      </w:r>
      <w:r w:rsidRPr="00691D23">
        <w:rPr>
          <w:b/>
          <w:bCs/>
        </w:rPr>
        <w:fldChar w:fldCharType="begin"/>
      </w:r>
      <w:r w:rsidRPr="00691D23">
        <w:rPr>
          <w:b/>
          <w:bCs/>
        </w:rPr>
        <w:instrText xml:space="preserve"> SEQ Figure \* ARABIC \s 1 </w:instrText>
      </w:r>
      <w:r w:rsidRPr="00691D23">
        <w:rPr>
          <w:b/>
          <w:bCs/>
        </w:rPr>
        <w:fldChar w:fldCharType="separate"/>
      </w:r>
      <w:r w:rsidR="00BE36F3">
        <w:rPr>
          <w:b/>
          <w:bCs/>
          <w:noProof/>
        </w:rPr>
        <w:t>10</w:t>
      </w:r>
      <w:r w:rsidRPr="00691D23">
        <w:rPr>
          <w:b/>
          <w:bCs/>
          <w:noProof/>
        </w:rPr>
        <w:fldChar w:fldCharType="end"/>
      </w:r>
      <w:bookmarkEnd w:id="23"/>
      <w:r>
        <w:t>. Simulated vs. calibrated scatter plot for A. observed heads and B. observed stream flow</w:t>
      </w:r>
      <w:bookmarkEnd w:id="24"/>
      <w:r w:rsidR="00164019">
        <w:t>.</w:t>
      </w:r>
    </w:p>
    <w:p w14:paraId="2CC0D4DD" w14:textId="77777777" w:rsidR="000A5862" w:rsidRPr="000A5862" w:rsidRDefault="000A5862" w:rsidP="000A5862"/>
    <w:p w14:paraId="12FCE1C5" w14:textId="355821B8" w:rsidR="000A5862" w:rsidRPr="00454D82" w:rsidRDefault="000A5862" w:rsidP="000A5862">
      <w:r>
        <w:t xml:space="preserve">After the model was calibrated for the head, it was calibrated with DFG data to simulate the RAE accurately. A total of 57 stream reaches </w:t>
      </w:r>
      <w:r w:rsidR="0039549C">
        <w:t>has</w:t>
      </w:r>
      <w:r>
        <w:t xml:space="preserve"> been parameterized with the hydraulic conductivity of the river bed. The PSO algorithm has been applied to determine the optimal river bed conductivities to fit the observed DFG data</w:t>
      </w:r>
      <w:r w:rsidR="004B7FF2">
        <w:t xml:space="preserve"> (</w:t>
      </w:r>
      <w:r w:rsidR="004B7FF2">
        <w:fldChar w:fldCharType="begin"/>
      </w:r>
      <w:r w:rsidR="004B7FF2">
        <w:instrText xml:space="preserve"> REF _Ref180148184 \h </w:instrText>
      </w:r>
      <w:r w:rsidR="004B7FF2">
        <w:fldChar w:fldCharType="separate"/>
      </w:r>
      <w:r w:rsidR="004B7FF2" w:rsidRPr="000C19CF">
        <w:rPr>
          <w:b/>
          <w:bCs/>
        </w:rPr>
        <w:t xml:space="preserve">Figure </w:t>
      </w:r>
      <w:r w:rsidR="004B7FF2">
        <w:rPr>
          <w:b/>
          <w:bCs/>
          <w:noProof/>
        </w:rPr>
        <w:t>3</w:t>
      </w:r>
      <w:r w:rsidR="004B7FF2" w:rsidRPr="000C19CF">
        <w:rPr>
          <w:b/>
          <w:bCs/>
        </w:rPr>
        <w:t>.</w:t>
      </w:r>
      <w:r w:rsidR="004B7FF2">
        <w:rPr>
          <w:b/>
          <w:bCs/>
          <w:noProof/>
        </w:rPr>
        <w:t>9</w:t>
      </w:r>
      <w:r w:rsidR="004B7FF2">
        <w:fldChar w:fldCharType="end"/>
      </w:r>
      <w:r w:rsidR="004B7FF2">
        <w:t>).</w:t>
      </w:r>
      <w:r>
        <w:t xml:space="preserve"> </w:t>
      </w:r>
      <w:r w:rsidR="007109E9">
        <w:t xml:space="preserve">The calibration of aquifer parameters a and the river bed conductivity </w:t>
      </w:r>
      <w:r w:rsidR="0039549C">
        <w:t>have</w:t>
      </w:r>
      <w:r w:rsidR="007109E9">
        <w:t xml:space="preserve"> been repeated until a satisfactory result has been achieved. A mean residual head of 1.05 meters, R</w:t>
      </w:r>
      <w:r w:rsidR="007109E9" w:rsidRPr="00FC02E6">
        <w:rPr>
          <w:vertAlign w:val="superscript"/>
        </w:rPr>
        <w:t>2</w:t>
      </w:r>
      <w:r w:rsidR="007109E9">
        <w:t xml:space="preserve"> of 0.8</w:t>
      </w:r>
      <w:r w:rsidR="0039549C">
        <w:t>1</w:t>
      </w:r>
      <w:r w:rsidR="007109E9">
        <w:t>, and RMSE of 2.88 have been achieved, representing a satisfactory calibration for the aquifer parameters (</w:t>
      </w:r>
      <w:r w:rsidR="007109E9">
        <w:fldChar w:fldCharType="begin"/>
      </w:r>
      <w:r w:rsidR="007109E9">
        <w:instrText xml:space="preserve"> REF _Ref180147793 \h </w:instrText>
      </w:r>
      <w:r w:rsidR="007109E9">
        <w:fldChar w:fldCharType="separate"/>
      </w:r>
      <w:r w:rsidR="007109E9" w:rsidRPr="00691D23">
        <w:rPr>
          <w:b/>
          <w:bCs/>
        </w:rPr>
        <w:t xml:space="preserve">Figure </w:t>
      </w:r>
      <w:r w:rsidR="007109E9">
        <w:rPr>
          <w:b/>
          <w:bCs/>
          <w:noProof/>
        </w:rPr>
        <w:t>3</w:t>
      </w:r>
      <w:r w:rsidR="007109E9" w:rsidRPr="00691D23">
        <w:rPr>
          <w:b/>
          <w:bCs/>
        </w:rPr>
        <w:t>.</w:t>
      </w:r>
      <w:r w:rsidR="007109E9">
        <w:rPr>
          <w:b/>
          <w:bCs/>
          <w:noProof/>
        </w:rPr>
        <w:t>10</w:t>
      </w:r>
      <w:r w:rsidR="007109E9">
        <w:fldChar w:fldCharType="end"/>
      </w:r>
      <w:r w:rsidR="007109E9">
        <w:t xml:space="preserve">). The calibrated aquifer parameters can be found in </w:t>
      </w:r>
      <w:r w:rsidR="007109E9" w:rsidRPr="007109E9">
        <w:rPr>
          <w:b/>
          <w:bCs/>
        </w:rPr>
        <w:t>Appendix A</w:t>
      </w:r>
      <w:r w:rsidR="007109E9">
        <w:t xml:space="preserve">. The fitted conductivity range can be observed in </w:t>
      </w:r>
      <w:r w:rsidR="007109E9">
        <w:fldChar w:fldCharType="begin"/>
      </w:r>
      <w:r w:rsidR="007109E9">
        <w:instrText xml:space="preserve"> REF _Ref180161075 \h </w:instrText>
      </w:r>
      <w:r w:rsidR="007109E9">
        <w:fldChar w:fldCharType="separate"/>
      </w:r>
      <w:r w:rsidR="007109E9" w:rsidRPr="00691D23">
        <w:rPr>
          <w:b/>
          <w:bCs/>
        </w:rPr>
        <w:t xml:space="preserve">Figure </w:t>
      </w:r>
      <w:r w:rsidR="007109E9">
        <w:rPr>
          <w:b/>
          <w:bCs/>
          <w:noProof/>
        </w:rPr>
        <w:t>3</w:t>
      </w:r>
      <w:r w:rsidR="007109E9" w:rsidRPr="00691D23">
        <w:rPr>
          <w:b/>
          <w:bCs/>
        </w:rPr>
        <w:t>.</w:t>
      </w:r>
      <w:r w:rsidR="007109E9">
        <w:rPr>
          <w:b/>
          <w:bCs/>
          <w:noProof/>
        </w:rPr>
        <w:t>11</w:t>
      </w:r>
      <w:r w:rsidR="007109E9">
        <w:fldChar w:fldCharType="end"/>
      </w:r>
      <w:r w:rsidR="007109E9">
        <w:t>. The calibrated co-relation coefficient of 0.71 (R</w:t>
      </w:r>
      <w:r w:rsidR="007109E9" w:rsidRPr="00FC02E6">
        <w:rPr>
          <w:vertAlign w:val="superscript"/>
        </w:rPr>
        <w:t>2</w:t>
      </w:r>
      <w:r w:rsidR="007109E9">
        <w:t>) has been achieved (</w:t>
      </w:r>
      <w:r w:rsidR="007109E9">
        <w:fldChar w:fldCharType="begin"/>
      </w:r>
      <w:r w:rsidR="007109E9">
        <w:instrText xml:space="preserve"> REF _Ref180147793 \h </w:instrText>
      </w:r>
      <w:r w:rsidR="007109E9">
        <w:fldChar w:fldCharType="separate"/>
      </w:r>
      <w:r w:rsidR="007109E9" w:rsidRPr="00691D23">
        <w:rPr>
          <w:b/>
          <w:bCs/>
        </w:rPr>
        <w:t xml:space="preserve">Figure </w:t>
      </w:r>
      <w:r w:rsidR="007109E9" w:rsidRPr="00691D23">
        <w:rPr>
          <w:b/>
          <w:bCs/>
          <w:noProof/>
        </w:rPr>
        <w:t>5</w:t>
      </w:r>
      <w:r w:rsidR="007109E9" w:rsidRPr="00691D23">
        <w:rPr>
          <w:b/>
          <w:bCs/>
        </w:rPr>
        <w:t>.</w:t>
      </w:r>
      <w:r w:rsidR="007109E9" w:rsidRPr="00691D23">
        <w:rPr>
          <w:b/>
          <w:bCs/>
          <w:noProof/>
        </w:rPr>
        <w:t>16</w:t>
      </w:r>
      <w:r w:rsidR="007109E9">
        <w:fldChar w:fldCharType="end"/>
      </w:r>
      <w:r w:rsidR="007109E9">
        <w:t xml:space="preserve">). </w:t>
      </w:r>
      <w:r>
        <w:t>The fitted hydraulic conductivity of the river bed has shown a variation from 4.59 *10</w:t>
      </w:r>
      <w:r w:rsidRPr="00454D82">
        <w:rPr>
          <w:vertAlign w:val="superscript"/>
        </w:rPr>
        <w:t>-4</w:t>
      </w:r>
      <w:r>
        <w:t>m/day to 3.37 *10</w:t>
      </w:r>
      <w:r>
        <w:rPr>
          <w:vertAlign w:val="superscript"/>
        </w:rPr>
        <w:t>-3</w:t>
      </w:r>
      <w:r>
        <w:t xml:space="preserve"> m/day with a mean of 1.76 *10</w:t>
      </w:r>
      <w:r>
        <w:rPr>
          <w:vertAlign w:val="superscript"/>
        </w:rPr>
        <w:t>-3</w:t>
      </w:r>
      <w:r>
        <w:t xml:space="preserve"> m/day.</w:t>
      </w:r>
      <w:r w:rsidR="007109E9">
        <w:t xml:space="preserve"> The fitted river bed hydraulic conductivity has been plotted in </w:t>
      </w:r>
      <w:r w:rsidR="007109E9" w:rsidRPr="007109E9">
        <w:rPr>
          <w:b/>
          <w:bCs/>
        </w:rPr>
        <w:t>Appendix B</w:t>
      </w:r>
      <w:r w:rsidR="007109E9">
        <w:t>.</w:t>
      </w:r>
    </w:p>
    <w:p w14:paraId="0A6E0CF9" w14:textId="77777777" w:rsidR="000A5862" w:rsidRDefault="000A5862" w:rsidP="000A5862">
      <w:pPr>
        <w:keepNext/>
        <w:spacing w:after="0"/>
        <w:jc w:val="center"/>
      </w:pPr>
      <w:r>
        <w:rPr>
          <w:noProof/>
        </w:rPr>
        <w:lastRenderedPageBreak/>
        <w:drawing>
          <wp:inline distT="0" distB="0" distL="0" distR="0" wp14:anchorId="1D3A0998" wp14:editId="568ECA8F">
            <wp:extent cx="4731327" cy="6040749"/>
            <wp:effectExtent l="0" t="0" r="0" b="0"/>
            <wp:docPr id="114538843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36287" cy="6047081"/>
                    </a:xfrm>
                    <a:prstGeom prst="rect">
                      <a:avLst/>
                    </a:prstGeom>
                    <a:noFill/>
                    <a:ln>
                      <a:noFill/>
                    </a:ln>
                  </pic:spPr>
                </pic:pic>
              </a:graphicData>
            </a:graphic>
          </wp:inline>
        </w:drawing>
      </w:r>
    </w:p>
    <w:p w14:paraId="3AF46E18" w14:textId="7B5C9354" w:rsidR="000A5862" w:rsidRDefault="000A5862" w:rsidP="000A5862">
      <w:pPr>
        <w:pStyle w:val="Caption"/>
        <w:spacing w:after="0"/>
      </w:pPr>
      <w:bookmarkStart w:id="25" w:name="_Ref180161075"/>
      <w:r w:rsidRPr="00691D23">
        <w:rPr>
          <w:b/>
          <w:bCs/>
        </w:rPr>
        <w:t xml:space="preserve">Figure </w:t>
      </w:r>
      <w:r w:rsidRPr="00691D23">
        <w:rPr>
          <w:b/>
          <w:bCs/>
        </w:rPr>
        <w:fldChar w:fldCharType="begin"/>
      </w:r>
      <w:r w:rsidRPr="00691D23">
        <w:rPr>
          <w:b/>
          <w:bCs/>
        </w:rPr>
        <w:instrText xml:space="preserve"> STYLEREF 1 \s </w:instrText>
      </w:r>
      <w:r w:rsidRPr="00691D23">
        <w:rPr>
          <w:b/>
          <w:bCs/>
        </w:rPr>
        <w:fldChar w:fldCharType="separate"/>
      </w:r>
      <w:r w:rsidR="00BE36F3">
        <w:rPr>
          <w:b/>
          <w:bCs/>
          <w:noProof/>
        </w:rPr>
        <w:t>3</w:t>
      </w:r>
      <w:r w:rsidRPr="00691D23">
        <w:rPr>
          <w:b/>
          <w:bCs/>
          <w:noProof/>
        </w:rPr>
        <w:fldChar w:fldCharType="end"/>
      </w:r>
      <w:r w:rsidRPr="00691D23">
        <w:rPr>
          <w:b/>
          <w:bCs/>
        </w:rPr>
        <w:t>.</w:t>
      </w:r>
      <w:r w:rsidRPr="00691D23">
        <w:rPr>
          <w:b/>
          <w:bCs/>
        </w:rPr>
        <w:fldChar w:fldCharType="begin"/>
      </w:r>
      <w:r w:rsidRPr="00691D23">
        <w:rPr>
          <w:b/>
          <w:bCs/>
        </w:rPr>
        <w:instrText xml:space="preserve"> SEQ Figure \* ARABIC \s 1 </w:instrText>
      </w:r>
      <w:r w:rsidRPr="00691D23">
        <w:rPr>
          <w:b/>
          <w:bCs/>
        </w:rPr>
        <w:fldChar w:fldCharType="separate"/>
      </w:r>
      <w:r w:rsidR="00BE36F3">
        <w:rPr>
          <w:b/>
          <w:bCs/>
          <w:noProof/>
        </w:rPr>
        <w:t>11</w:t>
      </w:r>
      <w:r w:rsidRPr="00691D23">
        <w:rPr>
          <w:b/>
          <w:bCs/>
          <w:noProof/>
        </w:rPr>
        <w:fldChar w:fldCharType="end"/>
      </w:r>
      <w:bookmarkEnd w:id="25"/>
      <w:r>
        <w:t>. A. Boxplot of calibrated Hk values and B. Boxplot of calibrated Ss values</w:t>
      </w:r>
    </w:p>
    <w:p w14:paraId="511A2368" w14:textId="77777777" w:rsidR="000A5862" w:rsidRDefault="000A5862" w:rsidP="00005FA3"/>
    <w:p w14:paraId="25C0AF92" w14:textId="0243D50C" w:rsidR="003A17C2" w:rsidRDefault="003A17C2" w:rsidP="003A17C2">
      <w:pPr>
        <w:pStyle w:val="Heading1"/>
      </w:pPr>
      <w:bookmarkStart w:id="26" w:name="_Toc194835897"/>
      <w:r>
        <w:t>Reference</w:t>
      </w:r>
      <w:bookmarkEnd w:id="26"/>
    </w:p>
    <w:sdt>
      <w:sdtPr>
        <w:rPr>
          <w:color w:val="000000"/>
          <w:sz w:val="20"/>
          <w:szCs w:val="18"/>
        </w:rPr>
        <w:tag w:val="MENDELEY_BIBLIOGRAPHY"/>
        <w:id w:val="1554586122"/>
        <w:placeholder>
          <w:docPart w:val="DefaultPlaceholder_-1854013440"/>
        </w:placeholder>
      </w:sdtPr>
      <w:sdtContent>
        <w:p w14:paraId="2D63ED13" w14:textId="77777777" w:rsidR="00EB6949" w:rsidRPr="00764ACC" w:rsidRDefault="00EB6949" w:rsidP="00764ACC">
          <w:pPr>
            <w:autoSpaceDE w:val="0"/>
            <w:autoSpaceDN w:val="0"/>
            <w:spacing w:line="240" w:lineRule="auto"/>
            <w:ind w:hanging="480"/>
            <w:divId w:val="1849295812"/>
            <w:rPr>
              <w:rFonts w:eastAsia="Times New Roman"/>
              <w:kern w:val="0"/>
              <w:sz w:val="22"/>
              <w14:ligatures w14:val="none"/>
            </w:rPr>
          </w:pPr>
          <w:r w:rsidRPr="00764ACC">
            <w:rPr>
              <w:rFonts w:eastAsia="Times New Roman"/>
              <w:sz w:val="22"/>
              <w:szCs w:val="20"/>
            </w:rPr>
            <w:t>Ali, S.R., Khan, J.N., Pandey, Y., Dar, M.U.D., Shafi, M., Hassan, I., 2020. Modeling the Impacts of Climate Change on Groundwater Resources: A Review. International Journal of Environment and Climate Change 10, 61–76. https://doi.org/10.9734/ijecc/2020/v10i1030250</w:t>
          </w:r>
        </w:p>
        <w:p w14:paraId="6D8AC465" w14:textId="77777777" w:rsidR="00EB6949" w:rsidRPr="00764ACC" w:rsidRDefault="00EB6949" w:rsidP="00764ACC">
          <w:pPr>
            <w:autoSpaceDE w:val="0"/>
            <w:autoSpaceDN w:val="0"/>
            <w:spacing w:line="240" w:lineRule="auto"/>
            <w:ind w:hanging="480"/>
            <w:divId w:val="294220653"/>
            <w:rPr>
              <w:rFonts w:eastAsia="Times New Roman"/>
              <w:sz w:val="22"/>
              <w:szCs w:val="20"/>
            </w:rPr>
          </w:pPr>
          <w:r w:rsidRPr="00764ACC">
            <w:rPr>
              <w:rFonts w:eastAsia="Times New Roman"/>
              <w:sz w:val="22"/>
              <w:szCs w:val="20"/>
            </w:rPr>
            <w:t>Anderson, M.G., Woessner, W.W., Hunt, R.J., 2015. Applied Groundwater Modeling: Simulation of Flow and Advective Transport, 2nd ed. Elsevier. https://doi.org/https://doi.org/10.1016/C2009-0-21563-7</w:t>
          </w:r>
        </w:p>
        <w:p w14:paraId="7F9D565E" w14:textId="77777777" w:rsidR="00EB6949" w:rsidRPr="00764ACC" w:rsidRDefault="00EB6949" w:rsidP="00764ACC">
          <w:pPr>
            <w:autoSpaceDE w:val="0"/>
            <w:autoSpaceDN w:val="0"/>
            <w:spacing w:line="240" w:lineRule="auto"/>
            <w:ind w:hanging="480"/>
            <w:divId w:val="82576015"/>
            <w:rPr>
              <w:rFonts w:eastAsia="Times New Roman"/>
              <w:sz w:val="22"/>
              <w:szCs w:val="20"/>
            </w:rPr>
          </w:pPr>
          <w:r w:rsidRPr="00764ACC">
            <w:rPr>
              <w:rFonts w:eastAsia="Times New Roman"/>
              <w:sz w:val="22"/>
              <w:szCs w:val="20"/>
            </w:rPr>
            <w:t>Atawneh, D. Al, Cartwright, N., Bertone, E., 2021. Climate change and its impact on the projected values of groundwater recharge: A review. J Hydrol (Amst) 601, 126602. https://doi.org/10.1016/j.jhydrol.2021.126602</w:t>
          </w:r>
        </w:p>
        <w:p w14:paraId="520741C5" w14:textId="77777777" w:rsidR="00EB6949" w:rsidRPr="00764ACC" w:rsidRDefault="00EB6949" w:rsidP="00764ACC">
          <w:pPr>
            <w:autoSpaceDE w:val="0"/>
            <w:autoSpaceDN w:val="0"/>
            <w:spacing w:line="240" w:lineRule="auto"/>
            <w:ind w:hanging="480"/>
            <w:divId w:val="2106921069"/>
            <w:rPr>
              <w:rFonts w:eastAsia="Times New Roman"/>
              <w:sz w:val="22"/>
              <w:szCs w:val="20"/>
            </w:rPr>
          </w:pPr>
          <w:r w:rsidRPr="00764ACC">
            <w:rPr>
              <w:rFonts w:eastAsia="Times New Roman"/>
              <w:sz w:val="22"/>
              <w:szCs w:val="20"/>
            </w:rPr>
            <w:lastRenderedPageBreak/>
            <w:t>Barclay, J.R., Starn, J.J., Briggs, M.A., Helton, A.M., 2020. Improved Prediction of Management‐Relevant Groundwater Discharge Characteristics Throughout River Networks. Water Resour Res 56. https://doi.org/10.1029/2020WR028027</w:t>
          </w:r>
        </w:p>
        <w:p w14:paraId="7B72F283" w14:textId="77777777" w:rsidR="00EB6949" w:rsidRPr="00764ACC" w:rsidRDefault="00EB6949" w:rsidP="00764ACC">
          <w:pPr>
            <w:autoSpaceDE w:val="0"/>
            <w:autoSpaceDN w:val="0"/>
            <w:spacing w:line="240" w:lineRule="auto"/>
            <w:ind w:hanging="480"/>
            <w:divId w:val="448935311"/>
            <w:rPr>
              <w:rFonts w:eastAsia="Times New Roman"/>
              <w:sz w:val="22"/>
              <w:szCs w:val="20"/>
            </w:rPr>
          </w:pPr>
          <w:r w:rsidRPr="00764ACC">
            <w:rPr>
              <w:rFonts w:eastAsia="Times New Roman"/>
              <w:sz w:val="22"/>
              <w:szCs w:val="20"/>
            </w:rPr>
            <w:t>Clement, T., Sun, Y., Hooker, B.S., Petersen, J.N., 1998. Modeling Multispecies Reactive Transport in Ground Water. Groundwater Monitoring &amp; Remediation 18. https://doi.org/10.1111/J.1745-6592.1998.TB00618.X</w:t>
          </w:r>
        </w:p>
        <w:p w14:paraId="03CE8487" w14:textId="77777777" w:rsidR="00EB6949" w:rsidRPr="00764ACC" w:rsidRDefault="00EB6949" w:rsidP="00764ACC">
          <w:pPr>
            <w:autoSpaceDE w:val="0"/>
            <w:autoSpaceDN w:val="0"/>
            <w:spacing w:line="240" w:lineRule="auto"/>
            <w:ind w:hanging="480"/>
            <w:divId w:val="886339208"/>
            <w:rPr>
              <w:rFonts w:eastAsia="Times New Roman"/>
              <w:sz w:val="22"/>
              <w:szCs w:val="20"/>
            </w:rPr>
          </w:pPr>
          <w:r w:rsidRPr="00764ACC">
            <w:rPr>
              <w:rFonts w:eastAsia="Times New Roman"/>
              <w:sz w:val="22"/>
              <w:szCs w:val="20"/>
            </w:rPr>
            <w:t xml:space="preserve">Darcy, H., 1856. </w:t>
          </w:r>
          <w:r w:rsidRPr="00764ACC">
            <w:rPr>
              <w:rFonts w:eastAsia="Times New Roman"/>
              <w:sz w:val="22"/>
              <w:szCs w:val="20"/>
              <w:lang w:val="fr-FR"/>
            </w:rPr>
            <w:t xml:space="preserve">Les Fontaines publiques de la ville de Dijon. </w:t>
          </w:r>
          <w:r w:rsidRPr="00764ACC">
            <w:rPr>
              <w:rFonts w:eastAsia="Times New Roman"/>
              <w:sz w:val="22"/>
              <w:szCs w:val="20"/>
            </w:rPr>
            <w:t>V. Dalmont.</w:t>
          </w:r>
        </w:p>
        <w:p w14:paraId="24BEE91D" w14:textId="77777777" w:rsidR="00EB6949" w:rsidRPr="00764ACC" w:rsidRDefault="00EB6949" w:rsidP="00764ACC">
          <w:pPr>
            <w:autoSpaceDE w:val="0"/>
            <w:autoSpaceDN w:val="0"/>
            <w:spacing w:line="240" w:lineRule="auto"/>
            <w:ind w:hanging="480"/>
            <w:divId w:val="1724331049"/>
            <w:rPr>
              <w:rFonts w:eastAsia="Times New Roman"/>
              <w:sz w:val="22"/>
              <w:szCs w:val="20"/>
            </w:rPr>
          </w:pPr>
          <w:r w:rsidRPr="00764ACC">
            <w:rPr>
              <w:rFonts w:eastAsia="Times New Roman"/>
              <w:sz w:val="22"/>
              <w:szCs w:val="20"/>
            </w:rPr>
            <w:t>Das, P., Mukherjee, A., Lapworth, D.J., Das, K., Bhaumik, S., Layek, M.K., Shaw, A., Smith, M., Sengupta, P., MacDonald, A.M., Sen, J., 2021. Quantifying the dynamics of sub-daily to seasonal hydrological interactions of Ganges river with groundwater in a densely populated city: Implications to vulnerability of drinking water sources. J Environ Manage 288, 112384. https://doi.org/10.1016/j.jenvman.2021.112384</w:t>
          </w:r>
        </w:p>
        <w:p w14:paraId="4B01CE9B" w14:textId="77777777" w:rsidR="00EB6949" w:rsidRPr="00764ACC" w:rsidRDefault="00EB6949" w:rsidP="00764ACC">
          <w:pPr>
            <w:autoSpaceDE w:val="0"/>
            <w:autoSpaceDN w:val="0"/>
            <w:spacing w:line="240" w:lineRule="auto"/>
            <w:ind w:hanging="480"/>
            <w:divId w:val="55053950"/>
            <w:rPr>
              <w:rFonts w:eastAsia="Times New Roman"/>
              <w:sz w:val="22"/>
              <w:szCs w:val="20"/>
            </w:rPr>
          </w:pPr>
          <w:r w:rsidRPr="00764ACC">
            <w:rPr>
              <w:rFonts w:eastAsia="Times New Roman"/>
              <w:sz w:val="22"/>
              <w:szCs w:val="20"/>
            </w:rPr>
            <w:t>Feinstein, D.T., Fienen, M.N., Kennedy, J.L., Buchwald, C. a., Greenwood, M.M., 2012. Development and Application of a Groundwater / Surface-Water Flow Model using MODFLOW-NWT for the Upper Fox River Basin , Southeastern Wisconsin. U.S. Geological Survey 124.</w:t>
          </w:r>
        </w:p>
        <w:p w14:paraId="1F5FFEAE" w14:textId="77777777" w:rsidR="00EB6949" w:rsidRPr="00764ACC" w:rsidRDefault="00EB6949" w:rsidP="00764ACC">
          <w:pPr>
            <w:autoSpaceDE w:val="0"/>
            <w:autoSpaceDN w:val="0"/>
            <w:spacing w:line="240" w:lineRule="auto"/>
            <w:ind w:hanging="480"/>
            <w:divId w:val="884872394"/>
            <w:rPr>
              <w:rFonts w:eastAsia="Times New Roman"/>
              <w:sz w:val="22"/>
              <w:szCs w:val="20"/>
            </w:rPr>
          </w:pPr>
          <w:r w:rsidRPr="00764ACC">
            <w:rPr>
              <w:rFonts w:eastAsia="Times New Roman"/>
              <w:sz w:val="22"/>
              <w:szCs w:val="20"/>
            </w:rPr>
            <w:t>Fetter, C.W., 2001. Applied Hydrogeology, 4th ed. Prentice Hall.</w:t>
          </w:r>
        </w:p>
        <w:p w14:paraId="40BA220B" w14:textId="77777777" w:rsidR="00EB6949" w:rsidRPr="00764ACC" w:rsidRDefault="00EB6949" w:rsidP="00764ACC">
          <w:pPr>
            <w:autoSpaceDE w:val="0"/>
            <w:autoSpaceDN w:val="0"/>
            <w:spacing w:line="240" w:lineRule="auto"/>
            <w:ind w:hanging="480"/>
            <w:divId w:val="34427878"/>
            <w:rPr>
              <w:rFonts w:eastAsia="Times New Roman"/>
              <w:sz w:val="22"/>
              <w:szCs w:val="20"/>
              <w:lang w:val="fr-FR"/>
            </w:rPr>
          </w:pPr>
          <w:r w:rsidRPr="00764ACC">
            <w:rPr>
              <w:rFonts w:eastAsia="Times New Roman"/>
              <w:sz w:val="22"/>
              <w:szCs w:val="20"/>
            </w:rPr>
            <w:t xml:space="preserve">Hodges, K., 2019. Modeling groundwater depletion. </w:t>
          </w:r>
          <w:r w:rsidRPr="00764ACC">
            <w:rPr>
              <w:rFonts w:eastAsia="Times New Roman"/>
              <w:sz w:val="22"/>
              <w:szCs w:val="20"/>
              <w:lang w:val="fr-FR"/>
            </w:rPr>
            <w:t>Science (1979). https://doi.org/10.1126/SCIENCE.364.6446.1146-R</w:t>
          </w:r>
        </w:p>
        <w:p w14:paraId="3FB8C8C0" w14:textId="77777777" w:rsidR="00EB6949" w:rsidRPr="00764ACC" w:rsidRDefault="00EB6949" w:rsidP="00764ACC">
          <w:pPr>
            <w:autoSpaceDE w:val="0"/>
            <w:autoSpaceDN w:val="0"/>
            <w:spacing w:line="240" w:lineRule="auto"/>
            <w:ind w:hanging="480"/>
            <w:divId w:val="1784111236"/>
            <w:rPr>
              <w:rFonts w:eastAsia="Times New Roman"/>
              <w:sz w:val="22"/>
              <w:szCs w:val="20"/>
            </w:rPr>
          </w:pPr>
          <w:r w:rsidRPr="00764ACC">
            <w:rPr>
              <w:rFonts w:eastAsia="Times New Roman"/>
              <w:sz w:val="22"/>
              <w:szCs w:val="20"/>
            </w:rPr>
            <w:t>Kang-l, Q., 2014. Application of Visual MODFLOW in Ground Water Numerical Simulation. Coal and Chemical Industry.</w:t>
          </w:r>
        </w:p>
        <w:p w14:paraId="2EFA55E7" w14:textId="77777777" w:rsidR="00EB6949" w:rsidRPr="00764ACC" w:rsidRDefault="00EB6949" w:rsidP="00764ACC">
          <w:pPr>
            <w:autoSpaceDE w:val="0"/>
            <w:autoSpaceDN w:val="0"/>
            <w:spacing w:line="240" w:lineRule="auto"/>
            <w:ind w:hanging="480"/>
            <w:divId w:val="1660420169"/>
            <w:rPr>
              <w:rFonts w:eastAsia="Times New Roman"/>
              <w:sz w:val="22"/>
              <w:szCs w:val="20"/>
            </w:rPr>
          </w:pPr>
          <w:r w:rsidRPr="00764ACC">
            <w:rPr>
              <w:rFonts w:eastAsia="Times New Roman"/>
              <w:sz w:val="22"/>
              <w:szCs w:val="20"/>
            </w:rPr>
            <w:t>Kumar, R., Bhattacharjee, R., Gaur, S., Ohri, A., 2024. Groundwater Sustainability in the Varuna River Basin: Impacts of Climate Change and Population Growth. https://doi.org/10.21203/rs.3.rs-5405452/v1</w:t>
          </w:r>
        </w:p>
        <w:p w14:paraId="54BE44D3" w14:textId="77777777" w:rsidR="00EB6949" w:rsidRPr="00764ACC" w:rsidRDefault="00EB6949" w:rsidP="00764ACC">
          <w:pPr>
            <w:autoSpaceDE w:val="0"/>
            <w:autoSpaceDN w:val="0"/>
            <w:spacing w:line="240" w:lineRule="auto"/>
            <w:ind w:hanging="480"/>
            <w:divId w:val="551694729"/>
            <w:rPr>
              <w:rFonts w:eastAsia="Times New Roman"/>
              <w:sz w:val="22"/>
              <w:szCs w:val="20"/>
            </w:rPr>
          </w:pPr>
          <w:r w:rsidRPr="00764ACC">
            <w:rPr>
              <w:rFonts w:eastAsia="Times New Roman"/>
              <w:sz w:val="22"/>
              <w:szCs w:val="20"/>
            </w:rPr>
            <w:t>Langevin, C.D., Hughes, J.D., Banta, E.R., Provost, A.M., Niswonger, R.G., Panday, S., 2021. MODFLOW 6 Modular Hydrologic Model version 6.2.1: U.S. Geological Survey Software Release 200 p.</w:t>
          </w:r>
        </w:p>
        <w:p w14:paraId="22633E8D" w14:textId="77777777" w:rsidR="00EB6949" w:rsidRPr="00764ACC" w:rsidRDefault="00EB6949" w:rsidP="00764ACC">
          <w:pPr>
            <w:autoSpaceDE w:val="0"/>
            <w:autoSpaceDN w:val="0"/>
            <w:spacing w:line="240" w:lineRule="auto"/>
            <w:ind w:hanging="480"/>
            <w:divId w:val="134487985"/>
            <w:rPr>
              <w:rFonts w:eastAsia="Times New Roman"/>
              <w:sz w:val="22"/>
              <w:szCs w:val="20"/>
            </w:rPr>
          </w:pPr>
          <w:r w:rsidRPr="00764ACC">
            <w:rPr>
              <w:rFonts w:eastAsia="Times New Roman"/>
              <w:sz w:val="22"/>
              <w:szCs w:val="20"/>
            </w:rPr>
            <w:t>Leng, G., Huang, M., Tang, Q., Gao, H., Leung, L., 2014. Modeling the Effects of Groundwater-Fed Irrigation on Terrestrial Hydrology over the Conterminous United States. J Hydrometeorol 15, 957–972. https://doi.org/10.1175/JHM-D-13-049.1</w:t>
          </w:r>
        </w:p>
        <w:p w14:paraId="54637047" w14:textId="77777777" w:rsidR="00EB6949" w:rsidRPr="00764ACC" w:rsidRDefault="00EB6949" w:rsidP="00764ACC">
          <w:pPr>
            <w:autoSpaceDE w:val="0"/>
            <w:autoSpaceDN w:val="0"/>
            <w:spacing w:line="240" w:lineRule="auto"/>
            <w:ind w:hanging="480"/>
            <w:divId w:val="1788936776"/>
            <w:rPr>
              <w:rFonts w:eastAsia="Times New Roman"/>
              <w:sz w:val="22"/>
              <w:szCs w:val="20"/>
            </w:rPr>
          </w:pPr>
          <w:r w:rsidRPr="00764ACC">
            <w:rPr>
              <w:rFonts w:eastAsia="Times New Roman"/>
              <w:sz w:val="22"/>
              <w:szCs w:val="20"/>
            </w:rPr>
            <w:t>Leonard F.Konikow, George Z. Hornberger, Keith J. Halford, R.T.H., 2009. Revised Multi-Node Well ( MNW2 ) Package for MODFLOW Ground-Water Flow Model Techniques and Methods 6 – A30. Methods 80.</w:t>
          </w:r>
        </w:p>
        <w:p w14:paraId="05D73175" w14:textId="77777777" w:rsidR="00EB6949" w:rsidRPr="00764ACC" w:rsidRDefault="00EB6949" w:rsidP="00764ACC">
          <w:pPr>
            <w:autoSpaceDE w:val="0"/>
            <w:autoSpaceDN w:val="0"/>
            <w:spacing w:line="240" w:lineRule="auto"/>
            <w:ind w:hanging="480"/>
            <w:divId w:val="1544440728"/>
            <w:rPr>
              <w:rFonts w:eastAsia="Times New Roman"/>
              <w:sz w:val="22"/>
              <w:szCs w:val="20"/>
            </w:rPr>
          </w:pPr>
          <w:r w:rsidRPr="00764ACC">
            <w:rPr>
              <w:rFonts w:eastAsia="Times New Roman"/>
              <w:sz w:val="22"/>
              <w:szCs w:val="20"/>
            </w:rPr>
            <w:t>Mai, J., 2023. Ten strategies towards successful calibration of environmental models. J Hydrol (Amst) 620, 129414. https://doi.org/10.1016/j.jhydrol.2023.129414</w:t>
          </w:r>
        </w:p>
        <w:p w14:paraId="2B910AEE" w14:textId="77777777" w:rsidR="00EB6949" w:rsidRPr="00764ACC" w:rsidRDefault="00EB6949" w:rsidP="00764ACC">
          <w:pPr>
            <w:autoSpaceDE w:val="0"/>
            <w:autoSpaceDN w:val="0"/>
            <w:spacing w:line="240" w:lineRule="auto"/>
            <w:ind w:hanging="480"/>
            <w:divId w:val="300813695"/>
            <w:rPr>
              <w:rFonts w:eastAsia="Times New Roman"/>
              <w:sz w:val="22"/>
              <w:szCs w:val="20"/>
            </w:rPr>
          </w:pPr>
          <w:r w:rsidRPr="00764ACC">
            <w:rPr>
              <w:rFonts w:eastAsia="Times New Roman"/>
              <w:sz w:val="22"/>
              <w:szCs w:val="20"/>
            </w:rPr>
            <w:t>Menció, A., Mas-Pla, J., 2008. Assessment by multivariate analysis of groundwater-surface water interactions in urbanized Mediterranean streams. J Hydrol (Amst) 352, 355–366. https://doi.org/10.1016/j.jhydrol.2008.01.014</w:t>
          </w:r>
        </w:p>
        <w:p w14:paraId="765D137D" w14:textId="77777777" w:rsidR="00EB6949" w:rsidRPr="00764ACC" w:rsidRDefault="00EB6949" w:rsidP="00764ACC">
          <w:pPr>
            <w:autoSpaceDE w:val="0"/>
            <w:autoSpaceDN w:val="0"/>
            <w:spacing w:line="240" w:lineRule="auto"/>
            <w:ind w:hanging="480"/>
            <w:divId w:val="334725003"/>
            <w:rPr>
              <w:rFonts w:eastAsia="Times New Roman"/>
              <w:sz w:val="22"/>
              <w:szCs w:val="20"/>
            </w:rPr>
          </w:pPr>
          <w:r w:rsidRPr="00764ACC">
            <w:rPr>
              <w:rFonts w:eastAsia="Times New Roman"/>
              <w:sz w:val="22"/>
              <w:szCs w:val="20"/>
            </w:rPr>
            <w:t>Meza-Gastelum, M.A., Campos-Gaytán, J.R., Ramírez-Hernández, J., Herrera-Oliva, C.S., Villegas-León, J.J., Figueroa-Núñez, A., 2022. Review of Groundwater Withdrawal Estimation Methods. Water (Switzerland) 14, 1–20. https://doi.org/10.3390/w14172762</w:t>
          </w:r>
        </w:p>
        <w:p w14:paraId="6BC1AA1A" w14:textId="77777777" w:rsidR="00EB6949" w:rsidRPr="00764ACC" w:rsidRDefault="00EB6949" w:rsidP="00764ACC">
          <w:pPr>
            <w:autoSpaceDE w:val="0"/>
            <w:autoSpaceDN w:val="0"/>
            <w:spacing w:line="240" w:lineRule="auto"/>
            <w:ind w:hanging="480"/>
            <w:divId w:val="1641381627"/>
            <w:rPr>
              <w:rFonts w:eastAsia="Times New Roman"/>
              <w:sz w:val="22"/>
              <w:szCs w:val="20"/>
            </w:rPr>
          </w:pPr>
          <w:r w:rsidRPr="00764ACC">
            <w:rPr>
              <w:rFonts w:eastAsia="Times New Roman"/>
              <w:sz w:val="22"/>
              <w:szCs w:val="20"/>
            </w:rPr>
            <w:t>Mustafa, S., Bahar, A., Aziz, Z.A., Suratman, S., 2016. Modelling contaminant transport for pumping wells in riverbank filtration systems. J Environ Manage 165, 159–166. https://doi.org/10.1016/j.jenvman.2015.09.026</w:t>
          </w:r>
        </w:p>
        <w:p w14:paraId="7FA7A5D9" w14:textId="77777777" w:rsidR="00EB6949" w:rsidRPr="00764ACC" w:rsidRDefault="00EB6949" w:rsidP="00764ACC">
          <w:pPr>
            <w:autoSpaceDE w:val="0"/>
            <w:autoSpaceDN w:val="0"/>
            <w:spacing w:line="240" w:lineRule="auto"/>
            <w:ind w:hanging="480"/>
            <w:divId w:val="496579645"/>
            <w:rPr>
              <w:rFonts w:eastAsia="Times New Roman"/>
              <w:sz w:val="22"/>
              <w:szCs w:val="20"/>
            </w:rPr>
          </w:pPr>
          <w:r w:rsidRPr="00764ACC">
            <w:rPr>
              <w:rFonts w:eastAsia="Times New Roman"/>
              <w:sz w:val="22"/>
              <w:szCs w:val="20"/>
            </w:rPr>
            <w:t>Niswonger, R.G., Panday, S., Ibaraki, M., 2011. MODFLOW-NWT, a Newton formulation for MODFLOW-2005, Techniques and Methods. https://doi.org/10.3133/tm6A37</w:t>
          </w:r>
        </w:p>
        <w:p w14:paraId="5D926027" w14:textId="77777777" w:rsidR="00EB6949" w:rsidRPr="00764ACC" w:rsidRDefault="00EB6949" w:rsidP="00764ACC">
          <w:pPr>
            <w:autoSpaceDE w:val="0"/>
            <w:autoSpaceDN w:val="0"/>
            <w:spacing w:line="240" w:lineRule="auto"/>
            <w:ind w:hanging="480"/>
            <w:divId w:val="1732851052"/>
            <w:rPr>
              <w:rFonts w:eastAsia="Times New Roman"/>
              <w:sz w:val="22"/>
              <w:szCs w:val="20"/>
            </w:rPr>
          </w:pPr>
          <w:r w:rsidRPr="00764ACC">
            <w:rPr>
              <w:rFonts w:eastAsia="Times New Roman"/>
              <w:sz w:val="22"/>
              <w:szCs w:val="20"/>
            </w:rPr>
            <w:lastRenderedPageBreak/>
            <w:t>Niswonger, R.G., Prudic, D.E., 2010. Documentation of the Streamflow-Routing (SFR2) Package to Include Unsaturated Flow Beneath Streams—A Modification to SFR1: U.S. Geological Survey Techniques and Methods 6-A13. US Geological Survey Techniques and Methods 6 59.</w:t>
          </w:r>
        </w:p>
        <w:p w14:paraId="537FAEC7" w14:textId="77777777" w:rsidR="00EB6949" w:rsidRPr="00764ACC" w:rsidRDefault="00EB6949" w:rsidP="00764ACC">
          <w:pPr>
            <w:autoSpaceDE w:val="0"/>
            <w:autoSpaceDN w:val="0"/>
            <w:spacing w:line="240" w:lineRule="auto"/>
            <w:ind w:hanging="480"/>
            <w:divId w:val="465465933"/>
            <w:rPr>
              <w:rFonts w:eastAsia="Times New Roman"/>
              <w:sz w:val="22"/>
              <w:szCs w:val="20"/>
            </w:rPr>
          </w:pPr>
          <w:r w:rsidRPr="00764ACC">
            <w:rPr>
              <w:rFonts w:eastAsia="Times New Roman"/>
              <w:sz w:val="22"/>
              <w:szCs w:val="20"/>
            </w:rPr>
            <w:t>Omar, P.J., Gaur, S., Dwivedi, S.B., Dikshit, P.K.S., 2020. A Modular Three-Dimensional Scenario-Based Numerical Modelling of Groundwater Flow. Water Resources Management 34, 1913–1932. https://doi.org/10.1007/s11269-020-02538-z</w:t>
          </w:r>
        </w:p>
        <w:p w14:paraId="6460F6BC" w14:textId="77777777" w:rsidR="00EB6949" w:rsidRPr="00764ACC" w:rsidRDefault="00EB6949" w:rsidP="00764ACC">
          <w:pPr>
            <w:autoSpaceDE w:val="0"/>
            <w:autoSpaceDN w:val="0"/>
            <w:spacing w:line="240" w:lineRule="auto"/>
            <w:ind w:hanging="480"/>
            <w:divId w:val="460151380"/>
            <w:rPr>
              <w:rFonts w:eastAsia="Times New Roman"/>
              <w:sz w:val="22"/>
              <w:szCs w:val="20"/>
            </w:rPr>
          </w:pPr>
          <w:r w:rsidRPr="00764ACC">
            <w:rPr>
              <w:rFonts w:eastAsia="Times New Roman"/>
              <w:sz w:val="22"/>
              <w:szCs w:val="20"/>
            </w:rPr>
            <w:t>Ou, G., Chen, X., Kilic, A., Bartelt-Hunt, S., Li, Y., Samal, A., 2013. Development of a cross-section based streamflow routing package for MODFLOW. Environmental Modelling &amp; Software 50, 132–143. https://doi.org/10.1016/j.envsoft.2013.09.012</w:t>
          </w:r>
        </w:p>
        <w:p w14:paraId="76E68075" w14:textId="77777777" w:rsidR="00EB6949" w:rsidRPr="00764ACC" w:rsidRDefault="00EB6949" w:rsidP="00764ACC">
          <w:pPr>
            <w:autoSpaceDE w:val="0"/>
            <w:autoSpaceDN w:val="0"/>
            <w:spacing w:line="240" w:lineRule="auto"/>
            <w:ind w:hanging="480"/>
            <w:divId w:val="1349791431"/>
            <w:rPr>
              <w:rFonts w:eastAsia="Times New Roman"/>
              <w:sz w:val="22"/>
              <w:szCs w:val="20"/>
              <w:lang w:val="fr-FR"/>
            </w:rPr>
          </w:pPr>
          <w:r w:rsidRPr="00764ACC">
            <w:rPr>
              <w:rFonts w:eastAsia="Times New Roman"/>
              <w:sz w:val="22"/>
              <w:szCs w:val="20"/>
            </w:rPr>
            <w:t xml:space="preserve">Panday, S., Huyakorn, P., 2008. MODFLOW SURFACT: A State‐of‐the‐Art Use of Vadose Zone Flow and Transport Equations and Numerical Techniques for Environmental Evaluations. </w:t>
          </w:r>
          <w:r w:rsidRPr="00764ACC">
            <w:rPr>
              <w:rFonts w:eastAsia="Times New Roman"/>
              <w:sz w:val="22"/>
              <w:szCs w:val="20"/>
              <w:lang w:val="fr-FR"/>
            </w:rPr>
            <w:t>Vadose Zone Journal 7, 610–631. https://doi.org/10.2136/vzj2007.0052</w:t>
          </w:r>
        </w:p>
        <w:p w14:paraId="03DAF381" w14:textId="77777777" w:rsidR="00EB6949" w:rsidRPr="00764ACC" w:rsidRDefault="00EB6949" w:rsidP="00764ACC">
          <w:pPr>
            <w:autoSpaceDE w:val="0"/>
            <w:autoSpaceDN w:val="0"/>
            <w:spacing w:line="240" w:lineRule="auto"/>
            <w:ind w:hanging="480"/>
            <w:divId w:val="376709509"/>
            <w:rPr>
              <w:rFonts w:eastAsia="Times New Roman"/>
              <w:sz w:val="22"/>
              <w:szCs w:val="20"/>
            </w:rPr>
          </w:pPr>
          <w:r w:rsidRPr="00764ACC">
            <w:rPr>
              <w:rFonts w:eastAsia="Times New Roman"/>
              <w:sz w:val="22"/>
              <w:szCs w:val="20"/>
              <w:lang w:val="fr-FR"/>
            </w:rPr>
            <w:t xml:space="preserve">Pokhrel, Y., Koirala, S., Yeh, P., Hanasaki, N., Longuevergne, L., Kanae, S., Oki, T., 2015. </w:t>
          </w:r>
          <w:r w:rsidRPr="00764ACC">
            <w:rPr>
              <w:rFonts w:eastAsia="Times New Roman"/>
              <w:sz w:val="22"/>
              <w:szCs w:val="20"/>
            </w:rPr>
            <w:t>Incorporation of groundwater pumping in a global Land Surface Model with the representation of human impacts. Water Resour Res 51, 78–96. https://doi.org/10.1002/2014WR015602</w:t>
          </w:r>
        </w:p>
        <w:p w14:paraId="01BC5E07" w14:textId="77777777" w:rsidR="00EB6949" w:rsidRPr="00764ACC" w:rsidRDefault="00EB6949" w:rsidP="00764ACC">
          <w:pPr>
            <w:autoSpaceDE w:val="0"/>
            <w:autoSpaceDN w:val="0"/>
            <w:spacing w:line="240" w:lineRule="auto"/>
            <w:ind w:hanging="480"/>
            <w:divId w:val="1719933685"/>
            <w:rPr>
              <w:rFonts w:eastAsia="Times New Roman"/>
              <w:sz w:val="22"/>
              <w:szCs w:val="20"/>
            </w:rPr>
          </w:pPr>
          <w:r w:rsidRPr="00764ACC">
            <w:rPr>
              <w:rFonts w:eastAsia="Times New Roman"/>
              <w:sz w:val="22"/>
              <w:szCs w:val="20"/>
            </w:rPr>
            <w:t>Prommer, H., Prommer, H., Barry, D.A., Zheng, C., 2003. MODFLOW/MT3DMS‐Based Reactive Multicomponent Transport Modeling. Groundwater 41. https://doi.org/10.1111/J.1745-6584.2003.TB02588.X</w:t>
          </w:r>
        </w:p>
        <w:p w14:paraId="326FF4EE" w14:textId="77777777" w:rsidR="00EB6949" w:rsidRPr="00764ACC" w:rsidRDefault="00EB6949" w:rsidP="00764ACC">
          <w:pPr>
            <w:autoSpaceDE w:val="0"/>
            <w:autoSpaceDN w:val="0"/>
            <w:spacing w:line="240" w:lineRule="auto"/>
            <w:ind w:hanging="480"/>
            <w:divId w:val="1904370666"/>
            <w:rPr>
              <w:rFonts w:eastAsia="Times New Roman"/>
              <w:sz w:val="22"/>
              <w:szCs w:val="20"/>
            </w:rPr>
          </w:pPr>
          <w:r w:rsidRPr="00764ACC">
            <w:rPr>
              <w:rFonts w:eastAsia="Times New Roman"/>
              <w:sz w:val="22"/>
              <w:szCs w:val="20"/>
            </w:rPr>
            <w:t>Prudic, D.E., Konikow, L.F., Banta, E.R., 2004. A New Streamflow-Routing (SFR1) Packate to Simulate Stream-Aquifer Interaction with MODFLOW-2000. U.S. Geological Survey 104.</w:t>
          </w:r>
        </w:p>
        <w:p w14:paraId="0C1425C2" w14:textId="77777777" w:rsidR="00EB6949" w:rsidRPr="00764ACC" w:rsidRDefault="00EB6949" w:rsidP="00764ACC">
          <w:pPr>
            <w:autoSpaceDE w:val="0"/>
            <w:autoSpaceDN w:val="0"/>
            <w:spacing w:line="240" w:lineRule="auto"/>
            <w:ind w:hanging="480"/>
            <w:divId w:val="406389326"/>
            <w:rPr>
              <w:rFonts w:eastAsia="Times New Roman"/>
              <w:sz w:val="22"/>
              <w:szCs w:val="20"/>
            </w:rPr>
          </w:pPr>
          <w:r w:rsidRPr="00764ACC">
            <w:rPr>
              <w:rFonts w:eastAsia="Times New Roman"/>
              <w:sz w:val="22"/>
              <w:szCs w:val="20"/>
            </w:rPr>
            <w:t>Rafiei, V., Nejadhashemi, A.P., Mushtaq, S., Bailey, R.T., An-Vo, D.-A., 2022. An improved calibration technique to address high dimensionality and non-linearity in integrated groundwater and surface water models. Environmental Modelling &amp; Software 149, 105312. https://doi.org/10.1016/j.envsoft.2022.105312</w:t>
          </w:r>
        </w:p>
        <w:p w14:paraId="7BF93F0B" w14:textId="77777777" w:rsidR="00EB6949" w:rsidRPr="00764ACC" w:rsidRDefault="00EB6949" w:rsidP="00764ACC">
          <w:pPr>
            <w:autoSpaceDE w:val="0"/>
            <w:autoSpaceDN w:val="0"/>
            <w:spacing w:line="240" w:lineRule="auto"/>
            <w:ind w:hanging="480"/>
            <w:divId w:val="1142502391"/>
            <w:rPr>
              <w:rFonts w:eastAsia="Times New Roman"/>
              <w:sz w:val="22"/>
              <w:szCs w:val="20"/>
            </w:rPr>
          </w:pPr>
          <w:r w:rsidRPr="00764ACC">
            <w:rPr>
              <w:rFonts w:eastAsia="Times New Roman"/>
              <w:sz w:val="22"/>
              <w:szCs w:val="20"/>
            </w:rPr>
            <w:t>Rassam, D.W., Peeters, L., Pickett, T., Jolly, I., Holz, L., 2013. Accounting for surface–groundwater interactions and their uncertainty in river and groundwater models: A case study in the Namoi River, Australia. Environmental Modelling &amp; Software 50, 108–119. https://doi.org/10.1016/j.envsoft.2013.09.004</w:t>
          </w:r>
        </w:p>
        <w:p w14:paraId="23F47259" w14:textId="77777777" w:rsidR="00EB6949" w:rsidRPr="00764ACC" w:rsidRDefault="00EB6949" w:rsidP="00764ACC">
          <w:pPr>
            <w:autoSpaceDE w:val="0"/>
            <w:autoSpaceDN w:val="0"/>
            <w:spacing w:line="240" w:lineRule="auto"/>
            <w:ind w:hanging="480"/>
            <w:divId w:val="1594439802"/>
            <w:rPr>
              <w:rFonts w:eastAsia="Times New Roman"/>
              <w:sz w:val="22"/>
              <w:szCs w:val="20"/>
            </w:rPr>
          </w:pPr>
          <w:r w:rsidRPr="00764ACC">
            <w:rPr>
              <w:rFonts w:eastAsia="Times New Roman"/>
              <w:sz w:val="22"/>
              <w:szCs w:val="20"/>
            </w:rPr>
            <w:t>Schiff, L., 1964. Ground-Water Recharge Hydrology. Groundwater 2, 16–20. https://doi.org/https://doi.org/10.1111/j.1745-6584.1964.tb01766.x</w:t>
          </w:r>
        </w:p>
        <w:p w14:paraId="73D382CA" w14:textId="77777777" w:rsidR="00EB6949" w:rsidRPr="00764ACC" w:rsidRDefault="00EB6949" w:rsidP="00764ACC">
          <w:pPr>
            <w:autoSpaceDE w:val="0"/>
            <w:autoSpaceDN w:val="0"/>
            <w:spacing w:line="240" w:lineRule="auto"/>
            <w:ind w:hanging="480"/>
            <w:divId w:val="1525171102"/>
            <w:rPr>
              <w:rFonts w:eastAsia="Times New Roman"/>
              <w:sz w:val="22"/>
              <w:szCs w:val="20"/>
            </w:rPr>
          </w:pPr>
          <w:r w:rsidRPr="00764ACC">
            <w:rPr>
              <w:rFonts w:eastAsia="Times New Roman"/>
              <w:sz w:val="22"/>
              <w:szCs w:val="20"/>
            </w:rPr>
            <w:t>Schwartz, F.W., Ibaraki, M., 2011. Groundwater: A Resource in Decline. Elements 7, 175–179. https://doi.org/10.2113/gselements.7.3.175</w:t>
          </w:r>
        </w:p>
        <w:p w14:paraId="144D8402" w14:textId="77777777" w:rsidR="00EB6949" w:rsidRPr="00764ACC" w:rsidRDefault="00EB6949" w:rsidP="00764ACC">
          <w:pPr>
            <w:autoSpaceDE w:val="0"/>
            <w:autoSpaceDN w:val="0"/>
            <w:spacing w:line="240" w:lineRule="auto"/>
            <w:ind w:hanging="480"/>
            <w:divId w:val="990673902"/>
            <w:rPr>
              <w:rFonts w:eastAsia="Times New Roman"/>
              <w:sz w:val="22"/>
              <w:szCs w:val="20"/>
            </w:rPr>
          </w:pPr>
          <w:r w:rsidRPr="00764ACC">
            <w:rPr>
              <w:rFonts w:eastAsia="Times New Roman"/>
              <w:sz w:val="22"/>
              <w:szCs w:val="20"/>
            </w:rPr>
            <w:t>Shah, N., Nachabe, M., Ross, M., 2007. Extinction depth and evapotranspiration from ground water under selected land covers. Ground Water 45, 329–338. https://doi.org/10.1111/j.1745-6584.2007.00302.x</w:t>
          </w:r>
        </w:p>
        <w:p w14:paraId="7CCE07AE" w14:textId="77777777" w:rsidR="00EB6949" w:rsidRPr="00764ACC" w:rsidRDefault="00EB6949" w:rsidP="00764ACC">
          <w:pPr>
            <w:autoSpaceDE w:val="0"/>
            <w:autoSpaceDN w:val="0"/>
            <w:spacing w:line="240" w:lineRule="auto"/>
            <w:ind w:hanging="480"/>
            <w:divId w:val="2115437951"/>
            <w:rPr>
              <w:rFonts w:eastAsia="Times New Roman"/>
              <w:sz w:val="22"/>
              <w:szCs w:val="20"/>
            </w:rPr>
          </w:pPr>
          <w:r w:rsidRPr="00764ACC">
            <w:rPr>
              <w:rFonts w:eastAsia="Times New Roman"/>
              <w:sz w:val="22"/>
              <w:szCs w:val="20"/>
            </w:rPr>
            <w:t>Simon, R. Ben, Bernard, S., Meurville, C., Rebour, V., 2015. Flow‐Through Stream Modeling with MODFLOW and MT3D: Certainties and Limitations. Groundwater 53. https://doi.org/10.1111/gwat.12312</w:t>
          </w:r>
        </w:p>
        <w:p w14:paraId="07099EF1" w14:textId="77777777" w:rsidR="00EB6949" w:rsidRPr="00764ACC" w:rsidRDefault="00EB6949" w:rsidP="00764ACC">
          <w:pPr>
            <w:autoSpaceDE w:val="0"/>
            <w:autoSpaceDN w:val="0"/>
            <w:spacing w:line="240" w:lineRule="auto"/>
            <w:ind w:hanging="480"/>
            <w:divId w:val="1445348848"/>
            <w:rPr>
              <w:rFonts w:eastAsia="Times New Roman"/>
              <w:sz w:val="22"/>
              <w:szCs w:val="20"/>
            </w:rPr>
          </w:pPr>
          <w:r w:rsidRPr="00764ACC">
            <w:rPr>
              <w:rFonts w:eastAsia="Times New Roman"/>
              <w:sz w:val="22"/>
              <w:szCs w:val="20"/>
            </w:rPr>
            <w:t>Sophocleous, M., 2002. Interactions between groundwater and surface water: The state of the science. Hydrogeol J 10, 52–67. https://doi.org/10.1007/s10040-001-0170-8</w:t>
          </w:r>
        </w:p>
        <w:p w14:paraId="1723396D" w14:textId="77777777" w:rsidR="00EB6949" w:rsidRPr="00764ACC" w:rsidRDefault="00EB6949" w:rsidP="00764ACC">
          <w:pPr>
            <w:autoSpaceDE w:val="0"/>
            <w:autoSpaceDN w:val="0"/>
            <w:spacing w:line="240" w:lineRule="auto"/>
            <w:ind w:hanging="480"/>
            <w:divId w:val="247928356"/>
            <w:rPr>
              <w:rFonts w:eastAsia="Times New Roman"/>
              <w:sz w:val="22"/>
              <w:szCs w:val="20"/>
            </w:rPr>
          </w:pPr>
          <w:r w:rsidRPr="00764ACC">
            <w:rPr>
              <w:rFonts w:eastAsia="Times New Roman"/>
              <w:sz w:val="22"/>
              <w:szCs w:val="20"/>
            </w:rPr>
            <w:t>Vergnes, J.P., Caballero, Y., Lanini, S., 2023. Assessing climate change impact on French groundwater resources using a spatially distributed hydrogeological model. Hydrological Sciences Journal 68, 209–227. https://doi.org/10.1080/02626667.2022.2150553</w:t>
          </w:r>
        </w:p>
        <w:p w14:paraId="3D5ED514" w14:textId="77777777" w:rsidR="00EB6949" w:rsidRPr="00764ACC" w:rsidRDefault="00EB6949" w:rsidP="00764ACC">
          <w:pPr>
            <w:autoSpaceDE w:val="0"/>
            <w:autoSpaceDN w:val="0"/>
            <w:spacing w:line="240" w:lineRule="auto"/>
            <w:ind w:hanging="480"/>
            <w:divId w:val="141392041"/>
            <w:rPr>
              <w:rFonts w:eastAsia="Times New Roman"/>
              <w:sz w:val="22"/>
              <w:szCs w:val="20"/>
            </w:rPr>
          </w:pPr>
          <w:r w:rsidRPr="00764ACC">
            <w:rPr>
              <w:rFonts w:eastAsia="Times New Roman"/>
              <w:sz w:val="22"/>
              <w:szCs w:val="20"/>
            </w:rPr>
            <w:t xml:space="preserve">Wada, Y., Wada, Y., Bierkens, M., Roo, A., Dirmeyer, P., Famiglietti, J., Hanasaki, N., Konar, M., Liu, J., Liu, J., Schmied, H., Oki, T., Oki, T., Pokhrel, Y., Sivapalan, M., Troy, T., Dijk, A., Emmerik, </w:t>
          </w:r>
          <w:r w:rsidRPr="00764ACC">
            <w:rPr>
              <w:rFonts w:eastAsia="Times New Roman"/>
              <w:sz w:val="22"/>
              <w:szCs w:val="20"/>
            </w:rPr>
            <w:lastRenderedPageBreak/>
            <w:t>T., Huijgevoort, M. V, Lanen, H. V, Vörösmarty, C., Vörösmarty, C., Wanders, N., Wanders, N., Wheater, H., 2017. Human–water interface in hydrological modelling : current status and future directions. Hydrol Earth Syst Sci 21, 4169–4193. https://doi.org/10.5194/HESS-21-4169-2017</w:t>
          </w:r>
        </w:p>
        <w:p w14:paraId="73B9E378" w14:textId="1E009ECC" w:rsidR="00CA7F44" w:rsidRPr="00ED1FBA" w:rsidRDefault="00EB6949" w:rsidP="00ED1FBA">
          <w:pPr>
            <w:autoSpaceDE w:val="0"/>
            <w:autoSpaceDN w:val="0"/>
            <w:spacing w:line="240" w:lineRule="auto"/>
            <w:ind w:left="480" w:hanging="480"/>
            <w:divId w:val="389765036"/>
            <w:rPr>
              <w:rFonts w:eastAsia="Times New Roman"/>
              <w:sz w:val="22"/>
              <w:szCs w:val="20"/>
            </w:rPr>
          </w:pPr>
          <w:r w:rsidRPr="00764ACC">
            <w:rPr>
              <w:rFonts w:eastAsia="Times New Roman"/>
              <w:sz w:val="22"/>
              <w:szCs w:val="20"/>
            </w:rPr>
            <w:t>White, J.T., Hunt, R.J., Fienen, M.N., Doherty, J.E., 2020. Approaches to highly parameterized inversion: PEST++ Version 5, a software suite for parameter estimation, uncertainty analysis, management optimization and sensitivity analysis, Techniques and Methods. Reston, VA. https://doi.org/10.3133/tm7C26</w:t>
          </w:r>
        </w:p>
      </w:sdtContent>
    </w:sdt>
    <w:bookmarkEnd w:id="0" w:displacedByCustomXml="prev"/>
    <w:p w14:paraId="56C1EF18" w14:textId="77777777" w:rsidR="00ED1FBA" w:rsidRDefault="00ED1FBA" w:rsidP="00ED1FBA">
      <w:pPr>
        <w:pStyle w:val="NoSpacing"/>
      </w:pPr>
    </w:p>
    <w:p w14:paraId="6A0FADD3" w14:textId="77777777" w:rsidR="00ED1FBA" w:rsidRDefault="00ED1FBA" w:rsidP="00ED1FBA">
      <w:pPr>
        <w:pStyle w:val="NoSpacing"/>
        <w:sectPr w:rsidR="00ED1FBA" w:rsidSect="00ED1FBA">
          <w:pgSz w:w="11906" w:h="16838" w:code="9"/>
          <w:pgMar w:top="1440" w:right="1440" w:bottom="1440" w:left="1440" w:header="720" w:footer="720" w:gutter="0"/>
          <w:cols w:space="720"/>
          <w:docGrid w:linePitch="360"/>
        </w:sectPr>
      </w:pPr>
    </w:p>
    <w:p w14:paraId="7E85D828" w14:textId="5FBC52D0" w:rsidR="007109E9" w:rsidRDefault="007109E9" w:rsidP="007109E9">
      <w:pPr>
        <w:pStyle w:val="Heading1"/>
      </w:pPr>
      <w:bookmarkStart w:id="27" w:name="_Toc194835898"/>
      <w:r>
        <w:lastRenderedPageBreak/>
        <w:t>Appendix A. Fitted Aquifer properties by pilot point method.</w:t>
      </w:r>
      <w:bookmarkEnd w:id="27"/>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11"/>
        <w:gridCol w:w="7692"/>
      </w:tblGrid>
      <w:tr w:rsidR="00ED1FBA" w14:paraId="3E97AE1B" w14:textId="77777777" w:rsidTr="009477F8">
        <w:trPr>
          <w:trHeight w:val="3910"/>
        </w:trPr>
        <w:tc>
          <w:tcPr>
            <w:tcW w:w="7681" w:type="dxa"/>
            <w:vAlign w:val="center"/>
          </w:tcPr>
          <w:p w14:paraId="7FB187C1" w14:textId="5F275AE5" w:rsidR="00ED1FBA" w:rsidRDefault="00ED1FBA" w:rsidP="00ED1FBA">
            <w:pPr>
              <w:jc w:val="center"/>
            </w:pPr>
            <w:r>
              <w:rPr>
                <w:noProof/>
              </w:rPr>
              <w:drawing>
                <wp:inline distT="0" distB="0" distL="0" distR="0" wp14:anchorId="03D6EE58" wp14:editId="20877E4E">
                  <wp:extent cx="4817534" cy="2438625"/>
                  <wp:effectExtent l="0" t="0" r="2540" b="0"/>
                  <wp:docPr id="11925042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15909" b="8134"/>
                          <a:stretch/>
                        </pic:blipFill>
                        <pic:spPr bwMode="auto">
                          <a:xfrm>
                            <a:off x="0" y="0"/>
                            <a:ext cx="4944727" cy="250301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681" w:type="dxa"/>
            <w:vAlign w:val="center"/>
          </w:tcPr>
          <w:p w14:paraId="58B1F883" w14:textId="661BF8A1" w:rsidR="00ED1FBA" w:rsidRDefault="00ED1FBA" w:rsidP="00ED1FBA">
            <w:pPr>
              <w:jc w:val="center"/>
            </w:pPr>
            <w:r>
              <w:rPr>
                <w:noProof/>
              </w:rPr>
              <w:drawing>
                <wp:inline distT="0" distB="0" distL="0" distR="0" wp14:anchorId="5A1E29B4" wp14:editId="7E32F751">
                  <wp:extent cx="4834810" cy="2429933"/>
                  <wp:effectExtent l="0" t="0" r="4445" b="8890"/>
                  <wp:docPr id="1608118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15909" b="8703"/>
                          <a:stretch/>
                        </pic:blipFill>
                        <pic:spPr bwMode="auto">
                          <a:xfrm>
                            <a:off x="0" y="0"/>
                            <a:ext cx="4857554" cy="244136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D1FBA" w14:paraId="3C1A94EF" w14:textId="77777777" w:rsidTr="009477F8">
        <w:trPr>
          <w:trHeight w:val="458"/>
        </w:trPr>
        <w:tc>
          <w:tcPr>
            <w:tcW w:w="7681" w:type="dxa"/>
            <w:vAlign w:val="center"/>
          </w:tcPr>
          <w:p w14:paraId="5BFF0697" w14:textId="1EF04B7F" w:rsidR="00ED1FBA" w:rsidRDefault="00ED1FBA" w:rsidP="00ED1FBA">
            <w:pPr>
              <w:pStyle w:val="Caption"/>
            </w:pPr>
            <w:r w:rsidRPr="00ED1FBA">
              <w:rPr>
                <w:sz w:val="22"/>
                <w:szCs w:val="22"/>
              </w:rPr>
              <w:t xml:space="preserve">A </w:t>
            </w:r>
            <w:r w:rsidRPr="00ED1FBA">
              <w:rPr>
                <w:sz w:val="22"/>
                <w:szCs w:val="22"/>
              </w:rPr>
              <w:fldChar w:fldCharType="begin"/>
            </w:r>
            <w:r w:rsidRPr="00ED1FBA">
              <w:rPr>
                <w:sz w:val="22"/>
                <w:szCs w:val="22"/>
              </w:rPr>
              <w:instrText xml:space="preserve"> SEQ A \* ARABIC </w:instrText>
            </w:r>
            <w:r w:rsidRPr="00ED1FBA">
              <w:rPr>
                <w:sz w:val="22"/>
                <w:szCs w:val="22"/>
              </w:rPr>
              <w:fldChar w:fldCharType="separate"/>
            </w:r>
            <w:r w:rsidRPr="00ED1FBA">
              <w:rPr>
                <w:noProof/>
                <w:sz w:val="22"/>
                <w:szCs w:val="22"/>
              </w:rPr>
              <w:t>1</w:t>
            </w:r>
            <w:r w:rsidRPr="00ED1FBA">
              <w:rPr>
                <w:noProof/>
                <w:sz w:val="22"/>
                <w:szCs w:val="22"/>
              </w:rPr>
              <w:fldChar w:fldCharType="end"/>
            </w:r>
            <w:r w:rsidRPr="00ED1FBA">
              <w:rPr>
                <w:sz w:val="22"/>
                <w:szCs w:val="22"/>
              </w:rPr>
              <w:t>. Calibrated Hk for Layer 1</w:t>
            </w:r>
          </w:p>
        </w:tc>
        <w:tc>
          <w:tcPr>
            <w:tcW w:w="7681" w:type="dxa"/>
            <w:vAlign w:val="center"/>
          </w:tcPr>
          <w:p w14:paraId="61ACC551" w14:textId="2C3FE2AA" w:rsidR="00ED1FBA" w:rsidRPr="00ED1FBA" w:rsidRDefault="00ED1FBA" w:rsidP="00ED1FBA">
            <w:pPr>
              <w:jc w:val="center"/>
              <w:rPr>
                <w:i/>
                <w:iCs/>
                <w:lang w:val="en-US"/>
              </w:rPr>
            </w:pPr>
            <w:r w:rsidRPr="00ED1FBA">
              <w:rPr>
                <w:i/>
                <w:iCs/>
                <w:lang w:val="en-US"/>
              </w:rPr>
              <w:t xml:space="preserve">A </w:t>
            </w:r>
            <w:r w:rsidRPr="00ED1FBA">
              <w:rPr>
                <w:i/>
                <w:iCs/>
              </w:rPr>
              <w:fldChar w:fldCharType="begin"/>
            </w:r>
            <w:r w:rsidRPr="00ED1FBA">
              <w:rPr>
                <w:i/>
                <w:iCs/>
                <w:lang w:val="en-US"/>
              </w:rPr>
              <w:instrText xml:space="preserve"> SEQ A \* ARABIC </w:instrText>
            </w:r>
            <w:r w:rsidRPr="00ED1FBA">
              <w:rPr>
                <w:i/>
                <w:iCs/>
              </w:rPr>
              <w:fldChar w:fldCharType="separate"/>
            </w:r>
            <w:r w:rsidRPr="00ED1FBA">
              <w:rPr>
                <w:i/>
                <w:iCs/>
                <w:lang w:val="en-US"/>
              </w:rPr>
              <w:t>2</w:t>
            </w:r>
            <w:r w:rsidRPr="00ED1FBA">
              <w:fldChar w:fldCharType="end"/>
            </w:r>
            <w:r w:rsidRPr="00ED1FBA">
              <w:rPr>
                <w:i/>
                <w:iCs/>
                <w:lang w:val="en-US"/>
              </w:rPr>
              <w:t>. Calibrated Hk for layer 2</w:t>
            </w:r>
          </w:p>
        </w:tc>
      </w:tr>
      <w:tr w:rsidR="00ED1FBA" w14:paraId="00DCA1BE" w14:textId="77777777" w:rsidTr="009477F8">
        <w:trPr>
          <w:trHeight w:val="458"/>
        </w:trPr>
        <w:tc>
          <w:tcPr>
            <w:tcW w:w="7681" w:type="dxa"/>
            <w:vAlign w:val="center"/>
          </w:tcPr>
          <w:p w14:paraId="4D0D60D0" w14:textId="5F9A8CBE" w:rsidR="00ED1FBA" w:rsidRDefault="00ED1FBA" w:rsidP="00ED1FBA">
            <w:pPr>
              <w:jc w:val="center"/>
            </w:pPr>
            <w:r>
              <w:rPr>
                <w:noProof/>
              </w:rPr>
              <w:drawing>
                <wp:inline distT="0" distB="0" distL="0" distR="0" wp14:anchorId="47164AF6" wp14:editId="7A33B904">
                  <wp:extent cx="4859867" cy="2368618"/>
                  <wp:effectExtent l="0" t="0" r="0" b="0"/>
                  <wp:docPr id="8831895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16856" b="10037"/>
                          <a:stretch/>
                        </pic:blipFill>
                        <pic:spPr bwMode="auto">
                          <a:xfrm>
                            <a:off x="0" y="0"/>
                            <a:ext cx="4907958" cy="239205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681" w:type="dxa"/>
            <w:vAlign w:val="center"/>
          </w:tcPr>
          <w:p w14:paraId="1547DC57" w14:textId="69CC9106" w:rsidR="00ED1FBA" w:rsidRDefault="00ED1FBA" w:rsidP="00ED1FBA">
            <w:pPr>
              <w:jc w:val="center"/>
            </w:pPr>
            <w:r>
              <w:rPr>
                <w:noProof/>
              </w:rPr>
              <w:drawing>
                <wp:inline distT="0" distB="0" distL="0" distR="0" wp14:anchorId="67E47841" wp14:editId="15D0CAB1">
                  <wp:extent cx="4847378" cy="2405783"/>
                  <wp:effectExtent l="0" t="0" r="0" b="0"/>
                  <wp:docPr id="38494279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16477" b="9077"/>
                          <a:stretch/>
                        </pic:blipFill>
                        <pic:spPr bwMode="auto">
                          <a:xfrm>
                            <a:off x="0" y="0"/>
                            <a:ext cx="4879910" cy="242192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D1FBA" w14:paraId="1E03BF7F" w14:textId="77777777" w:rsidTr="009477F8">
        <w:trPr>
          <w:trHeight w:val="444"/>
        </w:trPr>
        <w:tc>
          <w:tcPr>
            <w:tcW w:w="7681" w:type="dxa"/>
            <w:vAlign w:val="center"/>
          </w:tcPr>
          <w:p w14:paraId="2D0330D5" w14:textId="309DDC92" w:rsidR="00ED1FBA" w:rsidRPr="00ED1FBA" w:rsidRDefault="00ED1FBA" w:rsidP="00ED1FBA">
            <w:pPr>
              <w:jc w:val="center"/>
              <w:rPr>
                <w:i/>
                <w:iCs/>
                <w:lang w:val="en-US"/>
              </w:rPr>
            </w:pPr>
            <w:r w:rsidRPr="00ED1FBA">
              <w:rPr>
                <w:i/>
                <w:iCs/>
                <w:lang w:val="en-US"/>
              </w:rPr>
              <w:t xml:space="preserve">A </w:t>
            </w:r>
            <w:r w:rsidRPr="00ED1FBA">
              <w:rPr>
                <w:i/>
                <w:iCs/>
              </w:rPr>
              <w:fldChar w:fldCharType="begin"/>
            </w:r>
            <w:r w:rsidRPr="00ED1FBA">
              <w:rPr>
                <w:i/>
                <w:iCs/>
                <w:lang w:val="en-US"/>
              </w:rPr>
              <w:instrText xml:space="preserve"> SEQ A \* ARABIC </w:instrText>
            </w:r>
            <w:r w:rsidRPr="00ED1FBA">
              <w:rPr>
                <w:i/>
                <w:iCs/>
              </w:rPr>
              <w:fldChar w:fldCharType="separate"/>
            </w:r>
            <w:r w:rsidRPr="00ED1FBA">
              <w:rPr>
                <w:i/>
                <w:iCs/>
                <w:lang w:val="en-US"/>
              </w:rPr>
              <w:t>3</w:t>
            </w:r>
            <w:r w:rsidRPr="00ED1FBA">
              <w:fldChar w:fldCharType="end"/>
            </w:r>
            <w:r w:rsidRPr="00ED1FBA">
              <w:rPr>
                <w:i/>
                <w:iCs/>
                <w:lang w:val="en-US"/>
              </w:rPr>
              <w:t>. Calibrated Hk for layer 3</w:t>
            </w:r>
          </w:p>
        </w:tc>
        <w:tc>
          <w:tcPr>
            <w:tcW w:w="7681" w:type="dxa"/>
            <w:vAlign w:val="center"/>
          </w:tcPr>
          <w:p w14:paraId="6E751DC3" w14:textId="16D9F040" w:rsidR="00ED1FBA" w:rsidRPr="00ED1FBA" w:rsidRDefault="00ED1FBA" w:rsidP="00ED1FBA">
            <w:pPr>
              <w:jc w:val="center"/>
              <w:rPr>
                <w:i/>
                <w:iCs/>
                <w:lang w:val="en-US"/>
              </w:rPr>
            </w:pPr>
            <w:r w:rsidRPr="00ED1FBA">
              <w:rPr>
                <w:i/>
                <w:iCs/>
                <w:lang w:val="en-US"/>
              </w:rPr>
              <w:t xml:space="preserve">A </w:t>
            </w:r>
            <w:r w:rsidRPr="00ED1FBA">
              <w:rPr>
                <w:i/>
                <w:iCs/>
              </w:rPr>
              <w:fldChar w:fldCharType="begin"/>
            </w:r>
            <w:r w:rsidRPr="00ED1FBA">
              <w:rPr>
                <w:i/>
                <w:iCs/>
                <w:lang w:val="en-US"/>
              </w:rPr>
              <w:instrText xml:space="preserve"> SEQ A \* ARABIC </w:instrText>
            </w:r>
            <w:r w:rsidRPr="00ED1FBA">
              <w:rPr>
                <w:i/>
                <w:iCs/>
              </w:rPr>
              <w:fldChar w:fldCharType="separate"/>
            </w:r>
            <w:r w:rsidRPr="00ED1FBA">
              <w:rPr>
                <w:i/>
                <w:iCs/>
                <w:lang w:val="en-US"/>
              </w:rPr>
              <w:t>4</w:t>
            </w:r>
            <w:r w:rsidRPr="00ED1FBA">
              <w:fldChar w:fldCharType="end"/>
            </w:r>
            <w:r w:rsidRPr="00ED1FBA">
              <w:rPr>
                <w:i/>
                <w:iCs/>
                <w:lang w:val="en-US"/>
              </w:rPr>
              <w:t>. Calibrated Hk for layer 4</w:t>
            </w:r>
          </w:p>
        </w:tc>
      </w:tr>
    </w:tbl>
    <w:p w14:paraId="02E240A3" w14:textId="77777777" w:rsidR="00ED1FBA" w:rsidRPr="00ED1FBA" w:rsidRDefault="00ED1FBA" w:rsidP="00ED1FBA"/>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52"/>
        <w:gridCol w:w="7546"/>
      </w:tblGrid>
      <w:tr w:rsidR="00ED1FBA" w14:paraId="0D7C4D53" w14:textId="77777777" w:rsidTr="009477F8">
        <w:tc>
          <w:tcPr>
            <w:tcW w:w="7694" w:type="dxa"/>
          </w:tcPr>
          <w:p w14:paraId="77251B48" w14:textId="33FF2828" w:rsidR="00ED1FBA" w:rsidRDefault="00ED1FBA" w:rsidP="00ED1FBA">
            <w:pPr>
              <w:keepNext/>
            </w:pPr>
            <w:bookmarkStart w:id="28" w:name="_Hlk185379503"/>
            <w:r>
              <w:rPr>
                <w:noProof/>
              </w:rPr>
              <w:lastRenderedPageBreak/>
              <w:drawing>
                <wp:inline distT="0" distB="0" distL="0" distR="0" wp14:anchorId="5EB453C8" wp14:editId="6063B36D">
                  <wp:extent cx="5007348" cy="2446866"/>
                  <wp:effectExtent l="0" t="0" r="3175" b="0"/>
                  <wp:docPr id="28545414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17046" b="9656"/>
                          <a:stretch/>
                        </pic:blipFill>
                        <pic:spPr bwMode="auto">
                          <a:xfrm>
                            <a:off x="0" y="0"/>
                            <a:ext cx="5065087" cy="247508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694" w:type="dxa"/>
          </w:tcPr>
          <w:p w14:paraId="65948341" w14:textId="6933F09A" w:rsidR="00ED1FBA" w:rsidRDefault="00ED1FBA" w:rsidP="00ED1FBA">
            <w:pPr>
              <w:keepNext/>
            </w:pPr>
            <w:r>
              <w:rPr>
                <w:noProof/>
              </w:rPr>
              <w:drawing>
                <wp:inline distT="0" distB="0" distL="0" distR="0" wp14:anchorId="08A230D2" wp14:editId="36EF7BAE">
                  <wp:extent cx="4809067" cy="2374219"/>
                  <wp:effectExtent l="0" t="0" r="0" b="7620"/>
                  <wp:docPr id="190856239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16856" b="9089"/>
                          <a:stretch/>
                        </pic:blipFill>
                        <pic:spPr bwMode="auto">
                          <a:xfrm>
                            <a:off x="0" y="0"/>
                            <a:ext cx="4852137" cy="239548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D1FBA" w14:paraId="2651D77B" w14:textId="77777777" w:rsidTr="009477F8">
        <w:tc>
          <w:tcPr>
            <w:tcW w:w="7694" w:type="dxa"/>
          </w:tcPr>
          <w:p w14:paraId="74AF3487" w14:textId="53D175A4" w:rsidR="00ED1FBA" w:rsidRPr="00ED1FBA" w:rsidRDefault="00ED1FBA" w:rsidP="00ED1FBA">
            <w:pPr>
              <w:keepNext/>
              <w:jc w:val="center"/>
              <w:rPr>
                <w:i/>
                <w:iCs/>
                <w:lang w:val="en-US"/>
              </w:rPr>
            </w:pPr>
            <w:r w:rsidRPr="00ED1FBA">
              <w:rPr>
                <w:i/>
                <w:iCs/>
                <w:lang w:val="en-US"/>
              </w:rPr>
              <w:t xml:space="preserve">A </w:t>
            </w:r>
            <w:r w:rsidRPr="00ED1FBA">
              <w:rPr>
                <w:i/>
                <w:iCs/>
              </w:rPr>
              <w:fldChar w:fldCharType="begin"/>
            </w:r>
            <w:r w:rsidRPr="00ED1FBA">
              <w:rPr>
                <w:i/>
                <w:iCs/>
                <w:lang w:val="en-US"/>
              </w:rPr>
              <w:instrText xml:space="preserve"> SEQ A \* ARABIC </w:instrText>
            </w:r>
            <w:r w:rsidRPr="00ED1FBA">
              <w:rPr>
                <w:i/>
                <w:iCs/>
              </w:rPr>
              <w:fldChar w:fldCharType="separate"/>
            </w:r>
            <w:r w:rsidRPr="00ED1FBA">
              <w:rPr>
                <w:i/>
                <w:iCs/>
                <w:lang w:val="en-US"/>
              </w:rPr>
              <w:t>5</w:t>
            </w:r>
            <w:r w:rsidRPr="00ED1FBA">
              <w:fldChar w:fldCharType="end"/>
            </w:r>
            <w:r w:rsidRPr="00ED1FBA">
              <w:rPr>
                <w:i/>
                <w:iCs/>
                <w:lang w:val="en-US"/>
              </w:rPr>
              <w:t>. Calibrated Hk for layer 5</w:t>
            </w:r>
          </w:p>
        </w:tc>
        <w:tc>
          <w:tcPr>
            <w:tcW w:w="7694" w:type="dxa"/>
          </w:tcPr>
          <w:p w14:paraId="007F14E9" w14:textId="30E7E024" w:rsidR="00ED1FBA" w:rsidRPr="00ED1FBA" w:rsidRDefault="00ED1FBA" w:rsidP="00ED1FBA">
            <w:pPr>
              <w:keepNext/>
              <w:jc w:val="center"/>
              <w:rPr>
                <w:i/>
                <w:iCs/>
                <w:lang w:val="en-US"/>
              </w:rPr>
            </w:pPr>
            <w:r w:rsidRPr="00ED1FBA">
              <w:rPr>
                <w:i/>
                <w:iCs/>
                <w:lang w:val="en-US"/>
              </w:rPr>
              <w:t xml:space="preserve">A </w:t>
            </w:r>
            <w:r w:rsidRPr="00ED1FBA">
              <w:rPr>
                <w:i/>
                <w:iCs/>
              </w:rPr>
              <w:fldChar w:fldCharType="begin"/>
            </w:r>
            <w:r w:rsidRPr="00ED1FBA">
              <w:rPr>
                <w:i/>
                <w:iCs/>
                <w:lang w:val="en-US"/>
              </w:rPr>
              <w:instrText xml:space="preserve"> SEQ A \* ARABIC </w:instrText>
            </w:r>
            <w:r w:rsidRPr="00ED1FBA">
              <w:rPr>
                <w:i/>
                <w:iCs/>
              </w:rPr>
              <w:fldChar w:fldCharType="separate"/>
            </w:r>
            <w:r w:rsidRPr="00ED1FBA">
              <w:rPr>
                <w:i/>
                <w:iCs/>
                <w:lang w:val="en-US"/>
              </w:rPr>
              <w:t>6</w:t>
            </w:r>
            <w:r w:rsidRPr="00ED1FBA">
              <w:fldChar w:fldCharType="end"/>
            </w:r>
            <w:r w:rsidRPr="00ED1FBA">
              <w:rPr>
                <w:i/>
                <w:iCs/>
                <w:lang w:val="en-US"/>
              </w:rPr>
              <w:t>. Calibrated Hk for layer 6</w:t>
            </w:r>
          </w:p>
        </w:tc>
      </w:tr>
      <w:tr w:rsidR="00ED1FBA" w14:paraId="0F609D91" w14:textId="77777777" w:rsidTr="009477F8">
        <w:tc>
          <w:tcPr>
            <w:tcW w:w="7694" w:type="dxa"/>
          </w:tcPr>
          <w:p w14:paraId="2CC4634D" w14:textId="22FD4B0D" w:rsidR="00ED1FBA" w:rsidRDefault="00ED1FBA" w:rsidP="00ED1FBA">
            <w:pPr>
              <w:keepNext/>
            </w:pPr>
            <w:r>
              <w:rPr>
                <w:noProof/>
              </w:rPr>
              <w:drawing>
                <wp:inline distT="0" distB="0" distL="0" distR="0" wp14:anchorId="6A34E3B3" wp14:editId="4B8A6562">
                  <wp:extent cx="4986867" cy="2411716"/>
                  <wp:effectExtent l="0" t="0" r="4445" b="8255"/>
                  <wp:docPr id="197166188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17236" b="10222"/>
                          <a:stretch/>
                        </pic:blipFill>
                        <pic:spPr bwMode="auto">
                          <a:xfrm>
                            <a:off x="0" y="0"/>
                            <a:ext cx="5028760" cy="243197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694" w:type="dxa"/>
          </w:tcPr>
          <w:p w14:paraId="0522493F" w14:textId="77777777" w:rsidR="00ED1FBA" w:rsidRDefault="00ED1FBA" w:rsidP="00ED1FBA">
            <w:pPr>
              <w:keepNext/>
            </w:pPr>
          </w:p>
        </w:tc>
      </w:tr>
      <w:tr w:rsidR="00ED1FBA" w14:paraId="5394DA7B" w14:textId="77777777" w:rsidTr="009477F8">
        <w:tc>
          <w:tcPr>
            <w:tcW w:w="7694" w:type="dxa"/>
          </w:tcPr>
          <w:p w14:paraId="08896AD4" w14:textId="24EBA0EB" w:rsidR="00ED1FBA" w:rsidRPr="00ED1FBA" w:rsidRDefault="00ED1FBA" w:rsidP="00ED1FBA">
            <w:pPr>
              <w:keepNext/>
              <w:jc w:val="center"/>
              <w:rPr>
                <w:i/>
                <w:iCs/>
                <w:lang w:val="en-US"/>
              </w:rPr>
            </w:pPr>
            <w:r w:rsidRPr="00ED1FBA">
              <w:rPr>
                <w:i/>
                <w:iCs/>
                <w:lang w:val="en-US"/>
              </w:rPr>
              <w:t xml:space="preserve">A </w:t>
            </w:r>
            <w:r w:rsidRPr="00ED1FBA">
              <w:rPr>
                <w:i/>
                <w:iCs/>
              </w:rPr>
              <w:fldChar w:fldCharType="begin"/>
            </w:r>
            <w:r w:rsidRPr="00ED1FBA">
              <w:rPr>
                <w:i/>
                <w:iCs/>
                <w:lang w:val="en-US"/>
              </w:rPr>
              <w:instrText xml:space="preserve"> SEQ A \* ARABIC </w:instrText>
            </w:r>
            <w:r w:rsidRPr="00ED1FBA">
              <w:rPr>
                <w:i/>
                <w:iCs/>
              </w:rPr>
              <w:fldChar w:fldCharType="separate"/>
            </w:r>
            <w:r w:rsidRPr="00ED1FBA">
              <w:rPr>
                <w:i/>
                <w:iCs/>
                <w:lang w:val="en-US"/>
              </w:rPr>
              <w:t>7</w:t>
            </w:r>
            <w:r w:rsidRPr="00ED1FBA">
              <w:fldChar w:fldCharType="end"/>
            </w:r>
            <w:r w:rsidRPr="00ED1FBA">
              <w:rPr>
                <w:i/>
                <w:iCs/>
                <w:lang w:val="en-US"/>
              </w:rPr>
              <w:t>. Calibrated Hk for layer 7</w:t>
            </w:r>
          </w:p>
        </w:tc>
        <w:tc>
          <w:tcPr>
            <w:tcW w:w="7694" w:type="dxa"/>
          </w:tcPr>
          <w:p w14:paraId="1AD40A1E" w14:textId="77777777" w:rsidR="00ED1FBA" w:rsidRDefault="00ED1FBA" w:rsidP="00ED1FBA">
            <w:pPr>
              <w:keepNext/>
            </w:pPr>
          </w:p>
        </w:tc>
      </w:tr>
    </w:tbl>
    <w:p w14:paraId="32D7D7DE" w14:textId="77777777" w:rsidR="00ED1FBA" w:rsidRDefault="00ED1FBA" w:rsidP="00ED1FBA"/>
    <w:p w14:paraId="1D812A0E" w14:textId="7DC0D18C" w:rsidR="00ED1FBA" w:rsidRDefault="00ED1FBA" w:rsidP="00ED1FBA">
      <w:pPr>
        <w:keepNext/>
      </w:pPr>
    </w:p>
    <w:p w14:paraId="0055C38C" w14:textId="77777777" w:rsidR="00ED1FBA" w:rsidRDefault="00ED1FBA" w:rsidP="00ED1FBA"/>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96"/>
        <w:gridCol w:w="7802"/>
      </w:tblGrid>
      <w:tr w:rsidR="009477F8" w14:paraId="5AF9CCCA" w14:textId="77777777" w:rsidTr="009477F8">
        <w:trPr>
          <w:jc w:val="center"/>
        </w:trPr>
        <w:tc>
          <w:tcPr>
            <w:tcW w:w="7694" w:type="dxa"/>
            <w:vAlign w:val="center"/>
          </w:tcPr>
          <w:p w14:paraId="330275AC" w14:textId="7CB54D82" w:rsidR="00ED1FBA" w:rsidRDefault="00ED1FBA" w:rsidP="009477F8">
            <w:pPr>
              <w:jc w:val="center"/>
            </w:pPr>
            <w:r>
              <w:rPr>
                <w:noProof/>
              </w:rPr>
              <w:lastRenderedPageBreak/>
              <w:drawing>
                <wp:inline distT="0" distB="0" distL="0" distR="0" wp14:anchorId="526B74E1" wp14:editId="23151146">
                  <wp:extent cx="4421389" cy="2345055"/>
                  <wp:effectExtent l="0" t="0" r="0" b="0"/>
                  <wp:docPr id="206554617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12122" b="8321"/>
                          <a:stretch/>
                        </pic:blipFill>
                        <pic:spPr bwMode="auto">
                          <a:xfrm>
                            <a:off x="0" y="0"/>
                            <a:ext cx="4494251" cy="23837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694" w:type="dxa"/>
            <w:vAlign w:val="center"/>
          </w:tcPr>
          <w:p w14:paraId="0069193C" w14:textId="427C895A" w:rsidR="00ED1FBA" w:rsidRDefault="00ED1FBA" w:rsidP="009477F8">
            <w:pPr>
              <w:jc w:val="center"/>
            </w:pPr>
            <w:r>
              <w:rPr>
                <w:noProof/>
              </w:rPr>
              <w:drawing>
                <wp:inline distT="0" distB="0" distL="0" distR="0" wp14:anchorId="6D6F0652" wp14:editId="59F8E0FF">
                  <wp:extent cx="4887653" cy="2345266"/>
                  <wp:effectExtent l="0" t="0" r="8255" b="0"/>
                  <wp:docPr id="68751920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17424" b="10601"/>
                          <a:stretch/>
                        </pic:blipFill>
                        <pic:spPr bwMode="auto">
                          <a:xfrm>
                            <a:off x="0" y="0"/>
                            <a:ext cx="4960197" cy="238007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477F8" w14:paraId="14BDF3C8" w14:textId="77777777" w:rsidTr="009477F8">
        <w:trPr>
          <w:jc w:val="center"/>
        </w:trPr>
        <w:tc>
          <w:tcPr>
            <w:tcW w:w="7694" w:type="dxa"/>
            <w:vAlign w:val="center"/>
          </w:tcPr>
          <w:p w14:paraId="3C3251DA" w14:textId="42DB71F2" w:rsidR="00ED1FBA" w:rsidRDefault="00ED1FBA" w:rsidP="009477F8">
            <w:pPr>
              <w:pStyle w:val="Caption"/>
            </w:pPr>
            <w:r>
              <w:t xml:space="preserve">A </w:t>
            </w:r>
            <w:r>
              <w:fldChar w:fldCharType="begin"/>
            </w:r>
            <w:r>
              <w:instrText xml:space="preserve"> SEQ A \* ARABIC </w:instrText>
            </w:r>
            <w:r>
              <w:fldChar w:fldCharType="separate"/>
            </w:r>
            <w:r>
              <w:rPr>
                <w:noProof/>
              </w:rPr>
              <w:t>8</w:t>
            </w:r>
            <w:r>
              <w:rPr>
                <w:noProof/>
              </w:rPr>
              <w:fldChar w:fldCharType="end"/>
            </w:r>
            <w:r>
              <w:t>. Calibrated Ss for layer 1</w:t>
            </w:r>
          </w:p>
        </w:tc>
        <w:tc>
          <w:tcPr>
            <w:tcW w:w="7694" w:type="dxa"/>
            <w:vAlign w:val="center"/>
          </w:tcPr>
          <w:p w14:paraId="717AF2B5" w14:textId="076B33B8" w:rsidR="00ED1FBA" w:rsidRDefault="00ED1FBA" w:rsidP="009477F8">
            <w:pPr>
              <w:pStyle w:val="Caption"/>
            </w:pPr>
            <w:r>
              <w:t xml:space="preserve">A </w:t>
            </w:r>
            <w:r>
              <w:fldChar w:fldCharType="begin"/>
            </w:r>
            <w:r>
              <w:instrText xml:space="preserve"> SEQ A \* ARABIC </w:instrText>
            </w:r>
            <w:r>
              <w:fldChar w:fldCharType="separate"/>
            </w:r>
            <w:r>
              <w:rPr>
                <w:noProof/>
              </w:rPr>
              <w:t>9</w:t>
            </w:r>
            <w:r>
              <w:rPr>
                <w:noProof/>
              </w:rPr>
              <w:fldChar w:fldCharType="end"/>
            </w:r>
            <w:r>
              <w:t>. Calibrated Ss for layer 2</w:t>
            </w:r>
          </w:p>
        </w:tc>
      </w:tr>
      <w:tr w:rsidR="009477F8" w14:paraId="04A38343" w14:textId="77777777" w:rsidTr="009477F8">
        <w:trPr>
          <w:jc w:val="center"/>
        </w:trPr>
        <w:tc>
          <w:tcPr>
            <w:tcW w:w="7694" w:type="dxa"/>
            <w:vAlign w:val="center"/>
          </w:tcPr>
          <w:p w14:paraId="563DF408" w14:textId="333CB756" w:rsidR="00ED1FBA" w:rsidRDefault="00ED1FBA" w:rsidP="009477F8">
            <w:pPr>
              <w:jc w:val="center"/>
            </w:pPr>
            <w:r>
              <w:rPr>
                <w:noProof/>
              </w:rPr>
              <w:drawing>
                <wp:inline distT="0" distB="0" distL="0" distR="0" wp14:anchorId="3B522C65" wp14:editId="607ED994">
                  <wp:extent cx="4792134" cy="2287330"/>
                  <wp:effectExtent l="0" t="0" r="8890" b="0"/>
                  <wp:docPr id="171683115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17424" b="10980"/>
                          <a:stretch/>
                        </pic:blipFill>
                        <pic:spPr bwMode="auto">
                          <a:xfrm>
                            <a:off x="0" y="0"/>
                            <a:ext cx="4851748" cy="231578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694" w:type="dxa"/>
            <w:vAlign w:val="center"/>
          </w:tcPr>
          <w:p w14:paraId="21C7AF79" w14:textId="25743FEB" w:rsidR="00ED1FBA" w:rsidRDefault="00ED1FBA" w:rsidP="009477F8">
            <w:pPr>
              <w:jc w:val="center"/>
            </w:pPr>
            <w:r>
              <w:rPr>
                <w:noProof/>
              </w:rPr>
              <w:drawing>
                <wp:inline distT="0" distB="0" distL="0" distR="0" wp14:anchorId="77C4E0CD" wp14:editId="3D1EECFE">
                  <wp:extent cx="4930062" cy="2377929"/>
                  <wp:effectExtent l="0" t="0" r="4445" b="3810"/>
                  <wp:docPr id="79566625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16856" b="10794"/>
                          <a:stretch/>
                        </pic:blipFill>
                        <pic:spPr bwMode="auto">
                          <a:xfrm>
                            <a:off x="0" y="0"/>
                            <a:ext cx="4984505" cy="240418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477F8" w14:paraId="7B2A265B" w14:textId="77777777" w:rsidTr="009477F8">
        <w:trPr>
          <w:jc w:val="center"/>
        </w:trPr>
        <w:tc>
          <w:tcPr>
            <w:tcW w:w="7694" w:type="dxa"/>
            <w:vAlign w:val="center"/>
          </w:tcPr>
          <w:p w14:paraId="1E214D48" w14:textId="77777777" w:rsidR="00ED1FBA" w:rsidRDefault="00ED1FBA" w:rsidP="009477F8">
            <w:pPr>
              <w:pStyle w:val="Caption"/>
            </w:pPr>
            <w:r>
              <w:t xml:space="preserve">A </w:t>
            </w:r>
            <w:r>
              <w:fldChar w:fldCharType="begin"/>
            </w:r>
            <w:r>
              <w:instrText xml:space="preserve"> SEQ A \* ARABIC </w:instrText>
            </w:r>
            <w:r>
              <w:fldChar w:fldCharType="separate"/>
            </w:r>
            <w:r>
              <w:rPr>
                <w:noProof/>
              </w:rPr>
              <w:t>10</w:t>
            </w:r>
            <w:r>
              <w:rPr>
                <w:noProof/>
              </w:rPr>
              <w:fldChar w:fldCharType="end"/>
            </w:r>
            <w:r>
              <w:t>. Calibrated Ss for layer 3</w:t>
            </w:r>
          </w:p>
          <w:p w14:paraId="0FEF4DB3" w14:textId="77777777" w:rsidR="00ED1FBA" w:rsidRDefault="00ED1FBA" w:rsidP="009477F8">
            <w:pPr>
              <w:jc w:val="center"/>
            </w:pPr>
          </w:p>
        </w:tc>
        <w:tc>
          <w:tcPr>
            <w:tcW w:w="7694" w:type="dxa"/>
            <w:vAlign w:val="center"/>
          </w:tcPr>
          <w:p w14:paraId="11ADEE42" w14:textId="77777777" w:rsidR="00ED1FBA" w:rsidRDefault="00ED1FBA" w:rsidP="009477F8">
            <w:pPr>
              <w:pStyle w:val="Caption"/>
            </w:pPr>
            <w:r>
              <w:t xml:space="preserve">A </w:t>
            </w:r>
            <w:r>
              <w:fldChar w:fldCharType="begin"/>
            </w:r>
            <w:r>
              <w:instrText xml:space="preserve"> SEQ A \* ARABIC </w:instrText>
            </w:r>
            <w:r>
              <w:fldChar w:fldCharType="separate"/>
            </w:r>
            <w:r>
              <w:rPr>
                <w:noProof/>
              </w:rPr>
              <w:t>11</w:t>
            </w:r>
            <w:r>
              <w:rPr>
                <w:noProof/>
              </w:rPr>
              <w:fldChar w:fldCharType="end"/>
            </w:r>
            <w:r>
              <w:t>. Calibrated Ss for layer 4</w:t>
            </w:r>
          </w:p>
          <w:p w14:paraId="6A8493E2" w14:textId="77777777" w:rsidR="00ED1FBA" w:rsidRDefault="00ED1FBA" w:rsidP="009477F8">
            <w:pPr>
              <w:jc w:val="center"/>
            </w:pPr>
          </w:p>
        </w:tc>
      </w:tr>
    </w:tbl>
    <w:p w14:paraId="753B7958" w14:textId="77777777" w:rsidR="00ED1FBA" w:rsidRDefault="00ED1FBA" w:rsidP="00ED1FBA"/>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59"/>
        <w:gridCol w:w="7639"/>
      </w:tblGrid>
      <w:tr w:rsidR="009477F8" w14:paraId="6CB309BE" w14:textId="77777777" w:rsidTr="009477F8">
        <w:tc>
          <w:tcPr>
            <w:tcW w:w="7225" w:type="dxa"/>
            <w:vAlign w:val="center"/>
          </w:tcPr>
          <w:p w14:paraId="2CFB8805" w14:textId="1A2BB324" w:rsidR="00ED1FBA" w:rsidRDefault="00ED1FBA" w:rsidP="009477F8">
            <w:pPr>
              <w:jc w:val="center"/>
            </w:pPr>
            <w:r>
              <w:rPr>
                <w:noProof/>
              </w:rPr>
              <w:lastRenderedPageBreak/>
              <w:drawing>
                <wp:inline distT="0" distB="0" distL="0" distR="0" wp14:anchorId="19843ECD" wp14:editId="69761253">
                  <wp:extent cx="4814635" cy="2286000"/>
                  <wp:effectExtent l="0" t="0" r="5080" b="0"/>
                  <wp:docPr id="39282387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t="17803" b="10977"/>
                          <a:stretch/>
                        </pic:blipFill>
                        <pic:spPr bwMode="auto">
                          <a:xfrm>
                            <a:off x="0" y="0"/>
                            <a:ext cx="4857515" cy="230635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163" w:type="dxa"/>
            <w:vAlign w:val="center"/>
          </w:tcPr>
          <w:p w14:paraId="489DE6FB" w14:textId="54623EE1" w:rsidR="00ED1FBA" w:rsidRDefault="00ED1FBA" w:rsidP="009477F8">
            <w:pPr>
              <w:jc w:val="center"/>
            </w:pPr>
            <w:r>
              <w:rPr>
                <w:noProof/>
              </w:rPr>
              <w:drawing>
                <wp:inline distT="0" distB="0" distL="0" distR="0" wp14:anchorId="58132E34" wp14:editId="3D0E0CE1">
                  <wp:extent cx="4741968" cy="2299528"/>
                  <wp:effectExtent l="0" t="0" r="1905" b="5715"/>
                  <wp:docPr id="210699648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t="16287" b="10973"/>
                          <a:stretch/>
                        </pic:blipFill>
                        <pic:spPr bwMode="auto">
                          <a:xfrm>
                            <a:off x="0" y="0"/>
                            <a:ext cx="4860571" cy="235704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477F8" w14:paraId="0D55A15E" w14:textId="77777777" w:rsidTr="009477F8">
        <w:tc>
          <w:tcPr>
            <w:tcW w:w="7225" w:type="dxa"/>
            <w:vAlign w:val="center"/>
          </w:tcPr>
          <w:p w14:paraId="2B89A0B5" w14:textId="57B8733C" w:rsidR="00ED1FBA" w:rsidRPr="00ED1FBA" w:rsidRDefault="00ED1FBA" w:rsidP="009477F8">
            <w:pPr>
              <w:jc w:val="center"/>
              <w:rPr>
                <w:i/>
                <w:iCs/>
                <w:lang w:val="en-US"/>
              </w:rPr>
            </w:pPr>
            <w:r w:rsidRPr="00ED1FBA">
              <w:rPr>
                <w:i/>
                <w:iCs/>
                <w:lang w:val="en-US"/>
              </w:rPr>
              <w:t xml:space="preserve">A </w:t>
            </w:r>
            <w:r w:rsidRPr="00ED1FBA">
              <w:rPr>
                <w:i/>
                <w:iCs/>
              </w:rPr>
              <w:fldChar w:fldCharType="begin"/>
            </w:r>
            <w:r w:rsidRPr="00ED1FBA">
              <w:rPr>
                <w:i/>
                <w:iCs/>
                <w:lang w:val="en-US"/>
              </w:rPr>
              <w:instrText xml:space="preserve"> SEQ A \* ARABIC </w:instrText>
            </w:r>
            <w:r w:rsidRPr="00ED1FBA">
              <w:rPr>
                <w:i/>
                <w:iCs/>
              </w:rPr>
              <w:fldChar w:fldCharType="separate"/>
            </w:r>
            <w:r w:rsidRPr="00ED1FBA">
              <w:rPr>
                <w:i/>
                <w:iCs/>
                <w:lang w:val="en-US"/>
              </w:rPr>
              <w:t>12</w:t>
            </w:r>
            <w:r w:rsidRPr="00ED1FBA">
              <w:fldChar w:fldCharType="end"/>
            </w:r>
            <w:r w:rsidRPr="00ED1FBA">
              <w:rPr>
                <w:i/>
                <w:iCs/>
                <w:lang w:val="en-US"/>
              </w:rPr>
              <w:t>. Calibrated Ss for layer 5</w:t>
            </w:r>
          </w:p>
        </w:tc>
        <w:tc>
          <w:tcPr>
            <w:tcW w:w="8163" w:type="dxa"/>
            <w:vAlign w:val="center"/>
          </w:tcPr>
          <w:p w14:paraId="59E6FBC5" w14:textId="2E83948D" w:rsidR="00ED1FBA" w:rsidRPr="00ED1FBA" w:rsidRDefault="00ED1FBA" w:rsidP="009477F8">
            <w:pPr>
              <w:jc w:val="center"/>
              <w:rPr>
                <w:i/>
                <w:iCs/>
                <w:lang w:val="en-US"/>
              </w:rPr>
            </w:pPr>
            <w:r w:rsidRPr="00ED1FBA">
              <w:rPr>
                <w:i/>
                <w:iCs/>
                <w:lang w:val="en-US"/>
              </w:rPr>
              <w:t xml:space="preserve">A </w:t>
            </w:r>
            <w:r w:rsidRPr="00ED1FBA">
              <w:rPr>
                <w:i/>
                <w:iCs/>
              </w:rPr>
              <w:fldChar w:fldCharType="begin"/>
            </w:r>
            <w:r w:rsidRPr="00ED1FBA">
              <w:rPr>
                <w:i/>
                <w:iCs/>
                <w:lang w:val="en-US"/>
              </w:rPr>
              <w:instrText xml:space="preserve"> SEQ A \* ARABIC </w:instrText>
            </w:r>
            <w:r w:rsidRPr="00ED1FBA">
              <w:rPr>
                <w:i/>
                <w:iCs/>
              </w:rPr>
              <w:fldChar w:fldCharType="separate"/>
            </w:r>
            <w:r w:rsidRPr="00ED1FBA">
              <w:rPr>
                <w:i/>
                <w:iCs/>
                <w:lang w:val="en-US"/>
              </w:rPr>
              <w:t>13</w:t>
            </w:r>
            <w:r w:rsidRPr="00ED1FBA">
              <w:fldChar w:fldCharType="end"/>
            </w:r>
            <w:r w:rsidRPr="00ED1FBA">
              <w:rPr>
                <w:i/>
                <w:iCs/>
                <w:lang w:val="en-US"/>
              </w:rPr>
              <w:t>. Calibrated Ss for layer 6</w:t>
            </w:r>
          </w:p>
        </w:tc>
      </w:tr>
      <w:tr w:rsidR="009477F8" w14:paraId="723D86EE" w14:textId="77777777" w:rsidTr="009477F8">
        <w:tc>
          <w:tcPr>
            <w:tcW w:w="7225" w:type="dxa"/>
            <w:vAlign w:val="center"/>
          </w:tcPr>
          <w:p w14:paraId="291C3CBC" w14:textId="762A4B5A" w:rsidR="00ED1FBA" w:rsidRDefault="00ED1FBA" w:rsidP="009477F8">
            <w:pPr>
              <w:jc w:val="center"/>
            </w:pPr>
            <w:r>
              <w:rPr>
                <w:noProof/>
              </w:rPr>
              <w:drawing>
                <wp:inline distT="0" distB="0" distL="0" distR="0" wp14:anchorId="4F99AF4F" wp14:editId="3F66FFE8">
                  <wp:extent cx="4800600" cy="2309424"/>
                  <wp:effectExtent l="0" t="0" r="0" b="0"/>
                  <wp:docPr id="79892745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16857" b="10983"/>
                          <a:stretch/>
                        </pic:blipFill>
                        <pic:spPr bwMode="auto">
                          <a:xfrm>
                            <a:off x="0" y="0"/>
                            <a:ext cx="4810695" cy="231428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163" w:type="dxa"/>
            <w:vAlign w:val="center"/>
          </w:tcPr>
          <w:p w14:paraId="3B52CADE" w14:textId="77777777" w:rsidR="00ED1FBA" w:rsidRDefault="00ED1FBA" w:rsidP="009477F8">
            <w:pPr>
              <w:jc w:val="center"/>
            </w:pPr>
          </w:p>
        </w:tc>
      </w:tr>
      <w:tr w:rsidR="009477F8" w14:paraId="7C6C577A" w14:textId="77777777" w:rsidTr="009477F8">
        <w:tc>
          <w:tcPr>
            <w:tcW w:w="7225" w:type="dxa"/>
            <w:vAlign w:val="center"/>
          </w:tcPr>
          <w:p w14:paraId="3D6E41F6" w14:textId="43C76AAA" w:rsidR="00ED1FBA" w:rsidRPr="00ED1FBA" w:rsidRDefault="00ED1FBA" w:rsidP="009477F8">
            <w:pPr>
              <w:jc w:val="center"/>
              <w:rPr>
                <w:i/>
                <w:iCs/>
                <w:lang w:val="en-US"/>
              </w:rPr>
            </w:pPr>
            <w:r w:rsidRPr="00ED1FBA">
              <w:rPr>
                <w:i/>
                <w:iCs/>
                <w:lang w:val="en-US"/>
              </w:rPr>
              <w:t xml:space="preserve">A </w:t>
            </w:r>
            <w:r w:rsidRPr="00ED1FBA">
              <w:rPr>
                <w:i/>
                <w:iCs/>
              </w:rPr>
              <w:fldChar w:fldCharType="begin"/>
            </w:r>
            <w:r w:rsidRPr="00ED1FBA">
              <w:rPr>
                <w:i/>
                <w:iCs/>
                <w:lang w:val="en-US"/>
              </w:rPr>
              <w:instrText xml:space="preserve"> SEQ A \* ARABIC </w:instrText>
            </w:r>
            <w:r w:rsidRPr="00ED1FBA">
              <w:rPr>
                <w:i/>
                <w:iCs/>
              </w:rPr>
              <w:fldChar w:fldCharType="separate"/>
            </w:r>
            <w:r w:rsidRPr="00ED1FBA">
              <w:rPr>
                <w:i/>
                <w:iCs/>
                <w:lang w:val="en-US"/>
              </w:rPr>
              <w:t>14</w:t>
            </w:r>
            <w:r w:rsidRPr="00ED1FBA">
              <w:fldChar w:fldCharType="end"/>
            </w:r>
            <w:r w:rsidRPr="00ED1FBA">
              <w:rPr>
                <w:i/>
                <w:iCs/>
                <w:lang w:val="en-US"/>
              </w:rPr>
              <w:t>. Calibrated Ss for layer 7</w:t>
            </w:r>
          </w:p>
        </w:tc>
        <w:tc>
          <w:tcPr>
            <w:tcW w:w="8163" w:type="dxa"/>
            <w:vAlign w:val="center"/>
          </w:tcPr>
          <w:p w14:paraId="49E54A9D" w14:textId="77777777" w:rsidR="00ED1FBA" w:rsidRDefault="00ED1FBA" w:rsidP="009477F8">
            <w:pPr>
              <w:jc w:val="center"/>
            </w:pPr>
          </w:p>
        </w:tc>
      </w:tr>
      <w:bookmarkEnd w:id="28"/>
    </w:tbl>
    <w:p w14:paraId="73566CE6" w14:textId="77777777" w:rsidR="00ED1FBA" w:rsidRDefault="00ED1FBA" w:rsidP="00ED1FBA"/>
    <w:p w14:paraId="559CB27B" w14:textId="77777777" w:rsidR="00ED1FBA" w:rsidRDefault="00ED1FBA" w:rsidP="00ED1FBA">
      <w:pPr>
        <w:sectPr w:rsidR="00ED1FBA" w:rsidSect="00ED1FBA">
          <w:pgSz w:w="16838" w:h="11906" w:orient="landscape" w:code="9"/>
          <w:pgMar w:top="720" w:right="720" w:bottom="720" w:left="720" w:header="720" w:footer="720" w:gutter="0"/>
          <w:cols w:space="720"/>
          <w:docGrid w:linePitch="360"/>
        </w:sectPr>
      </w:pPr>
    </w:p>
    <w:p w14:paraId="77780D7E" w14:textId="77777777" w:rsidR="00ED1FBA" w:rsidRPr="00F201F0" w:rsidRDefault="00ED1FBA" w:rsidP="00ED1FBA"/>
    <w:p w14:paraId="53AAA1CB" w14:textId="51E32843" w:rsidR="00ED1FBA" w:rsidRDefault="00ED1FBA" w:rsidP="00ED1FBA">
      <w:pPr>
        <w:pStyle w:val="Heading1"/>
      </w:pPr>
      <w:bookmarkStart w:id="29" w:name="_Toc194835899"/>
      <w:bookmarkStart w:id="30" w:name="_Hlk185379748"/>
      <w:r>
        <w:t>Appendix B. Calibrated River bed conductivities with PSO</w:t>
      </w:r>
      <w:bookmarkEnd w:id="29"/>
    </w:p>
    <w:bookmarkEnd w:id="30"/>
    <w:p w14:paraId="540DCEDF" w14:textId="77777777" w:rsidR="00ED1FBA" w:rsidRPr="0090670B" w:rsidRDefault="00ED1FBA" w:rsidP="00ED1FBA"/>
    <w:p w14:paraId="30C630F5" w14:textId="77777777" w:rsidR="00ED1FBA" w:rsidRDefault="00ED1FBA" w:rsidP="00ED1FBA">
      <w:pPr>
        <w:pStyle w:val="Appendix"/>
        <w:keepNext/>
        <w:numPr>
          <w:ilvl w:val="0"/>
          <w:numId w:val="0"/>
        </w:numPr>
      </w:pPr>
      <w:bookmarkStart w:id="31" w:name="_Hlk185379797"/>
      <w:r>
        <w:rPr>
          <w:noProof/>
        </w:rPr>
        <w:drawing>
          <wp:inline distT="0" distB="0" distL="0" distR="0" wp14:anchorId="1C66D705" wp14:editId="30539304">
            <wp:extent cx="5721269" cy="2867487"/>
            <wp:effectExtent l="0" t="0" r="0" b="9525"/>
            <wp:docPr id="102708933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t="10485" b="6050"/>
                    <a:stretch/>
                  </pic:blipFill>
                  <pic:spPr bwMode="auto">
                    <a:xfrm>
                      <a:off x="0" y="0"/>
                      <a:ext cx="5721985" cy="2867846"/>
                    </a:xfrm>
                    <a:prstGeom prst="rect">
                      <a:avLst/>
                    </a:prstGeom>
                    <a:noFill/>
                    <a:ln>
                      <a:noFill/>
                    </a:ln>
                    <a:extLst>
                      <a:ext uri="{53640926-AAD7-44D8-BBD7-CCE9431645EC}">
                        <a14:shadowObscured xmlns:a14="http://schemas.microsoft.com/office/drawing/2010/main"/>
                      </a:ext>
                    </a:extLst>
                  </pic:spPr>
                </pic:pic>
              </a:graphicData>
            </a:graphic>
          </wp:inline>
        </w:drawing>
      </w:r>
    </w:p>
    <w:p w14:paraId="3E50E8B7" w14:textId="77777777" w:rsidR="00ED1FBA" w:rsidRDefault="00ED1FBA" w:rsidP="00ED1FBA">
      <w:pPr>
        <w:pStyle w:val="Caption"/>
        <w:jc w:val="both"/>
      </w:pPr>
      <w:r>
        <w:t xml:space="preserve">B </w:t>
      </w:r>
      <w:r>
        <w:fldChar w:fldCharType="begin"/>
      </w:r>
      <w:r w:rsidRPr="00860661">
        <w:instrText xml:space="preserve"> SEQ B \* ARABIC </w:instrText>
      </w:r>
      <w:r>
        <w:fldChar w:fldCharType="separate"/>
      </w:r>
      <w:r>
        <w:rPr>
          <w:noProof/>
        </w:rPr>
        <w:t>1</w:t>
      </w:r>
      <w:r>
        <w:fldChar w:fldCharType="end"/>
      </w:r>
      <w:r>
        <w:t xml:space="preserve">. Calibrated river bed conductivities of Varuna River </w:t>
      </w:r>
    </w:p>
    <w:bookmarkEnd w:id="31"/>
    <w:p w14:paraId="7F9FC80F" w14:textId="77777777" w:rsidR="007109E9" w:rsidRPr="007109E9" w:rsidRDefault="007109E9" w:rsidP="007109E9"/>
    <w:sectPr w:rsidR="007109E9" w:rsidRPr="007109E9" w:rsidSect="00BD6299">
      <w:footerReference w:type="default" r:id="rId3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F3D0B5" w14:textId="77777777" w:rsidR="004762E7" w:rsidRDefault="004762E7" w:rsidP="007B300B">
      <w:pPr>
        <w:spacing w:after="0" w:line="240" w:lineRule="auto"/>
      </w:pPr>
      <w:r>
        <w:separator/>
      </w:r>
    </w:p>
  </w:endnote>
  <w:endnote w:type="continuationSeparator" w:id="0">
    <w:p w14:paraId="140504BF" w14:textId="77777777" w:rsidR="004762E7" w:rsidRDefault="004762E7" w:rsidP="007B30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8787440"/>
      <w:docPartObj>
        <w:docPartGallery w:val="Page Numbers (Bottom of Page)"/>
        <w:docPartUnique/>
      </w:docPartObj>
    </w:sdtPr>
    <w:sdtEndPr>
      <w:rPr>
        <w:noProof/>
      </w:rPr>
    </w:sdtEndPr>
    <w:sdtContent>
      <w:p w14:paraId="10176475" w14:textId="3E0FB6E8" w:rsidR="00EE5E5A" w:rsidRDefault="00EE5E5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B02D17D" w14:textId="77777777" w:rsidR="00EE5E5A" w:rsidRDefault="00EE5E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E2383" w14:textId="77777777" w:rsidR="004762E7" w:rsidRDefault="004762E7" w:rsidP="007B300B">
      <w:pPr>
        <w:spacing w:after="0" w:line="240" w:lineRule="auto"/>
      </w:pPr>
      <w:r>
        <w:separator/>
      </w:r>
    </w:p>
  </w:footnote>
  <w:footnote w:type="continuationSeparator" w:id="0">
    <w:p w14:paraId="6C71D7D9" w14:textId="77777777" w:rsidR="004762E7" w:rsidRDefault="004762E7" w:rsidP="007B300B">
      <w:pPr>
        <w:spacing w:after="0" w:line="240" w:lineRule="auto"/>
      </w:pPr>
      <w:r>
        <w:continuationSeparator/>
      </w:r>
    </w:p>
  </w:footnote>
  <w:footnote w:id="1">
    <w:p w14:paraId="34C7B9BC" w14:textId="77777777" w:rsidR="00F77CBD" w:rsidRDefault="00F77CBD" w:rsidP="00F77CBD">
      <w:pPr>
        <w:pStyle w:val="FootnoteText"/>
      </w:pPr>
      <w:r>
        <w:rPr>
          <w:rStyle w:val="FootnoteReference"/>
        </w:rPr>
        <w:footnoteRef/>
      </w:r>
      <w:r>
        <w:t xml:space="preserve"> </w:t>
      </w:r>
      <w:r w:rsidRPr="00F9458C">
        <w:t>https://upgwd.gov.in/StaticPages/WDMS_Login.aspx</w:t>
      </w:r>
    </w:p>
  </w:footnote>
  <w:footnote w:id="2">
    <w:p w14:paraId="6D2D276D" w14:textId="77777777" w:rsidR="00F77CBD" w:rsidRDefault="00F77CBD" w:rsidP="00F77CBD">
      <w:pPr>
        <w:pStyle w:val="FootnoteText"/>
      </w:pPr>
      <w:r>
        <w:rPr>
          <w:rStyle w:val="FootnoteReference"/>
        </w:rPr>
        <w:footnoteRef/>
      </w:r>
      <w:r>
        <w:t xml:space="preserve"> </w:t>
      </w:r>
      <w:r w:rsidRPr="0004578A">
        <w:t>https://indiawris.gov.in/wris/#/</w:t>
      </w:r>
    </w:p>
  </w:footnote>
  <w:footnote w:id="3">
    <w:p w14:paraId="784E8165" w14:textId="77777777" w:rsidR="00F77CBD" w:rsidRDefault="00F77CBD" w:rsidP="00F77CBD">
      <w:pPr>
        <w:pStyle w:val="FootnoteText"/>
      </w:pPr>
      <w:r>
        <w:rPr>
          <w:rStyle w:val="FootnoteReference"/>
        </w:rPr>
        <w:footnoteRef/>
      </w:r>
      <w:r>
        <w:t xml:space="preserve"> Digital Geographic Positioning System</w:t>
      </w:r>
    </w:p>
  </w:footnote>
  <w:footnote w:id="4">
    <w:p w14:paraId="76C7092F" w14:textId="77777777" w:rsidR="00F77CBD" w:rsidRDefault="00F77CBD" w:rsidP="00F77CBD">
      <w:pPr>
        <w:pStyle w:val="FootnoteText"/>
      </w:pPr>
      <w:r>
        <w:rPr>
          <w:rStyle w:val="FootnoteReference"/>
        </w:rPr>
        <w:footnoteRef/>
      </w:r>
      <w:r>
        <w:t xml:space="preserve"> </w:t>
      </w:r>
      <w:r w:rsidRPr="00886E99">
        <w:t>Acoustic Doppler Current Profiler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967F7"/>
    <w:multiLevelType w:val="hybridMultilevel"/>
    <w:tmpl w:val="A254E1F6"/>
    <w:lvl w:ilvl="0" w:tplc="34482276">
      <w:start w:val="1"/>
      <w:numFmt w:val="upperLetter"/>
      <w:pStyle w:val="Appendix"/>
      <w:lvlText w:val="%1."/>
      <w:lvlJc w:val="left"/>
      <w:pPr>
        <w:ind w:left="45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0A825917"/>
    <w:multiLevelType w:val="multilevel"/>
    <w:tmpl w:val="4E1C11E8"/>
    <w:lvl w:ilvl="0">
      <w:start w:val="1"/>
      <w:numFmt w:val="decimal"/>
      <w:pStyle w:val="Heading1"/>
      <w:lvlText w:val="%1"/>
      <w:lvlJc w:val="left"/>
      <w:pPr>
        <w:ind w:left="432" w:hanging="432"/>
      </w:pPr>
      <w:rPr>
        <w:rFonts w:hint="default"/>
        <w:color w:val="auto"/>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 w15:restartNumberingAfterBreak="0">
    <w:nsid w:val="22915CB7"/>
    <w:multiLevelType w:val="multilevel"/>
    <w:tmpl w:val="D1F2EE42"/>
    <w:lvl w:ilvl="0">
      <w:start w:val="1"/>
      <w:numFmt w:val="upperLetter"/>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358B4484"/>
    <w:multiLevelType w:val="hybridMultilevel"/>
    <w:tmpl w:val="D43EFA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DB74959"/>
    <w:multiLevelType w:val="hybridMultilevel"/>
    <w:tmpl w:val="4D46F7A8"/>
    <w:lvl w:ilvl="0" w:tplc="6E10FCD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CE825B0"/>
    <w:multiLevelType w:val="hybridMultilevel"/>
    <w:tmpl w:val="C190306E"/>
    <w:lvl w:ilvl="0" w:tplc="3552FC86">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56157528">
    <w:abstractNumId w:val="1"/>
  </w:num>
  <w:num w:numId="2" w16cid:durableId="1138844440">
    <w:abstractNumId w:val="3"/>
  </w:num>
  <w:num w:numId="3" w16cid:durableId="1066806747">
    <w:abstractNumId w:val="5"/>
  </w:num>
  <w:num w:numId="4" w16cid:durableId="906451662">
    <w:abstractNumId w:val="4"/>
  </w:num>
  <w:num w:numId="5" w16cid:durableId="90053397">
    <w:abstractNumId w:val="2"/>
  </w:num>
  <w:num w:numId="6" w16cid:durableId="6563040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0AE"/>
    <w:rsid w:val="00001A16"/>
    <w:rsid w:val="00005FA3"/>
    <w:rsid w:val="00010F6B"/>
    <w:rsid w:val="00015867"/>
    <w:rsid w:val="00015980"/>
    <w:rsid w:val="00015CAC"/>
    <w:rsid w:val="0002080D"/>
    <w:rsid w:val="00021F9A"/>
    <w:rsid w:val="0003431E"/>
    <w:rsid w:val="000436A4"/>
    <w:rsid w:val="00047B91"/>
    <w:rsid w:val="000608DC"/>
    <w:rsid w:val="000667E7"/>
    <w:rsid w:val="00076F67"/>
    <w:rsid w:val="00086C8F"/>
    <w:rsid w:val="00087279"/>
    <w:rsid w:val="00092D3A"/>
    <w:rsid w:val="000A5862"/>
    <w:rsid w:val="000C19CF"/>
    <w:rsid w:val="000C574E"/>
    <w:rsid w:val="000D6242"/>
    <w:rsid w:val="000E352A"/>
    <w:rsid w:val="000F1344"/>
    <w:rsid w:val="000F4088"/>
    <w:rsid w:val="000F5752"/>
    <w:rsid w:val="000F758A"/>
    <w:rsid w:val="00105B52"/>
    <w:rsid w:val="00111A02"/>
    <w:rsid w:val="00115B0B"/>
    <w:rsid w:val="00123958"/>
    <w:rsid w:val="00133806"/>
    <w:rsid w:val="001344CE"/>
    <w:rsid w:val="001432CA"/>
    <w:rsid w:val="00145DFE"/>
    <w:rsid w:val="00146FF4"/>
    <w:rsid w:val="001534E8"/>
    <w:rsid w:val="001625D9"/>
    <w:rsid w:val="00164019"/>
    <w:rsid w:val="00165A1D"/>
    <w:rsid w:val="001772BF"/>
    <w:rsid w:val="00184CB4"/>
    <w:rsid w:val="00185E87"/>
    <w:rsid w:val="001877DF"/>
    <w:rsid w:val="001A5E6A"/>
    <w:rsid w:val="001A7A4B"/>
    <w:rsid w:val="001C0580"/>
    <w:rsid w:val="001D0B02"/>
    <w:rsid w:val="001D4E69"/>
    <w:rsid w:val="001D6408"/>
    <w:rsid w:val="001E106A"/>
    <w:rsid w:val="001E4C0A"/>
    <w:rsid w:val="001F1259"/>
    <w:rsid w:val="001F36CF"/>
    <w:rsid w:val="00200FD4"/>
    <w:rsid w:val="00210611"/>
    <w:rsid w:val="00213631"/>
    <w:rsid w:val="00220426"/>
    <w:rsid w:val="00221D76"/>
    <w:rsid w:val="0022771D"/>
    <w:rsid w:val="00236006"/>
    <w:rsid w:val="0023727C"/>
    <w:rsid w:val="002441A6"/>
    <w:rsid w:val="002450AE"/>
    <w:rsid w:val="00250985"/>
    <w:rsid w:val="002524B8"/>
    <w:rsid w:val="0025510F"/>
    <w:rsid w:val="00257EDA"/>
    <w:rsid w:val="00267638"/>
    <w:rsid w:val="00272DFC"/>
    <w:rsid w:val="00282027"/>
    <w:rsid w:val="00282A49"/>
    <w:rsid w:val="002902D2"/>
    <w:rsid w:val="00297185"/>
    <w:rsid w:val="002A75F4"/>
    <w:rsid w:val="002B1E7A"/>
    <w:rsid w:val="002B6FA5"/>
    <w:rsid w:val="002C65B9"/>
    <w:rsid w:val="002D15A2"/>
    <w:rsid w:val="002D16FA"/>
    <w:rsid w:val="002D2CEC"/>
    <w:rsid w:val="002E67C7"/>
    <w:rsid w:val="002E691E"/>
    <w:rsid w:val="002F40B4"/>
    <w:rsid w:val="00301A32"/>
    <w:rsid w:val="00310423"/>
    <w:rsid w:val="00314E58"/>
    <w:rsid w:val="00315353"/>
    <w:rsid w:val="00326C38"/>
    <w:rsid w:val="003314C0"/>
    <w:rsid w:val="00337547"/>
    <w:rsid w:val="00341078"/>
    <w:rsid w:val="00341C2C"/>
    <w:rsid w:val="0034425B"/>
    <w:rsid w:val="0034451F"/>
    <w:rsid w:val="00353FF8"/>
    <w:rsid w:val="00386BB6"/>
    <w:rsid w:val="00394DB5"/>
    <w:rsid w:val="0039549C"/>
    <w:rsid w:val="003A17C2"/>
    <w:rsid w:val="003A37AD"/>
    <w:rsid w:val="003B1CF2"/>
    <w:rsid w:val="003C4229"/>
    <w:rsid w:val="003D32AD"/>
    <w:rsid w:val="003D6C00"/>
    <w:rsid w:val="003E753D"/>
    <w:rsid w:val="003F1C2D"/>
    <w:rsid w:val="003F381F"/>
    <w:rsid w:val="00407546"/>
    <w:rsid w:val="00407735"/>
    <w:rsid w:val="0042083C"/>
    <w:rsid w:val="00420F08"/>
    <w:rsid w:val="00426CE8"/>
    <w:rsid w:val="00426EB3"/>
    <w:rsid w:val="004379BD"/>
    <w:rsid w:val="0044195E"/>
    <w:rsid w:val="00445915"/>
    <w:rsid w:val="00446D0E"/>
    <w:rsid w:val="00451890"/>
    <w:rsid w:val="004758F3"/>
    <w:rsid w:val="004762E7"/>
    <w:rsid w:val="00484BF5"/>
    <w:rsid w:val="00492A12"/>
    <w:rsid w:val="004966FB"/>
    <w:rsid w:val="004A06F9"/>
    <w:rsid w:val="004B7FF2"/>
    <w:rsid w:val="004E65A0"/>
    <w:rsid w:val="005022F9"/>
    <w:rsid w:val="0050294C"/>
    <w:rsid w:val="00503D5F"/>
    <w:rsid w:val="00505541"/>
    <w:rsid w:val="0051398E"/>
    <w:rsid w:val="005177C9"/>
    <w:rsid w:val="005200EB"/>
    <w:rsid w:val="00521831"/>
    <w:rsid w:val="005232F9"/>
    <w:rsid w:val="00526F57"/>
    <w:rsid w:val="00537E28"/>
    <w:rsid w:val="005434E3"/>
    <w:rsid w:val="00545DF3"/>
    <w:rsid w:val="00546377"/>
    <w:rsid w:val="00550F93"/>
    <w:rsid w:val="0055246C"/>
    <w:rsid w:val="00552F14"/>
    <w:rsid w:val="00564572"/>
    <w:rsid w:val="00571BE6"/>
    <w:rsid w:val="005A2E77"/>
    <w:rsid w:val="005A6CA6"/>
    <w:rsid w:val="005A7D31"/>
    <w:rsid w:val="005B2A44"/>
    <w:rsid w:val="005C06F2"/>
    <w:rsid w:val="005F054C"/>
    <w:rsid w:val="00602AE0"/>
    <w:rsid w:val="00664DC6"/>
    <w:rsid w:val="0066513F"/>
    <w:rsid w:val="006676DF"/>
    <w:rsid w:val="00696AD2"/>
    <w:rsid w:val="006A30BC"/>
    <w:rsid w:val="006A53BD"/>
    <w:rsid w:val="006B0F73"/>
    <w:rsid w:val="006B1630"/>
    <w:rsid w:val="006C3367"/>
    <w:rsid w:val="006D0ABE"/>
    <w:rsid w:val="006D2D98"/>
    <w:rsid w:val="006E26ED"/>
    <w:rsid w:val="006E4687"/>
    <w:rsid w:val="006E6F24"/>
    <w:rsid w:val="007109E9"/>
    <w:rsid w:val="00712E35"/>
    <w:rsid w:val="00720E86"/>
    <w:rsid w:val="007225FD"/>
    <w:rsid w:val="007230FA"/>
    <w:rsid w:val="007234F1"/>
    <w:rsid w:val="00727810"/>
    <w:rsid w:val="00730220"/>
    <w:rsid w:val="0073594C"/>
    <w:rsid w:val="0074408B"/>
    <w:rsid w:val="00745EC1"/>
    <w:rsid w:val="00750857"/>
    <w:rsid w:val="00752721"/>
    <w:rsid w:val="00764ACC"/>
    <w:rsid w:val="00771632"/>
    <w:rsid w:val="0077485A"/>
    <w:rsid w:val="007813DC"/>
    <w:rsid w:val="007903E6"/>
    <w:rsid w:val="007A28A7"/>
    <w:rsid w:val="007A33CC"/>
    <w:rsid w:val="007B300B"/>
    <w:rsid w:val="007B3F5D"/>
    <w:rsid w:val="007D43CE"/>
    <w:rsid w:val="007D68B4"/>
    <w:rsid w:val="007E171A"/>
    <w:rsid w:val="007E51CD"/>
    <w:rsid w:val="007E793E"/>
    <w:rsid w:val="00806EC2"/>
    <w:rsid w:val="008133F7"/>
    <w:rsid w:val="00826506"/>
    <w:rsid w:val="00827788"/>
    <w:rsid w:val="0082790E"/>
    <w:rsid w:val="00830A75"/>
    <w:rsid w:val="008445D9"/>
    <w:rsid w:val="0084496F"/>
    <w:rsid w:val="00845E88"/>
    <w:rsid w:val="00846900"/>
    <w:rsid w:val="008519EB"/>
    <w:rsid w:val="0086754D"/>
    <w:rsid w:val="008731B1"/>
    <w:rsid w:val="00882DE7"/>
    <w:rsid w:val="00883428"/>
    <w:rsid w:val="00883852"/>
    <w:rsid w:val="00884F01"/>
    <w:rsid w:val="008A2395"/>
    <w:rsid w:val="008B5F46"/>
    <w:rsid w:val="008C0191"/>
    <w:rsid w:val="008D611D"/>
    <w:rsid w:val="008D68EC"/>
    <w:rsid w:val="008D79C5"/>
    <w:rsid w:val="008E1257"/>
    <w:rsid w:val="008E1B9A"/>
    <w:rsid w:val="008E6B74"/>
    <w:rsid w:val="008E6C3D"/>
    <w:rsid w:val="008E72AC"/>
    <w:rsid w:val="008F480C"/>
    <w:rsid w:val="008F794C"/>
    <w:rsid w:val="00904C50"/>
    <w:rsid w:val="0090636C"/>
    <w:rsid w:val="00907FC1"/>
    <w:rsid w:val="00915BE2"/>
    <w:rsid w:val="00931066"/>
    <w:rsid w:val="009476AB"/>
    <w:rsid w:val="009477F8"/>
    <w:rsid w:val="0095618B"/>
    <w:rsid w:val="00962C83"/>
    <w:rsid w:val="0096694B"/>
    <w:rsid w:val="0096795A"/>
    <w:rsid w:val="00967E48"/>
    <w:rsid w:val="009725B2"/>
    <w:rsid w:val="00972725"/>
    <w:rsid w:val="009A31D3"/>
    <w:rsid w:val="009B12CC"/>
    <w:rsid w:val="009B5167"/>
    <w:rsid w:val="009B520A"/>
    <w:rsid w:val="009D12CA"/>
    <w:rsid w:val="009E437E"/>
    <w:rsid w:val="009E7E0C"/>
    <w:rsid w:val="009F610B"/>
    <w:rsid w:val="009F7365"/>
    <w:rsid w:val="00A00F25"/>
    <w:rsid w:val="00A062C6"/>
    <w:rsid w:val="00A112ED"/>
    <w:rsid w:val="00A13E96"/>
    <w:rsid w:val="00A1716F"/>
    <w:rsid w:val="00A2661A"/>
    <w:rsid w:val="00A33DB8"/>
    <w:rsid w:val="00A4463B"/>
    <w:rsid w:val="00A7337E"/>
    <w:rsid w:val="00A80BA9"/>
    <w:rsid w:val="00A8646F"/>
    <w:rsid w:val="00A910F9"/>
    <w:rsid w:val="00A944A7"/>
    <w:rsid w:val="00AA1112"/>
    <w:rsid w:val="00AA1464"/>
    <w:rsid w:val="00AA3780"/>
    <w:rsid w:val="00AA3CD7"/>
    <w:rsid w:val="00AA452E"/>
    <w:rsid w:val="00AA593F"/>
    <w:rsid w:val="00AB24E2"/>
    <w:rsid w:val="00AB5366"/>
    <w:rsid w:val="00AC0345"/>
    <w:rsid w:val="00AD134E"/>
    <w:rsid w:val="00AD137F"/>
    <w:rsid w:val="00AD31E8"/>
    <w:rsid w:val="00AD354E"/>
    <w:rsid w:val="00AD6E35"/>
    <w:rsid w:val="00AE65D1"/>
    <w:rsid w:val="00AF487F"/>
    <w:rsid w:val="00B01D2B"/>
    <w:rsid w:val="00B13660"/>
    <w:rsid w:val="00B21CFE"/>
    <w:rsid w:val="00B22CEB"/>
    <w:rsid w:val="00B23D18"/>
    <w:rsid w:val="00B347AA"/>
    <w:rsid w:val="00B6599F"/>
    <w:rsid w:val="00B65A28"/>
    <w:rsid w:val="00B752C4"/>
    <w:rsid w:val="00B75AC1"/>
    <w:rsid w:val="00B84C0E"/>
    <w:rsid w:val="00B87805"/>
    <w:rsid w:val="00B90BCF"/>
    <w:rsid w:val="00BB3E5D"/>
    <w:rsid w:val="00BC7FCD"/>
    <w:rsid w:val="00BD30E7"/>
    <w:rsid w:val="00BD40D0"/>
    <w:rsid w:val="00BD6299"/>
    <w:rsid w:val="00BE36F3"/>
    <w:rsid w:val="00BF00DE"/>
    <w:rsid w:val="00BF3F5F"/>
    <w:rsid w:val="00BF46F6"/>
    <w:rsid w:val="00BF4767"/>
    <w:rsid w:val="00BF56F1"/>
    <w:rsid w:val="00C023BA"/>
    <w:rsid w:val="00C07E0D"/>
    <w:rsid w:val="00C10FF8"/>
    <w:rsid w:val="00C235A7"/>
    <w:rsid w:val="00C236F7"/>
    <w:rsid w:val="00C3258F"/>
    <w:rsid w:val="00C41B1B"/>
    <w:rsid w:val="00C45729"/>
    <w:rsid w:val="00C461AA"/>
    <w:rsid w:val="00C46419"/>
    <w:rsid w:val="00C46478"/>
    <w:rsid w:val="00C47365"/>
    <w:rsid w:val="00C47635"/>
    <w:rsid w:val="00C52FD4"/>
    <w:rsid w:val="00C6411C"/>
    <w:rsid w:val="00C814EF"/>
    <w:rsid w:val="00C83DA1"/>
    <w:rsid w:val="00C90112"/>
    <w:rsid w:val="00CA7F44"/>
    <w:rsid w:val="00CB34F4"/>
    <w:rsid w:val="00CC37D5"/>
    <w:rsid w:val="00CD0E10"/>
    <w:rsid w:val="00CE3532"/>
    <w:rsid w:val="00CE3A19"/>
    <w:rsid w:val="00CE5638"/>
    <w:rsid w:val="00CE67F2"/>
    <w:rsid w:val="00CE7ACC"/>
    <w:rsid w:val="00CF652D"/>
    <w:rsid w:val="00D01F08"/>
    <w:rsid w:val="00D033AD"/>
    <w:rsid w:val="00D0570F"/>
    <w:rsid w:val="00D15716"/>
    <w:rsid w:val="00D33576"/>
    <w:rsid w:val="00D33AA0"/>
    <w:rsid w:val="00D36291"/>
    <w:rsid w:val="00D40DD9"/>
    <w:rsid w:val="00D44DE2"/>
    <w:rsid w:val="00D473C8"/>
    <w:rsid w:val="00D53066"/>
    <w:rsid w:val="00D6696E"/>
    <w:rsid w:val="00D71CA4"/>
    <w:rsid w:val="00D772EC"/>
    <w:rsid w:val="00D81603"/>
    <w:rsid w:val="00D92BCB"/>
    <w:rsid w:val="00D96D20"/>
    <w:rsid w:val="00DA665B"/>
    <w:rsid w:val="00DA70FA"/>
    <w:rsid w:val="00DB0B93"/>
    <w:rsid w:val="00DB17F3"/>
    <w:rsid w:val="00DB1AC0"/>
    <w:rsid w:val="00DB3156"/>
    <w:rsid w:val="00DB55A0"/>
    <w:rsid w:val="00DB5E0C"/>
    <w:rsid w:val="00DB71FD"/>
    <w:rsid w:val="00DC1A30"/>
    <w:rsid w:val="00DD0B7D"/>
    <w:rsid w:val="00DD42DA"/>
    <w:rsid w:val="00DE33AC"/>
    <w:rsid w:val="00DF5AA0"/>
    <w:rsid w:val="00DF611D"/>
    <w:rsid w:val="00E10927"/>
    <w:rsid w:val="00E31C05"/>
    <w:rsid w:val="00E31CAB"/>
    <w:rsid w:val="00E3217F"/>
    <w:rsid w:val="00E414CD"/>
    <w:rsid w:val="00E607DB"/>
    <w:rsid w:val="00E62820"/>
    <w:rsid w:val="00E670E6"/>
    <w:rsid w:val="00E74FAE"/>
    <w:rsid w:val="00E7712D"/>
    <w:rsid w:val="00E80E0C"/>
    <w:rsid w:val="00E91A19"/>
    <w:rsid w:val="00E9449A"/>
    <w:rsid w:val="00E94F6C"/>
    <w:rsid w:val="00EA37C0"/>
    <w:rsid w:val="00EB1F14"/>
    <w:rsid w:val="00EB6949"/>
    <w:rsid w:val="00EC79F0"/>
    <w:rsid w:val="00ED0D65"/>
    <w:rsid w:val="00ED14D2"/>
    <w:rsid w:val="00ED16E0"/>
    <w:rsid w:val="00ED1FBA"/>
    <w:rsid w:val="00ED69B5"/>
    <w:rsid w:val="00EE5E5A"/>
    <w:rsid w:val="00EF6B33"/>
    <w:rsid w:val="00F0140D"/>
    <w:rsid w:val="00F04ADB"/>
    <w:rsid w:val="00F103E3"/>
    <w:rsid w:val="00F17CDC"/>
    <w:rsid w:val="00F3103B"/>
    <w:rsid w:val="00F55DD6"/>
    <w:rsid w:val="00F648C3"/>
    <w:rsid w:val="00F77CBD"/>
    <w:rsid w:val="00F86389"/>
    <w:rsid w:val="00FA2091"/>
    <w:rsid w:val="00FA303D"/>
    <w:rsid w:val="00FA376A"/>
    <w:rsid w:val="00FA760A"/>
    <w:rsid w:val="00FB198A"/>
    <w:rsid w:val="00FC00B2"/>
    <w:rsid w:val="00FC1961"/>
    <w:rsid w:val="00FD0F79"/>
    <w:rsid w:val="00FD409B"/>
    <w:rsid w:val="00FD5AE4"/>
    <w:rsid w:val="00FF0289"/>
    <w:rsid w:val="00FF1BAF"/>
    <w:rsid w:val="00FF40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BE356D"/>
  <w14:defaultImageDpi w14:val="32767"/>
  <w15:chartTrackingRefBased/>
  <w15:docId w15:val="{03B7DEEF-953E-4365-B5A8-7051409FE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1344"/>
    <w:pPr>
      <w:spacing w:line="360" w:lineRule="auto"/>
      <w:jc w:val="both"/>
    </w:pPr>
    <w:rPr>
      <w:rFonts w:ascii="Times New Roman" w:hAnsi="Times New Roman"/>
      <w:sz w:val="24"/>
    </w:rPr>
  </w:style>
  <w:style w:type="paragraph" w:styleId="Heading1">
    <w:name w:val="heading 1"/>
    <w:basedOn w:val="Normal"/>
    <w:next w:val="Normal"/>
    <w:link w:val="Heading1Char"/>
    <w:uiPriority w:val="9"/>
    <w:qFormat/>
    <w:rsid w:val="00F3103B"/>
    <w:pPr>
      <w:keepNext/>
      <w:keepLines/>
      <w:numPr>
        <w:numId w:val="1"/>
      </w:numPr>
      <w:spacing w:before="240" w:after="0"/>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0608DC"/>
    <w:pPr>
      <w:keepNext/>
      <w:keepLines/>
      <w:numPr>
        <w:ilvl w:val="1"/>
        <w:numId w:val="1"/>
      </w:numPr>
      <w:spacing w:before="40" w:after="0"/>
      <w:outlineLvl w:val="1"/>
    </w:pPr>
    <w:rPr>
      <w:rFonts w:eastAsiaTheme="majorEastAsia" w:cstheme="majorBidi"/>
      <w:caps/>
      <w:sz w:val="28"/>
      <w:szCs w:val="26"/>
    </w:rPr>
  </w:style>
  <w:style w:type="paragraph" w:styleId="Heading3">
    <w:name w:val="heading 3"/>
    <w:basedOn w:val="Normal"/>
    <w:next w:val="Normal"/>
    <w:link w:val="Heading3Char"/>
    <w:uiPriority w:val="9"/>
    <w:unhideWhenUsed/>
    <w:qFormat/>
    <w:rsid w:val="000608DC"/>
    <w:pPr>
      <w:keepNext/>
      <w:keepLines/>
      <w:numPr>
        <w:ilvl w:val="2"/>
        <w:numId w:val="1"/>
      </w:numPr>
      <w:spacing w:before="40" w:after="0"/>
      <w:outlineLvl w:val="2"/>
    </w:pPr>
    <w:rPr>
      <w:rFonts w:eastAsiaTheme="majorEastAsia" w:cstheme="majorBidi"/>
      <w:sz w:val="28"/>
      <w:szCs w:val="24"/>
    </w:rPr>
  </w:style>
  <w:style w:type="paragraph" w:styleId="Heading4">
    <w:name w:val="heading 4"/>
    <w:basedOn w:val="Normal"/>
    <w:next w:val="Normal"/>
    <w:link w:val="Heading4Char"/>
    <w:uiPriority w:val="9"/>
    <w:unhideWhenUsed/>
    <w:qFormat/>
    <w:rsid w:val="000608DC"/>
    <w:pPr>
      <w:keepNext/>
      <w:keepLines/>
      <w:numPr>
        <w:ilvl w:val="3"/>
        <w:numId w:val="1"/>
      </w:numPr>
      <w:spacing w:before="40" w:after="0"/>
      <w:outlineLvl w:val="3"/>
    </w:pPr>
    <w:rPr>
      <w:rFonts w:eastAsiaTheme="majorEastAsia" w:cstheme="majorBidi"/>
      <w:i/>
      <w:iCs/>
      <w:sz w:val="28"/>
    </w:rPr>
  </w:style>
  <w:style w:type="paragraph" w:styleId="Heading5">
    <w:name w:val="heading 5"/>
    <w:basedOn w:val="Normal"/>
    <w:next w:val="Normal"/>
    <w:link w:val="Heading5Char"/>
    <w:uiPriority w:val="9"/>
    <w:semiHidden/>
    <w:unhideWhenUsed/>
    <w:qFormat/>
    <w:rsid w:val="00D40DD9"/>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D40DD9"/>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D40DD9"/>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D40DD9"/>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40DD9"/>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103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rsid w:val="000608DC"/>
    <w:rPr>
      <w:rFonts w:ascii="Times New Roman" w:eastAsiaTheme="majorEastAsia" w:hAnsi="Times New Roman" w:cstheme="majorBidi"/>
      <w:caps/>
      <w:sz w:val="28"/>
      <w:szCs w:val="26"/>
    </w:rPr>
  </w:style>
  <w:style w:type="character" w:customStyle="1" w:styleId="Heading3Char">
    <w:name w:val="Heading 3 Char"/>
    <w:basedOn w:val="DefaultParagraphFont"/>
    <w:link w:val="Heading3"/>
    <w:uiPriority w:val="9"/>
    <w:rsid w:val="000608DC"/>
    <w:rPr>
      <w:rFonts w:ascii="Times New Roman" w:eastAsiaTheme="majorEastAsia" w:hAnsi="Times New Roman" w:cstheme="majorBidi"/>
      <w:sz w:val="28"/>
      <w:szCs w:val="24"/>
    </w:rPr>
  </w:style>
  <w:style w:type="character" w:customStyle="1" w:styleId="Heading4Char">
    <w:name w:val="Heading 4 Char"/>
    <w:basedOn w:val="DefaultParagraphFont"/>
    <w:link w:val="Heading4"/>
    <w:uiPriority w:val="9"/>
    <w:rsid w:val="000608DC"/>
    <w:rPr>
      <w:rFonts w:ascii="Times New Roman" w:eastAsiaTheme="majorEastAsia" w:hAnsi="Times New Roman" w:cstheme="majorBidi"/>
      <w:i/>
      <w:iCs/>
      <w:sz w:val="28"/>
    </w:rPr>
  </w:style>
  <w:style w:type="character" w:customStyle="1" w:styleId="Heading5Char">
    <w:name w:val="Heading 5 Char"/>
    <w:basedOn w:val="DefaultParagraphFont"/>
    <w:link w:val="Heading5"/>
    <w:uiPriority w:val="9"/>
    <w:semiHidden/>
    <w:rsid w:val="00D40DD9"/>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D40DD9"/>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D40DD9"/>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D40DD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40DD9"/>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386BB6"/>
    <w:rPr>
      <w:sz w:val="16"/>
      <w:szCs w:val="16"/>
    </w:rPr>
  </w:style>
  <w:style w:type="paragraph" w:styleId="CommentText">
    <w:name w:val="annotation text"/>
    <w:basedOn w:val="Normal"/>
    <w:link w:val="CommentTextChar"/>
    <w:uiPriority w:val="99"/>
    <w:unhideWhenUsed/>
    <w:rsid w:val="00386BB6"/>
    <w:pPr>
      <w:spacing w:line="240" w:lineRule="auto"/>
    </w:pPr>
    <w:rPr>
      <w:sz w:val="20"/>
      <w:szCs w:val="20"/>
    </w:rPr>
  </w:style>
  <w:style w:type="character" w:customStyle="1" w:styleId="CommentTextChar">
    <w:name w:val="Comment Text Char"/>
    <w:basedOn w:val="DefaultParagraphFont"/>
    <w:link w:val="CommentText"/>
    <w:uiPriority w:val="99"/>
    <w:rsid w:val="00386BB6"/>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386BB6"/>
    <w:rPr>
      <w:b/>
      <w:bCs/>
    </w:rPr>
  </w:style>
  <w:style w:type="character" w:customStyle="1" w:styleId="CommentSubjectChar">
    <w:name w:val="Comment Subject Char"/>
    <w:basedOn w:val="CommentTextChar"/>
    <w:link w:val="CommentSubject"/>
    <w:uiPriority w:val="99"/>
    <w:semiHidden/>
    <w:rsid w:val="00386BB6"/>
    <w:rPr>
      <w:rFonts w:ascii="Times New Roman" w:hAnsi="Times New Roman"/>
      <w:b/>
      <w:bCs/>
      <w:sz w:val="20"/>
      <w:szCs w:val="20"/>
    </w:rPr>
  </w:style>
  <w:style w:type="table" w:styleId="TableGrid">
    <w:name w:val="Table Grid"/>
    <w:basedOn w:val="TableNormal"/>
    <w:uiPriority w:val="39"/>
    <w:rsid w:val="00DB3156"/>
    <w:pPr>
      <w:spacing w:after="0" w:line="240" w:lineRule="auto"/>
      <w:jc w:val="both"/>
    </w:pPr>
    <w:rPr>
      <w:rFonts w:eastAsiaTheme="minorEastAsia"/>
      <w:kern w:val="0"/>
      <w:sz w:val="20"/>
      <w:szCs w:val="20"/>
      <w:lang w:val="en-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C1A30"/>
    <w:rPr>
      <w:color w:val="666666"/>
    </w:rPr>
  </w:style>
  <w:style w:type="character" w:customStyle="1" w:styleId="mord">
    <w:name w:val="mord"/>
    <w:basedOn w:val="DefaultParagraphFont"/>
    <w:rsid w:val="00210611"/>
  </w:style>
  <w:style w:type="character" w:customStyle="1" w:styleId="mbin">
    <w:name w:val="mbin"/>
    <w:basedOn w:val="DefaultParagraphFont"/>
    <w:rsid w:val="00210611"/>
  </w:style>
  <w:style w:type="character" w:customStyle="1" w:styleId="vlist-s">
    <w:name w:val="vlist-s"/>
    <w:basedOn w:val="DefaultParagraphFont"/>
    <w:rsid w:val="00210611"/>
  </w:style>
  <w:style w:type="character" w:customStyle="1" w:styleId="katex-mathml">
    <w:name w:val="katex-mathml"/>
    <w:basedOn w:val="DefaultParagraphFont"/>
    <w:rsid w:val="00210611"/>
  </w:style>
  <w:style w:type="paragraph" w:styleId="FootnoteText">
    <w:name w:val="footnote text"/>
    <w:basedOn w:val="Normal"/>
    <w:link w:val="FootnoteTextChar"/>
    <w:uiPriority w:val="99"/>
    <w:semiHidden/>
    <w:unhideWhenUsed/>
    <w:rsid w:val="007B300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B300B"/>
    <w:rPr>
      <w:rFonts w:ascii="Times New Roman" w:hAnsi="Times New Roman"/>
      <w:sz w:val="20"/>
      <w:szCs w:val="20"/>
    </w:rPr>
  </w:style>
  <w:style w:type="character" w:styleId="FootnoteReference">
    <w:name w:val="footnote reference"/>
    <w:basedOn w:val="DefaultParagraphFont"/>
    <w:uiPriority w:val="99"/>
    <w:semiHidden/>
    <w:unhideWhenUsed/>
    <w:rsid w:val="007B300B"/>
    <w:rPr>
      <w:vertAlign w:val="superscript"/>
    </w:rPr>
  </w:style>
  <w:style w:type="paragraph" w:styleId="Caption">
    <w:name w:val="caption"/>
    <w:basedOn w:val="Normal"/>
    <w:next w:val="Normal"/>
    <w:uiPriority w:val="35"/>
    <w:unhideWhenUsed/>
    <w:qFormat/>
    <w:rsid w:val="00AA1112"/>
    <w:pPr>
      <w:spacing w:after="200" w:line="240" w:lineRule="auto"/>
      <w:jc w:val="center"/>
    </w:pPr>
    <w:rPr>
      <w:i/>
      <w:iCs/>
      <w:sz w:val="18"/>
      <w:szCs w:val="18"/>
    </w:rPr>
  </w:style>
  <w:style w:type="paragraph" w:styleId="ListParagraph">
    <w:name w:val="List Paragraph"/>
    <w:basedOn w:val="Normal"/>
    <w:uiPriority w:val="34"/>
    <w:qFormat/>
    <w:rsid w:val="00EA37C0"/>
    <w:pPr>
      <w:ind w:left="720"/>
      <w:contextualSpacing/>
    </w:pPr>
  </w:style>
  <w:style w:type="paragraph" w:styleId="BodyText">
    <w:name w:val="Body Text"/>
    <w:basedOn w:val="Normal"/>
    <w:link w:val="BodyTextChar"/>
    <w:uiPriority w:val="1"/>
    <w:qFormat/>
    <w:rsid w:val="0096795A"/>
    <w:pPr>
      <w:widowControl w:val="0"/>
      <w:autoSpaceDE w:val="0"/>
      <w:autoSpaceDN w:val="0"/>
      <w:spacing w:after="0"/>
    </w:pPr>
    <w:rPr>
      <w:rFonts w:eastAsia="Times New Roman" w:cs="Times New Roman"/>
      <w:kern w:val="0"/>
      <w:szCs w:val="24"/>
      <w14:ligatures w14:val="none"/>
    </w:rPr>
  </w:style>
  <w:style w:type="character" w:customStyle="1" w:styleId="BodyTextChar">
    <w:name w:val="Body Text Char"/>
    <w:basedOn w:val="DefaultParagraphFont"/>
    <w:link w:val="BodyText"/>
    <w:uiPriority w:val="1"/>
    <w:rsid w:val="0096795A"/>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1D4E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4E69"/>
    <w:rPr>
      <w:rFonts w:ascii="Times New Roman" w:hAnsi="Times New Roman"/>
      <w:sz w:val="24"/>
    </w:rPr>
  </w:style>
  <w:style w:type="paragraph" w:styleId="Footer">
    <w:name w:val="footer"/>
    <w:basedOn w:val="Normal"/>
    <w:link w:val="FooterChar"/>
    <w:uiPriority w:val="99"/>
    <w:unhideWhenUsed/>
    <w:rsid w:val="001D4E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4E69"/>
    <w:rPr>
      <w:rFonts w:ascii="Times New Roman" w:hAnsi="Times New Roman"/>
      <w:sz w:val="24"/>
    </w:rPr>
  </w:style>
  <w:style w:type="paragraph" w:styleId="Title">
    <w:name w:val="Title"/>
    <w:basedOn w:val="Normal"/>
    <w:next w:val="Normal"/>
    <w:link w:val="TitleChar"/>
    <w:uiPriority w:val="10"/>
    <w:qFormat/>
    <w:rsid w:val="00727810"/>
    <w:pPr>
      <w:spacing w:after="0" w:line="240" w:lineRule="auto"/>
      <w:contextualSpacing/>
      <w:jc w:val="left"/>
    </w:pPr>
    <w:rPr>
      <w:rFonts w:eastAsiaTheme="majorEastAsia" w:cstheme="majorBidi"/>
      <w:b/>
      <w:spacing w:val="-10"/>
      <w:kern w:val="28"/>
      <w:sz w:val="32"/>
      <w:szCs w:val="56"/>
    </w:rPr>
  </w:style>
  <w:style w:type="character" w:customStyle="1" w:styleId="TitleChar">
    <w:name w:val="Title Char"/>
    <w:basedOn w:val="DefaultParagraphFont"/>
    <w:link w:val="Title"/>
    <w:uiPriority w:val="10"/>
    <w:rsid w:val="00727810"/>
    <w:rPr>
      <w:rFonts w:ascii="Times New Roman" w:eastAsiaTheme="majorEastAsia" w:hAnsi="Times New Roman" w:cstheme="majorBidi"/>
      <w:b/>
      <w:spacing w:val="-10"/>
      <w:kern w:val="28"/>
      <w:sz w:val="32"/>
      <w:szCs w:val="56"/>
    </w:rPr>
  </w:style>
  <w:style w:type="paragraph" w:styleId="TOCHeading">
    <w:name w:val="TOC Heading"/>
    <w:basedOn w:val="Heading1"/>
    <w:next w:val="Normal"/>
    <w:uiPriority w:val="39"/>
    <w:unhideWhenUsed/>
    <w:qFormat/>
    <w:rsid w:val="00BD6299"/>
    <w:pPr>
      <w:numPr>
        <w:numId w:val="0"/>
      </w:numPr>
      <w:spacing w:line="259" w:lineRule="auto"/>
      <w:jc w:val="left"/>
      <w:outlineLvl w:val="9"/>
    </w:pPr>
    <w:rPr>
      <w:rFonts w:asciiTheme="majorHAnsi" w:hAnsiTheme="majorHAnsi"/>
      <w:b w:val="0"/>
      <w:color w:val="2F5496" w:themeColor="accent1" w:themeShade="BF"/>
      <w:kern w:val="0"/>
      <w:sz w:val="32"/>
      <w14:ligatures w14:val="none"/>
    </w:rPr>
  </w:style>
  <w:style w:type="paragraph" w:styleId="TOC1">
    <w:name w:val="toc 1"/>
    <w:basedOn w:val="Normal"/>
    <w:next w:val="Normal"/>
    <w:autoRedefine/>
    <w:uiPriority w:val="39"/>
    <w:unhideWhenUsed/>
    <w:rsid w:val="00BD6299"/>
    <w:pPr>
      <w:spacing w:after="100"/>
    </w:pPr>
  </w:style>
  <w:style w:type="paragraph" w:styleId="TOC2">
    <w:name w:val="toc 2"/>
    <w:basedOn w:val="Normal"/>
    <w:next w:val="Normal"/>
    <w:autoRedefine/>
    <w:uiPriority w:val="39"/>
    <w:unhideWhenUsed/>
    <w:rsid w:val="00BD6299"/>
    <w:pPr>
      <w:spacing w:after="100"/>
      <w:ind w:left="240"/>
    </w:pPr>
  </w:style>
  <w:style w:type="paragraph" w:styleId="TOC3">
    <w:name w:val="toc 3"/>
    <w:basedOn w:val="Normal"/>
    <w:next w:val="Normal"/>
    <w:autoRedefine/>
    <w:uiPriority w:val="39"/>
    <w:unhideWhenUsed/>
    <w:rsid w:val="00BD6299"/>
    <w:pPr>
      <w:spacing w:after="100"/>
      <w:ind w:left="480"/>
    </w:pPr>
  </w:style>
  <w:style w:type="character" w:styleId="Hyperlink">
    <w:name w:val="Hyperlink"/>
    <w:basedOn w:val="DefaultParagraphFont"/>
    <w:uiPriority w:val="99"/>
    <w:unhideWhenUsed/>
    <w:rsid w:val="00BD6299"/>
    <w:rPr>
      <w:color w:val="0563C1" w:themeColor="hyperlink"/>
      <w:u w:val="single"/>
    </w:rPr>
  </w:style>
  <w:style w:type="paragraph" w:customStyle="1" w:styleId="Appendix">
    <w:name w:val="Appendix"/>
    <w:basedOn w:val="Normal"/>
    <w:link w:val="AppendixChar"/>
    <w:qFormat/>
    <w:rsid w:val="00ED1FBA"/>
    <w:pPr>
      <w:numPr>
        <w:numId w:val="6"/>
      </w:numPr>
      <w:spacing w:line="480" w:lineRule="auto"/>
    </w:pPr>
  </w:style>
  <w:style w:type="character" w:customStyle="1" w:styleId="AppendixChar">
    <w:name w:val="Appendix Char"/>
    <w:basedOn w:val="DefaultParagraphFont"/>
    <w:link w:val="Appendix"/>
    <w:rsid w:val="00ED1FBA"/>
    <w:rPr>
      <w:rFonts w:ascii="Times New Roman" w:hAnsi="Times New Roman"/>
      <w:sz w:val="24"/>
    </w:rPr>
  </w:style>
  <w:style w:type="paragraph" w:styleId="NoSpacing">
    <w:name w:val="No Spacing"/>
    <w:uiPriority w:val="1"/>
    <w:qFormat/>
    <w:rsid w:val="00ED1FBA"/>
    <w:pPr>
      <w:spacing w:after="0" w:line="240" w:lineRule="auto"/>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4575">
      <w:bodyDiv w:val="1"/>
      <w:marLeft w:val="0"/>
      <w:marRight w:val="0"/>
      <w:marTop w:val="0"/>
      <w:marBottom w:val="0"/>
      <w:divBdr>
        <w:top w:val="none" w:sz="0" w:space="0" w:color="auto"/>
        <w:left w:val="none" w:sz="0" w:space="0" w:color="auto"/>
        <w:bottom w:val="none" w:sz="0" w:space="0" w:color="auto"/>
        <w:right w:val="none" w:sz="0" w:space="0" w:color="auto"/>
      </w:divBdr>
    </w:div>
    <w:div w:id="102919249">
      <w:bodyDiv w:val="1"/>
      <w:marLeft w:val="0"/>
      <w:marRight w:val="0"/>
      <w:marTop w:val="0"/>
      <w:marBottom w:val="0"/>
      <w:divBdr>
        <w:top w:val="none" w:sz="0" w:space="0" w:color="auto"/>
        <w:left w:val="none" w:sz="0" w:space="0" w:color="auto"/>
        <w:bottom w:val="none" w:sz="0" w:space="0" w:color="auto"/>
        <w:right w:val="none" w:sz="0" w:space="0" w:color="auto"/>
      </w:divBdr>
    </w:div>
    <w:div w:id="529032848">
      <w:bodyDiv w:val="1"/>
      <w:marLeft w:val="0"/>
      <w:marRight w:val="0"/>
      <w:marTop w:val="0"/>
      <w:marBottom w:val="0"/>
      <w:divBdr>
        <w:top w:val="none" w:sz="0" w:space="0" w:color="auto"/>
        <w:left w:val="none" w:sz="0" w:space="0" w:color="auto"/>
        <w:bottom w:val="none" w:sz="0" w:space="0" w:color="auto"/>
        <w:right w:val="none" w:sz="0" w:space="0" w:color="auto"/>
      </w:divBdr>
    </w:div>
    <w:div w:id="578442863">
      <w:bodyDiv w:val="1"/>
      <w:marLeft w:val="0"/>
      <w:marRight w:val="0"/>
      <w:marTop w:val="0"/>
      <w:marBottom w:val="0"/>
      <w:divBdr>
        <w:top w:val="none" w:sz="0" w:space="0" w:color="auto"/>
        <w:left w:val="none" w:sz="0" w:space="0" w:color="auto"/>
        <w:bottom w:val="none" w:sz="0" w:space="0" w:color="auto"/>
        <w:right w:val="none" w:sz="0" w:space="0" w:color="auto"/>
      </w:divBdr>
    </w:div>
    <w:div w:id="861019424">
      <w:bodyDiv w:val="1"/>
      <w:marLeft w:val="0"/>
      <w:marRight w:val="0"/>
      <w:marTop w:val="0"/>
      <w:marBottom w:val="0"/>
      <w:divBdr>
        <w:top w:val="none" w:sz="0" w:space="0" w:color="auto"/>
        <w:left w:val="none" w:sz="0" w:space="0" w:color="auto"/>
        <w:bottom w:val="none" w:sz="0" w:space="0" w:color="auto"/>
        <w:right w:val="none" w:sz="0" w:space="0" w:color="auto"/>
      </w:divBdr>
    </w:div>
    <w:div w:id="924459475">
      <w:bodyDiv w:val="1"/>
      <w:marLeft w:val="0"/>
      <w:marRight w:val="0"/>
      <w:marTop w:val="0"/>
      <w:marBottom w:val="0"/>
      <w:divBdr>
        <w:top w:val="none" w:sz="0" w:space="0" w:color="auto"/>
        <w:left w:val="none" w:sz="0" w:space="0" w:color="auto"/>
        <w:bottom w:val="none" w:sz="0" w:space="0" w:color="auto"/>
        <w:right w:val="none" w:sz="0" w:space="0" w:color="auto"/>
      </w:divBdr>
    </w:div>
    <w:div w:id="962879746">
      <w:bodyDiv w:val="1"/>
      <w:marLeft w:val="0"/>
      <w:marRight w:val="0"/>
      <w:marTop w:val="0"/>
      <w:marBottom w:val="0"/>
      <w:divBdr>
        <w:top w:val="none" w:sz="0" w:space="0" w:color="auto"/>
        <w:left w:val="none" w:sz="0" w:space="0" w:color="auto"/>
        <w:bottom w:val="none" w:sz="0" w:space="0" w:color="auto"/>
        <w:right w:val="none" w:sz="0" w:space="0" w:color="auto"/>
      </w:divBdr>
    </w:div>
    <w:div w:id="1058941852">
      <w:bodyDiv w:val="1"/>
      <w:marLeft w:val="0"/>
      <w:marRight w:val="0"/>
      <w:marTop w:val="0"/>
      <w:marBottom w:val="0"/>
      <w:divBdr>
        <w:top w:val="none" w:sz="0" w:space="0" w:color="auto"/>
        <w:left w:val="none" w:sz="0" w:space="0" w:color="auto"/>
        <w:bottom w:val="none" w:sz="0" w:space="0" w:color="auto"/>
        <w:right w:val="none" w:sz="0" w:space="0" w:color="auto"/>
      </w:divBdr>
    </w:div>
    <w:div w:id="1088427980">
      <w:bodyDiv w:val="1"/>
      <w:marLeft w:val="0"/>
      <w:marRight w:val="0"/>
      <w:marTop w:val="0"/>
      <w:marBottom w:val="0"/>
      <w:divBdr>
        <w:top w:val="none" w:sz="0" w:space="0" w:color="auto"/>
        <w:left w:val="none" w:sz="0" w:space="0" w:color="auto"/>
        <w:bottom w:val="none" w:sz="0" w:space="0" w:color="auto"/>
        <w:right w:val="none" w:sz="0" w:space="0" w:color="auto"/>
      </w:divBdr>
    </w:div>
    <w:div w:id="1150057531">
      <w:bodyDiv w:val="1"/>
      <w:marLeft w:val="0"/>
      <w:marRight w:val="0"/>
      <w:marTop w:val="0"/>
      <w:marBottom w:val="0"/>
      <w:divBdr>
        <w:top w:val="none" w:sz="0" w:space="0" w:color="auto"/>
        <w:left w:val="none" w:sz="0" w:space="0" w:color="auto"/>
        <w:bottom w:val="none" w:sz="0" w:space="0" w:color="auto"/>
        <w:right w:val="none" w:sz="0" w:space="0" w:color="auto"/>
      </w:divBdr>
      <w:divsChild>
        <w:div w:id="1849295812">
          <w:marLeft w:val="480"/>
          <w:marRight w:val="0"/>
          <w:marTop w:val="0"/>
          <w:marBottom w:val="0"/>
          <w:divBdr>
            <w:top w:val="none" w:sz="0" w:space="0" w:color="auto"/>
            <w:left w:val="none" w:sz="0" w:space="0" w:color="auto"/>
            <w:bottom w:val="none" w:sz="0" w:space="0" w:color="auto"/>
            <w:right w:val="none" w:sz="0" w:space="0" w:color="auto"/>
          </w:divBdr>
        </w:div>
        <w:div w:id="294220653">
          <w:marLeft w:val="480"/>
          <w:marRight w:val="0"/>
          <w:marTop w:val="0"/>
          <w:marBottom w:val="0"/>
          <w:divBdr>
            <w:top w:val="none" w:sz="0" w:space="0" w:color="auto"/>
            <w:left w:val="none" w:sz="0" w:space="0" w:color="auto"/>
            <w:bottom w:val="none" w:sz="0" w:space="0" w:color="auto"/>
            <w:right w:val="none" w:sz="0" w:space="0" w:color="auto"/>
          </w:divBdr>
        </w:div>
        <w:div w:id="82576015">
          <w:marLeft w:val="480"/>
          <w:marRight w:val="0"/>
          <w:marTop w:val="0"/>
          <w:marBottom w:val="0"/>
          <w:divBdr>
            <w:top w:val="none" w:sz="0" w:space="0" w:color="auto"/>
            <w:left w:val="none" w:sz="0" w:space="0" w:color="auto"/>
            <w:bottom w:val="none" w:sz="0" w:space="0" w:color="auto"/>
            <w:right w:val="none" w:sz="0" w:space="0" w:color="auto"/>
          </w:divBdr>
        </w:div>
        <w:div w:id="2106921069">
          <w:marLeft w:val="480"/>
          <w:marRight w:val="0"/>
          <w:marTop w:val="0"/>
          <w:marBottom w:val="0"/>
          <w:divBdr>
            <w:top w:val="none" w:sz="0" w:space="0" w:color="auto"/>
            <w:left w:val="none" w:sz="0" w:space="0" w:color="auto"/>
            <w:bottom w:val="none" w:sz="0" w:space="0" w:color="auto"/>
            <w:right w:val="none" w:sz="0" w:space="0" w:color="auto"/>
          </w:divBdr>
        </w:div>
        <w:div w:id="448935311">
          <w:marLeft w:val="480"/>
          <w:marRight w:val="0"/>
          <w:marTop w:val="0"/>
          <w:marBottom w:val="0"/>
          <w:divBdr>
            <w:top w:val="none" w:sz="0" w:space="0" w:color="auto"/>
            <w:left w:val="none" w:sz="0" w:space="0" w:color="auto"/>
            <w:bottom w:val="none" w:sz="0" w:space="0" w:color="auto"/>
            <w:right w:val="none" w:sz="0" w:space="0" w:color="auto"/>
          </w:divBdr>
        </w:div>
        <w:div w:id="886339208">
          <w:marLeft w:val="480"/>
          <w:marRight w:val="0"/>
          <w:marTop w:val="0"/>
          <w:marBottom w:val="0"/>
          <w:divBdr>
            <w:top w:val="none" w:sz="0" w:space="0" w:color="auto"/>
            <w:left w:val="none" w:sz="0" w:space="0" w:color="auto"/>
            <w:bottom w:val="none" w:sz="0" w:space="0" w:color="auto"/>
            <w:right w:val="none" w:sz="0" w:space="0" w:color="auto"/>
          </w:divBdr>
        </w:div>
        <w:div w:id="1724331049">
          <w:marLeft w:val="480"/>
          <w:marRight w:val="0"/>
          <w:marTop w:val="0"/>
          <w:marBottom w:val="0"/>
          <w:divBdr>
            <w:top w:val="none" w:sz="0" w:space="0" w:color="auto"/>
            <w:left w:val="none" w:sz="0" w:space="0" w:color="auto"/>
            <w:bottom w:val="none" w:sz="0" w:space="0" w:color="auto"/>
            <w:right w:val="none" w:sz="0" w:space="0" w:color="auto"/>
          </w:divBdr>
        </w:div>
        <w:div w:id="55053950">
          <w:marLeft w:val="480"/>
          <w:marRight w:val="0"/>
          <w:marTop w:val="0"/>
          <w:marBottom w:val="0"/>
          <w:divBdr>
            <w:top w:val="none" w:sz="0" w:space="0" w:color="auto"/>
            <w:left w:val="none" w:sz="0" w:space="0" w:color="auto"/>
            <w:bottom w:val="none" w:sz="0" w:space="0" w:color="auto"/>
            <w:right w:val="none" w:sz="0" w:space="0" w:color="auto"/>
          </w:divBdr>
        </w:div>
        <w:div w:id="884872394">
          <w:marLeft w:val="480"/>
          <w:marRight w:val="0"/>
          <w:marTop w:val="0"/>
          <w:marBottom w:val="0"/>
          <w:divBdr>
            <w:top w:val="none" w:sz="0" w:space="0" w:color="auto"/>
            <w:left w:val="none" w:sz="0" w:space="0" w:color="auto"/>
            <w:bottom w:val="none" w:sz="0" w:space="0" w:color="auto"/>
            <w:right w:val="none" w:sz="0" w:space="0" w:color="auto"/>
          </w:divBdr>
        </w:div>
        <w:div w:id="34427878">
          <w:marLeft w:val="480"/>
          <w:marRight w:val="0"/>
          <w:marTop w:val="0"/>
          <w:marBottom w:val="0"/>
          <w:divBdr>
            <w:top w:val="none" w:sz="0" w:space="0" w:color="auto"/>
            <w:left w:val="none" w:sz="0" w:space="0" w:color="auto"/>
            <w:bottom w:val="none" w:sz="0" w:space="0" w:color="auto"/>
            <w:right w:val="none" w:sz="0" w:space="0" w:color="auto"/>
          </w:divBdr>
        </w:div>
        <w:div w:id="1784111236">
          <w:marLeft w:val="480"/>
          <w:marRight w:val="0"/>
          <w:marTop w:val="0"/>
          <w:marBottom w:val="0"/>
          <w:divBdr>
            <w:top w:val="none" w:sz="0" w:space="0" w:color="auto"/>
            <w:left w:val="none" w:sz="0" w:space="0" w:color="auto"/>
            <w:bottom w:val="none" w:sz="0" w:space="0" w:color="auto"/>
            <w:right w:val="none" w:sz="0" w:space="0" w:color="auto"/>
          </w:divBdr>
        </w:div>
        <w:div w:id="1660420169">
          <w:marLeft w:val="480"/>
          <w:marRight w:val="0"/>
          <w:marTop w:val="0"/>
          <w:marBottom w:val="0"/>
          <w:divBdr>
            <w:top w:val="none" w:sz="0" w:space="0" w:color="auto"/>
            <w:left w:val="none" w:sz="0" w:space="0" w:color="auto"/>
            <w:bottom w:val="none" w:sz="0" w:space="0" w:color="auto"/>
            <w:right w:val="none" w:sz="0" w:space="0" w:color="auto"/>
          </w:divBdr>
        </w:div>
        <w:div w:id="551694729">
          <w:marLeft w:val="480"/>
          <w:marRight w:val="0"/>
          <w:marTop w:val="0"/>
          <w:marBottom w:val="0"/>
          <w:divBdr>
            <w:top w:val="none" w:sz="0" w:space="0" w:color="auto"/>
            <w:left w:val="none" w:sz="0" w:space="0" w:color="auto"/>
            <w:bottom w:val="none" w:sz="0" w:space="0" w:color="auto"/>
            <w:right w:val="none" w:sz="0" w:space="0" w:color="auto"/>
          </w:divBdr>
        </w:div>
        <w:div w:id="134487985">
          <w:marLeft w:val="480"/>
          <w:marRight w:val="0"/>
          <w:marTop w:val="0"/>
          <w:marBottom w:val="0"/>
          <w:divBdr>
            <w:top w:val="none" w:sz="0" w:space="0" w:color="auto"/>
            <w:left w:val="none" w:sz="0" w:space="0" w:color="auto"/>
            <w:bottom w:val="none" w:sz="0" w:space="0" w:color="auto"/>
            <w:right w:val="none" w:sz="0" w:space="0" w:color="auto"/>
          </w:divBdr>
        </w:div>
        <w:div w:id="1788936776">
          <w:marLeft w:val="480"/>
          <w:marRight w:val="0"/>
          <w:marTop w:val="0"/>
          <w:marBottom w:val="0"/>
          <w:divBdr>
            <w:top w:val="none" w:sz="0" w:space="0" w:color="auto"/>
            <w:left w:val="none" w:sz="0" w:space="0" w:color="auto"/>
            <w:bottom w:val="none" w:sz="0" w:space="0" w:color="auto"/>
            <w:right w:val="none" w:sz="0" w:space="0" w:color="auto"/>
          </w:divBdr>
        </w:div>
        <w:div w:id="1544440728">
          <w:marLeft w:val="480"/>
          <w:marRight w:val="0"/>
          <w:marTop w:val="0"/>
          <w:marBottom w:val="0"/>
          <w:divBdr>
            <w:top w:val="none" w:sz="0" w:space="0" w:color="auto"/>
            <w:left w:val="none" w:sz="0" w:space="0" w:color="auto"/>
            <w:bottom w:val="none" w:sz="0" w:space="0" w:color="auto"/>
            <w:right w:val="none" w:sz="0" w:space="0" w:color="auto"/>
          </w:divBdr>
        </w:div>
        <w:div w:id="300813695">
          <w:marLeft w:val="480"/>
          <w:marRight w:val="0"/>
          <w:marTop w:val="0"/>
          <w:marBottom w:val="0"/>
          <w:divBdr>
            <w:top w:val="none" w:sz="0" w:space="0" w:color="auto"/>
            <w:left w:val="none" w:sz="0" w:space="0" w:color="auto"/>
            <w:bottom w:val="none" w:sz="0" w:space="0" w:color="auto"/>
            <w:right w:val="none" w:sz="0" w:space="0" w:color="auto"/>
          </w:divBdr>
        </w:div>
        <w:div w:id="334725003">
          <w:marLeft w:val="480"/>
          <w:marRight w:val="0"/>
          <w:marTop w:val="0"/>
          <w:marBottom w:val="0"/>
          <w:divBdr>
            <w:top w:val="none" w:sz="0" w:space="0" w:color="auto"/>
            <w:left w:val="none" w:sz="0" w:space="0" w:color="auto"/>
            <w:bottom w:val="none" w:sz="0" w:space="0" w:color="auto"/>
            <w:right w:val="none" w:sz="0" w:space="0" w:color="auto"/>
          </w:divBdr>
        </w:div>
        <w:div w:id="1641381627">
          <w:marLeft w:val="480"/>
          <w:marRight w:val="0"/>
          <w:marTop w:val="0"/>
          <w:marBottom w:val="0"/>
          <w:divBdr>
            <w:top w:val="none" w:sz="0" w:space="0" w:color="auto"/>
            <w:left w:val="none" w:sz="0" w:space="0" w:color="auto"/>
            <w:bottom w:val="none" w:sz="0" w:space="0" w:color="auto"/>
            <w:right w:val="none" w:sz="0" w:space="0" w:color="auto"/>
          </w:divBdr>
        </w:div>
        <w:div w:id="496579645">
          <w:marLeft w:val="480"/>
          <w:marRight w:val="0"/>
          <w:marTop w:val="0"/>
          <w:marBottom w:val="0"/>
          <w:divBdr>
            <w:top w:val="none" w:sz="0" w:space="0" w:color="auto"/>
            <w:left w:val="none" w:sz="0" w:space="0" w:color="auto"/>
            <w:bottom w:val="none" w:sz="0" w:space="0" w:color="auto"/>
            <w:right w:val="none" w:sz="0" w:space="0" w:color="auto"/>
          </w:divBdr>
        </w:div>
        <w:div w:id="1732851052">
          <w:marLeft w:val="480"/>
          <w:marRight w:val="0"/>
          <w:marTop w:val="0"/>
          <w:marBottom w:val="0"/>
          <w:divBdr>
            <w:top w:val="none" w:sz="0" w:space="0" w:color="auto"/>
            <w:left w:val="none" w:sz="0" w:space="0" w:color="auto"/>
            <w:bottom w:val="none" w:sz="0" w:space="0" w:color="auto"/>
            <w:right w:val="none" w:sz="0" w:space="0" w:color="auto"/>
          </w:divBdr>
        </w:div>
        <w:div w:id="465465933">
          <w:marLeft w:val="480"/>
          <w:marRight w:val="0"/>
          <w:marTop w:val="0"/>
          <w:marBottom w:val="0"/>
          <w:divBdr>
            <w:top w:val="none" w:sz="0" w:space="0" w:color="auto"/>
            <w:left w:val="none" w:sz="0" w:space="0" w:color="auto"/>
            <w:bottom w:val="none" w:sz="0" w:space="0" w:color="auto"/>
            <w:right w:val="none" w:sz="0" w:space="0" w:color="auto"/>
          </w:divBdr>
        </w:div>
        <w:div w:id="460151380">
          <w:marLeft w:val="480"/>
          <w:marRight w:val="0"/>
          <w:marTop w:val="0"/>
          <w:marBottom w:val="0"/>
          <w:divBdr>
            <w:top w:val="none" w:sz="0" w:space="0" w:color="auto"/>
            <w:left w:val="none" w:sz="0" w:space="0" w:color="auto"/>
            <w:bottom w:val="none" w:sz="0" w:space="0" w:color="auto"/>
            <w:right w:val="none" w:sz="0" w:space="0" w:color="auto"/>
          </w:divBdr>
        </w:div>
        <w:div w:id="1349791431">
          <w:marLeft w:val="480"/>
          <w:marRight w:val="0"/>
          <w:marTop w:val="0"/>
          <w:marBottom w:val="0"/>
          <w:divBdr>
            <w:top w:val="none" w:sz="0" w:space="0" w:color="auto"/>
            <w:left w:val="none" w:sz="0" w:space="0" w:color="auto"/>
            <w:bottom w:val="none" w:sz="0" w:space="0" w:color="auto"/>
            <w:right w:val="none" w:sz="0" w:space="0" w:color="auto"/>
          </w:divBdr>
        </w:div>
        <w:div w:id="376709509">
          <w:marLeft w:val="480"/>
          <w:marRight w:val="0"/>
          <w:marTop w:val="0"/>
          <w:marBottom w:val="0"/>
          <w:divBdr>
            <w:top w:val="none" w:sz="0" w:space="0" w:color="auto"/>
            <w:left w:val="none" w:sz="0" w:space="0" w:color="auto"/>
            <w:bottom w:val="none" w:sz="0" w:space="0" w:color="auto"/>
            <w:right w:val="none" w:sz="0" w:space="0" w:color="auto"/>
          </w:divBdr>
        </w:div>
        <w:div w:id="1719933685">
          <w:marLeft w:val="480"/>
          <w:marRight w:val="0"/>
          <w:marTop w:val="0"/>
          <w:marBottom w:val="0"/>
          <w:divBdr>
            <w:top w:val="none" w:sz="0" w:space="0" w:color="auto"/>
            <w:left w:val="none" w:sz="0" w:space="0" w:color="auto"/>
            <w:bottom w:val="none" w:sz="0" w:space="0" w:color="auto"/>
            <w:right w:val="none" w:sz="0" w:space="0" w:color="auto"/>
          </w:divBdr>
        </w:div>
        <w:div w:id="1904370666">
          <w:marLeft w:val="480"/>
          <w:marRight w:val="0"/>
          <w:marTop w:val="0"/>
          <w:marBottom w:val="0"/>
          <w:divBdr>
            <w:top w:val="none" w:sz="0" w:space="0" w:color="auto"/>
            <w:left w:val="none" w:sz="0" w:space="0" w:color="auto"/>
            <w:bottom w:val="none" w:sz="0" w:space="0" w:color="auto"/>
            <w:right w:val="none" w:sz="0" w:space="0" w:color="auto"/>
          </w:divBdr>
        </w:div>
        <w:div w:id="406389326">
          <w:marLeft w:val="480"/>
          <w:marRight w:val="0"/>
          <w:marTop w:val="0"/>
          <w:marBottom w:val="0"/>
          <w:divBdr>
            <w:top w:val="none" w:sz="0" w:space="0" w:color="auto"/>
            <w:left w:val="none" w:sz="0" w:space="0" w:color="auto"/>
            <w:bottom w:val="none" w:sz="0" w:space="0" w:color="auto"/>
            <w:right w:val="none" w:sz="0" w:space="0" w:color="auto"/>
          </w:divBdr>
        </w:div>
        <w:div w:id="1142502391">
          <w:marLeft w:val="480"/>
          <w:marRight w:val="0"/>
          <w:marTop w:val="0"/>
          <w:marBottom w:val="0"/>
          <w:divBdr>
            <w:top w:val="none" w:sz="0" w:space="0" w:color="auto"/>
            <w:left w:val="none" w:sz="0" w:space="0" w:color="auto"/>
            <w:bottom w:val="none" w:sz="0" w:space="0" w:color="auto"/>
            <w:right w:val="none" w:sz="0" w:space="0" w:color="auto"/>
          </w:divBdr>
        </w:div>
        <w:div w:id="1594439802">
          <w:marLeft w:val="480"/>
          <w:marRight w:val="0"/>
          <w:marTop w:val="0"/>
          <w:marBottom w:val="0"/>
          <w:divBdr>
            <w:top w:val="none" w:sz="0" w:space="0" w:color="auto"/>
            <w:left w:val="none" w:sz="0" w:space="0" w:color="auto"/>
            <w:bottom w:val="none" w:sz="0" w:space="0" w:color="auto"/>
            <w:right w:val="none" w:sz="0" w:space="0" w:color="auto"/>
          </w:divBdr>
        </w:div>
        <w:div w:id="1525171102">
          <w:marLeft w:val="480"/>
          <w:marRight w:val="0"/>
          <w:marTop w:val="0"/>
          <w:marBottom w:val="0"/>
          <w:divBdr>
            <w:top w:val="none" w:sz="0" w:space="0" w:color="auto"/>
            <w:left w:val="none" w:sz="0" w:space="0" w:color="auto"/>
            <w:bottom w:val="none" w:sz="0" w:space="0" w:color="auto"/>
            <w:right w:val="none" w:sz="0" w:space="0" w:color="auto"/>
          </w:divBdr>
        </w:div>
        <w:div w:id="990673902">
          <w:marLeft w:val="480"/>
          <w:marRight w:val="0"/>
          <w:marTop w:val="0"/>
          <w:marBottom w:val="0"/>
          <w:divBdr>
            <w:top w:val="none" w:sz="0" w:space="0" w:color="auto"/>
            <w:left w:val="none" w:sz="0" w:space="0" w:color="auto"/>
            <w:bottom w:val="none" w:sz="0" w:space="0" w:color="auto"/>
            <w:right w:val="none" w:sz="0" w:space="0" w:color="auto"/>
          </w:divBdr>
        </w:div>
        <w:div w:id="2115437951">
          <w:marLeft w:val="480"/>
          <w:marRight w:val="0"/>
          <w:marTop w:val="0"/>
          <w:marBottom w:val="0"/>
          <w:divBdr>
            <w:top w:val="none" w:sz="0" w:space="0" w:color="auto"/>
            <w:left w:val="none" w:sz="0" w:space="0" w:color="auto"/>
            <w:bottom w:val="none" w:sz="0" w:space="0" w:color="auto"/>
            <w:right w:val="none" w:sz="0" w:space="0" w:color="auto"/>
          </w:divBdr>
        </w:div>
        <w:div w:id="1445348848">
          <w:marLeft w:val="480"/>
          <w:marRight w:val="0"/>
          <w:marTop w:val="0"/>
          <w:marBottom w:val="0"/>
          <w:divBdr>
            <w:top w:val="none" w:sz="0" w:space="0" w:color="auto"/>
            <w:left w:val="none" w:sz="0" w:space="0" w:color="auto"/>
            <w:bottom w:val="none" w:sz="0" w:space="0" w:color="auto"/>
            <w:right w:val="none" w:sz="0" w:space="0" w:color="auto"/>
          </w:divBdr>
        </w:div>
        <w:div w:id="247928356">
          <w:marLeft w:val="480"/>
          <w:marRight w:val="0"/>
          <w:marTop w:val="0"/>
          <w:marBottom w:val="0"/>
          <w:divBdr>
            <w:top w:val="none" w:sz="0" w:space="0" w:color="auto"/>
            <w:left w:val="none" w:sz="0" w:space="0" w:color="auto"/>
            <w:bottom w:val="none" w:sz="0" w:space="0" w:color="auto"/>
            <w:right w:val="none" w:sz="0" w:space="0" w:color="auto"/>
          </w:divBdr>
        </w:div>
        <w:div w:id="141392041">
          <w:marLeft w:val="480"/>
          <w:marRight w:val="0"/>
          <w:marTop w:val="0"/>
          <w:marBottom w:val="0"/>
          <w:divBdr>
            <w:top w:val="none" w:sz="0" w:space="0" w:color="auto"/>
            <w:left w:val="none" w:sz="0" w:space="0" w:color="auto"/>
            <w:bottom w:val="none" w:sz="0" w:space="0" w:color="auto"/>
            <w:right w:val="none" w:sz="0" w:space="0" w:color="auto"/>
          </w:divBdr>
        </w:div>
        <w:div w:id="389765036">
          <w:marLeft w:val="480"/>
          <w:marRight w:val="0"/>
          <w:marTop w:val="0"/>
          <w:marBottom w:val="0"/>
          <w:divBdr>
            <w:top w:val="none" w:sz="0" w:space="0" w:color="auto"/>
            <w:left w:val="none" w:sz="0" w:space="0" w:color="auto"/>
            <w:bottom w:val="none" w:sz="0" w:space="0" w:color="auto"/>
            <w:right w:val="none" w:sz="0" w:space="0" w:color="auto"/>
          </w:divBdr>
        </w:div>
      </w:divsChild>
    </w:div>
    <w:div w:id="1173299169">
      <w:bodyDiv w:val="1"/>
      <w:marLeft w:val="0"/>
      <w:marRight w:val="0"/>
      <w:marTop w:val="0"/>
      <w:marBottom w:val="0"/>
      <w:divBdr>
        <w:top w:val="none" w:sz="0" w:space="0" w:color="auto"/>
        <w:left w:val="none" w:sz="0" w:space="0" w:color="auto"/>
        <w:bottom w:val="none" w:sz="0" w:space="0" w:color="auto"/>
        <w:right w:val="none" w:sz="0" w:space="0" w:color="auto"/>
      </w:divBdr>
      <w:divsChild>
        <w:div w:id="1305966606">
          <w:marLeft w:val="480"/>
          <w:marRight w:val="0"/>
          <w:marTop w:val="0"/>
          <w:marBottom w:val="0"/>
          <w:divBdr>
            <w:top w:val="none" w:sz="0" w:space="0" w:color="auto"/>
            <w:left w:val="none" w:sz="0" w:space="0" w:color="auto"/>
            <w:bottom w:val="none" w:sz="0" w:space="0" w:color="auto"/>
            <w:right w:val="none" w:sz="0" w:space="0" w:color="auto"/>
          </w:divBdr>
        </w:div>
        <w:div w:id="1906987276">
          <w:marLeft w:val="480"/>
          <w:marRight w:val="0"/>
          <w:marTop w:val="0"/>
          <w:marBottom w:val="0"/>
          <w:divBdr>
            <w:top w:val="none" w:sz="0" w:space="0" w:color="auto"/>
            <w:left w:val="none" w:sz="0" w:space="0" w:color="auto"/>
            <w:bottom w:val="none" w:sz="0" w:space="0" w:color="auto"/>
            <w:right w:val="none" w:sz="0" w:space="0" w:color="auto"/>
          </w:divBdr>
        </w:div>
        <w:div w:id="511259544">
          <w:marLeft w:val="480"/>
          <w:marRight w:val="0"/>
          <w:marTop w:val="0"/>
          <w:marBottom w:val="0"/>
          <w:divBdr>
            <w:top w:val="none" w:sz="0" w:space="0" w:color="auto"/>
            <w:left w:val="none" w:sz="0" w:space="0" w:color="auto"/>
            <w:bottom w:val="none" w:sz="0" w:space="0" w:color="auto"/>
            <w:right w:val="none" w:sz="0" w:space="0" w:color="auto"/>
          </w:divBdr>
        </w:div>
        <w:div w:id="808205852">
          <w:marLeft w:val="480"/>
          <w:marRight w:val="0"/>
          <w:marTop w:val="0"/>
          <w:marBottom w:val="0"/>
          <w:divBdr>
            <w:top w:val="none" w:sz="0" w:space="0" w:color="auto"/>
            <w:left w:val="none" w:sz="0" w:space="0" w:color="auto"/>
            <w:bottom w:val="none" w:sz="0" w:space="0" w:color="auto"/>
            <w:right w:val="none" w:sz="0" w:space="0" w:color="auto"/>
          </w:divBdr>
        </w:div>
        <w:div w:id="821502451">
          <w:marLeft w:val="480"/>
          <w:marRight w:val="0"/>
          <w:marTop w:val="0"/>
          <w:marBottom w:val="0"/>
          <w:divBdr>
            <w:top w:val="none" w:sz="0" w:space="0" w:color="auto"/>
            <w:left w:val="none" w:sz="0" w:space="0" w:color="auto"/>
            <w:bottom w:val="none" w:sz="0" w:space="0" w:color="auto"/>
            <w:right w:val="none" w:sz="0" w:space="0" w:color="auto"/>
          </w:divBdr>
        </w:div>
        <w:div w:id="989750951">
          <w:marLeft w:val="480"/>
          <w:marRight w:val="0"/>
          <w:marTop w:val="0"/>
          <w:marBottom w:val="0"/>
          <w:divBdr>
            <w:top w:val="none" w:sz="0" w:space="0" w:color="auto"/>
            <w:left w:val="none" w:sz="0" w:space="0" w:color="auto"/>
            <w:bottom w:val="none" w:sz="0" w:space="0" w:color="auto"/>
            <w:right w:val="none" w:sz="0" w:space="0" w:color="auto"/>
          </w:divBdr>
        </w:div>
        <w:div w:id="66000484">
          <w:marLeft w:val="480"/>
          <w:marRight w:val="0"/>
          <w:marTop w:val="0"/>
          <w:marBottom w:val="0"/>
          <w:divBdr>
            <w:top w:val="none" w:sz="0" w:space="0" w:color="auto"/>
            <w:left w:val="none" w:sz="0" w:space="0" w:color="auto"/>
            <w:bottom w:val="none" w:sz="0" w:space="0" w:color="auto"/>
            <w:right w:val="none" w:sz="0" w:space="0" w:color="auto"/>
          </w:divBdr>
        </w:div>
        <w:div w:id="705444282">
          <w:marLeft w:val="480"/>
          <w:marRight w:val="0"/>
          <w:marTop w:val="0"/>
          <w:marBottom w:val="0"/>
          <w:divBdr>
            <w:top w:val="none" w:sz="0" w:space="0" w:color="auto"/>
            <w:left w:val="none" w:sz="0" w:space="0" w:color="auto"/>
            <w:bottom w:val="none" w:sz="0" w:space="0" w:color="auto"/>
            <w:right w:val="none" w:sz="0" w:space="0" w:color="auto"/>
          </w:divBdr>
        </w:div>
        <w:div w:id="577324663">
          <w:marLeft w:val="480"/>
          <w:marRight w:val="0"/>
          <w:marTop w:val="0"/>
          <w:marBottom w:val="0"/>
          <w:divBdr>
            <w:top w:val="none" w:sz="0" w:space="0" w:color="auto"/>
            <w:left w:val="none" w:sz="0" w:space="0" w:color="auto"/>
            <w:bottom w:val="none" w:sz="0" w:space="0" w:color="auto"/>
            <w:right w:val="none" w:sz="0" w:space="0" w:color="auto"/>
          </w:divBdr>
        </w:div>
        <w:div w:id="281693155">
          <w:marLeft w:val="480"/>
          <w:marRight w:val="0"/>
          <w:marTop w:val="0"/>
          <w:marBottom w:val="0"/>
          <w:divBdr>
            <w:top w:val="none" w:sz="0" w:space="0" w:color="auto"/>
            <w:left w:val="none" w:sz="0" w:space="0" w:color="auto"/>
            <w:bottom w:val="none" w:sz="0" w:space="0" w:color="auto"/>
            <w:right w:val="none" w:sz="0" w:space="0" w:color="auto"/>
          </w:divBdr>
        </w:div>
        <w:div w:id="1650788696">
          <w:marLeft w:val="480"/>
          <w:marRight w:val="0"/>
          <w:marTop w:val="0"/>
          <w:marBottom w:val="0"/>
          <w:divBdr>
            <w:top w:val="none" w:sz="0" w:space="0" w:color="auto"/>
            <w:left w:val="none" w:sz="0" w:space="0" w:color="auto"/>
            <w:bottom w:val="none" w:sz="0" w:space="0" w:color="auto"/>
            <w:right w:val="none" w:sz="0" w:space="0" w:color="auto"/>
          </w:divBdr>
        </w:div>
        <w:div w:id="1040670202">
          <w:marLeft w:val="480"/>
          <w:marRight w:val="0"/>
          <w:marTop w:val="0"/>
          <w:marBottom w:val="0"/>
          <w:divBdr>
            <w:top w:val="none" w:sz="0" w:space="0" w:color="auto"/>
            <w:left w:val="none" w:sz="0" w:space="0" w:color="auto"/>
            <w:bottom w:val="none" w:sz="0" w:space="0" w:color="auto"/>
            <w:right w:val="none" w:sz="0" w:space="0" w:color="auto"/>
          </w:divBdr>
        </w:div>
        <w:div w:id="657344100">
          <w:marLeft w:val="480"/>
          <w:marRight w:val="0"/>
          <w:marTop w:val="0"/>
          <w:marBottom w:val="0"/>
          <w:divBdr>
            <w:top w:val="none" w:sz="0" w:space="0" w:color="auto"/>
            <w:left w:val="none" w:sz="0" w:space="0" w:color="auto"/>
            <w:bottom w:val="none" w:sz="0" w:space="0" w:color="auto"/>
            <w:right w:val="none" w:sz="0" w:space="0" w:color="auto"/>
          </w:divBdr>
        </w:div>
        <w:div w:id="726219466">
          <w:marLeft w:val="480"/>
          <w:marRight w:val="0"/>
          <w:marTop w:val="0"/>
          <w:marBottom w:val="0"/>
          <w:divBdr>
            <w:top w:val="none" w:sz="0" w:space="0" w:color="auto"/>
            <w:left w:val="none" w:sz="0" w:space="0" w:color="auto"/>
            <w:bottom w:val="none" w:sz="0" w:space="0" w:color="auto"/>
            <w:right w:val="none" w:sz="0" w:space="0" w:color="auto"/>
          </w:divBdr>
        </w:div>
        <w:div w:id="568002791">
          <w:marLeft w:val="480"/>
          <w:marRight w:val="0"/>
          <w:marTop w:val="0"/>
          <w:marBottom w:val="0"/>
          <w:divBdr>
            <w:top w:val="none" w:sz="0" w:space="0" w:color="auto"/>
            <w:left w:val="none" w:sz="0" w:space="0" w:color="auto"/>
            <w:bottom w:val="none" w:sz="0" w:space="0" w:color="auto"/>
            <w:right w:val="none" w:sz="0" w:space="0" w:color="auto"/>
          </w:divBdr>
        </w:div>
        <w:div w:id="1734622335">
          <w:marLeft w:val="480"/>
          <w:marRight w:val="0"/>
          <w:marTop w:val="0"/>
          <w:marBottom w:val="0"/>
          <w:divBdr>
            <w:top w:val="none" w:sz="0" w:space="0" w:color="auto"/>
            <w:left w:val="none" w:sz="0" w:space="0" w:color="auto"/>
            <w:bottom w:val="none" w:sz="0" w:space="0" w:color="auto"/>
            <w:right w:val="none" w:sz="0" w:space="0" w:color="auto"/>
          </w:divBdr>
        </w:div>
        <w:div w:id="294218337">
          <w:marLeft w:val="480"/>
          <w:marRight w:val="0"/>
          <w:marTop w:val="0"/>
          <w:marBottom w:val="0"/>
          <w:divBdr>
            <w:top w:val="none" w:sz="0" w:space="0" w:color="auto"/>
            <w:left w:val="none" w:sz="0" w:space="0" w:color="auto"/>
            <w:bottom w:val="none" w:sz="0" w:space="0" w:color="auto"/>
            <w:right w:val="none" w:sz="0" w:space="0" w:color="auto"/>
          </w:divBdr>
        </w:div>
        <w:div w:id="1791899337">
          <w:marLeft w:val="480"/>
          <w:marRight w:val="0"/>
          <w:marTop w:val="0"/>
          <w:marBottom w:val="0"/>
          <w:divBdr>
            <w:top w:val="none" w:sz="0" w:space="0" w:color="auto"/>
            <w:left w:val="none" w:sz="0" w:space="0" w:color="auto"/>
            <w:bottom w:val="none" w:sz="0" w:space="0" w:color="auto"/>
            <w:right w:val="none" w:sz="0" w:space="0" w:color="auto"/>
          </w:divBdr>
        </w:div>
        <w:div w:id="1861118993">
          <w:marLeft w:val="480"/>
          <w:marRight w:val="0"/>
          <w:marTop w:val="0"/>
          <w:marBottom w:val="0"/>
          <w:divBdr>
            <w:top w:val="none" w:sz="0" w:space="0" w:color="auto"/>
            <w:left w:val="none" w:sz="0" w:space="0" w:color="auto"/>
            <w:bottom w:val="none" w:sz="0" w:space="0" w:color="auto"/>
            <w:right w:val="none" w:sz="0" w:space="0" w:color="auto"/>
          </w:divBdr>
        </w:div>
        <w:div w:id="853807546">
          <w:marLeft w:val="480"/>
          <w:marRight w:val="0"/>
          <w:marTop w:val="0"/>
          <w:marBottom w:val="0"/>
          <w:divBdr>
            <w:top w:val="none" w:sz="0" w:space="0" w:color="auto"/>
            <w:left w:val="none" w:sz="0" w:space="0" w:color="auto"/>
            <w:bottom w:val="none" w:sz="0" w:space="0" w:color="auto"/>
            <w:right w:val="none" w:sz="0" w:space="0" w:color="auto"/>
          </w:divBdr>
        </w:div>
        <w:div w:id="1345791473">
          <w:marLeft w:val="480"/>
          <w:marRight w:val="0"/>
          <w:marTop w:val="0"/>
          <w:marBottom w:val="0"/>
          <w:divBdr>
            <w:top w:val="none" w:sz="0" w:space="0" w:color="auto"/>
            <w:left w:val="none" w:sz="0" w:space="0" w:color="auto"/>
            <w:bottom w:val="none" w:sz="0" w:space="0" w:color="auto"/>
            <w:right w:val="none" w:sz="0" w:space="0" w:color="auto"/>
          </w:divBdr>
        </w:div>
        <w:div w:id="278219249">
          <w:marLeft w:val="480"/>
          <w:marRight w:val="0"/>
          <w:marTop w:val="0"/>
          <w:marBottom w:val="0"/>
          <w:divBdr>
            <w:top w:val="none" w:sz="0" w:space="0" w:color="auto"/>
            <w:left w:val="none" w:sz="0" w:space="0" w:color="auto"/>
            <w:bottom w:val="none" w:sz="0" w:space="0" w:color="auto"/>
            <w:right w:val="none" w:sz="0" w:space="0" w:color="auto"/>
          </w:divBdr>
        </w:div>
        <w:div w:id="388118603">
          <w:marLeft w:val="480"/>
          <w:marRight w:val="0"/>
          <w:marTop w:val="0"/>
          <w:marBottom w:val="0"/>
          <w:divBdr>
            <w:top w:val="none" w:sz="0" w:space="0" w:color="auto"/>
            <w:left w:val="none" w:sz="0" w:space="0" w:color="auto"/>
            <w:bottom w:val="none" w:sz="0" w:space="0" w:color="auto"/>
            <w:right w:val="none" w:sz="0" w:space="0" w:color="auto"/>
          </w:divBdr>
        </w:div>
        <w:div w:id="485325120">
          <w:marLeft w:val="480"/>
          <w:marRight w:val="0"/>
          <w:marTop w:val="0"/>
          <w:marBottom w:val="0"/>
          <w:divBdr>
            <w:top w:val="none" w:sz="0" w:space="0" w:color="auto"/>
            <w:left w:val="none" w:sz="0" w:space="0" w:color="auto"/>
            <w:bottom w:val="none" w:sz="0" w:space="0" w:color="auto"/>
            <w:right w:val="none" w:sz="0" w:space="0" w:color="auto"/>
          </w:divBdr>
        </w:div>
        <w:div w:id="209077750">
          <w:marLeft w:val="480"/>
          <w:marRight w:val="0"/>
          <w:marTop w:val="0"/>
          <w:marBottom w:val="0"/>
          <w:divBdr>
            <w:top w:val="none" w:sz="0" w:space="0" w:color="auto"/>
            <w:left w:val="none" w:sz="0" w:space="0" w:color="auto"/>
            <w:bottom w:val="none" w:sz="0" w:space="0" w:color="auto"/>
            <w:right w:val="none" w:sz="0" w:space="0" w:color="auto"/>
          </w:divBdr>
        </w:div>
        <w:div w:id="366030036">
          <w:marLeft w:val="480"/>
          <w:marRight w:val="0"/>
          <w:marTop w:val="0"/>
          <w:marBottom w:val="0"/>
          <w:divBdr>
            <w:top w:val="none" w:sz="0" w:space="0" w:color="auto"/>
            <w:left w:val="none" w:sz="0" w:space="0" w:color="auto"/>
            <w:bottom w:val="none" w:sz="0" w:space="0" w:color="auto"/>
            <w:right w:val="none" w:sz="0" w:space="0" w:color="auto"/>
          </w:divBdr>
        </w:div>
        <w:div w:id="557252923">
          <w:marLeft w:val="480"/>
          <w:marRight w:val="0"/>
          <w:marTop w:val="0"/>
          <w:marBottom w:val="0"/>
          <w:divBdr>
            <w:top w:val="none" w:sz="0" w:space="0" w:color="auto"/>
            <w:left w:val="none" w:sz="0" w:space="0" w:color="auto"/>
            <w:bottom w:val="none" w:sz="0" w:space="0" w:color="auto"/>
            <w:right w:val="none" w:sz="0" w:space="0" w:color="auto"/>
          </w:divBdr>
        </w:div>
        <w:div w:id="1991209814">
          <w:marLeft w:val="480"/>
          <w:marRight w:val="0"/>
          <w:marTop w:val="0"/>
          <w:marBottom w:val="0"/>
          <w:divBdr>
            <w:top w:val="none" w:sz="0" w:space="0" w:color="auto"/>
            <w:left w:val="none" w:sz="0" w:space="0" w:color="auto"/>
            <w:bottom w:val="none" w:sz="0" w:space="0" w:color="auto"/>
            <w:right w:val="none" w:sz="0" w:space="0" w:color="auto"/>
          </w:divBdr>
        </w:div>
        <w:div w:id="1708725637">
          <w:marLeft w:val="480"/>
          <w:marRight w:val="0"/>
          <w:marTop w:val="0"/>
          <w:marBottom w:val="0"/>
          <w:divBdr>
            <w:top w:val="none" w:sz="0" w:space="0" w:color="auto"/>
            <w:left w:val="none" w:sz="0" w:space="0" w:color="auto"/>
            <w:bottom w:val="none" w:sz="0" w:space="0" w:color="auto"/>
            <w:right w:val="none" w:sz="0" w:space="0" w:color="auto"/>
          </w:divBdr>
        </w:div>
        <w:div w:id="2078820902">
          <w:marLeft w:val="480"/>
          <w:marRight w:val="0"/>
          <w:marTop w:val="0"/>
          <w:marBottom w:val="0"/>
          <w:divBdr>
            <w:top w:val="none" w:sz="0" w:space="0" w:color="auto"/>
            <w:left w:val="none" w:sz="0" w:space="0" w:color="auto"/>
            <w:bottom w:val="none" w:sz="0" w:space="0" w:color="auto"/>
            <w:right w:val="none" w:sz="0" w:space="0" w:color="auto"/>
          </w:divBdr>
        </w:div>
        <w:div w:id="1657688859">
          <w:marLeft w:val="480"/>
          <w:marRight w:val="0"/>
          <w:marTop w:val="0"/>
          <w:marBottom w:val="0"/>
          <w:divBdr>
            <w:top w:val="none" w:sz="0" w:space="0" w:color="auto"/>
            <w:left w:val="none" w:sz="0" w:space="0" w:color="auto"/>
            <w:bottom w:val="none" w:sz="0" w:space="0" w:color="auto"/>
            <w:right w:val="none" w:sz="0" w:space="0" w:color="auto"/>
          </w:divBdr>
        </w:div>
        <w:div w:id="1277560188">
          <w:marLeft w:val="480"/>
          <w:marRight w:val="0"/>
          <w:marTop w:val="0"/>
          <w:marBottom w:val="0"/>
          <w:divBdr>
            <w:top w:val="none" w:sz="0" w:space="0" w:color="auto"/>
            <w:left w:val="none" w:sz="0" w:space="0" w:color="auto"/>
            <w:bottom w:val="none" w:sz="0" w:space="0" w:color="auto"/>
            <w:right w:val="none" w:sz="0" w:space="0" w:color="auto"/>
          </w:divBdr>
        </w:div>
        <w:div w:id="80689313">
          <w:marLeft w:val="480"/>
          <w:marRight w:val="0"/>
          <w:marTop w:val="0"/>
          <w:marBottom w:val="0"/>
          <w:divBdr>
            <w:top w:val="none" w:sz="0" w:space="0" w:color="auto"/>
            <w:left w:val="none" w:sz="0" w:space="0" w:color="auto"/>
            <w:bottom w:val="none" w:sz="0" w:space="0" w:color="auto"/>
            <w:right w:val="none" w:sz="0" w:space="0" w:color="auto"/>
          </w:divBdr>
        </w:div>
        <w:div w:id="1577206738">
          <w:marLeft w:val="480"/>
          <w:marRight w:val="0"/>
          <w:marTop w:val="0"/>
          <w:marBottom w:val="0"/>
          <w:divBdr>
            <w:top w:val="none" w:sz="0" w:space="0" w:color="auto"/>
            <w:left w:val="none" w:sz="0" w:space="0" w:color="auto"/>
            <w:bottom w:val="none" w:sz="0" w:space="0" w:color="auto"/>
            <w:right w:val="none" w:sz="0" w:space="0" w:color="auto"/>
          </w:divBdr>
        </w:div>
        <w:div w:id="60104275">
          <w:marLeft w:val="480"/>
          <w:marRight w:val="0"/>
          <w:marTop w:val="0"/>
          <w:marBottom w:val="0"/>
          <w:divBdr>
            <w:top w:val="none" w:sz="0" w:space="0" w:color="auto"/>
            <w:left w:val="none" w:sz="0" w:space="0" w:color="auto"/>
            <w:bottom w:val="none" w:sz="0" w:space="0" w:color="auto"/>
            <w:right w:val="none" w:sz="0" w:space="0" w:color="auto"/>
          </w:divBdr>
        </w:div>
        <w:div w:id="86922143">
          <w:marLeft w:val="480"/>
          <w:marRight w:val="0"/>
          <w:marTop w:val="0"/>
          <w:marBottom w:val="0"/>
          <w:divBdr>
            <w:top w:val="none" w:sz="0" w:space="0" w:color="auto"/>
            <w:left w:val="none" w:sz="0" w:space="0" w:color="auto"/>
            <w:bottom w:val="none" w:sz="0" w:space="0" w:color="auto"/>
            <w:right w:val="none" w:sz="0" w:space="0" w:color="auto"/>
          </w:divBdr>
        </w:div>
        <w:div w:id="1806697808">
          <w:marLeft w:val="480"/>
          <w:marRight w:val="0"/>
          <w:marTop w:val="0"/>
          <w:marBottom w:val="0"/>
          <w:divBdr>
            <w:top w:val="none" w:sz="0" w:space="0" w:color="auto"/>
            <w:left w:val="none" w:sz="0" w:space="0" w:color="auto"/>
            <w:bottom w:val="none" w:sz="0" w:space="0" w:color="auto"/>
            <w:right w:val="none" w:sz="0" w:space="0" w:color="auto"/>
          </w:divBdr>
        </w:div>
      </w:divsChild>
    </w:div>
    <w:div w:id="1445346608">
      <w:bodyDiv w:val="1"/>
      <w:marLeft w:val="0"/>
      <w:marRight w:val="0"/>
      <w:marTop w:val="0"/>
      <w:marBottom w:val="0"/>
      <w:divBdr>
        <w:top w:val="none" w:sz="0" w:space="0" w:color="auto"/>
        <w:left w:val="none" w:sz="0" w:space="0" w:color="auto"/>
        <w:bottom w:val="none" w:sz="0" w:space="0" w:color="auto"/>
        <w:right w:val="none" w:sz="0" w:space="0" w:color="auto"/>
      </w:divBdr>
    </w:div>
    <w:div w:id="1788037401">
      <w:bodyDiv w:val="1"/>
      <w:marLeft w:val="0"/>
      <w:marRight w:val="0"/>
      <w:marTop w:val="0"/>
      <w:marBottom w:val="0"/>
      <w:divBdr>
        <w:top w:val="none" w:sz="0" w:space="0" w:color="auto"/>
        <w:left w:val="none" w:sz="0" w:space="0" w:color="auto"/>
        <w:bottom w:val="none" w:sz="0" w:space="0" w:color="auto"/>
        <w:right w:val="none" w:sz="0" w:space="0" w:color="auto"/>
      </w:divBdr>
    </w:div>
    <w:div w:id="1793135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hdphoto" Target="media/hdphoto1.wdp"/><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theme" Target="theme/theme1.xml"/><Relationship Id="rId21" Type="http://schemas.openxmlformats.org/officeDocument/2006/relationships/image" Target="media/image13.png"/><Relationship Id="rId34" Type="http://schemas.openxmlformats.org/officeDocument/2006/relationships/image" Target="media/image26.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8" Type="http://schemas.openxmlformats.org/officeDocument/2006/relationships/image" Target="media/image1.png"/><Relationship Id="rId3"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B4C4416-DB13-4873-B681-37A8022E907C}"/>
      </w:docPartPr>
      <w:docPartBody>
        <w:p w:rsidR="00D92F06" w:rsidRDefault="00F84EE2">
          <w:r w:rsidRPr="00135181">
            <w:rPr>
              <w:rStyle w:val="PlaceholderText"/>
            </w:rPr>
            <w:t>Click or tap here to enter text.</w:t>
          </w:r>
        </w:p>
      </w:docPartBody>
    </w:docPart>
    <w:docPart>
      <w:docPartPr>
        <w:name w:val="76F3F0FEF7DE4084AFF53EDA46ED7B77"/>
        <w:category>
          <w:name w:val="General"/>
          <w:gallery w:val="placeholder"/>
        </w:category>
        <w:types>
          <w:type w:val="bbPlcHdr"/>
        </w:types>
        <w:behaviors>
          <w:behavior w:val="content"/>
        </w:behaviors>
        <w:guid w:val="{0BBDB0DC-1956-4017-BA6F-34816821D409}"/>
      </w:docPartPr>
      <w:docPartBody>
        <w:p w:rsidR="000D3571" w:rsidRDefault="00981CAF" w:rsidP="00981CAF">
          <w:pPr>
            <w:pStyle w:val="76F3F0FEF7DE4084AFF53EDA46ED7B77"/>
          </w:pPr>
          <w:r w:rsidRPr="00135181">
            <w:rPr>
              <w:rStyle w:val="PlaceholderText"/>
            </w:rPr>
            <w:t>Click or tap here to enter text.</w:t>
          </w:r>
        </w:p>
      </w:docPartBody>
    </w:docPart>
    <w:docPart>
      <w:docPartPr>
        <w:name w:val="965EE809A4A549F0A75CDDB4178D5F76"/>
        <w:category>
          <w:name w:val="General"/>
          <w:gallery w:val="placeholder"/>
        </w:category>
        <w:types>
          <w:type w:val="bbPlcHdr"/>
        </w:types>
        <w:behaviors>
          <w:behavior w:val="content"/>
        </w:behaviors>
        <w:guid w:val="{30692A88-D7E7-4D50-8867-98880D7930EB}"/>
      </w:docPartPr>
      <w:docPartBody>
        <w:p w:rsidR="000D3571" w:rsidRDefault="00981CAF" w:rsidP="00981CAF">
          <w:pPr>
            <w:pStyle w:val="965EE809A4A549F0A75CDDB4178D5F76"/>
          </w:pPr>
          <w:r w:rsidRPr="00135181">
            <w:rPr>
              <w:rStyle w:val="PlaceholderText"/>
            </w:rPr>
            <w:t>Click or tap here to enter text.</w:t>
          </w:r>
        </w:p>
      </w:docPartBody>
    </w:docPart>
    <w:docPart>
      <w:docPartPr>
        <w:name w:val="37CD93C0A29948AFAA363E0A75FED4D3"/>
        <w:category>
          <w:name w:val="General"/>
          <w:gallery w:val="placeholder"/>
        </w:category>
        <w:types>
          <w:type w:val="bbPlcHdr"/>
        </w:types>
        <w:behaviors>
          <w:behavior w:val="content"/>
        </w:behaviors>
        <w:guid w:val="{3E187345-16ED-4E95-B5F5-4CC0EA2DC94D}"/>
      </w:docPartPr>
      <w:docPartBody>
        <w:p w:rsidR="000D3571" w:rsidRDefault="00981CAF" w:rsidP="00981CAF">
          <w:pPr>
            <w:pStyle w:val="37CD93C0A29948AFAA363E0A75FED4D3"/>
          </w:pPr>
          <w:r w:rsidRPr="00135181">
            <w:rPr>
              <w:rStyle w:val="PlaceholderText"/>
            </w:rPr>
            <w:t>Click or tap here to enter text.</w:t>
          </w:r>
        </w:p>
      </w:docPartBody>
    </w:docPart>
    <w:docPart>
      <w:docPartPr>
        <w:name w:val="91AE558B40274841B13CFAA764009E2B"/>
        <w:category>
          <w:name w:val="General"/>
          <w:gallery w:val="placeholder"/>
        </w:category>
        <w:types>
          <w:type w:val="bbPlcHdr"/>
        </w:types>
        <w:behaviors>
          <w:behavior w:val="content"/>
        </w:behaviors>
        <w:guid w:val="{44458AEB-4E98-48AD-9FC2-CBD004A11BCE}"/>
      </w:docPartPr>
      <w:docPartBody>
        <w:p w:rsidR="000D3571" w:rsidRDefault="00981CAF" w:rsidP="00981CAF">
          <w:pPr>
            <w:pStyle w:val="91AE558B40274841B13CFAA764009E2B"/>
          </w:pPr>
          <w:r w:rsidRPr="00135181">
            <w:rPr>
              <w:rStyle w:val="PlaceholderText"/>
            </w:rPr>
            <w:t>Click or tap here to enter text.</w:t>
          </w:r>
        </w:p>
      </w:docPartBody>
    </w:docPart>
    <w:docPart>
      <w:docPartPr>
        <w:name w:val="5578119786B94126AE02F8FACAAE4861"/>
        <w:category>
          <w:name w:val="General"/>
          <w:gallery w:val="placeholder"/>
        </w:category>
        <w:types>
          <w:type w:val="bbPlcHdr"/>
        </w:types>
        <w:behaviors>
          <w:behavior w:val="content"/>
        </w:behaviors>
        <w:guid w:val="{4C4EAF1A-31FB-45F8-99C4-93E31410C445}"/>
      </w:docPartPr>
      <w:docPartBody>
        <w:p w:rsidR="000D3571" w:rsidRDefault="00981CAF" w:rsidP="00981CAF">
          <w:pPr>
            <w:pStyle w:val="5578119786B94126AE02F8FACAAE4861"/>
          </w:pPr>
          <w:r w:rsidRPr="00135181">
            <w:rPr>
              <w:rStyle w:val="PlaceholderText"/>
            </w:rPr>
            <w:t>Click or tap here to enter text.</w:t>
          </w:r>
        </w:p>
      </w:docPartBody>
    </w:docPart>
    <w:docPart>
      <w:docPartPr>
        <w:name w:val="7A0BD5F365D547ABB42911A9A26A317A"/>
        <w:category>
          <w:name w:val="General"/>
          <w:gallery w:val="placeholder"/>
        </w:category>
        <w:types>
          <w:type w:val="bbPlcHdr"/>
        </w:types>
        <w:behaviors>
          <w:behavior w:val="content"/>
        </w:behaviors>
        <w:guid w:val="{1F73838E-D1F9-4C75-A062-621FCC189AF5}"/>
      </w:docPartPr>
      <w:docPartBody>
        <w:p w:rsidR="000D3571" w:rsidRDefault="00981CAF" w:rsidP="00981CAF">
          <w:pPr>
            <w:pStyle w:val="7A0BD5F365D547ABB42911A9A26A317A"/>
          </w:pPr>
          <w:r w:rsidRPr="00292254">
            <w:rPr>
              <w:rStyle w:val="PlaceholderText"/>
            </w:rPr>
            <w:t>Click or tap here to enter text.</w:t>
          </w:r>
        </w:p>
      </w:docPartBody>
    </w:docPart>
    <w:docPart>
      <w:docPartPr>
        <w:name w:val="4C07EF998CA94237B75BA4F3FDF66386"/>
        <w:category>
          <w:name w:val="General"/>
          <w:gallery w:val="placeholder"/>
        </w:category>
        <w:types>
          <w:type w:val="bbPlcHdr"/>
        </w:types>
        <w:behaviors>
          <w:behavior w:val="content"/>
        </w:behaviors>
        <w:guid w:val="{4112A63D-92CD-46E8-8F81-AD1AF222CF23}"/>
      </w:docPartPr>
      <w:docPartBody>
        <w:p w:rsidR="000D3571" w:rsidRDefault="00981CAF" w:rsidP="00981CAF">
          <w:pPr>
            <w:pStyle w:val="4C07EF998CA94237B75BA4F3FDF66386"/>
          </w:pPr>
          <w:r w:rsidRPr="00135181">
            <w:rPr>
              <w:rStyle w:val="PlaceholderText"/>
            </w:rPr>
            <w:t>Click or tap here to enter text.</w:t>
          </w:r>
        </w:p>
      </w:docPartBody>
    </w:docPart>
    <w:docPart>
      <w:docPartPr>
        <w:name w:val="05984DBA915F438F8CACD9191075BE67"/>
        <w:category>
          <w:name w:val="General"/>
          <w:gallery w:val="placeholder"/>
        </w:category>
        <w:types>
          <w:type w:val="bbPlcHdr"/>
        </w:types>
        <w:behaviors>
          <w:behavior w:val="content"/>
        </w:behaviors>
        <w:guid w:val="{0DA455E2-4943-452E-847D-71212A8AA0DE}"/>
      </w:docPartPr>
      <w:docPartBody>
        <w:p w:rsidR="000D3571" w:rsidRDefault="00981CAF" w:rsidP="00981CAF">
          <w:pPr>
            <w:pStyle w:val="05984DBA915F438F8CACD9191075BE67"/>
          </w:pPr>
          <w:r w:rsidRPr="00135181">
            <w:rPr>
              <w:rStyle w:val="PlaceholderText"/>
            </w:rPr>
            <w:t>Click or tap here to enter text.</w:t>
          </w:r>
        </w:p>
      </w:docPartBody>
    </w:docPart>
    <w:docPart>
      <w:docPartPr>
        <w:name w:val="D4857E0822EE4023A4CF64D7708A9FF9"/>
        <w:category>
          <w:name w:val="General"/>
          <w:gallery w:val="placeholder"/>
        </w:category>
        <w:types>
          <w:type w:val="bbPlcHdr"/>
        </w:types>
        <w:behaviors>
          <w:behavior w:val="content"/>
        </w:behaviors>
        <w:guid w:val="{DE4E57F9-CBEE-4C2B-9129-D1155F7158E1}"/>
      </w:docPartPr>
      <w:docPartBody>
        <w:p w:rsidR="000D3571" w:rsidRDefault="00981CAF" w:rsidP="00981CAF">
          <w:pPr>
            <w:pStyle w:val="D4857E0822EE4023A4CF64D7708A9FF9"/>
          </w:pPr>
          <w:r w:rsidRPr="00135181">
            <w:rPr>
              <w:rStyle w:val="PlaceholderText"/>
            </w:rPr>
            <w:t>Click or tap here to enter text.</w:t>
          </w:r>
        </w:p>
      </w:docPartBody>
    </w:docPart>
    <w:docPart>
      <w:docPartPr>
        <w:name w:val="C24D6576BB10490BAFA4DC241E52543D"/>
        <w:category>
          <w:name w:val="General"/>
          <w:gallery w:val="placeholder"/>
        </w:category>
        <w:types>
          <w:type w:val="bbPlcHdr"/>
        </w:types>
        <w:behaviors>
          <w:behavior w:val="content"/>
        </w:behaviors>
        <w:guid w:val="{89E1D269-3216-4937-807E-A80466CC3DCC}"/>
      </w:docPartPr>
      <w:docPartBody>
        <w:p w:rsidR="000D3571" w:rsidRDefault="00981CAF" w:rsidP="00981CAF">
          <w:pPr>
            <w:pStyle w:val="C24D6576BB10490BAFA4DC241E52543D"/>
          </w:pPr>
          <w:r w:rsidRPr="0013518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EE2"/>
    <w:rsid w:val="00024B4A"/>
    <w:rsid w:val="000B2CC7"/>
    <w:rsid w:val="000C574E"/>
    <w:rsid w:val="000D3571"/>
    <w:rsid w:val="000F24FE"/>
    <w:rsid w:val="000F4088"/>
    <w:rsid w:val="00105B52"/>
    <w:rsid w:val="00115B0B"/>
    <w:rsid w:val="00146FF4"/>
    <w:rsid w:val="00177E1B"/>
    <w:rsid w:val="001B682C"/>
    <w:rsid w:val="001E6536"/>
    <w:rsid w:val="00226676"/>
    <w:rsid w:val="002A1A92"/>
    <w:rsid w:val="002D2CEC"/>
    <w:rsid w:val="002E67C7"/>
    <w:rsid w:val="00327F59"/>
    <w:rsid w:val="00341C2C"/>
    <w:rsid w:val="00365737"/>
    <w:rsid w:val="00386099"/>
    <w:rsid w:val="003B5AF7"/>
    <w:rsid w:val="00426EB3"/>
    <w:rsid w:val="00484BF5"/>
    <w:rsid w:val="004B5A32"/>
    <w:rsid w:val="004E65A0"/>
    <w:rsid w:val="004E713E"/>
    <w:rsid w:val="0050294C"/>
    <w:rsid w:val="00546519"/>
    <w:rsid w:val="006E26ED"/>
    <w:rsid w:val="00717969"/>
    <w:rsid w:val="007903E6"/>
    <w:rsid w:val="007D6D7C"/>
    <w:rsid w:val="00832B9B"/>
    <w:rsid w:val="00845E88"/>
    <w:rsid w:val="00871506"/>
    <w:rsid w:val="008B5F46"/>
    <w:rsid w:val="008B6F1A"/>
    <w:rsid w:val="008F519B"/>
    <w:rsid w:val="0090636C"/>
    <w:rsid w:val="00922FD7"/>
    <w:rsid w:val="00941759"/>
    <w:rsid w:val="0095287C"/>
    <w:rsid w:val="00981CAF"/>
    <w:rsid w:val="009E40A6"/>
    <w:rsid w:val="00A20704"/>
    <w:rsid w:val="00A2661A"/>
    <w:rsid w:val="00A43F49"/>
    <w:rsid w:val="00A6191F"/>
    <w:rsid w:val="00AA4B10"/>
    <w:rsid w:val="00AC0345"/>
    <w:rsid w:val="00AF487F"/>
    <w:rsid w:val="00B12140"/>
    <w:rsid w:val="00B56DAF"/>
    <w:rsid w:val="00B84C0E"/>
    <w:rsid w:val="00B90BCF"/>
    <w:rsid w:val="00BC3295"/>
    <w:rsid w:val="00BE3180"/>
    <w:rsid w:val="00C235A7"/>
    <w:rsid w:val="00C45729"/>
    <w:rsid w:val="00CA0875"/>
    <w:rsid w:val="00D16AD9"/>
    <w:rsid w:val="00D815CD"/>
    <w:rsid w:val="00D92F06"/>
    <w:rsid w:val="00D96D20"/>
    <w:rsid w:val="00E607DB"/>
    <w:rsid w:val="00E6328D"/>
    <w:rsid w:val="00E82460"/>
    <w:rsid w:val="00E872D9"/>
    <w:rsid w:val="00E9220C"/>
    <w:rsid w:val="00ED5525"/>
    <w:rsid w:val="00EE55B6"/>
    <w:rsid w:val="00EF334C"/>
    <w:rsid w:val="00EF598A"/>
    <w:rsid w:val="00F04ADB"/>
    <w:rsid w:val="00F74FCC"/>
    <w:rsid w:val="00F8249A"/>
    <w:rsid w:val="00F84EE2"/>
    <w:rsid w:val="00FA303D"/>
    <w:rsid w:val="00FC145B"/>
    <w:rsid w:val="00FD69C8"/>
    <w:rsid w:val="00FF4042"/>
    <w:rsid w:val="00FF42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81CAF"/>
    <w:rPr>
      <w:color w:val="808080"/>
    </w:rPr>
  </w:style>
  <w:style w:type="paragraph" w:customStyle="1" w:styleId="76F3F0FEF7DE4084AFF53EDA46ED7B77">
    <w:name w:val="76F3F0FEF7DE4084AFF53EDA46ED7B77"/>
    <w:rsid w:val="00981CAF"/>
  </w:style>
  <w:style w:type="paragraph" w:customStyle="1" w:styleId="965EE809A4A549F0A75CDDB4178D5F76">
    <w:name w:val="965EE809A4A549F0A75CDDB4178D5F76"/>
    <w:rsid w:val="00981CAF"/>
  </w:style>
  <w:style w:type="paragraph" w:customStyle="1" w:styleId="37CD93C0A29948AFAA363E0A75FED4D3">
    <w:name w:val="37CD93C0A29948AFAA363E0A75FED4D3"/>
    <w:rsid w:val="00981CAF"/>
  </w:style>
  <w:style w:type="paragraph" w:customStyle="1" w:styleId="91AE558B40274841B13CFAA764009E2B">
    <w:name w:val="91AE558B40274841B13CFAA764009E2B"/>
    <w:rsid w:val="00981CAF"/>
  </w:style>
  <w:style w:type="paragraph" w:customStyle="1" w:styleId="5578119786B94126AE02F8FACAAE4861">
    <w:name w:val="5578119786B94126AE02F8FACAAE4861"/>
    <w:rsid w:val="00981CAF"/>
  </w:style>
  <w:style w:type="paragraph" w:customStyle="1" w:styleId="7A0BD5F365D547ABB42911A9A26A317A">
    <w:name w:val="7A0BD5F365D547ABB42911A9A26A317A"/>
    <w:rsid w:val="00981CAF"/>
  </w:style>
  <w:style w:type="paragraph" w:customStyle="1" w:styleId="4C07EF998CA94237B75BA4F3FDF66386">
    <w:name w:val="4C07EF998CA94237B75BA4F3FDF66386"/>
    <w:rsid w:val="00981CAF"/>
  </w:style>
  <w:style w:type="paragraph" w:customStyle="1" w:styleId="05984DBA915F438F8CACD9191075BE67">
    <w:name w:val="05984DBA915F438F8CACD9191075BE67"/>
    <w:rsid w:val="00981CAF"/>
  </w:style>
  <w:style w:type="paragraph" w:customStyle="1" w:styleId="D4857E0822EE4023A4CF64D7708A9FF9">
    <w:name w:val="D4857E0822EE4023A4CF64D7708A9FF9"/>
    <w:rsid w:val="00981CAF"/>
  </w:style>
  <w:style w:type="paragraph" w:customStyle="1" w:styleId="C24D6576BB10490BAFA4DC241E52543D">
    <w:name w:val="C24D6576BB10490BAFA4DC241E52543D"/>
    <w:rsid w:val="00981C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021AAAE-0C31-4528-AEB8-F133526D36B2}">
  <we:reference id="wa104382081" version="1.55.1.0" store="en-US" storeType="OMEX"/>
  <we:alternateReferences>
    <we:reference id="wa104382081" version="1.55.1.0" store="en-US" storeType="OMEX"/>
  </we:alternateReferences>
  <we:properties>
    <we:property name="MENDELEY_CITATIONS" value="[{&quot;citationID&quot;:&quot;MENDELEY_CITATION_87c8ac06-6b70-45ec-b96c-8c4ca80cc12f&quot;,&quot;properties&quot;:{&quot;noteIndex&quot;:0},&quot;isEdited&quot;:false,&quot;manualOverride&quot;:{&quot;isManuallyOverridden&quot;:true,&quot;citeprocText&quot;:&quot;(Kumar et al., 2024)&quot;,&quot;manualOverrideText&quot;:&quot;Kumar et al., (2024)&quot;},&quot;citationItems&quot;:[{&quot;id&quot;:&quot;e8d5fb45-e51b-3222-bb92-7e7c7bbcb217&quot;,&quot;itemData&quot;:{&quot;type&quot;:&quot;article&quot;,&quot;id&quot;:&quot;e8d5fb45-e51b-3222-bb92-7e7c7bbcb217&quot;,&quot;title&quot;:&quot;Groundwater Sustainability in the Varuna River Basin: Impacts of Climate Change and Population Growth&quot;,&quot;author&quot;:[{&quot;family&quot;:&quot;Kumar&quot;,&quot;given&quot;:&quot;Ranveer&quot;,&quot;parse-names&quot;:false,&quot;dropping-particle&quot;:&quot;&quot;,&quot;non-dropping-particle&quot;:&quot;&quot;},{&quot;family&quot;:&quot;Bhattacharjee&quot;,&quot;given&quot;:&quot;Rajarshi&quot;,&quot;parse-names&quot;:false,&quot;dropping-particle&quot;:&quot;&quot;,&quot;non-dropping-particle&quot;:&quot;&quot;},{&quot;family&quot;:&quot;Gaur&quot;,&quot;given&quot;:&quot;Shishir&quot;,&quot;parse-names&quot;:false,&quot;dropping-particle&quot;:&quot;&quot;,&quot;non-dropping-particle&quot;:&quot;&quot;},{&quot;family&quot;:&quot;Ohri&quot;,&quot;given&quot;:&quot;Anurag&quot;,&quot;parse-names&quot;:false,&quot;dropping-particle&quot;:&quot;&quot;,&quot;non-dropping-particle&quot;:&quot;&quot;}],&quot;DOI&quot;:&quot;10.21203/rs.3.rs-5405452/v1&quot;,&quot;URL&quot;:&quot;https://www.researchsquare.com/article/rs-5405452/v1&quot;,&quot;issued&quot;:{&quot;date-parts&quot;:[[2024,11,8]]},&quot;abstract&quot;:&quot;This study uses the SWAT model combined with bias-corrected climate projections across four SSP scenarios to assess the impacts of climate change and population-driven groundwater demand on groundwater sustainability in the Varuna River Basin (VRB). Climate anomaly analysis revealed a significant decrease in precipitation and an increase in temperature under higher emission scenarios (SSP370 and SSP585), intensifying recharge drought conditions and evapotranspiration rates. Using Anselin's Local Moran's I method, we identified distinct spatial patterns of groundwater recharge. The low-emission scenario showed a stable recharge distribution (SSP126), whereas higher-emission pathways revealed extensive clusters of recharge hotspots and coldspots, indicating regional disparities in recharge. Additionally, the analysis of the groundwater sustainability ratio (GSR) dynamics showed intensified over-exploitation risks in SSP585, which were driven by reduced recharge and higher atmospheric water demand. These findings highlight the necessity for adaptive water management strategies to address climate-driven recharge disparities and enhance groundwater sustainability in the VRB through artificial recharge.&quot;,&quot;publisher&quot;:&quot;PREPRINT (Version 1) available at Research Square&quot;,&quot;container-title-short&quot;:&quot;&quot;},&quot;isTemporary&quot;:false}],&quot;citationTag&quot;:&quot;MENDELEY_CITATION_v3_eyJjaXRhdGlvbklEIjoiTUVOREVMRVlfQ0lUQVRJT05fODdjOGFjMDYtNmI3MC00NWVjLWI5NmMtOGM0Y2E4MGNjMTJmIiwicHJvcGVydGllcyI6eyJub3RlSW5kZXgiOjB9LCJpc0VkaXRlZCI6ZmFsc2UsIm1hbnVhbE92ZXJyaWRlIjp7ImlzTWFudWFsbHlPdmVycmlkZGVuIjp0cnVlLCJjaXRlcHJvY1RleHQiOiIoS3VtYXIgZXQgYWwuLCAyMDI0KSIsIm1hbnVhbE92ZXJyaWRlVGV4dCI6Ikt1bWFyIGV0IGFsLiwgKDIwMjQpIn0sImNpdGF0aW9uSXRlbXMiOlt7ImlkIjoiZThkNWZiNDUtZTUxYi0zMjIyLWJiOTItN2U3YzdiYmNiMjE3IiwiaXRlbURhdGEiOnsidHlwZSI6ImFydGljbGUiLCJpZCI6ImU4ZDVmYjQ1LWU1MWItMzIyMi1iYjkyLTdlN2M3YmJjYjIxNyIsInRpdGxlIjoiR3JvdW5kd2F0ZXIgU3VzdGFpbmFiaWxpdHkgaW4gdGhlIFZhcnVuYSBSaXZlciBCYXNpbjogSW1wYWN0cyBvZiBDbGltYXRlIENoYW5nZSBhbmQgUG9wdWxhdGlvbiBHcm93dGgiLCJhdXRob3IiOlt7ImZhbWlseSI6Ikt1bWFyIiwiZ2l2ZW4iOiJSYW52ZWVyIiwicGFyc2UtbmFtZXMiOmZhbHNlLCJkcm9wcGluZy1wYXJ0aWNsZSI6IiIsIm5vbi1kcm9wcGluZy1wYXJ0aWNsZSI6IiJ9LHsiZmFtaWx5IjoiQmhhdHRhY2hhcmplZSIsImdpdmVuIjoiUmFqYXJzaGkiLCJwYXJzZS1uYW1lcyI6ZmFsc2UsImRyb3BwaW5nLXBhcnRpY2xlIjoiIiwibm9uLWRyb3BwaW5nLXBhcnRpY2xlIjoiIn0seyJmYW1pbHkiOiJHYXVyIiwiZ2l2ZW4iOiJTaGlzaGlyIiwicGFyc2UtbmFtZXMiOmZhbHNlLCJkcm9wcGluZy1wYXJ0aWNsZSI6IiIsIm5vbi1kcm9wcGluZy1wYXJ0aWNsZSI6IiJ9LHsiZmFtaWx5IjoiT2hyaSIsImdpdmVuIjoiQW51cmFnIiwicGFyc2UtbmFtZXMiOmZhbHNlLCJkcm9wcGluZy1wYXJ0aWNsZSI6IiIsIm5vbi1kcm9wcGluZy1wYXJ0aWNsZSI6IiJ9XSwiRE9JIjoiMTAuMjEyMDMvcnMuMy5ycy01NDA1NDUyL3YxIiwiVVJMIjoiaHR0cHM6Ly93d3cucmVzZWFyY2hzcXVhcmUuY29tL2FydGljbGUvcnMtNTQwNTQ1Mi92MSIsImlzc3VlZCI6eyJkYXRlLXBhcnRzIjpbWzIwMjQsMTEsOF1dfSwiYWJzdHJhY3QiOiJUaGlzIHN0dWR5IHVzZXMgdGhlIFNXQVQgbW9kZWwgY29tYmluZWQgd2l0aCBiaWFzLWNvcnJlY3RlZCBjbGltYXRlIHByb2plY3Rpb25zIGFjcm9zcyBmb3VyIFNTUCBzY2VuYXJpb3MgdG8gYXNzZXNzIHRoZSBpbXBhY3RzIG9mIGNsaW1hdGUgY2hhbmdlIGFuZCBwb3B1bGF0aW9uLWRyaXZlbiBncm91bmR3YXRlciBkZW1hbmQgb24gZ3JvdW5kd2F0ZXIgc3VzdGFpbmFiaWxpdHkgaW4gdGhlIFZhcnVuYSBSaXZlciBCYXNpbiAoVlJCKS4gQ2xpbWF0ZSBhbm9tYWx5IGFuYWx5c2lzIHJldmVhbGVkIGEgc2lnbmlmaWNhbnQgZGVjcmVhc2UgaW4gcHJlY2lwaXRhdGlvbiBhbmQgYW4gaW5jcmVhc2UgaW4gdGVtcGVyYXR1cmUgdW5kZXIgaGlnaGVyIGVtaXNzaW9uIHNjZW5hcmlvcyAoU1NQMzcwIGFuZCBTU1A1ODUpLCBpbnRlbnNpZnlpbmcgcmVjaGFyZ2UgZHJvdWdodCBjb25kaXRpb25zIGFuZCBldmFwb3RyYW5zcGlyYXRpb24gcmF0ZXMuIFVzaW5nIEFuc2VsaW4ncyBMb2NhbCBNb3JhbidzIEkgbWV0aG9kLCB3ZSBpZGVudGlmaWVkIGRpc3RpbmN0IHNwYXRpYWwgcGF0dGVybnMgb2YgZ3JvdW5kd2F0ZXIgcmVjaGFyZ2UuIFRoZSBsb3ctZW1pc3Npb24gc2NlbmFyaW8gc2hvd2VkIGEgc3RhYmxlIHJlY2hhcmdlIGRpc3RyaWJ1dGlvbiAoU1NQMTI2KSwgd2hlcmVhcyBoaWdoZXItZW1pc3Npb24gcGF0aHdheXMgcmV2ZWFsZWQgZXh0ZW5zaXZlIGNsdXN0ZXJzIG9mIHJlY2hhcmdlIGhvdHNwb3RzIGFuZCBjb2xkc3BvdHMsIGluZGljYXRpbmcgcmVnaW9uYWwgZGlzcGFyaXRpZXMgaW4gcmVjaGFyZ2UuIEFkZGl0aW9uYWxseSwgdGhlIGFuYWx5c2lzIG9mIHRoZSBncm91bmR3YXRlciBzdXN0YWluYWJpbGl0eSByYXRpbyAoR1NSKSBkeW5hbWljcyBzaG93ZWQgaW50ZW5zaWZpZWQgb3Zlci1leHBsb2l0YXRpb24gcmlza3MgaW4gU1NQNTg1LCB3aGljaCB3ZXJlIGRyaXZlbiBieSByZWR1Y2VkIHJlY2hhcmdlIGFuZCBoaWdoZXIgYXRtb3NwaGVyaWMgd2F0ZXIgZGVtYW5kLiBUaGVzZSBmaW5kaW5ncyBoaWdobGlnaHQgdGhlIG5lY2Vzc2l0eSBmb3IgYWRhcHRpdmUgd2F0ZXIgbWFuYWdlbWVudCBzdHJhdGVnaWVzIHRvIGFkZHJlc3MgY2xpbWF0ZS1kcml2ZW4gcmVjaGFyZ2UgZGlzcGFyaXRpZXMgYW5kIGVuaGFuY2UgZ3JvdW5kd2F0ZXIgc3VzdGFpbmFiaWxpdHkgaW4gdGhlIFZSQiB0aHJvdWdoIGFydGlmaWNpYWwgcmVjaGFyZ2UuIiwicHVibGlzaGVyIjoiUFJFUFJJTlQgKFZlcnNpb24gMSkgYXZhaWxhYmxlIGF0IFJlc2VhcmNoIFNxdWFyZSIsImNvbnRhaW5lci10aXRsZS1zaG9ydCI6IiJ9LCJpc1RlbXBvcmFyeSI6ZmFsc2V9XX0=&quot;},{&quot;citationID&quot;:&quot;MENDELEY_CITATION_b7b72a82-7dda-41a6-b500-24947fe77330&quot;,&quot;properties&quot;:{&quot;noteIndex&quot;:0},&quot;isEdited&quot;:false,&quot;manualOverride&quot;:{&quot;isManuallyOverridden&quot;:false,&quot;citeprocText&quot;:&quot;(Darcy, 1856)&quot;,&quot;manualOverrideText&quot;:&quot;&quot;},&quot;citationTag&quot;:&quot;MENDELEY_CITATION_v3_eyJjaXRhdGlvbklEIjoiTUVOREVMRVlfQ0lUQVRJT05fYjdiNzJhODItN2RkYS00MWE2LWI1MDAtMjQ5NDdmZTc3MzMwIiwicHJvcGVydGllcyI6eyJub3RlSW5kZXgiOjB9LCJpc0VkaXRlZCI6ZmFsc2UsIm1hbnVhbE92ZXJyaWRlIjp7ImlzTWFudWFsbHlPdmVycmlkZGVuIjpmYWxzZSwiY2l0ZXByb2NUZXh0IjoiKERhcmN5LCAxODU2KSIsIm1hbnVhbE92ZXJyaWRlVGV4dCI6IiJ9LCJjaXRhdGlvbkl0ZW1zIjpbeyJpZCI6IjBjN2NhZDkxLTNjODItMzJhNi04MDk1LTU4MGJmMjhiY2QxNSIsIml0ZW1EYXRhIjp7InR5cGUiOiJib29rIiwiaWQiOiIwYzdjYWQ5MS0zYzgyLTMyYTYtODA5NS01ODBiZjI4YmNkMTUiLCJ0aXRsZSI6IkxlcyBGb250YWluZXMgcHVibGlxdWVzIGRlIGxhIHZpbGxlIGRlIERpam9uIiwiYXV0aG9yIjpbeyJmYW1pbHkiOiJEYXJjeSIsImdpdmVuIjoiSCIsInBhcnNlLW5hbWVzIjpmYWxzZSwiZHJvcHBpbmctcGFydGljbGUiOiIiLCJub24tZHJvcHBpbmctcGFydGljbGUiOiIifV0sIlVSTCI6Imh0dHBzOi8vYm9va3MuZ29vZ2xlLmNvLmluL2Jvb2tzP2lkPTluaEtCdTItR0pFQyIsImlzc3VlZCI6eyJkYXRlLXBhcnRzIjpbWzE4NTZdXX0sInB1Ymxpc2hlciI6IlYuIERhbG1vbnQiLCJjb250YWluZXItdGl0bGUtc2hvcnQiOiIifSwiaXNUZW1wb3JhcnkiOmZhbHNlfV19&quot;,&quot;citationItems&quot;:[{&quot;id&quot;:&quot;0c7cad91-3c82-32a6-8095-580bf28bcd15&quot;,&quot;itemData&quot;:{&quot;type&quot;:&quot;book&quot;,&quot;id&quot;:&quot;0c7cad91-3c82-32a6-8095-580bf28bcd15&quot;,&quot;title&quot;:&quot;Les Fontaines publiques de la ville de Dijon&quot;,&quot;author&quot;:[{&quot;family&quot;:&quot;Darcy&quot;,&quot;given&quot;:&quot;H&quot;,&quot;parse-names&quot;:false,&quot;dropping-particle&quot;:&quot;&quot;,&quot;non-dropping-particle&quot;:&quot;&quot;}],&quot;URL&quot;:&quot;https://books.google.co.in/books?id=9nhKBu2-GJEC&quot;,&quot;issued&quot;:{&quot;date-parts&quot;:[[1856]]},&quot;publisher&quot;:&quot;V. Dalmont&quot;,&quot;container-title-short&quot;:&quot;&quot;},&quot;isTemporary&quot;:false}]},{&quot;citationID&quot;:&quot;MENDELEY_CITATION_958880fe-9ae8-4164-bfb1-d4059398375e&quot;,&quot;properties&quot;:{&quot;noteIndex&quot;:0},&quot;isEdited&quot;:false,&quot;manualOverride&quot;:{&quot;isManuallyOverridden&quot;:false,&quot;citeprocText&quot;:&quot;(Anderson et al., 2015)&quot;,&quot;manualOverrideText&quot;:&quot;&quot;},&quot;citationTag&quot;:&quot;MENDELEY_CITATION_v3_eyJjaXRhdGlvbklEIjoiTUVOREVMRVlfQ0lUQVRJT05fOTU4ODgwZmUtOWFlOC00MTY0LWJmYjEtZDQwNTkzOTgzNzVlIiwicHJvcGVydGllcyI6eyJub3RlSW5kZXgiOjB9LCJpc0VkaXRlZCI6ZmFsc2UsIm1hbnVhbE92ZXJyaWRlIjp7ImlzTWFudWFsbHlPdmVycmlkZGVuIjpmYWxzZSwiY2l0ZXByb2NUZXh0IjoiKEFuZGVyc29uIGV0IGFsLiwgMjAxNSkiLCJtYW51YWxPdmVycmlkZVRleHQiOiIifSwiY2l0YXRpb25JdGVtcyI6W3siaWQiOiIzZmM3NGFjYi1iMmM5LTM5MGItODU3NS00YWM3NTg5ODc4ZjMiLCJpdGVtRGF0YSI6eyJ0eXBlIjoiYm9vayIsImlkIjoiM2ZjNzRhY2ItYjJjOS0zOTBiLTg1NzUtNGFjNzU4OTg3OGYzIiwidGl0bGUiOiJBcHBsaWVkIEdyb3VuZHdhdGVyIE1vZGVsaW5nOiBTaW11bGF0aW9uIG9mIEZsb3cgYW5kIEFkdmVjdGl2ZSBUcmFuc3BvcnQiLCJhdXRob3IiOlt7ImZhbWlseSI6IkFuZGVyc29uIiwiZ2l2ZW4iOiJNIEciLCJwYXJzZS1uYW1lcyI6ZmFsc2UsImRyb3BwaW5nLXBhcnRpY2xlIjoiIiwibm9uLWRyb3BwaW5nLXBhcnRpY2xlIjoiIn0seyJmYW1pbHkiOiJXb2Vzc25lciIsImdpdmVuIjoiV2lsbGlhbSBXIiwicGFyc2UtbmFtZXMiOmZhbHNlLCJkcm9wcGluZy1wYXJ0aWNsZSI6IiIsIm5vbi1kcm9wcGluZy1wYXJ0aWNsZSI6IiJ9LHsiZmFtaWx5IjoiSHVudCIsImdpdmVuIjoiUmFuZGFsbCBKIiwicGFyc2UtbmFtZXMiOmZhbHNlLCJkcm9wcGluZy1wYXJ0aWNsZSI6IiIsIm5vbi1kcm9wcGluZy1wYXJ0aWNsZSI6IiJ9XSwiRE9JIjoiaHR0cHM6Ly9kb2kub3JnLzEwLjEwMTYvQzIwMDktMC0yMTU2My03IiwiSVNCTiI6Ijk3ODAxMjA1ODEwMzAiLCJVUkwiOiJodHRwczovL2xpbmtpbmdodWIuZWxzZXZpZXIuY29tL3JldHJpZXZlL3BpaS9DMjAwOTAyMTU2MzciLCJpc3N1ZWQiOnsiZGF0ZS1wYXJ0cyI6W1syMDE1XV19LCJhYnN0cmFjdCI6IlRoaXMgc2Vjb25kIGVkaXRpb24gaXMgZXh0ZW5zaXZlbHkgcmV2aXNlZCB0aHJvdWdob3V0IHdpdGggZXhwYW5kZWQgZGlzY3Vzc2lvbiBvZiBtb2RlbGluZyBmdW5kYW1lbnRhbHMgYW5kIGNvdmVyYWdlIG9mIGFkdmFuY2VzIGluIG1vZGVsIGNhbGlicmF0aW9uIGFuZCB1bmNlcnRhaW50eSBhbmFseXNpcyB0aGF0IGFyZSByZXZvbHV0aW9uaXppbmcgdGhlIHNjaWVuY2Ugb2YgZ3JvdW5kd2F0ZXIgbW9kZWxpbmcuIFRoZSB0ZXh0IGlzIGludGVuZGVkIGZvciB1bmRlcmdyYWR1YXRlIGFuZCBncmFkdWF0ZSBsZXZlbCBjb3Vyc2VzIGluIGFwcGxpZWQgZ3JvdW5kd2F0ZXIgbW9kZWxpbmcgYW5kIGFzIGEgY29tcHJlaGVuc2l2ZSByZWZlcmVuY2UgZm9yIGVudmlyb25tZW50YWwgY29uc3VsdGFudHMgYW5kIHNjaWVudGlzdHMvZW5naW5lZXJzIGluIGluZHVzdHJ5IGFuZCBnb3Zlcm5tZW50YWwgYWdlbmNpZXMuIEV4cGxhaW5zIGhvdyB0byBmb3JtdWxhdGUgYSBjb25jZXB0dWFsIG1vZGVsIG9mIGEgZ3JvdW5kd2F0ZXIgc3lzdGVtIGFuZCB0cmFuc2xhdGUgaXQgaW50byBhIG51bWVyaWNhbCBtb2RlbCBEZW1vbnN0cmF0ZXMgaG93IG1vZGVsaW5nIGNvbmNlcHRzLCBpbmNsdWRpbmcgYm91bmRhcnkgY29uZGl0aW9ucywgYXJlIGltcGxlbWVudGVkIGluIHR3byBncm91bmR3YXRlciBmbG93IGNvZGVzLS0gTU9ERkxPVyAoZm9yIGZpbml0ZSBkaWZmZXJlbmNlcykgYW5kIEZFRkxPVyAoZm9yIGZpbml0ZSBlbGVtZW50cykgRGlzY3Vzc2VzIHBhcnRpY2xlIHRyYWNraW5nIG1ldGhvZHMgYW5kIGNvZGVzIGZvciBmbG93cGF0aCBhbmFseXNpcyBhbmQgYWR2ZWN0aXZlIHRyYW5zcG9ydCBvZiBjb250YW1pbmFudHMgU3VtbWFyaXplcyBwYXJhbWV0ZXIgZXN0aW1hdGlvbiBhbmQgdW5jZXJ0YWludHkgYW5hbHlzaXMgYXBwcm9hY2hlcyB1c2luZyB0aGUgY29kZSBQRVNUIHRvIGlsbHVzdHJhdGUgaG93IGNvbmNlcHRzIGFyZSBpbXBsZW1lbnRlZCBEaXNjdXNzZXMgbW9kZWxpbmcgZXRoaWNzIGFuZCBwcmVwYXJhdGlvbiBvZiB0aGUgbW9kZWxpbmcgcmVwb3J0IEluY2x1ZGVzIEJveGVzIHRoYXQgYW1wbGlmeSBhbmQgc3VwcGxlbWVudCB0b3BpY3MgY292ZXJlZCBpbiB0aGUgdGV4dCBFYWNoIGNoYXB0ZXIgcHJlc2VudHMgbGlzdHMgb2YgY29tbW9uIG1vZGVsaW5nIGVycm9ycyBhbmQgcHJvYmxlbSBzZXRzIHRoYXQgaWxsdXN0cmF0ZSBjb25jZXB0cyIsImVkaXRpb24iOiIyIiwicHVibGlzaGVyIjoiRWxzZXZpZXIiLCJjb250YWluZXItdGl0bGUtc2hvcnQiOiIifSwiaXNUZW1wb3JhcnkiOmZhbHNlfV19&quot;,&quot;citationItems&quot;:[{&quot;id&quot;:&quot;3fc74acb-b2c9-390b-8575-4ac7589878f3&quot;,&quot;itemData&quot;:{&quot;type&quot;:&quot;book&quot;,&quot;id&quot;:&quot;3fc74acb-b2c9-390b-8575-4ac7589878f3&quot;,&quot;title&quot;:&quot;Applied Groundwater Modeling: Simulation of Flow and Advective Transport&quot;,&quot;author&quot;:[{&quot;family&quot;:&quot;Anderson&quot;,&quot;given&quot;:&quot;M G&quot;,&quot;parse-names&quot;:false,&quot;dropping-particle&quot;:&quot;&quot;,&quot;non-dropping-particle&quot;:&quot;&quot;},{&quot;family&quot;:&quot;Woessner&quot;,&quot;given&quot;:&quot;William W&quot;,&quot;parse-names&quot;:false,&quot;dropping-particle&quot;:&quot;&quot;,&quot;non-dropping-particle&quot;:&quot;&quot;},{&quot;family&quot;:&quot;Hunt&quot;,&quot;given&quot;:&quot;Randall J&quot;,&quot;parse-names&quot;:false,&quot;dropping-particle&quot;:&quot;&quot;,&quot;non-dropping-particle&quot;:&quot;&quot;}],&quot;DOI&quot;:&quot;https://doi.org/10.1016/C2009-0-21563-7&quot;,&quot;ISBN&quot;:&quot;9780120581030&quot;,&quot;URL&quot;:&quot;https://linkinghub.elsevier.com/retrieve/pii/C20090215637&quot;,&quot;issued&quot;:{&quot;date-parts&quot;:[[2015]]},&quot;abstract&quot;:&quot;This second edition is extensively revised throughout with expanded discussion of modeling fundamentals and coverage of advances in model calibration and uncertainty analysis that are revolutionizing the science of groundwater modeling. The text is intended for undergraduate and graduate level courses in applied groundwater modeling and as a comprehensive reference for environmental consultants and scientists/engineers in industry and governmental agencies. Explains how to formulate a conceptual model of a groundwater system and translate it into a numerical model Demonstrates how modeling concepts, including boundary conditions, are implemented in two groundwater flow codes-- MODFLOW (for finite differences) and FEFLOW (for finite elements) Discusses particle tracking methods and codes for flowpath analysis and advective transport of contaminants Summarizes parameter estimation and uncertainty analysis approaches using the code PEST to illustrate how concepts are implemented Discusses modeling ethics and preparation of the modeling report Includes Boxes that amplify and supplement topics covered in the text Each chapter presents lists of common modeling errors and problem sets that illustrate concepts&quot;,&quot;edition&quot;:&quot;2&quot;,&quot;publisher&quot;:&quot;Elsevier&quot;,&quot;container-title-short&quot;:&quot;&quot;},&quot;isTemporary&quot;:false}]},{&quot;citationID&quot;:&quot;MENDELEY_CITATION_edb57f6a-444b-4eaa-931c-cb45a871e71b&quot;,&quot;properties&quot;:{&quot;noteIndex&quot;:0},&quot;isEdited&quot;:false,&quot;manualOverride&quot;:{&quot;isManuallyOverridden&quot;:false,&quot;citeprocText&quot;:&quot;(Anderson et al., 2015)&quot;,&quot;manualOverrideText&quot;:&quot;&quot;},&quot;citationItems&quot;:[{&quot;id&quot;:&quot;3fc74acb-b2c9-390b-8575-4ac7589878f3&quot;,&quot;itemData&quot;:{&quot;type&quot;:&quot;book&quot;,&quot;id&quot;:&quot;3fc74acb-b2c9-390b-8575-4ac7589878f3&quot;,&quot;title&quot;:&quot;Applied Groundwater Modeling: Simulation of Flow and Advective Transport&quot;,&quot;author&quot;:[{&quot;family&quot;:&quot;Anderson&quot;,&quot;given&quot;:&quot;M G&quot;,&quot;parse-names&quot;:false,&quot;dropping-particle&quot;:&quot;&quot;,&quot;non-dropping-particle&quot;:&quot;&quot;},{&quot;family&quot;:&quot;Woessner&quot;,&quot;given&quot;:&quot;William W&quot;,&quot;parse-names&quot;:false,&quot;dropping-particle&quot;:&quot;&quot;,&quot;non-dropping-particle&quot;:&quot;&quot;},{&quot;family&quot;:&quot;Hunt&quot;,&quot;given&quot;:&quot;Randall J&quot;,&quot;parse-names&quot;:false,&quot;dropping-particle&quot;:&quot;&quot;,&quot;non-dropping-particle&quot;:&quot;&quot;}],&quot;DOI&quot;:&quot;https://doi.org/10.1016/C2009-0-21563-7&quot;,&quot;ISBN&quot;:&quot;9780120581030&quot;,&quot;URL&quot;:&quot;https://linkinghub.elsevier.com/retrieve/pii/C20090215637&quot;,&quot;issued&quot;:{&quot;date-parts&quot;:[[2015]]},&quot;abstract&quot;:&quot;This second edition is extensively revised throughout with expanded discussion of modeling fundamentals and coverage of advances in model calibration and uncertainty analysis that are revolutionizing the science of groundwater modeling. The text is intended for undergraduate and graduate level courses in applied groundwater modeling and as a comprehensive reference for environmental consultants and scientists/engineers in industry and governmental agencies. Explains how to formulate a conceptual model of a groundwater system and translate it into a numerical model Demonstrates how modeling concepts, including boundary conditions, are implemented in two groundwater flow codes-- MODFLOW (for finite differences) and FEFLOW (for finite elements) Discusses particle tracking methods and codes for flowpath analysis and advective transport of contaminants Summarizes parameter estimation and uncertainty analysis approaches using the code PEST to illustrate how concepts are implemented Discusses modeling ethics and preparation of the modeling report Includes Boxes that amplify and supplement topics covered in the text Each chapter presents lists of common modeling errors and problem sets that illustrate concepts&quot;,&quot;edition&quot;:&quot;2&quot;,&quot;publisher&quot;:&quot;Elsevier&quot;,&quot;container-title-short&quot;:&quot;&quot;},&quot;isTemporary&quot;:false}],&quot;citationTag&quot;:&quot;MENDELEY_CITATION_v3_eyJjaXRhdGlvbklEIjoiTUVOREVMRVlfQ0lUQVRJT05fZWRiNTdmNmEtNDQ0Yi00ZWFhLTkzMWMtY2I0NWE4NzFlNzFiIiwicHJvcGVydGllcyI6eyJub3RlSW5kZXgiOjB9LCJpc0VkaXRlZCI6ZmFsc2UsIm1hbnVhbE92ZXJyaWRlIjp7ImlzTWFudWFsbHlPdmVycmlkZGVuIjpmYWxzZSwiY2l0ZXByb2NUZXh0IjoiKEFuZGVyc29uIGV0IGFsLiwgMjAxNSkiLCJtYW51YWxPdmVycmlkZVRleHQiOiIifSwiY2l0YXRpb25JdGVtcyI6W3siaWQiOiIzZmM3NGFjYi1iMmM5LTM5MGItODU3NS00YWM3NTg5ODc4ZjMiLCJpdGVtRGF0YSI6eyJ0eXBlIjoiYm9vayIsImlkIjoiM2ZjNzRhY2ItYjJjOS0zOTBiLTg1NzUtNGFjNzU4OTg3OGYzIiwidGl0bGUiOiJBcHBsaWVkIEdyb3VuZHdhdGVyIE1vZGVsaW5nOiBTaW11bGF0aW9uIG9mIEZsb3cgYW5kIEFkdmVjdGl2ZSBUcmFuc3BvcnQiLCJhdXRob3IiOlt7ImZhbWlseSI6IkFuZGVyc29uIiwiZ2l2ZW4iOiJNIEciLCJwYXJzZS1uYW1lcyI6ZmFsc2UsImRyb3BwaW5nLXBhcnRpY2xlIjoiIiwibm9uLWRyb3BwaW5nLXBhcnRpY2xlIjoiIn0seyJmYW1pbHkiOiJXb2Vzc25lciIsImdpdmVuIjoiV2lsbGlhbSBXIiwicGFyc2UtbmFtZXMiOmZhbHNlLCJkcm9wcGluZy1wYXJ0aWNsZSI6IiIsIm5vbi1kcm9wcGluZy1wYXJ0aWNsZSI6IiJ9LHsiZmFtaWx5IjoiSHVudCIsImdpdmVuIjoiUmFuZGFsbCBKIiwicGFyc2UtbmFtZXMiOmZhbHNlLCJkcm9wcGluZy1wYXJ0aWNsZSI6IiIsIm5vbi1kcm9wcGluZy1wYXJ0aWNsZSI6IiJ9XSwiRE9JIjoiaHR0cHM6Ly9kb2kub3JnLzEwLjEwMTYvQzIwMDktMC0yMTU2My03IiwiSVNCTiI6Ijk3ODAxMjA1ODEwMzAiLCJVUkwiOiJodHRwczovL2xpbmtpbmdodWIuZWxzZXZpZXIuY29tL3JldHJpZXZlL3BpaS9DMjAwOTAyMTU2MzciLCJpc3N1ZWQiOnsiZGF0ZS1wYXJ0cyI6W1syMDE1XV19LCJhYnN0cmFjdCI6IlRoaXMgc2Vjb25kIGVkaXRpb24gaXMgZXh0ZW5zaXZlbHkgcmV2aXNlZCB0aHJvdWdob3V0IHdpdGggZXhwYW5kZWQgZGlzY3Vzc2lvbiBvZiBtb2RlbGluZyBmdW5kYW1lbnRhbHMgYW5kIGNvdmVyYWdlIG9mIGFkdmFuY2VzIGluIG1vZGVsIGNhbGlicmF0aW9uIGFuZCB1bmNlcnRhaW50eSBhbmFseXNpcyB0aGF0IGFyZSByZXZvbHV0aW9uaXppbmcgdGhlIHNjaWVuY2Ugb2YgZ3JvdW5kd2F0ZXIgbW9kZWxpbmcuIFRoZSB0ZXh0IGlzIGludGVuZGVkIGZvciB1bmRlcmdyYWR1YXRlIGFuZCBncmFkdWF0ZSBsZXZlbCBjb3Vyc2VzIGluIGFwcGxpZWQgZ3JvdW5kd2F0ZXIgbW9kZWxpbmcgYW5kIGFzIGEgY29tcHJlaGVuc2l2ZSByZWZlcmVuY2UgZm9yIGVudmlyb25tZW50YWwgY29uc3VsdGFudHMgYW5kIHNjaWVudGlzdHMvZW5naW5lZXJzIGluIGluZHVzdHJ5IGFuZCBnb3Zlcm5tZW50YWwgYWdlbmNpZXMuIEV4cGxhaW5zIGhvdyB0byBmb3JtdWxhdGUgYSBjb25jZXB0dWFsIG1vZGVsIG9mIGEgZ3JvdW5kd2F0ZXIgc3lzdGVtIGFuZCB0cmFuc2xhdGUgaXQgaW50byBhIG51bWVyaWNhbCBtb2RlbCBEZW1vbnN0cmF0ZXMgaG93IG1vZGVsaW5nIGNvbmNlcHRzLCBpbmNsdWRpbmcgYm91bmRhcnkgY29uZGl0aW9ucywgYXJlIGltcGxlbWVudGVkIGluIHR3byBncm91bmR3YXRlciBmbG93IGNvZGVzLS0gTU9ERkxPVyAoZm9yIGZpbml0ZSBkaWZmZXJlbmNlcykgYW5kIEZFRkxPVyAoZm9yIGZpbml0ZSBlbGVtZW50cykgRGlzY3Vzc2VzIHBhcnRpY2xlIHRyYWNraW5nIG1ldGhvZHMgYW5kIGNvZGVzIGZvciBmbG93cGF0aCBhbmFseXNpcyBhbmQgYWR2ZWN0aXZlIHRyYW5zcG9ydCBvZiBjb250YW1pbmFudHMgU3VtbWFyaXplcyBwYXJhbWV0ZXIgZXN0aW1hdGlvbiBhbmQgdW5jZXJ0YWludHkgYW5hbHlzaXMgYXBwcm9hY2hlcyB1c2luZyB0aGUgY29kZSBQRVNUIHRvIGlsbHVzdHJhdGUgaG93IGNvbmNlcHRzIGFyZSBpbXBsZW1lbnRlZCBEaXNjdXNzZXMgbW9kZWxpbmcgZXRoaWNzIGFuZCBwcmVwYXJhdGlvbiBvZiB0aGUgbW9kZWxpbmcgcmVwb3J0IEluY2x1ZGVzIEJveGVzIHRoYXQgYW1wbGlmeSBhbmQgc3VwcGxlbWVudCB0b3BpY3MgY292ZXJlZCBpbiB0aGUgdGV4dCBFYWNoIGNoYXB0ZXIgcHJlc2VudHMgbGlzdHMgb2YgY29tbW9uIG1vZGVsaW5nIGVycm9ycyBhbmQgcHJvYmxlbSBzZXRzIHRoYXQgaWxsdXN0cmF0ZSBjb25jZXB0cyIsImVkaXRpb24iOiIyIiwicHVibGlzaGVyIjoiRWxzZXZpZXIiLCJjb250YWluZXItdGl0bGUtc2hvcnQiOiIifSwiaXNUZW1wb3JhcnkiOmZhbHNlfV19&quot;},{&quot;citationID&quot;:&quot;MENDELEY_CITATION_e412e9bf-3fb1-4190-b2cc-590b50865712&quot;,&quot;properties&quot;:{&quot;noteIndex&quot;:0},&quot;isEdited&quot;:false,&quot;manualOverride&quot;:{&quot;isManuallyOverridden&quot;:false,&quot;citeprocText&quot;:&quot;(Fetter, 2001)&quot;,&quot;manualOverrideText&quot;:&quot;&quot;},&quot;citationItems&quot;:[{&quot;id&quot;:&quot;2c29afce-e4ec-33d2-a8c0-22765f5b823a&quot;,&quot;itemData&quot;:{&quot;type&quot;:&quot;book&quot;,&quot;id&quot;:&quot;2c29afce-e4ec-33d2-a8c0-22765f5b823a&quot;,&quot;title&quot;:&quot;Applied Hydrogeology&quot;,&quot;author&quot;:[{&quot;family&quot;:&quot;Fetter&quot;,&quot;given&quot;:&quot;C.W.&quot;,&quot;parse-names&quot;:false,&quot;dropping-particle&quot;:&quot;&quot;,&quot;non-dropping-particle&quot;:&quot;&quot;}],&quot;editor&quot;:[{&quot;family&quot;:&quot;Upper Saddle River&quot;,&quot;given&quot;:&quot;&quot;,&quot;parse-names&quot;:false,&quot;dropping-particle&quot;:&quot;&quot;,&quot;non-dropping-particle&quot;:&quot;&quot;}],&quot;issued&quot;:{&quot;date-parts&quot;:[[2001]]},&quot;edition&quot;:&quot;4&quot;,&quot;publisher&quot;:&quot;Prentice Hall&quot;,&quot;container-title-short&quot;:&quot;&quot;},&quot;isTemporary&quot;:false}],&quot;citationTag&quot;:&quot;MENDELEY_CITATION_v3_eyJjaXRhdGlvbklEIjoiTUVOREVMRVlfQ0lUQVRJT05fZTQxMmU5YmYtM2ZiMS00MTkwLWIyY2MtNTkwYjUwODY1NzEyIiwicHJvcGVydGllcyI6eyJub3RlSW5kZXgiOjB9LCJpc0VkaXRlZCI6ZmFsc2UsIm1hbnVhbE92ZXJyaWRlIjp7ImlzTWFudWFsbHlPdmVycmlkZGVuIjpmYWxzZSwiY2l0ZXByb2NUZXh0IjoiKEZldHRlciwgMjAwMSkiLCJtYW51YWxPdmVycmlkZVRleHQiOiIifSwiY2l0YXRpb25JdGVtcyI6W3siaWQiOiIyYzI5YWZjZS1lNGVjLTMzZDItYThjMC0yMjc2NWY1YjgyM2EiLCJpdGVtRGF0YSI6eyJ0eXBlIjoiYm9vayIsImlkIjoiMmMyOWFmY2UtZTRlYy0zM2QyLWE4YzAtMjI3NjVmNWI4MjNhIiwidGl0bGUiOiJBcHBsaWVkIEh5ZHJvZ2VvbG9neSIsImF1dGhvciI6W3siZmFtaWx5IjoiRmV0dGVyIiwiZ2l2ZW4iOiJDLlcuIiwicGFyc2UtbmFtZXMiOmZhbHNlLCJkcm9wcGluZy1wYXJ0aWNsZSI6IiIsIm5vbi1kcm9wcGluZy1wYXJ0aWNsZSI6IiJ9XSwiZWRpdG9yIjpbeyJmYW1pbHkiOiJVcHBlciBTYWRkbGUgUml2ZXIiLCJnaXZlbiI6IiIsInBhcnNlLW5hbWVzIjpmYWxzZSwiZHJvcHBpbmctcGFydGljbGUiOiIiLCJub24tZHJvcHBpbmctcGFydGljbGUiOiIifV0sImlzc3VlZCI6eyJkYXRlLXBhcnRzIjpbWzIwMDFdXX0sImVkaXRpb24iOiI0IiwicHVibGlzaGVyIjoiUHJlbnRpY2UgSGFsbCIsImNvbnRhaW5lci10aXRsZS1zaG9ydCI6IiJ9LCJpc1RlbXBvcmFyeSI6ZmFsc2V9XX0=&quot;},{&quot;citationID&quot;:&quot;MENDELEY_CITATION_91fd10e7-71f4-4a90-a63e-0b1a764f854e&quot;,&quot;properties&quot;:{&quot;noteIndex&quot;:0},&quot;isEdited&quot;:false,&quot;manualOverride&quot;:{&quot;isManuallyOverridden&quot;:false,&quot;citeprocText&quot;:&quot;(Hodges, 2019; Leng et al., 2014; Pokhrel et al., 2015; Wada et al., 2017)&quot;,&quot;manualOverrideText&quot;:&quot;&quot;},&quot;citationItems&quot;:[{&quot;id&quot;:&quot;88a35fe2-ab79-35e3-9adf-e937b137d4ee&quot;,&quot;itemData&quot;:{&quot;type&quot;:&quot;article-journal&quot;,&quot;id&quot;:&quot;88a35fe2-ab79-35e3-9adf-e937b137d4ee&quot;,&quot;title&quot;:&quot;Human–water interface in hydrological modelling : current status and future directions&quot;,&quot;author&quot;:[{&quot;family&quot;:&quot;Wada&quot;,&quot;given&quot;:&quot;Y&quot;,&quot;parse-names&quot;:false,&quot;dropping-particle&quot;:&quot;&quot;,&quot;non-dropping-particle&quot;:&quot;&quot;},{&quot;family&quot;:&quot;Wada&quot;,&quot;given&quot;:&quot;Y&quot;,&quot;parse-names&quot;:false,&quot;dropping-particle&quot;:&quot;&quot;,&quot;non-dropping-particle&quot;:&quot;&quot;},{&quot;family&quot;:&quot;Bierkens&quot;,&quot;given&quot;:&quot;M&quot;,&quot;parse-names&quot;:false,&quot;dropping-particle&quot;:&quot;&quot;,&quot;non-dropping-particle&quot;:&quot;&quot;},{&quot;family&quot;:&quot;Roo&quot;,&quot;given&quot;:&quot;A&quot;,&quot;parse-names&quot;:false,&quot;dropping-particle&quot;:&quot;&quot;,&quot;non-dropping-particle&quot;:&quot;&quot;},{&quot;family&quot;:&quot;Dirmeyer&quot;,&quot;given&quot;:&quot;P&quot;,&quot;parse-names&quot;:false,&quot;dropping-particle&quot;:&quot;&quot;,&quot;non-dropping-particle&quot;:&quot;&quot;},{&quot;family&quot;:&quot;Famiglietti&quot;,&quot;given&quot;:&quot;J&quot;,&quot;parse-names&quot;:false,&quot;dropping-particle&quot;:&quot;&quot;,&quot;non-dropping-particle&quot;:&quot;&quot;},{&quot;family&quot;:&quot;Hanasaki&quot;,&quot;given&quot;:&quot;N&quot;,&quot;parse-names&quot;:false,&quot;dropping-particle&quot;:&quot;&quot;,&quot;non-dropping-particle&quot;:&quot;&quot;},{&quot;family&quot;:&quot;Konar&quot;,&quot;given&quot;:&quot;M&quot;,&quot;parse-names&quot;:false,&quot;dropping-particle&quot;:&quot;&quot;,&quot;non-dropping-particle&quot;:&quot;&quot;},{&quot;family&quot;:&quot;Liu&quot;,&quot;given&quot;:&quot;Junguo&quot;,&quot;parse-names&quot;:false,&quot;dropping-particle&quot;:&quot;&quot;,&quot;non-dropping-particle&quot;:&quot;&quot;},{&quot;family&quot;:&quot;Liu&quot;,&quot;given&quot;:&quot;Junguo&quot;,&quot;parse-names&quot;:false,&quot;dropping-particle&quot;:&quot;&quot;,&quot;non-dropping-particle&quot;:&quot;&quot;},{&quot;family&quot;:&quot;Schmied&quot;,&quot;given&quot;:&quot;H&quot;,&quot;parse-names&quot;:false,&quot;dropping-particle&quot;:&quot;&quot;,&quot;non-dropping-particle&quot;:&quot;&quot;},{&quot;family&quot;:&quot;Oki&quot;,&quot;given&quot;:&quot;T&quot;,&quot;parse-names&quot;:false,&quot;dropping-particle&quot;:&quot;&quot;,&quot;non-dropping-particle&quot;:&quot;&quot;},{&quot;family&quot;:&quot;Oki&quot;,&quot;given&quot;:&quot;T&quot;,&quot;parse-names&quot;:false,&quot;dropping-particle&quot;:&quot;&quot;,&quot;non-dropping-particle&quot;:&quot;&quot;},{&quot;family&quot;:&quot;Pokhrel&quot;,&quot;given&quot;:&quot;Y&quot;,&quot;parse-names&quot;:false,&quot;dropping-particle&quot;:&quot;&quot;,&quot;non-dropping-particle&quot;:&quot;&quot;},{&quot;family&quot;:&quot;Sivapalan&quot;,&quot;given&quot;:&quot;M&quot;,&quot;parse-names&quot;:false,&quot;dropping-particle&quot;:&quot;&quot;,&quot;non-dropping-particle&quot;:&quot;&quot;},{&quot;family&quot;:&quot;Troy&quot;,&quot;given&quot;:&quot;T&quot;,&quot;parse-names&quot;:false,&quot;dropping-particle&quot;:&quot;&quot;,&quot;non-dropping-particle&quot;:&quot;&quot;},{&quot;family&quot;:&quot;Dijk&quot;,&quot;given&quot;:&quot;A&quot;,&quot;parse-names&quot;:false,&quot;dropping-particle&quot;:&quot;&quot;,&quot;non-dropping-particle&quot;:&quot;&quot;},{&quot;family&quot;:&quot;Emmerik&quot;,&quot;given&quot;:&quot;T&quot;,&quot;parse-names&quot;:false,&quot;dropping-particle&quot;:&quot;&quot;,&quot;non-dropping-particle&quot;:&quot;&quot;},{&quot;family&quot;:&quot;Huijgevoort&quot;,&quot;given&quot;:&quot;M&quot;,&quot;parse-names&quot;:false,&quot;dropping-particle&quot;:&quot;V&quot;,&quot;non-dropping-particle&quot;:&quot;&quot;},{&quot;family&quot;:&quot;Lanen&quot;,&quot;given&quot;:&quot;H&quot;,&quot;parse-names&quot;:false,&quot;dropping-particle&quot;:&quot;V&quot;,&quot;non-dropping-particle&quot;:&quot;&quot;},{&quot;family&quot;:&quot;Vörösmarty&quot;,&quot;given&quot;:&quot;C&quot;,&quot;parse-names&quot;:false,&quot;dropping-particle&quot;:&quot;&quot;,&quot;non-dropping-particle&quot;:&quot;&quot;},{&quot;family&quot;:&quot;Vörösmarty&quot;,&quot;given&quot;:&quot;C&quot;,&quot;parse-names&quot;:false,&quot;dropping-particle&quot;:&quot;&quot;,&quot;non-dropping-particle&quot;:&quot;&quot;},{&quot;family&quot;:&quot;Wanders&quot;,&quot;given&quot;:&quot;N&quot;,&quot;parse-names&quot;:false,&quot;dropping-particle&quot;:&quot;&quot;,&quot;non-dropping-particle&quot;:&quot;&quot;},{&quot;family&quot;:&quot;Wanders&quot;,&quot;given&quot;:&quot;N&quot;,&quot;parse-names&quot;:false,&quot;dropping-particle&quot;:&quot;&quot;,&quot;non-dropping-particle&quot;:&quot;&quot;},{&quot;family&quot;:&quot;Wheater&quot;,&quot;given&quot;:&quot;H&quot;,&quot;parse-names&quot;:false,&quot;dropping-particle&quot;:&quot;&quot;,&quot;non-dropping-particle&quot;:&quot;&quot;}],&quot;container-title&quot;:&quot;Hydrology and Earth System Sciences&quot;,&quot;container-title-short&quot;:&quot;Hydrol Earth Syst Sci&quot;,&quot;DOI&quot;:&quot;10.5194/HESS-21-4169-2017&quot;,&quot;URL&quot;:&quot;https://consensus.app/papers/human–water-interface-modelling-status-future-wada/98fb5b1118cc5c4394ec13269c881fb0/&quot;,&quot;issued&quot;:{&quot;date-parts&quot;:[[2017]]},&quot;page&quot;:&quot;4169-4193&quot;,&quot;volume&quot;:&quot;21&quot;},&quot;isTemporary&quot;:false},{&quot;id&quot;:&quot;cb546a0c-d9f7-3702-abb4-2c0131a2b373&quot;,&quot;itemData&quot;:{&quot;type&quot;:&quot;article-journal&quot;,&quot;id&quot;:&quot;cb546a0c-d9f7-3702-abb4-2c0131a2b373&quot;,&quot;title&quot;:&quot;Modeling groundwater depletion&quot;,&quot;author&quot;:[{&quot;family&quot;:&quot;Hodges&quot;,&quot;given&quot;:&quot;K&quot;,&quot;parse-names&quot;:false,&quot;dropping-particle&quot;:&quot;&quot;,&quot;non-dropping-particle&quot;:&quot;&quot;}],&quot;container-title&quot;:&quot;Science&quot;,&quot;container-title-short&quot;:&quot;Science (1979)&quot;,&quot;DOI&quot;:&quot;10.1126/SCIENCE.364.6446.1146-R&quot;,&quot;URL&quot;:&quot;https://consensus.app/papers/modeling-groundwater-depletion-hodges/575fb3d7150c5a7b8389da715aff68c3/&quot;,&quot;issued&quot;:{&quot;date-parts&quot;:[[2019]]}},&quot;isTemporary&quot;:false},{&quot;id&quot;:&quot;84ec1b09-4421-3621-bb3c-179236a054b0&quot;,&quot;itemData&quot;:{&quot;type&quot;:&quot;article-journal&quot;,&quot;id&quot;:&quot;84ec1b09-4421-3621-bb3c-179236a054b0&quot;,&quot;title&quot;:&quot;Incorporation of groundwater pumping in a global Land Surface Model with the representation of human impacts&quot;,&quot;author&quot;:[{&quot;family&quot;:&quot;Pokhrel&quot;,&quot;given&quot;:&quot;Y&quot;,&quot;parse-names&quot;:false,&quot;dropping-particle&quot;:&quot;&quot;,&quot;non-dropping-particle&quot;:&quot;&quot;},{&quot;family&quot;:&quot;Koirala&quot;,&quot;given&quot;:&quot;Sujan&quot;,&quot;parse-names&quot;:false,&quot;dropping-particle&quot;:&quot;&quot;,&quot;non-dropping-particle&quot;:&quot;&quot;},{&quot;family&quot;:&quot;Yeh&quot;,&quot;given&quot;:&quot;P&quot;,&quot;parse-names&quot;:false,&quot;dropping-particle&quot;:&quot;&quot;,&quot;non-dropping-particle&quot;:&quot;&quot;},{&quot;family&quot;:&quot;Hanasaki&quot;,&quot;given&quot;:&quot;N&quot;,&quot;parse-names&quot;:false,&quot;dropping-particle&quot;:&quot;&quot;,&quot;non-dropping-particle&quot;:&quot;&quot;},{&quot;family&quot;:&quot;Longuevergne&quot;,&quot;given&quot;:&quot;L&quot;,&quot;parse-names&quot;:false,&quot;dropping-particle&quot;:&quot;&quot;,&quot;non-dropping-particle&quot;:&quot;&quot;},{&quot;family&quot;:&quot;Kanae&quot;,&quot;given&quot;:&quot;S&quot;,&quot;parse-names&quot;:false,&quot;dropping-particle&quot;:&quot;&quot;,&quot;non-dropping-particle&quot;:&quot;&quot;},{&quot;family&quot;:&quot;Oki&quot;,&quot;given&quot;:&quot;T&quot;,&quot;parse-names&quot;:false,&quot;dropping-particle&quot;:&quot;&quot;,&quot;non-dropping-particle&quot;:&quot;&quot;}],&quot;container-title&quot;:&quot;Water Resources Research&quot;,&quot;container-title-short&quot;:&quot;Water Resour Res&quot;,&quot;DOI&quot;:&quot;10.1002/2014WR015602&quot;,&quot;URL&quot;:&quot;https://consensus.app/papers/incorporation-groundwater-pumping-land-surface-model-pokhrel/91279c94e1eb5dbb913e191294dd3540/&quot;,&quot;issued&quot;:{&quot;date-parts&quot;:[[2015]]},&quot;page&quot;:&quot;78-96&quot;,&quot;volume&quot;:&quot;51&quot;},&quot;isTemporary&quot;:false},{&quot;id&quot;:&quot;67da6b70-a125-3079-a096-ba04f9b1f2d7&quot;,&quot;itemData&quot;:{&quot;type&quot;:&quot;article-journal&quot;,&quot;id&quot;:&quot;67da6b70-a125-3079-a096-ba04f9b1f2d7&quot;,&quot;title&quot;:&quot;Modeling the Effects of Groundwater-Fed Irrigation on Terrestrial Hydrology over the Conterminous United States&quot;,&quot;author&quot;:[{&quot;family&quot;:&quot;Leng&quot;,&quot;given&quot;:&quot;G&quot;,&quot;parse-names&quot;:false,&quot;dropping-particle&quot;:&quot;&quot;,&quot;non-dropping-particle&quot;:&quot;&quot;},{&quot;family&quot;:&quot;Huang&quot;,&quot;given&quot;:&quot;Maoyi&quot;,&quot;parse-names&quot;:false,&quot;dropping-particle&quot;:&quot;&quot;,&quot;non-dropping-particle&quot;:&quot;&quot;},{&quot;family&quot;:&quot;Tang&quot;,&quot;given&quot;:&quot;Q&quot;,&quot;parse-names&quot;:false,&quot;dropping-particle&quot;:&quot;&quot;,&quot;non-dropping-particle&quot;:&quot;&quot;},{&quot;family&quot;:&quot;Gao&quot;,&quot;given&quot;:&quot;Huilin&quot;,&quot;parse-names&quot;:false,&quot;dropping-particle&quot;:&quot;&quot;,&quot;non-dropping-particle&quot;:&quot;&quot;},{&quot;family&quot;:&quot;Leung&quot;,&quot;given&quot;:&quot;L&quot;,&quot;parse-names&quot;:false,&quot;dropping-particle&quot;:&quot;&quot;,&quot;non-dropping-particle&quot;:&quot;&quot;}],&quot;container-title&quot;:&quot;Journal of Hydrometeorology&quot;,&quot;container-title-short&quot;:&quot;J Hydrometeorol&quot;,&quot;DOI&quot;:&quot;10.1175/JHM-D-13-049.1&quot;,&quot;URL&quot;:&quot;https://consensus.app/papers/modeling-effects-groundwaterfed-irrigation-terrestrial-leng/415952cd8a1b52dc8bfd3d2d04106f1b/&quot;,&quot;issued&quot;:{&quot;date-parts&quot;:[[2014]]},&quot;page&quot;:&quot;957-972&quot;,&quot;volume&quot;:&quot;15&quot;},&quot;isTemporary&quot;:false}],&quot;citationTag&quot;:&quot;MENDELEY_CITATION_v3_eyJjaXRhdGlvbklEIjoiTUVOREVMRVlfQ0lUQVRJT05fOTFmZDEwZTctNzFmNC00YTkwLWE2M2UtMGIxYTc2NGY4NTRlIiwicHJvcGVydGllcyI6eyJub3RlSW5kZXgiOjB9LCJpc0VkaXRlZCI6ZmFsc2UsIm1hbnVhbE92ZXJyaWRlIjp7ImlzTWFudWFsbHlPdmVycmlkZGVuIjpmYWxzZSwiY2l0ZXByb2NUZXh0IjoiKEhvZGdlcywgMjAxOTsgTGVuZyBldCBhbC4sIDIwMTQ7IFBva2hyZWwgZXQgYWwuLCAyMDE1OyBXYWRhIGV0IGFsLiwgMjAxNykiLCJtYW51YWxPdmVycmlkZVRleHQiOiIifSwiY2l0YXRpb25JdGVtcyI6W3siaWQiOiI4OGEzNWZlMi1hYjc5LTM1ZTMtOWFkZi1lOTM3YjEzN2Q0ZWUiLCJpdGVtRGF0YSI6eyJ0eXBlIjoiYXJ0aWNsZS1qb3VybmFsIiwiaWQiOiI4OGEzNWZlMi1hYjc5LTM1ZTMtOWFkZi1lOTM3YjEzN2Q0ZWUiLCJ0aXRsZSI6Ikh1bWFu4oCTd2F0ZXIgaW50ZXJmYWNlIGluIGh5ZHJvbG9naWNhbCBtb2RlbGxpbmcgOiBjdXJyZW50IHN0YXR1cyBhbmQgZnV0dXJlIGRpcmVjdGlvbnMiLCJhdXRob3IiOlt7ImZhbWlseSI6IldhZGEiLCJnaXZlbiI6IlkiLCJwYXJzZS1uYW1lcyI6ZmFsc2UsImRyb3BwaW5nLXBhcnRpY2xlIjoiIiwibm9uLWRyb3BwaW5nLXBhcnRpY2xlIjoiIn0seyJmYW1pbHkiOiJXYWRhIiwiZ2l2ZW4iOiJZIiwicGFyc2UtbmFtZXMiOmZhbHNlLCJkcm9wcGluZy1wYXJ0aWNsZSI6IiIsIm5vbi1kcm9wcGluZy1wYXJ0aWNsZSI6IiJ9LHsiZmFtaWx5IjoiQmllcmtlbnMiLCJnaXZlbiI6Ik0iLCJwYXJzZS1uYW1lcyI6ZmFsc2UsImRyb3BwaW5nLXBhcnRpY2xlIjoiIiwibm9uLWRyb3BwaW5nLXBhcnRpY2xlIjoiIn0seyJmYW1pbHkiOiJSb28iLCJnaXZlbiI6IkEiLCJwYXJzZS1uYW1lcyI6ZmFsc2UsImRyb3BwaW5nLXBhcnRpY2xlIjoiIiwibm9uLWRyb3BwaW5nLXBhcnRpY2xlIjoiIn0seyJmYW1pbHkiOiJEaXJtZXllciIsImdpdmVuIjoiUCIsInBhcnNlLW5hbWVzIjpmYWxzZSwiZHJvcHBpbmctcGFydGljbGUiOiIiLCJub24tZHJvcHBpbmctcGFydGljbGUiOiIifSx7ImZhbWlseSI6IkZhbWlnbGlldHRpIiwiZ2l2ZW4iOiJKIiwicGFyc2UtbmFtZXMiOmZhbHNlLCJkcm9wcGluZy1wYXJ0aWNsZSI6IiIsIm5vbi1kcm9wcGluZy1wYXJ0aWNsZSI6IiJ9LHsiZmFtaWx5IjoiSGFuYXNha2kiLCJnaXZlbiI6Ik4iLCJwYXJzZS1uYW1lcyI6ZmFsc2UsImRyb3BwaW5nLXBhcnRpY2xlIjoiIiwibm9uLWRyb3BwaW5nLXBhcnRpY2xlIjoiIn0seyJmYW1pbHkiOiJLb25hciIsImdpdmVuIjoiTSIsInBhcnNlLW5hbWVzIjpmYWxzZSwiZHJvcHBpbmctcGFydGljbGUiOiIiLCJub24tZHJvcHBpbmctcGFydGljbGUiOiIifSx7ImZhbWlseSI6IkxpdSIsImdpdmVuIjoiSnVuZ3VvIiwicGFyc2UtbmFtZXMiOmZhbHNlLCJkcm9wcGluZy1wYXJ0aWNsZSI6IiIsIm5vbi1kcm9wcGluZy1wYXJ0aWNsZSI6IiJ9LHsiZmFtaWx5IjoiTGl1IiwiZ2l2ZW4iOiJKdW5ndW8iLCJwYXJzZS1uYW1lcyI6ZmFsc2UsImRyb3BwaW5nLXBhcnRpY2xlIjoiIiwibm9uLWRyb3BwaW5nLXBhcnRpY2xlIjoiIn0seyJmYW1pbHkiOiJTY2htaWVkIiwiZ2l2ZW4iOiJIIiwicGFyc2UtbmFtZXMiOmZhbHNlLCJkcm9wcGluZy1wYXJ0aWNsZSI6IiIsIm5vbi1kcm9wcGluZy1wYXJ0aWNsZSI6IiJ9LHsiZmFtaWx5IjoiT2tpIiwiZ2l2ZW4iOiJUIiwicGFyc2UtbmFtZXMiOmZhbHNlLCJkcm9wcGluZy1wYXJ0aWNsZSI6IiIsIm5vbi1kcm9wcGluZy1wYXJ0aWNsZSI6IiJ9LHsiZmFtaWx5IjoiT2tpIiwiZ2l2ZW4iOiJUIiwicGFyc2UtbmFtZXMiOmZhbHNlLCJkcm9wcGluZy1wYXJ0aWNsZSI6IiIsIm5vbi1kcm9wcGluZy1wYXJ0aWNsZSI6IiJ9LHsiZmFtaWx5IjoiUG9raHJlbCIsImdpdmVuIjoiWSIsInBhcnNlLW5hbWVzIjpmYWxzZSwiZHJvcHBpbmctcGFydGljbGUiOiIiLCJub24tZHJvcHBpbmctcGFydGljbGUiOiIifSx7ImZhbWlseSI6IlNpdmFwYWxhbiIsImdpdmVuIjoiTSIsInBhcnNlLW5hbWVzIjpmYWxzZSwiZHJvcHBpbmctcGFydGljbGUiOiIiLCJub24tZHJvcHBpbmctcGFydGljbGUiOiIifSx7ImZhbWlseSI6IlRyb3kiLCJnaXZlbiI6IlQiLCJwYXJzZS1uYW1lcyI6ZmFsc2UsImRyb3BwaW5nLXBhcnRpY2xlIjoiIiwibm9uLWRyb3BwaW5nLXBhcnRpY2xlIjoiIn0seyJmYW1pbHkiOiJEaWprIiwiZ2l2ZW4iOiJBIiwicGFyc2UtbmFtZXMiOmZhbHNlLCJkcm9wcGluZy1wYXJ0aWNsZSI6IiIsIm5vbi1kcm9wcGluZy1wYXJ0aWNsZSI6IiJ9LHsiZmFtaWx5IjoiRW1tZXJpayIsImdpdmVuIjoiVCIsInBhcnNlLW5hbWVzIjpmYWxzZSwiZHJvcHBpbmctcGFydGljbGUiOiIiLCJub24tZHJvcHBpbmctcGFydGljbGUiOiIifSx7ImZhbWlseSI6Ikh1aWpnZXZvb3J0IiwiZ2l2ZW4iOiJNIiwicGFyc2UtbmFtZXMiOmZhbHNlLCJkcm9wcGluZy1wYXJ0aWNsZSI6IlYiLCJub24tZHJvcHBpbmctcGFydGljbGUiOiIifSx7ImZhbWlseSI6IkxhbmVuIiwiZ2l2ZW4iOiJIIiwicGFyc2UtbmFtZXMiOmZhbHNlLCJkcm9wcGluZy1wYXJ0aWNsZSI6IlYiLCJub24tZHJvcHBpbmctcGFydGljbGUiOiIifSx7ImZhbWlseSI6IlbDtnLDtnNtYXJ0eSIsImdpdmVuIjoiQyIsInBhcnNlLW5hbWVzIjpmYWxzZSwiZHJvcHBpbmctcGFydGljbGUiOiIiLCJub24tZHJvcHBpbmctcGFydGljbGUiOiIifSx7ImZhbWlseSI6IlbDtnLDtnNtYXJ0eSIsImdpdmVuIjoiQyIsInBhcnNlLW5hbWVzIjpmYWxzZSwiZHJvcHBpbmctcGFydGljbGUiOiIiLCJub24tZHJvcHBpbmctcGFydGljbGUiOiIifSx7ImZhbWlseSI6IldhbmRlcnMiLCJnaXZlbiI6Ik4iLCJwYXJzZS1uYW1lcyI6ZmFsc2UsImRyb3BwaW5nLXBhcnRpY2xlIjoiIiwibm9uLWRyb3BwaW5nLXBhcnRpY2xlIjoiIn0seyJmYW1pbHkiOiJXYW5kZXJzIiwiZ2l2ZW4iOiJOIiwicGFyc2UtbmFtZXMiOmZhbHNlLCJkcm9wcGluZy1wYXJ0aWNsZSI6IiIsIm5vbi1kcm9wcGluZy1wYXJ0aWNsZSI6IiJ9LHsiZmFtaWx5IjoiV2hlYXRlciIsImdpdmVuIjoiSCIsInBhcnNlLW5hbWVzIjpmYWxzZSwiZHJvcHBpbmctcGFydGljbGUiOiIiLCJub24tZHJvcHBpbmctcGFydGljbGUiOiIifV0sImNvbnRhaW5lci10aXRsZSI6Ikh5ZHJvbG9neSBhbmQgRWFydGggU3lzdGVtIFNjaWVuY2VzIiwiY29udGFpbmVyLXRpdGxlLXNob3J0IjoiSHlkcm9sIEVhcnRoIFN5c3QgU2NpIiwiRE9JIjoiMTAuNTE5NC9IRVNTLTIxLTQxNjktMjAxNyIsIlVSTCI6Imh0dHBzOi8vY29uc2Vuc3VzLmFwcC9wYXBlcnMvaHVtYW7igJN3YXRlci1pbnRlcmZhY2UtbW9kZWxsaW5nLXN0YXR1cy1mdXR1cmUtd2FkYS85OGZiNWIxMTE4Y2M1YzQzOTRlYzEzMjY5Yzg4MWZiMC8iLCJpc3N1ZWQiOnsiZGF0ZS1wYXJ0cyI6W1syMDE3XV19LCJwYWdlIjoiNDE2OS00MTkzIiwidm9sdW1lIjoiMjEifSwiaXNUZW1wb3JhcnkiOmZhbHNlfSx7ImlkIjoiY2I1NDZhMGMtZDlmNy0zNzAyLWFiYjQtMmMwMTMxYTJiMzczIiwiaXRlbURhdGEiOnsidHlwZSI6ImFydGljbGUtam91cm5hbCIsImlkIjoiY2I1NDZhMGMtZDlmNy0zNzAyLWFiYjQtMmMwMTMxYTJiMzczIiwidGl0bGUiOiJNb2RlbGluZyBncm91bmR3YXRlciBkZXBsZXRpb24iLCJhdXRob3IiOlt7ImZhbWlseSI6IkhvZGdlcyIsImdpdmVuIjoiSyIsInBhcnNlLW5hbWVzIjpmYWxzZSwiZHJvcHBpbmctcGFydGljbGUiOiIiLCJub24tZHJvcHBpbmctcGFydGljbGUiOiIifV0sImNvbnRhaW5lci10aXRsZSI6IlNjaWVuY2UiLCJjb250YWluZXItdGl0bGUtc2hvcnQiOiJTY2llbmNlICgxOTc5KSIsIkRPSSI6IjEwLjExMjYvU0NJRU5DRS4zNjQuNjQ0Ni4xMTQ2LVIiLCJVUkwiOiJodHRwczovL2NvbnNlbnN1cy5hcHAvcGFwZXJzL21vZGVsaW5nLWdyb3VuZHdhdGVyLWRlcGxldGlvbi1ob2RnZXMvNTc1ZmIzZDcxNTBjNWE3YjgzODlkYTcxNWFmZjY4YzMvIiwiaXNzdWVkIjp7ImRhdGUtcGFydHMiOltbMjAxOV1dfX0sImlzVGVtcG9yYXJ5IjpmYWxzZX0seyJpZCI6Ijg0ZWMxYjA5LTQ0MjEtMzYyMS1iYjNjLTE3OTIzNmEwNTRiMCIsIml0ZW1EYXRhIjp7InR5cGUiOiJhcnRpY2xlLWpvdXJuYWwiLCJpZCI6Ijg0ZWMxYjA5LTQ0MjEtMzYyMS1iYjNjLTE3OTIzNmEwNTRiMCIsInRpdGxlIjoiSW5jb3Jwb3JhdGlvbiBvZiBncm91bmR3YXRlciBwdW1waW5nIGluIGEgZ2xvYmFsIExhbmQgU3VyZmFjZSBNb2RlbCB3aXRoIHRoZSByZXByZXNlbnRhdGlvbiBvZiBodW1hbiBpbXBhY3RzIiwiYXV0aG9yIjpbeyJmYW1pbHkiOiJQb2tocmVsIiwiZ2l2ZW4iOiJZIiwicGFyc2UtbmFtZXMiOmZhbHNlLCJkcm9wcGluZy1wYXJ0aWNsZSI6IiIsIm5vbi1kcm9wcGluZy1wYXJ0aWNsZSI6IiJ9LHsiZmFtaWx5IjoiS29pcmFsYSIsImdpdmVuIjoiU3VqYW4iLCJwYXJzZS1uYW1lcyI6ZmFsc2UsImRyb3BwaW5nLXBhcnRpY2xlIjoiIiwibm9uLWRyb3BwaW5nLXBhcnRpY2xlIjoiIn0seyJmYW1pbHkiOiJZZWgiLCJnaXZlbiI6IlAiLCJwYXJzZS1uYW1lcyI6ZmFsc2UsImRyb3BwaW5nLXBhcnRpY2xlIjoiIiwibm9uLWRyb3BwaW5nLXBhcnRpY2xlIjoiIn0seyJmYW1pbHkiOiJIYW5hc2FraSIsImdpdmVuIjoiTiIsInBhcnNlLW5hbWVzIjpmYWxzZSwiZHJvcHBpbmctcGFydGljbGUiOiIiLCJub24tZHJvcHBpbmctcGFydGljbGUiOiIifSx7ImZhbWlseSI6Ikxvbmd1ZXZlcmduZSIsImdpdmVuIjoiTCIsInBhcnNlLW5hbWVzIjpmYWxzZSwiZHJvcHBpbmctcGFydGljbGUiOiIiLCJub24tZHJvcHBpbmctcGFydGljbGUiOiIifSx7ImZhbWlseSI6IkthbmFlIiwiZ2l2ZW4iOiJTIiwicGFyc2UtbmFtZXMiOmZhbHNlLCJkcm9wcGluZy1wYXJ0aWNsZSI6IiIsIm5vbi1kcm9wcGluZy1wYXJ0aWNsZSI6IiJ9LHsiZmFtaWx5IjoiT2tpIiwiZ2l2ZW4iOiJUIiwicGFyc2UtbmFtZXMiOmZhbHNlLCJkcm9wcGluZy1wYXJ0aWNsZSI6IiIsIm5vbi1kcm9wcGluZy1wYXJ0aWNsZSI6IiJ9XSwiY29udGFpbmVyLXRpdGxlIjoiV2F0ZXIgUmVzb3VyY2VzIFJlc2VhcmNoIiwiY29udGFpbmVyLXRpdGxlLXNob3J0IjoiV2F0ZXIgUmVzb3VyIFJlcyIsIkRPSSI6IjEwLjEwMDIvMjAxNFdSMDE1NjAyIiwiVVJMIjoiaHR0cHM6Ly9jb25zZW5zdXMuYXBwL3BhcGVycy9pbmNvcnBvcmF0aW9uLWdyb3VuZHdhdGVyLXB1bXBpbmctbGFuZC1zdXJmYWNlLW1vZGVsLXBva2hyZWwvOTEyNzljOTRlMWViNWRiYjkxM2UxOTEyOTRkZDM1NDAvIiwiaXNzdWVkIjp7ImRhdGUtcGFydHMiOltbMjAxNV1dfSwicGFnZSI6Ijc4LTk2Iiwidm9sdW1lIjoiNTEifSwiaXNUZW1wb3JhcnkiOmZhbHNlfSx7ImlkIjoiNjdkYTZiNzAtYTEyNS0zMDc5LWEwOTYtYmEwNGY5YjFmMmQ3IiwiaXRlbURhdGEiOnsidHlwZSI6ImFydGljbGUtam91cm5hbCIsImlkIjoiNjdkYTZiNzAtYTEyNS0zMDc5LWEwOTYtYmEwNGY5YjFmMmQ3IiwidGl0bGUiOiJNb2RlbGluZyB0aGUgRWZmZWN0cyBvZiBHcm91bmR3YXRlci1GZWQgSXJyaWdhdGlvbiBvbiBUZXJyZXN0cmlhbCBIeWRyb2xvZ3kgb3ZlciB0aGUgQ29udGVybWlub3VzIFVuaXRlZCBTdGF0ZXMiLCJhdXRob3IiOlt7ImZhbWlseSI6IkxlbmciLCJnaXZlbiI6IkciLCJwYXJzZS1uYW1lcyI6ZmFsc2UsImRyb3BwaW5nLXBhcnRpY2xlIjoiIiwibm9uLWRyb3BwaW5nLXBhcnRpY2xlIjoiIn0seyJmYW1pbHkiOiJIdWFuZyIsImdpdmVuIjoiTWFveWkiLCJwYXJzZS1uYW1lcyI6ZmFsc2UsImRyb3BwaW5nLXBhcnRpY2xlIjoiIiwibm9uLWRyb3BwaW5nLXBhcnRpY2xlIjoiIn0seyJmYW1pbHkiOiJUYW5nIiwiZ2l2ZW4iOiJRIiwicGFyc2UtbmFtZXMiOmZhbHNlLCJkcm9wcGluZy1wYXJ0aWNsZSI6IiIsIm5vbi1kcm9wcGluZy1wYXJ0aWNsZSI6IiJ9LHsiZmFtaWx5IjoiR2FvIiwiZ2l2ZW4iOiJIdWlsaW4iLCJwYXJzZS1uYW1lcyI6ZmFsc2UsImRyb3BwaW5nLXBhcnRpY2xlIjoiIiwibm9uLWRyb3BwaW5nLXBhcnRpY2xlIjoiIn0seyJmYW1pbHkiOiJMZXVuZyIsImdpdmVuIjoiTCIsInBhcnNlLW5hbWVzIjpmYWxzZSwiZHJvcHBpbmctcGFydGljbGUiOiIiLCJub24tZHJvcHBpbmctcGFydGljbGUiOiIifV0sImNvbnRhaW5lci10aXRsZSI6IkpvdXJuYWwgb2YgSHlkcm9tZXRlb3JvbG9neSIsImNvbnRhaW5lci10aXRsZS1zaG9ydCI6IkogSHlkcm9tZXRlb3JvbCIsIkRPSSI6IjEwLjExNzUvSkhNLUQtMTMtMDQ5LjEiLCJVUkwiOiJodHRwczovL2NvbnNlbnN1cy5hcHAvcGFwZXJzL21vZGVsaW5nLWVmZmVjdHMtZ3JvdW5kd2F0ZXJmZWQtaXJyaWdhdGlvbi10ZXJyZXN0cmlhbC1sZW5nLzQxNTk1MmNkOGExYjUyZGM4YmZkM2QyZDA0MTA2ZjFiLyIsImlzc3VlZCI6eyJkYXRlLXBhcnRzIjpbWzIwMTRdXX0sInBhZ2UiOiI5NTctOTcyIiwidm9sdW1lIjoiMTUifSwiaXNUZW1wb3JhcnkiOmZhbHNlfV19&quot;},{&quot;citationID&quot;:&quot;MENDELEY_CITATION_42238131-94bd-44e4-a4d3-bfdf21e14ecb&quot;,&quot;properties&quot;:{&quot;noteIndex&quot;:0},&quot;isEdited&quot;:false,&quot;manualOverride&quot;:{&quot;isManuallyOverridden&quot;:false,&quot;citeprocText&quot;:&quot;(Menció and Mas-Pla, 2008; Omar et al., 2020; Schwartz and Ibaraki, 2011)&quot;,&quot;manualOverrideText&quot;:&quot;&quot;},&quot;citationItems&quot;:[{&quot;id&quot;:&quot;94d2e211-7aa1-3cea-b28d-e02125ac07ab&quot;,&quot;itemData&quot;:{&quot;type&quot;:&quot;article-journal&quot;,&quot;id&quot;:&quot;94d2e211-7aa1-3cea-b28d-e02125ac07ab&quot;,&quot;title&quot;:&quot;A Modular Three-Dimensional Scenario-Based Numerical Modelling of Groundwater Flow&quot;,&quot;author&quot;:[{&quot;family&quot;:&quot;Omar&quot;,&quot;given&quot;:&quot;Padam Jee&quot;,&quot;parse-names&quot;:false,&quot;dropping-particle&quot;:&quot;&quot;,&quot;non-dropping-particle&quot;:&quot;&quot;},{&quot;family&quot;:&quot;Gaur&quot;,&quot;given&quot;:&quot;Shishir&quot;,&quot;parse-names&quot;:false,&quot;dropping-particle&quot;:&quot;&quot;,&quot;non-dropping-particle&quot;:&quot;&quot;},{&quot;family&quot;:&quot;Dwivedi&quot;,&quot;given&quot;:&quot;S. B.&quot;,&quot;parse-names&quot;:false,&quot;dropping-particle&quot;:&quot;&quot;,&quot;non-dropping-particle&quot;:&quot;&quot;},{&quot;family&quot;:&quot;Dikshit&quot;,&quot;given&quot;:&quot;P. K.S.&quot;,&quot;parse-names&quot;:false,&quot;dropping-particle&quot;:&quot;&quot;,&quot;non-dropping-particle&quot;:&quot;&quot;}],&quot;container-title&quot;:&quot;Water Resources Management&quot;,&quot;DOI&quot;:&quot;10.1007/s11269-020-02538-z&quot;,&quot;ISSN&quot;:&quot;15731650&quot;,&quot;issued&quot;:{&quot;date-parts&quot;:[[2020]]},&quot;page&quot;:&quot;1913-1932&quot;,&quot;abstract&quot;:&quot;Groundwater flow modelling is an important technique which is used to study the dynamics of groundwater systems. Although, complex groundwater system with large set of parameters and associated uncertainty with those parameters makes modelling exercise difficult. In this study, development of groundwater model for Varanasi city and near around area was prompted to understand the groundwater dynamics and future groundwater resource scenarios in the region. The model was developed for the area of 2785 km2, where aquifer thickness varied up-to 150 m. The model grid consisted of 210 rows and 210 columns with each cell size of 250 m × 250 m. To realize the different type of underground formations, model was built for five layers with recharge entering the aquifer from surface infiltration through the overlying confining unit and from seepage through riverbeds. The maximum part of the model domain is surrounded by the Ganga River, which was taken as a hydrologic boundary for the model. Model simulations were made to quantify groundwater flow within the alluvial aquifer as well as flow into and out of the system. The groundwater model was developed for the transient state condition for the year of 2006 to 2017. Several criteria were used during model development and calibration to determine how fine the model simulated conditions in the aquifer. Model calibration was done on the values of hydraulic conductivity and recharge rates. A root-mean-square error analysis was performed during calibration to serve as a criterion to minimize differences between observed and model computed water levels. Further, calibrated model was used to analyze different scenarios to understand the future scenario of water resources.&quot;,&quot;issue&quot;:&quot;6&quot;,&quot;volume&quot;:&quot;34&quot;,&quot;container-title-short&quot;:&quot;&quot;},&quot;isTemporary&quot;:false},{&quot;id&quot;:&quot;b06d8007-9d21-3699-a0b3-f05d68a995ff&quot;,&quot;itemData&quot;:{&quot;type&quot;:&quot;article-journal&quot;,&quot;id&quot;:&quot;b06d8007-9d21-3699-a0b3-f05d68a995ff&quot;,&quot;title&quot;:&quot;Groundwater: A Resource in Decline&quot;,&quot;author&quot;:[{&quot;family&quot;:&quot;Schwartz&quot;,&quot;given&quot;:&quot;F. W.&quot;,&quot;parse-names&quot;:false,&quot;dropping-particle&quot;:&quot;&quot;,&quot;non-dropping-particle&quot;:&quot;&quot;},{&quot;family&quot;:&quot;Ibaraki&quot;,&quot;given&quot;:&quot;M.&quot;,&quot;parse-names&quot;:false,&quot;dropping-particle&quot;:&quot;&quot;,&quot;non-dropping-particle&quot;:&quot;&quot;}],&quot;container-title&quot;:&quot;Elements&quot;,&quot;DOI&quot;:&quot;10.2113/gselements.7.3.175&quot;,&quot;ISSN&quot;:&quot;1811-5209&quot;,&quot;URL&quot;:&quot;https://pubs.geoscienceworld.org/elements/article/7/3/175-179/137897&quot;,&quot;issued&quot;:{&quot;date-parts&quot;:[[2011,6,1]]},&quot;page&quot;:&quot;175-179&quot;,&quot;issue&quot;:&quot;3&quot;,&quot;volume&quot;:&quot;7&quot;,&quot;container-title-short&quot;:&quot;&quot;},&quot;isTemporary&quot;:false},{&quot;id&quot;:&quot;ffc3a32e-09d3-3252-9c74-9141b27395c9&quot;,&quot;itemData&quot;:{&quot;type&quot;:&quot;article-journal&quot;,&quot;id&quot;:&quot;ffc3a32e-09d3-3252-9c74-9141b27395c9&quot;,&quot;title&quot;:&quot;Assessment by multivariate analysis of groundwater-surface water interactions in urbanized Mediterranean streams&quot;,&quot;author&quot;:[{&quot;family&quot;:&quot;Menció&quot;,&quot;given&quot;:&quot;Anna&quot;,&quot;parse-names&quot;:false,&quot;dropping-particle&quot;:&quot;&quot;,&quot;non-dropping-particle&quot;:&quot;&quot;},{&quot;family&quot;:&quot;Mas-Pla&quot;,&quot;given&quot;:&quot;Josep&quot;,&quot;parse-names&quot;:false,&quot;dropping-particle&quot;:&quot;&quot;,&quot;non-dropping-particle&quot;:&quot;&quot;}],&quot;container-title&quot;:&quot;Journal of Hydrology&quot;,&quot;container-title-short&quot;:&quot;J Hydrol (Amst)&quot;,&quot;DOI&quot;:&quot;10.1016/j.jhydrol.2008.01.014&quot;,&quot;ISSN&quot;:&quot;00221694&quot;,&quot;issued&quot;:{&quot;date-parts&quot;:[[2008]]},&quot;page&quot;:&quot;355-366&quot;,&quot;abstract&quot;:&quot;Streams in Mediterranean areas are characterized by a variable discharge regime with annual floods and droughts. Natural flow perturbations result in permanent and temporary rivers and, as a consequence, unique ecosystems. Human pressures such as treated and non-treated waste water discharge impact severely on these streams, since waste water dilution depends on river flow dynamics. Furthermore, their hydrological status worsens with the capture of stream discharge by surface or groundwater exploitation. Multivariate analysis has been widely used to analyze large sets of variables in environmental studies. In the present work, a hydrological study reinforced by principal component analysis (PCA), followed by cluster analysis of the PCA results, has been used to determine surface water origin and its interactions with groundwater in Mediterranean streams. The results show that hydrological observations are supported by PCA and cluster analysis. Additionally, this joint analysis makes it possible to observe the significance of the interaction between streams and aquifers in anthropized Mediterranean Basins. Groundwater exploitation can seriously impact on permanent streams, reducing their dilution capacity, and can even cause the capture of the whole stream discharge. Furthermore, good quality water contributions allow continuous stream flows and better waste water dilutions all year long. Finally, the results show that the presence and quality of surface water in temporary reaches during dry periods directly depends on groundwater contributions. © 2008 Elsevier B.V. All rights reserved.&quot;,&quot;issue&quot;:&quot;3-4&quot;,&quot;volume&quot;:&quot;352&quot;},&quot;isTemporary&quot;:false}],&quot;citationTag&quot;:&quot;MENDELEY_CITATION_v3_eyJjaXRhdGlvbklEIjoiTUVOREVMRVlfQ0lUQVRJT05fNDIyMzgxMzEtOTRiZC00NGU0LWE0ZDMtYmZkZjIxZTE0ZWNiIiwicHJvcGVydGllcyI6eyJub3RlSW5kZXgiOjB9LCJpc0VkaXRlZCI6ZmFsc2UsIm1hbnVhbE92ZXJyaWRlIjp7ImlzTWFudWFsbHlPdmVycmlkZGVuIjpmYWxzZSwiY2l0ZXByb2NUZXh0IjoiKE1lbmNpw7MgYW5kIE1hcy1QbGEsIDIwMDg7IE9tYXIgZXQgYWwuLCAyMDIwOyBTY2h3YXJ0eiBhbmQgSWJhcmFraSwgMjAxMSkiLCJtYW51YWxPdmVycmlkZVRleHQiOiIifSwiY2l0YXRpb25JdGVtcyI6W3siaWQiOiI5NGQyZTIxMS03YWExLTNjZWEtYjI4ZC1lMDIxMjVhYzA3YWIiLCJpdGVtRGF0YSI6eyJ0eXBlIjoiYXJ0aWNsZS1qb3VybmFsIiwiaWQiOiI5NGQyZTIxMS03YWExLTNjZWEtYjI4ZC1lMDIxMjVhYzA3YWIiLCJ0aXRsZSI6IkEgTW9kdWxhciBUaHJlZS1EaW1lbnNpb25hbCBTY2VuYXJpby1CYXNlZCBOdW1lcmljYWwgTW9kZWxsaW5nIG9mIEdyb3VuZHdhdGVyIEZsb3ciLCJhdXRob3IiOlt7ImZhbWlseSI6Ik9tYXIiLCJnaXZlbiI6IlBhZGFtIEplZSIsInBhcnNlLW5hbWVzIjpmYWxzZSwiZHJvcHBpbmctcGFydGljbGUiOiIiLCJub24tZHJvcHBpbmctcGFydGljbGUiOiIifSx7ImZhbWlseSI6IkdhdXIiLCJnaXZlbiI6IlNoaXNoaXIiLCJwYXJzZS1uYW1lcyI6ZmFsc2UsImRyb3BwaW5nLXBhcnRpY2xlIjoiIiwibm9uLWRyb3BwaW5nLXBhcnRpY2xlIjoiIn0seyJmYW1pbHkiOiJEd2l2ZWRpIiwiZ2l2ZW4iOiJTLiBCLiIsInBhcnNlLW5hbWVzIjpmYWxzZSwiZHJvcHBpbmctcGFydGljbGUiOiIiLCJub24tZHJvcHBpbmctcGFydGljbGUiOiIifSx7ImZhbWlseSI6IkRpa3NoaXQiLCJnaXZlbiI6IlAuIEsuUy4iLCJwYXJzZS1uYW1lcyI6ZmFsc2UsImRyb3BwaW5nLXBhcnRpY2xlIjoiIiwibm9uLWRyb3BwaW5nLXBhcnRpY2xlIjoiIn1dLCJjb250YWluZXItdGl0bGUiOiJXYXRlciBSZXNvdXJjZXMgTWFuYWdlbWVudCIsIkRPSSI6IjEwLjEwMDcvczExMjY5LTAyMC0wMjUzOC16IiwiSVNTTiI6IjE1NzMxNjUwIiwiaXNzdWVkIjp7ImRhdGUtcGFydHMiOltbMjAyMF1dfSwicGFnZSI6IjE5MTMtMTkzMiIsImFic3RyYWN0IjoiR3JvdW5kd2F0ZXIgZmxvdyBtb2RlbGxpbmcgaXMgYW4gaW1wb3J0YW50IHRlY2huaXF1ZSB3aGljaCBpcyB1c2VkIHRvIHN0dWR5IHRoZSBkeW5hbWljcyBvZiBncm91bmR3YXRlciBzeXN0ZW1zLiBBbHRob3VnaCwgY29tcGxleCBncm91bmR3YXRlciBzeXN0ZW0gd2l0aCBsYXJnZSBzZXQgb2YgcGFyYW1ldGVycyBhbmQgYXNzb2NpYXRlZCB1bmNlcnRhaW50eSB3aXRoIHRob3NlIHBhcmFtZXRlcnMgbWFrZXMgbW9kZWxsaW5nIGV4ZXJjaXNlIGRpZmZpY3VsdC4gSW4gdGhpcyBzdHVkeSwgZGV2ZWxvcG1lbnQgb2YgZ3JvdW5kd2F0ZXIgbW9kZWwgZm9yIFZhcmFuYXNpIGNpdHkgYW5kIG5lYXIgYXJvdW5kIGFyZWEgd2FzIHByb21wdGVkIHRvIHVuZGVyc3RhbmQgdGhlIGdyb3VuZHdhdGVyIGR5bmFtaWNzIGFuZCBmdXR1cmUgZ3JvdW5kd2F0ZXIgcmVzb3VyY2Ugc2NlbmFyaW9zIGluIHRoZSByZWdpb24uIFRoZSBtb2RlbCB3YXMgZGV2ZWxvcGVkIGZvciB0aGUgYXJlYSBvZiAyNzg1IGttMiwgd2hlcmUgYXF1aWZlciB0aGlja25lc3MgdmFyaWVkIHVwLXRvIDE1MCBtLiBUaGUgbW9kZWwgZ3JpZCBjb25zaXN0ZWQgb2YgMjEwIHJvd3MgYW5kIDIxMCBjb2x1bW5zIHdpdGggZWFjaCBjZWxsIHNpemUgb2YgMjUwIG0gw5cgMjUwIG0uIFRvIHJlYWxpemUgdGhlIGRpZmZlcmVudCB0eXBlIG9mIHVuZGVyZ3JvdW5kIGZvcm1hdGlvbnMsIG1vZGVsIHdhcyBidWlsdCBmb3IgZml2ZSBsYXllcnMgd2l0aCByZWNoYXJnZSBlbnRlcmluZyB0aGUgYXF1aWZlciBmcm9tIHN1cmZhY2UgaW5maWx0cmF0aW9uIHRocm91Z2ggdGhlIG92ZXJseWluZyBjb25maW5pbmcgdW5pdCBhbmQgZnJvbSBzZWVwYWdlIHRocm91Z2ggcml2ZXJiZWRzLiBUaGUgbWF4aW11bSBwYXJ0IG9mIHRoZSBtb2RlbCBkb21haW4gaXMgc3Vycm91bmRlZCBieSB0aGUgR2FuZ2EgUml2ZXIsIHdoaWNoIHdhcyB0YWtlbiBhcyBhIGh5ZHJvbG9naWMgYm91bmRhcnkgZm9yIHRoZSBtb2RlbC4gTW9kZWwgc2ltdWxhdGlvbnMgd2VyZSBtYWRlIHRvIHF1YW50aWZ5IGdyb3VuZHdhdGVyIGZsb3cgd2l0aGluIHRoZSBhbGx1dmlhbCBhcXVpZmVyIGFzIHdlbGwgYXMgZmxvdyBpbnRvIGFuZCBvdXQgb2YgdGhlIHN5c3RlbS4gVGhlIGdyb3VuZHdhdGVyIG1vZGVsIHdhcyBkZXZlbG9wZWQgZm9yIHRoZSB0cmFuc2llbnQgc3RhdGUgY29uZGl0aW9uIGZvciB0aGUgeWVhciBvZiAyMDA2IHRvIDIwMTcuIFNldmVyYWwgY3JpdGVyaWEgd2VyZSB1c2VkIGR1cmluZyBtb2RlbCBkZXZlbG9wbWVudCBhbmQgY2FsaWJyYXRpb24gdG8gZGV0ZXJtaW5lIGhvdyBmaW5lIHRoZSBtb2RlbCBzaW11bGF0ZWQgY29uZGl0aW9ucyBpbiB0aGUgYXF1aWZlci4gTW9kZWwgY2FsaWJyYXRpb24gd2FzIGRvbmUgb24gdGhlIHZhbHVlcyBvZiBoeWRyYXVsaWMgY29uZHVjdGl2aXR5IGFuZCByZWNoYXJnZSByYXRlcy4gQSByb290LW1lYW4tc3F1YXJlIGVycm9yIGFuYWx5c2lzIHdhcyBwZXJmb3JtZWQgZHVyaW5nIGNhbGlicmF0aW9uIHRvIHNlcnZlIGFzIGEgY3JpdGVyaW9uIHRvIG1pbmltaXplIGRpZmZlcmVuY2VzIGJldHdlZW4gb2JzZXJ2ZWQgYW5kIG1vZGVsIGNvbXB1dGVkIHdhdGVyIGxldmVscy4gRnVydGhlciwgY2FsaWJyYXRlZCBtb2RlbCB3YXMgdXNlZCB0byBhbmFseXplIGRpZmZlcmVudCBzY2VuYXJpb3MgdG8gdW5kZXJzdGFuZCB0aGUgZnV0dXJlIHNjZW5hcmlvIG9mIHdhdGVyIHJlc291cmNlcy4iLCJpc3N1ZSI6IjYiLCJ2b2x1bWUiOiIzNCIsImNvbnRhaW5lci10aXRsZS1zaG9ydCI6IiJ9LCJpc1RlbXBvcmFyeSI6ZmFsc2V9LHsiaWQiOiJiMDZkODAwNy05ZDIxLTM2OTktYTBiMy1mMDVkNjhhOTk1ZmYiLCJpdGVtRGF0YSI6eyJ0eXBlIjoiYXJ0aWNsZS1qb3VybmFsIiwiaWQiOiJiMDZkODAwNy05ZDIxLTM2OTktYTBiMy1mMDVkNjhhOTk1ZmYiLCJ0aXRsZSI6Ikdyb3VuZHdhdGVyOiBBIFJlc291cmNlIGluIERlY2xpbmUiLCJhdXRob3IiOlt7ImZhbWlseSI6IlNjaHdhcnR6IiwiZ2l2ZW4iOiJGLiBXLiIsInBhcnNlLW5hbWVzIjpmYWxzZSwiZHJvcHBpbmctcGFydGljbGUiOiIiLCJub24tZHJvcHBpbmctcGFydGljbGUiOiIifSx7ImZhbWlseSI6IkliYXJha2kiLCJnaXZlbiI6Ik0uIiwicGFyc2UtbmFtZXMiOmZhbHNlLCJkcm9wcGluZy1wYXJ0aWNsZSI6IiIsIm5vbi1kcm9wcGluZy1wYXJ0aWNsZSI6IiJ9XSwiY29udGFpbmVyLXRpdGxlIjoiRWxlbWVudHMiLCJET0kiOiIxMC4yMTEzL2dzZWxlbWVudHMuNy4zLjE3NSIsIklTU04iOiIxODExLTUyMDkiLCJVUkwiOiJodHRwczovL3B1YnMuZ2Vvc2NpZW5jZXdvcmxkLm9yZy9lbGVtZW50cy9hcnRpY2xlLzcvMy8xNzUtMTc5LzEzNzg5NyIsImlzc3VlZCI6eyJkYXRlLXBhcnRzIjpbWzIwMTEsNiwxXV19LCJwYWdlIjoiMTc1LTE3OSIsImlzc3VlIjoiMyIsInZvbHVtZSI6IjciLCJjb250YWluZXItdGl0bGUtc2hvcnQiOiIifSwiaXNUZW1wb3JhcnkiOmZhbHNlfSx7ImlkIjoiZmZjM2EzMmUtMDlkMy0zMjUyLTljNzQtOTE0MWIyNzM5NWM5IiwiaXRlbURhdGEiOnsidHlwZSI6ImFydGljbGUtam91cm5hbCIsImlkIjoiZmZjM2EzMmUtMDlkMy0zMjUyLTljNzQtOTE0MWIyNzM5NWM5IiwidGl0bGUiOiJBc3Nlc3NtZW50IGJ5IG11bHRpdmFyaWF0ZSBhbmFseXNpcyBvZiBncm91bmR3YXRlci1zdXJmYWNlIHdhdGVyIGludGVyYWN0aW9ucyBpbiB1cmJhbml6ZWQgTWVkaXRlcnJhbmVhbiBzdHJlYW1zIiwiYXV0aG9yIjpbeyJmYW1pbHkiOiJNZW5jacOzIiwiZ2l2ZW4iOiJBbm5hIiwicGFyc2UtbmFtZXMiOmZhbHNlLCJkcm9wcGluZy1wYXJ0aWNsZSI6IiIsIm5vbi1kcm9wcGluZy1wYXJ0aWNsZSI6IiJ9LHsiZmFtaWx5IjoiTWFzLVBsYSIsImdpdmVuIjoiSm9zZXAiLCJwYXJzZS1uYW1lcyI6ZmFsc2UsImRyb3BwaW5nLXBhcnRpY2xlIjoiIiwibm9uLWRyb3BwaW5nLXBhcnRpY2xlIjoiIn1dLCJjb250YWluZXItdGl0bGUiOiJKb3VybmFsIG9mIEh5ZHJvbG9neSIsImNvbnRhaW5lci10aXRsZS1zaG9ydCI6IkogSHlkcm9sIChBbXN0KSIsIkRPSSI6IjEwLjEwMTYvai5qaHlkcm9sLjIwMDguMDEuMDE0IiwiSVNTTiI6IjAwMjIxNjk0IiwiaXNzdWVkIjp7ImRhdGUtcGFydHMiOltbMjAwOF1dfSwicGFnZSI6IjM1NS0zNjYiLCJhYnN0cmFjdCI6IlN0cmVhbXMgaW4gTWVkaXRlcnJhbmVhbiBhcmVhcyBhcmUgY2hhcmFjdGVyaXplZCBieSBhIHZhcmlhYmxlIGRpc2NoYXJnZSByZWdpbWUgd2l0aCBhbm51YWwgZmxvb2RzIGFuZCBkcm91Z2h0cy4gTmF0dXJhbCBmbG93IHBlcnR1cmJhdGlvbnMgcmVzdWx0IGluIHBlcm1hbmVudCBhbmQgdGVtcG9yYXJ5IHJpdmVycyBhbmQsIGFzIGEgY29uc2VxdWVuY2UsIHVuaXF1ZSBlY29zeXN0ZW1zLiBIdW1hbiBwcmVzc3VyZXMgc3VjaCBhcyB0cmVhdGVkIGFuZCBub24tdHJlYXRlZCB3YXN0ZSB3YXRlciBkaXNjaGFyZ2UgaW1wYWN0IHNldmVyZWx5IG9uIHRoZXNlIHN0cmVhbXMsIHNpbmNlIHdhc3RlIHdhdGVyIGRpbHV0aW9uIGRlcGVuZHMgb24gcml2ZXIgZmxvdyBkeW5hbWljcy4gRnVydGhlcm1vcmUsIHRoZWlyIGh5ZHJvbG9naWNhbCBzdGF0dXMgd29yc2VucyB3aXRoIHRoZSBjYXB0dXJlIG9mIHN0cmVhbSBkaXNjaGFyZ2UgYnkgc3VyZmFjZSBvciBncm91bmR3YXRlciBleHBsb2l0YXRpb24uIE11bHRpdmFyaWF0ZSBhbmFseXNpcyBoYXMgYmVlbiB3aWRlbHkgdXNlZCB0byBhbmFseXplIGxhcmdlIHNldHMgb2YgdmFyaWFibGVzIGluIGVudmlyb25tZW50YWwgc3R1ZGllcy4gSW4gdGhlIHByZXNlbnQgd29yaywgYSBoeWRyb2xvZ2ljYWwgc3R1ZHkgcmVpbmZvcmNlZCBieSBwcmluY2lwYWwgY29tcG9uZW50IGFuYWx5c2lzIChQQ0EpLCBmb2xsb3dlZCBieSBjbHVzdGVyIGFuYWx5c2lzIG9mIHRoZSBQQ0EgcmVzdWx0cywgaGFzIGJlZW4gdXNlZCB0byBkZXRlcm1pbmUgc3VyZmFjZSB3YXRlciBvcmlnaW4gYW5kIGl0cyBpbnRlcmFjdGlvbnMgd2l0aCBncm91bmR3YXRlciBpbiBNZWRpdGVycmFuZWFuIHN0cmVhbXMuIFRoZSByZXN1bHRzIHNob3cgdGhhdCBoeWRyb2xvZ2ljYWwgb2JzZXJ2YXRpb25zIGFyZSBzdXBwb3J0ZWQgYnkgUENBIGFuZCBjbHVzdGVyIGFuYWx5c2lzLiBBZGRpdGlvbmFsbHksIHRoaXMgam9pbnQgYW5hbHlzaXMgbWFrZXMgaXQgcG9zc2libGUgdG8gb2JzZXJ2ZSB0aGUgc2lnbmlmaWNhbmNlIG9mIHRoZSBpbnRlcmFjdGlvbiBiZXR3ZWVuIHN0cmVhbXMgYW5kIGFxdWlmZXJzIGluIGFudGhyb3BpemVkIE1lZGl0ZXJyYW5lYW4gQmFzaW5zLiBHcm91bmR3YXRlciBleHBsb2l0YXRpb24gY2FuIHNlcmlvdXNseSBpbXBhY3Qgb24gcGVybWFuZW50IHN0cmVhbXMsIHJlZHVjaW5nIHRoZWlyIGRpbHV0aW9uIGNhcGFjaXR5LCBhbmQgY2FuIGV2ZW4gY2F1c2UgdGhlIGNhcHR1cmUgb2YgdGhlIHdob2xlIHN0cmVhbSBkaXNjaGFyZ2UuIEZ1cnRoZXJtb3JlLCBnb29kIHF1YWxpdHkgd2F0ZXIgY29udHJpYnV0aW9ucyBhbGxvdyBjb250aW51b3VzIHN0cmVhbSBmbG93cyBhbmQgYmV0dGVyIHdhc3RlIHdhdGVyIGRpbHV0aW9ucyBhbGwgeWVhciBsb25nLiBGaW5hbGx5LCB0aGUgcmVzdWx0cyBzaG93IHRoYXQgdGhlIHByZXNlbmNlIGFuZCBxdWFsaXR5IG9mIHN1cmZhY2Ugd2F0ZXIgaW4gdGVtcG9yYXJ5IHJlYWNoZXMgZHVyaW5nIGRyeSBwZXJpb2RzIGRpcmVjdGx5IGRlcGVuZHMgb24gZ3JvdW5kd2F0ZXIgY29udHJpYnV0aW9ucy4gwqkgMjAwOCBFbHNldmllciBCLlYuIEFsbCByaWdodHMgcmVzZXJ2ZWQuIiwiaXNzdWUiOiIzLTQiLCJ2b2x1bWUiOiIzNTIifSwiaXNUZW1wb3JhcnkiOmZhbHNlfV19&quot;},{&quot;citationID&quot;:&quot;MENDELEY_CITATION_316ec980-b74a-48f5-9ca7-3dc5e92a1ca8&quot;,&quot;properties&quot;:{&quot;noteIndex&quot;:0},&quot;isEdited&quot;:false,&quot;manualOverride&quot;:{&quot;isManuallyOverridden&quot;:false,&quot;citeprocText&quot;:&quot;(Clement et al., 1998; Mustafa et al., 2016; Panday and Huyakorn, 2008; Prommer et al., 2003; Simon et al., 2015)&quot;,&quot;manualOverrideText&quot;:&quot;&quot;},&quot;citationItems&quot;:[{&quot;id&quot;:&quot;b6f5268c-4652-3068-92c8-7a6d6f203286&quot;,&quot;itemData&quot;:{&quot;type&quot;:&quot;article-journal&quot;,&quot;id&quot;:&quot;b6f5268c-4652-3068-92c8-7a6d6f203286&quot;,&quot;title&quot;:&quot;Flow‐Through Stream Modeling with MODFLOW and MT3D: Certainties and Limitations&quot;,&quot;author&quot;:[{&quot;family&quot;:&quot;Simon&quot;,&quot;given&quot;:&quot;Rose&quot;,&quot;parse-names&quot;:false,&quot;dropping-particle&quot;:&quot;Ben&quot;,&quot;non-dropping-particle&quot;:&quot;&quot;},{&quot;family&quot;:&quot;Bernard&quot;,&quot;given&quot;:&quot;Stéphane&quot;,&quot;parse-names&quot;:false,&quot;dropping-particle&quot;:&quot;&quot;,&quot;non-dropping-particle&quot;:&quot;&quot;},{&quot;family&quot;:&quot;Meurville&quot;,&quot;given&quot;:&quot;C&quot;,&quot;parse-names&quot;:false,&quot;dropping-particle&quot;:&quot;&quot;,&quot;non-dropping-particle&quot;:&quot;&quot;},{&quot;family&quot;:&quot;Rebour&quot;,&quot;given&quot;:&quot;V&quot;,&quot;parse-names&quot;:false,&quot;dropping-particle&quot;:&quot;&quot;,&quot;non-dropping-particle&quot;:&quot;&quot;}],&quot;container-title&quot;:&quot;Groundwater&quot;,&quot;DOI&quot;:&quot;10.1111/gwat.12312&quot;,&quot;URL&quot;:&quot;https://consensus.app/papers/flow‐through-stream-modeling-modflow-mt3d-certainties-simon/4ad44cfdf3d25b18bd046e4abccccd05/&quot;,&quot;issued&quot;:{&quot;date-parts&quot;:[[2015]]},&quot;volume&quot;:&quot;53&quot;,&quot;container-title-short&quot;:&quot;&quot;},&quot;isTemporary&quot;:false},{&quot;id&quot;:&quot;fbd37145-719f-3d6a-a25c-314d44ef60e3&quot;,&quot;itemData&quot;:{&quot;type&quot;:&quot;article-journal&quot;,&quot;id&quot;:&quot;fbd37145-719f-3d6a-a25c-314d44ef60e3&quot;,&quot;title&quot;:&quot;MODFLOW/MT3DMS‐Based Reactive Multicomponent Transport Modeling&quot;,&quot;author&quot;:[{&quot;family&quot;:&quot;Prommer&quot;,&quot;given&quot;:&quot;Henning&quot;,&quot;parse-names&quot;:false,&quot;dropping-particle&quot;:&quot;&quot;,&quot;non-dropping-particle&quot;:&quot;&quot;},{&quot;family&quot;:&quot;Prommer&quot;,&quot;given&quot;:&quot;Henning&quot;,&quot;parse-names&quot;:false,&quot;dropping-particle&quot;:&quot;&quot;,&quot;non-dropping-particle&quot;:&quot;&quot;},{&quot;family&quot;:&quot;Barry&quot;,&quot;given&quot;:&quot;David Andrew&quot;,&quot;parse-names&quot;:false,&quot;dropping-particle&quot;:&quot;&quot;,&quot;non-dropping-particle&quot;:&quot;&quot;},{&quot;family&quot;:&quot;Zheng&quot;,&quot;given&quot;:&quot;Chunmiao&quot;,&quot;parse-names&quot;:false,&quot;dropping-particle&quot;:&quot;&quot;,&quot;non-dropping-particle&quot;:&quot;&quot;}],&quot;container-title&quot;:&quot;Groundwater&quot;,&quot;DOI&quot;:&quot;10.1111/J.1745-6584.2003.TB02588.X&quot;,&quot;URL&quot;:&quot;https://consensus.app/papers/modflowmt3dms‐based-multicomponent-transport-modeling-prommer/2de137b72eec5ceab133c1df90f089b0/&quot;,&quot;issued&quot;:{&quot;date-parts&quot;:[[2003]]},&quot;volume&quot;:&quot;41&quot;,&quot;container-title-short&quot;:&quot;&quot;},&quot;isTemporary&quot;:false},{&quot;id&quot;:&quot;41d1479f-27e2-37b7-b588-6c3a5a9d4302&quot;,&quot;itemData&quot;:{&quot;type&quot;:&quot;article-journal&quot;,&quot;id&quot;:&quot;41d1479f-27e2-37b7-b588-6c3a5a9d4302&quot;,&quot;title&quot;:&quot;Modeling Multispecies Reactive Transport in Ground Water&quot;,&quot;author&quot;:[{&quot;family&quot;:&quot;Clement&quot;,&quot;given&quot;:&quot;T&quot;,&quot;parse-names&quot;:false,&quot;dropping-particle&quot;:&quot;&quot;,&quot;non-dropping-particle&quot;:&quot;&quot;},{&quot;family&quot;:&quot;Sun&quot;,&quot;given&quot;:&quot;Yunwei&quot;,&quot;parse-names&quot;:false,&quot;dropping-particle&quot;:&quot;&quot;,&quot;non-dropping-particle&quot;:&quot;&quot;},{&quot;family&quot;:&quot;Hooker&quot;,&quot;given&quot;:&quot;Brian S&quot;,&quot;parse-names&quot;:false,&quot;dropping-particle&quot;:&quot;&quot;,&quot;non-dropping-particle&quot;:&quot;&quot;},{&quot;family&quot;:&quot;Petersen&quot;,&quot;given&quot;:&quot;J N&quot;,&quot;parse-names&quot;:false,&quot;dropping-particle&quot;:&quot;&quot;,&quot;non-dropping-particle&quot;:&quot;&quot;}],&quot;container-title&quot;:&quot;Groundwater Monitoring &amp; Remediation&quot;,&quot;DOI&quot;:&quot;10.1111/J.1745-6592.1998.TB00618.X&quot;,&quot;URL&quot;:&quot;https://consensus.app/papers/modeling-multispecies-reactive-transport-ground-water-clement/776c21f8329b53ca94243be2fb715874/&quot;,&quot;issued&quot;:{&quot;date-parts&quot;:[[1998]]},&quot;volume&quot;:&quot;18&quot;,&quot;container-title-short&quot;:&quot;&quot;},&quot;isTemporary&quot;:false},{&quot;id&quot;:&quot;e4437047-b556-32d2-a58b-f43a861918bd&quot;,&quot;itemData&quot;:{&quot;type&quot;:&quot;article-journal&quot;,&quot;id&quot;:&quot;e4437047-b556-32d2-a58b-f43a861918bd&quot;,&quot;title&quot;:&quot;MODFLOW SURFACT: A State‐of‐the‐Art Use of Vadose Zone Flow and Transport Equations and Numerical Techniques for Environmental Evaluations&quot;,&quot;author&quot;:[{&quot;family&quot;:&quot;Panday&quot;,&quot;given&quot;:&quot;S&quot;,&quot;parse-names&quot;:false,&quot;dropping-particle&quot;:&quot;&quot;,&quot;non-dropping-particle&quot;:&quot;&quot;},{&quot;family&quot;:&quot;Huyakorn&quot;,&quot;given&quot;:&quot;P&quot;,&quot;parse-names&quot;:false,&quot;dropping-particle&quot;:&quot;&quot;,&quot;non-dropping-particle&quot;:&quot;&quot;}],&quot;container-title&quot;:&quot;Vadose Zone Journal&quot;,&quot;DOI&quot;:&quot;10.2136/vzj2007.0052&quot;,&quot;URL&quot;:&quot;https://consensus.app/papers/modflow-surfact-state‐of‐the‐art-vadose-zone-flow-panday/d03ccbdf44b75fcfbc215555342be4ab/&quot;,&quot;issued&quot;:{&quot;date-parts&quot;:[[2008]]},&quot;page&quot;:&quot;610-631&quot;,&quot;volume&quot;:&quot;7&quot;,&quot;container-title-short&quot;:&quot;&quot;},&quot;isTemporary&quot;:false},{&quot;id&quot;:&quot;8b945551-20d0-37a3-b1f0-a8e0791665c4&quot;,&quot;itemData&quot;:{&quot;type&quot;:&quot;article-journal&quot;,&quot;id&quot;:&quot;8b945551-20d0-37a3-b1f0-a8e0791665c4&quot;,&quot;title&quot;:&quot;Modelling contaminant transport for pumping wells in riverbank filtration systems.&quot;,&quot;author&quot;:[{&quot;family&quot;:&quot;Mustafa&quot;,&quot;given&quot;:&quot;Shaymaa&quot;,&quot;parse-names&quot;:false,&quot;dropping-particle&quot;:&quot;&quot;,&quot;non-dropping-particle&quot;:&quot;&quot;},{&quot;family&quot;:&quot;Bahar&quot;,&quot;given&quot;:&quot;A&quot;,&quot;parse-names&quot;:false,&quot;dropping-particle&quot;:&quot;&quot;,&quot;non-dropping-particle&quot;:&quot;&quot;},{&quot;family&quot;:&quot;Aziz&quot;,&quot;given&quot;:&quot;Z A&quot;,&quot;parse-names&quot;:false,&quot;dropping-particle&quot;:&quot;&quot;,&quot;non-dropping-particle&quot;:&quot;&quot;},{&quot;family&quot;:&quot;Suratman&quot;,&quot;given&quot;:&quot;S&quot;,&quot;parse-names&quot;:false,&quot;dropping-particle&quot;:&quot;&quot;,&quot;non-dropping-particle&quot;:&quot;&quot;}],&quot;container-title&quot;:&quot;Journal of environmental management&quot;,&quot;container-title-short&quot;:&quot;J Environ Manage&quot;,&quot;DOI&quot;:&quot;10.1016/j.jenvman.2015.09.026&quot;,&quot;URL&quot;:&quot;https://consensus.app/papers/modelling-transport-pumping-wells-filtration-systems-mustafa/62f8bbb7c8cd5c4a8dd0fb3ce7e84ffd/&quot;,&quot;issued&quot;:{&quot;date-parts&quot;:[[2016]]},&quot;page&quot;:&quot;159-166&quot;,&quot;volume&quot;:&quot;165&quot;},&quot;isTemporary&quot;:false}],&quot;citationTag&quot;:&quot;MENDELEY_CITATION_v3_eyJjaXRhdGlvbklEIjoiTUVOREVMRVlfQ0lUQVRJT05fMzE2ZWM5ODAtYjc0YS00OGY1LTljYTctM2RjNWU5MmExY2E4IiwicHJvcGVydGllcyI6eyJub3RlSW5kZXgiOjB9LCJpc0VkaXRlZCI6ZmFsc2UsIm1hbnVhbE92ZXJyaWRlIjp7ImlzTWFudWFsbHlPdmVycmlkZGVuIjpmYWxzZSwiY2l0ZXByb2NUZXh0IjoiKENsZW1lbnQgZXQgYWwuLCAxOTk4OyBNdXN0YWZhIGV0IGFsLiwgMjAxNjsgUGFuZGF5IGFuZCBIdXlha29ybiwgMjAwODsgUHJvbW1lciBldCBhbC4sIDIwMDM7IFNpbW9uIGV0IGFsLiwgMjAxNSkiLCJtYW51YWxPdmVycmlkZVRleHQiOiIifSwiY2l0YXRpb25JdGVtcyI6W3siaWQiOiJiNmY1MjY4Yy00NjUyLTMwNjgtOTJjOC03YTZkNmYyMDMyODYiLCJpdGVtRGF0YSI6eyJ0eXBlIjoiYXJ0aWNsZS1qb3VybmFsIiwiaWQiOiJiNmY1MjY4Yy00NjUyLTMwNjgtOTJjOC03YTZkNmYyMDMyODYiLCJ0aXRsZSI6IkZsb3figJBUaHJvdWdoIFN0cmVhbSBNb2RlbGluZyB3aXRoIE1PREZMT1cgYW5kIE1UM0Q6IENlcnRhaW50aWVzIGFuZCBMaW1pdGF0aW9ucyIsImF1dGhvciI6W3siZmFtaWx5IjoiU2ltb24iLCJnaXZlbiI6IlJvc2UiLCJwYXJzZS1uYW1lcyI6ZmFsc2UsImRyb3BwaW5nLXBhcnRpY2xlIjoiQmVuIiwibm9uLWRyb3BwaW5nLXBhcnRpY2xlIjoiIn0seyJmYW1pbHkiOiJCZXJuYXJkIiwiZ2l2ZW4iOiJTdMOpcGhhbmUiLCJwYXJzZS1uYW1lcyI6ZmFsc2UsImRyb3BwaW5nLXBhcnRpY2xlIjoiIiwibm9uLWRyb3BwaW5nLXBhcnRpY2xlIjoiIn0seyJmYW1pbHkiOiJNZXVydmlsbGUiLCJnaXZlbiI6IkMiLCJwYXJzZS1uYW1lcyI6ZmFsc2UsImRyb3BwaW5nLXBhcnRpY2xlIjoiIiwibm9uLWRyb3BwaW5nLXBhcnRpY2xlIjoiIn0seyJmYW1pbHkiOiJSZWJvdXIiLCJnaXZlbiI6IlYiLCJwYXJzZS1uYW1lcyI6ZmFsc2UsImRyb3BwaW5nLXBhcnRpY2xlIjoiIiwibm9uLWRyb3BwaW5nLXBhcnRpY2xlIjoiIn1dLCJjb250YWluZXItdGl0bGUiOiJHcm91bmR3YXRlciIsIkRPSSI6IjEwLjExMTEvZ3dhdC4xMjMxMiIsIlVSTCI6Imh0dHBzOi8vY29uc2Vuc3VzLmFwcC9wYXBlcnMvZmxvd+KAkHRocm91Z2gtc3RyZWFtLW1vZGVsaW5nLW1vZGZsb3ctbXQzZC1jZXJ0YWludGllcy1zaW1vbi80YWQ0NGNmZGYzZDI1YjE4YmQwNDZlNGFiY2NjY2QwNS8iLCJpc3N1ZWQiOnsiZGF0ZS1wYXJ0cyI6W1syMDE1XV19LCJ2b2x1bWUiOiI1MyIsImNvbnRhaW5lci10aXRsZS1zaG9ydCI6IiJ9LCJpc1RlbXBvcmFyeSI6ZmFsc2V9LHsiaWQiOiJmYmQzNzE0NS03MTlmLTNkNmEtYTI1Yy0zMTRkNDRlZjYwZTMiLCJpdGVtRGF0YSI6eyJ0eXBlIjoiYXJ0aWNsZS1qb3VybmFsIiwiaWQiOiJmYmQzNzE0NS03MTlmLTNkNmEtYTI1Yy0zMTRkNDRlZjYwZTMiLCJ0aXRsZSI6Ik1PREZMT1cvTVQzRE1T4oCQQmFzZWQgUmVhY3RpdmUgTXVsdGljb21wb25lbnQgVHJhbnNwb3J0IE1vZGVsaW5nIiwiYXV0aG9yIjpbeyJmYW1pbHkiOiJQcm9tbWVyIiwiZ2l2ZW4iOiJIZW5uaW5nIiwicGFyc2UtbmFtZXMiOmZhbHNlLCJkcm9wcGluZy1wYXJ0aWNsZSI6IiIsIm5vbi1kcm9wcGluZy1wYXJ0aWNsZSI6IiJ9LHsiZmFtaWx5IjoiUHJvbW1lciIsImdpdmVuIjoiSGVubmluZyIsInBhcnNlLW5hbWVzIjpmYWxzZSwiZHJvcHBpbmctcGFydGljbGUiOiIiLCJub24tZHJvcHBpbmctcGFydGljbGUiOiIifSx7ImZhbWlseSI6IkJhcnJ5IiwiZ2l2ZW4iOiJEYXZpZCBBbmRyZXciLCJwYXJzZS1uYW1lcyI6ZmFsc2UsImRyb3BwaW5nLXBhcnRpY2xlIjoiIiwibm9uLWRyb3BwaW5nLXBhcnRpY2xlIjoiIn0seyJmYW1pbHkiOiJaaGVuZyIsImdpdmVuIjoiQ2h1bm1pYW8iLCJwYXJzZS1uYW1lcyI6ZmFsc2UsImRyb3BwaW5nLXBhcnRpY2xlIjoiIiwibm9uLWRyb3BwaW5nLXBhcnRpY2xlIjoiIn1dLCJjb250YWluZXItdGl0bGUiOiJHcm91bmR3YXRlciIsIkRPSSI6IjEwLjExMTEvSi4xNzQ1LTY1ODQuMjAwMy5UQjAyNTg4LlgiLCJVUkwiOiJodHRwczovL2NvbnNlbnN1cy5hcHAvcGFwZXJzL21vZGZsb3dtdDNkbXPigJBiYXNlZC1tdWx0aWNvbXBvbmVudC10cmFuc3BvcnQtbW9kZWxpbmctcHJvbW1lci8yZGUxMzdiNzJlZWM1Y2VhYjEzM2MxZGY5MGYwODliMC8iLCJpc3N1ZWQiOnsiZGF0ZS1wYXJ0cyI6W1syMDAzXV19LCJ2b2x1bWUiOiI0MSIsImNvbnRhaW5lci10aXRsZS1zaG9ydCI6IiJ9LCJpc1RlbXBvcmFyeSI6ZmFsc2V9LHsiaWQiOiI0MWQxNDc5Zi0yN2UyLTM3YjctYjU4OC02YzNhNWE5ZDQzMDIiLCJpdGVtRGF0YSI6eyJ0eXBlIjoiYXJ0aWNsZS1qb3VybmFsIiwiaWQiOiI0MWQxNDc5Zi0yN2UyLTM3YjctYjU4OC02YzNhNWE5ZDQzMDIiLCJ0aXRsZSI6Ik1vZGVsaW5nIE11bHRpc3BlY2llcyBSZWFjdGl2ZSBUcmFuc3BvcnQgaW4gR3JvdW5kIFdhdGVyIiwiYXV0aG9yIjpbeyJmYW1pbHkiOiJDbGVtZW50IiwiZ2l2ZW4iOiJUIiwicGFyc2UtbmFtZXMiOmZhbHNlLCJkcm9wcGluZy1wYXJ0aWNsZSI6IiIsIm5vbi1kcm9wcGluZy1wYXJ0aWNsZSI6IiJ9LHsiZmFtaWx5IjoiU3VuIiwiZ2l2ZW4iOiJZdW53ZWkiLCJwYXJzZS1uYW1lcyI6ZmFsc2UsImRyb3BwaW5nLXBhcnRpY2xlIjoiIiwibm9uLWRyb3BwaW5nLXBhcnRpY2xlIjoiIn0seyJmYW1pbHkiOiJIb29rZXIiLCJnaXZlbiI6IkJyaWFuIFMiLCJwYXJzZS1uYW1lcyI6ZmFsc2UsImRyb3BwaW5nLXBhcnRpY2xlIjoiIiwibm9uLWRyb3BwaW5nLXBhcnRpY2xlIjoiIn0seyJmYW1pbHkiOiJQZXRlcnNlbiIsImdpdmVuIjoiSiBOIiwicGFyc2UtbmFtZXMiOmZhbHNlLCJkcm9wcGluZy1wYXJ0aWNsZSI6IiIsIm5vbi1kcm9wcGluZy1wYXJ0aWNsZSI6IiJ9XSwiY29udGFpbmVyLXRpdGxlIjoiR3JvdW5kd2F0ZXIgTW9uaXRvcmluZyAmIFJlbWVkaWF0aW9uIiwiRE9JIjoiMTAuMTExMS9KLjE3NDUtNjU5Mi4xOTk4LlRCMDA2MTguWCIsIlVSTCI6Imh0dHBzOi8vY29uc2Vuc3VzLmFwcC9wYXBlcnMvbW9kZWxpbmctbXVsdGlzcGVjaWVzLXJlYWN0aXZlLXRyYW5zcG9ydC1ncm91bmQtd2F0ZXItY2xlbWVudC83NzZjMjFmODMyOWI1M2NhOTQyNDNiZTJmYjcxNTg3NC8iLCJpc3N1ZWQiOnsiZGF0ZS1wYXJ0cyI6W1sxOTk4XV19LCJ2b2x1bWUiOiIxOCIsImNvbnRhaW5lci10aXRsZS1zaG9ydCI6IiJ9LCJpc1RlbXBvcmFyeSI6ZmFsc2V9LHsiaWQiOiJlNDQzNzA0Ny1iNTU2LTMyZDItYTU4Yi1mNDNhODYxOTE4YmQiLCJpdGVtRGF0YSI6eyJ0eXBlIjoiYXJ0aWNsZS1qb3VybmFsIiwiaWQiOiJlNDQzNzA0Ny1iNTU2LTMyZDItYTU4Yi1mNDNhODYxOTE4YmQiLCJ0aXRsZSI6Ik1PREZMT1cgU1VSRkFDVDogQSBTdGF0ZeKAkG9m4oCQdGhl4oCQQXJ0IFVzZSBvZiBWYWRvc2UgWm9uZSBGbG93IGFuZCBUcmFuc3BvcnQgRXF1YXRpb25zIGFuZCBOdW1lcmljYWwgVGVjaG5pcXVlcyBmb3IgRW52aXJvbm1lbnRhbCBFdmFsdWF0aW9ucyIsImF1dGhvciI6W3siZmFtaWx5IjoiUGFuZGF5IiwiZ2l2ZW4iOiJTIiwicGFyc2UtbmFtZXMiOmZhbHNlLCJkcm9wcGluZy1wYXJ0aWNsZSI6IiIsIm5vbi1kcm9wcGluZy1wYXJ0aWNsZSI6IiJ9LHsiZmFtaWx5IjoiSHV5YWtvcm4iLCJnaXZlbiI6IlAiLCJwYXJzZS1uYW1lcyI6ZmFsc2UsImRyb3BwaW5nLXBhcnRpY2xlIjoiIiwibm9uLWRyb3BwaW5nLXBhcnRpY2xlIjoiIn1dLCJjb250YWluZXItdGl0bGUiOiJWYWRvc2UgWm9uZSBKb3VybmFsIiwiRE9JIjoiMTAuMjEzNi92emoyMDA3LjAwNTIiLCJVUkwiOiJodHRwczovL2NvbnNlbnN1cy5hcHAvcGFwZXJzL21vZGZsb3ctc3VyZmFjdC1zdGF0ZeKAkG9m4oCQdGhl4oCQYXJ0LXZhZG9zZS16b25lLWZsb3ctcGFuZGF5L2QwM2NjYmRmNDRiNzVmY2ZiYzIxNTU1NTM0MmJlNGFiLyIsImlzc3VlZCI6eyJkYXRlLXBhcnRzIjpbWzIwMDhdXX0sInBhZ2UiOiI2MTAtNjMxIiwidm9sdW1lIjoiNyIsImNvbnRhaW5lci10aXRsZS1zaG9ydCI6IiJ9LCJpc1RlbXBvcmFyeSI6ZmFsc2V9LHsiaWQiOiI4Yjk0NTU1MS0yMGQwLTM3YTMtYjFmMC1hOGUwNzkxNjY1YzQiLCJpdGVtRGF0YSI6eyJ0eXBlIjoiYXJ0aWNsZS1qb3VybmFsIiwiaWQiOiI4Yjk0NTU1MS0yMGQwLTM3YTMtYjFmMC1hOGUwNzkxNjY1YzQiLCJ0aXRsZSI6Ik1vZGVsbGluZyBjb250YW1pbmFudCB0cmFuc3BvcnQgZm9yIHB1bXBpbmcgd2VsbHMgaW4gcml2ZXJiYW5rIGZpbHRyYXRpb24gc3lzdGVtcy4iLCJhdXRob3IiOlt7ImZhbWlseSI6Ik11c3RhZmEiLCJnaXZlbiI6IlNoYXltYWEiLCJwYXJzZS1uYW1lcyI6ZmFsc2UsImRyb3BwaW5nLXBhcnRpY2xlIjoiIiwibm9uLWRyb3BwaW5nLXBhcnRpY2xlIjoiIn0seyJmYW1pbHkiOiJCYWhhciIsImdpdmVuIjoiQSIsInBhcnNlLW5hbWVzIjpmYWxzZSwiZHJvcHBpbmctcGFydGljbGUiOiIiLCJub24tZHJvcHBpbmctcGFydGljbGUiOiIifSx7ImZhbWlseSI6IkF6aXoiLCJnaXZlbiI6IlogQSIsInBhcnNlLW5hbWVzIjpmYWxzZSwiZHJvcHBpbmctcGFydGljbGUiOiIiLCJub24tZHJvcHBpbmctcGFydGljbGUiOiIifSx7ImZhbWlseSI6IlN1cmF0bWFuIiwiZ2l2ZW4iOiJTIiwicGFyc2UtbmFtZXMiOmZhbHNlLCJkcm9wcGluZy1wYXJ0aWNsZSI6IiIsIm5vbi1kcm9wcGluZy1wYXJ0aWNsZSI6IiJ9XSwiY29udGFpbmVyLXRpdGxlIjoiSm91cm5hbCBvZiBlbnZpcm9ubWVudGFsIG1hbmFnZW1lbnQiLCJjb250YWluZXItdGl0bGUtc2hvcnQiOiJKIEVudmlyb24gTWFuYWdlIiwiRE9JIjoiMTAuMTAxNi9qLmplbnZtYW4uMjAxNS4wOS4wMjYiLCJVUkwiOiJodHRwczovL2NvbnNlbnN1cy5hcHAvcGFwZXJzL21vZGVsbGluZy10cmFuc3BvcnQtcHVtcGluZy13ZWxscy1maWx0cmF0aW9uLXN5c3RlbXMtbXVzdGFmYS82MmY4YmJiN2M4Y2Q1YzRhOGRkMGZiM2NlN2U4NGZmZC8iLCJpc3N1ZWQiOnsiZGF0ZS1wYXJ0cyI6W1syMDE2XV19LCJwYWdlIjoiMTU5LTE2NiIsInZvbHVtZSI6IjE2NSJ9LCJpc1RlbXBvcmFyeSI6ZmFsc2V9XX0=&quot;},{&quot;citationID&quot;:&quot;MENDELEY_CITATION_5969d6a5-eb14-4428-b49e-237b50231123&quot;,&quot;properties&quot;:{&quot;noteIndex&quot;:0},&quot;isEdited&quot;:false,&quot;manualOverride&quot;:{&quot;isManuallyOverridden&quot;:false,&quot;citeprocText&quot;:&quot;(Ali et al., 2020; Atawneh et al., 2021; Vergnes et al., 2023)&quot;,&quot;manualOverrideText&quot;:&quot;&quot;},&quot;citationItems&quot;:[{&quot;id&quot;:&quot;1492ae85-eb71-334e-876c-1ab26ba18da0&quot;,&quot;itemData&quot;:{&quot;type&quot;:&quot;article-journal&quot;,&quot;id&quot;:&quot;1492ae85-eb71-334e-876c-1ab26ba18da0&quot;,&quot;title&quot;:&quot;Modeling the Impacts of Climate Change on Groundwater Resources: A Review&quot;,&quot;author&quot;:[{&quot;family&quot;:&quot;Ali&quot;,&quot;given&quot;:&quot;Syed Rouhullah&quot;,&quot;parse-names&quot;:false,&quot;dropping-particle&quot;:&quot;&quot;,&quot;non-dropping-particle&quot;:&quot;&quot;},{&quot;family&quot;:&quot;Khan&quot;,&quot;given&quot;:&quot;Junaid N.&quot;,&quot;parse-names&quot;:false,&quot;dropping-particle&quot;:&quot;&quot;,&quot;non-dropping-particle&quot;:&quot;&quot;},{&quot;family&quot;:&quot;Pandey&quot;,&quot;given&quot;:&quot;Yogesh&quot;,&quot;parse-names&quot;:false,&quot;dropping-particle&quot;:&quot;&quot;,&quot;non-dropping-particle&quot;:&quot;&quot;},{&quot;family&quot;:&quot;Dar&quot;,&quot;given&quot;:&quot;Mehraj U. Din&quot;,&quot;parse-names&quot;:false,&quot;dropping-particle&quot;:&quot;&quot;,&quot;non-dropping-particle&quot;:&quot;&quot;},{&quot;family&quot;:&quot;Shafi&quot;,&quot;given&quot;:&quot;Mudasir&quot;,&quot;parse-names&quot;:false,&quot;dropping-particle&quot;:&quot;&quot;,&quot;non-dropping-particle&quot;:&quot;&quot;},{&quot;family&quot;:&quot;Hassan&quot;,&quot;given&quot;:&quot;Ishfaq&quot;,&quot;parse-names&quot;:false,&quot;dropping-particle&quot;:&quot;&quot;,&quot;non-dropping-particle&quot;:&quot;&quot;}],&quot;container-title&quot;:&quot;International Journal of Environment and Climate Change&quot;,&quot;DOI&quot;:&quot;10.9734/ijecc/2020/v10i1030250&quot;,&quot;issued&quot;:{&quot;date-parts&quot;:[[2020]]},&quot;page&quot;:&quot;61-76&quot;,&quot;abstract&quot;:&quot;Global atmospheric general circulation models (GCMs) were developed to simulate the current climate and are used to predict climate change. Several Global Climate Models (GCM’s) are available for understanding and projecting climate change. GCM requires to be downscale on a basin-scale and combined with applicable hydrological models considering all components of the hydrologic process. The performance of such coupling models, such as groundwater recharge quantification, should help to make correct adaptation strategies. Climate change has the ability to affect both the quality and quantity of available groundwater, mainly through impact on recharge, evapotranspiration, pump-age and abstraction. As a consequence, groundwater is a significant contributor to the streamflow in areas with fairly shallow water resources, knowing how climate change could impact groundwater supplies is crucial for long-term water resource management. The effect of climate change on groundwater systems is very difficult to predict. Part of the uncertainty of climate predictions is embedded of possibilities. Better insights, a more profound knowledge of mechanisms and modeling skills are required to determine this critical resource’s potential in the face of predicted climate change.&quot;,&quot;issue&quot;:&quot;10&quot;,&quot;volume&quot;:&quot;10&quot;,&quot;container-title-short&quot;:&quot;&quot;},&quot;isTemporary&quot;:false},{&quot;id&quot;:&quot;9e786bc6-3b05-3eaa-b220-20a019cdeb22&quot;,&quot;itemData&quot;:{&quot;type&quot;:&quot;article-journal&quot;,&quot;id&quot;:&quot;9e786bc6-3b05-3eaa-b220-20a019cdeb22&quot;,&quot;title&quot;:&quot;Assessing climate change impact on French groundwater resources using a spatially distributed hydrogeological model&quot;,&quot;author&quot;:[{&quot;family&quot;:&quot;Vergnes&quot;,&quot;given&quot;:&quot;Jean Pierre&quot;,&quot;parse-names&quot;:false,&quot;dropping-particle&quot;:&quot;&quot;,&quot;non-dropping-particle&quot;:&quot;&quot;},{&quot;family&quot;:&quot;Caballero&quot;,&quot;given&quot;:&quot;Yvan&quot;,&quot;parse-names&quot;:false,&quot;dropping-particle&quot;:&quot;&quot;,&quot;non-dropping-particle&quot;:&quot;&quot;},{&quot;family&quot;:&quot;Lanini&quot;,&quot;given&quot;:&quot;Sandra&quot;,&quot;parse-names&quot;:false,&quot;dropping-particle&quot;:&quot;&quot;,&quot;non-dropping-particle&quot;:&quot;&quot;}],&quot;container-title&quot;:&quot;Hydrological Sciences Journal&quot;,&quot;DOI&quot;:&quot;10.1080/02626667.2022.2150553&quot;,&quot;ISSN&quot;:&quot;21503435&quot;,&quot;URL&quot;:&quot;https://doi.org/10.1080/02626667.2022.2150553&quot;,&quot;issued&quot;:{&quot;date-parts&quot;:[[2023]]},&quot;page&quot;:&quot;209-227&quot;,&quot;abstract&quot;:&quot;Today, large-scale modelling tools are needed for anticipating the expected impacts of climate change on hydrosystems and for planning mitigation measures. We developed a spatially-distributed model for the MARTHE (Modélisation d'Aquifères avec un maillage Rectangulaire, Transport et HydrodynamiquE; Modelling Aquifers with Rectangular cells, Transport and Hydrodynamics) hydrogeological modelling computer code as a preliminary tool for France, and carried out a first evaluation over a 10-year period, comparing observed and modelled time series of groundwater levels and river flows. Then, prospective hydrological simulations were undertaken using five regionalized climate simulations. The evaluation results show varying performance depending upon the regions and variables considered, but they provide encouraging perspectives. Future hydrological projections anticipate increased recharge by +15% on average over France, accompanied by increases in wetter/drier groundwater extreme events in the north/south by the 2070–2099 period compared to the 1976–2005 reference period. Based on these results, the MARTHE model can be considered a promising template for the construction of a nation-wide hydrological model.&quot;,&quot;publisher&quot;:&quot;Taylor &amp; Francis&quot;,&quot;issue&quot;:&quot;2&quot;,&quot;volume&quot;:&quot;68&quot;,&quot;container-title-short&quot;:&quot;&quot;},&quot;isTemporary&quot;:false},{&quot;id&quot;:&quot;2bfdc54f-f3fd-3f25-9d0c-4ebb3f6aec86&quot;,&quot;itemData&quot;:{&quot;type&quot;:&quot;article-journal&quot;,&quot;id&quot;:&quot;2bfdc54f-f3fd-3f25-9d0c-4ebb3f6aec86&quot;,&quot;title&quot;:&quot;Climate change and its impact on the projected values of groundwater recharge: A review&quot;,&quot;author&quot;:[{&quot;family&quot;:&quot;Atawneh&quot;,&quot;given&quot;:&quot;Dima&quot;,&quot;parse-names&quot;:false,&quot;dropping-particle&quot;:&quot;Al&quot;,&quot;non-dropping-particle&quot;:&quot;&quot;},{&quot;family&quot;:&quot;Cartwright&quot;,&quot;given&quot;:&quot;Nick&quot;,&quot;parse-names&quot;:false,&quot;dropping-particle&quot;:&quot;&quot;,&quot;non-dropping-particle&quot;:&quot;&quot;},{&quot;family&quot;:&quot;Bertone&quot;,&quot;given&quot;:&quot;Edoardo&quot;,&quot;parse-names&quot;:false,&quot;dropping-particle&quot;:&quot;&quot;,&quot;non-dropping-particle&quot;:&quot;&quot;}],&quot;container-title&quot;:&quot;Journal of Hydrology&quot;,&quot;container-title-short&quot;:&quot;J Hydrol (Amst)&quot;,&quot;DOI&quot;:&quot;10.1016/j.jhydrol.2021.126602&quot;,&quot;ISSN&quot;:&quot;00221694&quot;,&quot;URL&quot;:&quot;https://linkinghub.elsevier.com/retrieve/pii/S0022169421006508&quot;,&quot;issued&quot;:{&quot;date-parts&quot;:[[2021,10]]},&quot;page&quot;:&quot;126602&quot;,&quot;volume&quot;:&quot;601&quot;},&quot;isTemporary&quot;:false}],&quot;citationTag&quot;:&quot;MENDELEY_CITATION_v3_eyJjaXRhdGlvbklEIjoiTUVOREVMRVlfQ0lUQVRJT05fNTk2OWQ2YTUtZWIxNC00NDI4LWI0OWUtMjM3YjUwMjMxMTIzIiwicHJvcGVydGllcyI6eyJub3RlSW5kZXgiOjB9LCJpc0VkaXRlZCI6ZmFsc2UsIm1hbnVhbE92ZXJyaWRlIjp7ImlzTWFudWFsbHlPdmVycmlkZGVuIjpmYWxzZSwiY2l0ZXByb2NUZXh0IjoiKEFsaSBldCBhbC4sIDIwMjA7IEF0YXduZWggZXQgYWwuLCAyMDIxOyBWZXJnbmVzIGV0IGFsLiwgMjAyMykiLCJtYW51YWxPdmVycmlkZVRleHQiOiIifSwiY2l0YXRpb25JdGVtcyI6W3siaWQiOiIxNDkyYWU4NS1lYjcxLTMzNGUtODc2Yy0xYWIyNmJhMThkYTAiLCJpdGVtRGF0YSI6eyJ0eXBlIjoiYXJ0aWNsZS1qb3VybmFsIiwiaWQiOiIxNDkyYWU4NS1lYjcxLTMzNGUtODc2Yy0xYWIyNmJhMThkYTAiLCJ0aXRsZSI6Ik1vZGVsaW5nIHRoZSBJbXBhY3RzIG9mIENsaW1hdGUgQ2hhbmdlIG9uIEdyb3VuZHdhdGVyIFJlc291cmNlczogQSBSZXZpZXciLCJhdXRob3IiOlt7ImZhbWlseSI6IkFsaSIsImdpdmVuIjoiU3llZCBSb3VodWxsYWgiLCJwYXJzZS1uYW1lcyI6ZmFsc2UsImRyb3BwaW5nLXBhcnRpY2xlIjoiIiwibm9uLWRyb3BwaW5nLXBhcnRpY2xlIjoiIn0seyJmYW1pbHkiOiJLaGFuIiwiZ2l2ZW4iOiJKdW5haWQgTi4iLCJwYXJzZS1uYW1lcyI6ZmFsc2UsImRyb3BwaW5nLXBhcnRpY2xlIjoiIiwibm9uLWRyb3BwaW5nLXBhcnRpY2xlIjoiIn0seyJmYW1pbHkiOiJQYW5kZXkiLCJnaXZlbiI6IllvZ2VzaCIsInBhcnNlLW5hbWVzIjpmYWxzZSwiZHJvcHBpbmctcGFydGljbGUiOiIiLCJub24tZHJvcHBpbmctcGFydGljbGUiOiIifSx7ImZhbWlseSI6IkRhciIsImdpdmVuIjoiTWVocmFqIFUuIERpbiIsInBhcnNlLW5hbWVzIjpmYWxzZSwiZHJvcHBpbmctcGFydGljbGUiOiIiLCJub24tZHJvcHBpbmctcGFydGljbGUiOiIifSx7ImZhbWlseSI6IlNoYWZpIiwiZ2l2ZW4iOiJNdWRhc2lyIiwicGFyc2UtbmFtZXMiOmZhbHNlLCJkcm9wcGluZy1wYXJ0aWNsZSI6IiIsIm5vbi1kcm9wcGluZy1wYXJ0aWNsZSI6IiJ9LHsiZmFtaWx5IjoiSGFzc2FuIiwiZ2l2ZW4iOiJJc2hmYXEiLCJwYXJzZS1uYW1lcyI6ZmFsc2UsImRyb3BwaW5nLXBhcnRpY2xlIjoiIiwibm9uLWRyb3BwaW5nLXBhcnRpY2xlIjoiIn1dLCJjb250YWluZXItdGl0bGUiOiJJbnRlcm5hdGlvbmFsIEpvdXJuYWwgb2YgRW52aXJvbm1lbnQgYW5kIENsaW1hdGUgQ2hhbmdlIiwiRE9JIjoiMTAuOTczNC9pamVjYy8yMDIwL3YxMGkxMDMwMjUwIiwiaXNzdWVkIjp7ImRhdGUtcGFydHMiOltbMjAyMF1dfSwicGFnZSI6IjYxLTc2IiwiYWJzdHJhY3QiOiJHbG9iYWwgYXRtb3NwaGVyaWMgZ2VuZXJhbCBjaXJjdWxhdGlvbiBtb2RlbHMgKEdDTXMpIHdlcmUgZGV2ZWxvcGVkIHRvIHNpbXVsYXRlIHRoZSBjdXJyZW50IGNsaW1hdGUgYW5kIGFyZSB1c2VkIHRvIHByZWRpY3QgY2xpbWF0ZSBjaGFuZ2UuIFNldmVyYWwgR2xvYmFsIENsaW1hdGUgTW9kZWxzIChHQ03igJlzKSBhcmUgYXZhaWxhYmxlIGZvciB1bmRlcnN0YW5kaW5nIGFuZCBwcm9qZWN0aW5nIGNsaW1hdGUgY2hhbmdlLiBHQ00gcmVxdWlyZXMgdG8gYmUgZG93bnNjYWxlIG9uIGEgYmFzaW4tc2NhbGUgYW5kIGNvbWJpbmVkIHdpdGggYXBwbGljYWJsZSBoeWRyb2xvZ2ljYWwgbW9kZWxzIGNvbnNpZGVyaW5nIGFsbCBjb21wb25lbnRzIG9mIHRoZSBoeWRyb2xvZ2ljIHByb2Nlc3MuIFRoZSBwZXJmb3JtYW5jZSBvZiBzdWNoIGNvdXBsaW5nIG1vZGVscywgc3VjaCBhcyBncm91bmR3YXRlciByZWNoYXJnZSBxdWFudGlmaWNhdGlvbiwgc2hvdWxkIGhlbHAgdG8gbWFrZSBjb3JyZWN0IGFkYXB0YXRpb24gc3RyYXRlZ2llcy4gQ2xpbWF0ZSBjaGFuZ2UgaGFzIHRoZSBhYmlsaXR5IHRvIGFmZmVjdCBib3RoIHRoZSBxdWFsaXR5IGFuZCBxdWFudGl0eSBvZiBhdmFpbGFibGUgZ3JvdW5kd2F0ZXIsIG1haW5seSB0aHJvdWdoIGltcGFjdCBvbiByZWNoYXJnZSwgZXZhcG90cmFuc3BpcmF0aW9uLCBwdW1wLWFnZSBhbmQgYWJzdHJhY3Rpb24uIEFzIGEgY29uc2VxdWVuY2UsIGdyb3VuZHdhdGVyIGlzIGEgc2lnbmlmaWNhbnQgY29udHJpYnV0b3IgdG8gdGhlIHN0cmVhbWZsb3cgaW4gYXJlYXMgd2l0aCBmYWlybHkgc2hhbGxvdyB3YXRlciByZXNvdXJjZXMsIGtub3dpbmcgaG93IGNsaW1hdGUgY2hhbmdlIGNvdWxkIGltcGFjdCBncm91bmR3YXRlciBzdXBwbGllcyBpcyBjcnVjaWFsIGZvciBsb25nLXRlcm0gd2F0ZXIgcmVzb3VyY2UgbWFuYWdlbWVudC4gVGhlIGVmZmVjdCBvZiBjbGltYXRlIGNoYW5nZSBvbiBncm91bmR3YXRlciBzeXN0ZW1zIGlzIHZlcnkgZGlmZmljdWx0IHRvIHByZWRpY3QuIFBhcnQgb2YgdGhlIHVuY2VydGFpbnR5IG9mIGNsaW1hdGUgcHJlZGljdGlvbnMgaXMgZW1iZWRkZWQgb2YgcG9zc2liaWxpdGllcy4gQmV0dGVyIGluc2lnaHRzLCBhIG1vcmUgcHJvZm91bmQga25vd2xlZGdlIG9mIG1lY2hhbmlzbXMgYW5kIG1vZGVsaW5nIHNraWxscyBhcmUgcmVxdWlyZWQgdG8gZGV0ZXJtaW5lIHRoaXMgY3JpdGljYWwgcmVzb3VyY2XigJlzIHBvdGVudGlhbCBpbiB0aGUgZmFjZSBvZiBwcmVkaWN0ZWQgY2xpbWF0ZSBjaGFuZ2UuIiwiaXNzdWUiOiIxMCIsInZvbHVtZSI6IjEwIiwiY29udGFpbmVyLXRpdGxlLXNob3J0IjoiIn0sImlzVGVtcG9yYXJ5IjpmYWxzZX0seyJpZCI6IjllNzg2YmM2LTNiMDUtM2VhYS1iMjIwLTIwYTAxOWNkZWIyMiIsIml0ZW1EYXRhIjp7InR5cGUiOiJhcnRpY2xlLWpvdXJuYWwiLCJpZCI6IjllNzg2YmM2LTNiMDUtM2VhYS1iMjIwLTIwYTAxOWNkZWIyMiIsInRpdGxlIjoiQXNzZXNzaW5nIGNsaW1hdGUgY2hhbmdlIGltcGFjdCBvbiBGcmVuY2ggZ3JvdW5kd2F0ZXIgcmVzb3VyY2VzIHVzaW5nIGEgc3BhdGlhbGx5IGRpc3RyaWJ1dGVkIGh5ZHJvZ2VvbG9naWNhbCBtb2RlbCIsImF1dGhvciI6W3siZmFtaWx5IjoiVmVyZ25lcyIsImdpdmVuIjoiSmVhbiBQaWVycmUiLCJwYXJzZS1uYW1lcyI6ZmFsc2UsImRyb3BwaW5nLXBhcnRpY2xlIjoiIiwibm9uLWRyb3BwaW5nLXBhcnRpY2xlIjoiIn0seyJmYW1pbHkiOiJDYWJhbGxlcm8iLCJnaXZlbiI6Ill2YW4iLCJwYXJzZS1uYW1lcyI6ZmFsc2UsImRyb3BwaW5nLXBhcnRpY2xlIjoiIiwibm9uLWRyb3BwaW5nLXBhcnRpY2xlIjoiIn0seyJmYW1pbHkiOiJMYW5pbmkiLCJnaXZlbiI6IlNhbmRyYSIsInBhcnNlLW5hbWVzIjpmYWxzZSwiZHJvcHBpbmctcGFydGljbGUiOiIiLCJub24tZHJvcHBpbmctcGFydGljbGUiOiIifV0sImNvbnRhaW5lci10aXRsZSI6Ikh5ZHJvbG9naWNhbCBTY2llbmNlcyBKb3VybmFsIiwiRE9JIjoiMTAuMTA4MC8wMjYyNjY2Ny4yMDIyLjIxNTA1NTMiLCJJU1NOIjoiMjE1MDM0MzUiLCJVUkwiOiJodHRwczovL2RvaS5vcmcvMTAuMTA4MC8wMjYyNjY2Ny4yMDIyLjIxNTA1NTMiLCJpc3N1ZWQiOnsiZGF0ZS1wYXJ0cyI6W1syMDIzXV19LCJwYWdlIjoiMjA5LTIyNyIsImFic3RyYWN0IjoiVG9kYXksIGxhcmdlLXNjYWxlIG1vZGVsbGluZyB0b29scyBhcmUgbmVlZGVkIGZvciBhbnRpY2lwYXRpbmcgdGhlIGV4cGVjdGVkIGltcGFjdHMgb2YgY2xpbWF0ZSBjaGFuZ2Ugb24gaHlkcm9zeXN0ZW1zIGFuZCBmb3IgcGxhbm5pbmcgbWl0aWdhdGlvbiBtZWFzdXJlcy4gV2UgZGV2ZWxvcGVkIGEgc3BhdGlhbGx5LWRpc3RyaWJ1dGVkIG1vZGVsIGZvciB0aGUgTUFSVEhFIChNb2TDqWxpc2F0aW9uIGQnQXF1aWbDqHJlcyBhdmVjIHVuIG1haWxsYWdlIFJlY3Rhbmd1bGFpcmUsIFRyYW5zcG9ydCBldCBIeWRyb2R5bmFtaXF1RTsgTW9kZWxsaW5nIEFxdWlmZXJzIHdpdGggUmVjdGFuZ3VsYXIgY2VsbHMsIFRyYW5zcG9ydCBhbmQgSHlkcm9keW5hbWljcykgaHlkcm9nZW9sb2dpY2FsIG1vZGVsbGluZyBjb21wdXRlciBjb2RlIGFzIGEgcHJlbGltaW5hcnkgdG9vbCBmb3IgRnJhbmNlLCBhbmQgY2FycmllZCBvdXQgYSBmaXJzdCBldmFsdWF0aW9uIG92ZXIgYSAxMC15ZWFyIHBlcmlvZCwgY29tcGFyaW5nIG9ic2VydmVkIGFuZCBtb2RlbGxlZCB0aW1lIHNlcmllcyBvZiBncm91bmR3YXRlciBsZXZlbHMgYW5kIHJpdmVyIGZsb3dzLiBUaGVuLCBwcm9zcGVjdGl2ZSBoeWRyb2xvZ2ljYWwgc2ltdWxhdGlvbnMgd2VyZSB1bmRlcnRha2VuIHVzaW5nIGZpdmUgcmVnaW9uYWxpemVkIGNsaW1hdGUgc2ltdWxhdGlvbnMuIFRoZSBldmFsdWF0aW9uIHJlc3VsdHMgc2hvdyB2YXJ5aW5nIHBlcmZvcm1hbmNlIGRlcGVuZGluZyB1cG9uIHRoZSByZWdpb25zIGFuZCB2YXJpYWJsZXMgY29uc2lkZXJlZCwgYnV0IHRoZXkgcHJvdmlkZSBlbmNvdXJhZ2luZyBwZXJzcGVjdGl2ZXMuIEZ1dHVyZSBoeWRyb2xvZ2ljYWwgcHJvamVjdGlvbnMgYW50aWNpcGF0ZSBpbmNyZWFzZWQgcmVjaGFyZ2UgYnkgKzE1JSBvbiBhdmVyYWdlIG92ZXIgRnJhbmNlLCBhY2NvbXBhbmllZCBieSBpbmNyZWFzZXMgaW4gd2V0dGVyL2RyaWVyIGdyb3VuZHdhdGVyIGV4dHJlbWUgZXZlbnRzIGluIHRoZSBub3J0aC9zb3V0aCBieSB0aGUgMjA3MOKAkzIwOTkgcGVyaW9kIGNvbXBhcmVkIHRvIHRoZSAxOTc24oCTMjAwNSByZWZlcmVuY2UgcGVyaW9kLiBCYXNlZCBvbiB0aGVzZSByZXN1bHRzLCB0aGUgTUFSVEhFIG1vZGVsIGNhbiBiZSBjb25zaWRlcmVkIGEgcHJvbWlzaW5nIHRlbXBsYXRlIGZvciB0aGUgY29uc3RydWN0aW9uIG9mIGEgbmF0aW9uLXdpZGUgaHlkcm9sb2dpY2FsIG1vZGVsLiIsInB1Ymxpc2hlciI6IlRheWxvciAmIEZyYW5jaXMiLCJpc3N1ZSI6IjIiLCJ2b2x1bWUiOiI2OCIsImNvbnRhaW5lci10aXRsZS1zaG9ydCI6IiJ9LCJpc1RlbXBvcmFyeSI6ZmFsc2V9LHsiaWQiOiIyYmZkYzU0Zi1mM2ZkLTNmMjUtOWQwYy00ZWJiM2Y2YWVjODYiLCJpdGVtRGF0YSI6eyJ0eXBlIjoiYXJ0aWNsZS1qb3VybmFsIiwiaWQiOiIyYmZkYzU0Zi1mM2ZkLTNmMjUtOWQwYy00ZWJiM2Y2YWVjODYiLCJ0aXRsZSI6IkNsaW1hdGUgY2hhbmdlIGFuZCBpdHMgaW1wYWN0IG9uIHRoZSBwcm9qZWN0ZWQgdmFsdWVzIG9mIGdyb3VuZHdhdGVyIHJlY2hhcmdlOiBBIHJldmlldyIsImF1dGhvciI6W3siZmFtaWx5IjoiQXRhd25laCIsImdpdmVuIjoiRGltYSIsInBhcnNlLW5hbWVzIjpmYWxzZSwiZHJvcHBpbmctcGFydGljbGUiOiJBbCIsIm5vbi1kcm9wcGluZy1wYXJ0aWNsZSI6IiJ9LHsiZmFtaWx5IjoiQ2FydHdyaWdodCIsImdpdmVuIjoiTmljayIsInBhcnNlLW5hbWVzIjpmYWxzZSwiZHJvcHBpbmctcGFydGljbGUiOiIiLCJub24tZHJvcHBpbmctcGFydGljbGUiOiIifSx7ImZhbWlseSI6IkJlcnRvbmUiLCJnaXZlbiI6IkVkb2FyZG8iLCJwYXJzZS1uYW1lcyI6ZmFsc2UsImRyb3BwaW5nLXBhcnRpY2xlIjoiIiwibm9uLWRyb3BwaW5nLXBhcnRpY2xlIjoiIn1dLCJjb250YWluZXItdGl0bGUiOiJKb3VybmFsIG9mIEh5ZHJvbG9neSIsImNvbnRhaW5lci10aXRsZS1zaG9ydCI6IkogSHlkcm9sIChBbXN0KSIsIkRPSSI6IjEwLjEwMTYvai5qaHlkcm9sLjIwMjEuMTI2NjAyIiwiSVNTTiI6IjAwMjIxNjk0IiwiVVJMIjoiaHR0cHM6Ly9saW5raW5naHViLmVsc2V2aWVyLmNvbS9yZXRyaWV2ZS9waWkvUzAwMjIxNjk0MjEwMDY1MDgiLCJpc3N1ZWQiOnsiZGF0ZS1wYXJ0cyI6W1syMDIxLDEwXV19LCJwYWdlIjoiMTI2NjAyIiwidm9sdW1lIjoiNjAxIn0sImlzVGVtcG9yYXJ5IjpmYWxzZX1dfQ==&quot;},{&quot;citationID&quot;:&quot;MENDELEY_CITATION_3712712b-6b4c-4df0-ad00-8999b4220c8b&quot;,&quot;properties&quot;:{&quot;noteIndex&quot;:0},&quot;isEdited&quot;:false,&quot;manualOverride&quot;:{&quot;isManuallyOverridden&quot;:false,&quot;citeprocText&quot;:&quot;(Anderson et al., 2015)&quot;,&quot;manualOverrideText&quot;:&quot;&quot;},&quot;citationItems&quot;:[{&quot;id&quot;:&quot;3fc74acb-b2c9-390b-8575-4ac7589878f3&quot;,&quot;itemData&quot;:{&quot;type&quot;:&quot;book&quot;,&quot;id&quot;:&quot;3fc74acb-b2c9-390b-8575-4ac7589878f3&quot;,&quot;title&quot;:&quot;Applied Groundwater Modeling: Simulation of Flow and Advective Transport&quot;,&quot;author&quot;:[{&quot;family&quot;:&quot;Anderson&quot;,&quot;given&quot;:&quot;M G&quot;,&quot;parse-names&quot;:false,&quot;dropping-particle&quot;:&quot;&quot;,&quot;non-dropping-particle&quot;:&quot;&quot;},{&quot;family&quot;:&quot;Woessner&quot;,&quot;given&quot;:&quot;William W&quot;,&quot;parse-names&quot;:false,&quot;dropping-particle&quot;:&quot;&quot;,&quot;non-dropping-particle&quot;:&quot;&quot;},{&quot;family&quot;:&quot;Hunt&quot;,&quot;given&quot;:&quot;Randall J&quot;,&quot;parse-names&quot;:false,&quot;dropping-particle&quot;:&quot;&quot;,&quot;non-dropping-particle&quot;:&quot;&quot;}],&quot;DOI&quot;:&quot;https://doi.org/10.1016/C2009-0-21563-7&quot;,&quot;ISBN&quot;:&quot;9780120581030&quot;,&quot;URL&quot;:&quot;https://linkinghub.elsevier.com/retrieve/pii/C20090215637&quot;,&quot;issued&quot;:{&quot;date-parts&quot;:[[2015]]},&quot;abstract&quot;:&quot;This second edition is extensively revised throughout with expanded discussion of modeling fundamentals and coverage of advances in model calibration and uncertainty analysis that are revolutionizing the science of groundwater modeling. The text is intended for undergraduate and graduate level courses in applied groundwater modeling and as a comprehensive reference for environmental consultants and scientists/engineers in industry and governmental agencies. Explains how to formulate a conceptual model of a groundwater system and translate it into a numerical model Demonstrates how modeling concepts, including boundary conditions, are implemented in two groundwater flow codes-- MODFLOW (for finite differences) and FEFLOW (for finite elements) Discusses particle tracking methods and codes for flowpath analysis and advective transport of contaminants Summarizes parameter estimation and uncertainty analysis approaches using the code PEST to illustrate how concepts are implemented Discusses modeling ethics and preparation of the modeling report Includes Boxes that amplify and supplement topics covered in the text Each chapter presents lists of common modeling errors and problem sets that illustrate concepts&quot;,&quot;edition&quot;:&quot;2&quot;,&quot;publisher&quot;:&quot;Elsevier&quot;,&quot;container-title-short&quot;:&quot;&quot;},&quot;isTemporary&quot;:false}],&quot;citationTag&quot;:&quot;MENDELEY_CITATION_v3_eyJjaXRhdGlvbklEIjoiTUVOREVMRVlfQ0lUQVRJT05fMzcxMjcxMmItNmI0Yy00ZGYwLWFkMDAtODk5OWI0MjIwYzhiIiwicHJvcGVydGllcyI6eyJub3RlSW5kZXgiOjB9LCJpc0VkaXRlZCI6ZmFsc2UsIm1hbnVhbE92ZXJyaWRlIjp7ImlzTWFudWFsbHlPdmVycmlkZGVuIjpmYWxzZSwiY2l0ZXByb2NUZXh0IjoiKEFuZGVyc29uIGV0IGFsLiwgMjAxNSkiLCJtYW51YWxPdmVycmlkZVRleHQiOiIifSwiY2l0YXRpb25JdGVtcyI6W3siaWQiOiIzZmM3NGFjYi1iMmM5LTM5MGItODU3NS00YWM3NTg5ODc4ZjMiLCJpdGVtRGF0YSI6eyJ0eXBlIjoiYm9vayIsImlkIjoiM2ZjNzRhY2ItYjJjOS0zOTBiLTg1NzUtNGFjNzU4OTg3OGYzIiwidGl0bGUiOiJBcHBsaWVkIEdyb3VuZHdhdGVyIE1vZGVsaW5nOiBTaW11bGF0aW9uIG9mIEZsb3cgYW5kIEFkdmVjdGl2ZSBUcmFuc3BvcnQiLCJhdXRob3IiOlt7ImZhbWlseSI6IkFuZGVyc29uIiwiZ2l2ZW4iOiJNIEciLCJwYXJzZS1uYW1lcyI6ZmFsc2UsImRyb3BwaW5nLXBhcnRpY2xlIjoiIiwibm9uLWRyb3BwaW5nLXBhcnRpY2xlIjoiIn0seyJmYW1pbHkiOiJXb2Vzc25lciIsImdpdmVuIjoiV2lsbGlhbSBXIiwicGFyc2UtbmFtZXMiOmZhbHNlLCJkcm9wcGluZy1wYXJ0aWNsZSI6IiIsIm5vbi1kcm9wcGluZy1wYXJ0aWNsZSI6IiJ9LHsiZmFtaWx5IjoiSHVudCIsImdpdmVuIjoiUmFuZGFsbCBKIiwicGFyc2UtbmFtZXMiOmZhbHNlLCJkcm9wcGluZy1wYXJ0aWNsZSI6IiIsIm5vbi1kcm9wcGluZy1wYXJ0aWNsZSI6IiJ9XSwiRE9JIjoiaHR0cHM6Ly9kb2kub3JnLzEwLjEwMTYvQzIwMDktMC0yMTU2My03IiwiSVNCTiI6Ijk3ODAxMjA1ODEwMzAiLCJVUkwiOiJodHRwczovL2xpbmtpbmdodWIuZWxzZXZpZXIuY29tL3JldHJpZXZlL3BpaS9DMjAwOTAyMTU2MzciLCJpc3N1ZWQiOnsiZGF0ZS1wYXJ0cyI6W1syMDE1XV19LCJhYnN0cmFjdCI6IlRoaXMgc2Vjb25kIGVkaXRpb24gaXMgZXh0ZW5zaXZlbHkgcmV2aXNlZCB0aHJvdWdob3V0IHdpdGggZXhwYW5kZWQgZGlzY3Vzc2lvbiBvZiBtb2RlbGluZyBmdW5kYW1lbnRhbHMgYW5kIGNvdmVyYWdlIG9mIGFkdmFuY2VzIGluIG1vZGVsIGNhbGlicmF0aW9uIGFuZCB1bmNlcnRhaW50eSBhbmFseXNpcyB0aGF0IGFyZSByZXZvbHV0aW9uaXppbmcgdGhlIHNjaWVuY2Ugb2YgZ3JvdW5kd2F0ZXIgbW9kZWxpbmcuIFRoZSB0ZXh0IGlzIGludGVuZGVkIGZvciB1bmRlcmdyYWR1YXRlIGFuZCBncmFkdWF0ZSBsZXZlbCBjb3Vyc2VzIGluIGFwcGxpZWQgZ3JvdW5kd2F0ZXIgbW9kZWxpbmcgYW5kIGFzIGEgY29tcHJlaGVuc2l2ZSByZWZlcmVuY2UgZm9yIGVudmlyb25tZW50YWwgY29uc3VsdGFudHMgYW5kIHNjaWVudGlzdHMvZW5naW5lZXJzIGluIGluZHVzdHJ5IGFuZCBnb3Zlcm5tZW50YWwgYWdlbmNpZXMuIEV4cGxhaW5zIGhvdyB0byBmb3JtdWxhdGUgYSBjb25jZXB0dWFsIG1vZGVsIG9mIGEgZ3JvdW5kd2F0ZXIgc3lzdGVtIGFuZCB0cmFuc2xhdGUgaXQgaW50byBhIG51bWVyaWNhbCBtb2RlbCBEZW1vbnN0cmF0ZXMgaG93IG1vZGVsaW5nIGNvbmNlcHRzLCBpbmNsdWRpbmcgYm91bmRhcnkgY29uZGl0aW9ucywgYXJlIGltcGxlbWVudGVkIGluIHR3byBncm91bmR3YXRlciBmbG93IGNvZGVzLS0gTU9ERkxPVyAoZm9yIGZpbml0ZSBkaWZmZXJlbmNlcykgYW5kIEZFRkxPVyAoZm9yIGZpbml0ZSBlbGVtZW50cykgRGlzY3Vzc2VzIHBhcnRpY2xlIHRyYWNraW5nIG1ldGhvZHMgYW5kIGNvZGVzIGZvciBmbG93cGF0aCBhbmFseXNpcyBhbmQgYWR2ZWN0aXZlIHRyYW5zcG9ydCBvZiBjb250YW1pbmFudHMgU3VtbWFyaXplcyBwYXJhbWV0ZXIgZXN0aW1hdGlvbiBhbmQgdW5jZXJ0YWludHkgYW5hbHlzaXMgYXBwcm9hY2hlcyB1c2luZyB0aGUgY29kZSBQRVNUIHRvIGlsbHVzdHJhdGUgaG93IGNvbmNlcHRzIGFyZSBpbXBsZW1lbnRlZCBEaXNjdXNzZXMgbW9kZWxpbmcgZXRoaWNzIGFuZCBwcmVwYXJhdGlvbiBvZiB0aGUgbW9kZWxpbmcgcmVwb3J0IEluY2x1ZGVzIEJveGVzIHRoYXQgYW1wbGlmeSBhbmQgc3VwcGxlbWVudCB0b3BpY3MgY292ZXJlZCBpbiB0aGUgdGV4dCBFYWNoIGNoYXB0ZXIgcHJlc2VudHMgbGlzdHMgb2YgY29tbW9uIG1vZGVsaW5nIGVycm9ycyBhbmQgcHJvYmxlbSBzZXRzIHRoYXQgaWxsdXN0cmF0ZSBjb25jZXB0cyIsImVkaXRpb24iOiIyIiwicHVibGlzaGVyIjoiRWxzZXZpZXIiLCJjb250YWluZXItdGl0bGUtc2hvcnQiOiIifSwiaXNUZW1wb3JhcnkiOmZhbHNlfV19&quot;},{&quot;citationID&quot;:&quot;MENDELEY_CITATION_068aff8a-491e-48ed-801f-b81ab4950d26&quot;,&quot;properties&quot;:{&quot;noteIndex&quot;:0},&quot;isEdited&quot;:false,&quot;manualOverride&quot;:{&quot;isManuallyOverridden&quot;:false,&quot;citeprocText&quot;:&quot;(Anderson et al., 2015; Fetter, 2001)&quot;,&quot;manualOverrideText&quot;:&quot;&quot;},&quot;citationItems&quot;:[{&quot;id&quot;:&quot;3fc74acb-b2c9-390b-8575-4ac7589878f3&quot;,&quot;itemData&quot;:{&quot;type&quot;:&quot;book&quot;,&quot;id&quot;:&quot;3fc74acb-b2c9-390b-8575-4ac7589878f3&quot;,&quot;title&quot;:&quot;Applied Groundwater Modeling: Simulation of Flow and Advective Transport&quot;,&quot;author&quot;:[{&quot;family&quot;:&quot;Anderson&quot;,&quot;given&quot;:&quot;M G&quot;,&quot;parse-names&quot;:false,&quot;dropping-particle&quot;:&quot;&quot;,&quot;non-dropping-particle&quot;:&quot;&quot;},{&quot;family&quot;:&quot;Woessner&quot;,&quot;given&quot;:&quot;William W&quot;,&quot;parse-names&quot;:false,&quot;dropping-particle&quot;:&quot;&quot;,&quot;non-dropping-particle&quot;:&quot;&quot;},{&quot;family&quot;:&quot;Hunt&quot;,&quot;given&quot;:&quot;Randall J&quot;,&quot;parse-names&quot;:false,&quot;dropping-particle&quot;:&quot;&quot;,&quot;non-dropping-particle&quot;:&quot;&quot;}],&quot;DOI&quot;:&quot;https://doi.org/10.1016/C2009-0-21563-7&quot;,&quot;ISBN&quot;:&quot;9780120581030&quot;,&quot;URL&quot;:&quot;https://linkinghub.elsevier.com/retrieve/pii/C20090215637&quot;,&quot;issued&quot;:{&quot;date-parts&quot;:[[2015]]},&quot;abstract&quot;:&quot;This second edition is extensively revised throughout with expanded discussion of modeling fundamentals and coverage of advances in model calibration and uncertainty analysis that are revolutionizing the science of groundwater modeling. The text is intended for undergraduate and graduate level courses in applied groundwater modeling and as a comprehensive reference for environmental consultants and scientists/engineers in industry and governmental agencies. Explains how to formulate a conceptual model of a groundwater system and translate it into a numerical model Demonstrates how modeling concepts, including boundary conditions, are implemented in two groundwater flow codes-- MODFLOW (for finite differences) and FEFLOW (for finite elements) Discusses particle tracking methods and codes for flowpath analysis and advective transport of contaminants Summarizes parameter estimation and uncertainty analysis approaches using the code PEST to illustrate how concepts are implemented Discusses modeling ethics and preparation of the modeling report Includes Boxes that amplify and supplement topics covered in the text Each chapter presents lists of common modeling errors and problem sets that illustrate concepts&quot;,&quot;edition&quot;:&quot;2&quot;,&quot;publisher&quot;:&quot;Elsevier&quot;,&quot;container-title-short&quot;:&quot;&quot;},&quot;isTemporary&quot;:false},{&quot;id&quot;:&quot;2c29afce-e4ec-33d2-a8c0-22765f5b823a&quot;,&quot;itemData&quot;:{&quot;type&quot;:&quot;book&quot;,&quot;id&quot;:&quot;2c29afce-e4ec-33d2-a8c0-22765f5b823a&quot;,&quot;title&quot;:&quot;Applied Hydrogeology&quot;,&quot;author&quot;:[{&quot;family&quot;:&quot;Fetter&quot;,&quot;given&quot;:&quot;C.W.&quot;,&quot;parse-names&quot;:false,&quot;dropping-particle&quot;:&quot;&quot;,&quot;non-dropping-particle&quot;:&quot;&quot;}],&quot;editor&quot;:[{&quot;family&quot;:&quot;Upper Saddle River&quot;,&quot;given&quot;:&quot;&quot;,&quot;parse-names&quot;:false,&quot;dropping-particle&quot;:&quot;&quot;,&quot;non-dropping-particle&quot;:&quot;&quot;}],&quot;issued&quot;:{&quot;date-parts&quot;:[[2001]]},&quot;edition&quot;:&quot;4&quot;,&quot;publisher&quot;:&quot;Prentice Hall&quot;,&quot;container-title-short&quot;:&quot;&quot;},&quot;isTemporary&quot;:false}],&quot;citationTag&quot;:&quot;MENDELEY_CITATION_v3_eyJjaXRhdGlvbklEIjoiTUVOREVMRVlfQ0lUQVRJT05fMDY4YWZmOGEtNDkxZS00OGVkLTgwMWYtYjgxYWI0OTUwZDI2IiwicHJvcGVydGllcyI6eyJub3RlSW5kZXgiOjB9LCJpc0VkaXRlZCI6ZmFsc2UsIm1hbnVhbE92ZXJyaWRlIjp7ImlzTWFudWFsbHlPdmVycmlkZGVuIjpmYWxzZSwiY2l0ZXByb2NUZXh0IjoiKEFuZGVyc29uIGV0IGFsLiwgMjAxNTsgRmV0dGVyLCAyMDAxKSIsIm1hbnVhbE92ZXJyaWRlVGV4dCI6IiJ9LCJjaXRhdGlvbkl0ZW1zIjpbeyJpZCI6IjNmYzc0YWNiLWIyYzktMzkwYi04NTc1LTRhYzc1ODk4NzhmMyIsIml0ZW1EYXRhIjp7InR5cGUiOiJib29rIiwiaWQiOiIzZmM3NGFjYi1iMmM5LTM5MGItODU3NS00YWM3NTg5ODc4ZjMiLCJ0aXRsZSI6IkFwcGxpZWQgR3JvdW5kd2F0ZXIgTW9kZWxpbmc6IFNpbXVsYXRpb24gb2YgRmxvdyBhbmQgQWR2ZWN0aXZlIFRyYW5zcG9ydCIsImF1dGhvciI6W3siZmFtaWx5IjoiQW5kZXJzb24iLCJnaXZlbiI6Ik0gRyIsInBhcnNlLW5hbWVzIjpmYWxzZSwiZHJvcHBpbmctcGFydGljbGUiOiIiLCJub24tZHJvcHBpbmctcGFydGljbGUiOiIifSx7ImZhbWlseSI6IldvZXNzbmVyIiwiZ2l2ZW4iOiJXaWxsaWFtIFciLCJwYXJzZS1uYW1lcyI6ZmFsc2UsImRyb3BwaW5nLXBhcnRpY2xlIjoiIiwibm9uLWRyb3BwaW5nLXBhcnRpY2xlIjoiIn0seyJmYW1pbHkiOiJIdW50IiwiZ2l2ZW4iOiJSYW5kYWxsIEoiLCJwYXJzZS1uYW1lcyI6ZmFsc2UsImRyb3BwaW5nLXBhcnRpY2xlIjoiIiwibm9uLWRyb3BwaW5nLXBhcnRpY2xlIjoiIn1dLCJET0kiOiJodHRwczovL2RvaS5vcmcvMTAuMTAxNi9DMjAwOS0wLTIxNTYzLTciLCJJU0JOIjoiOTc4MDEyMDU4MTAzMCIsIlVSTCI6Imh0dHBzOi8vbGlua2luZ2h1Yi5lbHNldmllci5jb20vcmV0cmlldmUvcGlpL0MyMDA5MDIxNTYzNyIsImlzc3VlZCI6eyJkYXRlLXBhcnRzIjpbWzIwMTVdXX0sImFic3RyYWN0IjoiVGhpcyBzZWNvbmQgZWRpdGlvbiBpcyBleHRlbnNpdmVseSByZXZpc2VkIHRocm91Z2hvdXQgd2l0aCBleHBhbmRlZCBkaXNjdXNzaW9uIG9mIG1vZGVsaW5nIGZ1bmRhbWVudGFscyBhbmQgY292ZXJhZ2Ugb2YgYWR2YW5jZXMgaW4gbW9kZWwgY2FsaWJyYXRpb24gYW5kIHVuY2VydGFpbnR5IGFuYWx5c2lzIHRoYXQgYXJlIHJldm9sdXRpb25pemluZyB0aGUgc2NpZW5jZSBvZiBncm91bmR3YXRlciBtb2RlbGluZy4gVGhlIHRleHQgaXMgaW50ZW5kZWQgZm9yIHVuZGVyZ3JhZHVhdGUgYW5kIGdyYWR1YXRlIGxldmVsIGNvdXJzZXMgaW4gYXBwbGllZCBncm91bmR3YXRlciBtb2RlbGluZyBhbmQgYXMgYSBjb21wcmVoZW5zaXZlIHJlZmVyZW5jZSBmb3IgZW52aXJvbm1lbnRhbCBjb25zdWx0YW50cyBhbmQgc2NpZW50aXN0cy9lbmdpbmVlcnMgaW4gaW5kdXN0cnkgYW5kIGdvdmVybm1lbnRhbCBhZ2VuY2llcy4gRXhwbGFpbnMgaG93IHRvIGZvcm11bGF0ZSBhIGNvbmNlcHR1YWwgbW9kZWwgb2YgYSBncm91bmR3YXRlciBzeXN0ZW0gYW5kIHRyYW5zbGF0ZSBpdCBpbnRvIGEgbnVtZXJpY2FsIG1vZGVsIERlbW9uc3RyYXRlcyBob3cgbW9kZWxpbmcgY29uY2VwdHMsIGluY2x1ZGluZyBib3VuZGFyeSBjb25kaXRpb25zLCBhcmUgaW1wbGVtZW50ZWQgaW4gdHdvIGdyb3VuZHdhdGVyIGZsb3cgY29kZXMtLSBNT0RGTE9XIChmb3IgZmluaXRlIGRpZmZlcmVuY2VzKSBhbmQgRkVGTE9XIChmb3IgZmluaXRlIGVsZW1lbnRzKSBEaXNjdXNzZXMgcGFydGljbGUgdHJhY2tpbmcgbWV0aG9kcyBhbmQgY29kZXMgZm9yIGZsb3dwYXRoIGFuYWx5c2lzIGFuZCBhZHZlY3RpdmUgdHJhbnNwb3J0IG9mIGNvbnRhbWluYW50cyBTdW1tYXJpemVzIHBhcmFtZXRlciBlc3RpbWF0aW9uIGFuZCB1bmNlcnRhaW50eSBhbmFseXNpcyBhcHByb2FjaGVzIHVzaW5nIHRoZSBjb2RlIFBFU1QgdG8gaWxsdXN0cmF0ZSBob3cgY29uY2VwdHMgYXJlIGltcGxlbWVudGVkIERpc2N1c3NlcyBtb2RlbGluZyBldGhpY3MgYW5kIHByZXBhcmF0aW9uIG9mIHRoZSBtb2RlbGluZyByZXBvcnQgSW5jbHVkZXMgQm94ZXMgdGhhdCBhbXBsaWZ5IGFuZCBzdXBwbGVtZW50IHRvcGljcyBjb3ZlcmVkIGluIHRoZSB0ZXh0IEVhY2ggY2hhcHRlciBwcmVzZW50cyBsaXN0cyBvZiBjb21tb24gbW9kZWxpbmcgZXJyb3JzIGFuZCBwcm9ibGVtIHNldHMgdGhhdCBpbGx1c3RyYXRlIGNvbmNlcHRzIiwiZWRpdGlvbiI6IjIiLCJwdWJsaXNoZXIiOiJFbHNldmllciIsImNvbnRhaW5lci10aXRsZS1zaG9ydCI6IiJ9LCJpc1RlbXBvcmFyeSI6ZmFsc2V9LHsiaWQiOiIyYzI5YWZjZS1lNGVjLTMzZDItYThjMC0yMjc2NWY1YjgyM2EiLCJpdGVtRGF0YSI6eyJ0eXBlIjoiYm9vayIsImlkIjoiMmMyOWFmY2UtZTRlYy0zM2QyLWE4YzAtMjI3NjVmNWI4MjNhIiwidGl0bGUiOiJBcHBsaWVkIEh5ZHJvZ2VvbG9neSIsImF1dGhvciI6W3siZmFtaWx5IjoiRmV0dGVyIiwiZ2l2ZW4iOiJDLlcuIiwicGFyc2UtbmFtZXMiOmZhbHNlLCJkcm9wcGluZy1wYXJ0aWNsZSI6IiIsIm5vbi1kcm9wcGluZy1wYXJ0aWNsZSI6IiJ9XSwiZWRpdG9yIjpbeyJmYW1pbHkiOiJVcHBlciBTYWRkbGUgUml2ZXIiLCJnaXZlbiI6IiIsInBhcnNlLW5hbWVzIjpmYWxzZSwiZHJvcHBpbmctcGFydGljbGUiOiIiLCJub24tZHJvcHBpbmctcGFydGljbGUiOiIifV0sImlzc3VlZCI6eyJkYXRlLXBhcnRzIjpbWzIwMDFdXX0sImVkaXRpb24iOiI0IiwicHVibGlzaGVyIjoiUHJlbnRpY2UgSGFsbCIsImNvbnRhaW5lci10aXRsZS1zaG9ydCI6IiJ9LCJpc1RlbXBvcmFyeSI6ZmFsc2V9XX0=&quot;},{&quot;citationID&quot;:&quot;MENDELEY_CITATION_614481a4-9814-4c95-ba46-ef4a5cf83749&quot;,&quot;properties&quot;:{&quot;noteIndex&quot;:0},&quot;isEdited&quot;:false,&quot;manualOverride&quot;:{&quot;isManuallyOverridden&quot;:false,&quot;citeprocText&quot;:&quot;(Das et al., 2021; Omar et al., 2020)&quot;,&quot;manualOverrideText&quot;:&quot;&quot;},&quot;citationItems&quot;:[{&quot;id&quot;:&quot;94d2e211-7aa1-3cea-b28d-e02125ac07ab&quot;,&quot;itemData&quot;:{&quot;type&quot;:&quot;article-journal&quot;,&quot;id&quot;:&quot;94d2e211-7aa1-3cea-b28d-e02125ac07ab&quot;,&quot;title&quot;:&quot;A Modular Three-Dimensional Scenario-Based Numerical Modelling of Groundwater Flow&quot;,&quot;author&quot;:[{&quot;family&quot;:&quot;Omar&quot;,&quot;given&quot;:&quot;Padam Jee&quot;,&quot;parse-names&quot;:false,&quot;dropping-particle&quot;:&quot;&quot;,&quot;non-dropping-particle&quot;:&quot;&quot;},{&quot;family&quot;:&quot;Gaur&quot;,&quot;given&quot;:&quot;Shishir&quot;,&quot;parse-names&quot;:false,&quot;dropping-particle&quot;:&quot;&quot;,&quot;non-dropping-particle&quot;:&quot;&quot;},{&quot;family&quot;:&quot;Dwivedi&quot;,&quot;given&quot;:&quot;S. B.&quot;,&quot;parse-names&quot;:false,&quot;dropping-particle&quot;:&quot;&quot;,&quot;non-dropping-particle&quot;:&quot;&quot;},{&quot;family&quot;:&quot;Dikshit&quot;,&quot;given&quot;:&quot;P. K.S.&quot;,&quot;parse-names&quot;:false,&quot;dropping-particle&quot;:&quot;&quot;,&quot;non-dropping-particle&quot;:&quot;&quot;}],&quot;container-title&quot;:&quot;Water Resources Management&quot;,&quot;DOI&quot;:&quot;10.1007/s11269-020-02538-z&quot;,&quot;ISSN&quot;:&quot;15731650&quot;,&quot;issued&quot;:{&quot;date-parts&quot;:[[2020]]},&quot;page&quot;:&quot;1913-1932&quot;,&quot;abstract&quot;:&quot;Groundwater flow modelling is an important technique which is used to study the dynamics of groundwater systems. Although, complex groundwater system with large set of parameters and associated uncertainty with those parameters makes modelling exercise difficult. In this study, development of groundwater model for Varanasi city and near around area was prompted to understand the groundwater dynamics and future groundwater resource scenarios in the region. The model was developed for the area of 2785 km2, where aquifer thickness varied up-to 150 m. The model grid consisted of 210 rows and 210 columns with each cell size of 250 m × 250 m. To realize the different type of underground formations, model was built for five layers with recharge entering the aquifer from surface infiltration through the overlying confining unit and from seepage through riverbeds. The maximum part of the model domain is surrounded by the Ganga River, which was taken as a hydrologic boundary for the model. Model simulations were made to quantify groundwater flow within the alluvial aquifer as well as flow into and out of the system. The groundwater model was developed for the transient state condition for the year of 2006 to 2017. Several criteria were used during model development and calibration to determine how fine the model simulated conditions in the aquifer. Model calibration was done on the values of hydraulic conductivity and recharge rates. A root-mean-square error analysis was performed during calibration to serve as a criterion to minimize differences between observed and model computed water levels. Further, calibrated model was used to analyze different scenarios to understand the future scenario of water resources.&quot;,&quot;issue&quot;:&quot;6&quot;,&quot;volume&quot;:&quot;34&quot;,&quot;container-title-short&quot;:&quot;&quot;},&quot;isTemporary&quot;:false},{&quot;id&quot;:&quot;0d9d3161-70da-37ee-9e1e-ba1d4a665525&quot;,&quot;itemData&quot;:{&quot;type&quot;:&quot;article-journal&quot;,&quot;id&quot;:&quot;0d9d3161-70da-37ee-9e1e-ba1d4a665525&quot;,&quot;title&quot;:&quot;Quantifying the dynamics of sub-daily to seasonal hydrological interactions of Ganges river with groundwater in a densely populated city: Implications to vulnerability of drinking water sources&quot;,&quot;author&quot;:[{&quot;family&quot;:&quot;Das&quot;,&quot;given&quot;:&quot;Prerona&quot;,&quot;parse-names&quot;:false,&quot;dropping-particle&quot;:&quot;&quot;,&quot;non-dropping-particle&quot;:&quot;&quot;},{&quot;family&quot;:&quot;Mukherjee&quot;,&quot;given&quot;:&quot;Abhijit&quot;,&quot;parse-names&quot;:false,&quot;dropping-particle&quot;:&quot;&quot;,&quot;non-dropping-particle&quot;:&quot;&quot;},{&quot;family&quot;:&quot;Lapworth&quot;,&quot;given&quot;:&quot;Dan J.&quot;,&quot;parse-names&quot;:false,&quot;dropping-particle&quot;:&quot;&quot;,&quot;non-dropping-particle&quot;:&quot;&quot;},{&quot;family&quot;:&quot;Das&quot;,&quot;given&quot;:&quot;Kousik&quot;,&quot;parse-names&quot;:false,&quot;dropping-particle&quot;:&quot;&quot;,&quot;non-dropping-particle&quot;:&quot;&quot;},{&quot;family&quot;:&quot;Bhaumik&quot;,&quot;given&quot;:&quot;Sumitro&quot;,&quot;parse-names&quot;:false,&quot;dropping-particle&quot;:&quot;&quot;,&quot;non-dropping-particle&quot;:&quot;&quot;},{&quot;family&quot;:&quot;Layek&quot;,&quot;given&quot;:&quot;Mrinal K.&quot;,&quot;parse-names&quot;:false,&quot;dropping-particle&quot;:&quot;&quot;,&quot;non-dropping-particle&quot;:&quot;&quot;},{&quot;family&quot;:&quot;Shaw&quot;,&quot;given&quot;:&quot;Ashok&quot;,&quot;parse-names&quot;:false,&quot;dropping-particle&quot;:&quot;&quot;,&quot;non-dropping-particle&quot;:&quot;&quot;},{&quot;family&quot;:&quot;Smith&quot;,&quot;given&quot;:&quot;Martin&quot;,&quot;parse-names&quot;:false,&quot;dropping-particle&quot;:&quot;&quot;,&quot;non-dropping-particle&quot;:&quot;&quot;},{&quot;family&quot;:&quot;Sengupta&quot;,&quot;given&quot;:&quot;Probal&quot;,&quot;parse-names&quot;:false,&quot;dropping-particle&quot;:&quot;&quot;,&quot;non-dropping-particle&quot;:&quot;&quot;},{&quot;family&quot;:&quot;MacDonald&quot;,&quot;given&quot;:&quot;Alan M.&quot;,&quot;parse-names&quot;:false,&quot;dropping-particle&quot;:&quot;&quot;,&quot;non-dropping-particle&quot;:&quot;&quot;},{&quot;family&quot;:&quot;Sen&quot;,&quot;given&quot;:&quot;Joy&quot;,&quot;parse-names&quot;:false,&quot;dropping-particle&quot;:&quot;&quot;,&quot;non-dropping-particle&quot;:&quot;&quot;}],&quot;container-title&quot;:&quot;Journal of Environmental Management&quot;,&quot;container-title-short&quot;:&quot;J Environ Manage&quot;,&quot;DOI&quot;:&quot;10.1016/j.jenvman.2021.112384&quot;,&quot;ISSN&quot;:&quot;10958630&quot;,&quot;PMID&quot;:&quot;33773213&quot;,&quot;URL&quot;:&quot;https://doi.org/10.1016/j.jenvman.2021.112384&quot;,&quot;issued&quot;:{&quot;date-parts&quot;:[[2021]]},&quot;page&quot;:&quot;112384&quot;,&quot;abstract&quot;:&quot;Groundwater resources in South Asian cities are facing immense stress due to over-extraction leading to environmental, social and economic instabilities. The perennial mega rivers of Himalayas form the lifeline for South Asia, underpinning food and water security for a large population both directly and indirectly through exchange with groundwater systems. The present study delineates the spatio-temporal variation in patterns and processes of sub-hourly to annual-scale hydrological exchanges between the Ganges and its adjoining highly exploited aquifer in a urban-peri urban reach. Multivariate statistical analyses established river water-groundwater interaction in this region with ~40% loading of first principal component, i.e river water during monsoon on the shallow aquifer. The part of the aquifer detached from the main confined aquifer show an influence of precipitation (the second principal component) with loading of ~90%. Again the part of the aquifer suffering infiltration of local surface water bodies show effect of precipitation with a second principal loading of ~80%. Fourier transformation is used in the hydrograph to remove influence of heavy urbanization on the hydrographs. This study proves that the phenomenon of infiltrating river water during monsoon plays a primary role in controlling aquifer storage although contaminating the aquifer simultaneously. However, during pre and post-monsoon the flow path reversal helps in maintaining river baseflow. Cross-correlation between the river and piezometric series show increased delay of pressure head propagation of the infiltrating river waterfront, with increasing distance. These observations are also substantiated by stable isotope signatures. The present study provides an understanding of potential groundwater vulnerability resulting from waste water and irrigational contamination through river water intrusion which would eventually lead the government to implement proper water and environmental management policies towards availability of long-term sustainable water resources for the residents.&quot;,&quot;publisher&quot;:&quot;Elsevier Ltd&quot;,&quot;issue&quot;:&quot;October 2020&quot;,&quot;volume&quot;:&quot;288&quot;},&quot;isTemporary&quot;:false}],&quot;citationTag&quot;:&quot;MENDELEY_CITATION_v3_eyJjaXRhdGlvbklEIjoiTUVOREVMRVlfQ0lUQVRJT05fNjE0NDgxYTQtOTgxNC00Yzk1LWJhNDYtZWY0YTVjZjgzNzQ5IiwicHJvcGVydGllcyI6eyJub3RlSW5kZXgiOjB9LCJpc0VkaXRlZCI6ZmFsc2UsIm1hbnVhbE92ZXJyaWRlIjp7ImlzTWFudWFsbHlPdmVycmlkZGVuIjpmYWxzZSwiY2l0ZXByb2NUZXh0IjoiKERhcyBldCBhbC4sIDIwMjE7IE9tYXIgZXQgYWwuLCAyMDIwKSIsIm1hbnVhbE92ZXJyaWRlVGV4dCI6IiJ9LCJjaXRhdGlvbkl0ZW1zIjpbeyJpZCI6Ijk0ZDJlMjExLTdhYTEtM2NlYS1iMjhkLWUwMjEyNWFjMDdhYiIsIml0ZW1EYXRhIjp7InR5cGUiOiJhcnRpY2xlLWpvdXJuYWwiLCJpZCI6Ijk0ZDJlMjExLTdhYTEtM2NlYS1iMjhkLWUwMjEyNWFjMDdhYiIsInRpdGxlIjoiQSBNb2R1bGFyIFRocmVlLURpbWVuc2lvbmFsIFNjZW5hcmlvLUJhc2VkIE51bWVyaWNhbCBNb2RlbGxpbmcgb2YgR3JvdW5kd2F0ZXIgRmxvdyIsImF1dGhvciI6W3siZmFtaWx5IjoiT21hciIsImdpdmVuIjoiUGFkYW0gSmVlIiwicGFyc2UtbmFtZXMiOmZhbHNlLCJkcm9wcGluZy1wYXJ0aWNsZSI6IiIsIm5vbi1kcm9wcGluZy1wYXJ0aWNsZSI6IiJ9LHsiZmFtaWx5IjoiR2F1ciIsImdpdmVuIjoiU2hpc2hpciIsInBhcnNlLW5hbWVzIjpmYWxzZSwiZHJvcHBpbmctcGFydGljbGUiOiIiLCJub24tZHJvcHBpbmctcGFydGljbGUiOiIifSx7ImZhbWlseSI6IkR3aXZlZGkiLCJnaXZlbiI6IlMuIEIuIiwicGFyc2UtbmFtZXMiOmZhbHNlLCJkcm9wcGluZy1wYXJ0aWNsZSI6IiIsIm5vbi1kcm9wcGluZy1wYXJ0aWNsZSI6IiJ9LHsiZmFtaWx5IjoiRGlrc2hpdCIsImdpdmVuIjoiUC4gSy5TLiIsInBhcnNlLW5hbWVzIjpmYWxzZSwiZHJvcHBpbmctcGFydGljbGUiOiIiLCJub24tZHJvcHBpbmctcGFydGljbGUiOiIifV0sImNvbnRhaW5lci10aXRsZSI6IldhdGVyIFJlc291cmNlcyBNYW5hZ2VtZW50IiwiRE9JIjoiMTAuMTAwNy9zMTEyNjktMDIwLTAyNTM4LXoiLCJJU1NOIjoiMTU3MzE2NTAiLCJpc3N1ZWQiOnsiZGF0ZS1wYXJ0cyI6W1syMDIwXV19LCJwYWdlIjoiMTkxMy0xOTMyIiwiYWJzdHJhY3QiOiJHcm91bmR3YXRlciBmbG93IG1vZGVsbGluZyBpcyBhbiBpbXBvcnRhbnQgdGVjaG5pcXVlIHdoaWNoIGlzIHVzZWQgdG8gc3R1ZHkgdGhlIGR5bmFtaWNzIG9mIGdyb3VuZHdhdGVyIHN5c3RlbXMuIEFsdGhvdWdoLCBjb21wbGV4IGdyb3VuZHdhdGVyIHN5c3RlbSB3aXRoIGxhcmdlIHNldCBvZiBwYXJhbWV0ZXJzIGFuZCBhc3NvY2lhdGVkIHVuY2VydGFpbnR5IHdpdGggdGhvc2UgcGFyYW1ldGVycyBtYWtlcyBtb2RlbGxpbmcgZXhlcmNpc2UgZGlmZmljdWx0LiBJbiB0aGlzIHN0dWR5LCBkZXZlbG9wbWVudCBvZiBncm91bmR3YXRlciBtb2RlbCBmb3IgVmFyYW5hc2kgY2l0eSBhbmQgbmVhciBhcm91bmQgYXJlYSB3YXMgcHJvbXB0ZWQgdG8gdW5kZXJzdGFuZCB0aGUgZ3JvdW5kd2F0ZXIgZHluYW1pY3MgYW5kIGZ1dHVyZSBncm91bmR3YXRlciByZXNvdXJjZSBzY2VuYXJpb3MgaW4gdGhlIHJlZ2lvbi4gVGhlIG1vZGVsIHdhcyBkZXZlbG9wZWQgZm9yIHRoZSBhcmVhIG9mIDI3ODUga20yLCB3aGVyZSBhcXVpZmVyIHRoaWNrbmVzcyB2YXJpZWQgdXAtdG8gMTUwIG0uIFRoZSBtb2RlbCBncmlkIGNvbnNpc3RlZCBvZiAyMTAgcm93cyBhbmQgMjEwIGNvbHVtbnMgd2l0aCBlYWNoIGNlbGwgc2l6ZSBvZiAyNTAgbSDDlyAyNTAgbS4gVG8gcmVhbGl6ZSB0aGUgZGlmZmVyZW50IHR5cGUgb2YgdW5kZXJncm91bmQgZm9ybWF0aW9ucywgbW9kZWwgd2FzIGJ1aWx0IGZvciBmaXZlIGxheWVycyB3aXRoIHJlY2hhcmdlIGVudGVyaW5nIHRoZSBhcXVpZmVyIGZyb20gc3VyZmFjZSBpbmZpbHRyYXRpb24gdGhyb3VnaCB0aGUgb3Zlcmx5aW5nIGNvbmZpbmluZyB1bml0IGFuZCBmcm9tIHNlZXBhZ2UgdGhyb3VnaCByaXZlcmJlZHMuIFRoZSBtYXhpbXVtIHBhcnQgb2YgdGhlIG1vZGVsIGRvbWFpbiBpcyBzdXJyb3VuZGVkIGJ5IHRoZSBHYW5nYSBSaXZlciwgd2hpY2ggd2FzIHRha2VuIGFzIGEgaHlkcm9sb2dpYyBib3VuZGFyeSBmb3IgdGhlIG1vZGVsLiBNb2RlbCBzaW11bGF0aW9ucyB3ZXJlIG1hZGUgdG8gcXVhbnRpZnkgZ3JvdW5kd2F0ZXIgZmxvdyB3aXRoaW4gdGhlIGFsbHV2aWFsIGFxdWlmZXIgYXMgd2VsbCBhcyBmbG93IGludG8gYW5kIG91dCBvZiB0aGUgc3lzdGVtLiBUaGUgZ3JvdW5kd2F0ZXIgbW9kZWwgd2FzIGRldmVsb3BlZCBmb3IgdGhlIHRyYW5zaWVudCBzdGF0ZSBjb25kaXRpb24gZm9yIHRoZSB5ZWFyIG9mIDIwMDYgdG8gMjAxNy4gU2V2ZXJhbCBjcml0ZXJpYSB3ZXJlIHVzZWQgZHVyaW5nIG1vZGVsIGRldmVsb3BtZW50IGFuZCBjYWxpYnJhdGlvbiB0byBkZXRlcm1pbmUgaG93IGZpbmUgdGhlIG1vZGVsIHNpbXVsYXRlZCBjb25kaXRpb25zIGluIHRoZSBhcXVpZmVyLiBNb2RlbCBjYWxpYnJhdGlvbiB3YXMgZG9uZSBvbiB0aGUgdmFsdWVzIG9mIGh5ZHJhdWxpYyBjb25kdWN0aXZpdHkgYW5kIHJlY2hhcmdlIHJhdGVzLiBBIHJvb3QtbWVhbi1zcXVhcmUgZXJyb3IgYW5hbHlzaXMgd2FzIHBlcmZvcm1lZCBkdXJpbmcgY2FsaWJyYXRpb24gdG8gc2VydmUgYXMgYSBjcml0ZXJpb24gdG8gbWluaW1pemUgZGlmZmVyZW5jZXMgYmV0d2VlbiBvYnNlcnZlZCBhbmQgbW9kZWwgY29tcHV0ZWQgd2F0ZXIgbGV2ZWxzLiBGdXJ0aGVyLCBjYWxpYnJhdGVkIG1vZGVsIHdhcyB1c2VkIHRvIGFuYWx5emUgZGlmZmVyZW50IHNjZW5hcmlvcyB0byB1bmRlcnN0YW5kIHRoZSBmdXR1cmUgc2NlbmFyaW8gb2Ygd2F0ZXIgcmVzb3VyY2VzLiIsImlzc3VlIjoiNiIsInZvbHVtZSI6IjM0IiwiY29udGFpbmVyLXRpdGxlLXNob3J0IjoiIn0sImlzVGVtcG9yYXJ5IjpmYWxzZX0seyJpZCI6IjBkOWQzMTYxLTcwZGEtMzdlZS05ZTFlLWJhMWQ0YTY2NTUyNSIsIml0ZW1EYXRhIjp7InR5cGUiOiJhcnRpY2xlLWpvdXJuYWwiLCJpZCI6IjBkOWQzMTYxLTcwZGEtMzdlZS05ZTFlLWJhMWQ0YTY2NTUyNSIsInRpdGxlIjoiUXVhbnRpZnlpbmcgdGhlIGR5bmFtaWNzIG9mIHN1Yi1kYWlseSB0byBzZWFzb25hbCBoeWRyb2xvZ2ljYWwgaW50ZXJhY3Rpb25zIG9mIEdhbmdlcyByaXZlciB3aXRoIGdyb3VuZHdhdGVyIGluIGEgZGVuc2VseSBwb3B1bGF0ZWQgY2l0eTogSW1wbGljYXRpb25zIHRvIHZ1bG5lcmFiaWxpdHkgb2YgZHJpbmtpbmcgd2F0ZXIgc291cmNlcyIsImF1dGhvciI6W3siZmFtaWx5IjoiRGFzIiwiZ2l2ZW4iOiJQcmVyb25hIiwicGFyc2UtbmFtZXMiOmZhbHNlLCJkcm9wcGluZy1wYXJ0aWNsZSI6IiIsIm5vbi1kcm9wcGluZy1wYXJ0aWNsZSI6IiJ9LHsiZmFtaWx5IjoiTXVraGVyamVlIiwiZ2l2ZW4iOiJBYmhpaml0IiwicGFyc2UtbmFtZXMiOmZhbHNlLCJkcm9wcGluZy1wYXJ0aWNsZSI6IiIsIm5vbi1kcm9wcGluZy1wYXJ0aWNsZSI6IiJ9LHsiZmFtaWx5IjoiTGFwd29ydGgiLCJnaXZlbiI6IkRhbiBKLiIsInBhcnNlLW5hbWVzIjpmYWxzZSwiZHJvcHBpbmctcGFydGljbGUiOiIiLCJub24tZHJvcHBpbmctcGFydGljbGUiOiIifSx7ImZhbWlseSI6IkRhcyIsImdpdmVuIjoiS291c2lrIiwicGFyc2UtbmFtZXMiOmZhbHNlLCJkcm9wcGluZy1wYXJ0aWNsZSI6IiIsIm5vbi1kcm9wcGluZy1wYXJ0aWNsZSI6IiJ9LHsiZmFtaWx5IjoiQmhhdW1payIsImdpdmVuIjoiU3VtaXRybyIsInBhcnNlLW5hbWVzIjpmYWxzZSwiZHJvcHBpbmctcGFydGljbGUiOiIiLCJub24tZHJvcHBpbmctcGFydGljbGUiOiIifSx7ImZhbWlseSI6IkxheWVrIiwiZ2l2ZW4iOiJNcmluYWwgSy4iLCJwYXJzZS1uYW1lcyI6ZmFsc2UsImRyb3BwaW5nLXBhcnRpY2xlIjoiIiwibm9uLWRyb3BwaW5nLXBhcnRpY2xlIjoiIn0seyJmYW1pbHkiOiJTaGF3IiwiZ2l2ZW4iOiJBc2hvayIsInBhcnNlLW5hbWVzIjpmYWxzZSwiZHJvcHBpbmctcGFydGljbGUiOiIiLCJub24tZHJvcHBpbmctcGFydGljbGUiOiIifSx7ImZhbWlseSI6IlNtaXRoIiwiZ2l2ZW4iOiJNYXJ0aW4iLCJwYXJzZS1uYW1lcyI6ZmFsc2UsImRyb3BwaW5nLXBhcnRpY2xlIjoiIiwibm9uLWRyb3BwaW5nLXBhcnRpY2xlIjoiIn0seyJmYW1pbHkiOiJTZW5ndXB0YSIsImdpdmVuIjoiUHJvYmFsIiwicGFyc2UtbmFtZXMiOmZhbHNlLCJkcm9wcGluZy1wYXJ0aWNsZSI6IiIsIm5vbi1kcm9wcGluZy1wYXJ0aWNsZSI6IiJ9LHsiZmFtaWx5IjoiTWFjRG9uYWxkIiwiZ2l2ZW4iOiJBbGFuIE0uIiwicGFyc2UtbmFtZXMiOmZhbHNlLCJkcm9wcGluZy1wYXJ0aWNsZSI6IiIsIm5vbi1kcm9wcGluZy1wYXJ0aWNsZSI6IiJ9LHsiZmFtaWx5IjoiU2VuIiwiZ2l2ZW4iOiJKb3kiLCJwYXJzZS1uYW1lcyI6ZmFsc2UsImRyb3BwaW5nLXBhcnRpY2xlIjoiIiwibm9uLWRyb3BwaW5nLXBhcnRpY2xlIjoiIn1dLCJjb250YWluZXItdGl0bGUiOiJKb3VybmFsIG9mIEVudmlyb25tZW50YWwgTWFuYWdlbWVudCIsImNvbnRhaW5lci10aXRsZS1zaG9ydCI6IkogRW52aXJvbiBNYW5hZ2UiLCJET0kiOiIxMC4xMDE2L2ouamVudm1hbi4yMDIxLjExMjM4NCIsIklTU04iOiIxMDk1ODYzMCIsIlBNSUQiOiIzMzc3MzIxMyIsIlVSTCI6Imh0dHBzOi8vZG9pLm9yZy8xMC4xMDE2L2ouamVudm1hbi4yMDIxLjExMjM4NCIsImlzc3VlZCI6eyJkYXRlLXBhcnRzIjpbWzIwMjFdXX0sInBhZ2UiOiIxMTIzODQiLCJhYnN0cmFjdCI6Ikdyb3VuZHdhdGVyIHJlc291cmNlcyBpbiBTb3V0aCBBc2lhbiBjaXRpZXMgYXJlIGZhY2luZyBpbW1lbnNlIHN0cmVzcyBkdWUgdG8gb3Zlci1leHRyYWN0aW9uIGxlYWRpbmcgdG8gZW52aXJvbm1lbnRhbCwgc29jaWFsIGFuZCBlY29ub21pYyBpbnN0YWJpbGl0aWVzLiBUaGUgcGVyZW5uaWFsIG1lZ2Egcml2ZXJzIG9mIEhpbWFsYXlhcyBmb3JtIHRoZSBsaWZlbGluZSBmb3IgU291dGggQXNpYSwgdW5kZXJwaW5uaW5nIGZvb2QgYW5kIHdhdGVyIHNlY3VyaXR5IGZvciBhIGxhcmdlIHBvcHVsYXRpb24gYm90aCBkaXJlY3RseSBhbmQgaW5kaXJlY3RseSB0aHJvdWdoIGV4Y2hhbmdlIHdpdGggZ3JvdW5kd2F0ZXIgc3lzdGVtcy4gVGhlIHByZXNlbnQgc3R1ZHkgZGVsaW5lYXRlcyB0aGUgc3BhdGlvLXRlbXBvcmFsIHZhcmlhdGlvbiBpbiBwYXR0ZXJucyBhbmQgcHJvY2Vzc2VzIG9mIHN1Yi1ob3VybHkgdG8gYW5udWFsLXNjYWxlIGh5ZHJvbG9naWNhbCBleGNoYW5nZXMgYmV0d2VlbiB0aGUgR2FuZ2VzIGFuZCBpdHMgYWRqb2luaW5nIGhpZ2hseSBleHBsb2l0ZWQgYXF1aWZlciBpbiBhIHVyYmFuLXBlcmkgdXJiYW4gcmVhY2guIE11bHRpdmFyaWF0ZSBzdGF0aXN0aWNhbCBhbmFseXNlcyBlc3RhYmxpc2hlZCByaXZlciB3YXRlci1ncm91bmR3YXRlciBpbnRlcmFjdGlvbiBpbiB0aGlzIHJlZ2lvbiB3aXRoIH40MCUgbG9hZGluZyBvZiBmaXJzdCBwcmluY2lwYWwgY29tcG9uZW50LCBpLmUgcml2ZXIgd2F0ZXIgZHVyaW5nIG1vbnNvb24gb24gdGhlIHNoYWxsb3cgYXF1aWZlci4gVGhlIHBhcnQgb2YgdGhlIGFxdWlmZXIgZGV0YWNoZWQgZnJvbSB0aGUgbWFpbiBjb25maW5lZCBhcXVpZmVyIHNob3cgYW4gaW5mbHVlbmNlIG9mIHByZWNpcGl0YXRpb24gKHRoZSBzZWNvbmQgcHJpbmNpcGFsIGNvbXBvbmVudCkgd2l0aCBsb2FkaW5nIG9mIH45MCUuIEFnYWluIHRoZSBwYXJ0IG9mIHRoZSBhcXVpZmVyIHN1ZmZlcmluZyBpbmZpbHRyYXRpb24gb2YgbG9jYWwgc3VyZmFjZSB3YXRlciBib2RpZXMgc2hvdyBlZmZlY3Qgb2YgcHJlY2lwaXRhdGlvbiB3aXRoIGEgc2Vjb25kIHByaW5jaXBhbCBsb2FkaW5nIG9mIH44MCUuIEZvdXJpZXIgdHJhbnNmb3JtYXRpb24gaXMgdXNlZCBpbiB0aGUgaHlkcm9ncmFwaCB0byByZW1vdmUgaW5mbHVlbmNlIG9mIGhlYXZ5IHVyYmFuaXphdGlvbiBvbiB0aGUgaHlkcm9ncmFwaHMuIFRoaXMgc3R1ZHkgcHJvdmVzIHRoYXQgdGhlIHBoZW5vbWVub24gb2YgaW5maWx0cmF0aW5nIHJpdmVyIHdhdGVyIGR1cmluZyBtb25zb29uIHBsYXlzIGEgcHJpbWFyeSByb2xlIGluIGNvbnRyb2xsaW5nIGFxdWlmZXIgc3RvcmFnZSBhbHRob3VnaCBjb250YW1pbmF0aW5nIHRoZSBhcXVpZmVyIHNpbXVsdGFuZW91c2x5LiBIb3dldmVyLCBkdXJpbmcgcHJlIGFuZCBwb3N0LW1vbnNvb24gdGhlIGZsb3cgcGF0aCByZXZlcnNhbCBoZWxwcyBpbiBtYWludGFpbmluZyByaXZlciBiYXNlZmxvdy4gQ3Jvc3MtY29ycmVsYXRpb24gYmV0d2VlbiB0aGUgcml2ZXIgYW5kIHBpZXpvbWV0cmljIHNlcmllcyBzaG93IGluY3JlYXNlZCBkZWxheSBvZiBwcmVzc3VyZSBoZWFkIHByb3BhZ2F0aW9uIG9mIHRoZSBpbmZpbHRyYXRpbmcgcml2ZXIgd2F0ZXJmcm9udCwgd2l0aCBpbmNyZWFzaW5nIGRpc3RhbmNlLiBUaGVzZSBvYnNlcnZhdGlvbnMgYXJlIGFsc28gc3Vic3RhbnRpYXRlZCBieSBzdGFibGUgaXNvdG9wZSBzaWduYXR1cmVzLiBUaGUgcHJlc2VudCBzdHVkeSBwcm92aWRlcyBhbiB1bmRlcnN0YW5kaW5nIG9mIHBvdGVudGlhbCBncm91bmR3YXRlciB2dWxuZXJhYmlsaXR5IHJlc3VsdGluZyBmcm9tIHdhc3RlIHdhdGVyIGFuZCBpcnJpZ2F0aW9uYWwgY29udGFtaW5hdGlvbiB0aHJvdWdoIHJpdmVyIHdhdGVyIGludHJ1c2lvbiB3aGljaCB3b3VsZCBldmVudHVhbGx5IGxlYWQgdGhlIGdvdmVybm1lbnQgdG8gaW1wbGVtZW50IHByb3BlciB3YXRlciBhbmQgZW52aXJvbm1lbnRhbCBtYW5hZ2VtZW50IHBvbGljaWVzIHRvd2FyZHMgYXZhaWxhYmlsaXR5IG9mIGxvbmctdGVybSBzdXN0YWluYWJsZSB3YXRlciByZXNvdXJjZXMgZm9yIHRoZSByZXNpZGVudHMuIiwicHVibGlzaGVyIjoiRWxzZXZpZXIgTHRkIiwiaXNzdWUiOiJPY3RvYmVyIDIwMjAiLCJ2b2x1bWUiOiIyODgifSwiaXNUZW1wb3JhcnkiOmZhbHNlfV19&quot;},{&quot;citationID&quot;:&quot;MENDELEY_CITATION_205a460a-4b27-44e1-9565-4dc9805ffb69&quot;,&quot;properties&quot;:{&quot;noteIndex&quot;:0},&quot;isEdited&quot;:false,&quot;manualOverride&quot;:{&quot;isManuallyOverridden&quot;:false,&quot;citeprocText&quot;:&quot;(Niswonger et al., 2011)&quot;,&quot;manualOverrideText&quot;:&quot;&quot;},&quot;citationItems&quot;:[{&quot;id&quot;:&quot;f6ea942f-bd03-3f9d-b02e-4e820c53fa2d&quot;,&quot;itemData&quot;:{&quot;type&quot;:&quot;report&quot;,&quot;id&quot;:&quot;f6ea942f-bd03-3f9d-b02e-4e820c53fa2d&quot;,&quot;title&quot;:&quot;MODFLOW-NWT, a Newton formulation for MODFLOW-2005&quot;,&quot;author&quot;:[{&quot;family&quot;:&quot;Niswonger&quot;,&quot;given&quot;:&quot;Richard G&quot;,&quot;parse-names&quot;:false,&quot;dropping-particle&quot;:&quot;&quot;,&quot;non-dropping-particle&quot;:&quot;&quot;},{&quot;family&quot;:&quot;Panday&quot;,&quot;given&quot;:&quot;Sorab&quot;,&quot;parse-names&quot;:false,&quot;dropping-particle&quot;:&quot;&quot;,&quot;non-dropping-particle&quot;:&quot;&quot;},{&quot;family&quot;:&quot;Ibaraki&quot;,&quot;given&quot;:&quot;Motomu&quot;,&quot;parse-names&quot;:false,&quot;dropping-particle&quot;:&quot;&quot;,&quot;non-dropping-particle&quot;:&quot;&quot;}],&quot;container-title&quot;:&quot;Techniques and Methods&quot;,&quot;DOI&quot;:&quot;10.3133/tm6A37&quot;,&quot;ISBN&quot;:&quot;6-A37&quot;,&quot;URL&quot;:&quot;https://pubs.usgs.gov/publication/tm6A37&quot;,&quot;issued&quot;:{&quot;date-parts&quot;:[[2011]]},&quot;language&quot;:&quot;English&quot;,&quot;container-title-short&quot;:&quot;&quot;},&quot;isTemporary&quot;:false}],&quot;citationTag&quot;:&quot;MENDELEY_CITATION_v3_eyJjaXRhdGlvbklEIjoiTUVOREVMRVlfQ0lUQVRJT05fMjA1YTQ2MGEtNGIyNy00NGUxLTk1NjUtNGRjOTgwNWZmYjY5IiwicHJvcGVydGllcyI6eyJub3RlSW5kZXgiOjB9LCJpc0VkaXRlZCI6ZmFsc2UsIm1hbnVhbE92ZXJyaWRlIjp7ImlzTWFudWFsbHlPdmVycmlkZGVuIjpmYWxzZSwiY2l0ZXByb2NUZXh0IjoiKE5pc3dvbmdlciBldCBhbC4sIDIwMTEpIiwibWFudWFsT3ZlcnJpZGVUZXh0IjoiIn0sImNpdGF0aW9uSXRlbXMiOlt7ImlkIjoiZjZlYTk0MmYtYmQwMy0zZjlkLWIwMmUtNGU4MjBjNTNmYTJkIiwiaXRlbURhdGEiOnsidHlwZSI6InJlcG9ydCIsImlkIjoiZjZlYTk0MmYtYmQwMy0zZjlkLWIwMmUtNGU4MjBjNTNmYTJkIiwidGl0bGUiOiJNT0RGTE9XLU5XVCwgYSBOZXd0b24gZm9ybXVsYXRpb24gZm9yIE1PREZMT1ctMjAwNSIsImF1dGhvciI6W3siZmFtaWx5IjoiTmlzd29uZ2VyIiwiZ2l2ZW4iOiJSaWNoYXJkIEciLCJwYXJzZS1uYW1lcyI6ZmFsc2UsImRyb3BwaW5nLXBhcnRpY2xlIjoiIiwibm9uLWRyb3BwaW5nLXBhcnRpY2xlIjoiIn0seyJmYW1pbHkiOiJQYW5kYXkiLCJnaXZlbiI6IlNvcmFiIiwicGFyc2UtbmFtZXMiOmZhbHNlLCJkcm9wcGluZy1wYXJ0aWNsZSI6IiIsIm5vbi1kcm9wcGluZy1wYXJ0aWNsZSI6IiJ9LHsiZmFtaWx5IjoiSWJhcmFraSIsImdpdmVuIjoiTW90b211IiwicGFyc2UtbmFtZXMiOmZhbHNlLCJkcm9wcGluZy1wYXJ0aWNsZSI6IiIsIm5vbi1kcm9wcGluZy1wYXJ0aWNsZSI6IiJ9XSwiY29udGFpbmVyLXRpdGxlIjoiVGVjaG5pcXVlcyBhbmQgTWV0aG9kcyIsIkRPSSI6IjEwLjMxMzMvdG02QTM3IiwiSVNCTiI6IjYtQTM3IiwiVVJMIjoiaHR0cHM6Ly9wdWJzLnVzZ3MuZ292L3B1YmxpY2F0aW9uL3RtNkEzNyIsImlzc3VlZCI6eyJkYXRlLXBhcnRzIjpbWzIwMTFdXX0sImxhbmd1YWdlIjoiRW5nbGlzaCIsImNvbnRhaW5lci10aXRsZS1zaG9ydCI6IiJ9LCJpc1RlbXBvcmFyeSI6ZmFsc2V9XX0=&quot;},{&quot;citationID&quot;:&quot;MENDELEY_CITATION_65140230-531c-41e9-9bcd-a079ee6eccb2&quot;,&quot;properties&quot;:{&quot;noteIndex&quot;:0},&quot;isEdited&quot;:false,&quot;manualOverride&quot;:{&quot;isManuallyOverridden&quot;:false,&quot;citeprocText&quot;:&quot;(Langevin et al., 2021)&quot;,&quot;manualOverrideText&quot;:&quot;&quot;},&quot;citationItems&quot;:[{&quot;id&quot;:&quot;342e1b56-a38e-36d4-974c-9779815f11aa&quot;,&quot;itemData&quot;:{&quot;type&quot;:&quot;article-journal&quot;,&quot;id&quot;:&quot;342e1b56-a38e-36d4-974c-9779815f11aa&quot;,&quot;title&quot;:&quot;MODFLOW 6 Modular Hydrologic Model version 6.2.1: U.S. Geological Survey Software Release&quot;,&quot;author&quot;:[{&quot;family&quot;:&quot;Langevin&quot;,&quot;given&quot;:&quot;C.D.&quot;,&quot;parse-names&quot;:false,&quot;dropping-particle&quot;:&quot;&quot;,&quot;non-dropping-particle&quot;:&quot;&quot;},{&quot;family&quot;:&quot;Hughes&quot;,&quot;given&quot;:&quot;J.D.&quot;,&quot;parse-names&quot;:false,&quot;dropping-particle&quot;:&quot;&quot;,&quot;non-dropping-particle&quot;:&quot;&quot;},{&quot;family&quot;:&quot;Banta&quot;,&quot;given&quot;:&quot;E.R.&quot;,&quot;parse-names&quot;:false,&quot;dropping-particle&quot;:&quot;&quot;,&quot;non-dropping-particle&quot;:&quot;&quot;},{&quot;family&quot;:&quot;Provost&quot;,&quot;given&quot;:&quot;A.M.&quot;,&quot;parse-names&quot;:false,&quot;dropping-particle&quot;:&quot;&quot;,&quot;non-dropping-particle&quot;:&quot;&quot;},{&quot;family&quot;:&quot;Niswonger&quot;,&quot;given&quot;:&quot;R.G.&quot;,&quot;parse-names&quot;:false,&quot;dropping-particle&quot;:&quot;&quot;,&quot;non-dropping-particle&quot;:&quot;&quot;},{&quot;family&quot;:&quot;Panday&quot;,&quot;given&quot;:&quot;Sorab&quot;,&quot;parse-names&quot;:false,&quot;dropping-particle&quot;:&quot;&quot;,&quot;non-dropping-particle&quot;:&quot;&quot;}],&quot;URL&quot;:&quot;https://water.usgs.gov/ogw/modflow/mf6io.pdf&quot;,&quot;issued&quot;:{&quot;date-parts&quot;:[[2021]]},&quot;page&quot;:&quot;200 p.&quot;,&quot;container-title-short&quot;:&quot;&quot;},&quot;isTemporary&quot;:false}],&quot;citationTag&quot;:&quot;MENDELEY_CITATION_v3_eyJjaXRhdGlvbklEIjoiTUVOREVMRVlfQ0lUQVRJT05fNjUxNDAyMzAtNTMxYy00MWU5LTliY2QtYTA3OWVlNmVjY2IyIiwicHJvcGVydGllcyI6eyJub3RlSW5kZXgiOjB9LCJpc0VkaXRlZCI6ZmFsc2UsIm1hbnVhbE92ZXJyaWRlIjp7ImlzTWFudWFsbHlPdmVycmlkZGVuIjpmYWxzZSwiY2l0ZXByb2NUZXh0IjoiKExhbmdldmluIGV0IGFsLiwgMjAyMSkiLCJtYW51YWxPdmVycmlkZVRleHQiOiIifSwiY2l0YXRpb25JdGVtcyI6W3siaWQiOiIzNDJlMWI1Ni1hMzhlLTM2ZDQtOTc0Yy05Nzc5ODE1ZjExYWEiLCJpdGVtRGF0YSI6eyJ0eXBlIjoiYXJ0aWNsZS1qb3VybmFsIiwiaWQiOiIzNDJlMWI1Ni1hMzhlLTM2ZDQtOTc0Yy05Nzc5ODE1ZjExYWEiLCJ0aXRsZSI6Ik1PREZMT1cgNiBNb2R1bGFyIEh5ZHJvbG9naWMgTW9kZWwgdmVyc2lvbiA2LjIuMTogVS5TLiBHZW9sb2dpY2FsIFN1cnZleSBTb2Z0d2FyZSBSZWxlYXNlIiwiYXV0aG9yIjpbeyJmYW1pbHkiOiJMYW5nZXZpbiIsImdpdmVuIjoiQy5ELiIsInBhcnNlLW5hbWVzIjpmYWxzZSwiZHJvcHBpbmctcGFydGljbGUiOiIiLCJub24tZHJvcHBpbmctcGFydGljbGUiOiIifSx7ImZhbWlseSI6Ikh1Z2hlcyIsImdpdmVuIjoiSi5ELiIsInBhcnNlLW5hbWVzIjpmYWxzZSwiZHJvcHBpbmctcGFydGljbGUiOiIiLCJub24tZHJvcHBpbmctcGFydGljbGUiOiIifSx7ImZhbWlseSI6IkJhbnRhIiwiZ2l2ZW4iOiJFLlIuIiwicGFyc2UtbmFtZXMiOmZhbHNlLCJkcm9wcGluZy1wYXJ0aWNsZSI6IiIsIm5vbi1kcm9wcGluZy1wYXJ0aWNsZSI6IiJ9LHsiZmFtaWx5IjoiUHJvdm9zdCIsImdpdmVuIjoiQS5NLiIsInBhcnNlLW5hbWVzIjpmYWxzZSwiZHJvcHBpbmctcGFydGljbGUiOiIiLCJub24tZHJvcHBpbmctcGFydGljbGUiOiIifSx7ImZhbWlseSI6Ik5pc3dvbmdlciIsImdpdmVuIjoiUi5HLiIsInBhcnNlLW5hbWVzIjpmYWxzZSwiZHJvcHBpbmctcGFydGljbGUiOiIiLCJub24tZHJvcHBpbmctcGFydGljbGUiOiIifSx7ImZhbWlseSI6IlBhbmRheSIsImdpdmVuIjoiU29yYWIiLCJwYXJzZS1uYW1lcyI6ZmFsc2UsImRyb3BwaW5nLXBhcnRpY2xlIjoiIiwibm9uLWRyb3BwaW5nLXBhcnRpY2xlIjoiIn1dLCJVUkwiOiJodHRwczovL3dhdGVyLnVzZ3MuZ292L29ndy9tb2RmbG93L21mNmlvLnBkZiIsImlzc3VlZCI6eyJkYXRlLXBhcnRzIjpbWzIwMjFdXX0sInBhZ2UiOiIyMDAgcC4iLCJjb250YWluZXItdGl0bGUtc2hvcnQiOiIifSwiaXNUZW1wb3JhcnkiOmZhbHNlfV19&quot;},{&quot;citationID&quot;:&quot;MENDELEY_CITATION_33711e9c-1814-4d41-994d-f6d00f327d36&quot;,&quot;properties&quot;:{&quot;noteIndex&quot;:0},&quot;isEdited&quot;:false,&quot;manualOverride&quot;:{&quot;isManuallyOverridden&quot;:false,&quot;citeprocText&quot;:&quot;(Feinstein et al., 2012; Sophocleous, 2002)&quot;,&quot;manualOverrideText&quot;:&quot;&quot;},&quot;citationItems&quot;:[{&quot;id&quot;:&quot;901b3b6b-7f67-37e0-87c5-a49c4c32a529&quot;,&quot;itemData&quot;:{&quot;type&quot;:&quot;article-journal&quot;,&quot;id&quot;:&quot;901b3b6b-7f67-37e0-87c5-a49c4c32a529&quot;,&quot;title&quot;:&quot;Development and Application of a Groundwater / Surface-Water Flow Model using MODFLOW-NWT for the Upper Fox River Basin , Southeastern Wisconsin&quot;,&quot;author&quot;:[{&quot;family&quot;:&quot;Feinstein&quot;,&quot;given&quot;:&quot;Daniel T.&quot;,&quot;parse-names&quot;:false,&quot;dropping-particle&quot;:&quot;&quot;,&quot;non-dropping-particle&quot;:&quot;&quot;},{&quot;family&quot;:&quot;Fienen&quot;,&quot;given&quot;:&quot;Michael N.&quot;,&quot;parse-names&quot;:false,&quot;dropping-particle&quot;:&quot;&quot;,&quot;non-dropping-particle&quot;:&quot;&quot;},{&quot;family&quot;:&quot;Kennedy&quot;,&quot;given&quot;:&quot;James L.&quot;,&quot;parse-names&quot;:false,&quot;dropping-particle&quot;:&quot;&quot;,&quot;non-dropping-particle&quot;:&quot;&quot;},{&quot;family&quot;:&quot;Buchwald&quot;,&quot;given&quot;:&quot;C. a.&quot;,&quot;parse-names&quot;:false,&quot;dropping-particle&quot;:&quot;&quot;,&quot;non-dropping-particle&quot;:&quot;&quot;},{&quot;family&quot;:&quot;Greenwood&quot;,&quot;given&quot;:&quot;M. M.&quot;,&quot;parse-names&quot;:false,&quot;dropping-particle&quot;:&quot;&quot;,&quot;non-dropping-particle&quot;:&quot;&quot;}],&quot;container-title&quot;:&quot;U.S. Geological Survey&quot;,&quot;issued&quot;:{&quot;date-parts&quot;:[[2012]]},&quot;page&quot;:&quot;124&quot;,&quot;issue&quot;:&quot;Scientific Investigations Report 2012-5108&quot;,&quot;container-title-short&quot;:&quot;&quot;},&quot;isTemporary&quot;:false},{&quot;id&quot;:&quot;7568b37a-bbf3-38ff-88e1-cc998496f000&quot;,&quot;itemData&quot;:{&quot;type&quot;:&quot;article-journal&quot;,&quot;id&quot;:&quot;7568b37a-bbf3-38ff-88e1-cc998496f000&quot;,&quot;title&quot;:&quot;Interactions between groundwater and surface water: The state of the science&quot;,&quot;author&quot;:[{&quot;family&quot;:&quot;Sophocleous&quot;,&quot;given&quot;:&quot;Marios&quot;,&quot;parse-names&quot;:false,&quot;dropping-particle&quot;:&quot;&quot;,&quot;non-dropping-particle&quot;:&quot;&quot;}],&quot;container-title&quot;:&quot;Hydrogeology Journal&quot;,&quot;container-title-short&quot;:&quot;Hydrogeol J&quot;,&quot;DOI&quot;:&quot;10.1007/s10040-001-0170-8&quot;,&quot;ISSN&quot;:&quot;14312174&quot;,&quot;issued&quot;:{&quot;date-parts&quot;:[[2002]]},&quot;page&quot;:&quot;52-67&quot;,&quot;abstract&quot;:&quot;The interactions between groundwater and surface water are complex. To understand these interactions in relation to climate, landform, geology, and biotic factors, a sound hydrogeoecological framework is needed. All these aspects are synthesized and exemplified in this overview. In addition, the mechanisms of interactions between groundwater and surface water (GW-SW) as they affect recharge-discharge processes are comprehensively outlined, and the ecological significance and the human impacts of such interactions are emphasized. Surface-water and groundwater ecosystems are viewed as linked components of a hydrologic continuum leading to related sustainability issues. This overview concludes with a discussion of research needs and challenges facting this evolving field. The biogeochemical processes within the upper few centimeters of sediments beneath nearly all surface-water bodies (hyporheic zone) have a profound effect on the chemistry of the water interchange, and here is where most of the recent research has been focusing. However, to advance conceptual and other modeling of GW-SW systems, a broader perspective of such interactions across and between surface-water bodies is needed, including multidimensional analyses, interface hydraulic characterization and spatial variability, site-to-region regionalization approaches, as well as cross-disciplinary collaborations.&quot;,&quot;issue&quot;:&quot;1&quot;,&quot;volume&quot;:&quot;10&quot;},&quot;isTemporary&quot;:false}],&quot;citationTag&quot;:&quot;MENDELEY_CITATION_v3_eyJjaXRhdGlvbklEIjoiTUVOREVMRVlfQ0lUQVRJT05fMzM3MTFlOWMtMTgxNC00ZDQxLTk5NGQtZjZkMDBmMzI3ZDM2IiwicHJvcGVydGllcyI6eyJub3RlSW5kZXgiOjB9LCJpc0VkaXRlZCI6ZmFsc2UsIm1hbnVhbE92ZXJyaWRlIjp7ImlzTWFudWFsbHlPdmVycmlkZGVuIjpmYWxzZSwiY2l0ZXByb2NUZXh0IjoiKEZlaW5zdGVpbiBldCBhbC4sIDIwMTI7IFNvcGhvY2xlb3VzLCAyMDAyKSIsIm1hbnVhbE92ZXJyaWRlVGV4dCI6IiJ9LCJjaXRhdGlvbkl0ZW1zIjpbeyJpZCI6IjkwMWIzYjZiLTdmNjctMzdlMC04N2M1LWE0OWM0YzMyYTUyOSIsIml0ZW1EYXRhIjp7InR5cGUiOiJhcnRpY2xlLWpvdXJuYWwiLCJpZCI6IjkwMWIzYjZiLTdmNjctMzdlMC04N2M1LWE0OWM0YzMyYTUyOSIsInRpdGxlIjoiRGV2ZWxvcG1lbnQgYW5kIEFwcGxpY2F0aW9uIG9mIGEgR3JvdW5kd2F0ZXIgLyBTdXJmYWNlLVdhdGVyIEZsb3cgTW9kZWwgdXNpbmcgTU9ERkxPVy1OV1QgZm9yIHRoZSBVcHBlciBGb3ggUml2ZXIgQmFzaW4gLCBTb3V0aGVhc3Rlcm4gV2lzY29uc2luIiwiYXV0aG9yIjpbeyJmYW1pbHkiOiJGZWluc3RlaW4iLCJnaXZlbiI6IkRhbmllbCBULiIsInBhcnNlLW5hbWVzIjpmYWxzZSwiZHJvcHBpbmctcGFydGljbGUiOiIiLCJub24tZHJvcHBpbmctcGFydGljbGUiOiIifSx7ImZhbWlseSI6IkZpZW5lbiIsImdpdmVuIjoiTWljaGFlbCBOLiIsInBhcnNlLW5hbWVzIjpmYWxzZSwiZHJvcHBpbmctcGFydGljbGUiOiIiLCJub24tZHJvcHBpbmctcGFydGljbGUiOiIifSx7ImZhbWlseSI6Iktlbm5lZHkiLCJnaXZlbiI6IkphbWVzIEwuIiwicGFyc2UtbmFtZXMiOmZhbHNlLCJkcm9wcGluZy1wYXJ0aWNsZSI6IiIsIm5vbi1kcm9wcGluZy1wYXJ0aWNsZSI6IiJ9LHsiZmFtaWx5IjoiQnVjaHdhbGQiLCJnaXZlbiI6IkMuIGEuIiwicGFyc2UtbmFtZXMiOmZhbHNlLCJkcm9wcGluZy1wYXJ0aWNsZSI6IiIsIm5vbi1kcm9wcGluZy1wYXJ0aWNsZSI6IiJ9LHsiZmFtaWx5IjoiR3JlZW53b29kIiwiZ2l2ZW4iOiJNLiBNLiIsInBhcnNlLW5hbWVzIjpmYWxzZSwiZHJvcHBpbmctcGFydGljbGUiOiIiLCJub24tZHJvcHBpbmctcGFydGljbGUiOiIifV0sImNvbnRhaW5lci10aXRsZSI6IlUuUy4gR2VvbG9naWNhbCBTdXJ2ZXkiLCJpc3N1ZWQiOnsiZGF0ZS1wYXJ0cyI6W1syMDEyXV19LCJwYWdlIjoiMTI0IiwiaXNzdWUiOiJTY2llbnRpZmljIEludmVzdGlnYXRpb25zIFJlcG9ydCAyMDEyLTUxMDgiLCJjb250YWluZXItdGl0bGUtc2hvcnQiOiIifSwiaXNUZW1wb3JhcnkiOmZhbHNlfSx7ImlkIjoiNzU2OGIzN2EtYmJmMy0zOGZmLTg4ZTEtY2M5OTg0OTZmMDAwIiwiaXRlbURhdGEiOnsidHlwZSI6ImFydGljbGUtam91cm5hbCIsImlkIjoiNzU2OGIzN2EtYmJmMy0zOGZmLTg4ZTEtY2M5OTg0OTZmMDAwIiwidGl0bGUiOiJJbnRlcmFjdGlvbnMgYmV0d2VlbiBncm91bmR3YXRlciBhbmQgc3VyZmFjZSB3YXRlcjogVGhlIHN0YXRlIG9mIHRoZSBzY2llbmNlIiwiYXV0aG9yIjpbeyJmYW1pbHkiOiJTb3Bob2NsZW91cyIsImdpdmVuIjoiTWFyaW9zIiwicGFyc2UtbmFtZXMiOmZhbHNlLCJkcm9wcGluZy1wYXJ0aWNsZSI6IiIsIm5vbi1kcm9wcGluZy1wYXJ0aWNsZSI6IiJ9XSwiY29udGFpbmVyLXRpdGxlIjoiSHlkcm9nZW9sb2d5IEpvdXJuYWwiLCJjb250YWluZXItdGl0bGUtc2hvcnQiOiJIeWRyb2dlb2wgSiIsIkRPSSI6IjEwLjEwMDcvczEwMDQwLTAwMS0wMTcwLTgiLCJJU1NOIjoiMTQzMTIxNzQiLCJpc3N1ZWQiOnsiZGF0ZS1wYXJ0cyI6W1syMDAyXV19LCJwYWdlIjoiNTItNjciLCJhYnN0cmFjdCI6IlRoZSBpbnRlcmFjdGlvbnMgYmV0d2VlbiBncm91bmR3YXRlciBhbmQgc3VyZmFjZSB3YXRlciBhcmUgY29tcGxleC4gVG8gdW5kZXJzdGFuZCB0aGVzZSBpbnRlcmFjdGlvbnMgaW4gcmVsYXRpb24gdG8gY2xpbWF0ZSwgbGFuZGZvcm0sIGdlb2xvZ3ksIGFuZCBiaW90aWMgZmFjdG9ycywgYSBzb3VuZCBoeWRyb2dlb2Vjb2xvZ2ljYWwgZnJhbWV3b3JrIGlzIG5lZWRlZC4gQWxsIHRoZXNlIGFzcGVjdHMgYXJlIHN5bnRoZXNpemVkIGFuZCBleGVtcGxpZmllZCBpbiB0aGlzIG92ZXJ2aWV3LiBJbiBhZGRpdGlvbiwgdGhlIG1lY2hhbmlzbXMgb2YgaW50ZXJhY3Rpb25zIGJldHdlZW4gZ3JvdW5kd2F0ZXIgYW5kIHN1cmZhY2Ugd2F0ZXIgKEdXLVNXKSBhcyB0aGV5IGFmZmVjdCByZWNoYXJnZS1kaXNjaGFyZ2UgcHJvY2Vzc2VzIGFyZSBjb21wcmVoZW5zaXZlbHkgb3V0bGluZWQsIGFuZCB0aGUgZWNvbG9naWNhbCBzaWduaWZpY2FuY2UgYW5kIHRoZSBodW1hbiBpbXBhY3RzIG9mIHN1Y2ggaW50ZXJhY3Rpb25zIGFyZSBlbXBoYXNpemVkLiBTdXJmYWNlLXdhdGVyIGFuZCBncm91bmR3YXRlciBlY29zeXN0ZW1zIGFyZSB2aWV3ZWQgYXMgbGlua2VkIGNvbXBvbmVudHMgb2YgYSBoeWRyb2xvZ2ljIGNvbnRpbnV1bSBsZWFkaW5nIHRvIHJlbGF0ZWQgc3VzdGFpbmFiaWxpdHkgaXNzdWVzLiBUaGlzIG92ZXJ2aWV3IGNvbmNsdWRlcyB3aXRoIGEgZGlzY3Vzc2lvbiBvZiByZXNlYXJjaCBuZWVkcyBhbmQgY2hhbGxlbmdlcyBmYWN0aW5nIHRoaXMgZXZvbHZpbmcgZmllbGQuIFRoZSBiaW9nZW9jaGVtaWNhbCBwcm9jZXNzZXMgd2l0aGluIHRoZSB1cHBlciBmZXcgY2VudGltZXRlcnMgb2Ygc2VkaW1lbnRzIGJlbmVhdGggbmVhcmx5IGFsbCBzdXJmYWNlLXdhdGVyIGJvZGllcyAoaHlwb3JoZWljIHpvbmUpIGhhdmUgYSBwcm9mb3VuZCBlZmZlY3Qgb24gdGhlIGNoZW1pc3RyeSBvZiB0aGUgd2F0ZXIgaW50ZXJjaGFuZ2UsIGFuZCBoZXJlIGlzIHdoZXJlIG1vc3Qgb2YgdGhlIHJlY2VudCByZXNlYXJjaCBoYXMgYmVlbiBmb2N1c2luZy4gSG93ZXZlciwgdG8gYWR2YW5jZSBjb25jZXB0dWFsIGFuZCBvdGhlciBtb2RlbGluZyBvZiBHVy1TVyBzeXN0ZW1zLCBhIGJyb2FkZXIgcGVyc3BlY3RpdmUgb2Ygc3VjaCBpbnRlcmFjdGlvbnMgYWNyb3NzIGFuZCBiZXR3ZWVuIHN1cmZhY2Utd2F0ZXIgYm9kaWVzIGlzIG5lZWRlZCwgaW5jbHVkaW5nIG11bHRpZGltZW5zaW9uYWwgYW5hbHlzZXMsIGludGVyZmFjZSBoeWRyYXVsaWMgY2hhcmFjdGVyaXphdGlvbiBhbmQgc3BhdGlhbCB2YXJpYWJpbGl0eSwgc2l0ZS10by1yZWdpb24gcmVnaW9uYWxpemF0aW9uIGFwcHJvYWNoZXMsIGFzIHdlbGwgYXMgY3Jvc3MtZGlzY2lwbGluYXJ5IGNvbGxhYm9yYXRpb25zLiIsImlzc3VlIjoiMSIsInZvbHVtZSI6IjEwIn0sImlzVGVtcG9yYXJ5IjpmYWxzZX1dfQ==&quot;},{&quot;citationID&quot;:&quot;MENDELEY_CITATION_fec99f7a-04ad-4767-b020-268f4462126a&quot;,&quot;properties&quot;:{&quot;noteIndex&quot;:0},&quot;isEdited&quot;:false,&quot;manualOverride&quot;:{&quot;isManuallyOverridden&quot;:false,&quot;citeprocText&quot;:&quot;(Kang-l, 2014; Ou et al., 2013)&quot;,&quot;manualOverrideText&quot;:&quot;&quot;},&quot;citationItems&quot;:[{&quot;id&quot;:&quot;af1e7308-c535-350f-80c3-5bd745873f87&quot;,&quot;itemData&quot;:{&quot;type&quot;:&quot;article-journal&quot;,&quot;id&quot;:&quot;af1e7308-c535-350f-80c3-5bd745873f87&quot;,&quot;title&quot;:&quot;Development of a cross-section based streamflow routing package for MODFLOW&quot;,&quot;author&quot;:[{&quot;family&quot;:&quot;Ou&quot;,&quot;given&quot;:&quot;Gengxin&quot;,&quot;parse-names&quot;:false,&quot;dropping-particle&quot;:&quot;&quot;,&quot;non-dropping-particle&quot;:&quot;&quot;},{&quot;family&quot;:&quot;Chen&quot;,&quot;given&quot;:&quot;Xunhong&quot;,&quot;parse-names&quot;:false,&quot;dropping-particle&quot;:&quot;&quot;,&quot;non-dropping-particle&quot;:&quot;&quot;},{&quot;family&quot;:&quot;Kilic&quot;,&quot;given&quot;:&quot;Ayse&quot;,&quot;parse-names&quot;:false,&quot;dropping-particle&quot;:&quot;&quot;,&quot;non-dropping-particle&quot;:&quot;&quot;},{&quot;family&quot;:&quot;Bartelt-Hunt&quot;,&quot;given&quot;:&quot;Shannon&quot;,&quot;parse-names&quot;:false,&quot;dropping-particle&quot;:&quot;&quot;,&quot;non-dropping-particle&quot;:&quot;&quot;},{&quot;family&quot;:&quot;Li&quot;,&quot;given&quot;:&quot;Yusong&quot;,&quot;parse-names&quot;:false,&quot;dropping-particle&quot;:&quot;&quot;,&quot;non-dropping-particle&quot;:&quot;&quot;},{&quot;family&quot;:&quot;Samal&quot;,&quot;given&quot;:&quot;Ashok&quot;,&quot;parse-names&quot;:false,&quot;dropping-particle&quot;:&quot;&quot;,&quot;non-dropping-particle&quot;:&quot;&quot;}],&quot;container-title&quot;:&quot;Environmental Modelling &amp; Software&quot;,&quot;DOI&quot;:&quot;10.1016/j.envsoft.2013.09.012&quot;,&quot;ISSN&quot;:&quot;13648152&quot;,&quot;URL&quot;:&quot;https://linkinghub.elsevier.com/retrieve/pii/S136481521300203X&quot;,&quot;issued&quot;:{&quot;date-parts&quot;:[[2013,12]]},&quot;page&quot;:&quot;132-143&quot;,&quot;volume&quot;:&quot;50&quot;,&quot;container-title-short&quot;:&quot;&quot;},&quot;isTemporary&quot;:false},{&quot;id&quot;:&quot;4b4c4f50-8ecd-3246-977c-dff90faababe&quot;,&quot;itemData&quot;:{&quot;type&quot;:&quot;article-journal&quot;,&quot;id&quot;:&quot;4b4c4f50-8ecd-3246-977c-dff90faababe&quot;,&quot;title&quot;:&quot;Application of Visual MODFLOW in Ground Water Numerical Simulation&quot;,&quot;author&quot;:[{&quot;family&quot;:&quot;Kang-l&quot;,&quot;given&quot;:&quot;Qiu&quot;,&quot;parse-names&quot;:false,&quot;dropping-particle&quot;:&quot;&quot;,&quot;non-dropping-particle&quot;:&quot;&quot;}],&quot;container-title&quot;:&quot;Coal and Chemical Industry&quot;,&quot;issued&quot;:{&quot;date-parts&quot;:[[2014]]},&quot;container-title-short&quot;:&quot;&quot;},&quot;isTemporary&quot;:false}],&quot;citationTag&quot;:&quot;MENDELEY_CITATION_v3_eyJjaXRhdGlvbklEIjoiTUVOREVMRVlfQ0lUQVRJT05fZmVjOTlmN2EtMDRhZC00NzY3LWIwMjAtMjY4ZjQ0NjIxMjZhIiwicHJvcGVydGllcyI6eyJub3RlSW5kZXgiOjB9LCJpc0VkaXRlZCI6ZmFsc2UsIm1hbnVhbE92ZXJyaWRlIjp7ImlzTWFudWFsbHlPdmVycmlkZGVuIjpmYWxzZSwiY2l0ZXByb2NUZXh0IjoiKEthbmctbCwgMjAxNDsgT3UgZXQgYWwuLCAyMDEzKSIsIm1hbnVhbE92ZXJyaWRlVGV4dCI6IiJ9LCJjaXRhdGlvbkl0ZW1zIjpbeyJpZCI6ImFmMWU3MzA4LWM1MzUtMzUwZi04MGMzLTViZDc0NTg3M2Y4NyIsIml0ZW1EYXRhIjp7InR5cGUiOiJhcnRpY2xlLWpvdXJuYWwiLCJpZCI6ImFmMWU3MzA4LWM1MzUtMzUwZi04MGMzLTViZDc0NTg3M2Y4NyIsInRpdGxlIjoiRGV2ZWxvcG1lbnQgb2YgYSBjcm9zcy1zZWN0aW9uIGJhc2VkIHN0cmVhbWZsb3cgcm91dGluZyBwYWNrYWdlIGZvciBNT0RGTE9XIiwiYXV0aG9yIjpbeyJmYW1pbHkiOiJPdSIsImdpdmVuIjoiR2VuZ3hpbiIsInBhcnNlLW5hbWVzIjpmYWxzZSwiZHJvcHBpbmctcGFydGljbGUiOiIiLCJub24tZHJvcHBpbmctcGFydGljbGUiOiIifSx7ImZhbWlseSI6IkNoZW4iLCJnaXZlbiI6Ilh1bmhvbmciLCJwYXJzZS1uYW1lcyI6ZmFsc2UsImRyb3BwaW5nLXBhcnRpY2xlIjoiIiwibm9uLWRyb3BwaW5nLXBhcnRpY2xlIjoiIn0seyJmYW1pbHkiOiJLaWxpYyIsImdpdmVuIjoiQXlzZSIsInBhcnNlLW5hbWVzIjpmYWxzZSwiZHJvcHBpbmctcGFydGljbGUiOiIiLCJub24tZHJvcHBpbmctcGFydGljbGUiOiIifSx7ImZhbWlseSI6IkJhcnRlbHQtSHVudCIsImdpdmVuIjoiU2hhbm5vbiIsInBhcnNlLW5hbWVzIjpmYWxzZSwiZHJvcHBpbmctcGFydGljbGUiOiIiLCJub24tZHJvcHBpbmctcGFydGljbGUiOiIifSx7ImZhbWlseSI6IkxpIiwiZ2l2ZW4iOiJZdXNvbmciLCJwYXJzZS1uYW1lcyI6ZmFsc2UsImRyb3BwaW5nLXBhcnRpY2xlIjoiIiwibm9uLWRyb3BwaW5nLXBhcnRpY2xlIjoiIn0seyJmYW1pbHkiOiJTYW1hbCIsImdpdmVuIjoiQXNob2siLCJwYXJzZS1uYW1lcyI6ZmFsc2UsImRyb3BwaW5nLXBhcnRpY2xlIjoiIiwibm9uLWRyb3BwaW5nLXBhcnRpY2xlIjoiIn1dLCJjb250YWluZXItdGl0bGUiOiJFbnZpcm9ubWVudGFsIE1vZGVsbGluZyAmIFNvZnR3YXJlIiwiRE9JIjoiMTAuMTAxNi9qLmVudnNvZnQuMjAxMy4wOS4wMTIiLCJJU1NOIjoiMTM2NDgxNTIiLCJVUkwiOiJodHRwczovL2xpbmtpbmdodWIuZWxzZXZpZXIuY29tL3JldHJpZXZlL3BpaS9TMTM2NDgxNTIxMzAwMjAzWCIsImlzc3VlZCI6eyJkYXRlLXBhcnRzIjpbWzIwMTMsMTJdXX0sInBhZ2UiOiIxMzItMTQzIiwidm9sdW1lIjoiNTAiLCJjb250YWluZXItdGl0bGUtc2hvcnQiOiIifSwiaXNUZW1wb3JhcnkiOmZhbHNlfSx7ImlkIjoiNGI0YzRmNTAtOGVjZC0zMjQ2LTk3N2MtZGZmOTBmYWFiYWJlIiwiaXRlbURhdGEiOnsidHlwZSI6ImFydGljbGUtam91cm5hbCIsImlkIjoiNGI0YzRmNTAtOGVjZC0zMjQ2LTk3N2MtZGZmOTBmYWFiYWJlIiwidGl0bGUiOiJBcHBsaWNhdGlvbiBvZiBWaXN1YWwgTU9ERkxPVyBpbiBHcm91bmQgV2F0ZXIgTnVtZXJpY2FsIFNpbXVsYXRpb24iLCJhdXRob3IiOlt7ImZhbWlseSI6IkthbmctbCIsImdpdmVuIjoiUWl1IiwicGFyc2UtbmFtZXMiOmZhbHNlLCJkcm9wcGluZy1wYXJ0aWNsZSI6IiIsIm5vbi1kcm9wcGluZy1wYXJ0aWNsZSI6IiJ9XSwiY29udGFpbmVyLXRpdGxlIjoiQ29hbCBhbmQgQ2hlbWljYWwgSW5kdXN0cnkiLCJpc3N1ZWQiOnsiZGF0ZS1wYXJ0cyI6W1syMDE0XV19LCJjb250YWluZXItdGl0bGUtc2hvcnQiOiIifSwiaXNUZW1wb3JhcnkiOmZhbHNlfV19&quot;},{&quot;citationID&quot;:&quot;MENDELEY_CITATION_89e49572-0f1a-4ed7-bab6-fbd044a153ba&quot;,&quot;properties&quot;:{&quot;noteIndex&quot;:0},&quot;isEdited&quot;:false,&quot;manualOverride&quot;:{&quot;isManuallyOverridden&quot;:false,&quot;citeprocText&quot;:&quot;(Niswonger et al., 2011)&quot;,&quot;manualOverrideText&quot;:&quot;&quot;},&quot;citationItems&quot;:[{&quot;id&quot;:&quot;f6ea942f-bd03-3f9d-b02e-4e820c53fa2d&quot;,&quot;itemData&quot;:{&quot;type&quot;:&quot;report&quot;,&quot;id&quot;:&quot;f6ea942f-bd03-3f9d-b02e-4e820c53fa2d&quot;,&quot;title&quot;:&quot;MODFLOW-NWT, a Newton formulation for MODFLOW-2005&quot;,&quot;author&quot;:[{&quot;family&quot;:&quot;Niswonger&quot;,&quot;given&quot;:&quot;Richard G&quot;,&quot;parse-names&quot;:false,&quot;dropping-particle&quot;:&quot;&quot;,&quot;non-dropping-particle&quot;:&quot;&quot;},{&quot;family&quot;:&quot;Panday&quot;,&quot;given&quot;:&quot;Sorab&quot;,&quot;parse-names&quot;:false,&quot;dropping-particle&quot;:&quot;&quot;,&quot;non-dropping-particle&quot;:&quot;&quot;},{&quot;family&quot;:&quot;Ibaraki&quot;,&quot;given&quot;:&quot;Motomu&quot;,&quot;parse-names&quot;:false,&quot;dropping-particle&quot;:&quot;&quot;,&quot;non-dropping-particle&quot;:&quot;&quot;}],&quot;container-title&quot;:&quot;Techniques and Methods&quot;,&quot;DOI&quot;:&quot;10.3133/tm6A37&quot;,&quot;ISBN&quot;:&quot;6-A37&quot;,&quot;URL&quot;:&quot;https://pubs.usgs.gov/publication/tm6A37&quot;,&quot;issued&quot;:{&quot;date-parts&quot;:[[2011]]},&quot;language&quot;:&quot;English&quot;,&quot;container-title-short&quot;:&quot;&quot;},&quot;isTemporary&quot;:false}],&quot;citationTag&quot;:&quot;MENDELEY_CITATION_v3_eyJjaXRhdGlvbklEIjoiTUVOREVMRVlfQ0lUQVRJT05fODllNDk1NzItMGYxYS00ZWQ3LWJhYjYtZmJkMDQ0YTE1M2JhIiwicHJvcGVydGllcyI6eyJub3RlSW5kZXgiOjB9LCJpc0VkaXRlZCI6ZmFsc2UsIm1hbnVhbE92ZXJyaWRlIjp7ImlzTWFudWFsbHlPdmVycmlkZGVuIjpmYWxzZSwiY2l0ZXByb2NUZXh0IjoiKE5pc3dvbmdlciBldCBhbC4sIDIwMTEpIiwibWFudWFsT3ZlcnJpZGVUZXh0IjoiIn0sImNpdGF0aW9uSXRlbXMiOlt7ImlkIjoiZjZlYTk0MmYtYmQwMy0zZjlkLWIwMmUtNGU4MjBjNTNmYTJkIiwiaXRlbURhdGEiOnsidHlwZSI6InJlcG9ydCIsImlkIjoiZjZlYTk0MmYtYmQwMy0zZjlkLWIwMmUtNGU4MjBjNTNmYTJkIiwidGl0bGUiOiJNT0RGTE9XLU5XVCwgYSBOZXd0b24gZm9ybXVsYXRpb24gZm9yIE1PREZMT1ctMjAwNSIsImF1dGhvciI6W3siZmFtaWx5IjoiTmlzd29uZ2VyIiwiZ2l2ZW4iOiJSaWNoYXJkIEciLCJwYXJzZS1uYW1lcyI6ZmFsc2UsImRyb3BwaW5nLXBhcnRpY2xlIjoiIiwibm9uLWRyb3BwaW5nLXBhcnRpY2xlIjoiIn0seyJmYW1pbHkiOiJQYW5kYXkiLCJnaXZlbiI6IlNvcmFiIiwicGFyc2UtbmFtZXMiOmZhbHNlLCJkcm9wcGluZy1wYXJ0aWNsZSI6IiIsIm5vbi1kcm9wcGluZy1wYXJ0aWNsZSI6IiJ9LHsiZmFtaWx5IjoiSWJhcmFraSIsImdpdmVuIjoiTW90b211IiwicGFyc2UtbmFtZXMiOmZhbHNlLCJkcm9wcGluZy1wYXJ0aWNsZSI6IiIsIm5vbi1kcm9wcGluZy1wYXJ0aWNsZSI6IiJ9XSwiY29udGFpbmVyLXRpdGxlIjoiVGVjaG5pcXVlcyBhbmQgTWV0aG9kcyIsIkRPSSI6IjEwLjMxMzMvdG02QTM3IiwiSVNCTiI6IjYtQTM3IiwiVVJMIjoiaHR0cHM6Ly9wdWJzLnVzZ3MuZ292L3B1YmxpY2F0aW9uL3RtNkEzNyIsImlzc3VlZCI6eyJkYXRlLXBhcnRzIjpbWzIwMTFdXX0sImxhbmd1YWdlIjoiRW5nbGlzaCIsImNvbnRhaW5lci10aXRsZS1zaG9ydCI6IiJ9LCJpc1RlbXBvcmFyeSI6ZmFsc2V9XX0=&quot;},{&quot;citationID&quot;:&quot;MENDELEY_CITATION_4e6f3266-9fe5-4496-a16c-d7507debba5d&quot;,&quot;properties&quot;:{&quot;noteIndex&quot;:0},&quot;isEdited&quot;:false,&quot;manualOverride&quot;:{&quot;isManuallyOverridden&quot;:false,&quot;citeprocText&quot;:&quot;(Anderson et al., 2015)&quot;,&quot;manualOverrideText&quot;:&quot;&quot;},&quot;citationItems&quot;:[{&quot;id&quot;:&quot;3fc74acb-b2c9-390b-8575-4ac7589878f3&quot;,&quot;itemData&quot;:{&quot;type&quot;:&quot;book&quot;,&quot;id&quot;:&quot;3fc74acb-b2c9-390b-8575-4ac7589878f3&quot;,&quot;title&quot;:&quot;Applied Groundwater Modeling: Simulation of Flow and Advective Transport&quot;,&quot;author&quot;:[{&quot;family&quot;:&quot;Anderson&quot;,&quot;given&quot;:&quot;M G&quot;,&quot;parse-names&quot;:false,&quot;dropping-particle&quot;:&quot;&quot;,&quot;non-dropping-particle&quot;:&quot;&quot;},{&quot;family&quot;:&quot;Woessner&quot;,&quot;given&quot;:&quot;William W&quot;,&quot;parse-names&quot;:false,&quot;dropping-particle&quot;:&quot;&quot;,&quot;non-dropping-particle&quot;:&quot;&quot;},{&quot;family&quot;:&quot;Hunt&quot;,&quot;given&quot;:&quot;Randall J&quot;,&quot;parse-names&quot;:false,&quot;dropping-particle&quot;:&quot;&quot;,&quot;non-dropping-particle&quot;:&quot;&quot;}],&quot;DOI&quot;:&quot;https://doi.org/10.1016/C2009-0-21563-7&quot;,&quot;ISBN&quot;:&quot;9780120581030&quot;,&quot;URL&quot;:&quot;https://linkinghub.elsevier.com/retrieve/pii/C20090215637&quot;,&quot;issued&quot;:{&quot;date-parts&quot;:[[2015]]},&quot;abstract&quot;:&quot;This second edition is extensively revised throughout with expanded discussion of modeling fundamentals and coverage of advances in model calibration and uncertainty analysis that are revolutionizing the science of groundwater modeling. The text is intended for undergraduate and graduate level courses in applied groundwater modeling and as a comprehensive reference for environmental consultants and scientists/engineers in industry and governmental agencies. Explains how to formulate a conceptual model of a groundwater system and translate it into a numerical model Demonstrates how modeling concepts, including boundary conditions, are implemented in two groundwater flow codes-- MODFLOW (for finite differences) and FEFLOW (for finite elements) Discusses particle tracking methods and codes for flowpath analysis and advective transport of contaminants Summarizes parameter estimation and uncertainty analysis approaches using the code PEST to illustrate how concepts are implemented Discusses modeling ethics and preparation of the modeling report Includes Boxes that amplify and supplement topics covered in the text Each chapter presents lists of common modeling errors and problem sets that illustrate concepts&quot;,&quot;edition&quot;:&quot;2&quot;,&quot;publisher&quot;:&quot;Elsevier&quot;,&quot;container-title-short&quot;:&quot;&quot;},&quot;isTemporary&quot;:false}],&quot;citationTag&quot;:&quot;MENDELEY_CITATION_v3_eyJjaXRhdGlvbklEIjoiTUVOREVMRVlfQ0lUQVRJT05fNGU2ZjMyNjYtOWZlNS00NDk2LWExNmMtZDc1MDdkZWJiYTVkIiwicHJvcGVydGllcyI6eyJub3RlSW5kZXgiOjB9LCJpc0VkaXRlZCI6ZmFsc2UsIm1hbnVhbE92ZXJyaWRlIjp7ImlzTWFudWFsbHlPdmVycmlkZGVuIjpmYWxzZSwiY2l0ZXByb2NUZXh0IjoiKEFuZGVyc29uIGV0IGFsLiwgMjAxNSkiLCJtYW51YWxPdmVycmlkZVRleHQiOiIifSwiY2l0YXRpb25JdGVtcyI6W3siaWQiOiIzZmM3NGFjYi1iMmM5LTM5MGItODU3NS00YWM3NTg5ODc4ZjMiLCJpdGVtRGF0YSI6eyJ0eXBlIjoiYm9vayIsImlkIjoiM2ZjNzRhY2ItYjJjOS0zOTBiLTg1NzUtNGFjNzU4OTg3OGYzIiwidGl0bGUiOiJBcHBsaWVkIEdyb3VuZHdhdGVyIE1vZGVsaW5nOiBTaW11bGF0aW9uIG9mIEZsb3cgYW5kIEFkdmVjdGl2ZSBUcmFuc3BvcnQiLCJhdXRob3IiOlt7ImZhbWlseSI6IkFuZGVyc29uIiwiZ2l2ZW4iOiJNIEciLCJwYXJzZS1uYW1lcyI6ZmFsc2UsImRyb3BwaW5nLXBhcnRpY2xlIjoiIiwibm9uLWRyb3BwaW5nLXBhcnRpY2xlIjoiIn0seyJmYW1pbHkiOiJXb2Vzc25lciIsImdpdmVuIjoiV2lsbGlhbSBXIiwicGFyc2UtbmFtZXMiOmZhbHNlLCJkcm9wcGluZy1wYXJ0aWNsZSI6IiIsIm5vbi1kcm9wcGluZy1wYXJ0aWNsZSI6IiJ9LHsiZmFtaWx5IjoiSHVudCIsImdpdmVuIjoiUmFuZGFsbCBKIiwicGFyc2UtbmFtZXMiOmZhbHNlLCJkcm9wcGluZy1wYXJ0aWNsZSI6IiIsIm5vbi1kcm9wcGluZy1wYXJ0aWNsZSI6IiJ9XSwiRE9JIjoiaHR0cHM6Ly9kb2kub3JnLzEwLjEwMTYvQzIwMDktMC0yMTU2My03IiwiSVNCTiI6Ijk3ODAxMjA1ODEwMzAiLCJVUkwiOiJodHRwczovL2xpbmtpbmdodWIuZWxzZXZpZXIuY29tL3JldHJpZXZlL3BpaS9DMjAwOTAyMTU2MzciLCJpc3N1ZWQiOnsiZGF0ZS1wYXJ0cyI6W1syMDE1XV19LCJhYnN0cmFjdCI6IlRoaXMgc2Vjb25kIGVkaXRpb24gaXMgZXh0ZW5zaXZlbHkgcmV2aXNlZCB0aHJvdWdob3V0IHdpdGggZXhwYW5kZWQgZGlzY3Vzc2lvbiBvZiBtb2RlbGluZyBmdW5kYW1lbnRhbHMgYW5kIGNvdmVyYWdlIG9mIGFkdmFuY2VzIGluIG1vZGVsIGNhbGlicmF0aW9uIGFuZCB1bmNlcnRhaW50eSBhbmFseXNpcyB0aGF0IGFyZSByZXZvbHV0aW9uaXppbmcgdGhlIHNjaWVuY2Ugb2YgZ3JvdW5kd2F0ZXIgbW9kZWxpbmcuIFRoZSB0ZXh0IGlzIGludGVuZGVkIGZvciB1bmRlcmdyYWR1YXRlIGFuZCBncmFkdWF0ZSBsZXZlbCBjb3Vyc2VzIGluIGFwcGxpZWQgZ3JvdW5kd2F0ZXIgbW9kZWxpbmcgYW5kIGFzIGEgY29tcHJlaGVuc2l2ZSByZWZlcmVuY2UgZm9yIGVudmlyb25tZW50YWwgY29uc3VsdGFudHMgYW5kIHNjaWVudGlzdHMvZW5naW5lZXJzIGluIGluZHVzdHJ5IGFuZCBnb3Zlcm5tZW50YWwgYWdlbmNpZXMuIEV4cGxhaW5zIGhvdyB0byBmb3JtdWxhdGUgYSBjb25jZXB0dWFsIG1vZGVsIG9mIGEgZ3JvdW5kd2F0ZXIgc3lzdGVtIGFuZCB0cmFuc2xhdGUgaXQgaW50byBhIG51bWVyaWNhbCBtb2RlbCBEZW1vbnN0cmF0ZXMgaG93IG1vZGVsaW5nIGNvbmNlcHRzLCBpbmNsdWRpbmcgYm91bmRhcnkgY29uZGl0aW9ucywgYXJlIGltcGxlbWVudGVkIGluIHR3byBncm91bmR3YXRlciBmbG93IGNvZGVzLS0gTU9ERkxPVyAoZm9yIGZpbml0ZSBkaWZmZXJlbmNlcykgYW5kIEZFRkxPVyAoZm9yIGZpbml0ZSBlbGVtZW50cykgRGlzY3Vzc2VzIHBhcnRpY2xlIHRyYWNraW5nIG1ldGhvZHMgYW5kIGNvZGVzIGZvciBmbG93cGF0aCBhbmFseXNpcyBhbmQgYWR2ZWN0aXZlIHRyYW5zcG9ydCBvZiBjb250YW1pbmFudHMgU3VtbWFyaXplcyBwYXJhbWV0ZXIgZXN0aW1hdGlvbiBhbmQgdW5jZXJ0YWludHkgYW5hbHlzaXMgYXBwcm9hY2hlcyB1c2luZyB0aGUgY29kZSBQRVNUIHRvIGlsbHVzdHJhdGUgaG93IGNvbmNlcHRzIGFyZSBpbXBsZW1lbnRlZCBEaXNjdXNzZXMgbW9kZWxpbmcgZXRoaWNzIGFuZCBwcmVwYXJhdGlvbiBvZiB0aGUgbW9kZWxpbmcgcmVwb3J0IEluY2x1ZGVzIEJveGVzIHRoYXQgYW1wbGlmeSBhbmQgc3VwcGxlbWVudCB0b3BpY3MgY292ZXJlZCBpbiB0aGUgdGV4dCBFYWNoIGNoYXB0ZXIgcHJlc2VudHMgbGlzdHMgb2YgY29tbW9uIG1vZGVsaW5nIGVycm9ycyBhbmQgcHJvYmxlbSBzZXRzIHRoYXQgaWxsdXN0cmF0ZSBjb25jZXB0cyIsImVkaXRpb24iOiIyIiwicHVibGlzaGVyIjoiRWxzZXZpZXIiLCJjb250YWluZXItdGl0bGUtc2hvcnQiOiIifSwiaXNUZW1wb3JhcnkiOmZhbHNlfV19&quot;},{&quot;citationID&quot;:&quot;MENDELEY_CITATION_341ee6e2-7116-41f6-b235-533fbd72f0d6&quot;,&quot;properties&quot;:{&quot;noteIndex&quot;:0},&quot;isEdited&quot;:false,&quot;manualOverride&quot;:{&quot;isManuallyOverridden&quot;:false,&quot;citeprocText&quot;:&quot;(Anderson et al., 2015)&quot;,&quot;manualOverrideText&quot;:&quot;&quot;},&quot;citationTag&quot;:&quot;MENDELEY_CITATION_v3_eyJjaXRhdGlvbklEIjoiTUVOREVMRVlfQ0lUQVRJT05fMzQxZWU2ZTItNzExNi00MWY2LWIyMzUtNTMzZmJkNzJmMGQ2IiwicHJvcGVydGllcyI6eyJub3RlSW5kZXgiOjB9LCJpc0VkaXRlZCI6ZmFsc2UsIm1hbnVhbE92ZXJyaWRlIjp7ImlzTWFudWFsbHlPdmVycmlkZGVuIjpmYWxzZSwiY2l0ZXByb2NUZXh0IjoiKEFuZGVyc29uIGV0IGFsLiwgMjAxNSkiLCJtYW51YWxPdmVycmlkZVRleHQiOiIifSwiY2l0YXRpb25JdGVtcyI6W3siaWQiOiIzZmM3NGFjYi1iMmM5LTM5MGItODU3NS00YWM3NTg5ODc4ZjMiLCJpdGVtRGF0YSI6eyJ0eXBlIjoiYm9vayIsImlkIjoiM2ZjNzRhY2ItYjJjOS0zOTBiLTg1NzUtNGFjNzU4OTg3OGYzIiwidGl0bGUiOiJBcHBsaWVkIEdyb3VuZHdhdGVyIE1vZGVsaW5nOiBTaW11bGF0aW9uIG9mIEZsb3cgYW5kIEFkdmVjdGl2ZSBUcmFuc3BvcnQiLCJhdXRob3IiOlt7ImZhbWlseSI6IkFuZGVyc29uIiwiZ2l2ZW4iOiJNIEciLCJwYXJzZS1uYW1lcyI6ZmFsc2UsImRyb3BwaW5nLXBhcnRpY2xlIjoiIiwibm9uLWRyb3BwaW5nLXBhcnRpY2xlIjoiIn0seyJmYW1pbHkiOiJXb2Vzc25lciIsImdpdmVuIjoiV2lsbGlhbSBXIiwicGFyc2UtbmFtZXMiOmZhbHNlLCJkcm9wcGluZy1wYXJ0aWNsZSI6IiIsIm5vbi1kcm9wcGluZy1wYXJ0aWNsZSI6IiJ9LHsiZmFtaWx5IjoiSHVudCIsImdpdmVuIjoiUmFuZGFsbCBKIiwicGFyc2UtbmFtZXMiOmZhbHNlLCJkcm9wcGluZy1wYXJ0aWNsZSI6IiIsIm5vbi1kcm9wcGluZy1wYXJ0aWNsZSI6IiJ9XSwiRE9JIjoiaHR0cHM6Ly9kb2kub3JnLzEwLjEwMTYvQzIwMDktMC0yMTU2My03IiwiSVNCTiI6Ijk3ODAxMjA1ODEwMzAiLCJVUkwiOiJodHRwczovL2xpbmtpbmdodWIuZWxzZXZpZXIuY29tL3JldHJpZXZlL3BpaS9DMjAwOTAyMTU2MzciLCJpc3N1ZWQiOnsiZGF0ZS1wYXJ0cyI6W1syMDE1XV19LCJhYnN0cmFjdCI6IlRoaXMgc2Vjb25kIGVkaXRpb24gaXMgZXh0ZW5zaXZlbHkgcmV2aXNlZCB0aHJvdWdob3V0IHdpdGggZXhwYW5kZWQgZGlzY3Vzc2lvbiBvZiBtb2RlbGluZyBmdW5kYW1lbnRhbHMgYW5kIGNvdmVyYWdlIG9mIGFkdmFuY2VzIGluIG1vZGVsIGNhbGlicmF0aW9uIGFuZCB1bmNlcnRhaW50eSBhbmFseXNpcyB0aGF0IGFyZSByZXZvbHV0aW9uaXppbmcgdGhlIHNjaWVuY2Ugb2YgZ3JvdW5kd2F0ZXIgbW9kZWxpbmcuIFRoZSB0ZXh0IGlzIGludGVuZGVkIGZvciB1bmRlcmdyYWR1YXRlIGFuZCBncmFkdWF0ZSBsZXZlbCBjb3Vyc2VzIGluIGFwcGxpZWQgZ3JvdW5kd2F0ZXIgbW9kZWxpbmcgYW5kIGFzIGEgY29tcHJlaGVuc2l2ZSByZWZlcmVuY2UgZm9yIGVudmlyb25tZW50YWwgY29uc3VsdGFudHMgYW5kIHNjaWVudGlzdHMvZW5naW5lZXJzIGluIGluZHVzdHJ5IGFuZCBnb3Zlcm5tZW50YWwgYWdlbmNpZXMuIEV4cGxhaW5zIGhvdyB0byBmb3JtdWxhdGUgYSBjb25jZXB0dWFsIG1vZGVsIG9mIGEgZ3JvdW5kd2F0ZXIgc3lzdGVtIGFuZCB0cmFuc2xhdGUgaXQgaW50byBhIG51bWVyaWNhbCBtb2RlbCBEZW1vbnN0cmF0ZXMgaG93IG1vZGVsaW5nIGNvbmNlcHRzLCBpbmNsdWRpbmcgYm91bmRhcnkgY29uZGl0aW9ucywgYXJlIGltcGxlbWVudGVkIGluIHR3byBncm91bmR3YXRlciBmbG93IGNvZGVzLS0gTU9ERkxPVyAoZm9yIGZpbml0ZSBkaWZmZXJlbmNlcykgYW5kIEZFRkxPVyAoZm9yIGZpbml0ZSBlbGVtZW50cykgRGlzY3Vzc2VzIHBhcnRpY2xlIHRyYWNraW5nIG1ldGhvZHMgYW5kIGNvZGVzIGZvciBmbG93cGF0aCBhbmFseXNpcyBhbmQgYWR2ZWN0aXZlIHRyYW5zcG9ydCBvZiBjb250YW1pbmFudHMgU3VtbWFyaXplcyBwYXJhbWV0ZXIgZXN0aW1hdGlvbiBhbmQgdW5jZXJ0YWludHkgYW5hbHlzaXMgYXBwcm9hY2hlcyB1c2luZyB0aGUgY29kZSBQRVNUIHRvIGlsbHVzdHJhdGUgaG93IGNvbmNlcHRzIGFyZSBpbXBsZW1lbnRlZCBEaXNjdXNzZXMgbW9kZWxpbmcgZXRoaWNzIGFuZCBwcmVwYXJhdGlvbiBvZiB0aGUgbW9kZWxpbmcgcmVwb3J0IEluY2x1ZGVzIEJveGVzIHRoYXQgYW1wbGlmeSBhbmQgc3VwcGxlbWVudCB0b3BpY3MgY292ZXJlZCBpbiB0aGUgdGV4dCBFYWNoIGNoYXB0ZXIgcHJlc2VudHMgbGlzdHMgb2YgY29tbW9uIG1vZGVsaW5nIGVycm9ycyBhbmQgcHJvYmxlbSBzZXRzIHRoYXQgaWxsdXN0cmF0ZSBjb25jZXB0cyIsImVkaXRpb24iOiIyIiwicHVibGlzaGVyIjoiRWxzZXZpZXIiLCJjb250YWluZXItdGl0bGUtc2hvcnQiOiIifSwiaXNUZW1wb3JhcnkiOmZhbHNlfV19&quot;,&quot;citationItems&quot;:[{&quot;id&quot;:&quot;3fc74acb-b2c9-390b-8575-4ac7589878f3&quot;,&quot;itemData&quot;:{&quot;type&quot;:&quot;book&quot;,&quot;id&quot;:&quot;3fc74acb-b2c9-390b-8575-4ac7589878f3&quot;,&quot;title&quot;:&quot;Applied Groundwater Modeling: Simulation of Flow and Advective Transport&quot;,&quot;author&quot;:[{&quot;family&quot;:&quot;Anderson&quot;,&quot;given&quot;:&quot;M G&quot;,&quot;parse-names&quot;:false,&quot;dropping-particle&quot;:&quot;&quot;,&quot;non-dropping-particle&quot;:&quot;&quot;},{&quot;family&quot;:&quot;Woessner&quot;,&quot;given&quot;:&quot;William W&quot;,&quot;parse-names&quot;:false,&quot;dropping-particle&quot;:&quot;&quot;,&quot;non-dropping-particle&quot;:&quot;&quot;},{&quot;family&quot;:&quot;Hunt&quot;,&quot;given&quot;:&quot;Randall J&quot;,&quot;parse-names&quot;:false,&quot;dropping-particle&quot;:&quot;&quot;,&quot;non-dropping-particle&quot;:&quot;&quot;}],&quot;DOI&quot;:&quot;https://doi.org/10.1016/C2009-0-21563-7&quot;,&quot;ISBN&quot;:&quot;9780120581030&quot;,&quot;URL&quot;:&quot;https://linkinghub.elsevier.com/retrieve/pii/C20090215637&quot;,&quot;issued&quot;:{&quot;date-parts&quot;:[[2015]]},&quot;abstract&quot;:&quot;This second edition is extensively revised throughout with expanded discussion of modeling fundamentals and coverage of advances in model calibration and uncertainty analysis that are revolutionizing the science of groundwater modeling. The text is intended for undergraduate and graduate level courses in applied groundwater modeling and as a comprehensive reference for environmental consultants and scientists/engineers in industry and governmental agencies. Explains how to formulate a conceptual model of a groundwater system and translate it into a numerical model Demonstrates how modeling concepts, including boundary conditions, are implemented in two groundwater flow codes-- MODFLOW (for finite differences) and FEFLOW (for finite elements) Discusses particle tracking methods and codes for flowpath analysis and advective transport of contaminants Summarizes parameter estimation and uncertainty analysis approaches using the code PEST to illustrate how concepts are implemented Discusses modeling ethics and preparation of the modeling report Includes Boxes that amplify and supplement topics covered in the text Each chapter presents lists of common modeling errors and problem sets that illustrate concepts&quot;,&quot;edition&quot;:&quot;2&quot;,&quot;publisher&quot;:&quot;Elsevier&quot;,&quot;container-title-short&quot;:&quot;&quot;},&quot;isTemporary&quot;:false}]},{&quot;citationID&quot;:&quot;MENDELEY_CITATION_0b5a8207-c963-42f1-a47e-a7944d54881e&quot;,&quot;properties&quot;:{&quot;noteIndex&quot;:0},&quot;isEdited&quot;:false,&quot;manualOverride&quot;:{&quot;isManuallyOverridden&quot;:false,&quot;citeprocText&quot;:&quot;(Anderson et al., 2015)&quot;,&quot;manualOverrideText&quot;:&quot;&quot;},&quot;citationTag&quot;:&quot;MENDELEY_CITATION_v3_eyJjaXRhdGlvbklEIjoiTUVOREVMRVlfQ0lUQVRJT05fMGI1YTgyMDctYzk2My00MmYxLWE0N2UtYTc5NDRkNTQ4ODFlIiwicHJvcGVydGllcyI6eyJub3RlSW5kZXgiOjB9LCJpc0VkaXRlZCI6ZmFsc2UsIm1hbnVhbE92ZXJyaWRlIjp7ImlzTWFudWFsbHlPdmVycmlkZGVuIjpmYWxzZSwiY2l0ZXByb2NUZXh0IjoiKEFuZGVyc29uIGV0IGFsLiwgMjAxNSkiLCJtYW51YWxPdmVycmlkZVRleHQiOiIifSwiY2l0YXRpb25JdGVtcyI6W3siaWQiOiIzZmM3NGFjYi1iMmM5LTM5MGItODU3NS00YWM3NTg5ODc4ZjMiLCJpdGVtRGF0YSI6eyJ0eXBlIjoiYm9vayIsImlkIjoiM2ZjNzRhY2ItYjJjOS0zOTBiLTg1NzUtNGFjNzU4OTg3OGYzIiwidGl0bGUiOiJBcHBsaWVkIEdyb3VuZHdhdGVyIE1vZGVsaW5nOiBTaW11bGF0aW9uIG9mIEZsb3cgYW5kIEFkdmVjdGl2ZSBUcmFuc3BvcnQiLCJhdXRob3IiOlt7ImZhbWlseSI6IkFuZGVyc29uIiwiZ2l2ZW4iOiJNIEciLCJwYXJzZS1uYW1lcyI6ZmFsc2UsImRyb3BwaW5nLXBhcnRpY2xlIjoiIiwibm9uLWRyb3BwaW5nLXBhcnRpY2xlIjoiIn0seyJmYW1pbHkiOiJXb2Vzc25lciIsImdpdmVuIjoiV2lsbGlhbSBXIiwicGFyc2UtbmFtZXMiOmZhbHNlLCJkcm9wcGluZy1wYXJ0aWNsZSI6IiIsIm5vbi1kcm9wcGluZy1wYXJ0aWNsZSI6IiJ9LHsiZmFtaWx5IjoiSHVudCIsImdpdmVuIjoiUmFuZGFsbCBKIiwicGFyc2UtbmFtZXMiOmZhbHNlLCJkcm9wcGluZy1wYXJ0aWNsZSI6IiIsIm5vbi1kcm9wcGluZy1wYXJ0aWNsZSI6IiJ9XSwiRE9JIjoiaHR0cHM6Ly9kb2kub3JnLzEwLjEwMTYvQzIwMDktMC0yMTU2My03IiwiSVNCTiI6Ijk3ODAxMjA1ODEwMzAiLCJVUkwiOiJodHRwczovL2xpbmtpbmdodWIuZWxzZXZpZXIuY29tL3JldHJpZXZlL3BpaS9DMjAwOTAyMTU2MzciLCJpc3N1ZWQiOnsiZGF0ZS1wYXJ0cyI6W1syMDE1XV19LCJhYnN0cmFjdCI6IlRoaXMgc2Vjb25kIGVkaXRpb24gaXMgZXh0ZW5zaXZlbHkgcmV2aXNlZCB0aHJvdWdob3V0IHdpdGggZXhwYW5kZWQgZGlzY3Vzc2lvbiBvZiBtb2RlbGluZyBmdW5kYW1lbnRhbHMgYW5kIGNvdmVyYWdlIG9mIGFkdmFuY2VzIGluIG1vZGVsIGNhbGlicmF0aW9uIGFuZCB1bmNlcnRhaW50eSBhbmFseXNpcyB0aGF0IGFyZSByZXZvbHV0aW9uaXppbmcgdGhlIHNjaWVuY2Ugb2YgZ3JvdW5kd2F0ZXIgbW9kZWxpbmcuIFRoZSB0ZXh0IGlzIGludGVuZGVkIGZvciB1bmRlcmdyYWR1YXRlIGFuZCBncmFkdWF0ZSBsZXZlbCBjb3Vyc2VzIGluIGFwcGxpZWQgZ3JvdW5kd2F0ZXIgbW9kZWxpbmcgYW5kIGFzIGEgY29tcHJlaGVuc2l2ZSByZWZlcmVuY2UgZm9yIGVudmlyb25tZW50YWwgY29uc3VsdGFudHMgYW5kIHNjaWVudGlzdHMvZW5naW5lZXJzIGluIGluZHVzdHJ5IGFuZCBnb3Zlcm5tZW50YWwgYWdlbmNpZXMuIEV4cGxhaW5zIGhvdyB0byBmb3JtdWxhdGUgYSBjb25jZXB0dWFsIG1vZGVsIG9mIGEgZ3JvdW5kd2F0ZXIgc3lzdGVtIGFuZCB0cmFuc2xhdGUgaXQgaW50byBhIG51bWVyaWNhbCBtb2RlbCBEZW1vbnN0cmF0ZXMgaG93IG1vZGVsaW5nIGNvbmNlcHRzLCBpbmNsdWRpbmcgYm91bmRhcnkgY29uZGl0aW9ucywgYXJlIGltcGxlbWVudGVkIGluIHR3byBncm91bmR3YXRlciBmbG93IGNvZGVzLS0gTU9ERkxPVyAoZm9yIGZpbml0ZSBkaWZmZXJlbmNlcykgYW5kIEZFRkxPVyAoZm9yIGZpbml0ZSBlbGVtZW50cykgRGlzY3Vzc2VzIHBhcnRpY2xlIHRyYWNraW5nIG1ldGhvZHMgYW5kIGNvZGVzIGZvciBmbG93cGF0aCBhbmFseXNpcyBhbmQgYWR2ZWN0aXZlIHRyYW5zcG9ydCBvZiBjb250YW1pbmFudHMgU3VtbWFyaXplcyBwYXJhbWV0ZXIgZXN0aW1hdGlvbiBhbmQgdW5jZXJ0YWludHkgYW5hbHlzaXMgYXBwcm9hY2hlcyB1c2luZyB0aGUgY29kZSBQRVNUIHRvIGlsbHVzdHJhdGUgaG93IGNvbmNlcHRzIGFyZSBpbXBsZW1lbnRlZCBEaXNjdXNzZXMgbW9kZWxpbmcgZXRoaWNzIGFuZCBwcmVwYXJhdGlvbiBvZiB0aGUgbW9kZWxpbmcgcmVwb3J0IEluY2x1ZGVzIEJveGVzIHRoYXQgYW1wbGlmeSBhbmQgc3VwcGxlbWVudCB0b3BpY3MgY292ZXJlZCBpbiB0aGUgdGV4dCBFYWNoIGNoYXB0ZXIgcHJlc2VudHMgbGlzdHMgb2YgY29tbW9uIG1vZGVsaW5nIGVycm9ycyBhbmQgcHJvYmxlbSBzZXRzIHRoYXQgaWxsdXN0cmF0ZSBjb25jZXB0cyIsImVkaXRpb24iOiIyIiwicHVibGlzaGVyIjoiRWxzZXZpZXIiLCJjb250YWluZXItdGl0bGUtc2hvcnQiOiIifSwiaXNUZW1wb3JhcnkiOmZhbHNlfV19&quot;,&quot;citationItems&quot;:[{&quot;id&quot;:&quot;3fc74acb-b2c9-390b-8575-4ac7589878f3&quot;,&quot;itemData&quot;:{&quot;type&quot;:&quot;book&quot;,&quot;id&quot;:&quot;3fc74acb-b2c9-390b-8575-4ac7589878f3&quot;,&quot;title&quot;:&quot;Applied Groundwater Modeling: Simulation of Flow and Advective Transport&quot;,&quot;author&quot;:[{&quot;family&quot;:&quot;Anderson&quot;,&quot;given&quot;:&quot;M G&quot;,&quot;parse-names&quot;:false,&quot;dropping-particle&quot;:&quot;&quot;,&quot;non-dropping-particle&quot;:&quot;&quot;},{&quot;family&quot;:&quot;Woessner&quot;,&quot;given&quot;:&quot;William W&quot;,&quot;parse-names&quot;:false,&quot;dropping-particle&quot;:&quot;&quot;,&quot;non-dropping-particle&quot;:&quot;&quot;},{&quot;family&quot;:&quot;Hunt&quot;,&quot;given&quot;:&quot;Randall J&quot;,&quot;parse-names&quot;:false,&quot;dropping-particle&quot;:&quot;&quot;,&quot;non-dropping-particle&quot;:&quot;&quot;}],&quot;DOI&quot;:&quot;https://doi.org/10.1016/C2009-0-21563-7&quot;,&quot;ISBN&quot;:&quot;9780120581030&quot;,&quot;URL&quot;:&quot;https://linkinghub.elsevier.com/retrieve/pii/C20090215637&quot;,&quot;issued&quot;:{&quot;date-parts&quot;:[[2015]]},&quot;abstract&quot;:&quot;This second edition is extensively revised throughout with expanded discussion of modeling fundamentals and coverage of advances in model calibration and uncertainty analysis that are revolutionizing the science of groundwater modeling. The text is intended for undergraduate and graduate level courses in applied groundwater modeling and as a comprehensive reference for environmental consultants and scientists/engineers in industry and governmental agencies. Explains how to formulate a conceptual model of a groundwater system and translate it into a numerical model Demonstrates how modeling concepts, including boundary conditions, are implemented in two groundwater flow codes-- MODFLOW (for finite differences) and FEFLOW (for finite elements) Discusses particle tracking methods and codes for flowpath analysis and advective transport of contaminants Summarizes parameter estimation and uncertainty analysis approaches using the code PEST to illustrate how concepts are implemented Discusses modeling ethics and preparation of the modeling report Includes Boxes that amplify and supplement topics covered in the text Each chapter presents lists of common modeling errors and problem sets that illustrate concepts&quot;,&quot;edition&quot;:&quot;2&quot;,&quot;publisher&quot;:&quot;Elsevier&quot;,&quot;container-title-short&quot;:&quot;&quot;},&quot;isTemporary&quot;:false}]},{&quot;citationID&quot;:&quot;MENDELEY_CITATION_b7f5cdaf-c89e-4aa4-88e0-562244d64578&quot;,&quot;properties&quot;:{&quot;noteIndex&quot;:0},&quot;isEdited&quot;:false,&quot;manualOverride&quot;:{&quot;isManuallyOverridden&quot;:false,&quot;citeprocText&quot;:&quot;(Anderson et al., 2015)&quot;,&quot;manualOverrideText&quot;:&quot;&quot;},&quot;citationTag&quot;:&quot;MENDELEY_CITATION_v3_eyJjaXRhdGlvbklEIjoiTUVOREVMRVlfQ0lUQVRJT05fYjdmNWNkYWYtYzg5ZS00YWE0LTg4ZTAtNTYyMjQ0ZDY0NTc4IiwicHJvcGVydGllcyI6eyJub3RlSW5kZXgiOjB9LCJpc0VkaXRlZCI6ZmFsc2UsIm1hbnVhbE92ZXJyaWRlIjp7ImlzTWFudWFsbHlPdmVycmlkZGVuIjpmYWxzZSwiY2l0ZXByb2NUZXh0IjoiKEFuZGVyc29uIGV0IGFsLiwgMjAxNSkiLCJtYW51YWxPdmVycmlkZVRleHQiOiIifSwiY2l0YXRpb25JdGVtcyI6W3siaWQiOiIzZmM3NGFjYi1iMmM5LTM5MGItODU3NS00YWM3NTg5ODc4ZjMiLCJpdGVtRGF0YSI6eyJ0eXBlIjoiYm9vayIsImlkIjoiM2ZjNzRhY2ItYjJjOS0zOTBiLTg1NzUtNGFjNzU4OTg3OGYzIiwidGl0bGUiOiJBcHBsaWVkIEdyb3VuZHdhdGVyIE1vZGVsaW5nOiBTaW11bGF0aW9uIG9mIEZsb3cgYW5kIEFkdmVjdGl2ZSBUcmFuc3BvcnQiLCJhdXRob3IiOlt7ImZhbWlseSI6IkFuZGVyc29uIiwiZ2l2ZW4iOiJNIEciLCJwYXJzZS1uYW1lcyI6ZmFsc2UsImRyb3BwaW5nLXBhcnRpY2xlIjoiIiwibm9uLWRyb3BwaW5nLXBhcnRpY2xlIjoiIn0seyJmYW1pbHkiOiJXb2Vzc25lciIsImdpdmVuIjoiV2lsbGlhbSBXIiwicGFyc2UtbmFtZXMiOmZhbHNlLCJkcm9wcGluZy1wYXJ0aWNsZSI6IiIsIm5vbi1kcm9wcGluZy1wYXJ0aWNsZSI6IiJ9LHsiZmFtaWx5IjoiSHVudCIsImdpdmVuIjoiUmFuZGFsbCBKIiwicGFyc2UtbmFtZXMiOmZhbHNlLCJkcm9wcGluZy1wYXJ0aWNsZSI6IiIsIm5vbi1kcm9wcGluZy1wYXJ0aWNsZSI6IiJ9XSwiRE9JIjoiaHR0cHM6Ly9kb2kub3JnLzEwLjEwMTYvQzIwMDktMC0yMTU2My03IiwiSVNCTiI6Ijk3ODAxMjA1ODEwMzAiLCJVUkwiOiJodHRwczovL2xpbmtpbmdodWIuZWxzZXZpZXIuY29tL3JldHJpZXZlL3BpaS9DMjAwOTAyMTU2MzciLCJpc3N1ZWQiOnsiZGF0ZS1wYXJ0cyI6W1syMDE1XV19LCJhYnN0cmFjdCI6IlRoaXMgc2Vjb25kIGVkaXRpb24gaXMgZXh0ZW5zaXZlbHkgcmV2aXNlZCB0aHJvdWdob3V0IHdpdGggZXhwYW5kZWQgZGlzY3Vzc2lvbiBvZiBtb2RlbGluZyBmdW5kYW1lbnRhbHMgYW5kIGNvdmVyYWdlIG9mIGFkdmFuY2VzIGluIG1vZGVsIGNhbGlicmF0aW9uIGFuZCB1bmNlcnRhaW50eSBhbmFseXNpcyB0aGF0IGFyZSByZXZvbHV0aW9uaXppbmcgdGhlIHNjaWVuY2Ugb2YgZ3JvdW5kd2F0ZXIgbW9kZWxpbmcuIFRoZSB0ZXh0IGlzIGludGVuZGVkIGZvciB1bmRlcmdyYWR1YXRlIGFuZCBncmFkdWF0ZSBsZXZlbCBjb3Vyc2VzIGluIGFwcGxpZWQgZ3JvdW5kd2F0ZXIgbW9kZWxpbmcgYW5kIGFzIGEgY29tcHJlaGVuc2l2ZSByZWZlcmVuY2UgZm9yIGVudmlyb25tZW50YWwgY29uc3VsdGFudHMgYW5kIHNjaWVudGlzdHMvZW5naW5lZXJzIGluIGluZHVzdHJ5IGFuZCBnb3Zlcm5tZW50YWwgYWdlbmNpZXMuIEV4cGxhaW5zIGhvdyB0byBmb3JtdWxhdGUgYSBjb25jZXB0dWFsIG1vZGVsIG9mIGEgZ3JvdW5kd2F0ZXIgc3lzdGVtIGFuZCB0cmFuc2xhdGUgaXQgaW50byBhIG51bWVyaWNhbCBtb2RlbCBEZW1vbnN0cmF0ZXMgaG93IG1vZGVsaW5nIGNvbmNlcHRzLCBpbmNsdWRpbmcgYm91bmRhcnkgY29uZGl0aW9ucywgYXJlIGltcGxlbWVudGVkIGluIHR3byBncm91bmR3YXRlciBmbG93IGNvZGVzLS0gTU9ERkxPVyAoZm9yIGZpbml0ZSBkaWZmZXJlbmNlcykgYW5kIEZFRkxPVyAoZm9yIGZpbml0ZSBlbGVtZW50cykgRGlzY3Vzc2VzIHBhcnRpY2xlIHRyYWNraW5nIG1ldGhvZHMgYW5kIGNvZGVzIGZvciBmbG93cGF0aCBhbmFseXNpcyBhbmQgYWR2ZWN0aXZlIHRyYW5zcG9ydCBvZiBjb250YW1pbmFudHMgU3VtbWFyaXplcyBwYXJhbWV0ZXIgZXN0aW1hdGlvbiBhbmQgdW5jZXJ0YWludHkgYW5hbHlzaXMgYXBwcm9hY2hlcyB1c2luZyB0aGUgY29kZSBQRVNUIHRvIGlsbHVzdHJhdGUgaG93IGNvbmNlcHRzIGFyZSBpbXBsZW1lbnRlZCBEaXNjdXNzZXMgbW9kZWxpbmcgZXRoaWNzIGFuZCBwcmVwYXJhdGlvbiBvZiB0aGUgbW9kZWxpbmcgcmVwb3J0IEluY2x1ZGVzIEJveGVzIHRoYXQgYW1wbGlmeSBhbmQgc3VwcGxlbWVudCB0b3BpY3MgY292ZXJlZCBpbiB0aGUgdGV4dCBFYWNoIGNoYXB0ZXIgcHJlc2VudHMgbGlzdHMgb2YgY29tbW9uIG1vZGVsaW5nIGVycm9ycyBhbmQgcHJvYmxlbSBzZXRzIHRoYXQgaWxsdXN0cmF0ZSBjb25jZXB0cyIsImVkaXRpb24iOiIyIiwicHVibGlzaGVyIjoiRWxzZXZpZXIiLCJjb250YWluZXItdGl0bGUtc2hvcnQiOiIifSwiaXNUZW1wb3JhcnkiOmZhbHNlfV19&quot;,&quot;citationItems&quot;:[{&quot;id&quot;:&quot;3fc74acb-b2c9-390b-8575-4ac7589878f3&quot;,&quot;itemData&quot;:{&quot;type&quot;:&quot;book&quot;,&quot;id&quot;:&quot;3fc74acb-b2c9-390b-8575-4ac7589878f3&quot;,&quot;title&quot;:&quot;Applied Groundwater Modeling: Simulation of Flow and Advective Transport&quot;,&quot;author&quot;:[{&quot;family&quot;:&quot;Anderson&quot;,&quot;given&quot;:&quot;M G&quot;,&quot;parse-names&quot;:false,&quot;dropping-particle&quot;:&quot;&quot;,&quot;non-dropping-particle&quot;:&quot;&quot;},{&quot;family&quot;:&quot;Woessner&quot;,&quot;given&quot;:&quot;William W&quot;,&quot;parse-names&quot;:false,&quot;dropping-particle&quot;:&quot;&quot;,&quot;non-dropping-particle&quot;:&quot;&quot;},{&quot;family&quot;:&quot;Hunt&quot;,&quot;given&quot;:&quot;Randall J&quot;,&quot;parse-names&quot;:false,&quot;dropping-particle&quot;:&quot;&quot;,&quot;non-dropping-particle&quot;:&quot;&quot;}],&quot;DOI&quot;:&quot;https://doi.org/10.1016/C2009-0-21563-7&quot;,&quot;ISBN&quot;:&quot;9780120581030&quot;,&quot;URL&quot;:&quot;https://linkinghub.elsevier.com/retrieve/pii/C20090215637&quot;,&quot;issued&quot;:{&quot;date-parts&quot;:[[2015]]},&quot;abstract&quot;:&quot;This second edition is extensively revised throughout with expanded discussion of modeling fundamentals and coverage of advances in model calibration and uncertainty analysis that are revolutionizing the science of groundwater modeling. The text is intended for undergraduate and graduate level courses in applied groundwater modeling and as a comprehensive reference for environmental consultants and scientists/engineers in industry and governmental agencies. Explains how to formulate a conceptual model of a groundwater system and translate it into a numerical model Demonstrates how modeling concepts, including boundary conditions, are implemented in two groundwater flow codes-- MODFLOW (for finite differences) and FEFLOW (for finite elements) Discusses particle tracking methods and codes for flowpath analysis and advective transport of contaminants Summarizes parameter estimation and uncertainty analysis approaches using the code PEST to illustrate how concepts are implemented Discusses modeling ethics and preparation of the modeling report Includes Boxes that amplify and supplement topics covered in the text Each chapter presents lists of common modeling errors and problem sets that illustrate concepts&quot;,&quot;edition&quot;:&quot;2&quot;,&quot;publisher&quot;:&quot;Elsevier&quot;,&quot;container-title-short&quot;:&quot;&quot;},&quot;isTemporary&quot;:false}]},{&quot;citationID&quot;:&quot;MENDELEY_CITATION_12263c6b-b3fc-4813-b073-05ae3bb2d08c&quot;,&quot;properties&quot;:{&quot;noteIndex&quot;:0},&quot;isEdited&quot;:false,&quot;manualOverride&quot;:{&quot;isManuallyOverridden&quot;:false,&quot;citeprocText&quot;:&quot;(Schiff, 1964)&quot;,&quot;manualOverrideText&quot;:&quot;&quot;},&quot;citationTag&quot;:&quot;MENDELEY_CITATION_v3_eyJjaXRhdGlvbklEIjoiTUVOREVMRVlfQ0lUQVRJT05fMTIyNjNjNmItYjNmYy00ODEzLWIwNzMtMDVhZTNiYjJkMDhjIiwicHJvcGVydGllcyI6eyJub3RlSW5kZXgiOjB9LCJpc0VkaXRlZCI6ZmFsc2UsIm1hbnVhbE92ZXJyaWRlIjp7ImlzTWFudWFsbHlPdmVycmlkZGVuIjpmYWxzZSwiY2l0ZXByb2NUZXh0IjoiKFNjaGlmZiwgMTk2NCkiLCJtYW51YWxPdmVycmlkZVRleHQiOiIifSwiY2l0YXRpb25JdGVtcyI6W3siaWQiOiJjOGUzYzYwYS1mZGM2LTNjYzQtOWMwMS1lYzc2ZWE0NTY5OGUiLCJpdGVtRGF0YSI6eyJ0eXBlIjoiYXJ0aWNsZS1qb3VybmFsIiwiaWQiOiJjOGUzYzYwYS1mZGM2LTNjYzQtOWMwMS1lYzc2ZWE0NTY5OGUiLCJ0aXRsZSI6Ikdyb3VuZC1XYXRlciBSZWNoYXJnZSBIeWRyb2xvZ3kiLCJhdXRob3IiOlt7ImZhbWlseSI6IlNjaGlmZiIsImdpdmVuIjoiTGVvbmFyZCIsInBhcnNlLW5hbWVzIjpmYWxzZSwiZHJvcHBpbmctcGFydGljbGUiOiIiLCJub24tZHJvcHBpbmctcGFydGljbGUiOiIifV0sImNvbnRhaW5lci10aXRsZSI6Ikdyb3VuZHdhdGVyIiwiRE9JIjoiaHR0cHM6Ly9kb2kub3JnLzEwLjExMTEvai4xNzQ1LTY1ODQuMTk2NC50YjAxNzY2LngiLCJJU1NOIjoiMDAxNy00NjdYIiwiVVJMIjoiaHR0cHM6Ly9kb2kub3JnLzEwLjExMTEvai4xNzQ1LTY1ODQuMTk2NC50YjAxNzY2LngiLCJpc3N1ZWQiOnsiZGF0ZS1wYXJ0cyI6W1sxOTY0LDcsMV1dfSwicGFnZSI6IjE2LTIwIiwiYWJzdHJhY3QiOiJBYnN0cmFjdCBUaGUgaHlkcm9sb2d5IG9mIGdyb3VuZC13YXRlciByZWNoYXJnZSBkZXBlbmRzIHVwb24gdGhlIHBoeXNpY2FsIGFuZCBjaGVtaWNhbCBjaGFyYWN0ZXJpc3RpY3Mgb2YgYm90aCBzb2lsIGFuZCB3YXRlci4gVGhlc2UgY2hhcmFjdGVyaXN0aWNzIG11c3QgYmUgbWVhc3VyZWQgYW5kIHJlbGF0ZWQgdG8gc3Vic3VyZmFjZSBzdG9yYWdlIHNwYWNlIGFuZCB3YXRlciBtb3ZlbWVudHMgdG8gZGV0ZXJtaW5lIHRoZSBmZWFzaWJpbGl0eSBvZiBhIHNpdGUgZm9yIHJlY2hhcmdlIGFuZCB0byBzZWxlY3QgYXBwcm9wcmlhdGUgbWV0aG9kcyBhbmQgc3lzdGVtcyBvZiByZWNoYXJnZS4gVGhlbiB3YXRlciBtYXkgYmUgZWZmaWNpZW50bHkgc3RvcmVkIHVuZGVyZ3JvdW5kIHRvIGJlIHVzZWQgaW5kZXBlbmRlbnRseSBvciBjb25qdW5jdGl2ZWx5IHdpdGggcmVsZWFzZXMgZnJvbSBzdXJmYWNlIHN0b3JhZ2UgcmVzZXJ2b2lycy4iLCJwdWJsaXNoZXIiOiJKb2huIFdpbGV5ICYgU29ucywgTHRkIiwiaXNzdWUiOiIzIiwidm9sdW1lIjoiMiIsImNvbnRhaW5lci10aXRsZS1zaG9ydCI6IiJ9LCJpc1RlbXBvcmFyeSI6ZmFsc2V9XX0=&quot;,&quot;citationItems&quot;:[{&quot;id&quot;:&quot;c8e3c60a-fdc6-3cc4-9c01-ec76ea45698e&quot;,&quot;itemData&quot;:{&quot;type&quot;:&quot;article-journal&quot;,&quot;id&quot;:&quot;c8e3c60a-fdc6-3cc4-9c01-ec76ea45698e&quot;,&quot;title&quot;:&quot;Ground-Water Recharge Hydrology&quot;,&quot;author&quot;:[{&quot;family&quot;:&quot;Schiff&quot;,&quot;given&quot;:&quot;Leonard&quot;,&quot;parse-names&quot;:false,&quot;dropping-particle&quot;:&quot;&quot;,&quot;non-dropping-particle&quot;:&quot;&quot;}],&quot;container-title&quot;:&quot;Groundwater&quot;,&quot;DOI&quot;:&quot;https://doi.org/10.1111/j.1745-6584.1964.tb01766.x&quot;,&quot;ISSN&quot;:&quot;0017-467X&quot;,&quot;URL&quot;:&quot;https://doi.org/10.1111/j.1745-6584.1964.tb01766.x&quot;,&quot;issued&quot;:{&quot;date-parts&quot;:[[1964,7,1]]},&quot;page&quot;:&quot;16-20&quot;,&quot;abstract&quot;:&quot;Abstract The hydrology of ground-water recharge depends upon the physical and chemical characteristics of both soil and water. These characteristics must be measured and related to subsurface storage space and water movements to determine the feasibility of a site for recharge and to select appropriate methods and systems of recharge. Then water may be efficiently stored underground to be used independently or conjunctively with releases from surface storage reservoirs.&quot;,&quot;publisher&quot;:&quot;John Wiley &amp; Sons, Ltd&quot;,&quot;issue&quot;:&quot;3&quot;,&quot;volume&quot;:&quot;2&quot;,&quot;container-title-short&quot;:&quot;&quot;},&quot;isTemporary&quot;:false}]},{&quot;citationID&quot;:&quot;MENDELEY_CITATION_75c4eba5-789b-4b27-9a36-0e05ce7e036b&quot;,&quot;properties&quot;:{&quot;noteIndex&quot;:0},&quot;isEdited&quot;:false,&quot;manualOverride&quot;:{&quot;isManuallyOverridden&quot;:false,&quot;citeprocText&quot;:&quot;(Shah et al., 2007)&quot;,&quot;manualOverrideText&quot;:&quot;&quot;},&quot;citationTag&quot;:&quot;MENDELEY_CITATION_v3_eyJjaXRhdGlvbklEIjoiTUVOREVMRVlfQ0lUQVRJT05fNzVjNGViYTUtNzg5Yi00YjI3LTlhMzYtMGUwNWNlN2UwMzZiIiwicHJvcGVydGllcyI6eyJub3RlSW5kZXgiOjB9LCJpc0VkaXRlZCI6ZmFsc2UsIm1hbnVhbE92ZXJyaWRlIjp7ImlzTWFudWFsbHlPdmVycmlkZGVuIjpmYWxzZSwiY2l0ZXByb2NUZXh0IjoiKFNoYWggZXQgYWwuLCAyMDA3KSIsIm1hbnVhbE92ZXJyaWRlVGV4dCI6IiJ9LCJjaXRhdGlvbkl0ZW1zIjpbeyJpZCI6IjE5Yzk3ZWYyLTIyNGYtM2FkZi1hNTVhLTQ5OTMyYjZjZDA4NyIsIml0ZW1EYXRhIjp7InR5cGUiOiJhcnRpY2xlLWpvdXJuYWwiLCJpZCI6IjE5Yzk3ZWYyLTIyNGYtM2FkZi1hNTVhLTQ5OTMyYjZjZDA4NyIsInRpdGxlIjoiRXh0aW5jdGlvbiBkZXB0aCBhbmQgZXZhcG90cmFuc3BpcmF0aW9uIGZyb20gZ3JvdW5kIHdhdGVyIHVuZGVyIHNlbGVjdGVkIGxhbmQgY292ZXJzIiwiYXV0aG9yIjpbeyJmYW1pbHkiOiJTaGFoIiwiZ2l2ZW4iOiJOaXJqaGFyIiwicGFyc2UtbmFtZXMiOmZhbHNlLCJkcm9wcGluZy1wYXJ0aWNsZSI6IiIsIm5vbi1kcm9wcGluZy1wYXJ0aWNsZSI6IiJ9LHsiZmFtaWx5IjoiTmFjaGFiZSIsImdpdmVuIjoiTWFobW9vZCIsInBhcnNlLW5hbWVzIjpmYWxzZSwiZHJvcHBpbmctcGFydGljbGUiOiIiLCJub24tZHJvcHBpbmctcGFydGljbGUiOiIifSx7ImZhbWlseSI6IlJvc3MiLCJnaXZlbiI6Ik1hcmsiLCJwYXJzZS1uYW1lcyI6ZmFsc2UsImRyb3BwaW5nLXBhcnRpY2xlIjoiIiwibm9uLWRyb3BwaW5nLXBhcnRpY2xlIjoiIn1dLCJjb250YWluZXItdGl0bGUiOiJHcm91bmQgV2F0ZXIiLCJjb250YWluZXItdGl0bGUtc2hvcnQiOiJHcm91bmQgV2F0ZXIiLCJET0kiOiIxMC4xMTExL2ouMTc0NS02NTg0LjIwMDcuMDAzMDIueCIsIklTU04iOiIwMDE3NDY3WCIsIlBNSUQiOiIxNzQ3MDEyMiIsImlzc3VlZCI6eyJkYXRlLXBhcnRzIjpbWzIwMDddXX0sInBhZ2UiOiIzMjktMzM4IiwiYWJzdHJhY3QiOiJJbiBtYW55IGxhbmRzY2FwZXMsIHZlZ2V0YXRpb24gZXh0cmFjdHMgd2F0ZXIgZnJvbSBib3RoIHRoZSB1bnNhdHVyYXRlZCBhbmQgdGhlIHNhdHVyYXRlZCB6b25lcy4gVGhlIHBhcnRpdGlvbmluZyBvZiBldmFwb3RyYW5zcGlyYXRpb24gKEVUKSBpbnRvIHZhZG9zZSB6b25lIGV2YXBvdHJhbnNwaXJhdGlvbiBhbmQgZ3JvdW5kIHdhdGVyIGV2YXBvdHJhbnNwaXJhdGlvbiAoR1dFVCkgaXMgY29tcGxleCBiZWNhdXNlIGl0IGRlcGVuZHMgb24gbGFuZCBjb3ZlciBhbmQgc3Vic3VyZmFjZSBjaGFyYWN0ZXJpc3RpY3MuIFRyYWRpdGlvbmFsbHksIHRoZSBHV0VUIGZyYWN0aW9uIGlzIGFzc3VtZWQgdG8gZGVjYXkgd2l0aCBpbmNyZWFzaW5nIGRlcHRoIHRvIHRoZSB3YXRlciB0YWJsZSAoRFRXVCksIGF0dGFpbmluZyBhIHZhbHVlIG9mIDAgYXQgd2hhdCBpcyB0ZXJtZWQgdGhlIGV4dGluY3Rpb24gZGVwdGguIEEgc2ltcGxlIGFzc3VtcHRpb24gb2YgbGluZWFyIGRlY2F5IHdpdGggZGVwdGggaXMgb2Z0ZW4gdXNlZCBidXQgaGFzIG5ldmVyIGJlZW4gcmlnb3JvdXNseSBleGFtaW5lZCB1c2luZyB1bnNhdHVyYXRlZC1zYXR1cmF0ZWQgZmxvdyBzaW11bGF0aW9ucy4gRnVydGhlcm1vcmUsIGl0IGlzIG5vdCB3ZWxsIHVuZGVyc3Rvb2QgaG93IHRvIHJlbGF0ZSBleHRpbmN0aW9uIGRlcHRocyB0byBjaGFyYWN0ZXJpc3RpY3Mgb2YgbGFuZCBjb3ZlciBhbmQgc29pbCB0ZXh0dXJlLiBJbiB0aGlzIHdvcmssIHZhcmlhYmxlIHNhdHVyYXRpb24gZmxvdyB0aGVvcnkgaXMgdXNlZCB0byBzaW11bGF0ZSBHV0VUIGZvciB0aHJlZSBsYW5kIGNvdmVycyBhbmQgYSByYW5nZSBvZiBzb2lsIHByb3BlcnRpZXMgdW5kZXIgZHJ5aW5nIHNvaWwgY29uZGl0aW9ucy4gRm9yIGEgd2F0ZXIgdGFibGUgd2l0aGluIGhhbGYgYSBtZXRlciBvZiB0aGUgbGFuZCBzdXJmYWNlLCBuZWFybHkgYWxsIEVUIGlzIGV4dHJhY3RlZCBmcm9tIGdyb3VuZCB3YXRlciBkdWUgdG8gdGhlIGNsb3NlIGh5ZHJhdWxpYyBjb25uZWN0aW9uIGJldHdlZW4gdGhlIHVuc2F0dXJhdGVkIGFuZCB0aGUgc2F0dXJhdGVkIHpvbmVzLiBGb3IgZGVlcC1yb290ZWQgdmVnZXRhdGlvbiwgdGhlIGRlY291cGxpbmcgb2YgZ3JvdW5kIHdhdGVyIGFuZCB2YWRvc2Ugem9uZSB3YXMgZm91bmQgdG8gYmVnaW4gYXQgd2F0ZXIgdGFibGUgZGVwdGhzIGJldHdlZW4gMzAgYW5kIDEwMCBjbSwgZGVwZW5kaW5nIG9uIHRoZSBzb2lsIHRleHR1cmUuIFRoZSBkZWNsaW5lIG9mIEVUIHdpdGggRFRXVCBpcyBiZXR0ZXIgc2ltdWxhdGVkIGJ5IGFuIGV4cG9uZW50aWFsIGRlY2F5IGZ1bmN0aW9uIHRoYW4gdGhlIGNvbW1vbmx5IHVzZWQgbGluZWFyIGRlY2F5LiBBIGNvbXBhcmlzb24gd2l0aCBmaWVsZCBkYXRhIGlzIGNvbnNpc3RlbnQgd2l0aCB0aGUgZmluZGluZ3Mgb2YgdGhpcyBzdHVkeS4gVGFibGVzIGFyZSBwcm92aWRlZCB0byB2YXJ5IHRoZSBleHRpbmN0aW9uIGRlcHRoIGZvciBoZXRlcm9nZW5lb3VzIGxhbmRzY2FwZXMgd2l0aCBkaWZmZXJlbnQgdmVnZXRhdGlvbiBjb3ZlciBhbmQgc29pbCBwcm9wZXJ0aWVzLiDCqSAyMDA3IE5hdGlvbmFsIEdyb3VuZCBXYXRlciBBc3NvY2lhdGlvbi4iLCJpc3N1ZSI6IjMiLCJ2b2x1bWUiOiI0NSJ9LCJpc1RlbXBvcmFyeSI6ZmFsc2V9XX0=&quot;,&quot;citationItems&quot;:[{&quot;id&quot;:&quot;19c97ef2-224f-3adf-a55a-49932b6cd087&quot;,&quot;itemData&quot;:{&quot;type&quot;:&quot;article-journal&quot;,&quot;id&quot;:&quot;19c97ef2-224f-3adf-a55a-49932b6cd087&quot;,&quot;title&quot;:&quot;Extinction depth and evapotranspiration from ground water under selected land covers&quot;,&quot;author&quot;:[{&quot;family&quot;:&quot;Shah&quot;,&quot;given&quot;:&quot;Nirjhar&quot;,&quot;parse-names&quot;:false,&quot;dropping-particle&quot;:&quot;&quot;,&quot;non-dropping-particle&quot;:&quot;&quot;},{&quot;family&quot;:&quot;Nachabe&quot;,&quot;given&quot;:&quot;Mahmood&quot;,&quot;parse-names&quot;:false,&quot;dropping-particle&quot;:&quot;&quot;,&quot;non-dropping-particle&quot;:&quot;&quot;},{&quot;family&quot;:&quot;Ross&quot;,&quot;given&quot;:&quot;Mark&quot;,&quot;parse-names&quot;:false,&quot;dropping-particle&quot;:&quot;&quot;,&quot;non-dropping-particle&quot;:&quot;&quot;}],&quot;container-title&quot;:&quot;Ground Water&quot;,&quot;container-title-short&quot;:&quot;Ground Water&quot;,&quot;DOI&quot;:&quot;10.1111/j.1745-6584.2007.00302.x&quot;,&quot;ISSN&quot;:&quot;0017467X&quot;,&quot;PMID&quot;:&quot;17470122&quot;,&quot;issued&quot;:{&quot;date-parts&quot;:[[2007]]},&quot;page&quot;:&quot;329-338&quot;,&quot;abstract&quot;:&quot;In many landscapes, vegetation extracts water from both the unsaturated and the saturated zones. The partitioning of evapotranspiration (ET) into vadose zone evapotranspiration and ground water evapotranspiration (GWET) is complex because it depends on land cover and subsurface characteristics. Traditionally, the GWET fraction is assumed to decay with increasing depth to the water table (DTWT), attaining a value of 0 at what is termed the extinction depth. A simple assumption of linear decay with depth is often used but has never been rigorously examined using unsaturated-saturated flow simulations. Furthermore, it is not well understood how to relate extinction depths to characteristics of land cover and soil texture. In this work, variable saturation flow theory is used to simulate GWET for three land covers and a range of soil properties under drying soil conditions. For a water table within half a meter of the land surface, nearly all ET is extracted from ground water due to the close hydraulic connection between the unsaturated and the saturated zones. For deep-rooted vegetation, the decoupling of ground water and vadose zone was found to begin at water table depths between 30 and 100 cm, depending on the soil texture. The decline of ET with DTWT is better simulated by an exponential decay function than the commonly used linear decay. A comparison with field data is consistent with the findings of this study. Tables are provided to vary the extinction depth for heterogeneous landscapes with different vegetation cover and soil properties. © 2007 National Ground Water Association.&quot;,&quot;issue&quot;:&quot;3&quot;,&quot;volume&quot;:&quot;45&quot;},&quot;isTemporary&quot;:false}]},{&quot;citationID&quot;:&quot;MENDELEY_CITATION_f9ccffd6-7d96-41aa-bf16-4bc7ccea15aa&quot;,&quot;properties&quot;:{&quot;noteIndex&quot;:0},&quot;isEdited&quot;:false,&quot;manualOverride&quot;:{&quot;isManuallyOverridden&quot;:false,&quot;citeprocText&quot;:&quot;(Anderson et al., 2015)&quot;,&quot;manualOverrideText&quot;:&quot;&quot;},&quot;citationTag&quot;:&quot;MENDELEY_CITATION_v3_eyJjaXRhdGlvbklEIjoiTUVOREVMRVlfQ0lUQVRJT05fZjljY2ZmZDYtN2Q5Ni00MWFhLWJmMTYtNGJjN2NjZWExNWFhIiwicHJvcGVydGllcyI6eyJub3RlSW5kZXgiOjB9LCJpc0VkaXRlZCI6ZmFsc2UsIm1hbnVhbE92ZXJyaWRlIjp7ImlzTWFudWFsbHlPdmVycmlkZGVuIjpmYWxzZSwiY2l0ZXByb2NUZXh0IjoiKEFuZGVyc29uIGV0IGFsLiwgMjAxNSkiLCJtYW51YWxPdmVycmlkZVRleHQiOiIifSwiY2l0YXRpb25JdGVtcyI6W3siaWQiOiIzZmM3NGFjYi1iMmM5LTM5MGItODU3NS00YWM3NTg5ODc4ZjMiLCJpdGVtRGF0YSI6eyJ0eXBlIjoiYm9vayIsImlkIjoiM2ZjNzRhY2ItYjJjOS0zOTBiLTg1NzUtNGFjNzU4OTg3OGYzIiwidGl0bGUiOiJBcHBsaWVkIEdyb3VuZHdhdGVyIE1vZGVsaW5nOiBTaW11bGF0aW9uIG9mIEZsb3cgYW5kIEFkdmVjdGl2ZSBUcmFuc3BvcnQiLCJhdXRob3IiOlt7ImZhbWlseSI6IkFuZGVyc29uIiwiZ2l2ZW4iOiJNIEciLCJwYXJzZS1uYW1lcyI6ZmFsc2UsImRyb3BwaW5nLXBhcnRpY2xlIjoiIiwibm9uLWRyb3BwaW5nLXBhcnRpY2xlIjoiIn0seyJmYW1pbHkiOiJXb2Vzc25lciIsImdpdmVuIjoiV2lsbGlhbSBXIiwicGFyc2UtbmFtZXMiOmZhbHNlLCJkcm9wcGluZy1wYXJ0aWNsZSI6IiIsIm5vbi1kcm9wcGluZy1wYXJ0aWNsZSI6IiJ9LHsiZmFtaWx5IjoiSHVudCIsImdpdmVuIjoiUmFuZGFsbCBKIiwicGFyc2UtbmFtZXMiOmZhbHNlLCJkcm9wcGluZy1wYXJ0aWNsZSI6IiIsIm5vbi1kcm9wcGluZy1wYXJ0aWNsZSI6IiJ9XSwiRE9JIjoiaHR0cHM6Ly9kb2kub3JnLzEwLjEwMTYvQzIwMDktMC0yMTU2My03IiwiSVNCTiI6Ijk3ODAxMjA1ODEwMzAiLCJVUkwiOiJodHRwczovL2xpbmtpbmdodWIuZWxzZXZpZXIuY29tL3JldHJpZXZlL3BpaS9DMjAwOTAyMTU2MzciLCJpc3N1ZWQiOnsiZGF0ZS1wYXJ0cyI6W1syMDE1XV19LCJhYnN0cmFjdCI6IlRoaXMgc2Vjb25kIGVkaXRpb24gaXMgZXh0ZW5zaXZlbHkgcmV2aXNlZCB0aHJvdWdob3V0IHdpdGggZXhwYW5kZWQgZGlzY3Vzc2lvbiBvZiBtb2RlbGluZyBmdW5kYW1lbnRhbHMgYW5kIGNvdmVyYWdlIG9mIGFkdmFuY2VzIGluIG1vZGVsIGNhbGlicmF0aW9uIGFuZCB1bmNlcnRhaW50eSBhbmFseXNpcyB0aGF0IGFyZSByZXZvbHV0aW9uaXppbmcgdGhlIHNjaWVuY2Ugb2YgZ3JvdW5kd2F0ZXIgbW9kZWxpbmcuIFRoZSB0ZXh0IGlzIGludGVuZGVkIGZvciB1bmRlcmdyYWR1YXRlIGFuZCBncmFkdWF0ZSBsZXZlbCBjb3Vyc2VzIGluIGFwcGxpZWQgZ3JvdW5kd2F0ZXIgbW9kZWxpbmcgYW5kIGFzIGEgY29tcHJlaGVuc2l2ZSByZWZlcmVuY2UgZm9yIGVudmlyb25tZW50YWwgY29uc3VsdGFudHMgYW5kIHNjaWVudGlzdHMvZW5naW5lZXJzIGluIGluZHVzdHJ5IGFuZCBnb3Zlcm5tZW50YWwgYWdlbmNpZXMuIEV4cGxhaW5zIGhvdyB0byBmb3JtdWxhdGUgYSBjb25jZXB0dWFsIG1vZGVsIG9mIGEgZ3JvdW5kd2F0ZXIgc3lzdGVtIGFuZCB0cmFuc2xhdGUgaXQgaW50byBhIG51bWVyaWNhbCBtb2RlbCBEZW1vbnN0cmF0ZXMgaG93IG1vZGVsaW5nIGNvbmNlcHRzLCBpbmNsdWRpbmcgYm91bmRhcnkgY29uZGl0aW9ucywgYXJlIGltcGxlbWVudGVkIGluIHR3byBncm91bmR3YXRlciBmbG93IGNvZGVzLS0gTU9ERkxPVyAoZm9yIGZpbml0ZSBkaWZmZXJlbmNlcykgYW5kIEZFRkxPVyAoZm9yIGZpbml0ZSBlbGVtZW50cykgRGlzY3Vzc2VzIHBhcnRpY2xlIHRyYWNraW5nIG1ldGhvZHMgYW5kIGNvZGVzIGZvciBmbG93cGF0aCBhbmFseXNpcyBhbmQgYWR2ZWN0aXZlIHRyYW5zcG9ydCBvZiBjb250YW1pbmFudHMgU3VtbWFyaXplcyBwYXJhbWV0ZXIgZXN0aW1hdGlvbiBhbmQgdW5jZXJ0YWludHkgYW5hbHlzaXMgYXBwcm9hY2hlcyB1c2luZyB0aGUgY29kZSBQRVNUIHRvIGlsbHVzdHJhdGUgaG93IGNvbmNlcHRzIGFyZSBpbXBsZW1lbnRlZCBEaXNjdXNzZXMgbW9kZWxpbmcgZXRoaWNzIGFuZCBwcmVwYXJhdGlvbiBvZiB0aGUgbW9kZWxpbmcgcmVwb3J0IEluY2x1ZGVzIEJveGVzIHRoYXQgYW1wbGlmeSBhbmQgc3VwcGxlbWVudCB0b3BpY3MgY292ZXJlZCBpbiB0aGUgdGV4dCBFYWNoIGNoYXB0ZXIgcHJlc2VudHMgbGlzdHMgb2YgY29tbW9uIG1vZGVsaW5nIGVycm9ycyBhbmQgcHJvYmxlbSBzZXRzIHRoYXQgaWxsdXN0cmF0ZSBjb25jZXB0cyIsImVkaXRpb24iOiIyIiwicHVibGlzaGVyIjoiRWxzZXZpZXIiLCJjb250YWluZXItdGl0bGUtc2hvcnQiOiIifSwiaXNUZW1wb3JhcnkiOmZhbHNlfV19&quot;,&quot;citationItems&quot;:[{&quot;id&quot;:&quot;3fc74acb-b2c9-390b-8575-4ac7589878f3&quot;,&quot;itemData&quot;:{&quot;type&quot;:&quot;book&quot;,&quot;id&quot;:&quot;3fc74acb-b2c9-390b-8575-4ac7589878f3&quot;,&quot;title&quot;:&quot;Applied Groundwater Modeling: Simulation of Flow and Advective Transport&quot;,&quot;author&quot;:[{&quot;family&quot;:&quot;Anderson&quot;,&quot;given&quot;:&quot;M G&quot;,&quot;parse-names&quot;:false,&quot;dropping-particle&quot;:&quot;&quot;,&quot;non-dropping-particle&quot;:&quot;&quot;},{&quot;family&quot;:&quot;Woessner&quot;,&quot;given&quot;:&quot;William W&quot;,&quot;parse-names&quot;:false,&quot;dropping-particle&quot;:&quot;&quot;,&quot;non-dropping-particle&quot;:&quot;&quot;},{&quot;family&quot;:&quot;Hunt&quot;,&quot;given&quot;:&quot;Randall J&quot;,&quot;parse-names&quot;:false,&quot;dropping-particle&quot;:&quot;&quot;,&quot;non-dropping-particle&quot;:&quot;&quot;}],&quot;DOI&quot;:&quot;https://doi.org/10.1016/C2009-0-21563-7&quot;,&quot;ISBN&quot;:&quot;9780120581030&quot;,&quot;URL&quot;:&quot;https://linkinghub.elsevier.com/retrieve/pii/C20090215637&quot;,&quot;issued&quot;:{&quot;date-parts&quot;:[[2015]]},&quot;abstract&quot;:&quot;This second edition is extensively revised throughout with expanded discussion of modeling fundamentals and coverage of advances in model calibration and uncertainty analysis that are revolutionizing the science of groundwater modeling. The text is intended for undergraduate and graduate level courses in applied groundwater modeling and as a comprehensive reference for environmental consultants and scientists/engineers in industry and governmental agencies. Explains how to formulate a conceptual model of a groundwater system and translate it into a numerical model Demonstrates how modeling concepts, including boundary conditions, are implemented in two groundwater flow codes-- MODFLOW (for finite differences) and FEFLOW (for finite elements) Discusses particle tracking methods and codes for flowpath analysis and advective transport of contaminants Summarizes parameter estimation and uncertainty analysis approaches using the code PEST to illustrate how concepts are implemented Discusses modeling ethics and preparation of the modeling report Includes Boxes that amplify and supplement topics covered in the text Each chapter presents lists of common modeling errors and problem sets that illustrate concepts&quot;,&quot;edition&quot;:&quot;2&quot;,&quot;publisher&quot;:&quot;Elsevier&quot;,&quot;container-title-short&quot;:&quot;&quot;},&quot;isTemporary&quot;:false}]},{&quot;citationID&quot;:&quot;MENDELEY_CITATION_6fbcedf4-7a04-40bd-bb33-565e8c7a92a2&quot;,&quot;properties&quot;:{&quot;noteIndex&quot;:0},&quot;isEdited&quot;:false,&quot;manualOverride&quot;:{&quot;isManuallyOverridden&quot;:false,&quot;citeprocText&quot;:&quot;(Niswonger and Prudic, 2010)&quot;,&quot;manualOverrideText&quot;:&quot;&quot;},&quot;citationTag&quot;:&quot;MENDELEY_CITATION_v3_eyJjaXRhdGlvbklEIjoiTUVOREVMRVlfQ0lUQVRJT05fNmZiY2VkZjQtN2EwNC00MGJkLWJiMzMtNTY1ZThjN2E5MmEyIiwicHJvcGVydGllcyI6eyJub3RlSW5kZXgiOjB9LCJpc0VkaXRlZCI6ZmFsc2UsIm1hbnVhbE92ZXJyaWRlIjp7ImlzTWFudWFsbHlPdmVycmlkZGVuIjpmYWxzZSwiY2l0ZXByb2NUZXh0IjoiKE5pc3dvbmdlciBhbmQgUHJ1ZGljLCAyMDEwKSIsIm1hbnVhbE92ZXJyaWRlVGV4dCI6IiJ9LCJjaXRhdGlvbkl0ZW1zIjpbeyJpZCI6ImExNTM4NjEwLThlMTctM2ZlNi1iMmU4LWI0YWE2NmQxYzBlMSIsIml0ZW1EYXRhIjp7InR5cGUiOiJhcnRpY2xlLWpvdXJuYWwiLCJpZCI6ImExNTM4NjEwLThlMTctM2ZlNi1iMmU4LWI0YWE2NmQxYzBlMSIsInRpdGxlIjoiRG9jdW1lbnRhdGlvbiBvZiB0aGUgU3RyZWFtZmxvdy1Sb3V0aW5nIChTRlIyKSBQYWNrYWdlIHRvIEluY2x1ZGUgVW5zYXR1cmF0ZWQgRmxvdyBCZW5lYXRoIFN0cmVhbXPigJRBIE1vZGlmaWNhdGlvbiB0byBTRlIxOiBVLlMuIEdlb2xvZ2ljYWwgU3VydmV5IFRlY2huaXF1ZXMgYW5kIE1ldGhvZHMgNi1BMTMiLCJhdXRob3IiOlt7ImZhbWlseSI6Ik5pc3dvbmdlciIsImdpdmVuIjoiUmljaGFyZCBHLiIsInBhcnNlLW5hbWVzIjpmYWxzZSwiZHJvcHBpbmctcGFydGljbGUiOiIiLCJub24tZHJvcHBpbmctcGFydGljbGUiOiIifSx7ImZhbWlseSI6IlBydWRpYyIsImdpdmVuIjoiRGF2aWQgRS4iLCJwYXJzZS1uYW1lcyI6ZmFsc2UsImRyb3BwaW5nLXBhcnRpY2xlIjoiIiwibm9uLWRyb3BwaW5nLXBhcnRpY2xlIjoiIn1dLCJjb250YWluZXItdGl0bGUiOiJVUyBHZW9sb2dpY2FsIFN1cnZleSBUZWNobmlxdWVzIGFuZCBNZXRob2RzIDYiLCJVUkwiOiJodHRwOi8vcHVicy5lci51c2dzLmdvdi9wdWJsaWNhdGlvbi90bTZBMTMiLCJpc3N1ZWQiOnsiZGF0ZS1wYXJ0cyI6W1syMDEwXV19LCJwYWdlIjoiNTkiLCJhYnN0cmFjdCI6Ik1hbnkgc3RyZWFtcyBpbiB0aGUgVW5pdGVkIFN0YXRlcywgZXNwZWNpYWxseSB0aG9zZSBpbiBzZW1pYXJpZCByZWdpb25zLCBoYXZlIHJlYWNoZXMgdGhhdCBhcmUgaHlkcmF1bGljYWxseSBkaXNjb25uZWN0ZWQgZnJvbSB1bmRlcmx5aW5nIGFxdWlmZXJzLiBHcm91bmQtd2F0ZXIgd2l0aGRyYXdhbHMgaGF2ZSBkZWNyZWFzZWQgd2F0ZXIgbGV2ZWxzIGluIHZhbGxleSBhcXVpZmVycyBiZW5lYXRoIHN0cmVhbXMsIGluY3JlYXNpbmcgdGhlIG9jY3VycmVuY2Ugb2YgZGlzY29ubmVjdGVkIHN0cmVhbXMgYW5kIGFxdWlmZXJzLiBUaGUgVS5TLiBHZW9sb2dpY2FsIFN1cnZleSBtb2R1bGFyIGdyb3VuZC13YXRlciBtb2RlbCAoTU9ERkxPVy0yMDAwKSBjYW4gYmUgdXNlZCB0byBtb2RlbCB0aGVzZSBpbnRlcmFjdGlvbnMgdXNpbmcgdGhlIFN0cmVhbWZsb3ctUm91dGluZyAoU0ZSMSkgUGFja2FnZS4gSG93ZXZlciwgdGhlIGFwcHJvYWNoIGRvZXMgbm90IGNvbnNpZGVyIHVuc2F0dXJhdGVkIGZsb3cgYmV0d2VlbiBzdHJlYW1zIGFuZCBhcXVpZmVycyBhbmQgbWF5IG5vdCBnaXZlIHJlYWxpc3RpYyByZXN1bHRzIGluIGFyZWFzIHdpdGggc2lnbmlmaWNhbnRseSBkZWVwIHVuc2F0dXJhdGVkIHpvbmVzLiBUaGlzIGRvY3VtZW50YXRpb24gZGVzY3JpYmVzIGEgbWV0aG9kIGZvciBleHRlbmRpbmcgdGhlIGNhcGFiaWxpdGllcyBvZiBNT0RGTE9XLTIwMDAgYnkgaW5jb3Jwb3JhdGluZyB0aGUgYWJpbGl0eSB0byBzaW11bGF0ZSB1bnNhdHVyYXRlZCBmbG93IGJlbmVhdGggc3RyZWFtcy4gQSBraW5lbWF0aWMtd2F2ZSBhcHByb3hpbWF0aW9uIHRvIFJpY2hhcmRzJyBlcXVhdGlvbiB3YXMgc29sdmVkIGJ5IHRoZSBtZXRob2Qgb2YgY2hhcmFjdGVyaXN0aWNzIHRvIHNpbXVsYXRlIHVuc2F0dXJhdGVkIGZsb3cgYmVuZWF0aCBzdHJlYW1zIGluIFNGUjEuIFRoaXMgbmV3IHBhY2thZ2UsIGNhbGxlZCBTRlIyLCBpbmNsdWRlcyBhbGwgdGhlIGNhcGFiaWxpdGllcyBvZiBTRlIxIGFuZCBpcyBkZXNpZ25lZCB0byBiZSB1c2VkIHdpdGggTU9ERkxPVy0yMDAwLiBVbmxpa2UgU0ZSMSwgc2VlcGFnZSBsb3NzIGZyb20gdGhlIHN0cmVhbSBtYXkgYmUgcmVzdHJpY3RlZCBieSB0aGUgaHlkcmF1bGljIGNvbmR1Y3Rpdml0eSBvZiB0aGUgdW5zYXR1cmF0ZWQgem9uZS4gVW5zYXR1cmF0ZWQgZmxvdyBpcyBzaW11bGF0ZWQgaW5kZXBlbmRlbnRseSBvZiBzYXR1cmF0ZWQgZmxvdyB3aXRoaW4gZWFjaCBtb2RlbCBjZWxsIGNvcnJlc3BvbmRpbmcgdG8gYSBzdHJlYW0gcmVhY2ggd2hlbmV2ZXIgdGhlIHdhdGVyIHRhYmxlIChoZWFkIGluIE1PREZMT1cpIGlzIGJlbG93IHRoZSBlbGV2YXRpb24gb2YgdGhlIHN0cmVhbWJlZC4gVGhlIHJlbGF0aW9uIGJldHdlZW4gdW5zYXR1cmF0ZWQgaHlkcmF1bGljIGNvbmR1Y3Rpdml0eSBhbmQgd2F0ZXIgY29udGVudCBpcyBkZWZpbmVkIGJ5IHRoZSBCcm9va3MtQ29yZXkgZnVuY3Rpb24uIFVuc2F0dXJhdGVkIGZsb3cgdmFyaWFibGVzIHNwZWNpZmllZCBpbiBTRlIyIGluY2x1ZGUgc2F0dXJhdGVkIGFuZCBpbml0aWFsIHdhdGVyIGNvbnRlbnRzOyBzYXR1cmF0ZWQgdmVydGljYWwgaHlkcmF1bGljIGNvbmR1Y3Rpdml0eTsgYW5kIHRoZSBCcm9va3MtQ29yZXkgZXhwb25lbnQuIFRoZXNlIHZhcmlhYmxlcyBhcmUgZGVmaW5lZCBpbmRlcGVuZGVudGx5IGZvciBlYWNoIHN0cmVhbSByZWFjaC4gVW5zYXR1cmF0ZWQgZmxvdyBpbiBTRlIyIHdhcyBjb21wYXJlZCB0byB0aGUgVS5TLiBHZW9sb2dpY2FsIFN1cnZleSdzIFZhcmlhYmx5IFNhdHVyYXRlZCBUd28tRGltZW5zaW9uYWwgRmxvdyBhbmQgVHJhbnNwb3J0IChWUzJEVCkgTW9kZWwgZm9yIHR3byB0ZXN0IHNpbXVsYXRpb25zLiBGb3IgYm90aCB0ZXN0IHNpbXVsYXRpb25zLCByZXN1bHRzIG9mIHRoZSB0d28gbW9kZWxzIHdlcmUgaW4gZ29vZCBhZ3JlZW1lbnQgd2l0aCByZXNwZWN0IHRvIHRoZSBtYWduaXR1ZGUgYW5kIGRvd253YXJkIHByb2dyZXNzaW9uIG9mIGEgd2V0dGluZyBmcm9udCB0aHJvdWdoIGFuIHVuc2F0dXJhdGVkIGNvbHVtbi4gQSB0aGlyZCBoeXBvdGhldGljYWwgc2ltdWxhdGlvbiBpcyBwcmVzZW50ZWQgdGhhdCBpbmNsdWRlcyBpbnRlcmFjdGlvbiBiZXR3ZWVuIGEgc3RyZWFtIGFuZCBhcXVpZmVyIHNlcGFyYXRlZCBieSBhbiB1bnNhdHVyYXRlZCB6b25lLiBUaGlzIHNpbXVsYXRpb24gaXMgaW5jbHVkZWQgdG8gZGVtb25zdHJhdGUgdGhlIHV0aWxpdHkgb2YgdW5zYXR1cmF0ZWQgZmxvdyBpbiBTRlIyIHdpdGggTU9ERkxPVy0yMDAwLiBUaGlzIHJlcG9ydCBpbmNsdWRlcyBhIGRlc2NyaXB0aW9uIG9mIHRoZSBkYXRhIGlucHV0IHJlcXVpcmVtZW50cyBmb3Igc2ltdWxhdGluZyB1bnNhdHVyYXRlZCBmbG93IGluIFNGUjIuIiwiaXNzdWUiOiJBcHJpbCAyMDEwIiwiY29udGFpbmVyLXRpdGxlLXNob3J0IjoiIn0sImlzVGVtcG9yYXJ5IjpmYWxzZX1dfQ==&quot;,&quot;citationItems&quot;:[{&quot;id&quot;:&quot;a1538610-8e17-3fe6-b2e8-b4aa66d1c0e1&quot;,&quot;itemData&quot;:{&quot;type&quot;:&quot;article-journal&quot;,&quot;id&quot;:&quot;a1538610-8e17-3fe6-b2e8-b4aa66d1c0e1&quot;,&quot;title&quot;:&quot;Documentation of the Streamflow-Routing (SFR2) Package to Include Unsaturated Flow Beneath Streams—A Modification to SFR1: U.S. Geological Survey Techniques and Methods 6-A13&quot;,&quot;author&quot;:[{&quot;family&quot;:&quot;Niswonger&quot;,&quot;given&quot;:&quot;Richard G.&quot;,&quot;parse-names&quot;:false,&quot;dropping-particle&quot;:&quot;&quot;,&quot;non-dropping-particle&quot;:&quot;&quot;},{&quot;family&quot;:&quot;Prudic&quot;,&quot;given&quot;:&quot;David E.&quot;,&quot;parse-names&quot;:false,&quot;dropping-particle&quot;:&quot;&quot;,&quot;non-dropping-particle&quot;:&quot;&quot;}],&quot;container-title&quot;:&quot;US Geological Survey Techniques and Methods 6&quot;,&quot;URL&quot;:&quot;http://pubs.er.usgs.gov/publication/tm6A13&quot;,&quot;issued&quot;:{&quot;date-parts&quot;:[[2010]]},&quot;page&quot;:&quot;59&quot;,&quot;abstract&quot;:&quot;Many streams in the United States, especially those in semiarid regions, have reaches that are hydraulically disconnected from underlying aquifers. Ground-water withdrawals have decreased water levels in valley aquifers beneath streams, increasing the occurrence of disconnected streams and aquifers. The U.S. Geological Survey modular ground-water model (MODFLOW-2000) can be used to model these interactions using the Streamflow-Routing (SFR1) Package. However, the approach does not consider unsaturated flow between streams and aquifers and may not give realistic results in areas with significantly deep unsaturated zones. This documentation describes a method for extending the capabilities of MODFLOW-2000 by incorporating the ability to simulate unsaturated flow beneath streams. A kinematic-wave approximation to Richards' equation was solved by the method of characteristics to simulate unsaturated flow beneath streams in SFR1. This new package, called SFR2, includes all the capabilities of SFR1 and is designed to be used with MODFLOW-2000. Unlike SFR1, seepage loss from the stream may be restricted by the hydraulic conductivity of the unsaturated zone. Unsaturated flow is simulated independently of saturated flow within each model cell corresponding to a stream reach whenever the water table (head in MODFLOW) is below the elevation of the streambed. The relation between unsaturated hydraulic conductivity and water content is defined by the Brooks-Corey function. Unsaturated flow variables specified in SFR2 include saturated and initial water contents; saturated vertical hydraulic conductivity; and the Brooks-Corey exponent. These variables are defined independently for each stream reach. Unsaturated flow in SFR2 was compared to the U.S. Geological Survey's Variably Saturated Two-Dimensional Flow and Transport (VS2DT) Model for two test simulations. For both test simulations, results of the two models were in good agreement with respect to the magnitude and downward progression of a wetting front through an unsaturated column. A third hypothetical simulation is presented that includes interaction between a stream and aquifer separated by an unsaturated zone. This simulation is included to demonstrate the utility of unsaturated flow in SFR2 with MODFLOW-2000. This report includes a description of the data input requirements for simulating unsaturated flow in SFR2.&quot;,&quot;issue&quot;:&quot;April 2010&quot;,&quot;container-title-short&quot;:&quot;&quot;},&quot;isTemporary&quot;:false}]},{&quot;citationID&quot;:&quot;MENDELEY_CITATION_5c9e4e20-7107-4ad9-a5c8-60039f559ea6&quot;,&quot;properties&quot;:{&quot;noteIndex&quot;:0},&quot;isEdited&quot;:false,&quot;manualOverride&quot;:{&quot;isManuallyOverridden&quot;:false,&quot;citeprocText&quot;:&quot;(Prudic et al., 2004)&quot;,&quot;manualOverrideText&quot;:&quot;&quot;},&quot;citationTag&quot;:&quot;MENDELEY_CITATION_v3_eyJjaXRhdGlvbklEIjoiTUVOREVMRVlfQ0lUQVRJT05fNWM5ZTRlMjAtNzEwNy00YWQ5LWE1YzgtNjAwMzlmNTU5ZWE2IiwicHJvcGVydGllcyI6eyJub3RlSW5kZXgiOjB9LCJpc0VkaXRlZCI6ZmFsc2UsIm1hbnVhbE92ZXJyaWRlIjp7ImlzTWFudWFsbHlPdmVycmlkZGVuIjpmYWxzZSwiY2l0ZXByb2NUZXh0IjoiKFBydWRpYyBldCBhbC4sIDIwMDQpIiwibWFudWFsT3ZlcnJpZGVUZXh0IjoiIn0sImNpdGF0aW9uSXRlbXMiOlt7ImlkIjoiYTc2YzFmNjItZWNjZS0zMWRhLTg5NWYtNjU0NDZkOTA5YTg0IiwiaXRlbURhdGEiOnsidHlwZSI6ImFydGljbGUtam91cm5hbCIsImlkIjoiYTc2YzFmNjItZWNjZS0zMWRhLTg5NWYtNjU0NDZkOTA5YTg0IiwidGl0bGUiOiJBIE5ldyBTdHJlYW1mbG93LVJvdXRpbmcgKFNGUjEpIFBhY2thdGUgdG8gU2ltdWxhdGUgU3RyZWFtLUFxdWlmZXIgSW50ZXJhY3Rpb24gd2l0aCBNT0RGTE9XLTIwMDAiLCJhdXRob3IiOlt7ImZhbWlseSI6IlBydWRpYyIsImdpdmVuIjoiRGF2aWQgRS4iLCJwYXJzZS1uYW1lcyI6ZmFsc2UsImRyb3BwaW5nLXBhcnRpY2xlIjoiIiwibm9uLWRyb3BwaW5nLXBhcnRpY2xlIjoiIn0seyJmYW1pbHkiOiJLb25pa293IiwiZ2l2ZW4iOiJMZW9uYXJkIEYuIiwicGFyc2UtbmFtZXMiOmZhbHNlLCJkcm9wcGluZy1wYXJ0aWNsZSI6IiIsIm5vbi1kcm9wcGluZy1wYXJ0aWNsZSI6IiJ9LHsiZmFtaWx5IjoiQmFudGEiLCJnaXZlbiI6IkVkd2FyZCBSLiIsInBhcnNlLW5hbWVzIjpmYWxzZSwiZHJvcHBpbmctcGFydGljbGUiOiIiLCJub24tZHJvcHBpbmctcGFydGljbGUiOiIifV0sImNvbnRhaW5lci10aXRsZSI6IlUuUy4gR2VvbG9naWNhbCBTdXJ2ZXkiLCJJU0JOIjoiT0ZSIC0gMjAwNC0xMDQyIiwiSVNTTiI6IjIzMzEtMTI1OCIsIlVSTCI6Imh0dHA6Ly9wdWJzLmVyLnVzZ3MuZ292L3B1YmxpY2F0aW9uL29mcjIwMDQxMDQyIiwiaXNzdWVkIjp7ImRhdGUtcGFydHMiOltbMjAwNF1dfSwicGFnZSI6IjEwNCIsImFic3RyYWN0IjoiVGhlIGluY3JlYXNpbmcgY29uY2VybiBmb3Igd2F0ZXIgYW5kIGl0cyBxdWFsaXR5IHJlcXVpcmUgaW1wcm92ZWQgbWV0aG9kcyB0byBldmFsdWF0ZSB0aGUgaW50ZXJhY3Rpb24gYmV0d2VlbiBzdHJlYW1zIGFuZCBhcXVpZmVycyBhbmQgdGhlIHN0cm9uZyBpbmZsdWVuY2UgdGhhdCBzdHJlYW1zIGNhbiBoYXZlIG9uIHRoZSBmbG93IGFuZCB0cmFuc3BvcnQgb2YgY29udGFtaW5hbnRzIHRocm91Z2ggbWFueSBhcXVpZmVycy4gRm9yIHRoaXMgcmVhc29uLCBhIG5ldyBTdHJlYW1mbG93LVJvdXRpbmcgKFNGUjEpIFBhY2thZ2Ugd2FzIHdyaXR0ZW4gZm9yIHVzZSB3aXRoIHRoZSBVLlMuIEdlb2xvZ2ljYWwgU3VydmV5J3MgTU9ERkxPVy0yMDAwIGdyb3VuZC13YXRlciBmbG93IG1vZGVsLiBUaGUgU0ZSMSBQYWNrYWdlIGlzIGxpbmtlZCB0byB0aGUgTGFrZSAoTEFLMykgUGFja2FnZSwgYW5kIGJvdGggaGF2ZSBiZWVuIGludGVncmF0ZWQgd2l0aCB0aGUgR3JvdW5kLVdhdGVyIFRyYW5zcG9ydCAoR1dUKSBQcm9jZXNzIG9mIE1PREZMT1ctMjAwMCAoTU9ERkxPVy1HV1QpLiBTRlIxIHJlcGxhY2VzIHRoZSBwcmV2aW91cyBTdHJlYW0gKFNUUjEpIFBhY2thZ2UsIHdpdGggdGhlIG1vc3QgaW1wb3J0YW50IGRpZmZlcmVuY2UgYmVpbmcgdGhhdCBzdHJlYW0gZGVwdGggaXMgY29tcHV0ZWQgYXQgdGhlIG1pZHBvaW50IG9mIGVhY2ggcmVhY2ggaW5zdGVhZCBvZiBhdCB0aGUgYmVnaW5uaW5nIG9mIGVhY2ggcmVhY2gsIGFzIHdhcyBkb25lIGluIHRoZSBvcmlnaW5hbCBTdHJlYW0gUGFja2FnZS4gVGhpcyBhcHByb2FjaCBhbGxvd3MgZm9yIHRoZSBhZGRpdGlvbiBhbmQgc3VidHJhY3Rpb24gb2Ygd2F0ZXIgZnJvbSBydW5vZmYsIHByZWNpcGl0YXRpb24sIGFuZCBldmFwb3RyYW5zcGlyYXRpb24gd2l0aGluIGVhY2ggcmVhY2guIEJlY2F1c2UgdGhlIFNGUjEgUGFja2FnZSBjb21wdXRlcyBzdHJlYW0gZGVwdGggZGlmZmVyZW50bHkgdGhhbiB0aGF0IGZvciB0aGUgb3JpZ2luYWwgcGFja2FnZSwgYSBkaWZmZXJlbnQgbmFtZSB3YXMgdXNlZCB0byBkaXN0aW5ndWlzaCBpdCBmcm9tIHRoZSBvcmlnaW5hbCBTdHJlYW0gKFNUUjEpIFBhY2thZ2UuIFRoZSBTRlIxIFBhY2thZ2UgaGFzIGZpdmUgb3B0aW9ucyBmb3Igc2ltdWxhdGluZyBzdHJlYW0gZGVwdGggYW5kIGZvdXIgb3B0aW9ucyBmb3IgY29tcHV0aW5nIGRpdmVyc2lvbnMgZnJvbSBhIHN0cmVhbS4gVGhlIG9wdGlvbnMgZm9yIGNvbXB1dGluZyBzdHJlYW0gZGVwdGggYXJlOiBhIHNwZWNpZmllZCB2YWx1ZTsgTWFubmluZydzIGVxdWF0aW9uICh1c2luZyBhIHdpZGUgcmVjdGFuZ3VsYXIgY2hhbm5lbCBvciBhbiBlaWdodC1wb2ludCBjcm9zcyBzZWN0aW9uKTsgYSBwb3dlciBlcXVhdGlvbjsgb3IgYSB0YWJsZSBvZiB2YWx1ZXMgdGhhdCByZWxhdGUgZmxvdyB0byBkZXB0aCBhbmQgd2lkdGguIEVhY2ggc3RyZWFtIHNlZ21lbnQgY2FuIGhhdmUgYSBkaWZmZXJlbnQgb3B0aW9uLiBPdXRmbG93IGZyb20gbGFrZXMgY2FuIGJlIGNvbXB1dGVkIHVzaW5nIHRoZSBzYW1lIG9wdGlvbnMuIEJlY2F1c2UgdGhlIHdldHRlZCBwZXJpbWV0ZXIgaXMgY29tcHV0ZWQgZm9yIHRoZSBlaWdodC1wb2ludCBjcm9zcyBzZWN0aW9uIGFuZCB3aWR0aCBpcyBjb21wdXRlZCBmb3IgdGhlIHBvd2VyIGVxdWF0aW9uIGFuZCB0YWJsZSBvZiB2YWx1ZXMsIHRoZSBzdHJlYW1iZWQgY29uZHVjdGFuY2UgdGVybSBubyBsb25nZXIgbmVlZHMgdG8gYmUgY2FsY3VsYXRlZCBleHRlcm5hbGx5IHdoZW5ldmVyIHRoZSBhcmVhIG9mIHN0cmVhbWJlZCBjaGFuZ2VzIGFzIGEgZnVuY3Rpb24gb2YgZmxvdy4gVGhlIGNvbmNlbnRyYXRpb24gb2Ygc29sdXRlIGlzIGNvbXB1dGVkIGluIGEgc3RyZWFtIG5ldHdvcmsgd2hlbiBNT0RGTE9XLUdXVCBpcyB1c2VkIGluIGNvbmp1bmN0aW9uIHdpdGggdGhlIFNGUjEgUGFja2FnZS4gVGhlIGNvbmNlbnRyYXRpb24gb2YgYSBzb2x1dGUgaW4gYSBzdHJlYW0gcmVhY2ggaXMgYmFzZWQgb24gYSBtYXNzLWJhbGFuY2UgYXBwcm9hY2ggYW5kIGFjY291bnRzIGZvciBleGNoYW5nZXMgd2l0aCAoaW5wdXRzIGZyb20gb3IgbG9zc2VzIHRvKSBncm91bmQtd2F0ZXIgc3lzdGVtcy4gVHdvIHRlc3QgZXhhbXBsZXMgYXJlIHVzZWQgdG8gaWxsdXN0cmF0ZSBzb21lIG9mIHRoZSBjYXBhYmlsaXRpZXMgb2YgdGhlIFNGUjEgUGFja2FnZS4gVGhlIGZpcnN0IHRlc3Qgc2ltdWxhdGlvbiB3YXMgZGVzaWduZWQgdG8gaWxsdXN0cmF0ZSBob3cgcHVtcGluZyBvZiBncm91bmQgd2F0ZXIgZnJvbSBhbiBhcXVpZmVyIGNvbm5lY3RlZCB0byBzdHJlYW1zIGNhbiBhZmZlY3Qgc3RyZWFtZmxvdywgZGVwdGgsIHdpZHRoLCBhbmQgc3RyZWFtYmVkIGNvbmR1Y3RhbmNlIHVzaW5nIHRoZSBkaWZmZXJlbnQgb3B0aW9ucy4gVGhlIHNlY29uZCB0ZXN0IHNpbXVsYXRpb24gd2FzIGRlc2lnbmVkIHRvIGlsbHVzdHJhdGUgc29sdXRlIHRyYW5zcG9ydCB0aHJvdWdoIGludGVyY29ubmVjdGVkIGxha2VzLCBzdHJlYW1zLCBhbmQgYXF1aWZlcnMuIEJlY2F1c2Ugb2YgdGhlIG5lZWQgdG8gZXhhbWluZSB0aW1lIHNlcmllcyByZXN1bHRzIGZyb20gdGhlIG1vZGVsIHNpbXVsYXRpb25zLCB0aGUgR2FnZSBQYWNrYWdlIGZpcnN0IGRlc2NyaWJlZCBpbiB0aGUgTEFLMyBkb2N1bWVudGF0aW9uIHdhcyByZXZpc2VkIHRvIGluY2x1ZGUgdGltZSBzZXJpZXMgcmVzdWx0cyBvZiBzZWxlY3RlZCB2YXJpYWJsZXMgKHN0cmVhbWZsb3dzLCBzdHJlYW0gZGVwdGggYW5kIHdpZHRoLCBzdHJlYW1iZWQgY29uZHVjdGFuY2UsIHNvbHV0ZSBjb25jZW50cmF0aW9ucywgYW5kIHNvbHV0ZSBsb2FkcykgZm9yIHNwZWNpZmllZCBzdHJlYW0gcmVhY2hlcy4gVGhlIG1hc3MtYmFsYW5jZSBvciBjb250aW51aXR5IGFwcHJvYWNoIGZvciByb3V0aW5nIGZsb3cgYW5kIHNvbHV0ZXMgdGhyb3VnaCBhIHN0cmVhbSBuZXR3b3JrIG1heSBub3QgYmUgYXBwbGljYWJsZSBmb3IgYWxsIGludGVyYWN0aW9ucyBiZXR3ZWVuIHN0cmVhbXMgYW5kIGFxdWlmZXJzLiBUaGUgU0ZSMSBQYWNrYWdlIGlzIGJlc3Qgc3VpdGVkIGZvciBtb2RlbGluZyBsb25nLXRlcm0gY2hhbmdlcyAobW9udGhzIHRvIGh1bmRyZWRzIG9mIHllYXJzKSBpbiBncm91bmQtd2F0ZXIgZmxvdyBhbmQgc29sdXRlIGNvbmNlbnRyYXRpb25zIHVzaW5nIGF2ZXJhZ2VkIGZsb3dzIGluIHN0cmVhbXMuIFRoZSBQYWNrYWdlIGlzIG5vdCByZWNvbW1lbmRlZCBmb3IgbW9kZWxpbmcgdGhlIHRyYW5zaWVudCBleGNoYW5nZSBvZiB3YXRlciBiZXR3ZWVuIHN0cmVhbXMgYW5kIGFxdWlmZXJzIHdoZW4gdGhlIG9iamVjdGl2ZSBpcyB0byBleGFtaW5lIHNob3J0LXRlcm0gKG1pbnV0ZXMgdG8gZGF5cykgZWZmZWN0cyBjYXVzZWQgYnkgcmFwaWRseSBjaGFuZ2luZyBzdHJlYW1mbG93cy4iLCJpc3N1ZSI6Ik9wZW4tRmlsZSBSZXBvcnQgMjAwNC0xMDQyIiwiY29udGFpbmVyLXRpdGxlLXNob3J0IjoiIn0sImlzVGVtcG9yYXJ5IjpmYWxzZX1dfQ==&quot;,&quot;citationItems&quot;:[{&quot;id&quot;:&quot;a76c1f62-ecce-31da-895f-65446d909a84&quot;,&quot;itemData&quot;:{&quot;type&quot;:&quot;article-journal&quot;,&quot;id&quot;:&quot;a76c1f62-ecce-31da-895f-65446d909a84&quot;,&quot;title&quot;:&quot;A New Streamflow-Routing (SFR1) Packate to Simulate Stream-Aquifer Interaction with MODFLOW-2000&quot;,&quot;author&quot;:[{&quot;family&quot;:&quot;Prudic&quot;,&quot;given&quot;:&quot;David E.&quot;,&quot;parse-names&quot;:false,&quot;dropping-particle&quot;:&quot;&quot;,&quot;non-dropping-particle&quot;:&quot;&quot;},{&quot;family&quot;:&quot;Konikow&quot;,&quot;given&quot;:&quot;Leonard F.&quot;,&quot;parse-names&quot;:false,&quot;dropping-particle&quot;:&quot;&quot;,&quot;non-dropping-particle&quot;:&quot;&quot;},{&quot;family&quot;:&quot;Banta&quot;,&quot;given&quot;:&quot;Edward R.&quot;,&quot;parse-names&quot;:false,&quot;dropping-particle&quot;:&quot;&quot;,&quot;non-dropping-particle&quot;:&quot;&quot;}],&quot;container-title&quot;:&quot;U.S. Geological Survey&quot;,&quot;ISBN&quot;:&quot;OFR - 2004-1042&quot;,&quot;ISSN&quot;:&quot;2331-1258&quot;,&quot;URL&quot;:&quot;http://pubs.er.usgs.gov/publication/ofr20041042&quot;,&quot;issued&quot;:{&quot;date-parts&quot;:[[2004]]},&quot;page&quot;:&quot;104&quot;,&quot;abstract&quot;:&quot;The increasing concern for water and its quality require improved methods to evaluate the interaction between streams and aquifers and the strong influence that streams can have on the flow and transport of contaminants through many aquifers. For this reason, a new Streamflow-Routing (SFR1) Package was written for use with the U.S. Geological Survey's MODFLOW-2000 ground-water flow model. The SFR1 Package is linked to the Lake (LAK3) Package, and both have been integrated with the Ground-Water Transport (GWT) Process of MODFLOW-2000 (MODFLOW-GWT). SFR1 replaces the previous Stream (STR1) Package, with the most important difference being that stream depth is computed at the midpoint of each reach instead of at the beginning of each reach, as was done in the original Stream Package. This approach allows for the addition and subtraction of water from runoff, precipitation, and evapotranspiration within each reach. Because the SFR1 Package computes stream depth differently than that for the original package, a different name was used to distinguish it from the original Stream (STR1) Package. The SFR1 Package has five options for simulating stream depth and four options for computing diversions from a stream. The options for computing stream depth are: a specified value; Manning's equation (using a wide rectangular channel or an eight-point cross section); a power equation; or a table of values that relate flow to depth and width. Each stream segment can have a different option. Outflow from lakes can be computed using the same options. Because the wetted perimeter is computed for the eight-point cross section and width is computed for the power equation and table of values, the streambed conductance term no longer needs to be calculated externally whenever the area of streambed changes as a function of flow. The concentration of solute is computed in a stream network when MODFLOW-GWT is used in conjunction with the SFR1 Package. The concentration of a solute in a stream reach is based on a mass-balance approach and accounts for exchanges with (inputs from or losses to) ground-water systems. Two test examples are used to illustrate some of the capabilities of the SFR1 Package. The first test simulation was designed to illustrate how pumping of ground water from an aquifer connected to streams can affect streamflow, depth, width, and streambed conductance using the different options. The second test simulation was designed to illustrate solute transport through interconnected lakes, streams, and aquifers. Because of the need to examine time series results from the model simulations, the Gage Package first described in the LAK3 documentation was revised to include time series results of selected variables (streamflows, stream depth and width, streambed conductance, solute concentrations, and solute loads) for specified stream reaches. The mass-balance or continuity approach for routing flow and solutes through a stream network may not be applicable for all interactions between streams and aquifers. The SFR1 Package is best suited for modeling long-term changes (months to hundreds of years) in ground-water flow and solute concentrations using averaged flows in streams. The Package is not recommended for modeling the transient exchange of water between streams and aquifers when the objective is to examine short-term (minutes to days) effects caused by rapidly changing streamflows.&quot;,&quot;issue&quot;:&quot;Open-File Report 2004-1042&quot;,&quot;container-title-short&quot;:&quot;&quot;},&quot;isTemporary&quot;:false}]},{&quot;citationID&quot;:&quot;MENDELEY_CITATION_b107f364-8e42-43a8-b7f0-54aab5d7cccb&quot;,&quot;properties&quot;:{&quot;noteIndex&quot;:0},&quot;isEdited&quot;:false,&quot;manualOverride&quot;:{&quot;isManuallyOverridden&quot;:false,&quot;citeprocText&quot;:&quot;(Meza-Gastelum et al., 2022)&quot;,&quot;manualOverrideText&quot;:&quot;&quot;},&quot;citationTag&quot;:&quot;MENDELEY_CITATION_v3_eyJjaXRhdGlvbklEIjoiTUVOREVMRVlfQ0lUQVRJT05fYjEwN2YzNjQtOGU0Mi00M2E4LWI3ZjAtNTRhYWI1ZDdjY2NiIiwicHJvcGVydGllcyI6eyJub3RlSW5kZXgiOjB9LCJpc0VkaXRlZCI6ZmFsc2UsIm1hbnVhbE92ZXJyaWRlIjp7ImlzTWFudWFsbHlPdmVycmlkZGVuIjpmYWxzZSwiY2l0ZXByb2NUZXh0IjoiKE1lemEtR2FzdGVsdW0gZXQgYWwuLCAyMDIyKSIsIm1hbnVhbE92ZXJyaWRlVGV4dCI6IiJ9LCJjaXRhdGlvbkl0ZW1zIjpbeyJpZCI6ImJkOTE3NGZjLTEwMGYtMzQwNC1iNDAzLTIxOTU2ZjkxMGIxZSIsIml0ZW1EYXRhIjp7InR5cGUiOiJhcnRpY2xlLWpvdXJuYWwiLCJpZCI6ImJkOTE3NGZjLTEwMGYtMzQwNC1iNDAzLTIxOTU2ZjkxMGIxZSIsInRpdGxlIjoiUmV2aWV3IG9mIEdyb3VuZHdhdGVyIFdpdGhkcmF3YWwgRXN0aW1hdGlvbiBNZXRob2RzIiwiYXV0aG9yIjpbeyJmYW1pbHkiOiJNZXphLUdhc3RlbHVtIiwiZ2l2ZW4iOiJNYXJjbyBBbnRvbmlvIiwicGFyc2UtbmFtZXMiOmZhbHNlLCJkcm9wcGluZy1wYXJ0aWNsZSI6IiIsIm5vbi1kcm9wcGluZy1wYXJ0aWNsZSI6IiJ9LHsiZmFtaWx5IjoiQ2FtcG9zLUdheXTDoW4iLCJnaXZlbiI6Ikpvc8OpIFJ1YsOpbiIsInBhcnNlLW5hbWVzIjpmYWxzZSwiZHJvcHBpbmctcGFydGljbGUiOiIiLCJub24tZHJvcHBpbmctcGFydGljbGUiOiIifSx7ImZhbWlseSI6IlJhbcOtcmV6LUhlcm7DoW5kZXoiLCJnaXZlbiI6IkpvcmdlIiwicGFyc2UtbmFtZXMiOmZhbHNlLCJkcm9wcGluZy1wYXJ0aWNsZSI6IiIsIm5vbi1kcm9wcGluZy1wYXJ0aWNsZSI6IiJ9LHsiZmFtaWx5IjoiSGVycmVyYS1PbGl2YSIsImdpdmVuIjoiQ2xhdWRpYSBTb2xlZGFkIiwicGFyc2UtbmFtZXMiOmZhbHNlLCJkcm9wcGluZy1wYXJ0aWNsZSI6IiIsIm5vbi1kcm9wcGluZy1wYXJ0aWNsZSI6IiJ9LHsiZmFtaWx5IjoiVmlsbGVnYXMtTGXDs24iLCJnaXZlbiI6Ikpvc8OpIEp1YW4iLCJwYXJzZS1uYW1lcyI6ZmFsc2UsImRyb3BwaW5nLXBhcnRpY2xlIjoiIiwibm9uLWRyb3BwaW5nLXBhcnRpY2xlIjoiIn0seyJmYW1pbHkiOiJGaWd1ZXJvYS1Ow7rDsWV6IiwiZ2l2ZW4iOiJBbGVqYW5kcm8iLCJwYXJzZS1uYW1lcyI6ZmFsc2UsImRyb3BwaW5nLXBhcnRpY2xlIjoiIiwibm9uLWRyb3BwaW5nLXBhcnRpY2xlIjoiIn1dLCJjb250YWluZXItdGl0bGUiOiJXYXRlciAoU3dpdHplcmxhbmQpIiwiRE9JIjoiMTAuMzM5MC93MTQxNzI3NjIiLCJJU1NOIjoiMjA3MzQ0NDEiLCJpc3N1ZWQiOnsiZGF0ZS1wYXJ0cyI6W1syMDIyXV19LCJwYWdlIjoiMS0yMCIsImFic3RyYWN0IjoiVGhlIGRlbWFuZCBmb3IgZ3JvdW5kd2F0ZXIgcmVzb3VyY2VzIGluIGFyaWQgYW5kIHNlbWktYXJpZCByZWdpb25zIGhhcyBpbmNyZWFzZWQgZHVlIHRvIHRoZWlyIHByb2dyZXNzaXZlIHVzZSBpbiBhZ3JpY3VsdHVyZSwgaW5kdXN0cnkgYW5kIGRvbWVzdGljIGFjdGl2aXRpZXMuIEFtb25nIHRoZSBkaWZmaWN1bHRpZXMgYW5kIHVuY2VydGFpbnRpZXMgdGhhdCBhcmlzZSB3aGVuIG1hbmFnaW5nIGdyb3VuZHdhdGVyIHJlc291cmNlcyBpcyB0aGUgY2FsY3VsYXRpb24gb2YgZ3JvdW5kd2F0ZXIgd2l0aGRyYXdhbHMgKEdXVykuIFRoZSBvYmplY3RpdmUgb2YgdGhpcyByZXNlYXJjaCB3b3JrIGlzIHRvIHJldmlldyB0aGUgZXhpc3RpbmcgbGl0ZXJhdHVyZSBvbiB0aGUgbWV0aG9kcyBkZXZlbG9wZWQgdG8gZXN0aW1hdGUgR1dXIGJ5IHByb3ZpZGluZyBhIHN1bW1hcnkgb2YgdGhlIGFkdmFuY2VzLCBsaW1pdGF0aW9ucyBhbmQgb3Bwb3J0dW5pdGllcyB0aGF0IHRoZSBkaWZmZXJlbnQgbWV0aG9kcyBkZXZlbG9wZWQgb24gdGhpcyB0b3BpYyBjb3VsZCBvZmZlciBieSBpZGVudGlmeWluZywgY2F0ZWdvcml6aW5nIGFuZCBzeW50aGVzaXppbmcgdGhlIHN0dWRpZXMgd2l0aCBhIGZvY3VzIG9uIGRldmVsb3BpbmcgYSBzeXN0ZW1hdGljIGd1aWRlIHNvIHRoYXQgcmVzZWFyY2hlcnMgYW5kIHByYWN0aXRpb25lcnMgY29uZHVjdGluZyBHV1cgc3R1ZGllcyBjYW4gYmUgaW5mb3JtZWQgb2YgdGhlIG1vc3QgcG9wdWxhciB0ZWNobmlxdWVzLCBhbmQgdGhlIGF1dGhvcnPigJkgZXhwZXJpZW5jZXMgaW4gcmVjZW50IHllYXJzLiBUaGVyZWZvcmUsIGEgbGl0ZXJhdHVyZSBzZWFyY2ggd2FzIGNvbmR1Y3RlZCBpbiB0aGUgRUVFLCBHb29nbGUgU2Nob2xhciwgU0NPUFVTLCBTcHJpbmdlckxpbmssIFNjaWVuY2VEaXJlY3QsIFRheWxvciAmIEZyYW5jaXMgR3JvdXAgYW5kIFdpbGV5LUJsYWNrd2VsbCBkYXRhYmFzZXMsIHVzaW5nIHRoZSBmb2xsb3dpbmcga2V5d29yZHM6IEdyb3VuZHdhdGVyIEFORCAoV2l0aGRyYXdhbCBPUiBQdW1waW5nIE9SIEFic3RyYWN0aW9uKSBBTkQgKFByZWRpY3Rpb24gT1IgRXN0aW1hdGlvbikuIFRoaXJ0eS1mb3VyIGpvdXJuYWwgYXJ0aWNsZXMgcHVibGlzaGVkIGJldHdlZW4gMTk3MCBhbmQgMjAyMSB3ZXJlIGNob3NlbiBiYXNlZCBvbiB0aGUgc2VsZWN0aW9uIGNyaXRlcmlhLCBjaGFyYWN0ZXJpc3RpY3MgYW5kIGNhcGFiaWxpdGllcyBvZiB0aGUgYXBwcm9hY2hlcyB1c2VkIGZvciBldmFsdWF0aW9uIGluIEdXVyBleHRyYWN0aW9uLiBXZSBjb25jbHVkZWQgdGhhdCB0aGUgZGlmZmVyZW50IG1ldGhvZHMgZm9yIGdyb3VuZHdhdGVyIHB1bXBpbmcgZXN0aW1hdGlvbiB0aGF0IGhhdmUgYmVlbiByZXZpZXdlZCBpbiB0aGlzIHdvcmsgaGF2ZSBhZHZhbnRhZ2VzIGFuZCBkaXNhZHZhbnRhZ2VzIGluIHRoZWlyIGFwcGxpY2F0aW9uLiBEaXJlY3QgYXBwcm9hY2hlcyBhcmUgdmVyeSBvbGQgYW5kIGFyZSBzdGlsbCB3b3JraW5nIHVuY2VydGFpbnR5IGluIHRoZWlyIGFwcGxpY2F0aW9uIGlzIHByZXNlbnRlZCB3aXRoIHBvc3NpYmxlIGh1bWFuIGVycm9ycyBvciBpbiB0aGUgbWVhc3VyZW1lbnQgc3lzdGVtLiBPbiB0aGUgb3RoZXIgaGFuZCwgaW5kaXJlY3QgbWV0aG9kcyBoYXZlIGV2b2x2ZWQgYWxvbmcgd2l0aCB0ZWNobm9sb2dpY2FsIGFkdmFuY2VzLCB3aGljaCBoYXZlIGJyb3VnaHQgc2lnbmlmaWNhbnQgaW1wcm92ZW1lbnRzIGFuZCBhY2N1cmFjeSB0byB0aGVzZSBhcHByb2FjaGVzLiIsImlzc3VlIjoiMTciLCJ2b2x1bWUiOiIxNCIsImNvbnRhaW5lci10aXRsZS1zaG9ydCI6IiJ9LCJpc1RlbXBvcmFyeSI6ZmFsc2V9XX0=&quot;,&quot;citationItems&quot;:[{&quot;id&quot;:&quot;bd9174fc-100f-3404-b403-21956f910b1e&quot;,&quot;itemData&quot;:{&quot;type&quot;:&quot;article-journal&quot;,&quot;id&quot;:&quot;bd9174fc-100f-3404-b403-21956f910b1e&quot;,&quot;title&quot;:&quot;Review of Groundwater Withdrawal Estimation Methods&quot;,&quot;author&quot;:[{&quot;family&quot;:&quot;Meza-Gastelum&quot;,&quot;given&quot;:&quot;Marco Antonio&quot;,&quot;parse-names&quot;:false,&quot;dropping-particle&quot;:&quot;&quot;,&quot;non-dropping-particle&quot;:&quot;&quot;},{&quot;family&quot;:&quot;Campos-Gaytán&quot;,&quot;given&quot;:&quot;José Rubén&quot;,&quot;parse-names&quot;:false,&quot;dropping-particle&quot;:&quot;&quot;,&quot;non-dropping-particle&quot;:&quot;&quot;},{&quot;family&quot;:&quot;Ramírez-Hernández&quot;,&quot;given&quot;:&quot;Jorge&quot;,&quot;parse-names&quot;:false,&quot;dropping-particle&quot;:&quot;&quot;,&quot;non-dropping-particle&quot;:&quot;&quot;},{&quot;family&quot;:&quot;Herrera-Oliva&quot;,&quot;given&quot;:&quot;Claudia Soledad&quot;,&quot;parse-names&quot;:false,&quot;dropping-particle&quot;:&quot;&quot;,&quot;non-dropping-particle&quot;:&quot;&quot;},{&quot;family&quot;:&quot;Villegas-León&quot;,&quot;given&quot;:&quot;José Juan&quot;,&quot;parse-names&quot;:false,&quot;dropping-particle&quot;:&quot;&quot;,&quot;non-dropping-particle&quot;:&quot;&quot;},{&quot;family&quot;:&quot;Figueroa-Núñez&quot;,&quot;given&quot;:&quot;Alejandro&quot;,&quot;parse-names&quot;:false,&quot;dropping-particle&quot;:&quot;&quot;,&quot;non-dropping-particle&quot;:&quot;&quot;}],&quot;container-title&quot;:&quot;Water (Switzerland)&quot;,&quot;DOI&quot;:&quot;10.3390/w14172762&quot;,&quot;ISSN&quot;:&quot;20734441&quot;,&quot;issued&quot;:{&quot;date-parts&quot;:[[2022]]},&quot;page&quot;:&quot;1-20&quot;,&quot;abstract&quot;:&quot;The demand for groundwater resources in arid and semi-arid regions has increased due to their progressive use in agriculture, industry and domestic activities. Among the difficulties and uncertainties that arise when managing groundwater resources is the calculation of groundwater withdrawals (GWW). The objective of this research work is to review the existing literature on the methods developed to estimate GWW by providing a summary of the advances, limitations and opportunities that the different methods developed on this topic could offer by identifying, categorizing and synthesizing the studies with a focus on developing a systematic guide so that researchers and practitioners conducting GWW studies can be informed of the most popular techniques, and the authors’ experiences in recent years. Therefore, a literature search was conducted in the EEE, Google Scholar, SCOPUS, SpringerLink, ScienceDirect, Taylor &amp; Francis Group and Wiley-Blackwell databases, using the following keywords: Groundwater AND (Withdrawal OR Pumping OR Abstraction) AND (Prediction OR Estimation). Thirty-four journal articles published between 1970 and 2021 were chosen based on the selection criteria, characteristics and capabilities of the approaches used for evaluation in GWW extraction. We concluded that the different methods for groundwater pumping estimation that have been reviewed in this work have advantages and disadvantages in their application. Direct approaches are very old and are still working uncertainty in their application is presented with possible human errors or in the measurement system. On the other hand, indirect methods have evolved along with technological advances, which have brought significant improvements and accuracy to these approaches.&quot;,&quot;issue&quot;:&quot;17&quot;,&quot;volume&quot;:&quot;14&quot;,&quot;container-title-short&quot;:&quot;&quot;},&quot;isTemporary&quot;:false}]},{&quot;citationID&quot;:&quot;MENDELEY_CITATION_bc8748a3-4656-4dbc-8987-e0d46fa4fdc9&quot;,&quot;properties&quot;:{&quot;noteIndex&quot;:0},&quot;isEdited&quot;:false,&quot;manualOverride&quot;:{&quot;isManuallyOverridden&quot;:false,&quot;citeprocText&quot;:&quot;(Leonard F.Konikow, George Z. Hornberger, Keith J. Halford, 2009)&quot;,&quot;manualOverrideText&quot;:&quot;&quot;},&quot;citationTag&quot;:&quot;MENDELEY_CITATION_v3_eyJjaXRhdGlvbklEIjoiTUVOREVMRVlfQ0lUQVRJT05fYmM4NzQ4YTMtNDY1Ni00ZGJjLTg5ODctZTBkNDZmYTRmZGM5IiwicHJvcGVydGllcyI6eyJub3RlSW5kZXgiOjB9LCJpc0VkaXRlZCI6ZmFsc2UsIm1hbnVhbE92ZXJyaWRlIjp7ImlzTWFudWFsbHlPdmVycmlkZGVuIjpmYWxzZSwiY2l0ZXByb2NUZXh0IjoiKExlb25hcmQgRi5Lb25pa293LCBHZW9yZ2UgWi4gSG9ybmJlcmdlciwgS2VpdGggSi4gSGFsZm9yZCwgMjAwOSkiLCJtYW51YWxPdmVycmlkZVRleHQiOiIifSwiY2l0YXRpb25JdGVtcyI6W3siaWQiOiI0Mzk3YWYwZS1hNDNkLTMwODAtOTYxZC1iMzRiM2RiOTExYjMiLCJpdGVtRGF0YSI6eyJ0eXBlIjoiYXJ0aWNsZS1qb3VybmFsIiwiaWQiOiI0Mzk3YWYwZS1hNDNkLTMwODAtOTYxZC1iMzRiM2RiOTExYjMiLCJ0aXRsZSI6IlJldmlzZWQgTXVsdGktTm9kZSBXZWxsICggTU5XMiApIFBhY2thZ2UgZm9yIE1PREZMT1cgR3JvdW5kLVdhdGVyIEZsb3cgTW9kZWwgVGVjaG5pcXVlcyBhbmQgTWV0aG9kcyA2IOKAkyBBMzAiLCJhdXRob3IiOlt7ImZhbWlseSI6Ikxlb25hcmQgRi5Lb25pa293LCBHZW9yZ2UgWi4gSG9ybmJlcmdlciwgS2VpdGggSi4gSGFsZm9yZCIsImdpdmVuIjoiUmFuZGFsbCBULiBIYW5zb24iLCJwYXJzZS1uYW1lcyI6ZmFsc2UsImRyb3BwaW5nLXBhcnRpY2xlIjoiIiwibm9uLWRyb3BwaW5nLXBhcnRpY2xlIjoiIn1dLCJjb250YWluZXItdGl0bGUiOiJNZXRob2RzIiwiSVNCTiI6Ijk3OOKAkzHigJM0MTEz4oCTMjQ4OOKAkzYiLCJpc3N1ZWQiOnsiZGF0ZS1wYXJ0cyI6W1syMDA5XV19LCJwYWdlIjoiODAiLCJhYnN0cmFjdCI6IldlbGxzIHRoYXQgYXJlIG9wZW4gdG8gbXVsdGlwbGUgYXF1aWZlcnMgY2FuIHByb3ZpZGUgcHJlZmVyZW50aWFsIHBhdGh3YXlzIHRvIGZsb3cgYW5kIHNvbHV0ZSB0cmFuc3BvcnQgdGhhdCBzaG9ydC0gY2lyY3VpdCBub3JtYWwgZmx1aWQgZmxvd2xpbmVzLiBSZXByZXNlbnRpbmcgdGhlc2UgZmVhdHVyZXMgaW4gYSByZWdpb25hbCBmbG93IG1vZGVsIGNhbiBwcm9kdWNlIGEgbW9yZSByZWFsaXN0aWMgYW5kIHJlbGlhYmxlIHNpbXVsYXRpb24gbW9kZWwuIFRoaXMgcmVwb3J0IGRlc2NyaWJlcyBtb2RpZmljYXRpb25zIHRvIHRoZSBNdWx0aS1Ob2RlIFdlbGwgKE1OVykgUGFja2FnZSBvZiB0aGUgVS5TLiBHZW9sb2dpY2FsIFN1cnZleSAoVVNHUykgdGhyZWUtZGltZW5zaW9uYWwgZ3JvdW5kLXdhdGVyIGZsb3cgbW9kZWwgKE1PREZMT1cpLiBUaGUgbW9kaWZpY2F0aW9ucyBidWlsZCBvbiBhIHByZXZpb3VzIHZlcnNpb24gYW5kIGFkZCBzZXZlcmFsIG5ldyBmZWF0dXJlcywgcHJvY2Vzc2VzLCBhbmQgaW5wdXQgYW5kIG91dHB1dCBvcHRpb25zLiBUaGUgaW5wdXQgc3RydWN0dXJlIG9mIHRoZSByZXZpc2VkIE1OVyAoTU5XMikgaXMgbW9yZSB3ZWxsLWNlbnRlcmVkIHRoYW4gdGhlIG9yaWdpbmFsIHZlcmlvbiBvZiBNTlcgKE1OVzEpIGFuZCBhbGxvd3MgdGhlIHVzZXIgdG8gZWFzaWx5IGRlZmluZSBoeWRyYXVsaWMgY2hhcmFjdGVyaXN0aWNzIG9mIGVhY2ggbXVsdGktbm9kZSB3ZWxsLiBNTlcyIGFsc28gYWxsb3dzIGNhbGN1bGF0aW9ucyBvZiBhZGRpdGlvbmFsIGhlYWQgY2hhbmdlcyBkdWUgdG8gcGFydGlhbCBwZW5ldHJhdGlvbiBlZmZlY3RzLCBmbG93IGludG8gYSBib3JlaG9sZSB0aHJvdWdoIGEgc2VlcGFnZSBmYWNlLCBjaGFuZ2VzIGluIHdlbGwgZGlzY2hhcmdlIHJlbGF0ZWQgdG8gY2hhbmdlcyBpbiBsaWZ0IGZvciBhIGdpdmVuIHB1bXAsIGFuZCBpbnRyYWJvcmVob2xlIGZsb3dzIHdpdGggYSBwdW1wIGludGFrZSBsb2NhdGVkIGF0IGFueSBzcGVjaS0gZmllZCBkZXB0aCB3aXRoaW4gdGhlIHdlbGwuIE1OVzIgYWxzbyBvZmZlcnMgYW4gaW1wcm92ZWQgY2FwYWJpbGl0eSB0byBzaW11bGF0ZSBub252ZXJ0aWNhbCB3ZWxscy4gQSBuZXcgb3V0cHV0IG9wdGlvbiBhbGxvd3Mgc2VsZWN0ZWQgbXVsdGktbm9kZSB3ZWxscyB0byBiZSBkZXNpZ25hdGVkIGFzIOKAnG9ic2VydmEtIHRpb24gd2VsbHPigJ0gZm9yIHdoaWNoIGNoYW5nZXMgaW4gc2VsZWN0ZWQgdmFyaWFibGVzIHdpdGggdGltZSB3aWxsIGJlIHdyaXR0ZW4gdG8gc2VwYXJhdGUgb3V0cHV0IGZpbGVzIHRvIGZhY2lsaXRhdGUgcG9zdHByb2Nlc3MtIGluZy4gTU5XMiBpcyBjb21wYXRpYmxlIHdpdGggdGhlIE1PREZMT1figJMyMDAwIGFuZCBNT0RGTE9X4oCTMjAwNSB2ZXJzaW9ucyBvZiBNT0RGTE9XIGFuZCB3aXRoIHRoZSB2ZXItIHNpb24gb2YgTU9ERkxPVyB0aGF0IGluY2x1ZGVzIHRoZSBHcm91bmQtV2F0ZXIgVHJhbnNwb3J0IHByb2Nlc3MgKE1PREZMT1figJNHV1QpLiBJbnRyb2R1Y3Rpb24gV2VsbHMgdGhhdCBoYXZlIHJlbGF0aXZlbHkgbG9uZyBvcGVuICh1bmMiLCJjb250YWluZXItdGl0bGUtc2hvcnQiOiIifSwiaXNUZW1wb3JhcnkiOmZhbHNlfV19&quot;,&quot;citationItems&quot;:[{&quot;id&quot;:&quot;4397af0e-a43d-3080-961d-b34b3db911b3&quot;,&quot;itemData&quot;:{&quot;type&quot;:&quot;article-journal&quot;,&quot;id&quot;:&quot;4397af0e-a43d-3080-961d-b34b3db911b3&quot;,&quot;title&quot;:&quot;Revised Multi-Node Well ( MNW2 ) Package for MODFLOW Ground-Water Flow Model Techniques and Methods 6 – A30&quot;,&quot;author&quot;:[{&quot;family&quot;:&quot;Leonard F.Konikow, George Z. Hornberger, Keith J. Halford&quot;,&quot;given&quot;:&quot;Randall T. Hanson&quot;,&quot;parse-names&quot;:false,&quot;dropping-particle&quot;:&quot;&quot;,&quot;non-dropping-particle&quot;:&quot;&quot;}],&quot;container-title&quot;:&quot;Methods&quot;,&quot;ISBN&quot;:&quot;978–1–4113–2488–6&quot;,&quot;issued&quot;:{&quot;date-parts&quot;:[[2009]]},&quot;page&quot;:&quot;80&quot;,&quot;abstract&quot;:&quot;Wells that are open to multiple aquifers can provide preferential pathways to flow and solute transport that short- circuit normal fluid flowlines. Representing these features in a regional flow model can produce a more realistic and reliable simulation model. This report describes modifications to the Multi-Node Well (MNW) Package of the U.S. Geological Survey (USGS) three-dimensional ground-water flow model (MODFLOW). The modifications build on a previous version and add several new features, processes, and input and output options. The input structure of the revised MNW (MNW2) is more well-centered than the original verion of MNW (MNW1) and allows the user to easily define hydraulic characteristics of each multi-node well. MNW2 also allows calculations of additional head changes due to partial penetration effects, flow into a borehole through a seepage face, changes in well discharge related to changes in lift for a given pump, and intraborehole flows with a pump intake located at any speci- fied depth within the well. MNW2 also offers an improved capability to simulate nonvertical wells. A new output option allows selected multi-node wells to be designated as “observa- tion wells” for which changes in selected variables with time will be written to separate output files to facilitate postprocess- ing. MNW2 is compatible with the MODFLOW–2000 and MODFLOW–2005 versions of MODFLOW and with the ver- sion of MODFLOW that includes the Ground-Water Transport process (MODFLOW–GWT). Introduction Wells that have relatively long open (unc&quot;,&quot;container-title-short&quot;:&quot;&quot;},&quot;isTemporary&quot;:false}]},{&quot;citationID&quot;:&quot;MENDELEY_CITATION_9b727617-87f2-460b-aafc-b75615d57c93&quot;,&quot;properties&quot;:{&quot;noteIndex&quot;:0},&quot;isEdited&quot;:false,&quot;manualOverride&quot;:{&quot;isManuallyOverridden&quot;:false,&quot;citeprocText&quot;:&quot;(Anderson et al., 2015)&quot;,&quot;manualOverrideText&quot;:&quot;&quot;},&quot;citationTag&quot;:&quot;MENDELEY_CITATION_v3_eyJjaXRhdGlvbklEIjoiTUVOREVMRVlfQ0lUQVRJT05fOWI3Mjc2MTctODdmMi00NjBiLWFhZmMtYjc1NjE1ZDU3YzkzIiwicHJvcGVydGllcyI6eyJub3RlSW5kZXgiOjB9LCJpc0VkaXRlZCI6ZmFsc2UsIm1hbnVhbE92ZXJyaWRlIjp7ImlzTWFudWFsbHlPdmVycmlkZGVuIjpmYWxzZSwiY2l0ZXByb2NUZXh0IjoiKEFuZGVyc29uIGV0IGFsLiwgMjAxNSkiLCJtYW51YWxPdmVycmlkZVRleHQiOiIifSwiY2l0YXRpb25JdGVtcyI6W3siaWQiOiIzZmM3NGFjYi1iMmM5LTM5MGItODU3NS00YWM3NTg5ODc4ZjMiLCJpdGVtRGF0YSI6eyJ0eXBlIjoiYm9vayIsImlkIjoiM2ZjNzRhY2ItYjJjOS0zOTBiLTg1NzUtNGFjNzU4OTg3OGYzIiwidGl0bGUiOiJBcHBsaWVkIEdyb3VuZHdhdGVyIE1vZGVsaW5nOiBTaW11bGF0aW9uIG9mIEZsb3cgYW5kIEFkdmVjdGl2ZSBUcmFuc3BvcnQiLCJhdXRob3IiOlt7ImZhbWlseSI6IkFuZGVyc29uIiwiZ2l2ZW4iOiJNIEciLCJwYXJzZS1uYW1lcyI6ZmFsc2UsImRyb3BwaW5nLXBhcnRpY2xlIjoiIiwibm9uLWRyb3BwaW5nLXBhcnRpY2xlIjoiIn0seyJmYW1pbHkiOiJXb2Vzc25lciIsImdpdmVuIjoiV2lsbGlhbSBXIiwicGFyc2UtbmFtZXMiOmZhbHNlLCJkcm9wcGluZy1wYXJ0aWNsZSI6IiIsIm5vbi1kcm9wcGluZy1wYXJ0aWNsZSI6IiJ9LHsiZmFtaWx5IjoiSHVudCIsImdpdmVuIjoiUmFuZGFsbCBKIiwicGFyc2UtbmFtZXMiOmZhbHNlLCJkcm9wcGluZy1wYXJ0aWNsZSI6IiIsIm5vbi1kcm9wcGluZy1wYXJ0aWNsZSI6IiJ9XSwiRE9JIjoiaHR0cHM6Ly9kb2kub3JnLzEwLjEwMTYvQzIwMDktMC0yMTU2My03IiwiSVNCTiI6Ijk3ODAxMjA1ODEwMzAiLCJVUkwiOiJodHRwczovL2xpbmtpbmdodWIuZWxzZXZpZXIuY29tL3JldHJpZXZlL3BpaS9DMjAwOTAyMTU2MzciLCJpc3N1ZWQiOnsiZGF0ZS1wYXJ0cyI6W1syMDE1XV19LCJhYnN0cmFjdCI6IlRoaXMgc2Vjb25kIGVkaXRpb24gaXMgZXh0ZW5zaXZlbHkgcmV2aXNlZCB0aHJvdWdob3V0IHdpdGggZXhwYW5kZWQgZGlzY3Vzc2lvbiBvZiBtb2RlbGluZyBmdW5kYW1lbnRhbHMgYW5kIGNvdmVyYWdlIG9mIGFkdmFuY2VzIGluIG1vZGVsIGNhbGlicmF0aW9uIGFuZCB1bmNlcnRhaW50eSBhbmFseXNpcyB0aGF0IGFyZSByZXZvbHV0aW9uaXppbmcgdGhlIHNjaWVuY2Ugb2YgZ3JvdW5kd2F0ZXIgbW9kZWxpbmcuIFRoZSB0ZXh0IGlzIGludGVuZGVkIGZvciB1bmRlcmdyYWR1YXRlIGFuZCBncmFkdWF0ZSBsZXZlbCBjb3Vyc2VzIGluIGFwcGxpZWQgZ3JvdW5kd2F0ZXIgbW9kZWxpbmcgYW5kIGFzIGEgY29tcHJlaGVuc2l2ZSByZWZlcmVuY2UgZm9yIGVudmlyb25tZW50YWwgY29uc3VsdGFudHMgYW5kIHNjaWVudGlzdHMvZW5naW5lZXJzIGluIGluZHVzdHJ5IGFuZCBnb3Zlcm5tZW50YWwgYWdlbmNpZXMuIEV4cGxhaW5zIGhvdyB0byBmb3JtdWxhdGUgYSBjb25jZXB0dWFsIG1vZGVsIG9mIGEgZ3JvdW5kd2F0ZXIgc3lzdGVtIGFuZCB0cmFuc2xhdGUgaXQgaW50byBhIG51bWVyaWNhbCBtb2RlbCBEZW1vbnN0cmF0ZXMgaG93IG1vZGVsaW5nIGNvbmNlcHRzLCBpbmNsdWRpbmcgYm91bmRhcnkgY29uZGl0aW9ucywgYXJlIGltcGxlbWVudGVkIGluIHR3byBncm91bmR3YXRlciBmbG93IGNvZGVzLS0gTU9ERkxPVyAoZm9yIGZpbml0ZSBkaWZmZXJlbmNlcykgYW5kIEZFRkxPVyAoZm9yIGZpbml0ZSBlbGVtZW50cykgRGlzY3Vzc2VzIHBhcnRpY2xlIHRyYWNraW5nIG1ldGhvZHMgYW5kIGNvZGVzIGZvciBmbG93cGF0aCBhbmFseXNpcyBhbmQgYWR2ZWN0aXZlIHRyYW5zcG9ydCBvZiBjb250YW1pbmFudHMgU3VtbWFyaXplcyBwYXJhbWV0ZXIgZXN0aW1hdGlvbiBhbmQgdW5jZXJ0YWludHkgYW5hbHlzaXMgYXBwcm9hY2hlcyB1c2luZyB0aGUgY29kZSBQRVNUIHRvIGlsbHVzdHJhdGUgaG93IGNvbmNlcHRzIGFyZSBpbXBsZW1lbnRlZCBEaXNjdXNzZXMgbW9kZWxpbmcgZXRoaWNzIGFuZCBwcmVwYXJhdGlvbiBvZiB0aGUgbW9kZWxpbmcgcmVwb3J0IEluY2x1ZGVzIEJveGVzIHRoYXQgYW1wbGlmeSBhbmQgc3VwcGxlbWVudCB0b3BpY3MgY292ZXJlZCBpbiB0aGUgdGV4dCBFYWNoIGNoYXB0ZXIgcHJlc2VudHMgbGlzdHMgb2YgY29tbW9uIG1vZGVsaW5nIGVycm9ycyBhbmQgcHJvYmxlbSBzZXRzIHRoYXQgaWxsdXN0cmF0ZSBjb25jZXB0cyIsImVkaXRpb24iOiIyIiwicHVibGlzaGVyIjoiRWxzZXZpZXIiLCJjb250YWluZXItdGl0bGUtc2hvcnQiOiIifSwiaXNUZW1wb3JhcnkiOmZhbHNlfV19&quot;,&quot;citationItems&quot;:[{&quot;id&quot;:&quot;3fc74acb-b2c9-390b-8575-4ac7589878f3&quot;,&quot;itemData&quot;:{&quot;type&quot;:&quot;book&quot;,&quot;id&quot;:&quot;3fc74acb-b2c9-390b-8575-4ac7589878f3&quot;,&quot;title&quot;:&quot;Applied Groundwater Modeling: Simulation of Flow and Advective Transport&quot;,&quot;author&quot;:[{&quot;family&quot;:&quot;Anderson&quot;,&quot;given&quot;:&quot;M G&quot;,&quot;parse-names&quot;:false,&quot;dropping-particle&quot;:&quot;&quot;,&quot;non-dropping-particle&quot;:&quot;&quot;},{&quot;family&quot;:&quot;Woessner&quot;,&quot;given&quot;:&quot;William W&quot;,&quot;parse-names&quot;:false,&quot;dropping-particle&quot;:&quot;&quot;,&quot;non-dropping-particle&quot;:&quot;&quot;},{&quot;family&quot;:&quot;Hunt&quot;,&quot;given&quot;:&quot;Randall J&quot;,&quot;parse-names&quot;:false,&quot;dropping-particle&quot;:&quot;&quot;,&quot;non-dropping-particle&quot;:&quot;&quot;}],&quot;DOI&quot;:&quot;https://doi.org/10.1016/C2009-0-21563-7&quot;,&quot;ISBN&quot;:&quot;9780120581030&quot;,&quot;URL&quot;:&quot;https://linkinghub.elsevier.com/retrieve/pii/C20090215637&quot;,&quot;issued&quot;:{&quot;date-parts&quot;:[[2015]]},&quot;abstract&quot;:&quot;This second edition is extensively revised throughout with expanded discussion of modeling fundamentals and coverage of advances in model calibration and uncertainty analysis that are revolutionizing the science of groundwater modeling. The text is intended for undergraduate and graduate level courses in applied groundwater modeling and as a comprehensive reference for environmental consultants and scientists/engineers in industry and governmental agencies. Explains how to formulate a conceptual model of a groundwater system and translate it into a numerical model Demonstrates how modeling concepts, including boundary conditions, are implemented in two groundwater flow codes-- MODFLOW (for finite differences) and FEFLOW (for finite elements) Discusses particle tracking methods and codes for flowpath analysis and advective transport of contaminants Summarizes parameter estimation and uncertainty analysis approaches using the code PEST to illustrate how concepts are implemented Discusses modeling ethics and preparation of the modeling report Includes Boxes that amplify and supplement topics covered in the text Each chapter presents lists of common modeling errors and problem sets that illustrate concepts&quot;,&quot;edition&quot;:&quot;2&quot;,&quot;publisher&quot;:&quot;Elsevier&quot;,&quot;container-title-short&quot;:&quot;&quot;},&quot;isTemporary&quot;:false}]},{&quot;citationID&quot;:&quot;MENDELEY_CITATION_3057afcc-a0f7-49c4-8a4f-7a1d09bd1ebe&quot;,&quot;properties&quot;:{&quot;noteIndex&quot;:0},&quot;isEdited&quot;:false,&quot;manualOverride&quot;:{&quot;isManuallyOverridden&quot;:true,&quot;citeprocText&quot;:&quot;(Kumar et al., 2024)&quot;,&quot;manualOverrideText&quot;:&quot;(2024)&quot;},&quot;citationTag&quot;:&quot;MENDELEY_CITATION_v3_eyJjaXRhdGlvbklEIjoiTUVOREVMRVlfQ0lUQVRJT05fMzA1N2FmY2MtYTBmNy00OWM0LThhNGYtN2ExZDA5YmQxZWJlIiwicHJvcGVydGllcyI6eyJub3RlSW5kZXgiOjB9LCJpc0VkaXRlZCI6ZmFsc2UsIm1hbnVhbE92ZXJyaWRlIjp7ImlzTWFudWFsbHlPdmVycmlkZGVuIjp0cnVlLCJjaXRlcHJvY1RleHQiOiIoS3VtYXIgZXQgYWwuLCAyMDI0KSIsIm1hbnVhbE92ZXJyaWRlVGV4dCI6IigyMDI0KSJ9LCJjaXRhdGlvbkl0ZW1zIjpbeyJpZCI6ImU4ZDVmYjQ1LWU1MWItMzIyMi1iYjkyLTdlN2M3YmJjYjIxNyIsIml0ZW1EYXRhIjp7InR5cGUiOiJhcnRpY2xlIiwiaWQiOiJlOGQ1ZmI0NS1lNTFiLTMyMjItYmI5Mi03ZTdjN2JiY2IyMTciLCJ0aXRsZSI6Ikdyb3VuZHdhdGVyIFN1c3RhaW5hYmlsaXR5IGluIHRoZSBWYXJ1bmEgUml2ZXIgQmFzaW46IEltcGFjdHMgb2YgQ2xpbWF0ZSBDaGFuZ2UgYW5kIFBvcHVsYXRpb24gR3Jvd3RoIiwiYXV0aG9yIjpbeyJmYW1pbHkiOiJLdW1hciIsImdpdmVuIjoiUmFudmVlciIsInBhcnNlLW5hbWVzIjpmYWxzZSwiZHJvcHBpbmctcGFydGljbGUiOiIiLCJub24tZHJvcHBpbmctcGFydGljbGUiOiIifSx7ImZhbWlseSI6IkJoYXR0YWNoYXJqZWUiLCJnaXZlbiI6IlJhamFyc2hpIiwicGFyc2UtbmFtZXMiOmZhbHNlLCJkcm9wcGluZy1wYXJ0aWNsZSI6IiIsIm5vbi1kcm9wcGluZy1wYXJ0aWNsZSI6IiJ9LHsiZmFtaWx5IjoiR2F1ciIsImdpdmVuIjoiU2hpc2hpciIsInBhcnNlLW5hbWVzIjpmYWxzZSwiZHJvcHBpbmctcGFydGljbGUiOiIiLCJub24tZHJvcHBpbmctcGFydGljbGUiOiIifSx7ImZhbWlseSI6Ik9ocmkiLCJnaXZlbiI6IkFudXJhZyIsInBhcnNlLW5hbWVzIjpmYWxzZSwiZHJvcHBpbmctcGFydGljbGUiOiIiLCJub24tZHJvcHBpbmctcGFydGljbGUiOiIifV0sIkRPSSI6IjEwLjIxMjAzL3JzLjMucnMtNTQwNTQ1Mi92MSIsIlVSTCI6Imh0dHBzOi8vd3d3LnJlc2VhcmNoc3F1YXJlLmNvbS9hcnRpY2xlL3JzLTU0MDU0NTIvdjEiLCJpc3N1ZWQiOnsiZGF0ZS1wYXJ0cyI6W1syMDI0LDExLDhdXX0sImFic3RyYWN0IjoiVGhpcyBzdHVkeSB1c2VzIHRoZSBTV0FUIG1vZGVsIGNvbWJpbmVkIHdpdGggYmlhcy1jb3JyZWN0ZWQgY2xpbWF0ZSBwcm9qZWN0aW9ucyBhY3Jvc3MgZm91ciBTU1Agc2NlbmFyaW9zIHRvIGFzc2VzcyB0aGUgaW1wYWN0cyBvZiBjbGltYXRlIGNoYW5nZSBhbmQgcG9wdWxhdGlvbi1kcml2ZW4gZ3JvdW5kd2F0ZXIgZGVtYW5kIG9uIGdyb3VuZHdhdGVyIHN1c3RhaW5hYmlsaXR5IGluIHRoZSBWYXJ1bmEgUml2ZXIgQmFzaW4gKFZSQikuIENsaW1hdGUgYW5vbWFseSBhbmFseXNpcyByZXZlYWxlZCBhIHNpZ25pZmljYW50IGRlY3JlYXNlIGluIHByZWNpcGl0YXRpb24gYW5kIGFuIGluY3JlYXNlIGluIHRlbXBlcmF0dXJlIHVuZGVyIGhpZ2hlciBlbWlzc2lvbiBzY2VuYXJpb3MgKFNTUDM3MCBhbmQgU1NQNTg1KSwgaW50ZW5zaWZ5aW5nIHJlY2hhcmdlIGRyb3VnaHQgY29uZGl0aW9ucyBhbmQgZXZhcG90cmFuc3BpcmF0aW9uIHJhdGVzLiBVc2luZyBBbnNlbGluJ3MgTG9jYWwgTW9yYW4ncyBJIG1ldGhvZCwgd2UgaWRlbnRpZmllZCBkaXN0aW5jdCBzcGF0aWFsIHBhdHRlcm5zIG9mIGdyb3VuZHdhdGVyIHJlY2hhcmdlLiBUaGUgbG93LWVtaXNzaW9uIHNjZW5hcmlvIHNob3dlZCBhIHN0YWJsZSByZWNoYXJnZSBkaXN0cmlidXRpb24gKFNTUDEyNiksIHdoZXJlYXMgaGlnaGVyLWVtaXNzaW9uIHBhdGh3YXlzIHJldmVhbGVkIGV4dGVuc2l2ZSBjbHVzdGVycyBvZiByZWNoYXJnZSBob3RzcG90cyBhbmQgY29sZHNwb3RzLCBpbmRpY2F0aW5nIHJlZ2lvbmFsIGRpc3Bhcml0aWVzIGluIHJlY2hhcmdlLiBBZGRpdGlvbmFsbHksIHRoZSBhbmFseXNpcyBvZiB0aGUgZ3JvdW5kd2F0ZXIgc3VzdGFpbmFiaWxpdHkgcmF0aW8gKEdTUikgZHluYW1pY3Mgc2hvd2VkIGludGVuc2lmaWVkIG92ZXItZXhwbG9pdGF0aW9uIHJpc2tzIGluIFNTUDU4NSwgd2hpY2ggd2VyZSBkcml2ZW4gYnkgcmVkdWNlZCByZWNoYXJnZSBhbmQgaGlnaGVyIGF0bW9zcGhlcmljIHdhdGVyIGRlbWFuZC4gVGhlc2UgZmluZGluZ3MgaGlnaGxpZ2h0IHRoZSBuZWNlc3NpdHkgZm9yIGFkYXB0aXZlIHdhdGVyIG1hbmFnZW1lbnQgc3RyYXRlZ2llcyB0byBhZGRyZXNzIGNsaW1hdGUtZHJpdmVuIHJlY2hhcmdlIGRpc3Bhcml0aWVzIGFuZCBlbmhhbmNlIGdyb3VuZHdhdGVyIHN1c3RhaW5hYmlsaXR5IGluIHRoZSBWUkIgdGhyb3VnaCBhcnRpZmljaWFsIHJlY2hhcmdlLiIsInB1Ymxpc2hlciI6IlBSRVBSSU5UIChWZXJzaW9uIDEpIGF2YWlsYWJsZSBhdCBSZXNlYXJjaCBTcXVhcmUiLCJjb250YWluZXItdGl0bGUtc2hvcnQiOiIifSwiaXNUZW1wb3JhcnkiOmZhbHNlfV19&quot;,&quot;citationItems&quot;:[{&quot;id&quot;:&quot;e8d5fb45-e51b-3222-bb92-7e7c7bbcb217&quot;,&quot;itemData&quot;:{&quot;type&quot;:&quot;article&quot;,&quot;id&quot;:&quot;e8d5fb45-e51b-3222-bb92-7e7c7bbcb217&quot;,&quot;title&quot;:&quot;Groundwater Sustainability in the Varuna River Basin: Impacts of Climate Change and Population Growth&quot;,&quot;author&quot;:[{&quot;family&quot;:&quot;Kumar&quot;,&quot;given&quot;:&quot;Ranveer&quot;,&quot;parse-names&quot;:false,&quot;dropping-particle&quot;:&quot;&quot;,&quot;non-dropping-particle&quot;:&quot;&quot;},{&quot;family&quot;:&quot;Bhattacharjee&quot;,&quot;given&quot;:&quot;Rajarshi&quot;,&quot;parse-names&quot;:false,&quot;dropping-particle&quot;:&quot;&quot;,&quot;non-dropping-particle&quot;:&quot;&quot;},{&quot;family&quot;:&quot;Gaur&quot;,&quot;given&quot;:&quot;Shishir&quot;,&quot;parse-names&quot;:false,&quot;dropping-particle&quot;:&quot;&quot;,&quot;non-dropping-particle&quot;:&quot;&quot;},{&quot;family&quot;:&quot;Ohri&quot;,&quot;given&quot;:&quot;Anurag&quot;,&quot;parse-names&quot;:false,&quot;dropping-particle&quot;:&quot;&quot;,&quot;non-dropping-particle&quot;:&quot;&quot;}],&quot;DOI&quot;:&quot;10.21203/rs.3.rs-5405452/v1&quot;,&quot;URL&quot;:&quot;https://www.researchsquare.com/article/rs-5405452/v1&quot;,&quot;issued&quot;:{&quot;date-parts&quot;:[[2024,11,8]]},&quot;abstract&quot;:&quot;This study uses the SWAT model combined with bias-corrected climate projections across four SSP scenarios to assess the impacts of climate change and population-driven groundwater demand on groundwater sustainability in the Varuna River Basin (VRB). Climate anomaly analysis revealed a significant decrease in precipitation and an increase in temperature under higher emission scenarios (SSP370 and SSP585), intensifying recharge drought conditions and evapotranspiration rates. Using Anselin's Local Moran's I method, we identified distinct spatial patterns of groundwater recharge. The low-emission scenario showed a stable recharge distribution (SSP126), whereas higher-emission pathways revealed extensive clusters of recharge hotspots and coldspots, indicating regional disparities in recharge. Additionally, the analysis of the groundwater sustainability ratio (GSR) dynamics showed intensified over-exploitation risks in SSP585, which were driven by reduced recharge and higher atmospheric water demand. These findings highlight the necessity for adaptive water management strategies to address climate-driven recharge disparities and enhance groundwater sustainability in the VRB through artificial recharge.&quot;,&quot;publisher&quot;:&quot;PREPRINT (Version 1) available at Research Square&quot;,&quot;container-title-short&quot;:&quot;&quot;},&quot;isTemporary&quot;:false}]},{&quot;citationID&quot;:&quot;MENDELEY_CITATION_21f83c44-6a7c-4a46-b083-c5f6c246ad01&quot;,&quot;properties&quot;:{&quot;noteIndex&quot;:0},&quot;isEdited&quot;:false,&quot;manualOverride&quot;:{&quot;isManuallyOverridden&quot;:false,&quot;citeprocText&quot;:&quot;(Mai, 2023)&quot;,&quot;manualOverrideText&quot;:&quot;&quot;},&quot;citationTag&quot;:&quot;MENDELEY_CITATION_v3_eyJjaXRhdGlvbklEIjoiTUVOREVMRVlfQ0lUQVRJT05fMjFmODNjNDQtNmE3Yy00YTQ2LWIwODMtYzVmNmMyNDZhZDAxIiwicHJvcGVydGllcyI6eyJub3RlSW5kZXgiOjB9LCJpc0VkaXRlZCI6ZmFsc2UsIm1hbnVhbE92ZXJyaWRlIjp7ImlzTWFudWFsbHlPdmVycmlkZGVuIjpmYWxzZSwiY2l0ZXByb2NUZXh0IjoiKE1haSwgMjAyMykiLCJtYW51YWxPdmVycmlkZVRleHQiOiIifSwiY2l0YXRpb25JdGVtcyI6W3siaWQiOiI3ZjJhOGY0MS1hNGZlLTNkM2EtYTNmMy1kMTliMGI4M2I0MzkiLCJpdGVtRGF0YSI6eyJ0eXBlIjoiYXJ0aWNsZS1qb3VybmFsIiwiaWQiOiI3ZjJhOGY0MS1hNGZlLTNkM2EtYTNmMy1kMTliMGI4M2I0MzkiLCJ0aXRsZSI6IlRlbiBzdHJhdGVnaWVzIHRvd2FyZHMgc3VjY2Vzc2Z1bCBjYWxpYnJhdGlvbiBvZiBlbnZpcm9ubWVudGFsIG1vZGVscyIsImF1dGhvciI6W3siZmFtaWx5IjoiTWFpIiwiZ2l2ZW4iOiJKdWxpYW5lIiwicGFyc2UtbmFtZXMiOmZhbHNlLCJkcm9wcGluZy1wYXJ0aWNsZSI6IiIsIm5vbi1kcm9wcGluZy1wYXJ0aWNsZSI6IiJ9XSwiY29udGFpbmVyLXRpdGxlIjoiSm91cm5hbCBvZiBIeWRyb2xvZ3kiLCJjb250YWluZXItdGl0bGUtc2hvcnQiOiJKIEh5ZHJvbCAoQW1zdCkiLCJET0kiOiIxMC4xMDE2L2ouamh5ZHJvbC4yMDIzLjEyOTQxNCIsIklTU04iOiIwMDIyMTY5NCIsIlVSTCI6Imh0dHBzOi8vbGlua2luZ2h1Yi5lbHNldmllci5jb20vcmV0cmlldmUvcGlpL1MwMDIyMTY5NDIzMDAzNTY2IiwiaXNzdWVkIjp7ImRhdGUtcGFydHMiOltbMjAyMyw1XV19LCJwYWdlIjoiMTI5NDE0Iiwidm9sdW1lIjoiNjIwIn0sImlzVGVtcG9yYXJ5IjpmYWxzZX1dfQ==&quot;,&quot;citationItems&quot;:[{&quot;id&quot;:&quot;7f2a8f41-a4fe-3d3a-a3f3-d19b0b83b439&quot;,&quot;itemData&quot;:{&quot;type&quot;:&quot;article-journal&quot;,&quot;id&quot;:&quot;7f2a8f41-a4fe-3d3a-a3f3-d19b0b83b439&quot;,&quot;title&quot;:&quot;Ten strategies towards successful calibration of environmental models&quot;,&quot;author&quot;:[{&quot;family&quot;:&quot;Mai&quot;,&quot;given&quot;:&quot;Juliane&quot;,&quot;parse-names&quot;:false,&quot;dropping-particle&quot;:&quot;&quot;,&quot;non-dropping-particle&quot;:&quot;&quot;}],&quot;container-title&quot;:&quot;Journal of Hydrology&quot;,&quot;container-title-short&quot;:&quot;J Hydrol (Amst)&quot;,&quot;DOI&quot;:&quot;10.1016/j.jhydrol.2023.129414&quot;,&quot;ISSN&quot;:&quot;00221694&quot;,&quot;URL&quot;:&quot;https://linkinghub.elsevier.com/retrieve/pii/S0022169423003566&quot;,&quot;issued&quot;:{&quot;date-parts&quot;:[[2023,5]]},&quot;page&quot;:&quot;129414&quot;,&quot;volume&quot;:&quot;620&quot;},&quot;isTemporary&quot;:false}]},{&quot;citationID&quot;:&quot;MENDELEY_CITATION_d7b1542c-d195-4fee-8604-ec77cf193478&quot;,&quot;properties&quot;:{&quot;noteIndex&quot;:0},&quot;isEdited&quot;:false,&quot;manualOverride&quot;:{&quot;isManuallyOverridden&quot;:false,&quot;citeprocText&quot;:&quot;(Anderson et al., 2015)&quot;,&quot;manualOverrideText&quot;:&quot;&quot;},&quot;citationTag&quot;:&quot;MENDELEY_CITATION_v3_eyJjaXRhdGlvbklEIjoiTUVOREVMRVlfQ0lUQVRJT05fZDdiMTU0MmMtZDE5NS00ZmVlLTg2MDQtZWM3N2NmMTkzNDc4IiwicHJvcGVydGllcyI6eyJub3RlSW5kZXgiOjB9LCJpc0VkaXRlZCI6ZmFsc2UsIm1hbnVhbE92ZXJyaWRlIjp7ImlzTWFudWFsbHlPdmVycmlkZGVuIjpmYWxzZSwiY2l0ZXByb2NUZXh0IjoiKEFuZGVyc29uIGV0IGFsLiwgMjAxNSkiLCJtYW51YWxPdmVycmlkZVRleHQiOiIifSwiY2l0YXRpb25JdGVtcyI6W3siaWQiOiIzZmM3NGFjYi1iMmM5LTM5MGItODU3NS00YWM3NTg5ODc4ZjMiLCJpdGVtRGF0YSI6eyJ0eXBlIjoiYm9vayIsImlkIjoiM2ZjNzRhY2ItYjJjOS0zOTBiLTg1NzUtNGFjNzU4OTg3OGYzIiwidGl0bGUiOiJBcHBsaWVkIEdyb3VuZHdhdGVyIE1vZGVsaW5nOiBTaW11bGF0aW9uIG9mIEZsb3cgYW5kIEFkdmVjdGl2ZSBUcmFuc3BvcnQiLCJhdXRob3IiOlt7ImZhbWlseSI6IkFuZGVyc29uIiwiZ2l2ZW4iOiJNIEciLCJwYXJzZS1uYW1lcyI6ZmFsc2UsImRyb3BwaW5nLXBhcnRpY2xlIjoiIiwibm9uLWRyb3BwaW5nLXBhcnRpY2xlIjoiIn0seyJmYW1pbHkiOiJXb2Vzc25lciIsImdpdmVuIjoiV2lsbGlhbSBXIiwicGFyc2UtbmFtZXMiOmZhbHNlLCJkcm9wcGluZy1wYXJ0aWNsZSI6IiIsIm5vbi1kcm9wcGluZy1wYXJ0aWNsZSI6IiJ9LHsiZmFtaWx5IjoiSHVudCIsImdpdmVuIjoiUmFuZGFsbCBKIiwicGFyc2UtbmFtZXMiOmZhbHNlLCJkcm9wcGluZy1wYXJ0aWNsZSI6IiIsIm5vbi1kcm9wcGluZy1wYXJ0aWNsZSI6IiJ9XSwiRE9JIjoiaHR0cHM6Ly9kb2kub3JnLzEwLjEwMTYvQzIwMDktMC0yMTU2My03IiwiSVNCTiI6Ijk3ODAxMjA1ODEwMzAiLCJVUkwiOiJodHRwczovL2xpbmtpbmdodWIuZWxzZXZpZXIuY29tL3JldHJpZXZlL3BpaS9DMjAwOTAyMTU2MzciLCJpc3N1ZWQiOnsiZGF0ZS1wYXJ0cyI6W1syMDE1XV19LCJhYnN0cmFjdCI6IlRoaXMgc2Vjb25kIGVkaXRpb24gaXMgZXh0ZW5zaXZlbHkgcmV2aXNlZCB0aHJvdWdob3V0IHdpdGggZXhwYW5kZWQgZGlzY3Vzc2lvbiBvZiBtb2RlbGluZyBmdW5kYW1lbnRhbHMgYW5kIGNvdmVyYWdlIG9mIGFkdmFuY2VzIGluIG1vZGVsIGNhbGlicmF0aW9uIGFuZCB1bmNlcnRhaW50eSBhbmFseXNpcyB0aGF0IGFyZSByZXZvbHV0aW9uaXppbmcgdGhlIHNjaWVuY2Ugb2YgZ3JvdW5kd2F0ZXIgbW9kZWxpbmcuIFRoZSB0ZXh0IGlzIGludGVuZGVkIGZvciB1bmRlcmdyYWR1YXRlIGFuZCBncmFkdWF0ZSBsZXZlbCBjb3Vyc2VzIGluIGFwcGxpZWQgZ3JvdW5kd2F0ZXIgbW9kZWxpbmcgYW5kIGFzIGEgY29tcHJlaGVuc2l2ZSByZWZlcmVuY2UgZm9yIGVudmlyb25tZW50YWwgY29uc3VsdGFudHMgYW5kIHNjaWVudGlzdHMvZW5naW5lZXJzIGluIGluZHVzdHJ5IGFuZCBnb3Zlcm5tZW50YWwgYWdlbmNpZXMuIEV4cGxhaW5zIGhvdyB0byBmb3JtdWxhdGUgYSBjb25jZXB0dWFsIG1vZGVsIG9mIGEgZ3JvdW5kd2F0ZXIgc3lzdGVtIGFuZCB0cmFuc2xhdGUgaXQgaW50byBhIG51bWVyaWNhbCBtb2RlbCBEZW1vbnN0cmF0ZXMgaG93IG1vZGVsaW5nIGNvbmNlcHRzLCBpbmNsdWRpbmcgYm91bmRhcnkgY29uZGl0aW9ucywgYXJlIGltcGxlbWVudGVkIGluIHR3byBncm91bmR3YXRlciBmbG93IGNvZGVzLS0gTU9ERkxPVyAoZm9yIGZpbml0ZSBkaWZmZXJlbmNlcykgYW5kIEZFRkxPVyAoZm9yIGZpbml0ZSBlbGVtZW50cykgRGlzY3Vzc2VzIHBhcnRpY2xlIHRyYWNraW5nIG1ldGhvZHMgYW5kIGNvZGVzIGZvciBmbG93cGF0aCBhbmFseXNpcyBhbmQgYWR2ZWN0aXZlIHRyYW5zcG9ydCBvZiBjb250YW1pbmFudHMgU3VtbWFyaXplcyBwYXJhbWV0ZXIgZXN0aW1hdGlvbiBhbmQgdW5jZXJ0YWludHkgYW5hbHlzaXMgYXBwcm9hY2hlcyB1c2luZyB0aGUgY29kZSBQRVNUIHRvIGlsbHVzdHJhdGUgaG93IGNvbmNlcHRzIGFyZSBpbXBsZW1lbnRlZCBEaXNjdXNzZXMgbW9kZWxpbmcgZXRoaWNzIGFuZCBwcmVwYXJhdGlvbiBvZiB0aGUgbW9kZWxpbmcgcmVwb3J0IEluY2x1ZGVzIEJveGVzIHRoYXQgYW1wbGlmeSBhbmQgc3VwcGxlbWVudCB0b3BpY3MgY292ZXJlZCBpbiB0aGUgdGV4dCBFYWNoIGNoYXB0ZXIgcHJlc2VudHMgbGlzdHMgb2YgY29tbW9uIG1vZGVsaW5nIGVycm9ycyBhbmQgcHJvYmxlbSBzZXRzIHRoYXQgaWxsdXN0cmF0ZSBjb25jZXB0cyIsImVkaXRpb24iOiIyIiwicHVibGlzaGVyIjoiRWxzZXZpZXIiLCJjb250YWluZXItdGl0bGUtc2hvcnQiOiIifSwiaXNUZW1wb3JhcnkiOmZhbHNlfV19&quot;,&quot;citationItems&quot;:[{&quot;id&quot;:&quot;3fc74acb-b2c9-390b-8575-4ac7589878f3&quot;,&quot;itemData&quot;:{&quot;type&quot;:&quot;book&quot;,&quot;id&quot;:&quot;3fc74acb-b2c9-390b-8575-4ac7589878f3&quot;,&quot;title&quot;:&quot;Applied Groundwater Modeling: Simulation of Flow and Advective Transport&quot;,&quot;author&quot;:[{&quot;family&quot;:&quot;Anderson&quot;,&quot;given&quot;:&quot;M G&quot;,&quot;parse-names&quot;:false,&quot;dropping-particle&quot;:&quot;&quot;,&quot;non-dropping-particle&quot;:&quot;&quot;},{&quot;family&quot;:&quot;Woessner&quot;,&quot;given&quot;:&quot;William W&quot;,&quot;parse-names&quot;:false,&quot;dropping-particle&quot;:&quot;&quot;,&quot;non-dropping-particle&quot;:&quot;&quot;},{&quot;family&quot;:&quot;Hunt&quot;,&quot;given&quot;:&quot;Randall J&quot;,&quot;parse-names&quot;:false,&quot;dropping-particle&quot;:&quot;&quot;,&quot;non-dropping-particle&quot;:&quot;&quot;}],&quot;DOI&quot;:&quot;https://doi.org/10.1016/C2009-0-21563-7&quot;,&quot;ISBN&quot;:&quot;9780120581030&quot;,&quot;URL&quot;:&quot;https://linkinghub.elsevier.com/retrieve/pii/C20090215637&quot;,&quot;issued&quot;:{&quot;date-parts&quot;:[[2015]]},&quot;abstract&quot;:&quot;This second edition is extensively revised throughout with expanded discussion of modeling fundamentals and coverage of advances in model calibration and uncertainty analysis that are revolutionizing the science of groundwater modeling. The text is intended for undergraduate and graduate level courses in applied groundwater modeling and as a comprehensive reference for environmental consultants and scientists/engineers in industry and governmental agencies. Explains how to formulate a conceptual model of a groundwater system and translate it into a numerical model Demonstrates how modeling concepts, including boundary conditions, are implemented in two groundwater flow codes-- MODFLOW (for finite differences) and FEFLOW (for finite elements) Discusses particle tracking methods and codes for flowpath analysis and advective transport of contaminants Summarizes parameter estimation and uncertainty analysis approaches using the code PEST to illustrate how concepts are implemented Discusses modeling ethics and preparation of the modeling report Includes Boxes that amplify and supplement topics covered in the text Each chapter presents lists of common modeling errors and problem sets that illustrate concepts&quot;,&quot;edition&quot;:&quot;2&quot;,&quot;publisher&quot;:&quot;Elsevier&quot;,&quot;container-title-short&quot;:&quot;&quot;},&quot;isTemporary&quot;:false}]},{&quot;citationID&quot;:&quot;MENDELEY_CITATION_eb240e4f-2c71-4109-b4cf-5e1d6b35feac&quot;,&quot;properties&quot;:{&quot;noteIndex&quot;:0},&quot;isEdited&quot;:false,&quot;manualOverride&quot;:{&quot;isManuallyOverridden&quot;:false,&quot;citeprocText&quot;:&quot;(Mai, 2023)&quot;,&quot;manualOverrideText&quot;:&quot;&quot;},&quot;citationTag&quot;:&quot;MENDELEY_CITATION_v3_eyJjaXRhdGlvbklEIjoiTUVOREVMRVlfQ0lUQVRJT05fZWIyNDBlNGYtMmM3MS00MTA5LWI0Y2YtNWUxZDZiMzVmZWFjIiwicHJvcGVydGllcyI6eyJub3RlSW5kZXgiOjB9LCJpc0VkaXRlZCI6ZmFsc2UsIm1hbnVhbE92ZXJyaWRlIjp7ImlzTWFudWFsbHlPdmVycmlkZGVuIjpmYWxzZSwiY2l0ZXByb2NUZXh0IjoiKE1haSwgMjAyMykiLCJtYW51YWxPdmVycmlkZVRleHQiOiIifSwiY2l0YXRpb25JdGVtcyI6W3siaWQiOiI3ZjJhOGY0MS1hNGZlLTNkM2EtYTNmMy1kMTliMGI4M2I0MzkiLCJpdGVtRGF0YSI6eyJ0eXBlIjoiYXJ0aWNsZS1qb3VybmFsIiwiaWQiOiI3ZjJhOGY0MS1hNGZlLTNkM2EtYTNmMy1kMTliMGI4M2I0MzkiLCJ0aXRsZSI6IlRlbiBzdHJhdGVnaWVzIHRvd2FyZHMgc3VjY2Vzc2Z1bCBjYWxpYnJhdGlvbiBvZiBlbnZpcm9ubWVudGFsIG1vZGVscyIsImF1dGhvciI6W3siZmFtaWx5IjoiTWFpIiwiZ2l2ZW4iOiJKdWxpYW5lIiwicGFyc2UtbmFtZXMiOmZhbHNlLCJkcm9wcGluZy1wYXJ0aWNsZSI6IiIsIm5vbi1kcm9wcGluZy1wYXJ0aWNsZSI6IiJ9XSwiY29udGFpbmVyLXRpdGxlIjoiSm91cm5hbCBvZiBIeWRyb2xvZ3kiLCJjb250YWluZXItdGl0bGUtc2hvcnQiOiJKIEh5ZHJvbCAoQW1zdCkiLCJET0kiOiIxMC4xMDE2L2ouamh5ZHJvbC4yMDIzLjEyOTQxNCIsIklTU04iOiIwMDIyMTY5NCIsIlVSTCI6Imh0dHBzOi8vbGlua2luZ2h1Yi5lbHNldmllci5jb20vcmV0cmlldmUvcGlpL1MwMDIyMTY5NDIzMDAzNTY2IiwiaXNzdWVkIjp7ImRhdGUtcGFydHMiOltbMjAyMyw1XV19LCJwYWdlIjoiMTI5NDE0Iiwidm9sdW1lIjoiNjIwIn0sImlzVGVtcG9yYXJ5IjpmYWxzZX1dfQ==&quot;,&quot;citationItems&quot;:[{&quot;id&quot;:&quot;7f2a8f41-a4fe-3d3a-a3f3-d19b0b83b439&quot;,&quot;itemData&quot;:{&quot;type&quot;:&quot;article-journal&quot;,&quot;id&quot;:&quot;7f2a8f41-a4fe-3d3a-a3f3-d19b0b83b439&quot;,&quot;title&quot;:&quot;Ten strategies towards successful calibration of environmental models&quot;,&quot;author&quot;:[{&quot;family&quot;:&quot;Mai&quot;,&quot;given&quot;:&quot;Juliane&quot;,&quot;parse-names&quot;:false,&quot;dropping-particle&quot;:&quot;&quot;,&quot;non-dropping-particle&quot;:&quot;&quot;}],&quot;container-title&quot;:&quot;Journal of Hydrology&quot;,&quot;container-title-short&quot;:&quot;J Hydrol (Amst)&quot;,&quot;DOI&quot;:&quot;10.1016/j.jhydrol.2023.129414&quot;,&quot;ISSN&quot;:&quot;00221694&quot;,&quot;URL&quot;:&quot;https://linkinghub.elsevier.com/retrieve/pii/S0022169423003566&quot;,&quot;issued&quot;:{&quot;date-parts&quot;:[[2023,5]]},&quot;page&quot;:&quot;129414&quot;,&quot;volume&quot;:&quot;620&quot;},&quot;isTemporary&quot;:false}]},{&quot;citationID&quot;:&quot;MENDELEY_CITATION_774125e8-8b46-48cd-94ad-a9440399406e&quot;,&quot;properties&quot;:{&quot;noteIndex&quot;:0},&quot;isEdited&quot;:false,&quot;manualOverride&quot;:{&quot;isManuallyOverridden&quot;:false,&quot;citeprocText&quot;:&quot;(Barclay et al., 2020; Rassam et al., 2013)&quot;,&quot;manualOverrideText&quot;:&quot;&quot;},&quot;citationTag&quot;:&quot;MENDELEY_CITATION_v3_eyJjaXRhdGlvbklEIjoiTUVOREVMRVlfQ0lUQVRJT05fNzc0MTI1ZTgtOGI0Ni00OGNkLTk0YWQtYTk0NDAzOTk0MDZlIiwicHJvcGVydGllcyI6eyJub3RlSW5kZXgiOjB9LCJpc0VkaXRlZCI6ZmFsc2UsIm1hbnVhbE92ZXJyaWRlIjp7ImlzTWFudWFsbHlPdmVycmlkZGVuIjpmYWxzZSwiY2l0ZXByb2NUZXh0IjoiKEJhcmNsYXkgZXQgYWwuLCAyMDIwOyBSYXNzYW0gZXQgYWwuLCAyMDEzKSIsIm1hbnVhbE92ZXJyaWRlVGV4dCI6IiJ9LCJjaXRhdGlvbkl0ZW1zIjpbeyJpZCI6ImZiODg5NDczLTU3ZDctM2Y0Yy04YTQwLWQ1M2RkNTQ1YjVkOSIsIml0ZW1EYXRhIjp7InR5cGUiOiJhcnRpY2xlLWpvdXJuYWwiLCJpZCI6ImZiODg5NDczLTU3ZDctM2Y0Yy04YTQwLWQ1M2RkNTQ1YjVkOSIsInRpdGxlIjoiQWNjb3VudGluZyBmb3Igc3VyZmFjZeKAk2dyb3VuZHdhdGVyIGludGVyYWN0aW9ucyBhbmQgdGhlaXIgdW5jZXJ0YWludHkgaW4gcml2ZXIgYW5kIGdyb3VuZHdhdGVyIG1vZGVsczogQSBjYXNlIHN0dWR5IGluIHRoZSBOYW1vaSBSaXZlciwgQXVzdHJhbGlhIiwiYXV0aG9yIjpbeyJmYW1pbHkiOiJSYXNzYW0iLCJnaXZlbiI6IkRhdmlkIFcuIiwicGFyc2UtbmFtZXMiOmZhbHNlLCJkcm9wcGluZy1wYXJ0aWNsZSI6IiIsIm5vbi1kcm9wcGluZy1wYXJ0aWNsZSI6IiJ9LHsiZmFtaWx5IjoiUGVldGVycyIsImdpdmVuIjoiTHVrIiwicGFyc2UtbmFtZXMiOmZhbHNlLCJkcm9wcGluZy1wYXJ0aWNsZSI6IiIsIm5vbi1kcm9wcGluZy1wYXJ0aWNsZSI6IiJ9LHsiZmFtaWx5IjoiUGlja2V0dCIsImdpdmVuIjoiVHJldm9yIiwicGFyc2UtbmFtZXMiOmZhbHNlLCJkcm9wcGluZy1wYXJ0aWNsZSI6IiIsIm5vbi1kcm9wcGluZy1wYXJ0aWNsZSI6IiJ9LHsiZmFtaWx5IjoiSm9sbHkiLCJnaXZlbiI6IklhbiIsInBhcnNlLW5hbWVzIjpmYWxzZSwiZHJvcHBpbmctcGFydGljbGUiOiIiLCJub24tZHJvcHBpbmctcGFydGljbGUiOiIifSx7ImZhbWlseSI6IkhvbHoiLCJnaXZlbiI6IkxpbmRhIiwicGFyc2UtbmFtZXMiOmZhbHNlLCJkcm9wcGluZy1wYXJ0aWNsZSI6IiIsIm5vbi1kcm9wcGluZy1wYXJ0aWNsZSI6IiJ9XSwiY29udGFpbmVyLXRpdGxlIjoiRW52aXJvbm1lbnRhbCBNb2RlbGxpbmcgJiBTb2Z0d2FyZSIsIkRPSSI6IjEwLjEwMTYvai5lbnZzb2Z0LjIwMTMuMDkuMDA0IiwiSVNTTiI6IjEzNjQ4MTUyIiwiVVJMIjoiaHR0cHM6Ly9saW5raW5naHViLmVsc2V2aWVyLmNvbS9yZXRyaWV2ZS9waWkvUzEzNjQ4MTUyMTMwMDE5NTMiLCJpc3N1ZWQiOnsiZGF0ZS1wYXJ0cyI6W1syMDEzLDEyXV19LCJwYWdlIjoiMTA4LTExOSIsInZvbHVtZSI6IjUwIiwiY29udGFpbmVyLXRpdGxlLXNob3J0IjoiIn0sImlzVGVtcG9yYXJ5IjpmYWxzZX0seyJpZCI6ImMzNjUxNjU3LTM0YzQtM2JiMy1iZTcyLWViMmZjMzk0NTMxNiIsIml0ZW1EYXRhIjp7InR5cGUiOiJhcnRpY2xlLWpvdXJuYWwiLCJpZCI6ImMzNjUxNjU3LTM0YzQtM2JiMy1iZTcyLWViMmZjMzk0NTMxNiIsInRpdGxlIjoiSW1wcm92ZWQgUHJlZGljdGlvbiBvZiBNYW5hZ2VtZW504oCQUmVsZXZhbnQgR3JvdW5kd2F0ZXIgRGlzY2hhcmdlIENoYXJhY3RlcmlzdGljcyBUaHJvdWdob3V0IFJpdmVyIE5ldHdvcmtzIiwiYXV0aG9yIjpbeyJmYW1pbHkiOiJCYXJjbGF5IiwiZ2l2ZW4iOiJKLiBSLiIsInBhcnNlLW5hbWVzIjpmYWxzZSwiZHJvcHBpbmctcGFydGljbGUiOiIiLCJub24tZHJvcHBpbmctcGFydGljbGUiOiIifSx7ImZhbWlseSI6IlN0YXJuIiwiZ2l2ZW4iOiJKLiBKLiIsInBhcnNlLW5hbWVzIjpmYWxzZSwiZHJvcHBpbmctcGFydGljbGUiOiIiLCJub24tZHJvcHBpbmctcGFydGljbGUiOiIifSx7ImZhbWlseSI6IkJyaWdncyIsImdpdmVuIjoiTS4gQS4iLCJwYXJzZS1uYW1lcyI6ZmFsc2UsImRyb3BwaW5nLXBhcnRpY2xlIjoiIiwibm9uLWRyb3BwaW5nLXBhcnRpY2xlIjoiIn0seyJmYW1pbHkiOiJIZWx0b24iLCJnaXZlbiI6IkEuIE0uIiwicGFyc2UtbmFtZXMiOmZhbHNlLCJkcm9wcGluZy1wYXJ0aWNsZSI6IiIsIm5vbi1kcm9wcGluZy1wYXJ0aWNsZSI6IiJ9XSwiY29udGFpbmVyLXRpdGxlIjoiV2F0ZXIgUmVzb3VyY2VzIFJlc2VhcmNoIiwiY29udGFpbmVyLXRpdGxlLXNob3J0IjoiV2F0ZXIgUmVzb3VyIFJlcyIsIkRPSSI6IjEwLjEwMjkvMjAyMFdSMDI4MDI3IiwiSVNTTiI6IjAwNDMtMTM5NyIsIlVSTCI6Imh0dHBzOi8vYWd1cHVicy5vbmxpbmVsaWJyYXJ5LndpbGV5LmNvbS9kb2kvMTAuMTAyOS8yMDIwV1IwMjgwMjciLCJpc3N1ZWQiOnsiZGF0ZS1wYXJ0cyI6W1syMDIwLDEwLDEzXV19LCJhYnN0cmFjdCI6Ikdyb3VuZHdhdGVyIGRpc2NoYXJnZSB6b25lcyBjb25uZWN0IGFxdWlmZXJzIHRvIHN1cmZhY2Ugd2F0ZXIsIGdlbmVyYXRpbmcgYmFzZWZsb3cgYW5kIHNlcnZpbmcgYXMgZWNvc3lzdGVtIGNvbnRyb2wgcG9pbnRzIGFjcm9zcyBhcXVhdGljIGVjb3N5c3RlbXMuIFRoZSBpbmZsdWVuY2Ugb2YgZ3JvdW5kd2F0ZXIgZGlzY2hhcmdlIG9uIHN1cmZhY2UgZmxvdyBjb25uZWN0aXZpdHksIGZhdGUgYW5kIHRyYW5zcG9ydCBvZiBjb250YW1pbmFudHMgYW5kIG51dHJpZW50cywgYW5kIHRoZXJtYWwgaGFiaXRhdCBkZXBlbmRzIHN0cm9uZ2x5IG9uIGh5ZHJvbG9naWMgY2hhcmFjdGVyaXN0aWNzIHN1Y2ggYXMgdGhlIHNwYXRpYWwgZGlzdHJpYnV0aW9uLCBhZ2UsIGFuZCBkZXB0aCBvZiBzb3VyY2UgZ3JvdW5kd2F0ZXIgZmxvdyBwYXRocy4gR3JvdW5kd2F0ZXIgbW9kZWxzIGhhdmUgdGhlIHBvdGVudGlhbCB0byBwcmVkaWN0IHNwYXRpYWwgZGlzY2hhcmdlIGNoYXJhY3RlcmlzdGljcyB3aXRoaW4gcml2ZXIgbmV0d29ya3MsIGJ1dCBtb2RlbHMgYXJlIG9mdGVuIG5vdCBldmFsdWF0ZWQgYWdhaW5zdCB0aGVzZSBjcml0aWNhbCBjaGFyYWN0ZXJpc3RpY3MgYW5kIG1vZGVsIGVxdWlmaW5hbGl0eSB3aXRoIHJlc3BlY3QgdG8gZGlzY2hhcmdlIHByb2Nlc3NlcyBpcyBhIGtub3duIGNoYWxsZW5nZS4gV2UgcXVhbnRpZnkgZGlzY2hhcmdlIGNoYXJhY3RlcmlzdGljcyBhY3Jvc3MgYSBzdWl0ZSBvZiBncm91bmR3YXRlciBtb2RlbHMgd2l0aCBjb21tb25seSB1c2VkIGZyYW1ld29ya3MgYW5kIGNhbGlicmF0aW9uIGRhdGEuIFdlIGRldmVsb3BlZCBhIGJhc2UgbW9kZWwgKE1PREZMT1figJBOV1QpIGZvciBhIDEsNTcw4oCQa20gMiB3YXRlcnNoZWQgaW4gdGhlIG5vcnRoZWFzdGVybiBVbml0ZWQgU3RhdGVzIGFuZCB2YXJpZWQgdGhlIGNhbGlicmF0aW9uIGRhdGEsIGNvbnRyb2wgb2Ygcml2ZXLigJBhcXVpZmVyIGV4Y2hhbmdlIGRpcmVjdGlvbmFsaXR5LCBhbmQgcmVzb2x1dGlvbi4gTW9zdCBtb2RlbHMgKCBuID0gMTEgb2YgMTIpIGZpdCBzaW1pbGFybHkgdG8gY2FsaWJyYXRpb24gbWV0cmljcywgYnV0IHBhdHRlcm5zIGluIGRpc2NoYXJnZSBsb2NhdGlvbiwgZmxvdyBwYXRoIGRlcHRoLCBhbmQgc3Vic3VyZmFjZSB0cmF2ZWwgdGltZSB2YXJpZWQgc3Vic3RhbnRpYWxseS4gV2UgZm91bmQgKDEpIGEgMTUlIGRpZmZlcmVuY2UgaW4gdGhlIHBlcmNlbnQgb2YgZGlzY2hhcmdlIGdvaW5nIHRvIGZpcnN04oCQb3JkZXIgc3RyZWFtcywgKDIpIHRocmVlZm9sZCB2YXJpYXRpb25zIGluIGZsb3cgcGF0aCBkZXB0aCwgYW5kICgzKSBzZXZlbmZvbGQgdmFyaWF0aW9ucyBpbiB0aGUgc3Vic3VyZmFjZSB0cmF2ZWwgdGltZXMgYW1vbmcgdGhlIG1vZGVscy4gV2UgcmVjYWxpYnJhdGVkIHRocmVlIG1vZGVscyB1c2luZyBhIHN5bnRoZXRpYyBkaXNjaGFyZ2UgbG9jYXRpb24gZGF0YSBzZXQuIENhbGlicmF0aW9uIHdpdGggZGlzY2hhcmdlIGxvY2F0aW9uIGRhdGEgcmVkdWNlZCBkaWZmZXJlbmNlcyBpbiBzaW11bGF0ZWQgZGlzY2hhcmdlIGNoYXJhY3RlcmlzdGljcywgc3VnZ2VzdGluZyBhbiBhcHByb2FjaCB0byBpbXByb3ZlZCBlcXVpZmluYWxpdHkgYmFzZWQgb24gd2lkZXNwcmVhZCBmaWVsZOKAkGJhc2VkIG1hcHBpbmcgb2YgZGlzY2hhcmdlIHpvbmVzLiBPdXIgd29yayBxdWFudGlmeWluZyB2YXJpYXRpb24gYWNyb3NzIGNvbW1vbiBtb2RlbGluZyBhcHByb2FjaGVzIGlzIGFuIGltcG9ydGFudCBzdGVwIHRvd2FyZCBjaGFyYWN0ZXJpemluZyBhbmQgaW1wcm92aW5nIHByZWRpY3Rpb25zIG9mIGdyb3VuZHdhdGVyIGRpc2NoYXJnZSBjaGFyYWN0ZXJpc3RpY3MuIiwiaXNzdWUiOiIxMCIsInZvbHVtZSI6IjU2In0sImlzVGVtcG9yYXJ5IjpmYWxzZX1dfQ==&quot;,&quot;citationItems&quot;:[{&quot;id&quot;:&quot;fb889473-57d7-3f4c-8a40-d53dd545b5d9&quot;,&quot;itemData&quot;:{&quot;type&quot;:&quot;article-journal&quot;,&quot;id&quot;:&quot;fb889473-57d7-3f4c-8a40-d53dd545b5d9&quot;,&quot;title&quot;:&quot;Accounting for surface–groundwater interactions and their uncertainty in river and groundwater models: A case study in the Namoi River, Australia&quot;,&quot;author&quot;:[{&quot;family&quot;:&quot;Rassam&quot;,&quot;given&quot;:&quot;David W.&quot;,&quot;parse-names&quot;:false,&quot;dropping-particle&quot;:&quot;&quot;,&quot;non-dropping-particle&quot;:&quot;&quot;},{&quot;family&quot;:&quot;Peeters&quot;,&quot;given&quot;:&quot;Luk&quot;,&quot;parse-names&quot;:false,&quot;dropping-particle&quot;:&quot;&quot;,&quot;non-dropping-particle&quot;:&quot;&quot;},{&quot;family&quot;:&quot;Pickett&quot;,&quot;given&quot;:&quot;Trevor&quot;,&quot;parse-names&quot;:false,&quot;dropping-particle&quot;:&quot;&quot;,&quot;non-dropping-particle&quot;:&quot;&quot;},{&quot;family&quot;:&quot;Jolly&quot;,&quot;given&quot;:&quot;Ian&quot;,&quot;parse-names&quot;:false,&quot;dropping-particle&quot;:&quot;&quot;,&quot;non-dropping-particle&quot;:&quot;&quot;},{&quot;family&quot;:&quot;Holz&quot;,&quot;given&quot;:&quot;Linda&quot;,&quot;parse-names&quot;:false,&quot;dropping-particle&quot;:&quot;&quot;,&quot;non-dropping-particle&quot;:&quot;&quot;}],&quot;container-title&quot;:&quot;Environmental Modelling &amp; Software&quot;,&quot;DOI&quot;:&quot;10.1016/j.envsoft.2013.09.004&quot;,&quot;ISSN&quot;:&quot;13648152&quot;,&quot;URL&quot;:&quot;https://linkinghub.elsevier.com/retrieve/pii/S1364815213001953&quot;,&quot;issued&quot;:{&quot;date-parts&quot;:[[2013,12]]},&quot;page&quot;:&quot;108-119&quot;,&quot;volume&quot;:&quot;50&quot;,&quot;container-title-short&quot;:&quot;&quot;},&quot;isTemporary&quot;:false},{&quot;id&quot;:&quot;c3651657-34c4-3bb3-be72-eb2fc3945316&quot;,&quot;itemData&quot;:{&quot;type&quot;:&quot;article-journal&quot;,&quot;id&quot;:&quot;c3651657-34c4-3bb3-be72-eb2fc3945316&quot;,&quot;title&quot;:&quot;Improved Prediction of Management‐Relevant Groundwater Discharge Characteristics Throughout River Networks&quot;,&quot;author&quot;:[{&quot;family&quot;:&quot;Barclay&quot;,&quot;given&quot;:&quot;J. R.&quot;,&quot;parse-names&quot;:false,&quot;dropping-particle&quot;:&quot;&quot;,&quot;non-dropping-particle&quot;:&quot;&quot;},{&quot;family&quot;:&quot;Starn&quot;,&quot;given&quot;:&quot;J. J.&quot;,&quot;parse-names&quot;:false,&quot;dropping-particle&quot;:&quot;&quot;,&quot;non-dropping-particle&quot;:&quot;&quot;},{&quot;family&quot;:&quot;Briggs&quot;,&quot;given&quot;:&quot;M. A.&quot;,&quot;parse-names&quot;:false,&quot;dropping-particle&quot;:&quot;&quot;,&quot;non-dropping-particle&quot;:&quot;&quot;},{&quot;family&quot;:&quot;Helton&quot;,&quot;given&quot;:&quot;A. M.&quot;,&quot;parse-names&quot;:false,&quot;dropping-particle&quot;:&quot;&quot;,&quot;non-dropping-particle&quot;:&quot;&quot;}],&quot;container-title&quot;:&quot;Water Resources Research&quot;,&quot;container-title-short&quot;:&quot;Water Resour Res&quot;,&quot;DOI&quot;:&quot;10.1029/2020WR028027&quot;,&quot;ISSN&quot;:&quot;0043-1397&quot;,&quot;URL&quot;:&quot;https://agupubs.onlinelibrary.wiley.com/doi/10.1029/2020WR028027&quot;,&quot;issued&quot;:{&quot;date-parts&quot;:[[2020,10,13]]},&quot;abstract&quot;:&quot;Groundwater discharge zones connect aquifers to surface water, generating baseflow and serving as ecosystem control points across aquatic ecosystems. The influence of groundwater discharge on surface flow connectivity, fate and transport of contaminants and nutrients, and thermal habitat depends strongly on hydrologic characteristics such as the spatial distribution, age, and depth of source groundwater flow paths. Groundwater models have the potential to predict spatial discharge characteristics within river networks, but models are often not evaluated against these critical characteristics and model equifinality with respect to discharge processes is a known challenge. We quantify discharge characteristics across a suite of groundwater models with commonly used frameworks and calibration data. We developed a base model (MODFLOW‐NWT) for a 1,570‐km 2 watershed in the northeastern United States and varied the calibration data, control of river‐aquifer exchange directionality, and resolution. Most models ( n = 11 of 12) fit similarly to calibration metrics, but patterns in discharge location, flow path depth, and subsurface travel time varied substantially. We found (1) a 15% difference in the percent of discharge going to first‐order streams, (2) threefold variations in flow path depth, and (3) sevenfold variations in the subsurface travel times among the models. We recalibrated three models using a synthetic discharge location data set. Calibration with discharge location data reduced differences in simulated discharge characteristics, suggesting an approach to improved equifinality based on widespread field‐based mapping of discharge zones. Our work quantifying variation across common modeling approaches is an important step toward characterizing and improving predictions of groundwater discharge characteristics.&quot;,&quot;issue&quot;:&quot;10&quot;,&quot;volume&quot;:&quot;56&quot;},&quot;isTemporary&quot;:false}]},{&quot;citationID&quot;:&quot;MENDELEY_CITATION_244ac6c5-ea45-43f5-8827-475584a5c591&quot;,&quot;properties&quot;:{&quot;noteIndex&quot;:0},&quot;isEdited&quot;:false,&quot;manualOverride&quot;:{&quot;isManuallyOverridden&quot;:false,&quot;citeprocText&quot;:&quot;(White et al., 2020)&quot;,&quot;manualOverrideText&quot;:&quot;&quot;},&quot;citationTag&quot;:&quot;MENDELEY_CITATION_v3_eyJjaXRhdGlvbklEIjoiTUVOREVMRVlfQ0lUQVRJT05fMjQ0YWM2YzUtZWE0NS00M2Y1LTg4MjctNDc1NTg0YTVjNTkxIiwicHJvcGVydGllcyI6eyJub3RlSW5kZXgiOjB9LCJpc0VkaXRlZCI6ZmFsc2UsIm1hbnVhbE92ZXJyaWRlIjp7ImlzTWFudWFsbHlPdmVycmlkZGVuIjpmYWxzZSwiY2l0ZXByb2NUZXh0IjoiKFdoaXRlIGV0IGFsLiwgMjAyMCkiLCJtYW51YWxPdmVycmlkZVRleHQiOiIifSwiY2l0YXRpb25JdGVtcyI6W3siaWQiOiIwNzhhOTY4ZS01OTFjLTMxMDAtODIxMy1hNDNkMzhjMzYyMjQiLCJpdGVtRGF0YSI6eyJ0eXBlIjoicmVwb3J0IiwiaWQiOiIwNzhhOTY4ZS01OTFjLTMxMDAtODIxMy1hNDNkMzhjMzYyMjQiLCJ0aXRsZSI6IkFwcHJvYWNoZXMgdG8gaGlnaGx5IHBhcmFtZXRlcml6ZWQgaW52ZXJzaW9uOiBQRVNUKysgVmVyc2lvbiA1LCBhIHNvZnR3YXJlIHN1aXRlIGZvciBwYXJhbWV0ZXIgZXN0aW1hdGlvbiwgdW5jZXJ0YWludHkgYW5hbHlzaXMsIG1hbmFnZW1lbnQgb3B0aW1pemF0aW9uIGFuZCBzZW5zaXRpdml0eSBhbmFseXNpcyIsImF1dGhvciI6W3siZmFtaWx5IjoiV2hpdGUiLCJnaXZlbiI6IkplcmVteSBUIiwicGFyc2UtbmFtZXMiOmZhbHNlLCJkcm9wcGluZy1wYXJ0aWNsZSI6IiIsIm5vbi1kcm9wcGluZy1wYXJ0aWNsZSI6IiJ9LHsiZmFtaWx5IjoiSHVudCIsImdpdmVuIjoiUmFuZGFsbCBKIiwicGFyc2UtbmFtZXMiOmZhbHNlLCJkcm9wcGluZy1wYXJ0aWNsZSI6IiIsIm5vbi1kcm9wcGluZy1wYXJ0aWNsZSI6IiJ9LHsiZmFtaWx5IjoiRmllbmVuIiwiZ2l2ZW4iOiJNaWNoYWVsIE4iLCJwYXJzZS1uYW1lcyI6ZmFsc2UsImRyb3BwaW5nLXBhcnRpY2xlIjoiIiwibm9uLWRyb3BwaW5nLXBhcnRpY2xlIjoiIn0seyJmYW1pbHkiOiJEb2hlcnR5IiwiZ2l2ZW4iOiJKb2huIEUiLCJwYXJzZS1uYW1lcyI6ZmFsc2UsImRyb3BwaW5nLXBhcnRpY2xlIjoiIiwibm9uLWRyb3BwaW5nLXBhcnRpY2xlIjoiIn1dLCJjb250YWluZXItdGl0bGUiOiJUZWNobmlxdWVzIGFuZCBNZXRob2RzIiwiRE9JIjoiMTAuMzEzMy90bTdDMjYiLCJJU0JOIjoiNy1DMjYiLCJVUkwiOiJodHRwOi8vcHVicy5lci51c2dzLmdvdi9wdWJsaWNhdGlvbi90bTdDMjYiLCJpc3N1ZWQiOnsiZGF0ZS1wYXJ0cyI6W1syMDIwXV19LCJwdWJsaXNoZXItcGxhY2UiOiJSZXN0b24sIFZBIiwibnVtYmVyLW9mLXBhZ2VzIjoiNjQiLCJsYW5ndWFnZSI6IkVuZ2xpc2giLCJjb250YWluZXItdGl0bGUtc2hvcnQiOiIifSwiaXNUZW1wb3JhcnkiOmZhbHNlfV19&quot;,&quot;citationItems&quot;:[{&quot;id&quot;:&quot;078a968e-591c-3100-8213-a43d38c36224&quot;,&quot;itemData&quot;:{&quot;type&quot;:&quot;report&quot;,&quot;id&quot;:&quot;078a968e-591c-3100-8213-a43d38c36224&quot;,&quot;title&quot;:&quot;Approaches to highly parameterized inversion: PEST++ Version 5, a software suite for parameter estimation, uncertainty analysis, management optimization and sensitivity analysis&quot;,&quot;author&quot;:[{&quot;family&quot;:&quot;White&quot;,&quot;given&quot;:&quot;Jeremy T&quot;,&quot;parse-names&quot;:false,&quot;dropping-particle&quot;:&quot;&quot;,&quot;non-dropping-particle&quot;:&quot;&quot;},{&quot;family&quot;:&quot;Hunt&quot;,&quot;given&quot;:&quot;Randall J&quot;,&quot;parse-names&quot;:false,&quot;dropping-particle&quot;:&quot;&quot;,&quot;non-dropping-particle&quot;:&quot;&quot;},{&quot;family&quot;:&quot;Fienen&quot;,&quot;given&quot;:&quot;Michael N&quot;,&quot;parse-names&quot;:false,&quot;dropping-particle&quot;:&quot;&quot;,&quot;non-dropping-particle&quot;:&quot;&quot;},{&quot;family&quot;:&quot;Doherty&quot;,&quot;given&quot;:&quot;John E&quot;,&quot;parse-names&quot;:false,&quot;dropping-particle&quot;:&quot;&quot;,&quot;non-dropping-particle&quot;:&quot;&quot;}],&quot;container-title&quot;:&quot;Techniques and Methods&quot;,&quot;DOI&quot;:&quot;10.3133/tm7C26&quot;,&quot;ISBN&quot;:&quot;7-C26&quot;,&quot;URL&quot;:&quot;http://pubs.er.usgs.gov/publication/tm7C26&quot;,&quot;issued&quot;:{&quot;date-parts&quot;:[[2020]]},&quot;publisher-place&quot;:&quot;Reston, VA&quot;,&quot;number-of-pages&quot;:&quot;64&quot;,&quot;language&quot;:&quot;English&quot;,&quot;container-title-short&quot;:&quot;&quot;},&quot;isTemporary&quot;:false}]},{&quot;citationID&quot;:&quot;MENDELEY_CITATION_80fcef2a-e7d8-4638-bb49-af69ebd1b8fc&quot;,&quot;properties&quot;:{&quot;noteIndex&quot;:0},&quot;isEdited&quot;:false,&quot;manualOverride&quot;:{&quot;isManuallyOverridden&quot;:false,&quot;citeprocText&quot;:&quot;(Rafiei et al., 2022)&quot;,&quot;manualOverrideText&quot;:&quot;&quot;},&quot;citationTag&quot;:&quot;MENDELEY_CITATION_v3_eyJjaXRhdGlvbklEIjoiTUVOREVMRVlfQ0lUQVRJT05fODBmY2VmMmEtZTdkOC00NjM4LWJiNDktYWY2OWViZDFiOGZjIiwicHJvcGVydGllcyI6eyJub3RlSW5kZXgiOjB9LCJpc0VkaXRlZCI6ZmFsc2UsIm1hbnVhbE92ZXJyaWRlIjp7ImlzTWFudWFsbHlPdmVycmlkZGVuIjpmYWxzZSwiY2l0ZXByb2NUZXh0IjoiKFJhZmllaSBldCBhbC4sIDIwMjIpIiwibWFudWFsT3ZlcnJpZGVUZXh0IjoiIn0sImNpdGF0aW9uSXRlbXMiOlt7ImlkIjoiNTI3M2Y1M2EtNTQzZC0zZjFlLWIxZDAtNzIyYTE4YWM2MjU2IiwiaXRlbURhdGEiOnsidHlwZSI6ImFydGljbGUtam91cm5hbCIsImlkIjoiNTI3M2Y1M2EtNTQzZC0zZjFlLWIxZDAtNzIyYTE4YWM2MjU2IiwidGl0bGUiOiJBbiBpbXByb3ZlZCBjYWxpYnJhdGlvbiB0ZWNobmlxdWUgdG8gYWRkcmVzcyBoaWdoIGRpbWVuc2lvbmFsaXR5IGFuZCBub24tbGluZWFyaXR5IGluIGludGVncmF0ZWQgZ3JvdW5kd2F0ZXIgYW5kIHN1cmZhY2Ugd2F0ZXIgbW9kZWxzIiwiYXV0aG9yIjpbeyJmYW1pbHkiOiJSYWZpZWkiLCJnaXZlbiI6IlZhaGlkIiwicGFyc2UtbmFtZXMiOmZhbHNlLCJkcm9wcGluZy1wYXJ0aWNsZSI6IiIsIm5vbi1kcm9wcGluZy1wYXJ0aWNsZSI6IiJ9LHsiZmFtaWx5IjoiTmVqYWRoYXNoZW1pIiwiZ2l2ZW4iOiJBLiBQb3V5YW4iLCJwYXJzZS1uYW1lcyI6ZmFsc2UsImRyb3BwaW5nLXBhcnRpY2xlIjoiIiwibm9uLWRyb3BwaW5nLXBhcnRpY2xlIjoiIn0seyJmYW1pbHkiOiJNdXNodGFxIiwiZ2l2ZW4iOiJTaGFoYmF6IiwicGFyc2UtbmFtZXMiOmZhbHNlLCJkcm9wcGluZy1wYXJ0aWNsZSI6IiIsIm5vbi1kcm9wcGluZy1wYXJ0aWNsZSI6IiJ9LHsiZmFtaWx5IjoiQmFpbGV5IiwiZ2l2ZW4iOiJSeWFuIFQuIiwicGFyc2UtbmFtZXMiOmZhbHNlLCJkcm9wcGluZy1wYXJ0aWNsZSI6IiIsIm5vbi1kcm9wcGluZy1wYXJ0aWNsZSI6IiJ9LHsiZmFtaWx5IjoiQW4tVm8iLCJnaXZlbiI6IkR1Yy1BbmgiLCJwYXJzZS1uYW1lcyI6ZmFsc2UsImRyb3BwaW5nLXBhcnRpY2xlIjoiIiwibm9uLWRyb3BwaW5nLXBhcnRpY2xlIjoiIn1dLCJjb250YWluZXItdGl0bGUiOiJFbnZpcm9ubWVudGFsIE1vZGVsbGluZyAmIFNvZnR3YXJlIiwiRE9JIjoiMTAuMTAxNi9qLmVudnNvZnQuMjAyMi4xMDUzMTIiLCJJU1NOIjoiMTM2NDgxNTIiLCJVUkwiOiJodHRwczovL2xpbmtpbmdodWIuZWxzZXZpZXIuY29tL3JldHJpZXZlL3BpaS9TMTM2NDgxNTIyMjAwMDE4NCIsImlzc3VlZCI6eyJkYXRlLXBhcnRzIjpbWzIwMjIsM11dfSwicGFnZSI6IjEwNTMxMiIsInZvbHVtZSI6IjE0OSIsImNvbnRhaW5lci10aXRsZS1zaG9ydCI6IiJ9LCJpc1RlbXBvcmFyeSI6ZmFsc2V9XX0=&quot;,&quot;citationItems&quot;:[{&quot;id&quot;:&quot;5273f53a-543d-3f1e-b1d0-722a18ac6256&quot;,&quot;itemData&quot;:{&quot;type&quot;:&quot;article-journal&quot;,&quot;id&quot;:&quot;5273f53a-543d-3f1e-b1d0-722a18ac6256&quot;,&quot;title&quot;:&quot;An improved calibration technique to address high dimensionality and non-linearity in integrated groundwater and surface water models&quot;,&quot;author&quot;:[{&quot;family&quot;:&quot;Rafiei&quot;,&quot;given&quot;:&quot;Vahid&quot;,&quot;parse-names&quot;:false,&quot;dropping-particle&quot;:&quot;&quot;,&quot;non-dropping-particle&quot;:&quot;&quot;},{&quot;family&quot;:&quot;Nejadhashemi&quot;,&quot;given&quot;:&quot;A. Pouyan&quot;,&quot;parse-names&quot;:false,&quot;dropping-particle&quot;:&quot;&quot;,&quot;non-dropping-particle&quot;:&quot;&quot;},{&quot;family&quot;:&quot;Mushtaq&quot;,&quot;given&quot;:&quot;Shahbaz&quot;,&quot;parse-names&quot;:false,&quot;dropping-particle&quot;:&quot;&quot;,&quot;non-dropping-particle&quot;:&quot;&quot;},{&quot;family&quot;:&quot;Bailey&quot;,&quot;given&quot;:&quot;Ryan T.&quot;,&quot;parse-names&quot;:false,&quot;dropping-particle&quot;:&quot;&quot;,&quot;non-dropping-particle&quot;:&quot;&quot;},{&quot;family&quot;:&quot;An-Vo&quot;,&quot;given&quot;:&quot;Duc-Anh&quot;,&quot;parse-names&quot;:false,&quot;dropping-particle&quot;:&quot;&quot;,&quot;non-dropping-particle&quot;:&quot;&quot;}],&quot;container-title&quot;:&quot;Environmental Modelling &amp; Software&quot;,&quot;DOI&quot;:&quot;10.1016/j.envsoft.2022.105312&quot;,&quot;ISSN&quot;:&quot;13648152&quot;,&quot;URL&quot;:&quot;https://linkinghub.elsevier.com/retrieve/pii/S1364815222000184&quot;,&quot;issued&quot;:{&quot;date-parts&quot;:[[2022,3]]},&quot;page&quot;:&quot;105312&quot;,&quot;volume&quot;:&quot;149&quot;,&quot;container-title-short&quot;:&quot;&quot;},&quot;isTemporary&quot;:false}]}]"/>
    <we:property name="MENDELEY_CITATIONS_LOCALE_CODE" value="&quot;en-US&quot;"/>
    <we:property name="MENDELEY_CITATIONS_STYLE" value="{&quot;id&quot;:&quot;https://www.zotero.org/styles/journal-of-hydrology&quot;,&quot;title&quot;:&quot;Journal of Hydrology&quot;,&quot;format&quot;:&quot;author-date&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A48ABD-A128-4A1C-BD9A-34C51135A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4862</TotalTime>
  <Pages>29</Pages>
  <Words>6552</Words>
  <Characters>37352</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ranveer kumar</dc:creator>
  <cp:keywords/>
  <dc:description/>
  <cp:lastModifiedBy>ranveer kumar</cp:lastModifiedBy>
  <cp:revision>236</cp:revision>
  <dcterms:created xsi:type="dcterms:W3CDTF">2024-09-24T05:56:00Z</dcterms:created>
  <dcterms:modified xsi:type="dcterms:W3CDTF">2026-08-16T14:29:00Z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97789246e9cf3b7cb7954b57f9c34c66c2a9a2da85e97e1432b922a79c425154</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ies>
</file>