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9A4FAF" w14:textId="2BDDF7EC" w:rsidR="00B341BE" w:rsidRDefault="00E35517">
      <w:r>
        <w:rPr>
          <w:noProof/>
          <w:sz w:val="24"/>
          <w:szCs w:val="24"/>
        </w:rPr>
        <w:drawing>
          <wp:inline distT="0" distB="0" distL="0" distR="0" wp14:anchorId="0BB38CAA" wp14:editId="292281E5">
            <wp:extent cx="5276850" cy="50101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01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0D4FE" w14:textId="3283D8C3" w:rsidR="00B341BE" w:rsidRPr="00F9518A" w:rsidRDefault="00A25F4C" w:rsidP="004E1A7B">
      <w:pPr>
        <w:spacing w:line="480" w:lineRule="auto"/>
        <w:rPr>
          <w:sz w:val="24"/>
          <w:szCs w:val="24"/>
        </w:rPr>
      </w:pPr>
      <w:bookmarkStart w:id="0" w:name="_Hlk35507797"/>
      <w:bookmarkStart w:id="1" w:name="_Hlk35508805"/>
      <w:r w:rsidRPr="00A25F4C">
        <w:rPr>
          <w:rFonts w:hint="eastAsia"/>
          <w:b/>
          <w:bCs/>
          <w:sz w:val="24"/>
          <w:szCs w:val="24"/>
        </w:rPr>
        <w:t>F</w:t>
      </w:r>
      <w:r w:rsidRPr="00A25F4C">
        <w:rPr>
          <w:b/>
          <w:bCs/>
          <w:sz w:val="24"/>
          <w:szCs w:val="24"/>
        </w:rPr>
        <w:t xml:space="preserve">igure S1. </w:t>
      </w:r>
      <w:r w:rsidRPr="00A25F4C">
        <w:rPr>
          <w:sz w:val="24"/>
          <w:szCs w:val="24"/>
        </w:rPr>
        <w:t xml:space="preserve">Effects of IGF-1/PI3K signaling on </w:t>
      </w:r>
      <w:r w:rsidR="00D149E5">
        <w:rPr>
          <w:sz w:val="24"/>
          <w:szCs w:val="24"/>
        </w:rPr>
        <w:t xml:space="preserve">the </w:t>
      </w:r>
      <w:r w:rsidRPr="00A25F4C">
        <w:rPr>
          <w:sz w:val="24"/>
          <w:szCs w:val="24"/>
        </w:rPr>
        <w:t xml:space="preserve">cytolysis </w:t>
      </w:r>
      <w:r w:rsidR="00D149E5">
        <w:rPr>
          <w:sz w:val="24"/>
          <w:szCs w:val="24"/>
        </w:rPr>
        <w:t>of</w:t>
      </w:r>
      <w:r w:rsidRPr="00A25F4C">
        <w:rPr>
          <w:rFonts w:hint="eastAsia"/>
          <w:sz w:val="24"/>
          <w:szCs w:val="24"/>
        </w:rPr>
        <w:t xml:space="preserve"> n</w:t>
      </w:r>
      <w:r w:rsidRPr="00A25F4C">
        <w:rPr>
          <w:sz w:val="24"/>
          <w:szCs w:val="24"/>
        </w:rPr>
        <w:t>eurons</w:t>
      </w:r>
      <w:bookmarkStart w:id="2" w:name="_Hlk35507615"/>
      <w:r w:rsidRPr="00A25F4C">
        <w:rPr>
          <w:sz w:val="24"/>
          <w:szCs w:val="24"/>
        </w:rPr>
        <w:t xml:space="preserve"> in</w:t>
      </w:r>
      <w:r w:rsidR="00D149E5">
        <w:rPr>
          <w:sz w:val="24"/>
          <w:szCs w:val="24"/>
        </w:rPr>
        <w:t>duced</w:t>
      </w:r>
      <w:r w:rsidRPr="00A25F4C">
        <w:rPr>
          <w:sz w:val="24"/>
          <w:szCs w:val="24"/>
        </w:rPr>
        <w:t xml:space="preserve"> </w:t>
      </w:r>
      <w:r w:rsidR="00D149E5">
        <w:rPr>
          <w:sz w:val="24"/>
          <w:szCs w:val="24"/>
        </w:rPr>
        <w:t>by</w:t>
      </w:r>
      <w:r w:rsidRPr="00A25F4C">
        <w:rPr>
          <w:sz w:val="24"/>
          <w:szCs w:val="24"/>
        </w:rPr>
        <w:t xml:space="preserve"> conditioned media</w:t>
      </w:r>
      <w:bookmarkEnd w:id="2"/>
      <w:r w:rsidRPr="00A25F4C">
        <w:rPr>
          <w:sz w:val="24"/>
          <w:szCs w:val="24"/>
        </w:rPr>
        <w:t>.</w:t>
      </w:r>
      <w:r w:rsidRPr="00A25F4C">
        <w:rPr>
          <w:rFonts w:hint="eastAsia"/>
          <w:b/>
          <w:bCs/>
          <w:sz w:val="24"/>
          <w:szCs w:val="24"/>
        </w:rPr>
        <w:t xml:space="preserve"> </w:t>
      </w:r>
      <w:r w:rsidRPr="00A25F4C">
        <w:rPr>
          <w:sz w:val="24"/>
          <w:szCs w:val="24"/>
        </w:rPr>
        <w:t>The concentration of PI3K was increased in cerebral cortical neurons (</w:t>
      </w:r>
      <w:r w:rsidRPr="00A25F4C">
        <w:rPr>
          <w:b/>
          <w:bCs/>
          <w:sz w:val="24"/>
          <w:szCs w:val="24"/>
        </w:rPr>
        <w:t>a</w:t>
      </w:r>
      <w:r w:rsidRPr="00A25F4C">
        <w:rPr>
          <w:sz w:val="24"/>
          <w:szCs w:val="24"/>
        </w:rPr>
        <w:t>) and cerebellar neurons (</w:t>
      </w:r>
      <w:r w:rsidRPr="00A25F4C">
        <w:rPr>
          <w:b/>
          <w:bCs/>
          <w:sz w:val="24"/>
          <w:szCs w:val="24"/>
        </w:rPr>
        <w:t>b</w:t>
      </w:r>
      <w:r w:rsidRPr="00A25F4C">
        <w:rPr>
          <w:sz w:val="24"/>
          <w:szCs w:val="24"/>
        </w:rPr>
        <w:t>) incubated with conditioned media of the OMS + NB group. The cytolysis of cerebral cortical neurons (</w:t>
      </w:r>
      <w:r w:rsidRPr="00A25F4C">
        <w:rPr>
          <w:b/>
          <w:bCs/>
          <w:sz w:val="24"/>
          <w:szCs w:val="24"/>
        </w:rPr>
        <w:t>c</w:t>
      </w:r>
      <w:r w:rsidRPr="00A25F4C">
        <w:rPr>
          <w:sz w:val="24"/>
          <w:szCs w:val="24"/>
        </w:rPr>
        <w:t>) and cerebellar neurons (</w:t>
      </w:r>
      <w:r w:rsidRPr="00A25F4C">
        <w:rPr>
          <w:b/>
          <w:bCs/>
          <w:sz w:val="24"/>
          <w:szCs w:val="24"/>
        </w:rPr>
        <w:t>d</w:t>
      </w:r>
      <w:r w:rsidRPr="00A25F4C">
        <w:rPr>
          <w:sz w:val="24"/>
          <w:szCs w:val="24"/>
        </w:rPr>
        <w:t xml:space="preserve">) </w:t>
      </w:r>
      <w:bookmarkStart w:id="3" w:name="_Hlk35601477"/>
      <w:r w:rsidRPr="00A25F4C">
        <w:rPr>
          <w:sz w:val="24"/>
          <w:szCs w:val="24"/>
        </w:rPr>
        <w:t>incubated with conditioned media of the OMS + NB group</w:t>
      </w:r>
      <w:bookmarkEnd w:id="3"/>
      <w:r w:rsidRPr="00A25F4C">
        <w:rPr>
          <w:sz w:val="24"/>
          <w:szCs w:val="24"/>
        </w:rPr>
        <w:t xml:space="preserve"> was alleviated by</w:t>
      </w:r>
      <w:r w:rsidRPr="00A25F4C">
        <w:rPr>
          <w:rFonts w:hint="eastAsia"/>
          <w:sz w:val="24"/>
          <w:szCs w:val="24"/>
        </w:rPr>
        <w:t xml:space="preserve"> </w:t>
      </w:r>
      <w:r w:rsidR="00D149E5">
        <w:rPr>
          <w:sz w:val="24"/>
          <w:szCs w:val="24"/>
        </w:rPr>
        <w:t xml:space="preserve">exogenous </w:t>
      </w:r>
      <w:r w:rsidRPr="00A25F4C">
        <w:rPr>
          <w:sz w:val="24"/>
          <w:szCs w:val="24"/>
        </w:rPr>
        <w:t xml:space="preserve">IGF-1, which was suppressed by pretreatment with the PI3K inhibitor LY294002. </w:t>
      </w:r>
      <w:r w:rsidRPr="00A25F4C">
        <w:rPr>
          <w:sz w:val="24"/>
          <w:szCs w:val="24"/>
          <w:vertAlign w:val="superscript"/>
        </w:rPr>
        <w:t>***</w:t>
      </w:r>
      <w:r w:rsidRPr="00A25F4C">
        <w:rPr>
          <w:i/>
          <w:iCs/>
          <w:sz w:val="24"/>
          <w:szCs w:val="24"/>
        </w:rPr>
        <w:t xml:space="preserve">p </w:t>
      </w:r>
      <w:r w:rsidRPr="00A25F4C">
        <w:rPr>
          <w:sz w:val="24"/>
          <w:szCs w:val="24"/>
        </w:rPr>
        <w:t xml:space="preserve">&lt; 0.001, one-way ANOVA, </w:t>
      </w:r>
      <w:bookmarkStart w:id="4" w:name="_Hlk35505813"/>
      <w:r w:rsidR="00D149E5" w:rsidRPr="00A33592">
        <w:rPr>
          <w:sz w:val="24"/>
          <w:szCs w:val="24"/>
        </w:rPr>
        <w:t>n=20 (</w:t>
      </w:r>
      <w:bookmarkStart w:id="5" w:name="_Hlk27723322"/>
      <w:r w:rsidR="00D149E5">
        <w:rPr>
          <w:sz w:val="24"/>
          <w:szCs w:val="24"/>
        </w:rPr>
        <w:t>PBS</w:t>
      </w:r>
      <w:r w:rsidR="00D149E5" w:rsidRPr="00A33592">
        <w:rPr>
          <w:sz w:val="24"/>
          <w:szCs w:val="24"/>
        </w:rPr>
        <w:t xml:space="preserve">, NB; </w:t>
      </w:r>
      <w:r w:rsidR="00D149E5">
        <w:rPr>
          <w:sz w:val="24"/>
          <w:szCs w:val="24"/>
        </w:rPr>
        <w:t>IGF-1</w:t>
      </w:r>
      <w:r w:rsidR="00D149E5" w:rsidRPr="00A33592">
        <w:rPr>
          <w:sz w:val="24"/>
          <w:szCs w:val="24"/>
        </w:rPr>
        <w:t>, NB</w:t>
      </w:r>
      <w:bookmarkEnd w:id="5"/>
      <w:r w:rsidR="00D149E5" w:rsidRPr="00A33592">
        <w:rPr>
          <w:sz w:val="24"/>
          <w:szCs w:val="24"/>
        </w:rPr>
        <w:t>), n=10 (</w:t>
      </w:r>
      <w:bookmarkStart w:id="6" w:name="_Hlk27723263"/>
      <w:r w:rsidR="00D149E5">
        <w:rPr>
          <w:sz w:val="24"/>
          <w:szCs w:val="24"/>
        </w:rPr>
        <w:t>PBS</w:t>
      </w:r>
      <w:r w:rsidR="00D149E5" w:rsidRPr="00A33592">
        <w:rPr>
          <w:sz w:val="24"/>
          <w:szCs w:val="24"/>
        </w:rPr>
        <w:t xml:space="preserve">, OMS+NB; </w:t>
      </w:r>
      <w:r w:rsidR="00D149E5">
        <w:rPr>
          <w:sz w:val="24"/>
          <w:szCs w:val="24"/>
        </w:rPr>
        <w:t>IGF-1</w:t>
      </w:r>
      <w:r w:rsidR="00D149E5" w:rsidRPr="00A33592">
        <w:rPr>
          <w:sz w:val="24"/>
          <w:szCs w:val="24"/>
        </w:rPr>
        <w:t xml:space="preserve"> OMS+NB</w:t>
      </w:r>
      <w:bookmarkEnd w:id="6"/>
      <w:r w:rsidR="00D149E5">
        <w:rPr>
          <w:sz w:val="24"/>
          <w:szCs w:val="24"/>
        </w:rPr>
        <w:t>; DMSO, IGF-1, OMS+NB; LY294002, IGF-1, OMS+NB</w:t>
      </w:r>
      <w:r w:rsidR="00D149E5" w:rsidRPr="00A33592">
        <w:rPr>
          <w:sz w:val="24"/>
          <w:szCs w:val="24"/>
        </w:rPr>
        <w:t>)</w:t>
      </w:r>
      <w:r w:rsidRPr="00A25F4C">
        <w:rPr>
          <w:sz w:val="24"/>
          <w:szCs w:val="24"/>
        </w:rPr>
        <w:t>.</w:t>
      </w:r>
      <w:bookmarkStart w:id="7" w:name="_GoBack"/>
      <w:bookmarkEnd w:id="0"/>
      <w:bookmarkEnd w:id="1"/>
      <w:bookmarkEnd w:id="4"/>
      <w:bookmarkEnd w:id="7"/>
    </w:p>
    <w:sectPr w:rsidR="00B341BE" w:rsidRPr="00F951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097D46" w14:textId="77777777" w:rsidR="002012F3" w:rsidRDefault="002012F3" w:rsidP="00B341BE">
      <w:r>
        <w:separator/>
      </w:r>
    </w:p>
  </w:endnote>
  <w:endnote w:type="continuationSeparator" w:id="0">
    <w:p w14:paraId="3C6C7FF6" w14:textId="77777777" w:rsidR="002012F3" w:rsidRDefault="002012F3" w:rsidP="00B34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A8DBC3" w14:textId="77777777" w:rsidR="002012F3" w:rsidRDefault="002012F3" w:rsidP="00B341BE">
      <w:r>
        <w:separator/>
      </w:r>
    </w:p>
  </w:footnote>
  <w:footnote w:type="continuationSeparator" w:id="0">
    <w:p w14:paraId="57395A95" w14:textId="77777777" w:rsidR="002012F3" w:rsidRDefault="002012F3" w:rsidP="00B341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F5A"/>
    <w:rsid w:val="00055EB4"/>
    <w:rsid w:val="00126FD7"/>
    <w:rsid w:val="002012F3"/>
    <w:rsid w:val="00305639"/>
    <w:rsid w:val="003C55C3"/>
    <w:rsid w:val="00474133"/>
    <w:rsid w:val="004C7BBD"/>
    <w:rsid w:val="004E1A7B"/>
    <w:rsid w:val="007241BD"/>
    <w:rsid w:val="00833CED"/>
    <w:rsid w:val="00A25F4C"/>
    <w:rsid w:val="00AD3FB4"/>
    <w:rsid w:val="00B341BE"/>
    <w:rsid w:val="00B4377F"/>
    <w:rsid w:val="00BC4B6B"/>
    <w:rsid w:val="00D149E5"/>
    <w:rsid w:val="00D84F5A"/>
    <w:rsid w:val="00DC3AFD"/>
    <w:rsid w:val="00DF25A2"/>
    <w:rsid w:val="00E35517"/>
    <w:rsid w:val="00F03971"/>
    <w:rsid w:val="00F95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BB4840"/>
  <w15:chartTrackingRefBased/>
  <w15:docId w15:val="{DC43CB82-A131-461C-9CA1-FC65B0038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41B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41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41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41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dcterms:created xsi:type="dcterms:W3CDTF">2020-03-19T02:19:00Z</dcterms:created>
  <dcterms:modified xsi:type="dcterms:W3CDTF">2020-04-07T09:33:00Z</dcterms:modified>
</cp:coreProperties>
</file>