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5CF616">
      <w:pPr>
        <w:jc w:val="center"/>
      </w:pPr>
      <w:r>
        <w:rPr>
          <w:rFonts w:ascii="Arial" w:hAnsi="Arial" w:eastAsia="Noto Sans CJK SC"/>
          <w:b/>
          <w:sz w:val="30"/>
        </w:rPr>
        <w:t>Additional file 1. Full bilingual questionnaire and analytical variable mapping</w:t>
      </w:r>
    </w:p>
    <w:p w14:paraId="1FAA9706">
      <w:pPr>
        <w:spacing w:after="120" w:line="252" w:lineRule="auto"/>
      </w:pPr>
      <w:r>
        <w:rPr>
          <w:rFonts w:ascii="Times New Roman" w:hAnsi="Times New Roman" w:eastAsia="Noto Sans CJK SC"/>
          <w:sz w:val="19"/>
        </w:rPr>
        <w:t>The English wording is a study translation for reporting purposes. The survey was administered in Chinese. For questionnaire development, 'innovative medicines and medical devices' was informed by the Chinese regulatory and policy context; individual products were not specified in the outcome item.</w:t>
      </w:r>
    </w:p>
    <w:p w14:paraId="587ED78B">
      <w:r>
        <w:rPr>
          <w:rFonts w:ascii="Arial" w:hAnsi="Arial" w:eastAsia="Noto Sans CJK SC"/>
          <w:b/>
          <w:sz w:val="22"/>
        </w:rPr>
        <w:t>Table S1. Full questionnaire</w:t>
      </w:r>
    </w:p>
    <w:tbl>
      <w:tblPr>
        <w:tblStyle w:val="32"/>
        <w:tblW w:w="0" w:type="auto"/>
        <w:jc w:val="center"/>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Layout w:type="autofit"/>
        <w:tblCellMar>
          <w:top w:w="0" w:type="dxa"/>
          <w:left w:w="108" w:type="dxa"/>
          <w:bottom w:w="0" w:type="dxa"/>
          <w:right w:w="108" w:type="dxa"/>
        </w:tblCellMar>
      </w:tblPr>
      <w:tblGrid>
        <w:gridCol w:w="452"/>
        <w:gridCol w:w="3166"/>
        <w:gridCol w:w="5225"/>
        <w:gridCol w:w="4607"/>
      </w:tblGrid>
      <w:tr w14:paraId="79276B66">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tblHeader/>
          <w:jc w:val="center"/>
        </w:trPr>
        <w:tc>
          <w:tcPr>
            <w:tcW w:w="0" w:type="auto"/>
            <w:tcBorders>
              <w:top w:val="single" w:color="000000" w:sz="12" w:space="0"/>
              <w:bottom w:val="single" w:color="000000" w:sz="4" w:space="0"/>
              <w:tl2br w:val="nil"/>
            </w:tcBorders>
            <w:shd w:val="clear" w:color="auto" w:fill="FFFFFF"/>
          </w:tcPr>
          <w:p w14:paraId="47C61857">
            <w:pPr>
              <w:spacing w:before="0" w:after="0" w:line="240" w:lineRule="auto"/>
              <w:jc w:val="left"/>
              <w:rPr>
                <w:b w:val="0"/>
                <w:color w:val="000000"/>
              </w:rPr>
            </w:pPr>
            <w:r>
              <w:rPr>
                <w:rFonts w:ascii="Times New Roman" w:hAnsi="Times New Roman" w:eastAsia="Noto Sans CJK SC"/>
                <w:b w:val="0"/>
                <w:color w:val="000000"/>
                <w:sz w:val="16"/>
              </w:rPr>
              <w:t>No.</w:t>
            </w:r>
          </w:p>
        </w:tc>
        <w:tc>
          <w:tcPr>
            <w:tcW w:w="0" w:type="auto"/>
            <w:tcBorders>
              <w:top w:val="single" w:color="000000" w:sz="12" w:space="0"/>
              <w:bottom w:val="single" w:color="000000" w:sz="4" w:space="0"/>
            </w:tcBorders>
            <w:shd w:val="clear" w:color="auto" w:fill="FFFFFF"/>
          </w:tcPr>
          <w:p w14:paraId="4FBD6727">
            <w:pPr>
              <w:spacing w:before="0" w:after="0" w:line="240" w:lineRule="auto"/>
              <w:jc w:val="left"/>
              <w:rPr>
                <w:b w:val="0"/>
                <w:color w:val="000000"/>
              </w:rPr>
            </w:pPr>
            <w:r>
              <w:rPr>
                <w:rFonts w:ascii="Times New Roman" w:hAnsi="Times New Roman" w:eastAsia="Noto Sans CJK SC"/>
                <w:b w:val="0"/>
                <w:color w:val="000000"/>
                <w:sz w:val="16"/>
              </w:rPr>
              <w:t>Chinese item</w:t>
            </w:r>
          </w:p>
        </w:tc>
        <w:tc>
          <w:tcPr>
            <w:tcW w:w="0" w:type="auto"/>
            <w:tcBorders>
              <w:top w:val="single" w:color="000000" w:sz="12" w:space="0"/>
              <w:bottom w:val="single" w:color="000000" w:sz="4" w:space="0"/>
            </w:tcBorders>
            <w:shd w:val="clear" w:color="auto" w:fill="FFFFFF"/>
          </w:tcPr>
          <w:p w14:paraId="53ED3BA1">
            <w:pPr>
              <w:spacing w:before="0" w:after="0" w:line="240" w:lineRule="auto"/>
              <w:jc w:val="left"/>
              <w:rPr>
                <w:b w:val="0"/>
                <w:color w:val="000000"/>
              </w:rPr>
            </w:pPr>
            <w:r>
              <w:rPr>
                <w:rFonts w:ascii="Times New Roman" w:hAnsi="Times New Roman" w:eastAsia="Noto Sans CJK SC"/>
                <w:b w:val="0"/>
                <w:color w:val="000000"/>
                <w:sz w:val="16"/>
              </w:rPr>
              <w:t>English translation</w:t>
            </w:r>
          </w:p>
        </w:tc>
        <w:tc>
          <w:tcPr>
            <w:tcW w:w="0" w:type="auto"/>
            <w:tcBorders>
              <w:top w:val="single" w:color="000000" w:sz="12" w:space="0"/>
              <w:bottom w:val="single" w:color="000000" w:sz="4" w:space="0"/>
            </w:tcBorders>
            <w:shd w:val="clear" w:color="auto" w:fill="FFFFFF"/>
          </w:tcPr>
          <w:p w14:paraId="38D22EDA">
            <w:pPr>
              <w:spacing w:before="0" w:after="0" w:line="240" w:lineRule="auto"/>
              <w:jc w:val="left"/>
              <w:rPr>
                <w:b w:val="0"/>
                <w:color w:val="000000"/>
              </w:rPr>
            </w:pPr>
            <w:r>
              <w:rPr>
                <w:rFonts w:ascii="Times New Roman" w:hAnsi="Times New Roman" w:eastAsia="Noto Sans CJK SC"/>
                <w:b w:val="0"/>
                <w:color w:val="000000"/>
                <w:sz w:val="16"/>
              </w:rPr>
              <w:t>Response options</w:t>
            </w:r>
          </w:p>
        </w:tc>
      </w:tr>
      <w:tr w14:paraId="6A226448">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single" w:color="000000" w:sz="4" w:space="0"/>
              <w:bottom w:val="nil"/>
            </w:tcBorders>
            <w:shd w:val="clear" w:color="auto" w:fill="FFFFFF"/>
            <w:vAlign w:val="top"/>
          </w:tcPr>
          <w:p w14:paraId="13D392F6">
            <w:pPr>
              <w:spacing w:before="0" w:after="0" w:line="240" w:lineRule="auto"/>
              <w:jc w:val="left"/>
              <w:rPr>
                <w:b w:val="0"/>
                <w:color w:val="000000"/>
              </w:rPr>
            </w:pPr>
            <w:r>
              <w:rPr>
                <w:rFonts w:ascii="Times New Roman" w:hAnsi="Times New Roman" w:eastAsia="Noto Sans CJK SC"/>
                <w:b w:val="0"/>
                <w:color w:val="000000"/>
                <w:sz w:val="14"/>
              </w:rPr>
              <w:t>1</w:t>
            </w:r>
          </w:p>
        </w:tc>
        <w:tc>
          <w:tcPr>
            <w:tcW w:w="0" w:type="auto"/>
            <w:tcBorders>
              <w:top w:val="single" w:color="000000" w:sz="4" w:space="0"/>
              <w:bottom w:val="nil"/>
            </w:tcBorders>
            <w:shd w:val="clear" w:color="auto" w:fill="FFFFFF"/>
            <w:vAlign w:val="top"/>
          </w:tcPr>
          <w:p w14:paraId="7C6B5EF2">
            <w:pPr>
              <w:spacing w:before="0" w:after="0" w:line="240" w:lineRule="auto"/>
              <w:jc w:val="left"/>
              <w:rPr>
                <w:b w:val="0"/>
                <w:color w:val="000000"/>
              </w:rPr>
            </w:pPr>
            <w:r>
              <w:rPr>
                <w:rFonts w:ascii="Times New Roman" w:hAnsi="Times New Roman" w:eastAsia="Noto Sans CJK SC"/>
                <w:b w:val="0"/>
                <w:color w:val="000000"/>
                <w:sz w:val="14"/>
              </w:rPr>
              <w:t>您所在的医院类型是？</w:t>
            </w:r>
          </w:p>
        </w:tc>
        <w:tc>
          <w:tcPr>
            <w:tcW w:w="0" w:type="auto"/>
            <w:tcBorders>
              <w:top w:val="single" w:color="000000" w:sz="4" w:space="0"/>
              <w:bottom w:val="nil"/>
            </w:tcBorders>
            <w:shd w:val="clear" w:color="auto" w:fill="FFFFFF"/>
            <w:vAlign w:val="top"/>
          </w:tcPr>
          <w:p w14:paraId="7D31D6A3">
            <w:pPr>
              <w:spacing w:before="0" w:after="0" w:line="240" w:lineRule="auto"/>
              <w:jc w:val="left"/>
              <w:rPr>
                <w:b w:val="0"/>
                <w:color w:val="000000"/>
              </w:rPr>
            </w:pPr>
            <w:r>
              <w:rPr>
                <w:rFonts w:ascii="Times New Roman" w:hAnsi="Times New Roman" w:eastAsia="Noto Sans CJK SC"/>
                <w:b w:val="0"/>
                <w:color w:val="000000"/>
                <w:sz w:val="14"/>
              </w:rPr>
              <w:t>What type of hospital do you work in?</w:t>
            </w:r>
          </w:p>
        </w:tc>
        <w:tc>
          <w:tcPr>
            <w:tcW w:w="0" w:type="auto"/>
            <w:tcBorders>
              <w:top w:val="single" w:color="000000" w:sz="4" w:space="0"/>
              <w:bottom w:val="nil"/>
            </w:tcBorders>
            <w:shd w:val="clear" w:color="auto" w:fill="FFFFFF"/>
            <w:vAlign w:val="top"/>
          </w:tcPr>
          <w:p w14:paraId="7C3E530B">
            <w:pPr>
              <w:spacing w:before="0" w:after="0" w:line="240" w:lineRule="auto"/>
              <w:jc w:val="left"/>
              <w:rPr>
                <w:b w:val="0"/>
                <w:color w:val="000000"/>
              </w:rPr>
            </w:pPr>
            <w:r>
              <w:rPr>
                <w:rFonts w:ascii="Times New Roman" w:hAnsi="Times New Roman" w:eastAsia="Noto Sans CJK SC"/>
                <w:b w:val="0"/>
                <w:color w:val="000000"/>
                <w:sz w:val="14"/>
              </w:rPr>
              <w:t>A. General hospital; B. Specialty hospital</w:t>
            </w:r>
          </w:p>
        </w:tc>
      </w:tr>
      <w:tr w14:paraId="21974A87">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39937FBA">
            <w:pPr>
              <w:spacing w:before="0" w:after="0" w:line="240" w:lineRule="auto"/>
              <w:jc w:val="left"/>
              <w:rPr>
                <w:b w:val="0"/>
                <w:color w:val="000000"/>
              </w:rPr>
            </w:pPr>
            <w:r>
              <w:rPr>
                <w:rFonts w:ascii="Times New Roman" w:hAnsi="Times New Roman" w:eastAsia="Noto Sans CJK SC"/>
                <w:b w:val="0"/>
                <w:color w:val="000000"/>
                <w:sz w:val="14"/>
              </w:rPr>
              <w:t>2</w:t>
            </w:r>
          </w:p>
        </w:tc>
        <w:tc>
          <w:tcPr>
            <w:tcW w:w="0" w:type="auto"/>
            <w:tcBorders>
              <w:top w:val="nil"/>
              <w:bottom w:val="nil"/>
            </w:tcBorders>
            <w:shd w:val="clear" w:color="auto" w:fill="FFFFFF"/>
            <w:vAlign w:val="top"/>
          </w:tcPr>
          <w:p w14:paraId="69BF4E25">
            <w:pPr>
              <w:spacing w:before="0" w:after="0" w:line="240" w:lineRule="auto"/>
              <w:jc w:val="left"/>
              <w:rPr>
                <w:b w:val="0"/>
                <w:color w:val="000000"/>
              </w:rPr>
            </w:pPr>
            <w:r>
              <w:rPr>
                <w:rFonts w:ascii="Times New Roman" w:hAnsi="Times New Roman" w:eastAsia="Noto Sans CJK SC"/>
                <w:b w:val="0"/>
                <w:color w:val="000000"/>
                <w:sz w:val="14"/>
              </w:rPr>
              <w:t>您所在的科室是？</w:t>
            </w:r>
          </w:p>
        </w:tc>
        <w:tc>
          <w:tcPr>
            <w:tcW w:w="0" w:type="auto"/>
            <w:tcBorders>
              <w:top w:val="nil"/>
              <w:bottom w:val="nil"/>
            </w:tcBorders>
            <w:shd w:val="clear" w:color="auto" w:fill="FFFFFF"/>
            <w:vAlign w:val="top"/>
          </w:tcPr>
          <w:p w14:paraId="0758D0DB">
            <w:pPr>
              <w:spacing w:before="0" w:after="0" w:line="240" w:lineRule="auto"/>
              <w:jc w:val="left"/>
              <w:rPr>
                <w:b w:val="0"/>
                <w:color w:val="000000"/>
              </w:rPr>
            </w:pPr>
            <w:r>
              <w:rPr>
                <w:rFonts w:ascii="Times New Roman" w:hAnsi="Times New Roman" w:eastAsia="Noto Sans CJK SC"/>
                <w:b w:val="0"/>
                <w:color w:val="000000"/>
                <w:sz w:val="14"/>
              </w:rPr>
              <w:t>What is your clinical department?</w:t>
            </w:r>
          </w:p>
        </w:tc>
        <w:tc>
          <w:tcPr>
            <w:tcW w:w="0" w:type="auto"/>
            <w:tcBorders>
              <w:top w:val="nil"/>
              <w:bottom w:val="nil"/>
            </w:tcBorders>
            <w:shd w:val="clear" w:color="auto" w:fill="FFFFFF"/>
            <w:vAlign w:val="top"/>
          </w:tcPr>
          <w:p w14:paraId="2A69E576">
            <w:pPr>
              <w:spacing w:before="0" w:after="0" w:line="240" w:lineRule="auto"/>
              <w:jc w:val="left"/>
              <w:rPr>
                <w:b w:val="0"/>
                <w:color w:val="000000"/>
              </w:rPr>
            </w:pPr>
            <w:r>
              <w:rPr>
                <w:rFonts w:ascii="Times New Roman" w:hAnsi="Times New Roman" w:eastAsia="Noto Sans CJK SC"/>
                <w:b w:val="0"/>
                <w:color w:val="000000"/>
                <w:sz w:val="14"/>
              </w:rPr>
              <w:t>A. Internal medicine; B. Surgery; C. Oncology; D. Imaging/interventional medicine; E. Critical care medicine; F. Other (specify)</w:t>
            </w:r>
          </w:p>
        </w:tc>
      </w:tr>
      <w:tr w14:paraId="7CFA49BE">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04B71809">
            <w:pPr>
              <w:spacing w:before="0" w:after="0" w:line="240" w:lineRule="auto"/>
              <w:jc w:val="left"/>
              <w:rPr>
                <w:b w:val="0"/>
                <w:color w:val="000000"/>
              </w:rPr>
            </w:pPr>
            <w:r>
              <w:rPr>
                <w:rFonts w:ascii="Times New Roman" w:hAnsi="Times New Roman" w:eastAsia="Noto Sans CJK SC"/>
                <w:b w:val="0"/>
                <w:color w:val="000000"/>
                <w:sz w:val="14"/>
              </w:rPr>
              <w:t>3</w:t>
            </w:r>
          </w:p>
        </w:tc>
        <w:tc>
          <w:tcPr>
            <w:tcW w:w="0" w:type="auto"/>
            <w:tcBorders>
              <w:top w:val="nil"/>
              <w:bottom w:val="nil"/>
            </w:tcBorders>
            <w:shd w:val="clear" w:color="auto" w:fill="FFFFFF"/>
            <w:vAlign w:val="top"/>
          </w:tcPr>
          <w:p w14:paraId="718B0B69">
            <w:pPr>
              <w:spacing w:before="0" w:after="0" w:line="240" w:lineRule="auto"/>
              <w:jc w:val="left"/>
              <w:rPr>
                <w:b w:val="0"/>
                <w:color w:val="000000"/>
              </w:rPr>
            </w:pPr>
            <w:r>
              <w:rPr>
                <w:rFonts w:ascii="Times New Roman" w:hAnsi="Times New Roman" w:eastAsia="Noto Sans CJK SC"/>
                <w:b w:val="0"/>
                <w:color w:val="000000"/>
                <w:sz w:val="14"/>
              </w:rPr>
              <w:t>您的职称是？</w:t>
            </w:r>
          </w:p>
        </w:tc>
        <w:tc>
          <w:tcPr>
            <w:tcW w:w="0" w:type="auto"/>
            <w:tcBorders>
              <w:top w:val="nil"/>
              <w:bottom w:val="nil"/>
            </w:tcBorders>
            <w:shd w:val="clear" w:color="auto" w:fill="FFFFFF"/>
            <w:vAlign w:val="top"/>
          </w:tcPr>
          <w:p w14:paraId="25219060">
            <w:pPr>
              <w:spacing w:before="0" w:after="0" w:line="240" w:lineRule="auto"/>
              <w:jc w:val="left"/>
              <w:rPr>
                <w:b w:val="0"/>
                <w:color w:val="000000"/>
              </w:rPr>
            </w:pPr>
            <w:r>
              <w:rPr>
                <w:rFonts w:ascii="Times New Roman" w:hAnsi="Times New Roman" w:eastAsia="Noto Sans CJK SC"/>
                <w:b w:val="0"/>
                <w:color w:val="000000"/>
                <w:sz w:val="14"/>
              </w:rPr>
              <w:t>What is your professional title?</w:t>
            </w:r>
          </w:p>
        </w:tc>
        <w:tc>
          <w:tcPr>
            <w:tcW w:w="0" w:type="auto"/>
            <w:tcBorders>
              <w:top w:val="nil"/>
              <w:bottom w:val="nil"/>
            </w:tcBorders>
            <w:shd w:val="clear" w:color="auto" w:fill="FFFFFF"/>
            <w:vAlign w:val="top"/>
          </w:tcPr>
          <w:p w14:paraId="192C7CB0">
            <w:pPr>
              <w:spacing w:before="0" w:after="0" w:line="240" w:lineRule="auto"/>
              <w:jc w:val="left"/>
              <w:rPr>
                <w:b w:val="0"/>
                <w:color w:val="000000"/>
              </w:rPr>
            </w:pPr>
            <w:r>
              <w:rPr>
                <w:rFonts w:ascii="Times New Roman" w:hAnsi="Times New Roman" w:eastAsia="Noto Sans CJK SC"/>
                <w:b w:val="0"/>
                <w:color w:val="000000"/>
                <w:sz w:val="14"/>
              </w:rPr>
              <w:t>A. Resident physician; B. Attending physician; C. Associate chief physician; D. Chief physician</w:t>
            </w:r>
          </w:p>
        </w:tc>
      </w:tr>
      <w:tr w14:paraId="47440B29">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10373841">
            <w:pPr>
              <w:spacing w:before="0" w:after="0" w:line="240" w:lineRule="auto"/>
              <w:jc w:val="left"/>
              <w:rPr>
                <w:b w:val="0"/>
                <w:color w:val="000000"/>
              </w:rPr>
            </w:pPr>
            <w:r>
              <w:rPr>
                <w:rFonts w:ascii="Times New Roman" w:hAnsi="Times New Roman" w:eastAsia="Noto Sans CJK SC"/>
                <w:b w:val="0"/>
                <w:color w:val="000000"/>
                <w:sz w:val="14"/>
              </w:rPr>
              <w:t>4</w:t>
            </w:r>
          </w:p>
        </w:tc>
        <w:tc>
          <w:tcPr>
            <w:tcW w:w="0" w:type="auto"/>
            <w:tcBorders>
              <w:top w:val="nil"/>
              <w:bottom w:val="nil"/>
            </w:tcBorders>
            <w:shd w:val="clear" w:color="auto" w:fill="FFFFFF"/>
            <w:vAlign w:val="top"/>
          </w:tcPr>
          <w:p w14:paraId="751BCDB0">
            <w:pPr>
              <w:spacing w:before="0" w:after="0" w:line="240" w:lineRule="auto"/>
              <w:jc w:val="left"/>
              <w:rPr>
                <w:b w:val="0"/>
                <w:color w:val="000000"/>
              </w:rPr>
            </w:pPr>
            <w:r>
              <w:rPr>
                <w:rFonts w:ascii="Times New Roman" w:hAnsi="Times New Roman" w:eastAsia="Noto Sans CJK SC"/>
                <w:b w:val="0"/>
                <w:color w:val="000000"/>
                <w:sz w:val="14"/>
              </w:rPr>
              <w:t>您在过去3年内，是否有参与过创新药械相关的临床研究或科研项目？</w:t>
            </w:r>
          </w:p>
        </w:tc>
        <w:tc>
          <w:tcPr>
            <w:tcW w:w="0" w:type="auto"/>
            <w:tcBorders>
              <w:top w:val="nil"/>
              <w:bottom w:val="nil"/>
            </w:tcBorders>
            <w:shd w:val="clear" w:color="auto" w:fill="FFFFFF"/>
            <w:vAlign w:val="top"/>
          </w:tcPr>
          <w:p w14:paraId="74614C6D">
            <w:pPr>
              <w:spacing w:before="0" w:after="0" w:line="240" w:lineRule="auto"/>
              <w:jc w:val="left"/>
              <w:rPr>
                <w:b w:val="0"/>
                <w:color w:val="000000"/>
              </w:rPr>
            </w:pPr>
            <w:r>
              <w:rPr>
                <w:rFonts w:ascii="Times New Roman" w:hAnsi="Times New Roman" w:eastAsia="Noto Sans CJK SC"/>
                <w:b w:val="0"/>
                <w:color w:val="000000"/>
                <w:sz w:val="14"/>
              </w:rPr>
              <w:t>During the past three years, have you participated in clinical research or a research project related to innovative medicines or medical devices?</w:t>
            </w:r>
          </w:p>
        </w:tc>
        <w:tc>
          <w:tcPr>
            <w:tcW w:w="0" w:type="auto"/>
            <w:tcBorders>
              <w:top w:val="nil"/>
              <w:bottom w:val="nil"/>
            </w:tcBorders>
            <w:shd w:val="clear" w:color="auto" w:fill="FFFFFF"/>
            <w:vAlign w:val="top"/>
          </w:tcPr>
          <w:p w14:paraId="40D72600">
            <w:pPr>
              <w:spacing w:before="0" w:after="0" w:line="240" w:lineRule="auto"/>
              <w:jc w:val="left"/>
              <w:rPr>
                <w:b w:val="0"/>
                <w:color w:val="000000"/>
              </w:rPr>
            </w:pPr>
            <w:r>
              <w:rPr>
                <w:rFonts w:ascii="Times New Roman" w:hAnsi="Times New Roman" w:eastAsia="Noto Sans CJK SC"/>
                <w:b w:val="0"/>
                <w:color w:val="000000"/>
                <w:sz w:val="14"/>
              </w:rPr>
              <w:t>A. Yes; B. No</w:t>
            </w:r>
          </w:p>
        </w:tc>
      </w:tr>
      <w:tr w14:paraId="749450D6">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64A9B105">
            <w:pPr>
              <w:spacing w:before="0" w:after="0" w:line="240" w:lineRule="auto"/>
              <w:jc w:val="left"/>
              <w:rPr>
                <w:b w:val="0"/>
                <w:color w:val="000000"/>
              </w:rPr>
            </w:pPr>
            <w:r>
              <w:rPr>
                <w:rFonts w:ascii="Times New Roman" w:hAnsi="Times New Roman" w:eastAsia="Noto Sans CJK SC"/>
                <w:b w:val="0"/>
                <w:color w:val="000000"/>
                <w:sz w:val="14"/>
              </w:rPr>
              <w:t>5</w:t>
            </w:r>
          </w:p>
        </w:tc>
        <w:tc>
          <w:tcPr>
            <w:tcW w:w="0" w:type="auto"/>
            <w:tcBorders>
              <w:top w:val="nil"/>
              <w:bottom w:val="nil"/>
            </w:tcBorders>
            <w:shd w:val="clear" w:color="auto" w:fill="FFFFFF"/>
            <w:vAlign w:val="top"/>
          </w:tcPr>
          <w:p w14:paraId="08FF5752">
            <w:pPr>
              <w:spacing w:before="0" w:after="0" w:line="240" w:lineRule="auto"/>
              <w:jc w:val="left"/>
              <w:rPr>
                <w:b w:val="0"/>
                <w:color w:val="000000"/>
              </w:rPr>
            </w:pPr>
            <w:r>
              <w:rPr>
                <w:rFonts w:ascii="Times New Roman" w:hAnsi="Times New Roman" w:eastAsia="Noto Sans CJK SC"/>
                <w:b w:val="0"/>
                <w:color w:val="000000"/>
                <w:sz w:val="14"/>
              </w:rPr>
              <w:t>您在工作中接触或使用创新药械的频率大约是？</w:t>
            </w:r>
          </w:p>
        </w:tc>
        <w:tc>
          <w:tcPr>
            <w:tcW w:w="0" w:type="auto"/>
            <w:tcBorders>
              <w:top w:val="nil"/>
              <w:bottom w:val="nil"/>
            </w:tcBorders>
            <w:shd w:val="clear" w:color="auto" w:fill="FFFFFF"/>
            <w:vAlign w:val="top"/>
          </w:tcPr>
          <w:p w14:paraId="25944460">
            <w:pPr>
              <w:spacing w:before="0" w:after="0" w:line="240" w:lineRule="auto"/>
              <w:jc w:val="left"/>
              <w:rPr>
                <w:b w:val="0"/>
                <w:color w:val="000000"/>
              </w:rPr>
            </w:pPr>
            <w:r>
              <w:rPr>
                <w:rFonts w:ascii="Times New Roman" w:hAnsi="Times New Roman" w:eastAsia="Noto Sans CJK SC"/>
                <w:b w:val="0"/>
                <w:color w:val="000000"/>
                <w:sz w:val="14"/>
              </w:rPr>
              <w:t>Approximately how often do you encounter or use innovative medicines or medical devices in your work?</w:t>
            </w:r>
          </w:p>
        </w:tc>
        <w:tc>
          <w:tcPr>
            <w:tcW w:w="0" w:type="auto"/>
            <w:tcBorders>
              <w:top w:val="nil"/>
              <w:bottom w:val="nil"/>
            </w:tcBorders>
            <w:shd w:val="clear" w:color="auto" w:fill="FFFFFF"/>
            <w:vAlign w:val="top"/>
          </w:tcPr>
          <w:p w14:paraId="0B08C775">
            <w:pPr>
              <w:spacing w:before="0" w:after="0" w:line="240" w:lineRule="auto"/>
              <w:jc w:val="left"/>
              <w:rPr>
                <w:b w:val="0"/>
                <w:color w:val="000000"/>
              </w:rPr>
            </w:pPr>
            <w:r>
              <w:rPr>
                <w:rFonts w:ascii="Times New Roman" w:hAnsi="Times New Roman" w:eastAsia="Noto Sans CJK SC"/>
                <w:b w:val="0"/>
                <w:color w:val="000000"/>
                <w:sz w:val="14"/>
              </w:rPr>
              <w:t>A. Never; B. Rarely (fewer than 1 case/month); C. Sometimes (1-3 cases/month); D. Often (4 or more cases/month)</w:t>
            </w:r>
          </w:p>
        </w:tc>
      </w:tr>
      <w:tr w14:paraId="0DD89D11">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424266BF">
            <w:pPr>
              <w:spacing w:before="0" w:after="0" w:line="240" w:lineRule="auto"/>
              <w:jc w:val="left"/>
              <w:rPr>
                <w:b w:val="0"/>
                <w:color w:val="000000"/>
              </w:rPr>
            </w:pPr>
            <w:r>
              <w:rPr>
                <w:rFonts w:ascii="Times New Roman" w:hAnsi="Times New Roman" w:eastAsia="Noto Sans CJK SC"/>
                <w:b w:val="0"/>
                <w:color w:val="000000"/>
                <w:sz w:val="14"/>
              </w:rPr>
              <w:t>6</w:t>
            </w:r>
          </w:p>
        </w:tc>
        <w:tc>
          <w:tcPr>
            <w:tcW w:w="0" w:type="auto"/>
            <w:tcBorders>
              <w:top w:val="nil"/>
              <w:bottom w:val="nil"/>
            </w:tcBorders>
            <w:shd w:val="clear" w:color="auto" w:fill="FFFFFF"/>
            <w:vAlign w:val="top"/>
          </w:tcPr>
          <w:p w14:paraId="24169FBC">
            <w:pPr>
              <w:spacing w:before="0" w:after="0" w:line="240" w:lineRule="auto"/>
              <w:jc w:val="left"/>
              <w:rPr>
                <w:b w:val="0"/>
                <w:color w:val="000000"/>
              </w:rPr>
            </w:pPr>
            <w:r>
              <w:rPr>
                <w:rFonts w:ascii="Times New Roman" w:hAnsi="Times New Roman" w:eastAsia="Noto Sans CJK SC"/>
                <w:b w:val="0"/>
                <w:color w:val="000000"/>
                <w:sz w:val="14"/>
              </w:rPr>
              <w:t>在决定是否使用某一创新药械前，您对其临床研究证据的查阅和评估频率是？</w:t>
            </w:r>
          </w:p>
        </w:tc>
        <w:tc>
          <w:tcPr>
            <w:tcW w:w="0" w:type="auto"/>
            <w:tcBorders>
              <w:top w:val="nil"/>
              <w:bottom w:val="nil"/>
            </w:tcBorders>
            <w:shd w:val="clear" w:color="auto" w:fill="FFFFFF"/>
            <w:vAlign w:val="top"/>
          </w:tcPr>
          <w:p w14:paraId="75BC0797">
            <w:pPr>
              <w:spacing w:before="0" w:after="0" w:line="240" w:lineRule="auto"/>
              <w:jc w:val="left"/>
              <w:rPr>
                <w:b w:val="0"/>
                <w:color w:val="000000"/>
              </w:rPr>
            </w:pPr>
            <w:r>
              <w:rPr>
                <w:rFonts w:ascii="Times New Roman" w:hAnsi="Times New Roman" w:eastAsia="Noto Sans CJK SC"/>
                <w:b w:val="0"/>
                <w:color w:val="000000"/>
                <w:sz w:val="14"/>
              </w:rPr>
              <w:t>Before deciding whether to use an innovative medicine or device, how often do you review and appraise its clinical evidence?</w:t>
            </w:r>
          </w:p>
        </w:tc>
        <w:tc>
          <w:tcPr>
            <w:tcW w:w="0" w:type="auto"/>
            <w:tcBorders>
              <w:top w:val="nil"/>
              <w:bottom w:val="nil"/>
            </w:tcBorders>
            <w:shd w:val="clear" w:color="auto" w:fill="FFFFFF"/>
            <w:vAlign w:val="top"/>
          </w:tcPr>
          <w:p w14:paraId="247E42C7">
            <w:pPr>
              <w:spacing w:before="0" w:after="0" w:line="240" w:lineRule="auto"/>
              <w:jc w:val="left"/>
              <w:rPr>
                <w:b w:val="0"/>
                <w:color w:val="000000"/>
              </w:rPr>
            </w:pPr>
            <w:r>
              <w:rPr>
                <w:rFonts w:ascii="Times New Roman" w:hAnsi="Times New Roman" w:eastAsia="Noto Sans CJK SC"/>
                <w:b w:val="0"/>
                <w:color w:val="000000"/>
                <w:sz w:val="14"/>
              </w:rPr>
              <w:t>A. Always systematically; B. Often; C. Occasionally; D. Rarely; E. Almost never</w:t>
            </w:r>
          </w:p>
        </w:tc>
      </w:tr>
      <w:tr w14:paraId="2130DA8F">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5DCA6374">
            <w:pPr>
              <w:spacing w:before="0" w:after="0" w:line="240" w:lineRule="auto"/>
              <w:jc w:val="left"/>
              <w:rPr>
                <w:b w:val="0"/>
                <w:color w:val="000000"/>
              </w:rPr>
            </w:pPr>
            <w:r>
              <w:rPr>
                <w:rFonts w:ascii="Times New Roman" w:hAnsi="Times New Roman" w:eastAsia="Noto Sans CJK SC"/>
                <w:b w:val="0"/>
                <w:color w:val="000000"/>
                <w:sz w:val="14"/>
              </w:rPr>
              <w:t>7</w:t>
            </w:r>
          </w:p>
        </w:tc>
        <w:tc>
          <w:tcPr>
            <w:tcW w:w="0" w:type="auto"/>
            <w:tcBorders>
              <w:top w:val="nil"/>
              <w:bottom w:val="nil"/>
            </w:tcBorders>
            <w:shd w:val="clear" w:color="auto" w:fill="FFFFFF"/>
            <w:vAlign w:val="top"/>
          </w:tcPr>
          <w:p w14:paraId="3FFABDCD">
            <w:pPr>
              <w:spacing w:before="0" w:after="0" w:line="240" w:lineRule="auto"/>
              <w:jc w:val="left"/>
              <w:rPr>
                <w:b w:val="0"/>
                <w:color w:val="000000"/>
              </w:rPr>
            </w:pPr>
            <w:r>
              <w:rPr>
                <w:rFonts w:ascii="Times New Roman" w:hAnsi="Times New Roman" w:eastAsia="Noto Sans CJK SC"/>
                <w:b w:val="0"/>
                <w:color w:val="000000"/>
                <w:sz w:val="14"/>
              </w:rPr>
              <w:t>国内官方诊疗指南/规范对您评估创新药械的重要性如何？</w:t>
            </w:r>
          </w:p>
        </w:tc>
        <w:tc>
          <w:tcPr>
            <w:tcW w:w="0" w:type="auto"/>
            <w:tcBorders>
              <w:top w:val="nil"/>
              <w:bottom w:val="nil"/>
            </w:tcBorders>
            <w:shd w:val="clear" w:color="auto" w:fill="FFFFFF"/>
            <w:vAlign w:val="top"/>
          </w:tcPr>
          <w:p w14:paraId="21900CA6">
            <w:pPr>
              <w:spacing w:before="0" w:after="0" w:line="240" w:lineRule="auto"/>
              <w:jc w:val="left"/>
              <w:rPr>
                <w:b w:val="0"/>
                <w:color w:val="000000"/>
              </w:rPr>
            </w:pPr>
            <w:r>
              <w:rPr>
                <w:rFonts w:ascii="Times New Roman" w:hAnsi="Times New Roman" w:eastAsia="Noto Sans CJK SC"/>
                <w:b w:val="0"/>
                <w:color w:val="000000"/>
                <w:sz w:val="14"/>
              </w:rPr>
              <w:t>How important are official Chinese clinical guidelines or standards when you evaluate an innovative medicine or device?</w:t>
            </w:r>
          </w:p>
        </w:tc>
        <w:tc>
          <w:tcPr>
            <w:tcW w:w="0" w:type="auto"/>
            <w:tcBorders>
              <w:top w:val="nil"/>
              <w:bottom w:val="nil"/>
            </w:tcBorders>
            <w:shd w:val="clear" w:color="auto" w:fill="FFFFFF"/>
            <w:vAlign w:val="top"/>
          </w:tcPr>
          <w:p w14:paraId="305AF279">
            <w:pPr>
              <w:spacing w:before="0" w:after="0" w:line="240" w:lineRule="auto"/>
              <w:jc w:val="left"/>
              <w:rPr>
                <w:b w:val="0"/>
                <w:color w:val="000000"/>
              </w:rPr>
            </w:pPr>
            <w:r>
              <w:rPr>
                <w:rFonts w:ascii="Times New Roman" w:hAnsi="Times New Roman" w:eastAsia="Noto Sans CJK SC"/>
                <w:b w:val="0"/>
                <w:color w:val="000000"/>
                <w:sz w:val="14"/>
              </w:rPr>
              <w:t>1 Very unimportant; 2; 3; 4; 5 Very important</w:t>
            </w:r>
          </w:p>
        </w:tc>
      </w:tr>
      <w:tr w14:paraId="5785151E">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3EBBF2FC">
            <w:pPr>
              <w:spacing w:before="0" w:after="0" w:line="240" w:lineRule="auto"/>
              <w:jc w:val="left"/>
              <w:rPr>
                <w:b w:val="0"/>
                <w:color w:val="000000"/>
              </w:rPr>
            </w:pPr>
            <w:r>
              <w:rPr>
                <w:rFonts w:ascii="Times New Roman" w:hAnsi="Times New Roman" w:eastAsia="Noto Sans CJK SC"/>
                <w:b w:val="0"/>
                <w:color w:val="000000"/>
                <w:sz w:val="14"/>
              </w:rPr>
              <w:t>8</w:t>
            </w:r>
          </w:p>
        </w:tc>
        <w:tc>
          <w:tcPr>
            <w:tcW w:w="0" w:type="auto"/>
            <w:tcBorders>
              <w:top w:val="nil"/>
              <w:bottom w:val="nil"/>
            </w:tcBorders>
            <w:shd w:val="clear" w:color="auto" w:fill="FFFFFF"/>
            <w:vAlign w:val="top"/>
          </w:tcPr>
          <w:p w14:paraId="5EA9760A">
            <w:pPr>
              <w:spacing w:before="0" w:after="0" w:line="240" w:lineRule="auto"/>
              <w:jc w:val="left"/>
              <w:rPr>
                <w:b w:val="0"/>
                <w:color w:val="000000"/>
              </w:rPr>
            </w:pPr>
            <w:r>
              <w:rPr>
                <w:rFonts w:ascii="Times New Roman" w:hAnsi="Times New Roman" w:eastAsia="Noto Sans CJK SC"/>
                <w:b w:val="0"/>
                <w:color w:val="000000"/>
                <w:sz w:val="14"/>
              </w:rPr>
              <w:t>高质量国际临床研究文献对您评估创新药械的重要性如何？</w:t>
            </w:r>
          </w:p>
        </w:tc>
        <w:tc>
          <w:tcPr>
            <w:tcW w:w="0" w:type="auto"/>
            <w:tcBorders>
              <w:top w:val="nil"/>
              <w:bottom w:val="nil"/>
            </w:tcBorders>
            <w:shd w:val="clear" w:color="auto" w:fill="FFFFFF"/>
            <w:vAlign w:val="top"/>
          </w:tcPr>
          <w:p w14:paraId="0D77E2A0">
            <w:pPr>
              <w:spacing w:before="0" w:after="0" w:line="240" w:lineRule="auto"/>
              <w:jc w:val="left"/>
              <w:rPr>
                <w:b w:val="0"/>
                <w:color w:val="000000"/>
              </w:rPr>
            </w:pPr>
            <w:r>
              <w:rPr>
                <w:rFonts w:ascii="Times New Roman" w:hAnsi="Times New Roman" w:eastAsia="Noto Sans CJK SC"/>
                <w:b w:val="0"/>
                <w:color w:val="000000"/>
                <w:sz w:val="14"/>
              </w:rPr>
              <w:t>How important is high-quality international clinical research when you evaluate an innovative medicine or device?</w:t>
            </w:r>
          </w:p>
        </w:tc>
        <w:tc>
          <w:tcPr>
            <w:tcW w:w="0" w:type="auto"/>
            <w:tcBorders>
              <w:top w:val="nil"/>
              <w:bottom w:val="nil"/>
            </w:tcBorders>
            <w:shd w:val="clear" w:color="auto" w:fill="FFFFFF"/>
            <w:vAlign w:val="top"/>
          </w:tcPr>
          <w:p w14:paraId="562CA330">
            <w:pPr>
              <w:spacing w:before="0" w:after="0" w:line="240" w:lineRule="auto"/>
              <w:jc w:val="left"/>
              <w:rPr>
                <w:b w:val="0"/>
                <w:color w:val="000000"/>
              </w:rPr>
            </w:pPr>
            <w:r>
              <w:rPr>
                <w:rFonts w:ascii="Times New Roman" w:hAnsi="Times New Roman" w:eastAsia="Noto Sans CJK SC"/>
                <w:b w:val="0"/>
                <w:color w:val="000000"/>
                <w:sz w:val="14"/>
              </w:rPr>
              <w:t>1 Very unimportant; 2; 3; 4; 5 Very important</w:t>
            </w:r>
          </w:p>
        </w:tc>
      </w:tr>
      <w:tr w14:paraId="498455A1">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04B8F811">
            <w:pPr>
              <w:spacing w:before="0" w:after="0" w:line="240" w:lineRule="auto"/>
              <w:jc w:val="left"/>
              <w:rPr>
                <w:b w:val="0"/>
                <w:color w:val="000000"/>
              </w:rPr>
            </w:pPr>
            <w:r>
              <w:rPr>
                <w:rFonts w:ascii="Times New Roman" w:hAnsi="Times New Roman" w:eastAsia="Noto Sans CJK SC"/>
                <w:b w:val="0"/>
                <w:color w:val="000000"/>
                <w:sz w:val="14"/>
              </w:rPr>
              <w:t>9</w:t>
            </w:r>
          </w:p>
        </w:tc>
        <w:tc>
          <w:tcPr>
            <w:tcW w:w="0" w:type="auto"/>
            <w:tcBorders>
              <w:top w:val="nil"/>
              <w:bottom w:val="nil"/>
            </w:tcBorders>
            <w:shd w:val="clear" w:color="auto" w:fill="FFFFFF"/>
            <w:vAlign w:val="top"/>
          </w:tcPr>
          <w:p w14:paraId="73D0B40D">
            <w:pPr>
              <w:spacing w:before="0" w:after="0" w:line="240" w:lineRule="auto"/>
              <w:jc w:val="left"/>
              <w:rPr>
                <w:b w:val="0"/>
                <w:color w:val="000000"/>
              </w:rPr>
            </w:pPr>
            <w:r>
              <w:rPr>
                <w:rFonts w:ascii="Times New Roman" w:hAnsi="Times New Roman" w:eastAsia="Noto Sans CJK SC"/>
                <w:b w:val="0"/>
                <w:color w:val="000000"/>
                <w:sz w:val="14"/>
              </w:rPr>
              <w:t>本院或本科室的先行使用经验对您评估创新药械的重要性如何？</w:t>
            </w:r>
          </w:p>
        </w:tc>
        <w:tc>
          <w:tcPr>
            <w:tcW w:w="0" w:type="auto"/>
            <w:tcBorders>
              <w:top w:val="nil"/>
              <w:bottom w:val="nil"/>
            </w:tcBorders>
            <w:shd w:val="clear" w:color="auto" w:fill="FFFFFF"/>
            <w:vAlign w:val="top"/>
          </w:tcPr>
          <w:p w14:paraId="1EB5987C">
            <w:pPr>
              <w:spacing w:before="0" w:after="0" w:line="240" w:lineRule="auto"/>
              <w:jc w:val="left"/>
              <w:rPr>
                <w:b w:val="0"/>
                <w:color w:val="000000"/>
              </w:rPr>
            </w:pPr>
            <w:r>
              <w:rPr>
                <w:rFonts w:ascii="Times New Roman" w:hAnsi="Times New Roman" w:eastAsia="Noto Sans CJK SC"/>
                <w:b w:val="0"/>
                <w:color w:val="000000"/>
                <w:sz w:val="14"/>
              </w:rPr>
              <w:t>How important is prior experience in your hospital or department when you evaluate an innovative medicine or device?</w:t>
            </w:r>
          </w:p>
        </w:tc>
        <w:tc>
          <w:tcPr>
            <w:tcW w:w="0" w:type="auto"/>
            <w:tcBorders>
              <w:top w:val="nil"/>
              <w:bottom w:val="nil"/>
            </w:tcBorders>
            <w:shd w:val="clear" w:color="auto" w:fill="FFFFFF"/>
            <w:vAlign w:val="top"/>
          </w:tcPr>
          <w:p w14:paraId="5567DF5A">
            <w:pPr>
              <w:spacing w:before="0" w:after="0" w:line="240" w:lineRule="auto"/>
              <w:jc w:val="left"/>
              <w:rPr>
                <w:b w:val="0"/>
                <w:color w:val="000000"/>
              </w:rPr>
            </w:pPr>
            <w:r>
              <w:rPr>
                <w:rFonts w:ascii="Times New Roman" w:hAnsi="Times New Roman" w:eastAsia="Noto Sans CJK SC"/>
                <w:b w:val="0"/>
                <w:color w:val="000000"/>
                <w:sz w:val="14"/>
              </w:rPr>
              <w:t>1 Very unimportant; 2; 3; 4; 5 Very important</w:t>
            </w:r>
          </w:p>
        </w:tc>
      </w:tr>
      <w:tr w14:paraId="2BC5A86F">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78F127EC">
            <w:pPr>
              <w:spacing w:before="0" w:after="0" w:line="240" w:lineRule="auto"/>
              <w:jc w:val="left"/>
              <w:rPr>
                <w:b w:val="0"/>
                <w:color w:val="000000"/>
              </w:rPr>
            </w:pPr>
            <w:r>
              <w:rPr>
                <w:rFonts w:ascii="Times New Roman" w:hAnsi="Times New Roman" w:eastAsia="Noto Sans CJK SC"/>
                <w:b w:val="0"/>
                <w:color w:val="000000"/>
                <w:sz w:val="14"/>
              </w:rPr>
              <w:t>10</w:t>
            </w:r>
          </w:p>
        </w:tc>
        <w:tc>
          <w:tcPr>
            <w:tcW w:w="0" w:type="auto"/>
            <w:tcBorders>
              <w:top w:val="nil"/>
              <w:bottom w:val="nil"/>
            </w:tcBorders>
            <w:shd w:val="clear" w:color="auto" w:fill="FFFFFF"/>
            <w:vAlign w:val="top"/>
          </w:tcPr>
          <w:p w14:paraId="406F4161">
            <w:pPr>
              <w:spacing w:before="0" w:after="0" w:line="240" w:lineRule="auto"/>
              <w:jc w:val="left"/>
              <w:rPr>
                <w:b w:val="0"/>
                <w:color w:val="000000"/>
              </w:rPr>
            </w:pPr>
            <w:r>
              <w:rPr>
                <w:rFonts w:ascii="Times New Roman" w:hAnsi="Times New Roman" w:eastAsia="Noto Sans CJK SC"/>
                <w:b w:val="0"/>
                <w:color w:val="000000"/>
                <w:sz w:val="14"/>
              </w:rPr>
              <w:t>知名专家共识或推荐对您评估创新药械的重要性如何？</w:t>
            </w:r>
          </w:p>
        </w:tc>
        <w:tc>
          <w:tcPr>
            <w:tcW w:w="0" w:type="auto"/>
            <w:tcBorders>
              <w:top w:val="nil"/>
              <w:bottom w:val="nil"/>
            </w:tcBorders>
            <w:shd w:val="clear" w:color="auto" w:fill="FFFFFF"/>
            <w:vAlign w:val="top"/>
          </w:tcPr>
          <w:p w14:paraId="5AACBA99">
            <w:pPr>
              <w:spacing w:before="0" w:after="0" w:line="240" w:lineRule="auto"/>
              <w:jc w:val="left"/>
              <w:rPr>
                <w:b w:val="0"/>
                <w:color w:val="000000"/>
              </w:rPr>
            </w:pPr>
            <w:r>
              <w:rPr>
                <w:rFonts w:ascii="Times New Roman" w:hAnsi="Times New Roman" w:eastAsia="Noto Sans CJK SC"/>
                <w:b w:val="0"/>
                <w:color w:val="000000"/>
                <w:sz w:val="14"/>
              </w:rPr>
              <w:t>How important are consensus statements or recommendations from recognised experts when you evaluate an innovative medicine or device?</w:t>
            </w:r>
          </w:p>
        </w:tc>
        <w:tc>
          <w:tcPr>
            <w:tcW w:w="0" w:type="auto"/>
            <w:tcBorders>
              <w:top w:val="nil"/>
              <w:bottom w:val="nil"/>
            </w:tcBorders>
            <w:shd w:val="clear" w:color="auto" w:fill="FFFFFF"/>
            <w:vAlign w:val="top"/>
          </w:tcPr>
          <w:p w14:paraId="1450C01D">
            <w:pPr>
              <w:spacing w:before="0" w:after="0" w:line="240" w:lineRule="auto"/>
              <w:jc w:val="left"/>
              <w:rPr>
                <w:b w:val="0"/>
                <w:color w:val="000000"/>
              </w:rPr>
            </w:pPr>
            <w:r>
              <w:rPr>
                <w:rFonts w:ascii="Times New Roman" w:hAnsi="Times New Roman" w:eastAsia="Noto Sans CJK SC"/>
                <w:b w:val="0"/>
                <w:color w:val="000000"/>
                <w:sz w:val="14"/>
              </w:rPr>
              <w:t>1 Very unimportant; 2; 3; 4; 5 Very important</w:t>
            </w:r>
          </w:p>
        </w:tc>
      </w:tr>
      <w:tr w14:paraId="23FCB28B">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6298A061">
            <w:pPr>
              <w:spacing w:before="0" w:after="0" w:line="240" w:lineRule="auto"/>
              <w:jc w:val="left"/>
              <w:rPr>
                <w:b w:val="0"/>
                <w:color w:val="000000"/>
              </w:rPr>
            </w:pPr>
            <w:r>
              <w:rPr>
                <w:rFonts w:ascii="Times New Roman" w:hAnsi="Times New Roman" w:eastAsia="Noto Sans CJK SC"/>
                <w:b w:val="0"/>
                <w:color w:val="000000"/>
                <w:sz w:val="14"/>
              </w:rPr>
              <w:t>11</w:t>
            </w:r>
          </w:p>
        </w:tc>
        <w:tc>
          <w:tcPr>
            <w:tcW w:w="0" w:type="auto"/>
            <w:tcBorders>
              <w:top w:val="nil"/>
              <w:bottom w:val="nil"/>
            </w:tcBorders>
            <w:shd w:val="clear" w:color="auto" w:fill="FFFFFF"/>
            <w:vAlign w:val="top"/>
          </w:tcPr>
          <w:p w14:paraId="1880B4B4">
            <w:pPr>
              <w:spacing w:before="0" w:after="0" w:line="240" w:lineRule="auto"/>
              <w:jc w:val="left"/>
              <w:rPr>
                <w:b w:val="0"/>
                <w:color w:val="000000"/>
              </w:rPr>
            </w:pPr>
            <w:r>
              <w:rPr>
                <w:rFonts w:ascii="Times New Roman" w:hAnsi="Times New Roman" w:eastAsia="Noto Sans CJK SC"/>
                <w:b w:val="0"/>
                <w:color w:val="000000"/>
                <w:sz w:val="14"/>
              </w:rPr>
              <w:t>您对“创新药械28条”等政策的了解程度如何？</w:t>
            </w:r>
          </w:p>
        </w:tc>
        <w:tc>
          <w:tcPr>
            <w:tcW w:w="0" w:type="auto"/>
            <w:tcBorders>
              <w:top w:val="nil"/>
              <w:bottom w:val="nil"/>
            </w:tcBorders>
            <w:shd w:val="clear" w:color="auto" w:fill="FFFFFF"/>
            <w:vAlign w:val="top"/>
          </w:tcPr>
          <w:p w14:paraId="134EFE68">
            <w:pPr>
              <w:spacing w:before="0" w:after="0" w:line="240" w:lineRule="auto"/>
              <w:jc w:val="left"/>
              <w:rPr>
                <w:b w:val="0"/>
                <w:color w:val="000000"/>
              </w:rPr>
            </w:pPr>
            <w:r>
              <w:rPr>
                <w:rFonts w:ascii="Times New Roman" w:hAnsi="Times New Roman" w:eastAsia="Noto Sans CJK SC"/>
                <w:b w:val="0"/>
                <w:color w:val="000000"/>
                <w:sz w:val="14"/>
              </w:rPr>
              <w:t>How familiar are you with policies such as the Shanghai “28 Measures” for innovative medicines and medical devices?</w:t>
            </w:r>
          </w:p>
        </w:tc>
        <w:tc>
          <w:tcPr>
            <w:tcW w:w="0" w:type="auto"/>
            <w:tcBorders>
              <w:top w:val="nil"/>
              <w:bottom w:val="nil"/>
            </w:tcBorders>
            <w:shd w:val="clear" w:color="auto" w:fill="FFFFFF"/>
            <w:vAlign w:val="top"/>
          </w:tcPr>
          <w:p w14:paraId="041AD2E0">
            <w:pPr>
              <w:spacing w:before="0" w:after="0" w:line="240" w:lineRule="auto"/>
              <w:jc w:val="left"/>
              <w:rPr>
                <w:b w:val="0"/>
                <w:color w:val="000000"/>
              </w:rPr>
            </w:pPr>
            <w:r>
              <w:rPr>
                <w:rFonts w:ascii="Times New Roman" w:hAnsi="Times New Roman" w:eastAsia="Noto Sans CJK SC"/>
                <w:b w:val="0"/>
                <w:color w:val="000000"/>
                <w:sz w:val="14"/>
              </w:rPr>
              <w:t>1 Not at all familiar; 2; 3; 4; 5 Very familiar</w:t>
            </w:r>
          </w:p>
        </w:tc>
      </w:tr>
      <w:tr w14:paraId="760BD89C">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40782D14">
            <w:pPr>
              <w:spacing w:before="0" w:after="0" w:line="240" w:lineRule="auto"/>
              <w:jc w:val="left"/>
              <w:rPr>
                <w:b w:val="0"/>
                <w:color w:val="000000"/>
              </w:rPr>
            </w:pPr>
            <w:r>
              <w:rPr>
                <w:rFonts w:ascii="Times New Roman" w:hAnsi="Times New Roman" w:eastAsia="Noto Sans CJK SC"/>
                <w:b w:val="0"/>
                <w:color w:val="000000"/>
                <w:sz w:val="14"/>
              </w:rPr>
              <w:t>12</w:t>
            </w:r>
          </w:p>
        </w:tc>
        <w:tc>
          <w:tcPr>
            <w:tcW w:w="0" w:type="auto"/>
            <w:tcBorders>
              <w:top w:val="nil"/>
              <w:bottom w:val="nil"/>
            </w:tcBorders>
            <w:shd w:val="clear" w:color="auto" w:fill="FFFFFF"/>
            <w:vAlign w:val="top"/>
          </w:tcPr>
          <w:p w14:paraId="47BC24AE">
            <w:pPr>
              <w:spacing w:before="0" w:after="0" w:line="240" w:lineRule="auto"/>
              <w:jc w:val="left"/>
              <w:rPr>
                <w:b w:val="0"/>
                <w:color w:val="000000"/>
              </w:rPr>
            </w:pPr>
            <w:r>
              <w:rPr>
                <w:rFonts w:ascii="Times New Roman" w:hAnsi="Times New Roman" w:eastAsia="Noto Sans CJK SC"/>
                <w:b w:val="0"/>
                <w:color w:val="000000"/>
                <w:sz w:val="14"/>
              </w:rPr>
              <w:t>您对创新药械的医保支付与报销政策的了解程度如何？</w:t>
            </w:r>
          </w:p>
        </w:tc>
        <w:tc>
          <w:tcPr>
            <w:tcW w:w="0" w:type="auto"/>
            <w:tcBorders>
              <w:top w:val="nil"/>
              <w:bottom w:val="nil"/>
            </w:tcBorders>
            <w:shd w:val="clear" w:color="auto" w:fill="FFFFFF"/>
            <w:vAlign w:val="top"/>
          </w:tcPr>
          <w:p w14:paraId="188923E0">
            <w:pPr>
              <w:spacing w:before="0" w:after="0" w:line="240" w:lineRule="auto"/>
              <w:jc w:val="left"/>
              <w:rPr>
                <w:b w:val="0"/>
                <w:color w:val="000000"/>
              </w:rPr>
            </w:pPr>
            <w:r>
              <w:rPr>
                <w:rFonts w:ascii="Times New Roman" w:hAnsi="Times New Roman" w:eastAsia="Noto Sans CJK SC"/>
                <w:b w:val="0"/>
                <w:color w:val="000000"/>
                <w:sz w:val="14"/>
              </w:rPr>
              <w:t>How familiar are you with medical-insurance payment and reimbursement policies for innovative medicines and medical devices?</w:t>
            </w:r>
          </w:p>
        </w:tc>
        <w:tc>
          <w:tcPr>
            <w:tcW w:w="0" w:type="auto"/>
            <w:tcBorders>
              <w:top w:val="nil"/>
              <w:bottom w:val="nil"/>
            </w:tcBorders>
            <w:shd w:val="clear" w:color="auto" w:fill="FFFFFF"/>
            <w:vAlign w:val="top"/>
          </w:tcPr>
          <w:p w14:paraId="4105C495">
            <w:pPr>
              <w:spacing w:before="0" w:after="0" w:line="240" w:lineRule="auto"/>
              <w:jc w:val="left"/>
              <w:rPr>
                <w:b w:val="0"/>
                <w:color w:val="000000"/>
              </w:rPr>
            </w:pPr>
            <w:r>
              <w:rPr>
                <w:rFonts w:ascii="Times New Roman" w:hAnsi="Times New Roman" w:eastAsia="Noto Sans CJK SC"/>
                <w:b w:val="0"/>
                <w:color w:val="000000"/>
                <w:sz w:val="14"/>
              </w:rPr>
              <w:t>1 Not at all familiar; 2; 3; 4; 5 Very familiar</w:t>
            </w:r>
          </w:p>
        </w:tc>
      </w:tr>
      <w:tr w14:paraId="22400890">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2A9D6649">
            <w:pPr>
              <w:spacing w:before="0" w:after="0" w:line="240" w:lineRule="auto"/>
              <w:jc w:val="left"/>
              <w:rPr>
                <w:b w:val="0"/>
                <w:color w:val="000000"/>
              </w:rPr>
            </w:pPr>
            <w:r>
              <w:rPr>
                <w:rFonts w:ascii="Times New Roman" w:hAnsi="Times New Roman" w:eastAsia="Noto Sans CJK SC"/>
                <w:b w:val="0"/>
                <w:color w:val="000000"/>
                <w:sz w:val="14"/>
              </w:rPr>
              <w:t>13</w:t>
            </w:r>
          </w:p>
        </w:tc>
        <w:tc>
          <w:tcPr>
            <w:tcW w:w="0" w:type="auto"/>
            <w:tcBorders>
              <w:top w:val="nil"/>
              <w:bottom w:val="nil"/>
            </w:tcBorders>
            <w:shd w:val="clear" w:color="auto" w:fill="FFFFFF"/>
            <w:vAlign w:val="top"/>
          </w:tcPr>
          <w:p w14:paraId="7114CFCB">
            <w:pPr>
              <w:spacing w:before="0" w:after="0" w:line="240" w:lineRule="auto"/>
              <w:jc w:val="left"/>
              <w:rPr>
                <w:b w:val="0"/>
                <w:color w:val="000000"/>
              </w:rPr>
            </w:pPr>
            <w:r>
              <w:rPr>
                <w:rFonts w:ascii="Times New Roman" w:hAnsi="Times New Roman" w:eastAsia="Noto Sans CJK SC"/>
                <w:b w:val="0"/>
                <w:color w:val="000000"/>
                <w:sz w:val="14"/>
              </w:rPr>
              <w:t>您对您所在医院内部的药事管理与快速引进流程的了解程度如何？</w:t>
            </w:r>
          </w:p>
        </w:tc>
        <w:tc>
          <w:tcPr>
            <w:tcW w:w="0" w:type="auto"/>
            <w:tcBorders>
              <w:top w:val="nil"/>
              <w:bottom w:val="nil"/>
            </w:tcBorders>
            <w:shd w:val="clear" w:color="auto" w:fill="FFFFFF"/>
            <w:vAlign w:val="top"/>
          </w:tcPr>
          <w:p w14:paraId="3A63D03D">
            <w:pPr>
              <w:spacing w:before="0" w:after="0" w:line="240" w:lineRule="auto"/>
              <w:jc w:val="left"/>
              <w:rPr>
                <w:b w:val="0"/>
                <w:color w:val="000000"/>
              </w:rPr>
            </w:pPr>
            <w:r>
              <w:rPr>
                <w:rFonts w:ascii="Times New Roman" w:hAnsi="Times New Roman" w:eastAsia="Noto Sans CJK SC"/>
                <w:b w:val="0"/>
                <w:color w:val="000000"/>
                <w:sz w:val="14"/>
              </w:rPr>
              <w:t>How familiar are you with your hospital’s pharmacy management and expedited introduction procedures for innovative medicines and medical devices?</w:t>
            </w:r>
          </w:p>
        </w:tc>
        <w:tc>
          <w:tcPr>
            <w:tcW w:w="0" w:type="auto"/>
            <w:tcBorders>
              <w:top w:val="nil"/>
              <w:bottom w:val="nil"/>
            </w:tcBorders>
            <w:shd w:val="clear" w:color="auto" w:fill="FFFFFF"/>
            <w:vAlign w:val="top"/>
          </w:tcPr>
          <w:p w14:paraId="21A05C70">
            <w:pPr>
              <w:spacing w:before="0" w:after="0" w:line="240" w:lineRule="auto"/>
              <w:jc w:val="left"/>
              <w:rPr>
                <w:b w:val="0"/>
                <w:color w:val="000000"/>
              </w:rPr>
            </w:pPr>
            <w:r>
              <w:rPr>
                <w:rFonts w:ascii="Times New Roman" w:hAnsi="Times New Roman" w:eastAsia="Noto Sans CJK SC"/>
                <w:b w:val="0"/>
                <w:color w:val="000000"/>
                <w:sz w:val="14"/>
              </w:rPr>
              <w:t>1 Not at all familiar; 2; 3; 4; 5 Very familiar</w:t>
            </w:r>
          </w:p>
        </w:tc>
      </w:tr>
      <w:tr w14:paraId="0DD21147">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63434875">
            <w:pPr>
              <w:spacing w:before="0" w:after="0" w:line="240" w:lineRule="auto"/>
              <w:jc w:val="left"/>
              <w:rPr>
                <w:b w:val="0"/>
                <w:color w:val="000000"/>
              </w:rPr>
            </w:pPr>
            <w:r>
              <w:rPr>
                <w:rFonts w:ascii="Times New Roman" w:hAnsi="Times New Roman" w:eastAsia="Noto Sans CJK SC"/>
                <w:b w:val="0"/>
                <w:color w:val="000000"/>
                <w:sz w:val="14"/>
              </w:rPr>
              <w:t>14</w:t>
            </w:r>
          </w:p>
        </w:tc>
        <w:tc>
          <w:tcPr>
            <w:tcW w:w="0" w:type="auto"/>
            <w:tcBorders>
              <w:top w:val="nil"/>
              <w:bottom w:val="nil"/>
            </w:tcBorders>
            <w:shd w:val="clear" w:color="auto" w:fill="FFFFFF"/>
            <w:vAlign w:val="top"/>
          </w:tcPr>
          <w:p w14:paraId="4A5390BB">
            <w:pPr>
              <w:spacing w:before="0" w:after="0" w:line="240" w:lineRule="auto"/>
              <w:jc w:val="left"/>
              <w:rPr>
                <w:b w:val="0"/>
                <w:color w:val="000000"/>
              </w:rPr>
            </w:pPr>
            <w:r>
              <w:rPr>
                <w:rFonts w:ascii="Times New Roman" w:hAnsi="Times New Roman" w:eastAsia="Noto Sans CJK SC"/>
                <w:b w:val="0"/>
                <w:color w:val="000000"/>
                <w:sz w:val="14"/>
              </w:rPr>
              <w:t>您认为当前政策与环境在支持创新药械临床应用方面的整体有效性是？</w:t>
            </w:r>
          </w:p>
        </w:tc>
        <w:tc>
          <w:tcPr>
            <w:tcW w:w="0" w:type="auto"/>
            <w:tcBorders>
              <w:top w:val="nil"/>
              <w:bottom w:val="nil"/>
            </w:tcBorders>
            <w:shd w:val="clear" w:color="auto" w:fill="FFFFFF"/>
            <w:vAlign w:val="top"/>
          </w:tcPr>
          <w:p w14:paraId="04ED4E26">
            <w:pPr>
              <w:spacing w:before="0" w:after="0" w:line="240" w:lineRule="auto"/>
              <w:jc w:val="left"/>
              <w:rPr>
                <w:b w:val="0"/>
                <w:color w:val="000000"/>
              </w:rPr>
            </w:pPr>
            <w:r>
              <w:rPr>
                <w:rFonts w:ascii="Times New Roman" w:hAnsi="Times New Roman" w:eastAsia="Noto Sans CJK SC"/>
                <w:b w:val="0"/>
                <w:color w:val="000000"/>
                <w:sz w:val="14"/>
              </w:rPr>
              <w:t>How effective do you consider the current policy and practice environment in supporting the clinical use of innovative medicines and medical devices?</w:t>
            </w:r>
          </w:p>
        </w:tc>
        <w:tc>
          <w:tcPr>
            <w:tcW w:w="0" w:type="auto"/>
            <w:tcBorders>
              <w:top w:val="nil"/>
              <w:bottom w:val="nil"/>
            </w:tcBorders>
            <w:shd w:val="clear" w:color="auto" w:fill="FFFFFF"/>
            <w:vAlign w:val="top"/>
          </w:tcPr>
          <w:p w14:paraId="398DD5C7">
            <w:pPr>
              <w:spacing w:before="0" w:after="0" w:line="240" w:lineRule="auto"/>
              <w:jc w:val="left"/>
              <w:rPr>
                <w:b w:val="0"/>
                <w:color w:val="000000"/>
              </w:rPr>
            </w:pPr>
            <w:r>
              <w:rPr>
                <w:rFonts w:ascii="Times New Roman" w:hAnsi="Times New Roman" w:eastAsia="Noto Sans CJK SC"/>
                <w:b w:val="0"/>
                <w:color w:val="000000"/>
                <w:sz w:val="14"/>
              </w:rPr>
              <w:t>A. Very effective; B. Relatively effective; C. Neutral/moderate; D. Relatively ineffective; E. Very ineffective</w:t>
            </w:r>
          </w:p>
        </w:tc>
      </w:tr>
      <w:tr w14:paraId="0F935BB2">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1FC74530">
            <w:pPr>
              <w:spacing w:before="0" w:after="0" w:line="240" w:lineRule="auto"/>
              <w:jc w:val="left"/>
              <w:rPr>
                <w:b w:val="0"/>
                <w:color w:val="000000"/>
              </w:rPr>
            </w:pPr>
            <w:r>
              <w:rPr>
                <w:rFonts w:ascii="Times New Roman" w:hAnsi="Times New Roman" w:eastAsia="Noto Sans CJK SC"/>
                <w:b w:val="0"/>
                <w:color w:val="000000"/>
                <w:sz w:val="14"/>
              </w:rPr>
              <w:t>15</w:t>
            </w:r>
          </w:p>
        </w:tc>
        <w:tc>
          <w:tcPr>
            <w:tcW w:w="0" w:type="auto"/>
            <w:tcBorders>
              <w:top w:val="nil"/>
              <w:bottom w:val="nil"/>
            </w:tcBorders>
            <w:shd w:val="clear" w:color="auto" w:fill="FFFFFF"/>
            <w:vAlign w:val="top"/>
          </w:tcPr>
          <w:p w14:paraId="4C6B3E0A">
            <w:pPr>
              <w:spacing w:before="0" w:after="0" w:line="240" w:lineRule="auto"/>
              <w:jc w:val="left"/>
              <w:rPr>
                <w:b w:val="0"/>
                <w:color w:val="000000"/>
              </w:rPr>
            </w:pPr>
            <w:r>
              <w:rPr>
                <w:rFonts w:ascii="Times New Roman" w:hAnsi="Times New Roman" w:eastAsia="Noto Sans CJK SC"/>
                <w:b w:val="0"/>
                <w:color w:val="000000"/>
                <w:sz w:val="14"/>
              </w:rPr>
              <w:t>临床疗效与安全性证据不充分、不熟悉，在您使用创新药械时造成的阻碍程度如何？</w:t>
            </w:r>
          </w:p>
        </w:tc>
        <w:tc>
          <w:tcPr>
            <w:tcW w:w="0" w:type="auto"/>
            <w:tcBorders>
              <w:top w:val="nil"/>
              <w:bottom w:val="nil"/>
            </w:tcBorders>
            <w:shd w:val="clear" w:color="auto" w:fill="FFFFFF"/>
            <w:vAlign w:val="top"/>
          </w:tcPr>
          <w:p w14:paraId="3F511ADA">
            <w:pPr>
              <w:spacing w:before="0" w:after="0" w:line="240" w:lineRule="auto"/>
              <w:jc w:val="left"/>
              <w:rPr>
                <w:b w:val="0"/>
                <w:color w:val="000000"/>
              </w:rPr>
            </w:pPr>
            <w:r>
              <w:rPr>
                <w:rFonts w:ascii="Times New Roman" w:hAnsi="Times New Roman" w:eastAsia="Noto Sans CJK SC"/>
                <w:b w:val="0"/>
                <w:color w:val="000000"/>
                <w:sz w:val="14"/>
              </w:rPr>
              <w:t>To what extent does insufficient or unfamiliar evidence on clinical effectiveness and safety hinder your use of innovative medicines and medical devices?</w:t>
            </w:r>
          </w:p>
        </w:tc>
        <w:tc>
          <w:tcPr>
            <w:tcW w:w="0" w:type="auto"/>
            <w:tcBorders>
              <w:top w:val="nil"/>
              <w:bottom w:val="nil"/>
            </w:tcBorders>
            <w:shd w:val="clear" w:color="auto" w:fill="FFFFFF"/>
            <w:vAlign w:val="top"/>
          </w:tcPr>
          <w:p w14:paraId="6DA92946">
            <w:pPr>
              <w:spacing w:before="0" w:after="0" w:line="240" w:lineRule="auto"/>
              <w:jc w:val="left"/>
              <w:rPr>
                <w:b w:val="0"/>
                <w:color w:val="000000"/>
              </w:rPr>
            </w:pPr>
            <w:r>
              <w:rPr>
                <w:rFonts w:ascii="Times New Roman" w:hAnsi="Times New Roman" w:eastAsia="Noto Sans CJK SC"/>
                <w:b w:val="0"/>
                <w:color w:val="000000"/>
                <w:sz w:val="14"/>
              </w:rPr>
              <w:t>1 No barrier; 2; 3; 4; 5 Serious barrier</w:t>
            </w:r>
          </w:p>
        </w:tc>
      </w:tr>
      <w:tr w14:paraId="193C5E36">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45DB589C">
            <w:pPr>
              <w:spacing w:before="0" w:after="0" w:line="240" w:lineRule="auto"/>
              <w:jc w:val="left"/>
              <w:rPr>
                <w:b w:val="0"/>
                <w:color w:val="000000"/>
              </w:rPr>
            </w:pPr>
            <w:r>
              <w:rPr>
                <w:rFonts w:ascii="Times New Roman" w:hAnsi="Times New Roman" w:eastAsia="Noto Sans CJK SC"/>
                <w:b w:val="0"/>
                <w:color w:val="000000"/>
                <w:sz w:val="14"/>
              </w:rPr>
              <w:t>16</w:t>
            </w:r>
          </w:p>
        </w:tc>
        <w:tc>
          <w:tcPr>
            <w:tcW w:w="0" w:type="auto"/>
            <w:tcBorders>
              <w:top w:val="nil"/>
              <w:bottom w:val="nil"/>
            </w:tcBorders>
            <w:shd w:val="clear" w:color="auto" w:fill="FFFFFF"/>
            <w:vAlign w:val="top"/>
          </w:tcPr>
          <w:p w14:paraId="5184CED5">
            <w:pPr>
              <w:spacing w:before="0" w:after="0" w:line="240" w:lineRule="auto"/>
              <w:jc w:val="left"/>
              <w:rPr>
                <w:b w:val="0"/>
                <w:color w:val="000000"/>
              </w:rPr>
            </w:pPr>
            <w:r>
              <w:rPr>
                <w:rFonts w:ascii="Times New Roman" w:hAnsi="Times New Roman" w:eastAsia="Noto Sans CJK SC"/>
                <w:b w:val="0"/>
                <w:color w:val="000000"/>
                <w:sz w:val="14"/>
              </w:rPr>
              <w:t>价格过高，或患者自费比例过高，在您使用创新药械时造成的阻碍程度如何？</w:t>
            </w:r>
          </w:p>
        </w:tc>
        <w:tc>
          <w:tcPr>
            <w:tcW w:w="0" w:type="auto"/>
            <w:tcBorders>
              <w:top w:val="nil"/>
              <w:bottom w:val="nil"/>
            </w:tcBorders>
            <w:shd w:val="clear" w:color="auto" w:fill="FFFFFF"/>
            <w:vAlign w:val="top"/>
          </w:tcPr>
          <w:p w14:paraId="0454505F">
            <w:pPr>
              <w:spacing w:before="0" w:after="0" w:line="240" w:lineRule="auto"/>
              <w:jc w:val="left"/>
              <w:rPr>
                <w:b w:val="0"/>
                <w:color w:val="000000"/>
              </w:rPr>
            </w:pPr>
            <w:r>
              <w:rPr>
                <w:rFonts w:ascii="Times New Roman" w:hAnsi="Times New Roman" w:eastAsia="Noto Sans CJK SC"/>
                <w:b w:val="0"/>
                <w:color w:val="000000"/>
                <w:sz w:val="14"/>
              </w:rPr>
              <w:t>To what extent do high prices or a high patient out-of-pocket share hinder your use of innovative medicines and medical devices?</w:t>
            </w:r>
          </w:p>
        </w:tc>
        <w:tc>
          <w:tcPr>
            <w:tcW w:w="0" w:type="auto"/>
            <w:tcBorders>
              <w:top w:val="nil"/>
              <w:bottom w:val="nil"/>
            </w:tcBorders>
            <w:shd w:val="clear" w:color="auto" w:fill="FFFFFF"/>
            <w:vAlign w:val="top"/>
          </w:tcPr>
          <w:p w14:paraId="096A8219">
            <w:pPr>
              <w:spacing w:before="0" w:after="0" w:line="240" w:lineRule="auto"/>
              <w:jc w:val="left"/>
              <w:rPr>
                <w:b w:val="0"/>
                <w:color w:val="000000"/>
              </w:rPr>
            </w:pPr>
            <w:r>
              <w:rPr>
                <w:rFonts w:ascii="Times New Roman" w:hAnsi="Times New Roman" w:eastAsia="Noto Sans CJK SC"/>
                <w:b w:val="0"/>
                <w:color w:val="000000"/>
                <w:sz w:val="14"/>
              </w:rPr>
              <w:t>1 No barrier; 2; 3; 4; 5 Serious barrier</w:t>
            </w:r>
          </w:p>
        </w:tc>
      </w:tr>
      <w:tr w14:paraId="74F0F4C3">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13C34D79">
            <w:pPr>
              <w:spacing w:before="0" w:after="0" w:line="240" w:lineRule="auto"/>
              <w:jc w:val="left"/>
              <w:rPr>
                <w:b w:val="0"/>
                <w:color w:val="000000"/>
              </w:rPr>
            </w:pPr>
            <w:r>
              <w:rPr>
                <w:rFonts w:ascii="Times New Roman" w:hAnsi="Times New Roman" w:eastAsia="Noto Sans CJK SC"/>
                <w:b w:val="0"/>
                <w:color w:val="000000"/>
                <w:sz w:val="14"/>
              </w:rPr>
              <w:t>17</w:t>
            </w:r>
          </w:p>
        </w:tc>
        <w:tc>
          <w:tcPr>
            <w:tcW w:w="0" w:type="auto"/>
            <w:tcBorders>
              <w:top w:val="nil"/>
              <w:bottom w:val="nil"/>
            </w:tcBorders>
            <w:shd w:val="clear" w:color="auto" w:fill="FFFFFF"/>
            <w:vAlign w:val="top"/>
          </w:tcPr>
          <w:p w14:paraId="64FC3095">
            <w:pPr>
              <w:spacing w:before="0" w:after="0" w:line="240" w:lineRule="auto"/>
              <w:jc w:val="left"/>
              <w:rPr>
                <w:b w:val="0"/>
                <w:color w:val="000000"/>
              </w:rPr>
            </w:pPr>
            <w:r>
              <w:rPr>
                <w:rFonts w:ascii="Times New Roman" w:hAnsi="Times New Roman" w:eastAsia="Noto Sans CJK SC"/>
                <w:b w:val="0"/>
                <w:color w:val="000000"/>
                <w:sz w:val="14"/>
              </w:rPr>
              <w:t>医院内部的申请、审批流程复杂耗时，在您使用创新药械时造成的阻碍程度如何？</w:t>
            </w:r>
          </w:p>
        </w:tc>
        <w:tc>
          <w:tcPr>
            <w:tcW w:w="0" w:type="auto"/>
            <w:tcBorders>
              <w:top w:val="nil"/>
              <w:bottom w:val="nil"/>
            </w:tcBorders>
            <w:shd w:val="clear" w:color="auto" w:fill="FFFFFF"/>
            <w:vAlign w:val="top"/>
          </w:tcPr>
          <w:p w14:paraId="33298CFD">
            <w:pPr>
              <w:spacing w:before="0" w:after="0" w:line="240" w:lineRule="auto"/>
              <w:jc w:val="left"/>
              <w:rPr>
                <w:b w:val="0"/>
                <w:color w:val="000000"/>
              </w:rPr>
            </w:pPr>
            <w:r>
              <w:rPr>
                <w:rFonts w:ascii="Times New Roman" w:hAnsi="Times New Roman" w:eastAsia="Noto Sans CJK SC"/>
                <w:b w:val="0"/>
                <w:color w:val="000000"/>
                <w:sz w:val="14"/>
              </w:rPr>
              <w:t>To what extent do complex and time-consuming internal application and approval processes hinder your use of innovative medicines and medical devices?</w:t>
            </w:r>
          </w:p>
        </w:tc>
        <w:tc>
          <w:tcPr>
            <w:tcW w:w="0" w:type="auto"/>
            <w:tcBorders>
              <w:top w:val="nil"/>
              <w:bottom w:val="nil"/>
            </w:tcBorders>
            <w:shd w:val="clear" w:color="auto" w:fill="FFFFFF"/>
            <w:vAlign w:val="top"/>
          </w:tcPr>
          <w:p w14:paraId="66037F92">
            <w:pPr>
              <w:spacing w:before="0" w:after="0" w:line="240" w:lineRule="auto"/>
              <w:jc w:val="left"/>
              <w:rPr>
                <w:b w:val="0"/>
                <w:color w:val="000000"/>
              </w:rPr>
            </w:pPr>
            <w:r>
              <w:rPr>
                <w:rFonts w:ascii="Times New Roman" w:hAnsi="Times New Roman" w:eastAsia="Noto Sans CJK SC"/>
                <w:b w:val="0"/>
                <w:color w:val="000000"/>
                <w:sz w:val="14"/>
              </w:rPr>
              <w:t>1 No barrier; 2; 3; 4; 5 Serious barrier</w:t>
            </w:r>
          </w:p>
        </w:tc>
      </w:tr>
      <w:tr w14:paraId="6D527209">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5AA0FCD3">
            <w:pPr>
              <w:spacing w:before="0" w:after="0" w:line="240" w:lineRule="auto"/>
              <w:jc w:val="left"/>
              <w:rPr>
                <w:b w:val="0"/>
                <w:color w:val="000000"/>
              </w:rPr>
            </w:pPr>
            <w:r>
              <w:rPr>
                <w:rFonts w:ascii="Times New Roman" w:hAnsi="Times New Roman" w:eastAsia="Noto Sans CJK SC"/>
                <w:b w:val="0"/>
                <w:color w:val="000000"/>
                <w:sz w:val="14"/>
              </w:rPr>
              <w:t>18</w:t>
            </w:r>
          </w:p>
        </w:tc>
        <w:tc>
          <w:tcPr>
            <w:tcW w:w="0" w:type="auto"/>
            <w:tcBorders>
              <w:top w:val="nil"/>
              <w:bottom w:val="nil"/>
            </w:tcBorders>
            <w:shd w:val="clear" w:color="auto" w:fill="FFFFFF"/>
            <w:vAlign w:val="top"/>
          </w:tcPr>
          <w:p w14:paraId="69FFF564">
            <w:pPr>
              <w:spacing w:before="0" w:after="0" w:line="240" w:lineRule="auto"/>
              <w:jc w:val="left"/>
              <w:rPr>
                <w:b w:val="0"/>
                <w:color w:val="000000"/>
              </w:rPr>
            </w:pPr>
            <w:r>
              <w:rPr>
                <w:rFonts w:ascii="Times New Roman" w:hAnsi="Times New Roman" w:eastAsia="Noto Sans CJK SC"/>
                <w:b w:val="0"/>
                <w:color w:val="000000"/>
                <w:sz w:val="14"/>
              </w:rPr>
              <w:t>缺乏相关的操作培训或技术支持，在您使用创新药械时造成的阻碍程度如何？</w:t>
            </w:r>
          </w:p>
        </w:tc>
        <w:tc>
          <w:tcPr>
            <w:tcW w:w="0" w:type="auto"/>
            <w:tcBorders>
              <w:top w:val="nil"/>
              <w:bottom w:val="nil"/>
            </w:tcBorders>
            <w:shd w:val="clear" w:color="auto" w:fill="FFFFFF"/>
            <w:vAlign w:val="top"/>
          </w:tcPr>
          <w:p w14:paraId="49504C51">
            <w:pPr>
              <w:spacing w:before="0" w:after="0" w:line="240" w:lineRule="auto"/>
              <w:jc w:val="left"/>
              <w:rPr>
                <w:b w:val="0"/>
                <w:color w:val="000000"/>
              </w:rPr>
            </w:pPr>
            <w:r>
              <w:rPr>
                <w:rFonts w:ascii="Times New Roman" w:hAnsi="Times New Roman" w:eastAsia="Noto Sans CJK SC"/>
                <w:b w:val="0"/>
                <w:color w:val="000000"/>
                <w:sz w:val="14"/>
              </w:rPr>
              <w:t>To what extent does insufficient operational training or technical support hinder your use of innovative medicines and medical devices?</w:t>
            </w:r>
          </w:p>
        </w:tc>
        <w:tc>
          <w:tcPr>
            <w:tcW w:w="0" w:type="auto"/>
            <w:tcBorders>
              <w:top w:val="nil"/>
              <w:bottom w:val="nil"/>
            </w:tcBorders>
            <w:shd w:val="clear" w:color="auto" w:fill="FFFFFF"/>
            <w:vAlign w:val="top"/>
          </w:tcPr>
          <w:p w14:paraId="6BA579B0">
            <w:pPr>
              <w:spacing w:before="0" w:after="0" w:line="240" w:lineRule="auto"/>
              <w:jc w:val="left"/>
              <w:rPr>
                <w:b w:val="0"/>
                <w:color w:val="000000"/>
              </w:rPr>
            </w:pPr>
            <w:r>
              <w:rPr>
                <w:rFonts w:ascii="Times New Roman" w:hAnsi="Times New Roman" w:eastAsia="Noto Sans CJK SC"/>
                <w:b w:val="0"/>
                <w:color w:val="000000"/>
                <w:sz w:val="14"/>
              </w:rPr>
              <w:t>1 No barrier; 2; 3; 4; 5 Serious barrier</w:t>
            </w:r>
          </w:p>
        </w:tc>
      </w:tr>
      <w:tr w14:paraId="2AC4C8A7">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single" w:color="000000" w:sz="12" w:space="0"/>
            </w:tcBorders>
            <w:shd w:val="clear" w:color="auto" w:fill="FFFFFF"/>
            <w:vAlign w:val="top"/>
          </w:tcPr>
          <w:p w14:paraId="1896DF21">
            <w:pPr>
              <w:spacing w:before="0" w:after="0" w:line="240" w:lineRule="auto"/>
              <w:jc w:val="left"/>
              <w:rPr>
                <w:b w:val="0"/>
                <w:color w:val="000000"/>
              </w:rPr>
            </w:pPr>
            <w:r>
              <w:rPr>
                <w:rFonts w:ascii="Times New Roman" w:hAnsi="Times New Roman" w:eastAsia="Noto Sans CJK SC"/>
                <w:b w:val="0"/>
                <w:color w:val="000000"/>
                <w:sz w:val="14"/>
              </w:rPr>
              <w:t>19</w:t>
            </w:r>
          </w:p>
        </w:tc>
        <w:tc>
          <w:tcPr>
            <w:tcW w:w="0" w:type="auto"/>
            <w:tcBorders>
              <w:top w:val="nil"/>
              <w:bottom w:val="single" w:color="000000" w:sz="12" w:space="0"/>
            </w:tcBorders>
            <w:shd w:val="clear" w:color="auto" w:fill="FFFFFF"/>
            <w:vAlign w:val="top"/>
          </w:tcPr>
          <w:p w14:paraId="44271F97">
            <w:pPr>
              <w:spacing w:before="0" w:after="0" w:line="240" w:lineRule="auto"/>
              <w:jc w:val="left"/>
              <w:rPr>
                <w:b w:val="0"/>
                <w:color w:val="000000"/>
              </w:rPr>
            </w:pPr>
            <w:r>
              <w:rPr>
                <w:rFonts w:ascii="Times New Roman" w:hAnsi="Times New Roman" w:eastAsia="Noto Sans CJK SC"/>
                <w:b w:val="0"/>
                <w:color w:val="000000"/>
                <w:sz w:val="14"/>
              </w:rPr>
              <w:t>患者因经济或认知原因接受度低，在您使用创新药械时造成的阻碍程度如何？</w:t>
            </w:r>
          </w:p>
        </w:tc>
        <w:tc>
          <w:tcPr>
            <w:tcW w:w="0" w:type="auto"/>
            <w:tcBorders>
              <w:top w:val="nil"/>
              <w:bottom w:val="single" w:color="000000" w:sz="12" w:space="0"/>
            </w:tcBorders>
            <w:shd w:val="clear" w:color="auto" w:fill="FFFFFF"/>
            <w:vAlign w:val="top"/>
          </w:tcPr>
          <w:p w14:paraId="62871394">
            <w:pPr>
              <w:spacing w:before="0" w:after="0" w:line="240" w:lineRule="auto"/>
              <w:jc w:val="left"/>
              <w:rPr>
                <w:b w:val="0"/>
                <w:color w:val="000000"/>
              </w:rPr>
            </w:pPr>
            <w:r>
              <w:rPr>
                <w:rFonts w:ascii="Times New Roman" w:hAnsi="Times New Roman" w:eastAsia="Noto Sans CJK SC"/>
                <w:b w:val="0"/>
                <w:color w:val="000000"/>
                <w:sz w:val="14"/>
              </w:rPr>
              <w:t>To what extent does low patient acceptance due to economic or cognitive reasons hinder your use of innovative medicines and medical devices?</w:t>
            </w:r>
          </w:p>
        </w:tc>
        <w:tc>
          <w:tcPr>
            <w:tcW w:w="0" w:type="auto"/>
            <w:tcBorders>
              <w:top w:val="nil"/>
              <w:bottom w:val="single" w:color="000000" w:sz="12" w:space="0"/>
            </w:tcBorders>
            <w:shd w:val="clear" w:color="auto" w:fill="FFFFFF"/>
            <w:vAlign w:val="top"/>
          </w:tcPr>
          <w:p w14:paraId="07629543">
            <w:pPr>
              <w:spacing w:before="0" w:after="0" w:line="240" w:lineRule="auto"/>
              <w:jc w:val="left"/>
              <w:rPr>
                <w:b w:val="0"/>
                <w:color w:val="000000"/>
              </w:rPr>
            </w:pPr>
            <w:r>
              <w:rPr>
                <w:rFonts w:ascii="Times New Roman" w:hAnsi="Times New Roman" w:eastAsia="Noto Sans CJK SC"/>
                <w:b w:val="0"/>
                <w:color w:val="000000"/>
                <w:sz w:val="14"/>
              </w:rPr>
              <w:t>1 No barrier; 2; 3; 4; 5 Serious barrier</w:t>
            </w:r>
          </w:p>
        </w:tc>
      </w:tr>
    </w:tbl>
    <w:p w14:paraId="2062D4F7">
      <w:r>
        <w:br w:type="page"/>
      </w:r>
    </w:p>
    <w:p w14:paraId="566F4341">
      <w:r>
        <w:rPr>
          <w:rFonts w:ascii="Arial" w:hAnsi="Arial" w:eastAsia="Noto Sans CJK SC"/>
          <w:b/>
          <w:sz w:val="22"/>
        </w:rPr>
        <w:t>Table S1. Full questionnaire (continued)</w:t>
      </w:r>
    </w:p>
    <w:tbl>
      <w:tblPr>
        <w:tblStyle w:val="32"/>
        <w:tblW w:w="0" w:type="auto"/>
        <w:jc w:val="center"/>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Layout w:type="autofit"/>
        <w:tblCellMar>
          <w:top w:w="0" w:type="dxa"/>
          <w:left w:w="108" w:type="dxa"/>
          <w:bottom w:w="0" w:type="dxa"/>
          <w:right w:w="108" w:type="dxa"/>
        </w:tblCellMar>
      </w:tblPr>
      <w:tblGrid>
        <w:gridCol w:w="452"/>
        <w:gridCol w:w="2740"/>
        <w:gridCol w:w="4083"/>
        <w:gridCol w:w="6175"/>
      </w:tblGrid>
      <w:tr w14:paraId="550A9392">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tblHeader/>
          <w:jc w:val="center"/>
        </w:trPr>
        <w:tc>
          <w:tcPr>
            <w:tcW w:w="0" w:type="auto"/>
            <w:tcBorders>
              <w:top w:val="single" w:color="000000" w:sz="12" w:space="0"/>
              <w:bottom w:val="single" w:color="000000" w:sz="4" w:space="0"/>
              <w:tl2br w:val="nil"/>
            </w:tcBorders>
            <w:shd w:val="clear" w:color="auto" w:fill="FFFFFF"/>
          </w:tcPr>
          <w:p w14:paraId="5DEAE1ED">
            <w:pPr>
              <w:spacing w:before="0" w:after="0" w:line="240" w:lineRule="auto"/>
              <w:jc w:val="left"/>
              <w:rPr>
                <w:b w:val="0"/>
                <w:color w:val="000000"/>
              </w:rPr>
            </w:pPr>
            <w:r>
              <w:rPr>
                <w:rFonts w:ascii="Times New Roman" w:hAnsi="Times New Roman" w:eastAsia="Noto Sans CJK SC"/>
                <w:b w:val="0"/>
                <w:color w:val="000000"/>
                <w:sz w:val="16"/>
              </w:rPr>
              <w:t>No.</w:t>
            </w:r>
          </w:p>
        </w:tc>
        <w:tc>
          <w:tcPr>
            <w:tcW w:w="0" w:type="auto"/>
            <w:tcBorders>
              <w:top w:val="single" w:color="000000" w:sz="12" w:space="0"/>
              <w:bottom w:val="single" w:color="000000" w:sz="4" w:space="0"/>
            </w:tcBorders>
            <w:shd w:val="clear" w:color="auto" w:fill="FFFFFF"/>
          </w:tcPr>
          <w:p w14:paraId="7B3470CB">
            <w:pPr>
              <w:spacing w:before="0" w:after="0" w:line="240" w:lineRule="auto"/>
              <w:jc w:val="left"/>
              <w:rPr>
                <w:b w:val="0"/>
                <w:color w:val="000000"/>
              </w:rPr>
            </w:pPr>
            <w:r>
              <w:rPr>
                <w:rFonts w:ascii="Times New Roman" w:hAnsi="Times New Roman" w:eastAsia="Noto Sans CJK SC"/>
                <w:b w:val="0"/>
                <w:color w:val="000000"/>
                <w:sz w:val="16"/>
              </w:rPr>
              <w:t>Chinese item</w:t>
            </w:r>
          </w:p>
        </w:tc>
        <w:tc>
          <w:tcPr>
            <w:tcW w:w="0" w:type="auto"/>
            <w:tcBorders>
              <w:top w:val="single" w:color="000000" w:sz="12" w:space="0"/>
              <w:bottom w:val="single" w:color="000000" w:sz="4" w:space="0"/>
            </w:tcBorders>
            <w:shd w:val="clear" w:color="auto" w:fill="FFFFFF"/>
          </w:tcPr>
          <w:p w14:paraId="29AA98CD">
            <w:pPr>
              <w:spacing w:before="0" w:after="0" w:line="240" w:lineRule="auto"/>
              <w:jc w:val="left"/>
              <w:rPr>
                <w:b w:val="0"/>
                <w:color w:val="000000"/>
              </w:rPr>
            </w:pPr>
            <w:r>
              <w:rPr>
                <w:rFonts w:ascii="Times New Roman" w:hAnsi="Times New Roman" w:eastAsia="Noto Sans CJK SC"/>
                <w:b w:val="0"/>
                <w:color w:val="000000"/>
                <w:sz w:val="16"/>
              </w:rPr>
              <w:t>English translation</w:t>
            </w:r>
          </w:p>
        </w:tc>
        <w:tc>
          <w:tcPr>
            <w:tcW w:w="0" w:type="auto"/>
            <w:tcBorders>
              <w:top w:val="single" w:color="000000" w:sz="12" w:space="0"/>
              <w:bottom w:val="single" w:color="000000" w:sz="4" w:space="0"/>
            </w:tcBorders>
            <w:shd w:val="clear" w:color="auto" w:fill="FFFFFF"/>
          </w:tcPr>
          <w:p w14:paraId="2C2FC40C">
            <w:pPr>
              <w:spacing w:before="0" w:after="0" w:line="240" w:lineRule="auto"/>
              <w:jc w:val="left"/>
              <w:rPr>
                <w:b w:val="0"/>
                <w:color w:val="000000"/>
              </w:rPr>
            </w:pPr>
            <w:r>
              <w:rPr>
                <w:rFonts w:ascii="Times New Roman" w:hAnsi="Times New Roman" w:eastAsia="Noto Sans CJK SC"/>
                <w:b w:val="0"/>
                <w:color w:val="000000"/>
                <w:sz w:val="16"/>
              </w:rPr>
              <w:t>Response options</w:t>
            </w:r>
          </w:p>
        </w:tc>
      </w:tr>
      <w:tr w14:paraId="6C9EE9D9">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single" w:color="000000" w:sz="4" w:space="0"/>
              <w:bottom w:val="nil"/>
            </w:tcBorders>
            <w:shd w:val="clear" w:color="auto" w:fill="FFFFFF"/>
            <w:vAlign w:val="top"/>
          </w:tcPr>
          <w:p w14:paraId="35BDAA45">
            <w:pPr>
              <w:spacing w:before="0" w:after="0" w:line="240" w:lineRule="auto"/>
              <w:jc w:val="left"/>
              <w:rPr>
                <w:b w:val="0"/>
                <w:color w:val="000000"/>
              </w:rPr>
            </w:pPr>
            <w:r>
              <w:rPr>
                <w:rFonts w:ascii="Times New Roman" w:hAnsi="Times New Roman" w:eastAsia="Noto Sans CJK SC"/>
                <w:b w:val="0"/>
                <w:color w:val="000000"/>
                <w:sz w:val="14"/>
              </w:rPr>
              <w:t>20</w:t>
            </w:r>
          </w:p>
        </w:tc>
        <w:tc>
          <w:tcPr>
            <w:tcW w:w="0" w:type="auto"/>
            <w:tcBorders>
              <w:top w:val="single" w:color="000000" w:sz="4" w:space="0"/>
              <w:bottom w:val="nil"/>
            </w:tcBorders>
            <w:shd w:val="clear" w:color="auto" w:fill="FFFFFF"/>
            <w:vAlign w:val="top"/>
          </w:tcPr>
          <w:p w14:paraId="25F79C2A">
            <w:pPr>
              <w:spacing w:before="0" w:after="0" w:line="240" w:lineRule="auto"/>
              <w:jc w:val="left"/>
              <w:rPr>
                <w:b w:val="0"/>
                <w:color w:val="000000"/>
              </w:rPr>
            </w:pPr>
            <w:r>
              <w:rPr>
                <w:rFonts w:ascii="Times New Roman" w:hAnsi="Times New Roman" w:eastAsia="Noto Sans CJK SC"/>
                <w:b w:val="0"/>
                <w:color w:val="000000"/>
                <w:sz w:val="14"/>
              </w:rPr>
              <w:t>您个人对于在合规前提下，积极尝试应用具有潜力的创新药械的态度是？</w:t>
            </w:r>
          </w:p>
        </w:tc>
        <w:tc>
          <w:tcPr>
            <w:tcW w:w="0" w:type="auto"/>
            <w:tcBorders>
              <w:top w:val="single" w:color="000000" w:sz="4" w:space="0"/>
              <w:bottom w:val="nil"/>
            </w:tcBorders>
            <w:shd w:val="clear" w:color="auto" w:fill="FFFFFF"/>
            <w:vAlign w:val="top"/>
          </w:tcPr>
          <w:p w14:paraId="61B4DA6F">
            <w:pPr>
              <w:spacing w:before="0" w:after="0" w:line="240" w:lineRule="auto"/>
              <w:jc w:val="left"/>
              <w:rPr>
                <w:b w:val="0"/>
                <w:color w:val="000000"/>
              </w:rPr>
            </w:pPr>
            <w:r>
              <w:rPr>
                <w:rFonts w:ascii="Times New Roman" w:hAnsi="Times New Roman" w:eastAsia="Noto Sans CJK SC"/>
                <w:b w:val="0"/>
                <w:color w:val="000000"/>
                <w:sz w:val="14"/>
              </w:rPr>
              <w:t>What is your personal attitude toward actively trying potentially valuable innovative medicines and medical devices when their use is compliant with relevant requirements?</w:t>
            </w:r>
          </w:p>
        </w:tc>
        <w:tc>
          <w:tcPr>
            <w:tcW w:w="0" w:type="auto"/>
            <w:tcBorders>
              <w:top w:val="single" w:color="000000" w:sz="4" w:space="0"/>
              <w:bottom w:val="nil"/>
            </w:tcBorders>
            <w:shd w:val="clear" w:color="auto" w:fill="FFFFFF"/>
            <w:vAlign w:val="top"/>
          </w:tcPr>
          <w:p w14:paraId="62915BB8">
            <w:pPr>
              <w:spacing w:before="0" w:after="0" w:line="240" w:lineRule="auto"/>
              <w:jc w:val="left"/>
              <w:rPr>
                <w:b w:val="0"/>
                <w:color w:val="000000"/>
              </w:rPr>
            </w:pPr>
            <w:r>
              <w:rPr>
                <w:rFonts w:ascii="Times New Roman" w:hAnsi="Times New Roman" w:eastAsia="Noto Sans CJK SC"/>
                <w:b w:val="0"/>
                <w:color w:val="000000"/>
                <w:sz w:val="14"/>
              </w:rPr>
              <w:t>A. Very positive; B. Relatively positive; C. Neutral; D. Relatively conservative; E. Very conservative</w:t>
            </w:r>
          </w:p>
        </w:tc>
      </w:tr>
      <w:tr w14:paraId="767ED20D">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158C4425">
            <w:pPr>
              <w:spacing w:before="0" w:after="0" w:line="240" w:lineRule="auto"/>
              <w:jc w:val="left"/>
              <w:rPr>
                <w:b w:val="0"/>
                <w:color w:val="000000"/>
              </w:rPr>
            </w:pPr>
            <w:r>
              <w:rPr>
                <w:rFonts w:ascii="Times New Roman" w:hAnsi="Times New Roman" w:eastAsia="Noto Sans CJK SC"/>
                <w:b w:val="0"/>
                <w:color w:val="000000"/>
                <w:sz w:val="14"/>
              </w:rPr>
              <w:t>21</w:t>
            </w:r>
          </w:p>
        </w:tc>
        <w:tc>
          <w:tcPr>
            <w:tcW w:w="0" w:type="auto"/>
            <w:tcBorders>
              <w:top w:val="nil"/>
              <w:bottom w:val="nil"/>
            </w:tcBorders>
            <w:shd w:val="clear" w:color="auto" w:fill="FFFFFF"/>
            <w:vAlign w:val="top"/>
          </w:tcPr>
          <w:p w14:paraId="32E475C8">
            <w:pPr>
              <w:spacing w:before="0" w:after="0" w:line="240" w:lineRule="auto"/>
              <w:jc w:val="left"/>
              <w:rPr>
                <w:b w:val="0"/>
                <w:color w:val="000000"/>
              </w:rPr>
            </w:pPr>
            <w:r>
              <w:rPr>
                <w:rFonts w:ascii="Times New Roman" w:hAnsi="Times New Roman" w:eastAsia="Noto Sans CJK SC"/>
                <w:b w:val="0"/>
                <w:color w:val="000000"/>
                <w:sz w:val="14"/>
              </w:rPr>
              <w:t>您参加创新药械专题培训或继续教育项目的意愿是？</w:t>
            </w:r>
          </w:p>
        </w:tc>
        <w:tc>
          <w:tcPr>
            <w:tcW w:w="0" w:type="auto"/>
            <w:tcBorders>
              <w:top w:val="nil"/>
              <w:bottom w:val="nil"/>
            </w:tcBorders>
            <w:shd w:val="clear" w:color="auto" w:fill="FFFFFF"/>
            <w:vAlign w:val="top"/>
          </w:tcPr>
          <w:p w14:paraId="66273FF1">
            <w:pPr>
              <w:spacing w:before="0" w:after="0" w:line="240" w:lineRule="auto"/>
              <w:jc w:val="left"/>
              <w:rPr>
                <w:b w:val="0"/>
                <w:color w:val="000000"/>
              </w:rPr>
            </w:pPr>
            <w:r>
              <w:rPr>
                <w:rFonts w:ascii="Times New Roman" w:hAnsi="Times New Roman" w:eastAsia="Noto Sans CJK SC"/>
                <w:b w:val="0"/>
                <w:color w:val="000000"/>
                <w:sz w:val="14"/>
              </w:rPr>
              <w:t>How willing are you to participate in specialised training or continuing education on innovative medicines and medical devices?</w:t>
            </w:r>
          </w:p>
        </w:tc>
        <w:tc>
          <w:tcPr>
            <w:tcW w:w="0" w:type="auto"/>
            <w:tcBorders>
              <w:top w:val="nil"/>
              <w:bottom w:val="nil"/>
            </w:tcBorders>
            <w:shd w:val="clear" w:color="auto" w:fill="FFFFFF"/>
            <w:vAlign w:val="top"/>
          </w:tcPr>
          <w:p w14:paraId="29A62E48">
            <w:pPr>
              <w:spacing w:before="0" w:after="0" w:line="240" w:lineRule="auto"/>
              <w:jc w:val="left"/>
              <w:rPr>
                <w:b w:val="0"/>
                <w:color w:val="000000"/>
              </w:rPr>
            </w:pPr>
            <w:r>
              <w:rPr>
                <w:rFonts w:ascii="Times New Roman" w:hAnsi="Times New Roman" w:eastAsia="Noto Sans CJK SC"/>
                <w:b w:val="0"/>
                <w:color w:val="000000"/>
                <w:sz w:val="14"/>
              </w:rPr>
              <w:t>A. Very willing; B. Relatively willing; C. Neutral; D. Relatively unwilling; E. Very unwilling</w:t>
            </w:r>
          </w:p>
        </w:tc>
      </w:tr>
      <w:tr w14:paraId="76067EBD">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065B2404">
            <w:pPr>
              <w:spacing w:before="0" w:after="0" w:line="240" w:lineRule="auto"/>
              <w:jc w:val="left"/>
              <w:rPr>
                <w:b w:val="0"/>
                <w:color w:val="000000"/>
              </w:rPr>
            </w:pPr>
            <w:r>
              <w:rPr>
                <w:rFonts w:ascii="Times New Roman" w:hAnsi="Times New Roman" w:eastAsia="Noto Sans CJK SC"/>
                <w:b w:val="0"/>
                <w:color w:val="000000"/>
                <w:sz w:val="14"/>
              </w:rPr>
              <w:t>22</w:t>
            </w:r>
          </w:p>
        </w:tc>
        <w:tc>
          <w:tcPr>
            <w:tcW w:w="0" w:type="auto"/>
            <w:tcBorders>
              <w:top w:val="nil"/>
              <w:bottom w:val="nil"/>
            </w:tcBorders>
            <w:shd w:val="clear" w:color="auto" w:fill="FFFFFF"/>
            <w:vAlign w:val="top"/>
          </w:tcPr>
          <w:p w14:paraId="6DEF3D6D">
            <w:pPr>
              <w:spacing w:before="0" w:after="0" w:line="240" w:lineRule="auto"/>
              <w:jc w:val="left"/>
              <w:rPr>
                <w:b w:val="0"/>
                <w:color w:val="000000"/>
              </w:rPr>
            </w:pPr>
            <w:r>
              <w:rPr>
                <w:rFonts w:ascii="Times New Roman" w:hAnsi="Times New Roman" w:eastAsia="Noto Sans CJK SC"/>
                <w:b w:val="0"/>
                <w:color w:val="000000"/>
                <w:sz w:val="14"/>
              </w:rPr>
              <w:t>您认为以下哪种渠道最能帮助您获取创新药械的实用临床信息？</w:t>
            </w:r>
          </w:p>
        </w:tc>
        <w:tc>
          <w:tcPr>
            <w:tcW w:w="0" w:type="auto"/>
            <w:tcBorders>
              <w:top w:val="nil"/>
              <w:bottom w:val="nil"/>
            </w:tcBorders>
            <w:shd w:val="clear" w:color="auto" w:fill="FFFFFF"/>
            <w:vAlign w:val="top"/>
          </w:tcPr>
          <w:p w14:paraId="7EB5E13C">
            <w:pPr>
              <w:spacing w:before="0" w:after="0" w:line="240" w:lineRule="auto"/>
              <w:jc w:val="left"/>
              <w:rPr>
                <w:b w:val="0"/>
                <w:color w:val="000000"/>
              </w:rPr>
            </w:pPr>
            <w:r>
              <w:rPr>
                <w:rFonts w:ascii="Times New Roman" w:hAnsi="Times New Roman" w:eastAsia="Noto Sans CJK SC"/>
                <w:b w:val="0"/>
                <w:color w:val="000000"/>
                <w:sz w:val="14"/>
              </w:rPr>
              <w:t>Which channel would be most helpful for obtaining practical clinical information on innovative medicines and medical devices?</w:t>
            </w:r>
          </w:p>
        </w:tc>
        <w:tc>
          <w:tcPr>
            <w:tcW w:w="0" w:type="auto"/>
            <w:tcBorders>
              <w:top w:val="nil"/>
              <w:bottom w:val="nil"/>
            </w:tcBorders>
            <w:shd w:val="clear" w:color="auto" w:fill="FFFFFF"/>
            <w:vAlign w:val="top"/>
          </w:tcPr>
          <w:p w14:paraId="6AD5220B">
            <w:pPr>
              <w:spacing w:before="0" w:after="0" w:line="240" w:lineRule="auto"/>
              <w:jc w:val="left"/>
              <w:rPr>
                <w:b w:val="0"/>
                <w:color w:val="000000"/>
              </w:rPr>
            </w:pPr>
            <w:r>
              <w:rPr>
                <w:rFonts w:ascii="Times New Roman" w:hAnsi="Times New Roman" w:eastAsia="Noto Sans CJK SC"/>
                <w:b w:val="0"/>
                <w:color w:val="000000"/>
                <w:sz w:val="14"/>
              </w:rPr>
              <w:t>A. National/municipal specialised training; B. Internal departmental lectures or case discussions; C. Professional academic conferences; D. Exchange with peer experts; E. Academic materials supplied by companies</w:t>
            </w:r>
          </w:p>
        </w:tc>
      </w:tr>
      <w:tr w14:paraId="6BBF9A43">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58D29096">
            <w:pPr>
              <w:spacing w:before="0" w:after="0" w:line="240" w:lineRule="auto"/>
              <w:jc w:val="left"/>
              <w:rPr>
                <w:b w:val="0"/>
                <w:color w:val="000000"/>
              </w:rPr>
            </w:pPr>
            <w:r>
              <w:rPr>
                <w:rFonts w:ascii="Times New Roman" w:hAnsi="Times New Roman" w:eastAsia="Noto Sans CJK SC"/>
                <w:b w:val="0"/>
                <w:color w:val="000000"/>
                <w:sz w:val="14"/>
              </w:rPr>
              <w:t>23</w:t>
            </w:r>
          </w:p>
        </w:tc>
        <w:tc>
          <w:tcPr>
            <w:tcW w:w="0" w:type="auto"/>
            <w:tcBorders>
              <w:top w:val="nil"/>
              <w:bottom w:val="nil"/>
            </w:tcBorders>
            <w:shd w:val="clear" w:color="auto" w:fill="FFFFFF"/>
            <w:vAlign w:val="top"/>
          </w:tcPr>
          <w:p w14:paraId="45FA891E">
            <w:pPr>
              <w:spacing w:before="0" w:after="0" w:line="240" w:lineRule="auto"/>
              <w:jc w:val="left"/>
              <w:rPr>
                <w:b w:val="0"/>
                <w:color w:val="000000"/>
              </w:rPr>
            </w:pPr>
            <w:r>
              <w:rPr>
                <w:rFonts w:ascii="Times New Roman" w:hAnsi="Times New Roman" w:eastAsia="Noto Sans CJK SC"/>
                <w:b w:val="0"/>
                <w:color w:val="000000"/>
                <w:sz w:val="14"/>
              </w:rPr>
              <w:t>在引入创新药械时，您认为医院药事委员会审批流程的合理性与效率如何？</w:t>
            </w:r>
          </w:p>
        </w:tc>
        <w:tc>
          <w:tcPr>
            <w:tcW w:w="0" w:type="auto"/>
            <w:tcBorders>
              <w:top w:val="nil"/>
              <w:bottom w:val="nil"/>
            </w:tcBorders>
            <w:shd w:val="clear" w:color="auto" w:fill="FFFFFF"/>
            <w:vAlign w:val="top"/>
          </w:tcPr>
          <w:p w14:paraId="4361004B">
            <w:pPr>
              <w:spacing w:before="0" w:after="0" w:line="240" w:lineRule="auto"/>
              <w:jc w:val="left"/>
              <w:rPr>
                <w:b w:val="0"/>
                <w:color w:val="000000"/>
              </w:rPr>
            </w:pPr>
            <w:r>
              <w:rPr>
                <w:rFonts w:ascii="Times New Roman" w:hAnsi="Times New Roman" w:eastAsia="Noto Sans CJK SC"/>
                <w:b w:val="0"/>
                <w:color w:val="000000"/>
                <w:sz w:val="14"/>
              </w:rPr>
              <w:t>When an innovative medicine or device is introduced, how reasonable and efficient is the review process of your hospital pharmacy or therapeutics committee?</w:t>
            </w:r>
          </w:p>
        </w:tc>
        <w:tc>
          <w:tcPr>
            <w:tcW w:w="0" w:type="auto"/>
            <w:tcBorders>
              <w:top w:val="nil"/>
              <w:bottom w:val="nil"/>
            </w:tcBorders>
            <w:shd w:val="clear" w:color="auto" w:fill="FFFFFF"/>
            <w:vAlign w:val="top"/>
          </w:tcPr>
          <w:p w14:paraId="1B484FD0">
            <w:pPr>
              <w:spacing w:before="0" w:after="0" w:line="240" w:lineRule="auto"/>
              <w:jc w:val="left"/>
              <w:rPr>
                <w:b w:val="0"/>
                <w:color w:val="000000"/>
              </w:rPr>
            </w:pPr>
            <w:r>
              <w:rPr>
                <w:rFonts w:ascii="Times New Roman" w:hAnsi="Times New Roman" w:eastAsia="Noto Sans CJK SC"/>
                <w:b w:val="0"/>
                <w:color w:val="000000"/>
                <w:sz w:val="14"/>
              </w:rPr>
              <w:t>A. Very reasonable and efficient; B. Relatively reasonable; C. Moderate; D. Relatively inefficient; E. Very inefficient</w:t>
            </w:r>
          </w:p>
        </w:tc>
      </w:tr>
      <w:tr w14:paraId="64C911F3">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6618D930">
            <w:pPr>
              <w:spacing w:before="0" w:after="0" w:line="240" w:lineRule="auto"/>
              <w:jc w:val="left"/>
              <w:rPr>
                <w:b w:val="0"/>
                <w:color w:val="000000"/>
              </w:rPr>
            </w:pPr>
            <w:r>
              <w:rPr>
                <w:rFonts w:ascii="Times New Roman" w:hAnsi="Times New Roman" w:eastAsia="Noto Sans CJK SC"/>
                <w:b w:val="0"/>
                <w:color w:val="000000"/>
                <w:sz w:val="14"/>
              </w:rPr>
              <w:t>24</w:t>
            </w:r>
          </w:p>
        </w:tc>
        <w:tc>
          <w:tcPr>
            <w:tcW w:w="0" w:type="auto"/>
            <w:tcBorders>
              <w:top w:val="nil"/>
              <w:bottom w:val="nil"/>
            </w:tcBorders>
            <w:shd w:val="clear" w:color="auto" w:fill="FFFFFF"/>
            <w:vAlign w:val="top"/>
          </w:tcPr>
          <w:p w14:paraId="2CB1AAD9">
            <w:pPr>
              <w:spacing w:before="0" w:after="0" w:line="240" w:lineRule="auto"/>
              <w:jc w:val="left"/>
              <w:rPr>
                <w:b w:val="0"/>
                <w:color w:val="000000"/>
              </w:rPr>
            </w:pPr>
            <w:r>
              <w:rPr>
                <w:rFonts w:ascii="Times New Roman" w:hAnsi="Times New Roman" w:eastAsia="Noto Sans CJK SC"/>
                <w:b w:val="0"/>
                <w:color w:val="000000"/>
                <w:sz w:val="14"/>
              </w:rPr>
              <w:t>如果提供针对创新药械的临床决策辅助工具（如用药指南App、疗效预测模型等），您的使用意愿如何？</w:t>
            </w:r>
          </w:p>
        </w:tc>
        <w:tc>
          <w:tcPr>
            <w:tcW w:w="0" w:type="auto"/>
            <w:tcBorders>
              <w:top w:val="nil"/>
              <w:bottom w:val="nil"/>
            </w:tcBorders>
            <w:shd w:val="clear" w:color="auto" w:fill="FFFFFF"/>
            <w:vAlign w:val="top"/>
          </w:tcPr>
          <w:p w14:paraId="3879918E">
            <w:pPr>
              <w:spacing w:before="0" w:after="0" w:line="240" w:lineRule="auto"/>
              <w:jc w:val="left"/>
              <w:rPr>
                <w:b w:val="0"/>
                <w:color w:val="000000"/>
              </w:rPr>
            </w:pPr>
            <w:r>
              <w:rPr>
                <w:rFonts w:ascii="Times New Roman" w:hAnsi="Times New Roman" w:eastAsia="Noto Sans CJK SC"/>
                <w:b w:val="0"/>
                <w:color w:val="000000"/>
                <w:sz w:val="14"/>
              </w:rPr>
              <w:t>How willing would you be to use clinical decision-support tools for innovative medicines and medical devices, such as a guideline app or treatment-response prediction model?</w:t>
            </w:r>
          </w:p>
        </w:tc>
        <w:tc>
          <w:tcPr>
            <w:tcW w:w="0" w:type="auto"/>
            <w:tcBorders>
              <w:top w:val="nil"/>
              <w:bottom w:val="nil"/>
            </w:tcBorders>
            <w:shd w:val="clear" w:color="auto" w:fill="FFFFFF"/>
            <w:vAlign w:val="top"/>
          </w:tcPr>
          <w:p w14:paraId="183DE6F0">
            <w:pPr>
              <w:spacing w:before="0" w:after="0" w:line="240" w:lineRule="auto"/>
              <w:jc w:val="left"/>
              <w:rPr>
                <w:b w:val="0"/>
                <w:color w:val="000000"/>
              </w:rPr>
            </w:pPr>
            <w:r>
              <w:rPr>
                <w:rFonts w:ascii="Times New Roman" w:hAnsi="Times New Roman" w:eastAsia="Noto Sans CJK SC"/>
                <w:b w:val="0"/>
                <w:color w:val="000000"/>
                <w:sz w:val="14"/>
              </w:rPr>
              <w:t>A. Very willing; B. Relatively willing; C. Depends on the situation; D. Relatively unwilling; E. Completely unwilling</w:t>
            </w:r>
          </w:p>
        </w:tc>
      </w:tr>
      <w:tr w14:paraId="3BC25A67">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6A080454">
            <w:pPr>
              <w:spacing w:before="0" w:after="0" w:line="240" w:lineRule="auto"/>
              <w:jc w:val="left"/>
              <w:rPr>
                <w:b w:val="0"/>
                <w:color w:val="000000"/>
              </w:rPr>
            </w:pPr>
            <w:r>
              <w:rPr>
                <w:rFonts w:ascii="Times New Roman" w:hAnsi="Times New Roman" w:eastAsia="Noto Sans CJK SC"/>
                <w:b w:val="0"/>
                <w:color w:val="000000"/>
                <w:sz w:val="14"/>
              </w:rPr>
              <w:t>25</w:t>
            </w:r>
          </w:p>
        </w:tc>
        <w:tc>
          <w:tcPr>
            <w:tcW w:w="0" w:type="auto"/>
            <w:tcBorders>
              <w:top w:val="nil"/>
              <w:bottom w:val="nil"/>
            </w:tcBorders>
            <w:shd w:val="clear" w:color="auto" w:fill="FFFFFF"/>
            <w:vAlign w:val="top"/>
          </w:tcPr>
          <w:p w14:paraId="3B6B1771">
            <w:pPr>
              <w:spacing w:before="0" w:after="0" w:line="240" w:lineRule="auto"/>
              <w:jc w:val="left"/>
              <w:rPr>
                <w:b w:val="0"/>
                <w:color w:val="000000"/>
              </w:rPr>
            </w:pPr>
            <w:r>
              <w:rPr>
                <w:rFonts w:ascii="Times New Roman" w:hAnsi="Times New Roman" w:eastAsia="Noto Sans CJK SC"/>
                <w:b w:val="0"/>
                <w:color w:val="000000"/>
                <w:sz w:val="14"/>
              </w:rPr>
              <w:t>您认为当前创新药械的临床使用培训是否充分？</w:t>
            </w:r>
          </w:p>
        </w:tc>
        <w:tc>
          <w:tcPr>
            <w:tcW w:w="0" w:type="auto"/>
            <w:tcBorders>
              <w:top w:val="nil"/>
              <w:bottom w:val="nil"/>
            </w:tcBorders>
            <w:shd w:val="clear" w:color="auto" w:fill="FFFFFF"/>
            <w:vAlign w:val="top"/>
          </w:tcPr>
          <w:p w14:paraId="420F714B">
            <w:pPr>
              <w:spacing w:before="0" w:after="0" w:line="240" w:lineRule="auto"/>
              <w:jc w:val="left"/>
              <w:rPr>
                <w:b w:val="0"/>
                <w:color w:val="000000"/>
              </w:rPr>
            </w:pPr>
            <w:r>
              <w:rPr>
                <w:rFonts w:ascii="Times New Roman" w:hAnsi="Times New Roman" w:eastAsia="Noto Sans CJK SC"/>
                <w:b w:val="0"/>
                <w:color w:val="000000"/>
                <w:sz w:val="14"/>
              </w:rPr>
              <w:t>How adequate is current clinical-use training for innovative medicines and medical devices?</w:t>
            </w:r>
          </w:p>
        </w:tc>
        <w:tc>
          <w:tcPr>
            <w:tcW w:w="0" w:type="auto"/>
            <w:tcBorders>
              <w:top w:val="nil"/>
              <w:bottom w:val="nil"/>
            </w:tcBorders>
            <w:shd w:val="clear" w:color="auto" w:fill="FFFFFF"/>
            <w:vAlign w:val="top"/>
          </w:tcPr>
          <w:p w14:paraId="50F5065A">
            <w:pPr>
              <w:spacing w:before="0" w:after="0" w:line="240" w:lineRule="auto"/>
              <w:jc w:val="left"/>
              <w:rPr>
                <w:b w:val="0"/>
                <w:color w:val="000000"/>
              </w:rPr>
            </w:pPr>
            <w:r>
              <w:rPr>
                <w:rFonts w:ascii="Times New Roman" w:hAnsi="Times New Roman" w:eastAsia="Noto Sans CJK SC"/>
                <w:b w:val="0"/>
                <w:color w:val="000000"/>
                <w:sz w:val="14"/>
              </w:rPr>
              <w:t>A. Very adequate; B. Relatively adequate; C. Moderate; D. Relatively inadequate; E. Severely inadequate</w:t>
            </w:r>
          </w:p>
        </w:tc>
      </w:tr>
      <w:tr w14:paraId="69E33FB6">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0CA8EA71">
            <w:pPr>
              <w:spacing w:before="0" w:after="0" w:line="240" w:lineRule="auto"/>
              <w:jc w:val="left"/>
              <w:rPr>
                <w:b w:val="0"/>
                <w:color w:val="000000"/>
              </w:rPr>
            </w:pPr>
            <w:r>
              <w:rPr>
                <w:rFonts w:ascii="Times New Roman" w:hAnsi="Times New Roman" w:eastAsia="Noto Sans CJK SC"/>
                <w:b w:val="0"/>
                <w:color w:val="000000"/>
                <w:sz w:val="14"/>
              </w:rPr>
              <w:t>26</w:t>
            </w:r>
          </w:p>
        </w:tc>
        <w:tc>
          <w:tcPr>
            <w:tcW w:w="0" w:type="auto"/>
            <w:tcBorders>
              <w:top w:val="nil"/>
              <w:bottom w:val="nil"/>
            </w:tcBorders>
            <w:shd w:val="clear" w:color="auto" w:fill="FFFFFF"/>
            <w:vAlign w:val="top"/>
          </w:tcPr>
          <w:p w14:paraId="73950335">
            <w:pPr>
              <w:spacing w:before="0" w:after="0" w:line="240" w:lineRule="auto"/>
              <w:jc w:val="left"/>
              <w:rPr>
                <w:b w:val="0"/>
                <w:color w:val="000000"/>
              </w:rPr>
            </w:pPr>
            <w:r>
              <w:rPr>
                <w:rFonts w:ascii="Times New Roman" w:hAnsi="Times New Roman" w:eastAsia="Noto Sans CJK SC"/>
                <w:b w:val="0"/>
                <w:color w:val="000000"/>
                <w:sz w:val="14"/>
              </w:rPr>
              <w:t>您是否曾因患者经济原因，主动放弃为其处方或推荐创新药械？</w:t>
            </w:r>
          </w:p>
        </w:tc>
        <w:tc>
          <w:tcPr>
            <w:tcW w:w="0" w:type="auto"/>
            <w:tcBorders>
              <w:top w:val="nil"/>
              <w:bottom w:val="nil"/>
            </w:tcBorders>
            <w:shd w:val="clear" w:color="auto" w:fill="FFFFFF"/>
            <w:vAlign w:val="top"/>
          </w:tcPr>
          <w:p w14:paraId="71FE7F32">
            <w:pPr>
              <w:spacing w:before="0" w:after="0" w:line="240" w:lineRule="auto"/>
              <w:jc w:val="left"/>
              <w:rPr>
                <w:b w:val="0"/>
                <w:color w:val="000000"/>
              </w:rPr>
            </w:pPr>
            <w:r>
              <w:rPr>
                <w:rFonts w:ascii="Times New Roman" w:hAnsi="Times New Roman" w:eastAsia="Noto Sans CJK SC"/>
                <w:b w:val="0"/>
                <w:color w:val="000000"/>
                <w:sz w:val="14"/>
              </w:rPr>
              <w:t>Have you ever actively decided not to prescribe or recommend an innovative medicine or medical device for patient-related economic reasons?</w:t>
            </w:r>
          </w:p>
        </w:tc>
        <w:tc>
          <w:tcPr>
            <w:tcW w:w="0" w:type="auto"/>
            <w:tcBorders>
              <w:top w:val="nil"/>
              <w:bottom w:val="nil"/>
            </w:tcBorders>
            <w:shd w:val="clear" w:color="auto" w:fill="FFFFFF"/>
            <w:vAlign w:val="top"/>
          </w:tcPr>
          <w:p w14:paraId="0EB1011D">
            <w:pPr>
              <w:spacing w:before="0" w:after="0" w:line="240" w:lineRule="auto"/>
              <w:jc w:val="left"/>
              <w:rPr>
                <w:b w:val="0"/>
                <w:color w:val="000000"/>
              </w:rPr>
            </w:pPr>
            <w:r>
              <w:rPr>
                <w:rFonts w:ascii="Times New Roman" w:hAnsi="Times New Roman" w:eastAsia="Noto Sans CJK SC"/>
                <w:b w:val="0"/>
                <w:color w:val="000000"/>
                <w:sz w:val="14"/>
              </w:rPr>
              <w:t>A. Frequently; B. Occasionally; C. Rarely; D. Never</w:t>
            </w:r>
          </w:p>
        </w:tc>
      </w:tr>
      <w:tr w14:paraId="664FA7B8">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2D00EB97">
            <w:pPr>
              <w:spacing w:before="0" w:after="0" w:line="240" w:lineRule="auto"/>
              <w:jc w:val="left"/>
              <w:rPr>
                <w:b w:val="0"/>
                <w:color w:val="000000"/>
              </w:rPr>
            </w:pPr>
            <w:r>
              <w:rPr>
                <w:rFonts w:ascii="Times New Roman" w:hAnsi="Times New Roman" w:eastAsia="Noto Sans CJK SC"/>
                <w:b w:val="0"/>
                <w:color w:val="000000"/>
                <w:sz w:val="14"/>
              </w:rPr>
              <w:t>27</w:t>
            </w:r>
          </w:p>
        </w:tc>
        <w:tc>
          <w:tcPr>
            <w:tcW w:w="0" w:type="auto"/>
            <w:tcBorders>
              <w:top w:val="nil"/>
              <w:bottom w:val="nil"/>
            </w:tcBorders>
            <w:shd w:val="clear" w:color="auto" w:fill="FFFFFF"/>
            <w:vAlign w:val="top"/>
          </w:tcPr>
          <w:p w14:paraId="684DF36A">
            <w:pPr>
              <w:spacing w:before="0" w:after="0" w:line="240" w:lineRule="auto"/>
              <w:jc w:val="left"/>
              <w:rPr>
                <w:b w:val="0"/>
                <w:color w:val="000000"/>
              </w:rPr>
            </w:pPr>
            <w:r>
              <w:rPr>
                <w:rFonts w:ascii="Times New Roman" w:hAnsi="Times New Roman" w:eastAsia="Noto Sans CJK SC"/>
                <w:b w:val="0"/>
                <w:color w:val="000000"/>
                <w:sz w:val="14"/>
              </w:rPr>
              <w:t>您认为以下哪一方面最需要政策进一步支持？</w:t>
            </w:r>
          </w:p>
        </w:tc>
        <w:tc>
          <w:tcPr>
            <w:tcW w:w="0" w:type="auto"/>
            <w:tcBorders>
              <w:top w:val="nil"/>
              <w:bottom w:val="nil"/>
            </w:tcBorders>
            <w:shd w:val="clear" w:color="auto" w:fill="FFFFFF"/>
            <w:vAlign w:val="top"/>
          </w:tcPr>
          <w:p w14:paraId="5F3FCD01">
            <w:pPr>
              <w:spacing w:before="0" w:after="0" w:line="240" w:lineRule="auto"/>
              <w:jc w:val="left"/>
              <w:rPr>
                <w:b w:val="0"/>
                <w:color w:val="000000"/>
              </w:rPr>
            </w:pPr>
            <w:r>
              <w:rPr>
                <w:rFonts w:ascii="Times New Roman" w:hAnsi="Times New Roman" w:eastAsia="Noto Sans CJK SC"/>
                <w:b w:val="0"/>
                <w:color w:val="000000"/>
                <w:sz w:val="14"/>
              </w:rPr>
              <w:t>Which area is most in need of additional policy support?</w:t>
            </w:r>
          </w:p>
        </w:tc>
        <w:tc>
          <w:tcPr>
            <w:tcW w:w="0" w:type="auto"/>
            <w:tcBorders>
              <w:top w:val="nil"/>
              <w:bottom w:val="nil"/>
            </w:tcBorders>
            <w:shd w:val="clear" w:color="auto" w:fill="FFFFFF"/>
            <w:vAlign w:val="top"/>
          </w:tcPr>
          <w:p w14:paraId="30399139">
            <w:pPr>
              <w:spacing w:before="0" w:after="0" w:line="240" w:lineRule="auto"/>
              <w:jc w:val="left"/>
              <w:rPr>
                <w:b w:val="0"/>
                <w:color w:val="000000"/>
              </w:rPr>
            </w:pPr>
            <w:r>
              <w:rPr>
                <w:rFonts w:ascii="Times New Roman" w:hAnsi="Times New Roman" w:eastAsia="Noto Sans CJK SC"/>
                <w:b w:val="0"/>
                <w:color w:val="000000"/>
                <w:sz w:val="14"/>
              </w:rPr>
              <w:t>A. Faster reimbursement inclusion and higher reimbursement; B. Simpler internal hospital introduction procedures; C. Stronger synthesis and dissemination of clinical evidence; D. Patient assistance funds or instalment payment mechanisms; E. Specialised clinician training</w:t>
            </w:r>
          </w:p>
        </w:tc>
      </w:tr>
      <w:tr w14:paraId="1E27182C">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nil"/>
            </w:tcBorders>
            <w:shd w:val="clear" w:color="auto" w:fill="FFFFFF"/>
            <w:vAlign w:val="top"/>
          </w:tcPr>
          <w:p w14:paraId="4D5A8165">
            <w:pPr>
              <w:spacing w:before="0" w:after="0" w:line="240" w:lineRule="auto"/>
              <w:jc w:val="left"/>
              <w:rPr>
                <w:b w:val="0"/>
                <w:color w:val="000000"/>
              </w:rPr>
            </w:pPr>
            <w:r>
              <w:rPr>
                <w:rFonts w:ascii="Times New Roman" w:hAnsi="Times New Roman" w:eastAsia="Noto Sans CJK SC"/>
                <w:b w:val="0"/>
                <w:color w:val="000000"/>
                <w:sz w:val="14"/>
              </w:rPr>
              <w:t>28</w:t>
            </w:r>
          </w:p>
        </w:tc>
        <w:tc>
          <w:tcPr>
            <w:tcW w:w="0" w:type="auto"/>
            <w:tcBorders>
              <w:top w:val="nil"/>
              <w:bottom w:val="nil"/>
            </w:tcBorders>
            <w:shd w:val="clear" w:color="auto" w:fill="FFFFFF"/>
            <w:vAlign w:val="top"/>
          </w:tcPr>
          <w:p w14:paraId="2134D6F4">
            <w:pPr>
              <w:spacing w:before="0" w:after="0" w:line="240" w:lineRule="auto"/>
              <w:jc w:val="left"/>
              <w:rPr>
                <w:b w:val="0"/>
                <w:color w:val="000000"/>
              </w:rPr>
            </w:pPr>
            <w:r>
              <w:rPr>
                <w:rFonts w:ascii="Times New Roman" w:hAnsi="Times New Roman" w:eastAsia="Noto Sans CJK SC"/>
                <w:b w:val="0"/>
                <w:color w:val="000000"/>
                <w:sz w:val="14"/>
              </w:rPr>
              <w:t>您是否愿意参与创新药械的真实世界研究，以积累本土临床证据？</w:t>
            </w:r>
          </w:p>
        </w:tc>
        <w:tc>
          <w:tcPr>
            <w:tcW w:w="0" w:type="auto"/>
            <w:tcBorders>
              <w:top w:val="nil"/>
              <w:bottom w:val="nil"/>
            </w:tcBorders>
            <w:shd w:val="clear" w:color="auto" w:fill="FFFFFF"/>
            <w:vAlign w:val="top"/>
          </w:tcPr>
          <w:p w14:paraId="641C4AF9">
            <w:pPr>
              <w:spacing w:before="0" w:after="0" w:line="240" w:lineRule="auto"/>
              <w:jc w:val="left"/>
              <w:rPr>
                <w:b w:val="0"/>
                <w:color w:val="000000"/>
              </w:rPr>
            </w:pPr>
            <w:r>
              <w:rPr>
                <w:rFonts w:ascii="Times New Roman" w:hAnsi="Times New Roman" w:eastAsia="Noto Sans CJK SC"/>
                <w:b w:val="0"/>
                <w:color w:val="000000"/>
                <w:sz w:val="14"/>
              </w:rPr>
              <w:t>How willing are you to participate in real-world research on innovative medicines and medical devices to build local clinical evidence?</w:t>
            </w:r>
          </w:p>
        </w:tc>
        <w:tc>
          <w:tcPr>
            <w:tcW w:w="0" w:type="auto"/>
            <w:tcBorders>
              <w:top w:val="nil"/>
              <w:bottom w:val="nil"/>
            </w:tcBorders>
            <w:shd w:val="clear" w:color="auto" w:fill="FFFFFF"/>
            <w:vAlign w:val="top"/>
          </w:tcPr>
          <w:p w14:paraId="776CF355">
            <w:pPr>
              <w:spacing w:before="0" w:after="0" w:line="240" w:lineRule="auto"/>
              <w:jc w:val="left"/>
              <w:rPr>
                <w:b w:val="0"/>
                <w:color w:val="000000"/>
              </w:rPr>
            </w:pPr>
            <w:r>
              <w:rPr>
                <w:rFonts w:ascii="Times New Roman" w:hAnsi="Times New Roman" w:eastAsia="Noto Sans CJK SC"/>
                <w:b w:val="0"/>
                <w:color w:val="000000"/>
                <w:sz w:val="14"/>
              </w:rPr>
              <w:t>A. Very willing; B. Relatively willing; C. Neutral; D. Relatively unwilling; E. Very unwilling</w:t>
            </w:r>
          </w:p>
        </w:tc>
      </w:tr>
      <w:tr w14:paraId="76F80A37">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cantSplit/>
          <w:jc w:val="center"/>
        </w:trPr>
        <w:tc>
          <w:tcPr>
            <w:tcW w:w="0" w:type="auto"/>
            <w:tcBorders>
              <w:top w:val="nil"/>
              <w:bottom w:val="single" w:color="000000" w:sz="12" w:space="0"/>
            </w:tcBorders>
            <w:shd w:val="clear" w:color="auto" w:fill="FFFFFF"/>
            <w:vAlign w:val="top"/>
          </w:tcPr>
          <w:p w14:paraId="47ACEAF8">
            <w:pPr>
              <w:spacing w:before="0" w:after="0" w:line="240" w:lineRule="auto"/>
              <w:jc w:val="left"/>
              <w:rPr>
                <w:b w:val="0"/>
                <w:color w:val="000000"/>
              </w:rPr>
            </w:pPr>
            <w:r>
              <w:rPr>
                <w:rFonts w:ascii="Times New Roman" w:hAnsi="Times New Roman" w:eastAsia="Noto Sans CJK SC"/>
                <w:b w:val="0"/>
                <w:color w:val="000000"/>
                <w:sz w:val="14"/>
              </w:rPr>
              <w:t>29</w:t>
            </w:r>
          </w:p>
        </w:tc>
        <w:tc>
          <w:tcPr>
            <w:tcW w:w="0" w:type="auto"/>
            <w:tcBorders>
              <w:top w:val="nil"/>
              <w:bottom w:val="single" w:color="000000" w:sz="12" w:space="0"/>
            </w:tcBorders>
            <w:shd w:val="clear" w:color="auto" w:fill="FFFFFF"/>
            <w:vAlign w:val="top"/>
          </w:tcPr>
          <w:p w14:paraId="5127B0C2">
            <w:pPr>
              <w:spacing w:before="0" w:after="0" w:line="240" w:lineRule="auto"/>
              <w:jc w:val="left"/>
              <w:rPr>
                <w:b w:val="0"/>
                <w:color w:val="000000"/>
              </w:rPr>
            </w:pPr>
            <w:r>
              <w:rPr>
                <w:rFonts w:ascii="Times New Roman" w:hAnsi="Times New Roman" w:eastAsia="Noto Sans CJK SC"/>
                <w:b w:val="0"/>
                <w:color w:val="000000"/>
                <w:sz w:val="14"/>
              </w:rPr>
              <w:t>从整体上看，您认为创新药械在您所在领域的应用前景如何？</w:t>
            </w:r>
          </w:p>
        </w:tc>
        <w:tc>
          <w:tcPr>
            <w:tcW w:w="0" w:type="auto"/>
            <w:tcBorders>
              <w:top w:val="nil"/>
              <w:bottom w:val="single" w:color="000000" w:sz="12" w:space="0"/>
            </w:tcBorders>
            <w:shd w:val="clear" w:color="auto" w:fill="FFFFFF"/>
            <w:vAlign w:val="top"/>
          </w:tcPr>
          <w:p w14:paraId="6DBA0E04">
            <w:pPr>
              <w:spacing w:before="0" w:after="0" w:line="240" w:lineRule="auto"/>
              <w:jc w:val="left"/>
              <w:rPr>
                <w:b w:val="0"/>
                <w:color w:val="000000"/>
              </w:rPr>
            </w:pPr>
            <w:r>
              <w:rPr>
                <w:rFonts w:ascii="Times New Roman" w:hAnsi="Times New Roman" w:eastAsia="Noto Sans CJK SC"/>
                <w:b w:val="0"/>
                <w:color w:val="000000"/>
                <w:sz w:val="14"/>
              </w:rPr>
              <w:t>Overall, how do you view the future application of innovative medicines and medical devices in your field?</w:t>
            </w:r>
          </w:p>
        </w:tc>
        <w:tc>
          <w:tcPr>
            <w:tcW w:w="0" w:type="auto"/>
            <w:tcBorders>
              <w:top w:val="nil"/>
              <w:bottom w:val="single" w:color="000000" w:sz="12" w:space="0"/>
            </w:tcBorders>
            <w:shd w:val="clear" w:color="auto" w:fill="FFFFFF"/>
            <w:vAlign w:val="top"/>
          </w:tcPr>
          <w:p w14:paraId="3881B23D">
            <w:pPr>
              <w:spacing w:before="0" w:after="0" w:line="240" w:lineRule="auto"/>
              <w:jc w:val="left"/>
              <w:rPr>
                <w:b w:val="0"/>
                <w:color w:val="000000"/>
              </w:rPr>
            </w:pPr>
            <w:r>
              <w:rPr>
                <w:rFonts w:ascii="Times New Roman" w:hAnsi="Times New Roman" w:eastAsia="Noto Sans CJK SC"/>
                <w:b w:val="0"/>
                <w:color w:val="000000"/>
                <w:sz w:val="14"/>
              </w:rPr>
              <w:t>A. Very promising and likely to transform clinical practice; B. Promising and likely to become gradually more common; C. Uncertain/moderate; further development should be observed; D. Limited, with few applicable scenarios; E. Difficult to judge</w:t>
            </w:r>
          </w:p>
        </w:tc>
      </w:tr>
    </w:tbl>
    <w:p w14:paraId="1776E757">
      <w:r>
        <w:br w:type="page"/>
      </w:r>
    </w:p>
    <w:p w14:paraId="15D5FF53">
      <w:r>
        <w:rPr>
          <w:rFonts w:ascii="Arial" w:hAnsi="Arial" w:eastAsia="Noto Sans CJK SC"/>
          <w:b/>
          <w:sz w:val="22"/>
        </w:rPr>
        <w:t>Table S2. Analytical variable mapping and scoring</w:t>
      </w:r>
    </w:p>
    <w:tbl>
      <w:tblPr>
        <w:tblStyle w:val="32"/>
        <w:tblW w:w="0" w:type="auto"/>
        <w:jc w:val="center"/>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Layout w:type="autofit"/>
        <w:tblCellMar>
          <w:top w:w="0" w:type="dxa"/>
          <w:left w:w="108" w:type="dxa"/>
          <w:bottom w:w="0" w:type="dxa"/>
          <w:right w:w="108" w:type="dxa"/>
        </w:tblCellMar>
      </w:tblPr>
      <w:tblGrid>
        <w:gridCol w:w="2365"/>
        <w:gridCol w:w="1269"/>
        <w:gridCol w:w="8055"/>
        <w:gridCol w:w="1761"/>
      </w:tblGrid>
      <w:tr w14:paraId="6871FB87">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single" w:color="000000" w:sz="12" w:space="0"/>
              <w:bottom w:val="single" w:color="000000" w:sz="4" w:space="0"/>
              <w:tl2br w:val="nil"/>
            </w:tcBorders>
            <w:shd w:val="clear" w:color="auto" w:fill="FFFFFF"/>
          </w:tcPr>
          <w:p w14:paraId="1D4471BB">
            <w:pPr>
              <w:spacing w:before="0" w:after="0" w:line="240" w:lineRule="auto"/>
              <w:jc w:val="left"/>
              <w:rPr>
                <w:b w:val="0"/>
                <w:color w:val="000000"/>
              </w:rPr>
            </w:pPr>
            <w:r>
              <w:rPr>
                <w:rFonts w:ascii="Times New Roman" w:hAnsi="Times New Roman" w:eastAsia="Noto Sans CJK SC"/>
                <w:b w:val="0"/>
                <w:color w:val="000000"/>
                <w:sz w:val="16"/>
              </w:rPr>
              <w:t>Analytical variable</w:t>
            </w:r>
          </w:p>
        </w:tc>
        <w:tc>
          <w:tcPr>
            <w:tcW w:w="0" w:type="auto"/>
            <w:tcBorders>
              <w:top w:val="single" w:color="000000" w:sz="12" w:space="0"/>
              <w:bottom w:val="single" w:color="000000" w:sz="4" w:space="0"/>
            </w:tcBorders>
            <w:shd w:val="clear" w:color="auto" w:fill="FFFFFF"/>
          </w:tcPr>
          <w:p w14:paraId="51519AC2">
            <w:pPr>
              <w:spacing w:before="0" w:after="0" w:line="240" w:lineRule="auto"/>
              <w:jc w:val="left"/>
              <w:rPr>
                <w:b w:val="0"/>
                <w:color w:val="000000"/>
              </w:rPr>
            </w:pPr>
            <w:r>
              <w:rPr>
                <w:rFonts w:ascii="Times New Roman" w:hAnsi="Times New Roman" w:eastAsia="Noto Sans CJK SC"/>
                <w:b w:val="0"/>
                <w:color w:val="000000"/>
                <w:sz w:val="16"/>
              </w:rPr>
              <w:t>Question(s)</w:t>
            </w:r>
          </w:p>
        </w:tc>
        <w:tc>
          <w:tcPr>
            <w:tcW w:w="0" w:type="auto"/>
            <w:tcBorders>
              <w:top w:val="single" w:color="000000" w:sz="12" w:space="0"/>
              <w:bottom w:val="single" w:color="000000" w:sz="4" w:space="0"/>
            </w:tcBorders>
            <w:shd w:val="clear" w:color="auto" w:fill="FFFFFF"/>
          </w:tcPr>
          <w:p w14:paraId="520C2907">
            <w:pPr>
              <w:spacing w:before="0" w:after="0" w:line="240" w:lineRule="auto"/>
              <w:jc w:val="left"/>
              <w:rPr>
                <w:b w:val="0"/>
                <w:color w:val="000000"/>
              </w:rPr>
            </w:pPr>
            <w:r>
              <w:rPr>
                <w:rFonts w:ascii="Times New Roman" w:hAnsi="Times New Roman" w:eastAsia="Noto Sans CJK SC"/>
                <w:b w:val="0"/>
                <w:color w:val="000000"/>
                <w:sz w:val="16"/>
              </w:rPr>
              <w:t>Coding/scoring</w:t>
            </w:r>
          </w:p>
        </w:tc>
        <w:tc>
          <w:tcPr>
            <w:tcW w:w="0" w:type="auto"/>
            <w:tcBorders>
              <w:top w:val="single" w:color="000000" w:sz="12" w:space="0"/>
              <w:bottom w:val="single" w:color="000000" w:sz="4" w:space="0"/>
            </w:tcBorders>
            <w:shd w:val="clear" w:color="auto" w:fill="FFFFFF"/>
          </w:tcPr>
          <w:p w14:paraId="45C25100">
            <w:pPr>
              <w:spacing w:before="0" w:after="0" w:line="240" w:lineRule="auto"/>
              <w:jc w:val="left"/>
              <w:rPr>
                <w:b w:val="0"/>
                <w:color w:val="000000"/>
              </w:rPr>
            </w:pPr>
            <w:r>
              <w:rPr>
                <w:rFonts w:ascii="Times New Roman" w:hAnsi="Times New Roman" w:eastAsia="Noto Sans CJK SC"/>
                <w:b w:val="0"/>
                <w:color w:val="000000"/>
                <w:sz w:val="16"/>
              </w:rPr>
              <w:t>Role in analysis</w:t>
            </w:r>
          </w:p>
        </w:tc>
      </w:tr>
      <w:tr w14:paraId="19647E2D">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single" w:color="000000" w:sz="4" w:space="0"/>
              <w:bottom w:val="nil"/>
            </w:tcBorders>
            <w:shd w:val="clear" w:color="auto" w:fill="FFFFFF"/>
            <w:vAlign w:val="top"/>
          </w:tcPr>
          <w:p w14:paraId="601FFE5F">
            <w:pPr>
              <w:spacing w:before="0" w:after="0" w:line="240" w:lineRule="auto"/>
              <w:jc w:val="left"/>
              <w:rPr>
                <w:b w:val="0"/>
                <w:color w:val="000000"/>
              </w:rPr>
            </w:pPr>
            <w:r>
              <w:rPr>
                <w:rFonts w:ascii="Times New Roman" w:hAnsi="Times New Roman" w:eastAsia="Noto Sans CJK SC"/>
                <w:b w:val="0"/>
                <w:color w:val="000000"/>
                <w:sz w:val="15"/>
              </w:rPr>
              <w:t>Hospital type</w:t>
            </w:r>
          </w:p>
        </w:tc>
        <w:tc>
          <w:tcPr>
            <w:tcW w:w="0" w:type="auto"/>
            <w:tcBorders>
              <w:top w:val="single" w:color="000000" w:sz="4" w:space="0"/>
              <w:bottom w:val="nil"/>
            </w:tcBorders>
            <w:shd w:val="clear" w:color="auto" w:fill="FFFFFF"/>
            <w:vAlign w:val="top"/>
          </w:tcPr>
          <w:p w14:paraId="5B51AA7B">
            <w:pPr>
              <w:spacing w:before="0" w:after="0" w:line="240" w:lineRule="auto"/>
              <w:jc w:val="left"/>
              <w:rPr>
                <w:b w:val="0"/>
                <w:color w:val="000000"/>
              </w:rPr>
            </w:pPr>
            <w:r>
              <w:rPr>
                <w:rFonts w:ascii="Times New Roman" w:hAnsi="Times New Roman" w:eastAsia="Noto Sans CJK SC"/>
                <w:b w:val="0"/>
                <w:color w:val="000000"/>
                <w:sz w:val="15"/>
              </w:rPr>
              <w:t>Q1</w:t>
            </w:r>
          </w:p>
        </w:tc>
        <w:tc>
          <w:tcPr>
            <w:tcW w:w="0" w:type="auto"/>
            <w:tcBorders>
              <w:top w:val="single" w:color="000000" w:sz="4" w:space="0"/>
              <w:bottom w:val="nil"/>
            </w:tcBorders>
            <w:shd w:val="clear" w:color="auto" w:fill="FFFFFF"/>
            <w:vAlign w:val="top"/>
          </w:tcPr>
          <w:p w14:paraId="62FCAA4D">
            <w:pPr>
              <w:spacing w:before="0" w:after="0" w:line="240" w:lineRule="auto"/>
              <w:jc w:val="left"/>
              <w:rPr>
                <w:b w:val="0"/>
                <w:color w:val="000000"/>
              </w:rPr>
            </w:pPr>
            <w:r>
              <w:rPr>
                <w:rFonts w:ascii="Times New Roman" w:hAnsi="Times New Roman" w:eastAsia="Noto Sans CJK SC"/>
                <w:b w:val="0"/>
                <w:color w:val="000000"/>
                <w:sz w:val="15"/>
              </w:rPr>
              <w:t>Original categories: general hospital; specialty hospital</w:t>
            </w:r>
          </w:p>
        </w:tc>
        <w:tc>
          <w:tcPr>
            <w:tcW w:w="0" w:type="auto"/>
            <w:tcBorders>
              <w:top w:val="single" w:color="000000" w:sz="4" w:space="0"/>
              <w:bottom w:val="nil"/>
            </w:tcBorders>
            <w:shd w:val="clear" w:color="auto" w:fill="FFFFFF"/>
            <w:vAlign w:val="top"/>
          </w:tcPr>
          <w:p w14:paraId="3A1361B7">
            <w:pPr>
              <w:spacing w:before="0" w:after="0" w:line="240" w:lineRule="auto"/>
              <w:jc w:val="left"/>
              <w:rPr>
                <w:b w:val="0"/>
                <w:color w:val="000000"/>
              </w:rPr>
            </w:pPr>
            <w:r>
              <w:rPr>
                <w:rFonts w:ascii="Times New Roman" w:hAnsi="Times New Roman" w:eastAsia="Noto Sans CJK SC"/>
                <w:b w:val="0"/>
                <w:color w:val="000000"/>
                <w:sz w:val="15"/>
              </w:rPr>
              <w:t>Covariate</w:t>
            </w:r>
          </w:p>
        </w:tc>
      </w:tr>
      <w:tr w14:paraId="11DE5C5A">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shd w:val="clear" w:color="auto" w:fill="FFFFFF"/>
            <w:vAlign w:val="top"/>
          </w:tcPr>
          <w:p w14:paraId="07070F11">
            <w:pPr>
              <w:spacing w:before="0" w:after="0" w:line="240" w:lineRule="auto"/>
              <w:jc w:val="left"/>
              <w:rPr>
                <w:b w:val="0"/>
                <w:color w:val="000000"/>
              </w:rPr>
            </w:pPr>
            <w:r>
              <w:rPr>
                <w:rFonts w:ascii="Times New Roman" w:hAnsi="Times New Roman" w:eastAsia="Noto Sans CJK SC"/>
                <w:b w:val="0"/>
                <w:color w:val="000000"/>
                <w:sz w:val="15"/>
              </w:rPr>
              <w:t>Clinical department</w:t>
            </w:r>
          </w:p>
        </w:tc>
        <w:tc>
          <w:tcPr>
            <w:tcW w:w="0" w:type="auto"/>
            <w:tcBorders>
              <w:top w:val="nil"/>
              <w:bottom w:val="nil"/>
            </w:tcBorders>
            <w:shd w:val="clear" w:color="auto" w:fill="FFFFFF"/>
            <w:vAlign w:val="top"/>
          </w:tcPr>
          <w:p w14:paraId="727A7A78">
            <w:pPr>
              <w:spacing w:before="0" w:after="0" w:line="240" w:lineRule="auto"/>
              <w:jc w:val="left"/>
              <w:rPr>
                <w:b w:val="0"/>
                <w:color w:val="000000"/>
              </w:rPr>
            </w:pPr>
            <w:r>
              <w:rPr>
                <w:rFonts w:ascii="Times New Roman" w:hAnsi="Times New Roman" w:eastAsia="Noto Sans CJK SC"/>
                <w:b w:val="0"/>
                <w:color w:val="000000"/>
                <w:sz w:val="15"/>
              </w:rPr>
              <w:t>Q2</w:t>
            </w:r>
          </w:p>
        </w:tc>
        <w:tc>
          <w:tcPr>
            <w:tcW w:w="0" w:type="auto"/>
            <w:tcBorders>
              <w:top w:val="nil"/>
              <w:bottom w:val="nil"/>
            </w:tcBorders>
            <w:shd w:val="clear" w:color="auto" w:fill="FFFFFF"/>
            <w:vAlign w:val="top"/>
          </w:tcPr>
          <w:p w14:paraId="377FF939">
            <w:pPr>
              <w:spacing w:before="0" w:after="0" w:line="240" w:lineRule="auto"/>
              <w:jc w:val="left"/>
              <w:rPr>
                <w:b w:val="0"/>
                <w:color w:val="000000"/>
              </w:rPr>
            </w:pPr>
            <w:r>
              <w:rPr>
                <w:rFonts w:ascii="Times New Roman" w:hAnsi="Times New Roman" w:eastAsia="Noto Sans CJK SC"/>
                <w:b w:val="0"/>
                <w:color w:val="000000"/>
                <w:sz w:val="15"/>
              </w:rPr>
              <w:t>Internal medicine; surgery; oncology; imaging/intervention; critical care; other</w:t>
            </w:r>
          </w:p>
        </w:tc>
        <w:tc>
          <w:tcPr>
            <w:tcW w:w="0" w:type="auto"/>
            <w:tcBorders>
              <w:top w:val="nil"/>
              <w:bottom w:val="nil"/>
            </w:tcBorders>
            <w:shd w:val="clear" w:color="auto" w:fill="FFFFFF"/>
            <w:vAlign w:val="top"/>
          </w:tcPr>
          <w:p w14:paraId="5BE2F956">
            <w:pPr>
              <w:spacing w:before="0" w:after="0" w:line="240" w:lineRule="auto"/>
              <w:jc w:val="left"/>
              <w:rPr>
                <w:b w:val="0"/>
                <w:color w:val="000000"/>
              </w:rPr>
            </w:pPr>
            <w:r>
              <w:rPr>
                <w:rFonts w:ascii="Times New Roman" w:hAnsi="Times New Roman" w:eastAsia="Noto Sans CJK SC"/>
                <w:b w:val="0"/>
                <w:color w:val="000000"/>
                <w:sz w:val="15"/>
              </w:rPr>
              <w:t>Covariate</w:t>
            </w:r>
          </w:p>
        </w:tc>
      </w:tr>
      <w:tr w14:paraId="5B0D5316">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shd w:val="clear" w:color="auto" w:fill="FFFFFF"/>
            <w:vAlign w:val="top"/>
          </w:tcPr>
          <w:p w14:paraId="05C72D3B">
            <w:pPr>
              <w:spacing w:before="0" w:after="0" w:line="240" w:lineRule="auto"/>
              <w:jc w:val="left"/>
              <w:rPr>
                <w:b w:val="0"/>
                <w:color w:val="000000"/>
              </w:rPr>
            </w:pPr>
            <w:r>
              <w:rPr>
                <w:rFonts w:ascii="Times New Roman" w:hAnsi="Times New Roman" w:eastAsia="Noto Sans CJK SC"/>
                <w:b w:val="0"/>
                <w:color w:val="000000"/>
                <w:sz w:val="15"/>
              </w:rPr>
              <w:t>Professional title</w:t>
            </w:r>
          </w:p>
        </w:tc>
        <w:tc>
          <w:tcPr>
            <w:tcW w:w="0" w:type="auto"/>
            <w:tcBorders>
              <w:top w:val="nil"/>
              <w:bottom w:val="nil"/>
            </w:tcBorders>
            <w:shd w:val="clear" w:color="auto" w:fill="FFFFFF"/>
            <w:vAlign w:val="top"/>
          </w:tcPr>
          <w:p w14:paraId="07CA3FBF">
            <w:pPr>
              <w:spacing w:before="0" w:after="0" w:line="240" w:lineRule="auto"/>
              <w:jc w:val="left"/>
              <w:rPr>
                <w:b w:val="0"/>
                <w:color w:val="000000"/>
              </w:rPr>
            </w:pPr>
            <w:r>
              <w:rPr>
                <w:rFonts w:ascii="Times New Roman" w:hAnsi="Times New Roman" w:eastAsia="Noto Sans CJK SC"/>
                <w:b w:val="0"/>
                <w:color w:val="000000"/>
                <w:sz w:val="15"/>
              </w:rPr>
              <w:t>Q3</w:t>
            </w:r>
          </w:p>
        </w:tc>
        <w:tc>
          <w:tcPr>
            <w:tcW w:w="0" w:type="auto"/>
            <w:tcBorders>
              <w:top w:val="nil"/>
              <w:bottom w:val="nil"/>
            </w:tcBorders>
            <w:shd w:val="clear" w:color="auto" w:fill="FFFFFF"/>
            <w:vAlign w:val="top"/>
          </w:tcPr>
          <w:p w14:paraId="24FBF3BA">
            <w:pPr>
              <w:spacing w:before="0" w:after="0" w:line="240" w:lineRule="auto"/>
              <w:jc w:val="left"/>
              <w:rPr>
                <w:b w:val="0"/>
                <w:color w:val="000000"/>
              </w:rPr>
            </w:pPr>
            <w:r>
              <w:rPr>
                <w:rFonts w:ascii="Times New Roman" w:hAnsi="Times New Roman" w:eastAsia="Noto Sans CJK SC"/>
                <w:b w:val="0"/>
                <w:color w:val="000000"/>
                <w:sz w:val="15"/>
              </w:rPr>
              <w:t>Resident physician; attending physician; associate chief physician; chief physician</w:t>
            </w:r>
          </w:p>
        </w:tc>
        <w:tc>
          <w:tcPr>
            <w:tcW w:w="0" w:type="auto"/>
            <w:tcBorders>
              <w:top w:val="nil"/>
              <w:bottom w:val="nil"/>
            </w:tcBorders>
            <w:shd w:val="clear" w:color="auto" w:fill="FFFFFF"/>
            <w:vAlign w:val="top"/>
          </w:tcPr>
          <w:p w14:paraId="50CB85B1">
            <w:pPr>
              <w:spacing w:before="0" w:after="0" w:line="240" w:lineRule="auto"/>
              <w:jc w:val="left"/>
              <w:rPr>
                <w:b w:val="0"/>
                <w:color w:val="000000"/>
              </w:rPr>
            </w:pPr>
            <w:r>
              <w:rPr>
                <w:rFonts w:ascii="Times New Roman" w:hAnsi="Times New Roman" w:eastAsia="Noto Sans CJK SC"/>
                <w:b w:val="0"/>
                <w:color w:val="000000"/>
                <w:sz w:val="15"/>
              </w:rPr>
              <w:t>Covariate</w:t>
            </w:r>
          </w:p>
        </w:tc>
      </w:tr>
      <w:tr w14:paraId="660DE931">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shd w:val="clear" w:color="auto" w:fill="FFFFFF"/>
            <w:vAlign w:val="top"/>
          </w:tcPr>
          <w:p w14:paraId="67FFBA5E">
            <w:pPr>
              <w:spacing w:before="0" w:after="0" w:line="240" w:lineRule="auto"/>
              <w:jc w:val="left"/>
              <w:rPr>
                <w:b w:val="0"/>
                <w:color w:val="000000"/>
              </w:rPr>
            </w:pPr>
            <w:r>
              <w:rPr>
                <w:rFonts w:ascii="Times New Roman" w:hAnsi="Times New Roman" w:eastAsia="Noto Sans CJK SC"/>
                <w:b w:val="0"/>
                <w:color w:val="000000"/>
                <w:sz w:val="15"/>
              </w:rPr>
              <w:t>Innovation-related clinical research participation</w:t>
            </w:r>
          </w:p>
        </w:tc>
        <w:tc>
          <w:tcPr>
            <w:tcW w:w="0" w:type="auto"/>
            <w:tcBorders>
              <w:top w:val="nil"/>
              <w:bottom w:val="nil"/>
            </w:tcBorders>
            <w:shd w:val="clear" w:color="auto" w:fill="FFFFFF"/>
            <w:vAlign w:val="top"/>
          </w:tcPr>
          <w:p w14:paraId="296453A4">
            <w:pPr>
              <w:spacing w:before="0" w:after="0" w:line="240" w:lineRule="auto"/>
              <w:jc w:val="left"/>
              <w:rPr>
                <w:b w:val="0"/>
                <w:color w:val="000000"/>
              </w:rPr>
            </w:pPr>
            <w:r>
              <w:rPr>
                <w:rFonts w:ascii="Times New Roman" w:hAnsi="Times New Roman" w:eastAsia="Noto Sans CJK SC"/>
                <w:b w:val="0"/>
                <w:color w:val="000000"/>
                <w:sz w:val="15"/>
              </w:rPr>
              <w:t>Q4</w:t>
            </w:r>
          </w:p>
        </w:tc>
        <w:tc>
          <w:tcPr>
            <w:tcW w:w="0" w:type="auto"/>
            <w:tcBorders>
              <w:top w:val="nil"/>
              <w:bottom w:val="nil"/>
            </w:tcBorders>
            <w:shd w:val="clear" w:color="auto" w:fill="FFFFFF"/>
            <w:vAlign w:val="top"/>
          </w:tcPr>
          <w:p w14:paraId="5AB9E694">
            <w:pPr>
              <w:spacing w:before="0" w:after="0" w:line="240" w:lineRule="auto"/>
              <w:jc w:val="left"/>
              <w:rPr>
                <w:b w:val="0"/>
                <w:color w:val="000000"/>
              </w:rPr>
            </w:pPr>
            <w:r>
              <w:rPr>
                <w:rFonts w:ascii="Times New Roman" w:hAnsi="Times New Roman" w:eastAsia="Noto Sans CJK SC"/>
                <w:b w:val="0"/>
                <w:color w:val="000000"/>
                <w:sz w:val="15"/>
              </w:rPr>
              <w:t>Yes vs no participation in innovation-related clinical research or a research project during the previous 3 years</w:t>
            </w:r>
          </w:p>
        </w:tc>
        <w:tc>
          <w:tcPr>
            <w:tcW w:w="0" w:type="auto"/>
            <w:tcBorders>
              <w:top w:val="nil"/>
              <w:bottom w:val="nil"/>
            </w:tcBorders>
            <w:shd w:val="clear" w:color="auto" w:fill="FFFFFF"/>
            <w:vAlign w:val="top"/>
          </w:tcPr>
          <w:p w14:paraId="38A41977">
            <w:pPr>
              <w:spacing w:before="0" w:after="0" w:line="240" w:lineRule="auto"/>
              <w:jc w:val="left"/>
              <w:rPr>
                <w:b w:val="0"/>
                <w:color w:val="000000"/>
              </w:rPr>
            </w:pPr>
            <w:r>
              <w:rPr>
                <w:rFonts w:ascii="Times New Roman" w:hAnsi="Times New Roman" w:eastAsia="Noto Sans CJK SC"/>
                <w:b w:val="0"/>
                <w:color w:val="000000"/>
                <w:sz w:val="15"/>
              </w:rPr>
              <w:t>Covariate</w:t>
            </w:r>
          </w:p>
        </w:tc>
      </w:tr>
      <w:tr w14:paraId="2C16B32B">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shd w:val="clear" w:color="auto" w:fill="FFFFFF"/>
            <w:vAlign w:val="top"/>
          </w:tcPr>
          <w:p w14:paraId="19C4C32B">
            <w:pPr>
              <w:spacing w:before="0" w:after="0" w:line="240" w:lineRule="auto"/>
              <w:jc w:val="left"/>
              <w:rPr>
                <w:b w:val="0"/>
                <w:color w:val="000000"/>
              </w:rPr>
            </w:pPr>
            <w:r>
              <w:rPr>
                <w:rFonts w:ascii="Times New Roman" w:hAnsi="Times New Roman" w:eastAsia="Noto Sans CJK SC"/>
                <w:b w:val="0"/>
                <w:color w:val="000000"/>
                <w:sz w:val="15"/>
              </w:rPr>
              <w:t>Use frequency of innovative technologies</w:t>
            </w:r>
          </w:p>
        </w:tc>
        <w:tc>
          <w:tcPr>
            <w:tcW w:w="0" w:type="auto"/>
            <w:tcBorders>
              <w:top w:val="nil"/>
              <w:bottom w:val="nil"/>
            </w:tcBorders>
            <w:shd w:val="clear" w:color="auto" w:fill="FFFFFF"/>
            <w:vAlign w:val="top"/>
          </w:tcPr>
          <w:p w14:paraId="7ACFCA38">
            <w:pPr>
              <w:spacing w:before="0" w:after="0" w:line="240" w:lineRule="auto"/>
              <w:jc w:val="left"/>
              <w:rPr>
                <w:b w:val="0"/>
                <w:color w:val="000000"/>
              </w:rPr>
            </w:pPr>
            <w:r>
              <w:rPr>
                <w:rFonts w:ascii="Times New Roman" w:hAnsi="Times New Roman" w:eastAsia="Noto Sans CJK SC"/>
                <w:b w:val="0"/>
                <w:color w:val="000000"/>
                <w:sz w:val="15"/>
              </w:rPr>
              <w:t>Q5</w:t>
            </w:r>
          </w:p>
        </w:tc>
        <w:tc>
          <w:tcPr>
            <w:tcW w:w="0" w:type="auto"/>
            <w:tcBorders>
              <w:top w:val="nil"/>
              <w:bottom w:val="nil"/>
            </w:tcBorders>
            <w:shd w:val="clear" w:color="auto" w:fill="FFFFFF"/>
            <w:vAlign w:val="top"/>
          </w:tcPr>
          <w:p w14:paraId="61D966E6">
            <w:pPr>
              <w:spacing w:before="0" w:after="0" w:line="240" w:lineRule="auto"/>
              <w:jc w:val="left"/>
              <w:rPr>
                <w:b w:val="0"/>
                <w:color w:val="000000"/>
              </w:rPr>
            </w:pPr>
            <w:r>
              <w:rPr>
                <w:rFonts w:ascii="Times New Roman" w:hAnsi="Times New Roman" w:eastAsia="Noto Sans CJK SC"/>
                <w:b w:val="0"/>
                <w:color w:val="000000"/>
                <w:sz w:val="15"/>
              </w:rPr>
              <w:t>Never; rarely; sometimes; often. Reference group in the main regression was never use</w:t>
            </w:r>
          </w:p>
        </w:tc>
        <w:tc>
          <w:tcPr>
            <w:tcW w:w="0" w:type="auto"/>
            <w:tcBorders>
              <w:top w:val="nil"/>
              <w:bottom w:val="nil"/>
            </w:tcBorders>
            <w:shd w:val="clear" w:color="auto" w:fill="FFFFFF"/>
            <w:vAlign w:val="top"/>
          </w:tcPr>
          <w:p w14:paraId="2BF46F3C">
            <w:pPr>
              <w:spacing w:before="0" w:after="0" w:line="240" w:lineRule="auto"/>
              <w:jc w:val="left"/>
              <w:rPr>
                <w:b w:val="0"/>
                <w:color w:val="000000"/>
              </w:rPr>
            </w:pPr>
            <w:r>
              <w:rPr>
                <w:rFonts w:ascii="Times New Roman" w:hAnsi="Times New Roman" w:eastAsia="Noto Sans CJK SC"/>
                <w:b w:val="0"/>
                <w:color w:val="000000"/>
                <w:sz w:val="15"/>
              </w:rPr>
              <w:t>Covariate</w:t>
            </w:r>
          </w:p>
        </w:tc>
      </w:tr>
      <w:tr w14:paraId="1CA5E630">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shd w:val="clear" w:color="auto" w:fill="FFFFFF"/>
            <w:vAlign w:val="top"/>
          </w:tcPr>
          <w:p w14:paraId="3EE3CD77">
            <w:pPr>
              <w:spacing w:before="0" w:after="0" w:line="240" w:lineRule="auto"/>
              <w:jc w:val="left"/>
              <w:rPr>
                <w:b w:val="0"/>
                <w:color w:val="000000"/>
              </w:rPr>
            </w:pPr>
            <w:r>
              <w:rPr>
                <w:rFonts w:ascii="Times New Roman" w:hAnsi="Times New Roman" w:eastAsia="Noto Sans CJK SC"/>
                <w:b w:val="0"/>
                <w:color w:val="000000"/>
                <w:sz w:val="15"/>
              </w:rPr>
              <w:t>Evidence orientation</w:t>
            </w:r>
          </w:p>
        </w:tc>
        <w:tc>
          <w:tcPr>
            <w:tcW w:w="0" w:type="auto"/>
            <w:tcBorders>
              <w:top w:val="nil"/>
              <w:bottom w:val="nil"/>
            </w:tcBorders>
            <w:shd w:val="clear" w:color="auto" w:fill="FFFFFF"/>
            <w:vAlign w:val="top"/>
          </w:tcPr>
          <w:p w14:paraId="7547064D">
            <w:pPr>
              <w:spacing w:before="0" w:after="0" w:line="240" w:lineRule="auto"/>
              <w:jc w:val="left"/>
              <w:rPr>
                <w:b w:val="0"/>
                <w:color w:val="000000"/>
              </w:rPr>
            </w:pPr>
            <w:r>
              <w:rPr>
                <w:rFonts w:ascii="Times New Roman" w:hAnsi="Times New Roman" w:eastAsia="Noto Sans CJK SC"/>
                <w:b w:val="0"/>
                <w:color w:val="000000"/>
                <w:sz w:val="15"/>
              </w:rPr>
              <w:t>Q7-Q10</w:t>
            </w:r>
          </w:p>
        </w:tc>
        <w:tc>
          <w:tcPr>
            <w:tcW w:w="0" w:type="auto"/>
            <w:tcBorders>
              <w:top w:val="nil"/>
              <w:bottom w:val="nil"/>
            </w:tcBorders>
            <w:shd w:val="clear" w:color="auto" w:fill="FFFFFF"/>
            <w:vAlign w:val="top"/>
          </w:tcPr>
          <w:p w14:paraId="2063CB10">
            <w:pPr>
              <w:spacing w:before="0" w:after="0" w:line="240" w:lineRule="auto"/>
              <w:jc w:val="left"/>
              <w:rPr>
                <w:b w:val="0"/>
                <w:color w:val="000000"/>
              </w:rPr>
            </w:pPr>
            <w:r>
              <w:rPr>
                <w:rFonts w:ascii="Times New Roman" w:hAnsi="Times New Roman" w:eastAsia="Noto Sans CJK SC"/>
                <w:b w:val="0"/>
                <w:color w:val="000000"/>
                <w:sz w:val="15"/>
              </w:rPr>
              <w:t>Arithmetic mean of four 1-5 importance scores; higher scores indicate stronger evidence orientation; Cronbach alpha=0.876</w:t>
            </w:r>
          </w:p>
        </w:tc>
        <w:tc>
          <w:tcPr>
            <w:tcW w:w="0" w:type="auto"/>
            <w:tcBorders>
              <w:top w:val="nil"/>
              <w:bottom w:val="nil"/>
            </w:tcBorders>
            <w:shd w:val="clear" w:color="auto" w:fill="FFFFFF"/>
            <w:vAlign w:val="top"/>
          </w:tcPr>
          <w:p w14:paraId="2804CC98">
            <w:pPr>
              <w:spacing w:before="0" w:after="0" w:line="240" w:lineRule="auto"/>
              <w:jc w:val="left"/>
              <w:rPr>
                <w:b w:val="0"/>
                <w:color w:val="000000"/>
              </w:rPr>
            </w:pPr>
            <w:r>
              <w:rPr>
                <w:rFonts w:ascii="Times New Roman" w:hAnsi="Times New Roman" w:eastAsia="Noto Sans CJK SC"/>
                <w:b w:val="0"/>
                <w:color w:val="000000"/>
                <w:sz w:val="15"/>
              </w:rPr>
              <w:t>Composite score</w:t>
            </w:r>
          </w:p>
        </w:tc>
      </w:tr>
      <w:tr w14:paraId="5A71EB84">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shd w:val="clear" w:color="auto" w:fill="FFFFFF"/>
            <w:vAlign w:val="top"/>
          </w:tcPr>
          <w:p w14:paraId="25A1F727">
            <w:pPr>
              <w:spacing w:before="0" w:after="0" w:line="240" w:lineRule="auto"/>
              <w:jc w:val="left"/>
              <w:rPr>
                <w:b w:val="0"/>
                <w:color w:val="000000"/>
              </w:rPr>
            </w:pPr>
            <w:r>
              <w:rPr>
                <w:rFonts w:ascii="Times New Roman" w:hAnsi="Times New Roman" w:eastAsia="Noto Sans CJK SC"/>
                <w:b w:val="0"/>
                <w:color w:val="000000"/>
                <w:sz w:val="15"/>
              </w:rPr>
              <w:t>Policy literacy</w:t>
            </w:r>
          </w:p>
        </w:tc>
        <w:tc>
          <w:tcPr>
            <w:tcW w:w="0" w:type="auto"/>
            <w:tcBorders>
              <w:top w:val="nil"/>
              <w:bottom w:val="nil"/>
            </w:tcBorders>
            <w:shd w:val="clear" w:color="auto" w:fill="FFFFFF"/>
            <w:vAlign w:val="top"/>
          </w:tcPr>
          <w:p w14:paraId="6C2D23D1">
            <w:pPr>
              <w:spacing w:before="0" w:after="0" w:line="240" w:lineRule="auto"/>
              <w:jc w:val="left"/>
              <w:rPr>
                <w:b w:val="0"/>
                <w:color w:val="000000"/>
              </w:rPr>
            </w:pPr>
            <w:r>
              <w:rPr>
                <w:rFonts w:ascii="Times New Roman" w:hAnsi="Times New Roman" w:eastAsia="Noto Sans CJK SC"/>
                <w:b w:val="0"/>
                <w:color w:val="000000"/>
                <w:sz w:val="15"/>
              </w:rPr>
              <w:t>Q11-Q13</w:t>
            </w:r>
          </w:p>
        </w:tc>
        <w:tc>
          <w:tcPr>
            <w:tcW w:w="0" w:type="auto"/>
            <w:tcBorders>
              <w:top w:val="nil"/>
              <w:bottom w:val="nil"/>
            </w:tcBorders>
            <w:shd w:val="clear" w:color="auto" w:fill="FFFFFF"/>
            <w:vAlign w:val="top"/>
          </w:tcPr>
          <w:p w14:paraId="493CEFD9">
            <w:pPr>
              <w:spacing w:before="0" w:after="0" w:line="240" w:lineRule="auto"/>
              <w:jc w:val="left"/>
              <w:rPr>
                <w:b w:val="0"/>
                <w:color w:val="000000"/>
              </w:rPr>
            </w:pPr>
            <w:r>
              <w:rPr>
                <w:rFonts w:ascii="Times New Roman" w:hAnsi="Times New Roman" w:eastAsia="Noto Sans CJK SC"/>
                <w:b w:val="0"/>
                <w:color w:val="000000"/>
                <w:sz w:val="15"/>
              </w:rPr>
              <w:t>Arithmetic mean of three 1-5 familiarity scores; higher scores indicate greater policy literacy; Cronbach alpha=0.898</w:t>
            </w:r>
          </w:p>
        </w:tc>
        <w:tc>
          <w:tcPr>
            <w:tcW w:w="0" w:type="auto"/>
            <w:tcBorders>
              <w:top w:val="nil"/>
              <w:bottom w:val="nil"/>
            </w:tcBorders>
            <w:shd w:val="clear" w:color="auto" w:fill="FFFFFF"/>
            <w:vAlign w:val="top"/>
          </w:tcPr>
          <w:p w14:paraId="5316FE62">
            <w:pPr>
              <w:spacing w:before="0" w:after="0" w:line="240" w:lineRule="auto"/>
              <w:jc w:val="left"/>
              <w:rPr>
                <w:b w:val="0"/>
                <w:color w:val="000000"/>
              </w:rPr>
            </w:pPr>
            <w:r>
              <w:rPr>
                <w:rFonts w:ascii="Times New Roman" w:hAnsi="Times New Roman" w:eastAsia="Noto Sans CJK SC"/>
                <w:b w:val="0"/>
                <w:color w:val="000000"/>
                <w:sz w:val="15"/>
              </w:rPr>
              <w:t>Composite score</w:t>
            </w:r>
          </w:p>
        </w:tc>
      </w:tr>
      <w:tr w14:paraId="4C5195CC">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shd w:val="clear" w:color="auto" w:fill="FFFFFF"/>
            <w:vAlign w:val="top"/>
          </w:tcPr>
          <w:p w14:paraId="24C1E018">
            <w:pPr>
              <w:spacing w:before="0" w:after="0" w:line="240" w:lineRule="auto"/>
              <w:jc w:val="left"/>
              <w:rPr>
                <w:b w:val="0"/>
                <w:color w:val="000000"/>
              </w:rPr>
            </w:pPr>
            <w:r>
              <w:rPr>
                <w:rFonts w:ascii="Times New Roman" w:hAnsi="Times New Roman" w:eastAsia="Noto Sans CJK SC"/>
                <w:b w:val="0"/>
                <w:color w:val="000000"/>
                <w:sz w:val="15"/>
              </w:rPr>
              <w:t>Perceived barriers</w:t>
            </w:r>
          </w:p>
        </w:tc>
        <w:tc>
          <w:tcPr>
            <w:tcW w:w="0" w:type="auto"/>
            <w:tcBorders>
              <w:top w:val="nil"/>
              <w:bottom w:val="nil"/>
            </w:tcBorders>
            <w:shd w:val="clear" w:color="auto" w:fill="FFFFFF"/>
            <w:vAlign w:val="top"/>
          </w:tcPr>
          <w:p w14:paraId="4CA78E48">
            <w:pPr>
              <w:spacing w:before="0" w:after="0" w:line="240" w:lineRule="auto"/>
              <w:jc w:val="left"/>
              <w:rPr>
                <w:b w:val="0"/>
                <w:color w:val="000000"/>
              </w:rPr>
            </w:pPr>
            <w:r>
              <w:rPr>
                <w:rFonts w:ascii="Times New Roman" w:hAnsi="Times New Roman" w:eastAsia="Noto Sans CJK SC"/>
                <w:b w:val="0"/>
                <w:color w:val="000000"/>
                <w:sz w:val="15"/>
              </w:rPr>
              <w:t>Q15-Q19</w:t>
            </w:r>
          </w:p>
        </w:tc>
        <w:tc>
          <w:tcPr>
            <w:tcW w:w="0" w:type="auto"/>
            <w:tcBorders>
              <w:top w:val="nil"/>
              <w:bottom w:val="nil"/>
            </w:tcBorders>
            <w:shd w:val="clear" w:color="auto" w:fill="FFFFFF"/>
            <w:vAlign w:val="top"/>
          </w:tcPr>
          <w:p w14:paraId="6A5477F1">
            <w:pPr>
              <w:spacing w:before="0" w:after="0" w:line="240" w:lineRule="auto"/>
              <w:jc w:val="left"/>
              <w:rPr>
                <w:b w:val="0"/>
                <w:color w:val="000000"/>
              </w:rPr>
            </w:pPr>
            <w:r>
              <w:rPr>
                <w:rFonts w:ascii="Times New Roman" w:hAnsi="Times New Roman" w:eastAsia="Noto Sans CJK SC"/>
                <w:b w:val="0"/>
                <w:color w:val="000000"/>
                <w:sz w:val="15"/>
              </w:rPr>
              <w:t>Arithmetic mean of five 1-5 barrier scores; higher scores indicate more serious perceived barriers; Cronbach alpha=0.805</w:t>
            </w:r>
          </w:p>
        </w:tc>
        <w:tc>
          <w:tcPr>
            <w:tcW w:w="0" w:type="auto"/>
            <w:tcBorders>
              <w:top w:val="nil"/>
              <w:bottom w:val="nil"/>
            </w:tcBorders>
            <w:shd w:val="clear" w:color="auto" w:fill="FFFFFF"/>
            <w:vAlign w:val="top"/>
          </w:tcPr>
          <w:p w14:paraId="45A19C9D">
            <w:pPr>
              <w:spacing w:before="0" w:after="0" w:line="240" w:lineRule="auto"/>
              <w:jc w:val="left"/>
              <w:rPr>
                <w:b w:val="0"/>
                <w:color w:val="000000"/>
              </w:rPr>
            </w:pPr>
            <w:r>
              <w:rPr>
                <w:rFonts w:ascii="Times New Roman" w:hAnsi="Times New Roman" w:eastAsia="Noto Sans CJK SC"/>
                <w:b w:val="0"/>
                <w:color w:val="000000"/>
                <w:sz w:val="15"/>
              </w:rPr>
              <w:t>Descriptive composite</w:t>
            </w:r>
          </w:p>
        </w:tc>
      </w:tr>
      <w:tr w14:paraId="05B92E86">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shd w:val="clear" w:color="auto" w:fill="FFFFFF"/>
            <w:vAlign w:val="top"/>
          </w:tcPr>
          <w:p w14:paraId="0A583C66">
            <w:pPr>
              <w:spacing w:before="0" w:after="0" w:line="240" w:lineRule="auto"/>
              <w:jc w:val="left"/>
              <w:rPr>
                <w:b w:val="0"/>
                <w:color w:val="000000"/>
              </w:rPr>
            </w:pPr>
            <w:r>
              <w:rPr>
                <w:rFonts w:ascii="Times New Roman" w:hAnsi="Times New Roman" w:eastAsia="Noto Sans CJK SC"/>
                <w:b w:val="0"/>
                <w:color w:val="000000"/>
                <w:sz w:val="15"/>
              </w:rPr>
              <w:t>High price/out-of-pocket barrier</w:t>
            </w:r>
          </w:p>
        </w:tc>
        <w:tc>
          <w:tcPr>
            <w:tcW w:w="0" w:type="auto"/>
            <w:tcBorders>
              <w:top w:val="nil"/>
              <w:bottom w:val="nil"/>
            </w:tcBorders>
            <w:shd w:val="clear" w:color="auto" w:fill="FFFFFF"/>
            <w:vAlign w:val="top"/>
          </w:tcPr>
          <w:p w14:paraId="1D70A49D">
            <w:pPr>
              <w:spacing w:before="0" w:after="0" w:line="240" w:lineRule="auto"/>
              <w:jc w:val="left"/>
              <w:rPr>
                <w:b w:val="0"/>
                <w:color w:val="000000"/>
              </w:rPr>
            </w:pPr>
            <w:r>
              <w:rPr>
                <w:rFonts w:ascii="Times New Roman" w:hAnsi="Times New Roman" w:eastAsia="Noto Sans CJK SC"/>
                <w:b w:val="0"/>
                <w:color w:val="000000"/>
                <w:sz w:val="15"/>
              </w:rPr>
              <w:t>Q16</w:t>
            </w:r>
          </w:p>
        </w:tc>
        <w:tc>
          <w:tcPr>
            <w:tcW w:w="0" w:type="auto"/>
            <w:tcBorders>
              <w:top w:val="nil"/>
              <w:bottom w:val="nil"/>
            </w:tcBorders>
            <w:shd w:val="clear" w:color="auto" w:fill="FFFFFF"/>
            <w:vAlign w:val="top"/>
          </w:tcPr>
          <w:p w14:paraId="69D57DAE">
            <w:pPr>
              <w:spacing w:before="0" w:after="0" w:line="240" w:lineRule="auto"/>
              <w:jc w:val="left"/>
              <w:rPr>
                <w:b w:val="0"/>
                <w:color w:val="000000"/>
              </w:rPr>
            </w:pPr>
            <w:r>
              <w:rPr>
                <w:rFonts w:ascii="Times New Roman" w:hAnsi="Times New Roman" w:eastAsia="Noto Sans CJK SC"/>
                <w:b w:val="0"/>
                <w:color w:val="000000"/>
                <w:sz w:val="15"/>
              </w:rPr>
              <w:t>Score 4 or 5 coded as high barrier; scores 1-3 coded as low-to-moderate barrier</w:t>
            </w:r>
          </w:p>
        </w:tc>
        <w:tc>
          <w:tcPr>
            <w:tcW w:w="0" w:type="auto"/>
            <w:tcBorders>
              <w:top w:val="nil"/>
              <w:bottom w:val="nil"/>
            </w:tcBorders>
            <w:shd w:val="clear" w:color="auto" w:fill="FFFFFF"/>
            <w:vAlign w:val="top"/>
          </w:tcPr>
          <w:p w14:paraId="7EEFC1FA">
            <w:pPr>
              <w:spacing w:before="0" w:after="0" w:line="240" w:lineRule="auto"/>
              <w:jc w:val="left"/>
              <w:rPr>
                <w:b w:val="0"/>
                <w:color w:val="000000"/>
              </w:rPr>
            </w:pPr>
            <w:r>
              <w:rPr>
                <w:rFonts w:ascii="Times New Roman" w:hAnsi="Times New Roman" w:eastAsia="Noto Sans CJK SC"/>
                <w:b w:val="0"/>
                <w:color w:val="000000"/>
                <w:sz w:val="15"/>
              </w:rPr>
              <w:t>Main explanatory variable</w:t>
            </w:r>
          </w:p>
        </w:tc>
      </w:tr>
      <w:tr w14:paraId="321BA7BF">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shd w:val="clear" w:color="auto" w:fill="FFFFFF"/>
            <w:vAlign w:val="top"/>
          </w:tcPr>
          <w:p w14:paraId="209D14A2">
            <w:pPr>
              <w:spacing w:before="0" w:after="0" w:line="240" w:lineRule="auto"/>
              <w:jc w:val="left"/>
              <w:rPr>
                <w:b w:val="0"/>
                <w:color w:val="000000"/>
              </w:rPr>
            </w:pPr>
            <w:r>
              <w:rPr>
                <w:rFonts w:ascii="Times New Roman" w:hAnsi="Times New Roman" w:eastAsia="Noto Sans CJK SC"/>
                <w:b w:val="0"/>
                <w:color w:val="000000"/>
                <w:sz w:val="15"/>
              </w:rPr>
              <w:t>Low patient acceptance barrier</w:t>
            </w:r>
          </w:p>
        </w:tc>
        <w:tc>
          <w:tcPr>
            <w:tcW w:w="0" w:type="auto"/>
            <w:tcBorders>
              <w:top w:val="nil"/>
              <w:bottom w:val="nil"/>
            </w:tcBorders>
            <w:shd w:val="clear" w:color="auto" w:fill="FFFFFF"/>
            <w:vAlign w:val="top"/>
          </w:tcPr>
          <w:p w14:paraId="38DDEF38">
            <w:pPr>
              <w:spacing w:before="0" w:after="0" w:line="240" w:lineRule="auto"/>
              <w:jc w:val="left"/>
              <w:rPr>
                <w:b w:val="0"/>
                <w:color w:val="000000"/>
              </w:rPr>
            </w:pPr>
            <w:r>
              <w:rPr>
                <w:rFonts w:ascii="Times New Roman" w:hAnsi="Times New Roman" w:eastAsia="Noto Sans CJK SC"/>
                <w:b w:val="0"/>
                <w:color w:val="000000"/>
                <w:sz w:val="15"/>
              </w:rPr>
              <w:t>Q19</w:t>
            </w:r>
          </w:p>
        </w:tc>
        <w:tc>
          <w:tcPr>
            <w:tcW w:w="0" w:type="auto"/>
            <w:tcBorders>
              <w:top w:val="nil"/>
              <w:bottom w:val="nil"/>
            </w:tcBorders>
            <w:shd w:val="clear" w:color="auto" w:fill="FFFFFF"/>
            <w:vAlign w:val="top"/>
          </w:tcPr>
          <w:p w14:paraId="64CFE33F">
            <w:pPr>
              <w:spacing w:before="0" w:after="0" w:line="240" w:lineRule="auto"/>
              <w:jc w:val="left"/>
              <w:rPr>
                <w:b w:val="0"/>
                <w:color w:val="000000"/>
              </w:rPr>
            </w:pPr>
            <w:r>
              <w:rPr>
                <w:rFonts w:ascii="Times New Roman" w:hAnsi="Times New Roman" w:eastAsia="Noto Sans CJK SC"/>
                <w:b w:val="0"/>
                <w:color w:val="000000"/>
                <w:sz w:val="15"/>
              </w:rPr>
              <w:t>Score 4 or 5 coded as high barrier; scores 1-3 coded as low-to-moderate barrier</w:t>
            </w:r>
          </w:p>
        </w:tc>
        <w:tc>
          <w:tcPr>
            <w:tcW w:w="0" w:type="auto"/>
            <w:tcBorders>
              <w:top w:val="nil"/>
              <w:bottom w:val="nil"/>
            </w:tcBorders>
            <w:shd w:val="clear" w:color="auto" w:fill="FFFFFF"/>
            <w:vAlign w:val="top"/>
          </w:tcPr>
          <w:p w14:paraId="7BD6DE32">
            <w:pPr>
              <w:spacing w:before="0" w:after="0" w:line="240" w:lineRule="auto"/>
              <w:jc w:val="left"/>
              <w:rPr>
                <w:b w:val="0"/>
                <w:color w:val="000000"/>
              </w:rPr>
            </w:pPr>
            <w:r>
              <w:rPr>
                <w:rFonts w:ascii="Times New Roman" w:hAnsi="Times New Roman" w:eastAsia="Noto Sans CJK SC"/>
                <w:b w:val="0"/>
                <w:color w:val="000000"/>
                <w:sz w:val="15"/>
              </w:rPr>
              <w:t>Main explanatory variable</w:t>
            </w:r>
          </w:p>
        </w:tc>
      </w:tr>
      <w:tr w14:paraId="3A6DFF55">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shd w:val="clear" w:color="auto" w:fill="FFFFFF"/>
            <w:vAlign w:val="top"/>
          </w:tcPr>
          <w:p w14:paraId="5E1A0DCC">
            <w:pPr>
              <w:spacing w:before="0" w:after="0" w:line="240" w:lineRule="auto"/>
              <w:jc w:val="left"/>
              <w:rPr>
                <w:b w:val="0"/>
                <w:color w:val="000000"/>
              </w:rPr>
            </w:pPr>
            <w:r>
              <w:rPr>
                <w:rFonts w:ascii="Times New Roman" w:hAnsi="Times New Roman" w:eastAsia="Noto Sans CJK SC"/>
                <w:b w:val="0"/>
                <w:color w:val="000000"/>
                <w:sz w:val="15"/>
              </w:rPr>
              <w:t>Economic barrier score</w:t>
            </w:r>
          </w:p>
        </w:tc>
        <w:tc>
          <w:tcPr>
            <w:tcW w:w="0" w:type="auto"/>
            <w:tcBorders>
              <w:top w:val="nil"/>
              <w:bottom w:val="nil"/>
            </w:tcBorders>
            <w:shd w:val="clear" w:color="auto" w:fill="FFFFFF"/>
            <w:vAlign w:val="top"/>
          </w:tcPr>
          <w:p w14:paraId="109DC284">
            <w:pPr>
              <w:spacing w:before="0" w:after="0" w:line="240" w:lineRule="auto"/>
              <w:jc w:val="left"/>
              <w:rPr>
                <w:b w:val="0"/>
                <w:color w:val="000000"/>
              </w:rPr>
            </w:pPr>
            <w:r>
              <w:rPr>
                <w:rFonts w:ascii="Times New Roman" w:hAnsi="Times New Roman" w:eastAsia="Noto Sans CJK SC"/>
                <w:b w:val="0"/>
                <w:color w:val="000000"/>
                <w:sz w:val="15"/>
              </w:rPr>
              <w:t>Q16, Q19</w:t>
            </w:r>
          </w:p>
        </w:tc>
        <w:tc>
          <w:tcPr>
            <w:tcW w:w="0" w:type="auto"/>
            <w:tcBorders>
              <w:top w:val="nil"/>
              <w:bottom w:val="nil"/>
            </w:tcBorders>
            <w:shd w:val="clear" w:color="auto" w:fill="FFFFFF"/>
            <w:vAlign w:val="top"/>
          </w:tcPr>
          <w:p w14:paraId="6EE471B6">
            <w:pPr>
              <w:spacing w:before="0" w:after="0" w:line="240" w:lineRule="auto"/>
              <w:jc w:val="left"/>
              <w:rPr>
                <w:b w:val="0"/>
                <w:color w:val="000000"/>
              </w:rPr>
            </w:pPr>
            <w:r>
              <w:rPr>
                <w:rFonts w:ascii="Times New Roman" w:hAnsi="Times New Roman" w:eastAsia="Noto Sans CJK SC"/>
                <w:b w:val="0"/>
                <w:color w:val="000000"/>
                <w:sz w:val="15"/>
              </w:rPr>
              <w:t>Arithmetic mean of price/out-of-pocket burden and patient acceptance barrier; Cronbach alpha=0.665</w:t>
            </w:r>
          </w:p>
        </w:tc>
        <w:tc>
          <w:tcPr>
            <w:tcW w:w="0" w:type="auto"/>
            <w:tcBorders>
              <w:top w:val="nil"/>
              <w:bottom w:val="nil"/>
            </w:tcBorders>
            <w:shd w:val="clear" w:color="auto" w:fill="FFFFFF"/>
            <w:vAlign w:val="top"/>
          </w:tcPr>
          <w:p w14:paraId="0F683637">
            <w:pPr>
              <w:spacing w:before="0" w:after="0" w:line="240" w:lineRule="auto"/>
              <w:jc w:val="left"/>
              <w:rPr>
                <w:b w:val="0"/>
                <w:color w:val="000000"/>
              </w:rPr>
            </w:pPr>
            <w:r>
              <w:rPr>
                <w:rFonts w:ascii="Times New Roman" w:hAnsi="Times New Roman" w:eastAsia="Noto Sans CJK SC"/>
                <w:b w:val="0"/>
                <w:color w:val="000000"/>
                <w:sz w:val="15"/>
              </w:rPr>
              <w:t>Descriptive composite</w:t>
            </w:r>
          </w:p>
        </w:tc>
      </w:tr>
      <w:tr w14:paraId="0FDCACD1">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shd w:val="clear" w:color="auto" w:fill="FFFFFF"/>
            <w:vAlign w:val="top"/>
          </w:tcPr>
          <w:p w14:paraId="25E99D89">
            <w:pPr>
              <w:spacing w:before="0" w:after="0" w:line="240" w:lineRule="auto"/>
              <w:jc w:val="left"/>
              <w:rPr>
                <w:b w:val="0"/>
                <w:color w:val="000000"/>
              </w:rPr>
            </w:pPr>
            <w:r>
              <w:rPr>
                <w:rFonts w:ascii="Times New Roman" w:hAnsi="Times New Roman" w:eastAsia="Noto Sans CJK SC"/>
                <w:b w:val="0"/>
                <w:color w:val="000000"/>
                <w:sz w:val="15"/>
              </w:rPr>
              <w:t>Perceived policy effectiveness</w:t>
            </w:r>
          </w:p>
        </w:tc>
        <w:tc>
          <w:tcPr>
            <w:tcW w:w="0" w:type="auto"/>
            <w:tcBorders>
              <w:top w:val="nil"/>
              <w:bottom w:val="nil"/>
            </w:tcBorders>
            <w:shd w:val="clear" w:color="auto" w:fill="FFFFFF"/>
            <w:vAlign w:val="top"/>
          </w:tcPr>
          <w:p w14:paraId="4A52DD14">
            <w:pPr>
              <w:spacing w:before="0" w:after="0" w:line="240" w:lineRule="auto"/>
              <w:jc w:val="left"/>
              <w:rPr>
                <w:b w:val="0"/>
                <w:color w:val="000000"/>
              </w:rPr>
            </w:pPr>
            <w:r>
              <w:rPr>
                <w:rFonts w:ascii="Times New Roman" w:hAnsi="Times New Roman" w:eastAsia="Noto Sans CJK SC"/>
                <w:b w:val="0"/>
                <w:color w:val="000000"/>
                <w:sz w:val="15"/>
              </w:rPr>
              <w:t>Q14</w:t>
            </w:r>
          </w:p>
        </w:tc>
        <w:tc>
          <w:tcPr>
            <w:tcW w:w="0" w:type="auto"/>
            <w:tcBorders>
              <w:top w:val="nil"/>
              <w:bottom w:val="nil"/>
            </w:tcBorders>
            <w:shd w:val="clear" w:color="auto" w:fill="FFFFFF"/>
            <w:vAlign w:val="top"/>
          </w:tcPr>
          <w:p w14:paraId="1F0F8D5D">
            <w:pPr>
              <w:spacing w:before="0" w:after="0" w:line="240" w:lineRule="auto"/>
              <w:jc w:val="left"/>
              <w:rPr>
                <w:b w:val="0"/>
                <w:color w:val="000000"/>
              </w:rPr>
            </w:pPr>
            <w:r>
              <w:rPr>
                <w:rFonts w:ascii="Times New Roman" w:hAnsi="Times New Roman" w:eastAsia="Noto Sans CJK SC"/>
                <w:b w:val="0"/>
                <w:color w:val="000000"/>
                <w:sz w:val="15"/>
              </w:rPr>
              <w:t>Scored from 1 to 5, with higher scores indicating greater perceived effectiveness</w:t>
            </w:r>
          </w:p>
        </w:tc>
        <w:tc>
          <w:tcPr>
            <w:tcW w:w="0" w:type="auto"/>
            <w:tcBorders>
              <w:top w:val="nil"/>
              <w:bottom w:val="nil"/>
            </w:tcBorders>
            <w:shd w:val="clear" w:color="auto" w:fill="FFFFFF"/>
            <w:vAlign w:val="top"/>
          </w:tcPr>
          <w:p w14:paraId="44A227DC">
            <w:pPr>
              <w:spacing w:before="0" w:after="0" w:line="240" w:lineRule="auto"/>
              <w:jc w:val="left"/>
              <w:rPr>
                <w:b w:val="0"/>
                <w:color w:val="000000"/>
              </w:rPr>
            </w:pPr>
            <w:r>
              <w:rPr>
                <w:rFonts w:ascii="Times New Roman" w:hAnsi="Times New Roman" w:eastAsia="Noto Sans CJK SC"/>
                <w:b w:val="0"/>
                <w:color w:val="000000"/>
                <w:sz w:val="15"/>
              </w:rPr>
              <w:t>Component of institutional support</w:t>
            </w:r>
          </w:p>
        </w:tc>
      </w:tr>
      <w:tr w14:paraId="5066A0F2">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shd w:val="clear" w:color="auto" w:fill="FFFFFF"/>
            <w:vAlign w:val="top"/>
          </w:tcPr>
          <w:p w14:paraId="00C304C8">
            <w:pPr>
              <w:spacing w:before="0" w:after="0" w:line="240" w:lineRule="auto"/>
              <w:jc w:val="left"/>
              <w:rPr>
                <w:b w:val="0"/>
                <w:color w:val="000000"/>
              </w:rPr>
            </w:pPr>
            <w:r>
              <w:rPr>
                <w:rFonts w:ascii="Times New Roman" w:hAnsi="Times New Roman" w:eastAsia="Noto Sans CJK SC"/>
                <w:b w:val="0"/>
                <w:color w:val="000000"/>
                <w:sz w:val="15"/>
              </w:rPr>
              <w:t>Approval-process efficiency</w:t>
            </w:r>
          </w:p>
        </w:tc>
        <w:tc>
          <w:tcPr>
            <w:tcW w:w="0" w:type="auto"/>
            <w:tcBorders>
              <w:top w:val="nil"/>
              <w:bottom w:val="nil"/>
            </w:tcBorders>
            <w:shd w:val="clear" w:color="auto" w:fill="FFFFFF"/>
            <w:vAlign w:val="top"/>
          </w:tcPr>
          <w:p w14:paraId="5C99AC6E">
            <w:pPr>
              <w:spacing w:before="0" w:after="0" w:line="240" w:lineRule="auto"/>
              <w:jc w:val="left"/>
              <w:rPr>
                <w:b w:val="0"/>
                <w:color w:val="000000"/>
              </w:rPr>
            </w:pPr>
            <w:r>
              <w:rPr>
                <w:rFonts w:ascii="Times New Roman" w:hAnsi="Times New Roman" w:eastAsia="Noto Sans CJK SC"/>
                <w:b w:val="0"/>
                <w:color w:val="000000"/>
                <w:sz w:val="15"/>
              </w:rPr>
              <w:t>Q23</w:t>
            </w:r>
          </w:p>
        </w:tc>
        <w:tc>
          <w:tcPr>
            <w:tcW w:w="0" w:type="auto"/>
            <w:tcBorders>
              <w:top w:val="nil"/>
              <w:bottom w:val="nil"/>
            </w:tcBorders>
            <w:shd w:val="clear" w:color="auto" w:fill="FFFFFF"/>
            <w:vAlign w:val="top"/>
          </w:tcPr>
          <w:p w14:paraId="2B12384A">
            <w:pPr>
              <w:spacing w:before="0" w:after="0" w:line="240" w:lineRule="auto"/>
              <w:jc w:val="left"/>
              <w:rPr>
                <w:b w:val="0"/>
                <w:color w:val="000000"/>
              </w:rPr>
            </w:pPr>
            <w:r>
              <w:rPr>
                <w:rFonts w:ascii="Times New Roman" w:hAnsi="Times New Roman" w:eastAsia="Noto Sans CJK SC"/>
                <w:b w:val="0"/>
                <w:color w:val="000000"/>
                <w:sz w:val="15"/>
              </w:rPr>
              <w:t>Scored from 1 to 5, with higher scores indicating more reasonable and efficient approval processes</w:t>
            </w:r>
          </w:p>
        </w:tc>
        <w:tc>
          <w:tcPr>
            <w:tcW w:w="0" w:type="auto"/>
            <w:tcBorders>
              <w:top w:val="nil"/>
              <w:bottom w:val="nil"/>
            </w:tcBorders>
            <w:shd w:val="clear" w:color="auto" w:fill="FFFFFF"/>
            <w:vAlign w:val="top"/>
          </w:tcPr>
          <w:p w14:paraId="026353B5">
            <w:pPr>
              <w:spacing w:before="0" w:after="0" w:line="240" w:lineRule="auto"/>
              <w:jc w:val="left"/>
              <w:rPr>
                <w:b w:val="0"/>
                <w:color w:val="000000"/>
              </w:rPr>
            </w:pPr>
            <w:r>
              <w:rPr>
                <w:rFonts w:ascii="Times New Roman" w:hAnsi="Times New Roman" w:eastAsia="Noto Sans CJK SC"/>
                <w:b w:val="0"/>
                <w:color w:val="000000"/>
                <w:sz w:val="15"/>
              </w:rPr>
              <w:t>Component of institutional support</w:t>
            </w:r>
          </w:p>
        </w:tc>
      </w:tr>
      <w:tr w14:paraId="1C81FE51">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shd w:val="clear" w:color="auto" w:fill="FFFFFF"/>
            <w:vAlign w:val="top"/>
          </w:tcPr>
          <w:p w14:paraId="1343C0C1">
            <w:pPr>
              <w:spacing w:before="0" w:after="0" w:line="240" w:lineRule="auto"/>
              <w:jc w:val="left"/>
              <w:rPr>
                <w:b w:val="0"/>
                <w:color w:val="000000"/>
              </w:rPr>
            </w:pPr>
            <w:r>
              <w:rPr>
                <w:rFonts w:ascii="Times New Roman" w:hAnsi="Times New Roman" w:eastAsia="Noto Sans CJK SC"/>
                <w:b w:val="0"/>
                <w:color w:val="000000"/>
                <w:sz w:val="15"/>
              </w:rPr>
              <w:t>Training adequacy</w:t>
            </w:r>
          </w:p>
        </w:tc>
        <w:tc>
          <w:tcPr>
            <w:tcW w:w="0" w:type="auto"/>
            <w:tcBorders>
              <w:top w:val="nil"/>
              <w:bottom w:val="nil"/>
            </w:tcBorders>
            <w:shd w:val="clear" w:color="auto" w:fill="FFFFFF"/>
            <w:vAlign w:val="top"/>
          </w:tcPr>
          <w:p w14:paraId="03E82CA8">
            <w:pPr>
              <w:spacing w:before="0" w:after="0" w:line="240" w:lineRule="auto"/>
              <w:jc w:val="left"/>
              <w:rPr>
                <w:b w:val="0"/>
                <w:color w:val="000000"/>
              </w:rPr>
            </w:pPr>
            <w:r>
              <w:rPr>
                <w:rFonts w:ascii="Times New Roman" w:hAnsi="Times New Roman" w:eastAsia="Noto Sans CJK SC"/>
                <w:b w:val="0"/>
                <w:color w:val="000000"/>
                <w:sz w:val="15"/>
              </w:rPr>
              <w:t>Q25</w:t>
            </w:r>
          </w:p>
        </w:tc>
        <w:tc>
          <w:tcPr>
            <w:tcW w:w="0" w:type="auto"/>
            <w:tcBorders>
              <w:top w:val="nil"/>
              <w:bottom w:val="nil"/>
            </w:tcBorders>
            <w:shd w:val="clear" w:color="auto" w:fill="FFFFFF"/>
            <w:vAlign w:val="top"/>
          </w:tcPr>
          <w:p w14:paraId="669087A5">
            <w:pPr>
              <w:spacing w:before="0" w:after="0" w:line="240" w:lineRule="auto"/>
              <w:jc w:val="left"/>
              <w:rPr>
                <w:b w:val="0"/>
                <w:color w:val="000000"/>
              </w:rPr>
            </w:pPr>
            <w:r>
              <w:rPr>
                <w:rFonts w:ascii="Times New Roman" w:hAnsi="Times New Roman" w:eastAsia="Noto Sans CJK SC"/>
                <w:b w:val="0"/>
                <w:color w:val="000000"/>
                <w:sz w:val="15"/>
              </w:rPr>
              <w:t>Scored from 1 to 5, with higher scores indicating more adequate training</w:t>
            </w:r>
          </w:p>
        </w:tc>
        <w:tc>
          <w:tcPr>
            <w:tcW w:w="0" w:type="auto"/>
            <w:tcBorders>
              <w:top w:val="nil"/>
              <w:bottom w:val="nil"/>
            </w:tcBorders>
            <w:shd w:val="clear" w:color="auto" w:fill="FFFFFF"/>
            <w:vAlign w:val="top"/>
          </w:tcPr>
          <w:p w14:paraId="1464B642">
            <w:pPr>
              <w:spacing w:before="0" w:after="0" w:line="240" w:lineRule="auto"/>
              <w:jc w:val="left"/>
              <w:rPr>
                <w:b w:val="0"/>
                <w:color w:val="000000"/>
              </w:rPr>
            </w:pPr>
            <w:r>
              <w:rPr>
                <w:rFonts w:ascii="Times New Roman" w:hAnsi="Times New Roman" w:eastAsia="Noto Sans CJK SC"/>
                <w:b w:val="0"/>
                <w:color w:val="000000"/>
                <w:sz w:val="15"/>
              </w:rPr>
              <w:t>Component of institutional support</w:t>
            </w:r>
          </w:p>
        </w:tc>
      </w:tr>
      <w:tr w14:paraId="00859D6F">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shd w:val="clear" w:color="auto" w:fill="FFFFFF"/>
            <w:vAlign w:val="top"/>
          </w:tcPr>
          <w:p w14:paraId="17056D86">
            <w:pPr>
              <w:spacing w:before="0" w:after="0" w:line="240" w:lineRule="auto"/>
              <w:jc w:val="left"/>
              <w:rPr>
                <w:b w:val="0"/>
                <w:color w:val="000000"/>
              </w:rPr>
            </w:pPr>
            <w:r>
              <w:rPr>
                <w:rFonts w:ascii="Times New Roman" w:hAnsi="Times New Roman" w:eastAsia="Noto Sans CJK SC"/>
                <w:b w:val="0"/>
                <w:color w:val="000000"/>
                <w:sz w:val="15"/>
              </w:rPr>
              <w:t>Institutional support</w:t>
            </w:r>
          </w:p>
        </w:tc>
        <w:tc>
          <w:tcPr>
            <w:tcW w:w="0" w:type="auto"/>
            <w:tcBorders>
              <w:top w:val="nil"/>
              <w:bottom w:val="nil"/>
            </w:tcBorders>
            <w:shd w:val="clear" w:color="auto" w:fill="FFFFFF"/>
            <w:vAlign w:val="top"/>
          </w:tcPr>
          <w:p w14:paraId="26B74222">
            <w:pPr>
              <w:spacing w:before="0" w:after="0" w:line="240" w:lineRule="auto"/>
              <w:jc w:val="left"/>
              <w:rPr>
                <w:b w:val="0"/>
                <w:color w:val="000000"/>
              </w:rPr>
            </w:pPr>
            <w:r>
              <w:rPr>
                <w:rFonts w:ascii="Times New Roman" w:hAnsi="Times New Roman" w:eastAsia="Noto Sans CJK SC"/>
                <w:b w:val="0"/>
                <w:color w:val="000000"/>
                <w:sz w:val="15"/>
              </w:rPr>
              <w:t>Q14, Q23, Q25</w:t>
            </w:r>
          </w:p>
        </w:tc>
        <w:tc>
          <w:tcPr>
            <w:tcW w:w="0" w:type="auto"/>
            <w:tcBorders>
              <w:top w:val="nil"/>
              <w:bottom w:val="nil"/>
            </w:tcBorders>
            <w:shd w:val="clear" w:color="auto" w:fill="FFFFFF"/>
            <w:vAlign w:val="top"/>
          </w:tcPr>
          <w:p w14:paraId="062EB10B">
            <w:pPr>
              <w:spacing w:before="0" w:after="0" w:line="240" w:lineRule="auto"/>
              <w:jc w:val="left"/>
              <w:rPr>
                <w:b w:val="0"/>
                <w:color w:val="000000"/>
              </w:rPr>
            </w:pPr>
            <w:r>
              <w:rPr>
                <w:rFonts w:ascii="Times New Roman" w:hAnsi="Times New Roman" w:eastAsia="Noto Sans CJK SC"/>
                <w:b w:val="0"/>
                <w:color w:val="000000"/>
                <w:sz w:val="15"/>
              </w:rPr>
              <w:t>Arithmetic mean of policy effectiveness, approval-process efficiency and training adequacy; higher scores indicate stronger institutional support; Cronbach alpha=0.653</w:t>
            </w:r>
          </w:p>
        </w:tc>
        <w:tc>
          <w:tcPr>
            <w:tcW w:w="0" w:type="auto"/>
            <w:tcBorders>
              <w:top w:val="nil"/>
              <w:bottom w:val="nil"/>
            </w:tcBorders>
            <w:shd w:val="clear" w:color="auto" w:fill="FFFFFF"/>
            <w:vAlign w:val="top"/>
          </w:tcPr>
          <w:p w14:paraId="6F14B7ED">
            <w:pPr>
              <w:spacing w:before="0" w:after="0" w:line="240" w:lineRule="auto"/>
              <w:jc w:val="left"/>
              <w:rPr>
                <w:b w:val="0"/>
                <w:color w:val="000000"/>
              </w:rPr>
            </w:pPr>
            <w:r>
              <w:rPr>
                <w:rFonts w:ascii="Times New Roman" w:hAnsi="Times New Roman" w:eastAsia="Noto Sans CJK SC"/>
                <w:b w:val="0"/>
                <w:color w:val="000000"/>
                <w:sz w:val="15"/>
              </w:rPr>
              <w:t>Composite score</w:t>
            </w:r>
          </w:p>
        </w:tc>
      </w:tr>
      <w:tr w14:paraId="5AAED9C0">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shd w:val="clear" w:color="auto" w:fill="FFFFFF"/>
            <w:vAlign w:val="top"/>
          </w:tcPr>
          <w:p w14:paraId="5C3319E6">
            <w:pPr>
              <w:spacing w:before="0" w:after="0" w:line="240" w:lineRule="auto"/>
              <w:jc w:val="left"/>
              <w:rPr>
                <w:b w:val="0"/>
                <w:color w:val="000000"/>
              </w:rPr>
            </w:pPr>
            <w:r>
              <w:rPr>
                <w:rFonts w:ascii="Times New Roman" w:hAnsi="Times New Roman" w:eastAsia="Noto Sans CJK SC"/>
                <w:b w:val="0"/>
                <w:color w:val="000000"/>
                <w:sz w:val="15"/>
              </w:rPr>
              <w:t>Adoption readiness</w:t>
            </w:r>
          </w:p>
        </w:tc>
        <w:tc>
          <w:tcPr>
            <w:tcW w:w="0" w:type="auto"/>
            <w:tcBorders>
              <w:top w:val="nil"/>
              <w:bottom w:val="nil"/>
            </w:tcBorders>
            <w:shd w:val="clear" w:color="auto" w:fill="FFFFFF"/>
            <w:vAlign w:val="top"/>
          </w:tcPr>
          <w:p w14:paraId="0D5E9310">
            <w:pPr>
              <w:spacing w:before="0" w:after="0" w:line="240" w:lineRule="auto"/>
              <w:jc w:val="left"/>
              <w:rPr>
                <w:b w:val="0"/>
                <w:color w:val="000000"/>
              </w:rPr>
            </w:pPr>
            <w:r>
              <w:rPr>
                <w:rFonts w:ascii="Times New Roman" w:hAnsi="Times New Roman" w:eastAsia="Noto Sans CJK SC"/>
                <w:b w:val="0"/>
                <w:color w:val="000000"/>
                <w:sz w:val="15"/>
              </w:rPr>
              <w:t>Q20, Q21, Q24, Q28</w:t>
            </w:r>
          </w:p>
        </w:tc>
        <w:tc>
          <w:tcPr>
            <w:tcW w:w="0" w:type="auto"/>
            <w:tcBorders>
              <w:top w:val="nil"/>
              <w:bottom w:val="nil"/>
            </w:tcBorders>
            <w:shd w:val="clear" w:color="auto" w:fill="FFFFFF"/>
            <w:vAlign w:val="top"/>
          </w:tcPr>
          <w:p w14:paraId="335DF8C8">
            <w:pPr>
              <w:spacing w:before="0" w:after="0" w:line="240" w:lineRule="auto"/>
              <w:jc w:val="left"/>
              <w:rPr>
                <w:b w:val="0"/>
                <w:color w:val="000000"/>
              </w:rPr>
            </w:pPr>
            <w:r>
              <w:rPr>
                <w:rFonts w:ascii="Times New Roman" w:hAnsi="Times New Roman" w:eastAsia="Noto Sans CJK SC"/>
                <w:b w:val="0"/>
                <w:color w:val="000000"/>
                <w:sz w:val="15"/>
              </w:rPr>
              <w:t>Arithmetic mean of attitude, training willingness, decision-support willingness and real-world evidence research participation willingness; higher scores indicate greater readiness; Cronbach alpha=0.795</w:t>
            </w:r>
          </w:p>
        </w:tc>
        <w:tc>
          <w:tcPr>
            <w:tcW w:w="0" w:type="auto"/>
            <w:tcBorders>
              <w:top w:val="nil"/>
              <w:bottom w:val="nil"/>
            </w:tcBorders>
            <w:shd w:val="clear" w:color="auto" w:fill="FFFFFF"/>
            <w:vAlign w:val="top"/>
          </w:tcPr>
          <w:p w14:paraId="354619EF">
            <w:pPr>
              <w:spacing w:before="0" w:after="0" w:line="240" w:lineRule="auto"/>
              <w:jc w:val="left"/>
              <w:rPr>
                <w:b w:val="0"/>
                <w:color w:val="000000"/>
              </w:rPr>
            </w:pPr>
            <w:r>
              <w:rPr>
                <w:rFonts w:ascii="Times New Roman" w:hAnsi="Times New Roman" w:eastAsia="Noto Sans CJK SC"/>
                <w:b w:val="0"/>
                <w:color w:val="000000"/>
                <w:sz w:val="15"/>
              </w:rPr>
              <w:t>Descriptive composite</w:t>
            </w:r>
          </w:p>
        </w:tc>
      </w:tr>
      <w:tr w14:paraId="4D4E41D3">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shd w:val="clear" w:color="auto" w:fill="FFFFFF"/>
            <w:vAlign w:val="top"/>
          </w:tcPr>
          <w:p w14:paraId="683AFAC4">
            <w:pPr>
              <w:spacing w:before="0" w:after="0" w:line="240" w:lineRule="auto"/>
              <w:jc w:val="left"/>
              <w:rPr>
                <w:b w:val="0"/>
                <w:color w:val="000000"/>
              </w:rPr>
            </w:pPr>
            <w:r>
              <w:rPr>
                <w:rFonts w:ascii="Times New Roman" w:hAnsi="Times New Roman" w:eastAsia="Noto Sans CJK SC"/>
                <w:b w:val="0"/>
                <w:color w:val="000000"/>
                <w:sz w:val="15"/>
              </w:rPr>
              <w:t>Frequent foregone recommendation</w:t>
            </w:r>
          </w:p>
        </w:tc>
        <w:tc>
          <w:tcPr>
            <w:tcW w:w="0" w:type="auto"/>
            <w:tcBorders>
              <w:top w:val="nil"/>
              <w:bottom w:val="nil"/>
            </w:tcBorders>
            <w:shd w:val="clear" w:color="auto" w:fill="FFFFFF"/>
            <w:vAlign w:val="top"/>
          </w:tcPr>
          <w:p w14:paraId="6AD2EE4E">
            <w:pPr>
              <w:spacing w:before="0" w:after="0" w:line="240" w:lineRule="auto"/>
              <w:jc w:val="left"/>
              <w:rPr>
                <w:b w:val="0"/>
                <w:color w:val="000000"/>
              </w:rPr>
            </w:pPr>
            <w:r>
              <w:rPr>
                <w:rFonts w:ascii="Times New Roman" w:hAnsi="Times New Roman" w:eastAsia="Noto Sans CJK SC"/>
                <w:b w:val="0"/>
                <w:color w:val="000000"/>
                <w:sz w:val="15"/>
              </w:rPr>
              <w:t>Q26</w:t>
            </w:r>
          </w:p>
        </w:tc>
        <w:tc>
          <w:tcPr>
            <w:tcW w:w="0" w:type="auto"/>
            <w:tcBorders>
              <w:top w:val="nil"/>
              <w:bottom w:val="nil"/>
            </w:tcBorders>
            <w:shd w:val="clear" w:color="auto" w:fill="FFFFFF"/>
            <w:vAlign w:val="top"/>
          </w:tcPr>
          <w:p w14:paraId="69489F11">
            <w:pPr>
              <w:spacing w:before="0" w:after="0" w:line="240" w:lineRule="auto"/>
              <w:jc w:val="left"/>
              <w:rPr>
                <w:b w:val="0"/>
                <w:color w:val="000000"/>
              </w:rPr>
            </w:pPr>
            <w:r>
              <w:rPr>
                <w:rFonts w:ascii="Times New Roman" w:hAnsi="Times New Roman" w:eastAsia="Noto Sans CJK SC"/>
                <w:b w:val="0"/>
                <w:color w:val="000000"/>
                <w:sz w:val="15"/>
              </w:rPr>
              <w:t>Frequently/often coded as 1; occasionally/sometimes, rarely and never coded as 0</w:t>
            </w:r>
          </w:p>
        </w:tc>
        <w:tc>
          <w:tcPr>
            <w:tcW w:w="0" w:type="auto"/>
            <w:tcBorders>
              <w:top w:val="nil"/>
              <w:bottom w:val="nil"/>
            </w:tcBorders>
            <w:shd w:val="clear" w:color="auto" w:fill="FFFFFF"/>
            <w:vAlign w:val="top"/>
          </w:tcPr>
          <w:p w14:paraId="1F594402">
            <w:pPr>
              <w:spacing w:before="0" w:after="0" w:line="240" w:lineRule="auto"/>
              <w:jc w:val="left"/>
              <w:rPr>
                <w:b w:val="0"/>
                <w:color w:val="000000"/>
              </w:rPr>
            </w:pPr>
            <w:r>
              <w:rPr>
                <w:rFonts w:ascii="Times New Roman" w:hAnsi="Times New Roman" w:eastAsia="Noto Sans CJK SC"/>
                <w:b w:val="0"/>
                <w:color w:val="000000"/>
                <w:sz w:val="15"/>
              </w:rPr>
              <w:t>Primary outcome</w:t>
            </w:r>
          </w:p>
        </w:tc>
      </w:tr>
      <w:tr w14:paraId="408C4DD6">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shd w:val="clear" w:color="auto" w:fill="FFFFFF"/>
            <w:vAlign w:val="top"/>
          </w:tcPr>
          <w:p w14:paraId="6A2A81D4">
            <w:pPr>
              <w:spacing w:before="0" w:after="0" w:line="240" w:lineRule="auto"/>
              <w:jc w:val="left"/>
              <w:rPr>
                <w:b w:val="0"/>
                <w:color w:val="000000"/>
              </w:rPr>
            </w:pPr>
            <w:r>
              <w:rPr>
                <w:rFonts w:ascii="Times New Roman" w:hAnsi="Times New Roman" w:eastAsia="Noto Sans CJK SC"/>
                <w:b w:val="0"/>
                <w:color w:val="000000"/>
                <w:sz w:val="15"/>
              </w:rPr>
              <w:t>Any foregone recommendation</w:t>
            </w:r>
          </w:p>
        </w:tc>
        <w:tc>
          <w:tcPr>
            <w:tcW w:w="0" w:type="auto"/>
            <w:tcBorders>
              <w:top w:val="nil"/>
              <w:bottom w:val="nil"/>
            </w:tcBorders>
            <w:shd w:val="clear" w:color="auto" w:fill="FFFFFF"/>
            <w:vAlign w:val="top"/>
          </w:tcPr>
          <w:p w14:paraId="33DA30A1">
            <w:pPr>
              <w:spacing w:before="0" w:after="0" w:line="240" w:lineRule="auto"/>
              <w:jc w:val="left"/>
              <w:rPr>
                <w:b w:val="0"/>
                <w:color w:val="000000"/>
              </w:rPr>
            </w:pPr>
            <w:r>
              <w:rPr>
                <w:rFonts w:ascii="Times New Roman" w:hAnsi="Times New Roman" w:eastAsia="Noto Sans CJK SC"/>
                <w:b w:val="0"/>
                <w:color w:val="000000"/>
                <w:sz w:val="15"/>
              </w:rPr>
              <w:t>Q26</w:t>
            </w:r>
          </w:p>
        </w:tc>
        <w:tc>
          <w:tcPr>
            <w:tcW w:w="0" w:type="auto"/>
            <w:tcBorders>
              <w:top w:val="nil"/>
              <w:bottom w:val="nil"/>
            </w:tcBorders>
            <w:shd w:val="clear" w:color="auto" w:fill="FFFFFF"/>
            <w:vAlign w:val="top"/>
          </w:tcPr>
          <w:p w14:paraId="1BB34042">
            <w:pPr>
              <w:spacing w:before="0" w:after="0" w:line="240" w:lineRule="auto"/>
              <w:jc w:val="left"/>
              <w:rPr>
                <w:b w:val="0"/>
                <w:color w:val="000000"/>
              </w:rPr>
            </w:pPr>
            <w:r>
              <w:rPr>
                <w:rFonts w:ascii="Times New Roman" w:hAnsi="Times New Roman" w:eastAsia="Noto Sans CJK SC"/>
                <w:b w:val="0"/>
                <w:color w:val="000000"/>
                <w:sz w:val="15"/>
              </w:rPr>
              <w:t>Occasionally/sometimes or frequently/often coded as 1; rarely or never coded as 0</w:t>
            </w:r>
          </w:p>
        </w:tc>
        <w:tc>
          <w:tcPr>
            <w:tcW w:w="0" w:type="auto"/>
            <w:tcBorders>
              <w:top w:val="nil"/>
              <w:bottom w:val="nil"/>
            </w:tcBorders>
            <w:shd w:val="clear" w:color="auto" w:fill="FFFFFF"/>
            <w:vAlign w:val="top"/>
          </w:tcPr>
          <w:p w14:paraId="4CFF1B87">
            <w:pPr>
              <w:spacing w:before="0" w:after="0" w:line="240" w:lineRule="auto"/>
              <w:jc w:val="left"/>
              <w:rPr>
                <w:b w:val="0"/>
                <w:color w:val="000000"/>
              </w:rPr>
            </w:pPr>
            <w:r>
              <w:rPr>
                <w:rFonts w:ascii="Times New Roman" w:hAnsi="Times New Roman" w:eastAsia="Noto Sans CJK SC"/>
                <w:b w:val="0"/>
                <w:color w:val="000000"/>
                <w:sz w:val="15"/>
              </w:rPr>
              <w:t>Secondary outcome</w:t>
            </w:r>
          </w:p>
        </w:tc>
      </w:tr>
      <w:tr w14:paraId="40C724CC">
        <w:tblPrEx>
          <w:tblBorders>
            <w:top w:val="single" w:color="000000" w:sz="8" w:space="0"/>
            <w:left w:val="none" w:color="auto" w:sz="0" w:space="0"/>
            <w:bottom w:val="single" w:color="000000" w:sz="8" w:space="0"/>
            <w:right w:val="none" w:color="auto" w:sz="0" w:space="0"/>
            <w:insideH w:val="single" w:color="888888" w:sz="2" w:space="0"/>
            <w:insideV w:val="none" w:color="auto" w:sz="0" w:space="0"/>
          </w:tblBorders>
          <w:tblCellMar>
            <w:top w:w="0" w:type="dxa"/>
            <w:left w:w="108" w:type="dxa"/>
            <w:bottom w:w="0" w:type="dxa"/>
            <w:right w:w="108" w:type="dxa"/>
          </w:tblCellMar>
        </w:tblPrEx>
        <w:trPr>
          <w:jc w:val="center"/>
        </w:trPr>
        <w:tc>
          <w:tcPr>
            <w:tcW w:w="0" w:type="auto"/>
            <w:tcBorders>
              <w:top w:val="nil"/>
              <w:bottom w:val="single" w:color="000000" w:sz="12" w:space="0"/>
            </w:tcBorders>
            <w:shd w:val="clear" w:color="auto" w:fill="FFFFFF"/>
            <w:vAlign w:val="top"/>
          </w:tcPr>
          <w:p w14:paraId="197B96A7">
            <w:pPr>
              <w:spacing w:before="0" w:after="0" w:line="240" w:lineRule="auto"/>
              <w:jc w:val="left"/>
              <w:rPr>
                <w:b w:val="0"/>
                <w:color w:val="000000"/>
              </w:rPr>
            </w:pPr>
            <w:r>
              <w:rPr>
                <w:rFonts w:ascii="Times New Roman" w:hAnsi="Times New Roman" w:eastAsia="Noto Sans CJK SC"/>
                <w:b w:val="0"/>
                <w:color w:val="000000"/>
                <w:sz w:val="15"/>
              </w:rPr>
              <w:t>Policy support need</w:t>
            </w:r>
          </w:p>
        </w:tc>
        <w:tc>
          <w:tcPr>
            <w:tcW w:w="0" w:type="auto"/>
            <w:tcBorders>
              <w:top w:val="nil"/>
              <w:bottom w:val="single" w:color="000000" w:sz="12" w:space="0"/>
            </w:tcBorders>
            <w:shd w:val="clear" w:color="auto" w:fill="FFFFFF"/>
            <w:vAlign w:val="top"/>
          </w:tcPr>
          <w:p w14:paraId="3D01B2EF">
            <w:pPr>
              <w:spacing w:before="0" w:after="0" w:line="240" w:lineRule="auto"/>
              <w:jc w:val="left"/>
              <w:rPr>
                <w:b w:val="0"/>
                <w:color w:val="000000"/>
              </w:rPr>
            </w:pPr>
            <w:r>
              <w:rPr>
                <w:rFonts w:ascii="Times New Roman" w:hAnsi="Times New Roman" w:eastAsia="Noto Sans CJK SC"/>
                <w:b w:val="0"/>
                <w:color w:val="000000"/>
                <w:sz w:val="15"/>
              </w:rPr>
              <w:t>Q27</w:t>
            </w:r>
          </w:p>
        </w:tc>
        <w:tc>
          <w:tcPr>
            <w:tcW w:w="0" w:type="auto"/>
            <w:tcBorders>
              <w:top w:val="nil"/>
              <w:bottom w:val="single" w:color="000000" w:sz="12" w:space="0"/>
            </w:tcBorders>
            <w:shd w:val="clear" w:color="auto" w:fill="FFFFFF"/>
            <w:vAlign w:val="top"/>
          </w:tcPr>
          <w:p w14:paraId="1AB56916">
            <w:pPr>
              <w:spacing w:before="0" w:after="0" w:line="240" w:lineRule="auto"/>
              <w:jc w:val="left"/>
              <w:rPr>
                <w:b w:val="0"/>
                <w:color w:val="000000"/>
              </w:rPr>
            </w:pPr>
            <w:r>
              <w:rPr>
                <w:rFonts w:ascii="Times New Roman" w:hAnsi="Times New Roman" w:eastAsia="Noto Sans CJK SC"/>
                <w:b w:val="0"/>
                <w:color w:val="000000"/>
                <w:sz w:val="15"/>
              </w:rPr>
              <w:t>Single-choice categorical item identifying the most needed policy support</w:t>
            </w:r>
          </w:p>
        </w:tc>
        <w:tc>
          <w:tcPr>
            <w:tcW w:w="0" w:type="auto"/>
            <w:tcBorders>
              <w:top w:val="nil"/>
              <w:bottom w:val="single" w:color="000000" w:sz="12" w:space="0"/>
            </w:tcBorders>
            <w:shd w:val="clear" w:color="auto" w:fill="FFFFFF"/>
            <w:vAlign w:val="top"/>
          </w:tcPr>
          <w:p w14:paraId="0CEA2F81">
            <w:pPr>
              <w:spacing w:before="0" w:after="0" w:line="240" w:lineRule="auto"/>
              <w:jc w:val="left"/>
              <w:rPr>
                <w:b w:val="0"/>
                <w:color w:val="000000"/>
              </w:rPr>
            </w:pPr>
            <w:r>
              <w:rPr>
                <w:rFonts w:ascii="Times New Roman" w:hAnsi="Times New Roman" w:eastAsia="Noto Sans CJK SC"/>
                <w:b w:val="0"/>
                <w:color w:val="000000"/>
                <w:sz w:val="15"/>
              </w:rPr>
              <w:t>Descriptive variable</w:t>
            </w:r>
          </w:p>
        </w:tc>
      </w:tr>
    </w:tbl>
    <w:p w14:paraId="17DF59CC">
      <w:pPr>
        <w:spacing w:before="160"/>
      </w:pPr>
      <w:r>
        <w:rPr>
          <w:rFonts w:ascii="Arial" w:hAnsi="Arial" w:eastAsia="Noto Sans CJK SC"/>
          <w:b/>
          <w:sz w:val="22"/>
        </w:rPr>
        <w:t>Interpretive note for Question 26</w:t>
      </w:r>
    </w:p>
    <w:p w14:paraId="1A0F9480">
      <w:pPr>
        <w:spacing w:line="252" w:lineRule="auto"/>
      </w:pPr>
      <w:r>
        <w:rPr>
          <w:rFonts w:ascii="Times New Roman" w:hAnsi="Times New Roman" w:eastAsia="Noto Sans CJK SC"/>
          <w:sz w:val="18"/>
        </w:rPr>
        <w:t>Question 26 does not distinguish between financial constraints explicitly expressed by the patient and constraints assessed or anticipated by the clinician. It also does not indicate whether the technology had been discussed with the patient, whether a lower-cost alternative was offered, or whether the foregone technology was clinically appropriate or preferable. The outcome should therefore be interpreted as clinician-reported affordability-related foregoing for patient-related economic reasons, not as direct evidence of loss of informed choice or patient-level inequity.</w:t>
      </w:r>
      <w:bookmarkStart w:id="0" w:name="_GoBack"/>
      <w:bookmarkEnd w:id="0"/>
    </w:p>
    <w:sectPr>
      <w:pgSz w:w="16834" w:h="11909" w:orient="landscape"/>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Noto Sans CJK SC">
    <w:altName w:val="ESRI AMFM Electric"/>
    <w:panose1 w:val="00000000000000000000"/>
    <w:charset w:val="00"/>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 w:name="ＭＳ 明朝">
    <w:altName w:val="ESRI AMFM Electric"/>
    <w:panose1 w:val="00000000000000000000"/>
    <w:charset w:val="00"/>
    <w:family w:val="auto"/>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6302FD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Noto Sans CJK SC" w:cstheme="minorBidi"/>
      <w:sz w:val="1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2243</Words>
  <Characters>9598</Characters>
  <Lines>0</Lines>
  <Paragraphs>0</Paragraphs>
  <TotalTime>1</TotalTime>
  <ScaleCrop>false</ScaleCrop>
  <LinksUpToDate>false</LinksUpToDate>
  <CharactersWithSpaces>10879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王彪</cp:lastModifiedBy>
  <dcterms:modified xsi:type="dcterms:W3CDTF">2026-08-16T09:18:39Z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eyJoZGlkIjoiOGJmMDA2NGQyMzZlNjM5MzA0YmFjNTc5NjdkZmMxODQiLCJ1c2VySWQiOiIzOTM3MTAzNDIifQ==</vt:lpwstr>
  </property>
  <property fmtid="{D5CDD505-2E9C-101B-9397-08002B2CF9AE}" pid="3" name="KSOProductBuildVer">
    <vt:lpwstr>2052-12.1.0.28043</vt:lpwstr>
  </property>
  <property fmtid="{D5CDD505-2E9C-101B-9397-08002B2CF9AE}" pid="4" name="ICV">
    <vt:lpwstr>758CC24B16A34F56B83425AFFF990339_12</vt:lpwstr>
  </property>
</Properties>
</file>