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722208" w14:textId="77777777" w:rsidR="00974FB2" w:rsidRDefault="00561DF2" w:rsidP="00EA1196">
      <w:pPr>
        <w:pStyle w:val="ae"/>
        <w:tabs>
          <w:tab w:val="right" w:leader="dot" w:pos="8296"/>
        </w:tabs>
        <w:ind w:left="920" w:hanging="480"/>
        <w:jc w:val="both"/>
        <w:rPr>
          <w:noProof/>
        </w:rPr>
      </w:pPr>
      <w:r w:rsidRPr="00561DF2">
        <w:rPr>
          <w:rFonts w:ascii="Times New Roman" w:hAnsi="Times New Roman" w:cs="Times New Roman"/>
          <w:b/>
          <w:bCs/>
          <w:color w:val="000000"/>
          <w:kern w:val="0"/>
          <w:sz w:val="24"/>
        </w:rPr>
        <w:t>Table of contents</w:t>
      </w:r>
      <w:r w:rsidR="002C11FE" w:rsidRPr="00B61E53">
        <w:rPr>
          <w:rFonts w:ascii="Times New Roman" w:hAnsi="Times New Roman" w:cs="Times New Roman"/>
          <w:sz w:val="24"/>
        </w:rPr>
        <w:fldChar w:fldCharType="begin"/>
      </w:r>
      <w:r w:rsidR="002C11FE" w:rsidRPr="00B61E53">
        <w:rPr>
          <w:rFonts w:ascii="Times New Roman" w:hAnsi="Times New Roman" w:cs="Times New Roman"/>
          <w:sz w:val="24"/>
        </w:rPr>
        <w:instrText xml:space="preserve"> TOC \h \z \t "SI</w:instrText>
      </w:r>
      <w:r w:rsidR="002C11FE" w:rsidRPr="00B61E53">
        <w:rPr>
          <w:rFonts w:ascii="Times New Roman" w:eastAsia="宋体" w:hAnsi="Times New Roman" w:cs="Times New Roman"/>
          <w:sz w:val="24"/>
        </w:rPr>
        <w:instrText>目录</w:instrText>
      </w:r>
      <w:r w:rsidR="002C11FE" w:rsidRPr="00B61E53">
        <w:rPr>
          <w:rFonts w:ascii="Times New Roman" w:hAnsi="Times New Roman" w:cs="Times New Roman"/>
          <w:sz w:val="24"/>
        </w:rPr>
        <w:instrText xml:space="preserve">" \c </w:instrText>
      </w:r>
      <w:r w:rsidR="002C11FE" w:rsidRPr="00B61E53">
        <w:rPr>
          <w:rFonts w:ascii="Times New Roman" w:hAnsi="Times New Roman" w:cs="Times New Roman"/>
          <w:sz w:val="24"/>
        </w:rPr>
        <w:fldChar w:fldCharType="separate"/>
      </w:r>
    </w:p>
    <w:p w14:paraId="64909340" w14:textId="2029EC3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87" w:history="1">
        <w:r w:rsidRPr="00974FB2">
          <w:rPr>
            <w:rStyle w:val="af"/>
            <w:rFonts w:ascii="Times New Roman" w:hAnsi="Times New Roman" w:cs="Times New Roman"/>
            <w:noProof/>
            <w:sz w:val="24"/>
          </w:rPr>
          <w:t>Supplementary Note 1 | Numerical simulation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transport in porous architectures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_Toc237721087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w:t>
        </w:r>
        <w:r w:rsidRPr="00974FB2">
          <w:rPr>
            <w:rFonts w:ascii="Times New Roman" w:hAnsi="Times New Roman" w:cs="Times New Roman"/>
            <w:noProof/>
            <w:webHidden/>
            <w:sz w:val="24"/>
          </w:rPr>
          <w:fldChar w:fldCharType="end"/>
        </w:r>
      </w:hyperlink>
    </w:p>
    <w:p w14:paraId="196DF251" w14:textId="5C8843E6"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88" w:history="1">
        <w:r w:rsidRPr="00974FB2">
          <w:rPr>
            <w:rStyle w:val="af"/>
            <w:rFonts w:ascii="Times New Roman" w:hAnsi="Times New Roman" w:cs="Times New Roman"/>
            <w:noProof/>
            <w:sz w:val="24"/>
          </w:rPr>
          <w:t>Supplementary Fig. 1 | Modeling framework for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transport simulations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_Toc237721088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w:t>
        </w:r>
        <w:r w:rsidRPr="00974FB2">
          <w:rPr>
            <w:rFonts w:ascii="Times New Roman" w:hAnsi="Times New Roman" w:cs="Times New Roman"/>
            <w:noProof/>
            <w:webHidden/>
            <w:sz w:val="24"/>
          </w:rPr>
          <w:fldChar w:fldCharType="end"/>
        </w:r>
      </w:hyperlink>
    </w:p>
    <w:p w14:paraId="29F5CEC4" w14:textId="3F92132E"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89" w:history="1">
        <w:r w:rsidRPr="00974FB2">
          <w:rPr>
            <w:rStyle w:val="af"/>
            <w:rFonts w:ascii="Times New Roman" w:hAnsi="Times New Roman" w:cs="Times New Roman"/>
            <w:noProof/>
            <w:sz w:val="24"/>
          </w:rPr>
          <w:t>Supplementary Note 2 | Measurement of apparent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rate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_Toc237721089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10</w:t>
        </w:r>
        <w:r w:rsidRPr="00974FB2">
          <w:rPr>
            <w:rFonts w:ascii="Times New Roman" w:hAnsi="Times New Roman" w:cs="Times New Roman"/>
            <w:noProof/>
            <w:webHidden/>
            <w:sz w:val="24"/>
          </w:rPr>
          <w:fldChar w:fldCharType="end"/>
        </w:r>
      </w:hyperlink>
    </w:p>
    <w:p w14:paraId="5609F7AA" w14:textId="50508BD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0" w:history="1">
        <w:r w:rsidRPr="00974FB2">
          <w:rPr>
            <w:rStyle w:val="af"/>
            <w:rFonts w:ascii="Times New Roman" w:hAnsi="Times New Roman" w:cs="Times New Roman"/>
            <w:noProof/>
            <w:sz w:val="24"/>
          </w:rPr>
          <w:t>Supplementary Note 3 | Construction of channel–substrate coupled models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11</w:t>
        </w:r>
        <w:r w:rsidRPr="00974FB2">
          <w:rPr>
            <w:rFonts w:ascii="Times New Roman" w:hAnsi="Times New Roman" w:cs="Times New Roman"/>
            <w:noProof/>
            <w:webHidden/>
            <w:sz w:val="24"/>
          </w:rPr>
          <w:fldChar w:fldCharType="end"/>
        </w:r>
      </w:hyperlink>
    </w:p>
    <w:p w14:paraId="576F1304" w14:textId="65FDE511"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1" w:history="1">
        <w:r w:rsidRPr="00974FB2">
          <w:rPr>
            <w:rStyle w:val="af"/>
            <w:rFonts w:ascii="Times New Roman" w:hAnsi="Times New Roman" w:cs="Times New Roman"/>
            <w:noProof/>
            <w:sz w:val="24"/>
          </w:rPr>
          <w:t>Supplementary Note 4 | Force field and interaction potentials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13</w:t>
        </w:r>
        <w:r w:rsidRPr="00974FB2">
          <w:rPr>
            <w:rFonts w:ascii="Times New Roman" w:hAnsi="Times New Roman" w:cs="Times New Roman"/>
            <w:noProof/>
            <w:webHidden/>
            <w:sz w:val="24"/>
          </w:rPr>
          <w:fldChar w:fldCharType="end"/>
        </w:r>
      </w:hyperlink>
    </w:p>
    <w:p w14:paraId="5B396D9F" w14:textId="1D696124"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2" w:history="1">
        <w:r w:rsidRPr="00974FB2">
          <w:rPr>
            <w:rStyle w:val="af"/>
            <w:rFonts w:ascii="Times New Roman" w:hAnsi="Times New Roman" w:cs="Times New Roman"/>
            <w:noProof/>
            <w:sz w:val="24"/>
          </w:rPr>
          <w:t>Supplementary Note 5 | Molecular dynamics simulation protocol</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14</w:t>
        </w:r>
        <w:r w:rsidRPr="00974FB2">
          <w:rPr>
            <w:rFonts w:ascii="Times New Roman" w:hAnsi="Times New Roman" w:cs="Times New Roman"/>
            <w:noProof/>
            <w:webHidden/>
            <w:sz w:val="24"/>
          </w:rPr>
          <w:fldChar w:fldCharType="end"/>
        </w:r>
      </w:hyperlink>
    </w:p>
    <w:p w14:paraId="452F5F8D" w14:textId="6525E8A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3" w:history="1">
        <w:r w:rsidRPr="00974FB2">
          <w:rPr>
            <w:rStyle w:val="af"/>
            <w:rFonts w:ascii="Times New Roman" w:hAnsi="Times New Roman" w:cs="Times New Roman"/>
            <w:noProof/>
            <w:sz w:val="24"/>
          </w:rPr>
          <w:t>Supplementary Note 6 | Gas transport and interfacial enrichment analysis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15</w:t>
        </w:r>
        <w:r w:rsidRPr="00974FB2">
          <w:rPr>
            <w:rFonts w:ascii="Times New Roman" w:hAnsi="Times New Roman" w:cs="Times New Roman"/>
            <w:noProof/>
            <w:webHidden/>
            <w:sz w:val="24"/>
          </w:rPr>
          <w:fldChar w:fldCharType="end"/>
        </w:r>
      </w:hyperlink>
    </w:p>
    <w:p w14:paraId="4571888D" w14:textId="2F6032B1"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4" w:history="1">
        <w:r w:rsidRPr="00974FB2">
          <w:rPr>
            <w:rStyle w:val="af"/>
            <w:rFonts w:ascii="Times New Roman" w:hAnsi="Times New Roman" w:cs="Times New Roman"/>
            <w:noProof/>
            <w:sz w:val="24"/>
          </w:rPr>
          <w:t>Supplementary Note 7 | Preparation of the IrO</w:t>
        </w:r>
        <w:r w:rsidRPr="00974FB2">
          <w:rPr>
            <w:rStyle w:val="af"/>
            <w:rFonts w:ascii="Times New Roman" w:hAnsi="Times New Roman" w:cs="Times New Roman"/>
            <w:noProof/>
            <w:sz w:val="24"/>
            <w:vertAlign w:val="subscript"/>
          </w:rPr>
          <w:t>x</w:t>
        </w:r>
        <w:r w:rsidRPr="00974FB2">
          <w:rPr>
            <w:rStyle w:val="af"/>
            <w:rFonts w:ascii="Times New Roman" w:hAnsi="Times New Roman" w:cs="Times New Roman"/>
            <w:noProof/>
            <w:sz w:val="24"/>
          </w:rPr>
          <w:t>-modified ring electrode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16</w:t>
        </w:r>
        <w:r w:rsidRPr="00974FB2">
          <w:rPr>
            <w:rFonts w:ascii="Times New Roman" w:hAnsi="Times New Roman" w:cs="Times New Roman"/>
            <w:noProof/>
            <w:webHidden/>
            <w:sz w:val="24"/>
          </w:rPr>
          <w:fldChar w:fldCharType="end"/>
        </w:r>
      </w:hyperlink>
    </w:p>
    <w:p w14:paraId="2F906B61" w14:textId="55B55CE3"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5" w:history="1">
        <w:r w:rsidRPr="00974FB2">
          <w:rPr>
            <w:rStyle w:val="af"/>
            <w:rFonts w:ascii="Times New Roman" w:hAnsi="Times New Roman" w:cs="Times New Roman"/>
            <w:noProof/>
            <w:sz w:val="24"/>
          </w:rPr>
          <w:t>Supplementary Note 8 | Measurement of pH on the catalyst surface using an IrO</w:t>
        </w:r>
        <w:r w:rsidRPr="00974FB2">
          <w:rPr>
            <w:rStyle w:val="af"/>
            <w:rFonts w:ascii="Times New Roman" w:hAnsi="Times New Roman" w:cs="Times New Roman"/>
            <w:noProof/>
            <w:sz w:val="24"/>
            <w:vertAlign w:val="subscript"/>
          </w:rPr>
          <w:t>x</w:t>
        </w:r>
        <w:r w:rsidRPr="00974FB2">
          <w:rPr>
            <w:rStyle w:val="af"/>
            <w:rFonts w:ascii="Times New Roman" w:hAnsi="Times New Roman" w:cs="Times New Roman"/>
            <w:noProof/>
            <w:sz w:val="24"/>
          </w:rPr>
          <w:t>-modified RRDE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17</w:t>
        </w:r>
        <w:r w:rsidRPr="00974FB2">
          <w:rPr>
            <w:rFonts w:ascii="Times New Roman" w:hAnsi="Times New Roman" w:cs="Times New Roman"/>
            <w:noProof/>
            <w:webHidden/>
            <w:sz w:val="24"/>
          </w:rPr>
          <w:fldChar w:fldCharType="end"/>
        </w:r>
      </w:hyperlink>
    </w:p>
    <w:p w14:paraId="52744021" w14:textId="46D707D1"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6" w:history="1">
        <w:r w:rsidRPr="00974FB2">
          <w:rPr>
            <w:rStyle w:val="af"/>
            <w:rFonts w:ascii="Times New Roman" w:hAnsi="Times New Roman" w:cs="Times New Roman"/>
            <w:noProof/>
            <w:sz w:val="24"/>
          </w:rPr>
          <w:t>Supplementary Note 9 | Preparation of Cu-NW gas diffusion layer</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19</w:t>
        </w:r>
        <w:r w:rsidRPr="00974FB2">
          <w:rPr>
            <w:rFonts w:ascii="Times New Roman" w:hAnsi="Times New Roman" w:cs="Times New Roman"/>
            <w:noProof/>
            <w:webHidden/>
            <w:sz w:val="24"/>
          </w:rPr>
          <w:fldChar w:fldCharType="end"/>
        </w:r>
      </w:hyperlink>
    </w:p>
    <w:p w14:paraId="50CD0E4D" w14:textId="1E1EEB54"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7" w:history="1">
        <w:r w:rsidRPr="00974FB2">
          <w:rPr>
            <w:rStyle w:val="af"/>
            <w:rFonts w:ascii="Times New Roman" w:hAnsi="Times New Roman" w:cs="Times New Roman"/>
            <w:noProof/>
            <w:sz w:val="24"/>
          </w:rPr>
          <w:t>Supplementary Note 10 | Density functional theory calculations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20</w:t>
        </w:r>
        <w:r w:rsidRPr="00974FB2">
          <w:rPr>
            <w:rFonts w:ascii="Times New Roman" w:hAnsi="Times New Roman" w:cs="Times New Roman"/>
            <w:noProof/>
            <w:webHidden/>
            <w:sz w:val="24"/>
          </w:rPr>
          <w:fldChar w:fldCharType="end"/>
        </w:r>
      </w:hyperlink>
    </w:p>
    <w:p w14:paraId="65AA716B" w14:textId="069000D3"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8" w:history="1">
        <w:r w:rsidRPr="00974FB2">
          <w:rPr>
            <w:rStyle w:val="af"/>
            <w:rFonts w:ascii="Times New Roman" w:hAnsi="Times New Roman" w:cs="Times New Roman"/>
            <w:noProof/>
            <w:sz w:val="24"/>
          </w:rPr>
          <w:t>Supplementary Note 11 | Evaluation of electrochemical surface area (ECSA)</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22</w:t>
        </w:r>
        <w:r w:rsidRPr="00974FB2">
          <w:rPr>
            <w:rFonts w:ascii="Times New Roman" w:hAnsi="Times New Roman" w:cs="Times New Roman"/>
            <w:noProof/>
            <w:webHidden/>
            <w:sz w:val="24"/>
          </w:rPr>
          <w:fldChar w:fldCharType="end"/>
        </w:r>
      </w:hyperlink>
    </w:p>
    <w:p w14:paraId="56CE00B8" w14:textId="046A990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099" w:history="1">
        <w:r w:rsidRPr="00974FB2">
          <w:rPr>
            <w:rStyle w:val="af"/>
            <w:rFonts w:ascii="Times New Roman" w:hAnsi="Times New Roman" w:cs="Times New Roman"/>
            <w:noProof/>
            <w:sz w:val="24"/>
          </w:rPr>
          <w:t>Supplementary Note 12 | Electrochemical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reduction measurements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_Toc237721099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23</w:t>
        </w:r>
        <w:r w:rsidRPr="00974FB2">
          <w:rPr>
            <w:rFonts w:ascii="Times New Roman" w:hAnsi="Times New Roman" w:cs="Times New Roman"/>
            <w:noProof/>
            <w:webHidden/>
            <w:sz w:val="24"/>
          </w:rPr>
          <w:fldChar w:fldCharType="end"/>
        </w:r>
      </w:hyperlink>
    </w:p>
    <w:p w14:paraId="37FE6D6F" w14:textId="64BC0C66"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0" w:history="1">
        <w:r w:rsidRPr="00974FB2">
          <w:rPr>
            <w:rStyle w:val="af"/>
            <w:rFonts w:ascii="Times New Roman" w:hAnsi="Times New Roman" w:cs="Times New Roman"/>
            <w:noProof/>
            <w:sz w:val="24"/>
          </w:rPr>
          <w:t>Supplementary Note 13 | Calculations of Faradaic efficiency, partial current density, formation rate, and single-pass conversion efficiency</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25</w:t>
        </w:r>
        <w:r w:rsidRPr="00974FB2">
          <w:rPr>
            <w:rFonts w:ascii="Times New Roman" w:hAnsi="Times New Roman" w:cs="Times New Roman"/>
            <w:noProof/>
            <w:webHidden/>
            <w:sz w:val="24"/>
          </w:rPr>
          <w:fldChar w:fldCharType="end"/>
        </w:r>
      </w:hyperlink>
    </w:p>
    <w:p w14:paraId="36B905F4" w14:textId="060B39C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1" w:history="1">
        <w:r w:rsidRPr="00974FB2">
          <w:rPr>
            <w:rStyle w:val="af"/>
            <w:rFonts w:ascii="Times New Roman" w:hAnsi="Times New Roman" w:cs="Times New Roman"/>
            <w:noProof/>
            <w:sz w:val="24"/>
          </w:rPr>
          <w:t>Supplementary Note 14 | Long-term stability evaluation under carbonate-free conditions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26</w:t>
        </w:r>
        <w:r w:rsidRPr="00974FB2">
          <w:rPr>
            <w:rFonts w:ascii="Times New Roman" w:hAnsi="Times New Roman" w:cs="Times New Roman"/>
            <w:noProof/>
            <w:webHidden/>
            <w:sz w:val="24"/>
          </w:rPr>
          <w:fldChar w:fldCharType="end"/>
        </w:r>
      </w:hyperlink>
    </w:p>
    <w:p w14:paraId="7326382E" w14:textId="6E97A7E1"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2" w:history="1">
        <w:r w:rsidRPr="00974FB2">
          <w:rPr>
            <w:rStyle w:val="af"/>
            <w:rFonts w:ascii="Times New Roman" w:hAnsi="Times New Roman" w:cs="Times New Roman"/>
            <w:noProof/>
            <w:sz w:val="24"/>
          </w:rPr>
          <w:t>Supplementary Note 15 | In situ DEMS analysis of gaseous products during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electroreduction</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27</w:t>
        </w:r>
        <w:r w:rsidRPr="00974FB2">
          <w:rPr>
            <w:rFonts w:ascii="Times New Roman" w:hAnsi="Times New Roman" w:cs="Times New Roman"/>
            <w:noProof/>
            <w:webHidden/>
            <w:sz w:val="24"/>
          </w:rPr>
          <w:fldChar w:fldCharType="end"/>
        </w:r>
      </w:hyperlink>
    </w:p>
    <w:p w14:paraId="1C46350C" w14:textId="4A32BD0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3" w:history="1">
        <w:r w:rsidRPr="00974FB2">
          <w:rPr>
            <w:rStyle w:val="af"/>
            <w:rFonts w:ascii="Times New Roman" w:hAnsi="Times New Roman" w:cs="Times New Roman"/>
            <w:noProof/>
            <w:sz w:val="24"/>
          </w:rPr>
          <w:t>Supplementary Note 16 | Construction of ATR-FTIR electrodes and in situ spectroelectrochemical measurements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28</w:t>
        </w:r>
        <w:r w:rsidRPr="00974FB2">
          <w:rPr>
            <w:rFonts w:ascii="Times New Roman" w:hAnsi="Times New Roman" w:cs="Times New Roman"/>
            <w:noProof/>
            <w:webHidden/>
            <w:sz w:val="24"/>
          </w:rPr>
          <w:fldChar w:fldCharType="end"/>
        </w:r>
      </w:hyperlink>
    </w:p>
    <w:p w14:paraId="4C6DDC69" w14:textId="3A778B1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4" w:history="1">
        <w:r w:rsidRPr="00974FB2">
          <w:rPr>
            <w:rStyle w:val="af"/>
            <w:rFonts w:ascii="Times New Roman" w:hAnsi="Times New Roman" w:cs="Times New Roman"/>
            <w:noProof/>
            <w:sz w:val="24"/>
          </w:rPr>
          <w:t>Supplementary Fig. 2 | COMSOL simulated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in ordered nanowire channels under 15%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feed at different diffusion times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30</w:t>
        </w:r>
        <w:r w:rsidRPr="00974FB2">
          <w:rPr>
            <w:rFonts w:ascii="Times New Roman" w:hAnsi="Times New Roman" w:cs="Times New Roman"/>
            <w:noProof/>
            <w:webHidden/>
            <w:sz w:val="24"/>
          </w:rPr>
          <w:fldChar w:fldCharType="end"/>
        </w:r>
      </w:hyperlink>
    </w:p>
    <w:p w14:paraId="2DAD73D3" w14:textId="3BD6D6E9"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5" w:history="1">
        <w:r w:rsidRPr="00974FB2">
          <w:rPr>
            <w:rStyle w:val="af"/>
            <w:rFonts w:ascii="Times New Roman" w:hAnsi="Times New Roman" w:cs="Times New Roman"/>
            <w:noProof/>
            <w:sz w:val="24"/>
          </w:rPr>
          <w:t>Supplementary Fig. 3 | COMSOL simulated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in ordered nanowire channels under 100%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feed at different diffusion times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31</w:t>
        </w:r>
        <w:r w:rsidRPr="00974FB2">
          <w:rPr>
            <w:rFonts w:ascii="Times New Roman" w:hAnsi="Times New Roman" w:cs="Times New Roman"/>
            <w:noProof/>
            <w:webHidden/>
            <w:sz w:val="24"/>
          </w:rPr>
          <w:fldChar w:fldCharType="end"/>
        </w:r>
      </w:hyperlink>
    </w:p>
    <w:p w14:paraId="72412AA9" w14:textId="54E73916"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6" w:history="1">
        <w:r w:rsidRPr="00974FB2">
          <w:rPr>
            <w:rStyle w:val="af"/>
            <w:rFonts w:ascii="Times New Roman" w:hAnsi="Times New Roman" w:cs="Times New Roman"/>
            <w:noProof/>
            <w:sz w:val="24"/>
          </w:rPr>
          <w:t>Supplementary Fig. 4 | COMSOL simulated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in disordered pores </w:t>
        </w:r>
        <w:r w:rsidRPr="00974FB2">
          <w:rPr>
            <w:rStyle w:val="af"/>
            <w:rFonts w:ascii="Times New Roman" w:hAnsi="Times New Roman" w:cs="Times New Roman"/>
            <w:noProof/>
            <w:sz w:val="24"/>
          </w:rPr>
          <w:lastRenderedPageBreak/>
          <w:t>under 15%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feed at different diffusion times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32</w:t>
        </w:r>
        <w:r w:rsidRPr="00974FB2">
          <w:rPr>
            <w:rFonts w:ascii="Times New Roman" w:hAnsi="Times New Roman" w:cs="Times New Roman"/>
            <w:noProof/>
            <w:webHidden/>
            <w:sz w:val="24"/>
          </w:rPr>
          <w:fldChar w:fldCharType="end"/>
        </w:r>
      </w:hyperlink>
    </w:p>
    <w:p w14:paraId="490E7A66" w14:textId="3EE623FC"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7" w:history="1">
        <w:r w:rsidRPr="00974FB2">
          <w:rPr>
            <w:rStyle w:val="af"/>
            <w:rFonts w:ascii="Times New Roman" w:hAnsi="Times New Roman" w:cs="Times New Roman"/>
            <w:noProof/>
            <w:sz w:val="24"/>
          </w:rPr>
          <w:t>Supplementary Fig. 5 | COMSOL simulated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in disordered pores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feed at different diffusion times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33</w:t>
        </w:r>
        <w:r w:rsidRPr="00974FB2">
          <w:rPr>
            <w:rFonts w:ascii="Times New Roman" w:hAnsi="Times New Roman" w:cs="Times New Roman"/>
            <w:noProof/>
            <w:webHidden/>
            <w:sz w:val="24"/>
          </w:rPr>
          <w:fldChar w:fldCharType="end"/>
        </w:r>
      </w:hyperlink>
    </w:p>
    <w:p w14:paraId="4B7A6F33" w14:textId="68943D4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8" w:history="1">
        <w:r w:rsidRPr="00974FB2">
          <w:rPr>
            <w:rStyle w:val="af"/>
            <w:rFonts w:ascii="Times New Roman" w:hAnsi="Times New Roman" w:cs="Times New Roman"/>
            <w:noProof/>
            <w:sz w:val="24"/>
          </w:rPr>
          <w:t>Supplementary Fig. 6 | Simulated outlet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concentrations at 2 μs under different feed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concentrations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34</w:t>
        </w:r>
        <w:r w:rsidRPr="00974FB2">
          <w:rPr>
            <w:rFonts w:ascii="Times New Roman" w:hAnsi="Times New Roman" w:cs="Times New Roman"/>
            <w:noProof/>
            <w:webHidden/>
            <w:sz w:val="24"/>
          </w:rPr>
          <w:fldChar w:fldCharType="end"/>
        </w:r>
      </w:hyperlink>
    </w:p>
    <w:p w14:paraId="3308D0B1" w14:textId="05C7000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09" w:history="1">
        <w:r w:rsidRPr="00974FB2">
          <w:rPr>
            <w:rStyle w:val="af"/>
            <w:rFonts w:ascii="Times New Roman" w:hAnsi="Times New Roman" w:cs="Times New Roman"/>
            <w:noProof/>
            <w:sz w:val="24"/>
          </w:rPr>
          <w:t>Supplementary Fig. 7 | Schematic illustration of the in situ DEMS setup for evaluating apparent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rates using 28 BC or Cu-NW as the gas diffusion layer (GDL)</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_Toc237721109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35</w:t>
        </w:r>
        <w:r w:rsidRPr="00974FB2">
          <w:rPr>
            <w:rFonts w:ascii="Times New Roman" w:hAnsi="Times New Roman" w:cs="Times New Roman"/>
            <w:noProof/>
            <w:webHidden/>
            <w:sz w:val="24"/>
          </w:rPr>
          <w:fldChar w:fldCharType="end"/>
        </w:r>
      </w:hyperlink>
    </w:p>
    <w:p w14:paraId="743AF5FB" w14:textId="0756CB4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0" w:history="1">
        <w:r w:rsidRPr="00974FB2">
          <w:rPr>
            <w:rStyle w:val="af"/>
            <w:rFonts w:ascii="Times New Roman" w:hAnsi="Times New Roman" w:cs="Times New Roman"/>
            <w:noProof/>
            <w:sz w:val="24"/>
          </w:rPr>
          <w:t>Supplementary Fig. 8 |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transport rates calculated from the slopes of the outlet concentration profiles under different feed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concentrations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36</w:t>
        </w:r>
        <w:r w:rsidRPr="00974FB2">
          <w:rPr>
            <w:rFonts w:ascii="Times New Roman" w:hAnsi="Times New Roman" w:cs="Times New Roman"/>
            <w:noProof/>
            <w:webHidden/>
            <w:sz w:val="24"/>
          </w:rPr>
          <w:fldChar w:fldCharType="end"/>
        </w:r>
      </w:hyperlink>
    </w:p>
    <w:p w14:paraId="14FB9CAA" w14:textId="3338A0FE"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1" w:history="1">
        <w:r w:rsidRPr="00974FB2">
          <w:rPr>
            <w:rStyle w:val="af"/>
            <w:rFonts w:ascii="Times New Roman" w:hAnsi="Times New Roman" w:cs="Times New Roman"/>
            <w:noProof/>
            <w:sz w:val="24"/>
          </w:rPr>
          <w:t>Supplementary Fig. 9 | In situ DEMS analysis of 28 BC and Cu-NW used as gas diffusion layers (GDLs)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15%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37</w:t>
        </w:r>
        <w:r w:rsidRPr="00974FB2">
          <w:rPr>
            <w:rFonts w:ascii="Times New Roman" w:hAnsi="Times New Roman" w:cs="Times New Roman"/>
            <w:noProof/>
            <w:webHidden/>
            <w:sz w:val="24"/>
          </w:rPr>
          <w:fldChar w:fldCharType="end"/>
        </w:r>
      </w:hyperlink>
    </w:p>
    <w:p w14:paraId="13B5F09D" w14:textId="6FB3F9C9"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2" w:history="1">
        <w:r w:rsidRPr="00974FB2">
          <w:rPr>
            <w:rStyle w:val="af"/>
            <w:rFonts w:ascii="Times New Roman" w:hAnsi="Times New Roman" w:cs="Times New Roman"/>
            <w:noProof/>
            <w:sz w:val="24"/>
          </w:rPr>
          <w:t>Supplementary Fig. 10 | Molecular dynamics models used to investigate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transport in confined carbon and Cu channels at initial state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38</w:t>
        </w:r>
        <w:r w:rsidRPr="00974FB2">
          <w:rPr>
            <w:rFonts w:ascii="Times New Roman" w:hAnsi="Times New Roman" w:cs="Times New Roman"/>
            <w:noProof/>
            <w:webHidden/>
            <w:sz w:val="24"/>
          </w:rPr>
          <w:fldChar w:fldCharType="end"/>
        </w:r>
      </w:hyperlink>
    </w:p>
    <w:p w14:paraId="45DC7C1E" w14:textId="364730E1"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3" w:history="1">
        <w:r w:rsidRPr="00974FB2">
          <w:rPr>
            <w:rStyle w:val="af"/>
            <w:rFonts w:ascii="Times New Roman" w:hAnsi="Times New Roman" w:cs="Times New Roman"/>
            <w:noProof/>
            <w:sz w:val="24"/>
          </w:rPr>
          <w:t>Supplementary Fig. 11 | Molecular dynamics models used to investigate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transport in confined carbon and Cu channels after 1 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39</w:t>
        </w:r>
        <w:r w:rsidRPr="00974FB2">
          <w:rPr>
            <w:rFonts w:ascii="Times New Roman" w:hAnsi="Times New Roman" w:cs="Times New Roman"/>
            <w:noProof/>
            <w:webHidden/>
            <w:sz w:val="24"/>
          </w:rPr>
          <w:fldChar w:fldCharType="end"/>
        </w:r>
      </w:hyperlink>
    </w:p>
    <w:p w14:paraId="369276DF" w14:textId="5CB82CAD"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4" w:history="1">
        <w:r w:rsidRPr="00974FB2">
          <w:rPr>
            <w:rStyle w:val="af"/>
            <w:rFonts w:ascii="Times New Roman" w:hAnsi="Times New Roman" w:cs="Times New Roman"/>
            <w:noProof/>
            <w:sz w:val="24"/>
          </w:rPr>
          <w:t>Supplementary Fig. 12 | Molecular dynamics models used to investigate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transport in confined carbon and Cu channels after 3 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40</w:t>
        </w:r>
        <w:r w:rsidRPr="00974FB2">
          <w:rPr>
            <w:rFonts w:ascii="Times New Roman" w:hAnsi="Times New Roman" w:cs="Times New Roman"/>
            <w:noProof/>
            <w:webHidden/>
            <w:sz w:val="24"/>
          </w:rPr>
          <w:fldChar w:fldCharType="end"/>
        </w:r>
      </w:hyperlink>
    </w:p>
    <w:p w14:paraId="2BE71909" w14:textId="530B07DC"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5" w:history="1">
        <w:r w:rsidRPr="00974FB2">
          <w:rPr>
            <w:rStyle w:val="af"/>
            <w:rFonts w:ascii="Times New Roman" w:hAnsi="Times New Roman" w:cs="Times New Roman"/>
            <w:noProof/>
            <w:sz w:val="24"/>
          </w:rPr>
          <w:t>Supplementary Fig. 13 | Molecular dynamics models used to investigate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transport in confined carbon and Cu channels after 5 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41</w:t>
        </w:r>
        <w:r w:rsidRPr="00974FB2">
          <w:rPr>
            <w:rFonts w:ascii="Times New Roman" w:hAnsi="Times New Roman" w:cs="Times New Roman"/>
            <w:noProof/>
            <w:webHidden/>
            <w:sz w:val="24"/>
          </w:rPr>
          <w:fldChar w:fldCharType="end"/>
        </w:r>
      </w:hyperlink>
    </w:p>
    <w:p w14:paraId="5BB847CF" w14:textId="57ED9EE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6" w:history="1">
        <w:r w:rsidRPr="00974FB2">
          <w:rPr>
            <w:rStyle w:val="af"/>
            <w:rFonts w:ascii="Times New Roman" w:hAnsi="Times New Roman" w:cs="Times New Roman"/>
            <w:noProof/>
            <w:sz w:val="24"/>
          </w:rPr>
          <w:t>Supplementary Fig. 14 | Molecular dynamics simulations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in confined channels after 1 ns diffusion</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42</w:t>
        </w:r>
        <w:r w:rsidRPr="00974FB2">
          <w:rPr>
            <w:rFonts w:ascii="Times New Roman" w:hAnsi="Times New Roman" w:cs="Times New Roman"/>
            <w:noProof/>
            <w:webHidden/>
            <w:sz w:val="24"/>
          </w:rPr>
          <w:fldChar w:fldCharType="end"/>
        </w:r>
      </w:hyperlink>
    </w:p>
    <w:p w14:paraId="47A7AC5C" w14:textId="771D063A"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7" w:history="1">
        <w:r w:rsidRPr="00974FB2">
          <w:rPr>
            <w:rStyle w:val="af"/>
            <w:rFonts w:ascii="Times New Roman" w:hAnsi="Times New Roman" w:cs="Times New Roman"/>
            <w:noProof/>
            <w:sz w:val="24"/>
          </w:rPr>
          <w:t>Supplementary Fig. 15 | Molecular dynamics simulations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diffusion in confined channels after 3 ns diffusion</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43</w:t>
        </w:r>
        <w:r w:rsidRPr="00974FB2">
          <w:rPr>
            <w:rFonts w:ascii="Times New Roman" w:hAnsi="Times New Roman" w:cs="Times New Roman"/>
            <w:noProof/>
            <w:webHidden/>
            <w:sz w:val="24"/>
          </w:rPr>
          <w:fldChar w:fldCharType="end"/>
        </w:r>
      </w:hyperlink>
    </w:p>
    <w:p w14:paraId="068C2F4D" w14:textId="15290CC4"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8" w:history="1">
        <w:r w:rsidRPr="00974FB2">
          <w:rPr>
            <w:rStyle w:val="af"/>
            <w:rFonts w:ascii="Times New Roman" w:hAnsi="Times New Roman" w:cs="Times New Roman"/>
            <w:noProof/>
            <w:sz w:val="24"/>
          </w:rPr>
          <w:t>Supplementary Fig. 16 | Monitoring of the local pH near a glassy carbon disk electrode using an IrO</w:t>
        </w:r>
        <w:r w:rsidRPr="00974FB2">
          <w:rPr>
            <w:rStyle w:val="af"/>
            <w:rFonts w:ascii="Times New Roman" w:hAnsi="Times New Roman" w:cs="Times New Roman"/>
            <w:noProof/>
            <w:sz w:val="24"/>
            <w:vertAlign w:val="subscript"/>
          </w:rPr>
          <w:t>x</w:t>
        </w:r>
        <w:r w:rsidRPr="00974FB2">
          <w:rPr>
            <w:rStyle w:val="af"/>
            <w:rFonts w:ascii="Times New Roman" w:hAnsi="Times New Roman" w:cs="Times New Roman"/>
            <w:noProof/>
            <w:sz w:val="24"/>
          </w:rPr>
          <w:t>-modified rotating ring-disk electrode (RRDE)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44</w:t>
        </w:r>
        <w:r w:rsidRPr="00974FB2">
          <w:rPr>
            <w:rFonts w:ascii="Times New Roman" w:hAnsi="Times New Roman" w:cs="Times New Roman"/>
            <w:noProof/>
            <w:webHidden/>
            <w:sz w:val="24"/>
          </w:rPr>
          <w:fldChar w:fldCharType="end"/>
        </w:r>
      </w:hyperlink>
    </w:p>
    <w:p w14:paraId="4AFF4356" w14:textId="1956E22F"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19" w:history="1">
        <w:r w:rsidRPr="00974FB2">
          <w:rPr>
            <w:rStyle w:val="af"/>
            <w:rFonts w:ascii="Times New Roman" w:hAnsi="Times New Roman" w:cs="Times New Roman"/>
            <w:noProof/>
            <w:sz w:val="24"/>
          </w:rPr>
          <w:t>Supplementary Fig. 17 | Monitoring of the local pH near a Cu-NW disk electrode using an IrO</w:t>
        </w:r>
        <w:r w:rsidRPr="00974FB2">
          <w:rPr>
            <w:rStyle w:val="af"/>
            <w:rFonts w:ascii="Times New Roman" w:hAnsi="Times New Roman" w:cs="Times New Roman"/>
            <w:noProof/>
            <w:sz w:val="24"/>
            <w:vertAlign w:val="subscript"/>
          </w:rPr>
          <w:t>x</w:t>
        </w:r>
        <w:r w:rsidRPr="00974FB2">
          <w:rPr>
            <w:rStyle w:val="af"/>
            <w:rFonts w:ascii="Times New Roman" w:hAnsi="Times New Roman" w:cs="Times New Roman"/>
            <w:noProof/>
            <w:sz w:val="24"/>
          </w:rPr>
          <w:t>-modified rotating ring-disk electrode (RRDE)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_Toc237721119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45</w:t>
        </w:r>
        <w:r w:rsidRPr="00974FB2">
          <w:rPr>
            <w:rFonts w:ascii="Times New Roman" w:hAnsi="Times New Roman" w:cs="Times New Roman"/>
            <w:noProof/>
            <w:webHidden/>
            <w:sz w:val="24"/>
          </w:rPr>
          <w:fldChar w:fldCharType="end"/>
        </w:r>
      </w:hyperlink>
    </w:p>
    <w:p w14:paraId="3DC71415" w14:textId="0A482BB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0" w:history="1">
        <w:r w:rsidRPr="00974FB2">
          <w:rPr>
            <w:rStyle w:val="af"/>
            <w:rFonts w:ascii="Times New Roman" w:hAnsi="Times New Roman" w:cs="Times New Roman"/>
            <w:noProof/>
            <w:sz w:val="24"/>
          </w:rPr>
          <w:t>Supplementary Fig. 18 | Monitoring of local pH evolution during Zn electrodeposition on a Cu-NW disk electrode using a rotating ring-disk electrode (RRDE)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46</w:t>
        </w:r>
        <w:r w:rsidRPr="00974FB2">
          <w:rPr>
            <w:rFonts w:ascii="Times New Roman" w:hAnsi="Times New Roman" w:cs="Times New Roman"/>
            <w:noProof/>
            <w:webHidden/>
            <w:sz w:val="24"/>
          </w:rPr>
          <w:fldChar w:fldCharType="end"/>
        </w:r>
      </w:hyperlink>
    </w:p>
    <w:p w14:paraId="195A3B4E" w14:textId="74591F3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1" w:history="1">
        <w:r w:rsidRPr="00974FB2">
          <w:rPr>
            <w:rStyle w:val="af"/>
            <w:rFonts w:ascii="Times New Roman" w:hAnsi="Times New Roman" w:cs="Times New Roman"/>
            <w:noProof/>
            <w:sz w:val="24"/>
          </w:rPr>
          <w:t>Supplementary Fig. 19 | SEM image measurement of Zn-shell</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47</w:t>
        </w:r>
        <w:r w:rsidRPr="00974FB2">
          <w:rPr>
            <w:rFonts w:ascii="Times New Roman" w:hAnsi="Times New Roman" w:cs="Times New Roman"/>
            <w:noProof/>
            <w:webHidden/>
            <w:sz w:val="24"/>
          </w:rPr>
          <w:fldChar w:fldCharType="end"/>
        </w:r>
      </w:hyperlink>
    </w:p>
    <w:p w14:paraId="35A1D25D" w14:textId="62C9F7FD"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2" w:history="1">
        <w:r w:rsidRPr="00974FB2">
          <w:rPr>
            <w:rStyle w:val="af"/>
            <w:rFonts w:ascii="Times New Roman" w:hAnsi="Times New Roman" w:cs="Times New Roman"/>
            <w:noProof/>
            <w:sz w:val="24"/>
          </w:rPr>
          <w:t>Supplementary Fig. 20 | Contact angle measurement of Zn-shell</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48</w:t>
        </w:r>
        <w:r w:rsidRPr="00974FB2">
          <w:rPr>
            <w:rFonts w:ascii="Times New Roman" w:hAnsi="Times New Roman" w:cs="Times New Roman"/>
            <w:noProof/>
            <w:webHidden/>
            <w:sz w:val="24"/>
          </w:rPr>
          <w:fldChar w:fldCharType="end"/>
        </w:r>
      </w:hyperlink>
    </w:p>
    <w:p w14:paraId="1C100803" w14:textId="7FF23E70"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3" w:history="1">
        <w:r w:rsidRPr="00974FB2">
          <w:rPr>
            <w:rStyle w:val="af"/>
            <w:rFonts w:ascii="Times New Roman" w:hAnsi="Times New Roman" w:cs="Times New Roman"/>
            <w:noProof/>
            <w:sz w:val="24"/>
          </w:rPr>
          <w:t>Supplementary Fig. 21 | XPS spectra of (a) C 1s, (b) F 1s, and (c) O 1s for Zn-shell and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49</w:t>
        </w:r>
        <w:r w:rsidRPr="00974FB2">
          <w:rPr>
            <w:rFonts w:ascii="Times New Roman" w:hAnsi="Times New Roman" w:cs="Times New Roman"/>
            <w:noProof/>
            <w:webHidden/>
            <w:sz w:val="24"/>
          </w:rPr>
          <w:fldChar w:fldCharType="end"/>
        </w:r>
      </w:hyperlink>
    </w:p>
    <w:p w14:paraId="2E1026D8" w14:textId="6DCC280A"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4" w:history="1">
        <w:r w:rsidRPr="00974FB2">
          <w:rPr>
            <w:rStyle w:val="af"/>
            <w:rFonts w:ascii="Times New Roman" w:hAnsi="Times New Roman" w:cs="Times New Roman"/>
            <w:noProof/>
            <w:sz w:val="24"/>
          </w:rPr>
          <w:t>Supplementary Fig. 22 | HAADF-STEM image and EDS elemental mapping of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50</w:t>
        </w:r>
        <w:r w:rsidRPr="00974FB2">
          <w:rPr>
            <w:rFonts w:ascii="Times New Roman" w:hAnsi="Times New Roman" w:cs="Times New Roman"/>
            <w:noProof/>
            <w:webHidden/>
            <w:sz w:val="24"/>
          </w:rPr>
          <w:fldChar w:fldCharType="end"/>
        </w:r>
      </w:hyperlink>
    </w:p>
    <w:p w14:paraId="3CAEF872" w14:textId="5D214E49"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5" w:history="1">
        <w:r w:rsidRPr="00974FB2">
          <w:rPr>
            <w:rStyle w:val="af"/>
            <w:rFonts w:ascii="Times New Roman" w:hAnsi="Times New Roman" w:cs="Times New Roman"/>
            <w:noProof/>
            <w:sz w:val="24"/>
          </w:rPr>
          <w:t>Supplementary Fig. 23 | Zn 2p XPS spectra of Zn foil, Zn-shell, and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51</w:t>
        </w:r>
        <w:r w:rsidRPr="00974FB2">
          <w:rPr>
            <w:rFonts w:ascii="Times New Roman" w:hAnsi="Times New Roman" w:cs="Times New Roman"/>
            <w:noProof/>
            <w:webHidden/>
            <w:sz w:val="24"/>
          </w:rPr>
          <w:fldChar w:fldCharType="end"/>
        </w:r>
      </w:hyperlink>
    </w:p>
    <w:p w14:paraId="1F7E0E4C" w14:textId="61C7E2F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6" w:history="1">
        <w:r w:rsidRPr="00974FB2">
          <w:rPr>
            <w:rStyle w:val="af"/>
            <w:rFonts w:ascii="Times New Roman" w:hAnsi="Times New Roman" w:cs="Times New Roman"/>
            <w:noProof/>
            <w:sz w:val="24"/>
          </w:rPr>
          <w:t>Supplementary Fig. 24 | High-resolution O 1s XPS spectra of Zn foil, Zn-shell, and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52</w:t>
        </w:r>
        <w:r w:rsidRPr="00974FB2">
          <w:rPr>
            <w:rFonts w:ascii="Times New Roman" w:hAnsi="Times New Roman" w:cs="Times New Roman"/>
            <w:noProof/>
            <w:webHidden/>
            <w:sz w:val="24"/>
          </w:rPr>
          <w:fldChar w:fldCharType="end"/>
        </w:r>
      </w:hyperlink>
    </w:p>
    <w:p w14:paraId="41F74E21" w14:textId="72F3A10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7" w:history="1">
        <w:r w:rsidRPr="00974FB2">
          <w:rPr>
            <w:rStyle w:val="af"/>
            <w:rFonts w:ascii="Times New Roman" w:hAnsi="Times New Roman" w:cs="Times New Roman"/>
            <w:noProof/>
            <w:sz w:val="24"/>
          </w:rPr>
          <w:t>Supplementary Fig. 25 | Cu 2p XPS spectra of Cu-NW, Zn-shell, and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53</w:t>
        </w:r>
        <w:r w:rsidRPr="00974FB2">
          <w:rPr>
            <w:rFonts w:ascii="Times New Roman" w:hAnsi="Times New Roman" w:cs="Times New Roman"/>
            <w:noProof/>
            <w:webHidden/>
            <w:sz w:val="24"/>
          </w:rPr>
          <w:fldChar w:fldCharType="end"/>
        </w:r>
      </w:hyperlink>
    </w:p>
    <w:p w14:paraId="477D1DA2" w14:textId="3EC88909"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8" w:history="1">
        <w:r w:rsidRPr="00974FB2">
          <w:rPr>
            <w:rStyle w:val="af"/>
            <w:rFonts w:ascii="Times New Roman" w:hAnsi="Times New Roman" w:cs="Times New Roman"/>
            <w:noProof/>
            <w:sz w:val="24"/>
          </w:rPr>
          <w:t>Supplementary Fig. 26 | Integrated peak areas of XRD reflections for different crystal facets of Zn foil</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54</w:t>
        </w:r>
        <w:r w:rsidRPr="00974FB2">
          <w:rPr>
            <w:rFonts w:ascii="Times New Roman" w:hAnsi="Times New Roman" w:cs="Times New Roman"/>
            <w:noProof/>
            <w:webHidden/>
            <w:sz w:val="24"/>
          </w:rPr>
          <w:fldChar w:fldCharType="end"/>
        </w:r>
      </w:hyperlink>
    </w:p>
    <w:p w14:paraId="25E69AEE" w14:textId="17E8D86D"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29" w:history="1">
        <w:r w:rsidRPr="00974FB2">
          <w:rPr>
            <w:rStyle w:val="af"/>
            <w:rFonts w:ascii="Times New Roman" w:hAnsi="Times New Roman" w:cs="Times New Roman"/>
            <w:noProof/>
            <w:sz w:val="24"/>
          </w:rPr>
          <w:t>Supplementary Fig. 27 | Integrated peak areas of XRD reflections for different crystal facets of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_Toc237721129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55</w:t>
        </w:r>
        <w:r w:rsidRPr="00974FB2">
          <w:rPr>
            <w:rFonts w:ascii="Times New Roman" w:hAnsi="Times New Roman" w:cs="Times New Roman"/>
            <w:noProof/>
            <w:webHidden/>
            <w:sz w:val="24"/>
          </w:rPr>
          <w:fldChar w:fldCharType="end"/>
        </w:r>
      </w:hyperlink>
    </w:p>
    <w:p w14:paraId="1AD27674" w14:textId="1D6BB75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0" w:history="1">
        <w:r w:rsidRPr="00974FB2">
          <w:rPr>
            <w:rStyle w:val="af"/>
            <w:rFonts w:ascii="Times New Roman" w:hAnsi="Times New Roman" w:cs="Times New Roman"/>
            <w:noProof/>
            <w:sz w:val="24"/>
          </w:rPr>
          <w:t>Supplementary Fig. 28 | Peak fitting analysis of the Cu (111) reflection for Cu-NW and the Cu (111) and Zn (101) reflections for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56</w:t>
        </w:r>
        <w:r w:rsidRPr="00974FB2">
          <w:rPr>
            <w:rFonts w:ascii="Times New Roman" w:hAnsi="Times New Roman" w:cs="Times New Roman"/>
            <w:noProof/>
            <w:webHidden/>
            <w:sz w:val="24"/>
          </w:rPr>
          <w:fldChar w:fldCharType="end"/>
        </w:r>
      </w:hyperlink>
    </w:p>
    <w:p w14:paraId="1716F963" w14:textId="6DAF749A"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1" w:history="1">
        <w:r w:rsidRPr="00974FB2">
          <w:rPr>
            <w:rStyle w:val="af"/>
            <w:rFonts w:ascii="Times New Roman" w:hAnsi="Times New Roman" w:cs="Times New Roman"/>
            <w:noProof/>
            <w:sz w:val="24"/>
          </w:rPr>
          <w:t>Supplementary Fig. 29 | ECSA analysis of Zn foil, Zn-shell, and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57</w:t>
        </w:r>
        <w:r w:rsidRPr="00974FB2">
          <w:rPr>
            <w:rFonts w:ascii="Times New Roman" w:hAnsi="Times New Roman" w:cs="Times New Roman"/>
            <w:noProof/>
            <w:webHidden/>
            <w:sz w:val="24"/>
          </w:rPr>
          <w:fldChar w:fldCharType="end"/>
        </w:r>
      </w:hyperlink>
    </w:p>
    <w:p w14:paraId="676A1C1C" w14:textId="020DE3B3"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2" w:history="1">
        <w:r w:rsidRPr="00974FB2">
          <w:rPr>
            <w:rStyle w:val="af"/>
            <w:rFonts w:ascii="Times New Roman" w:hAnsi="Times New Roman" w:cs="Times New Roman"/>
            <w:noProof/>
            <w:sz w:val="24"/>
          </w:rPr>
          <w:t>Supplementary Fig. 30 | Electrochemical impedance spectroscopy (EIS) and distribution of relaxation times (DRT) analysis of Zn foil, Zn-shell, and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58</w:t>
        </w:r>
        <w:r w:rsidRPr="00974FB2">
          <w:rPr>
            <w:rFonts w:ascii="Times New Roman" w:hAnsi="Times New Roman" w:cs="Times New Roman"/>
            <w:noProof/>
            <w:webHidden/>
            <w:sz w:val="24"/>
          </w:rPr>
          <w:fldChar w:fldCharType="end"/>
        </w:r>
      </w:hyperlink>
    </w:p>
    <w:p w14:paraId="6CC55382" w14:textId="1328752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3" w:history="1">
        <w:r w:rsidRPr="00974FB2">
          <w:rPr>
            <w:rStyle w:val="af"/>
            <w:rFonts w:ascii="Times New Roman" w:hAnsi="Times New Roman" w:cs="Times New Roman"/>
            <w:noProof/>
            <w:sz w:val="24"/>
          </w:rPr>
          <w:t>Supplementary Fig. 31 | SEM images of Zn-leaf prepared with different electrodeposition times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59</w:t>
        </w:r>
        <w:r w:rsidRPr="00974FB2">
          <w:rPr>
            <w:rFonts w:ascii="Times New Roman" w:hAnsi="Times New Roman" w:cs="Times New Roman"/>
            <w:noProof/>
            <w:webHidden/>
            <w:sz w:val="24"/>
          </w:rPr>
          <w:fldChar w:fldCharType="end"/>
        </w:r>
      </w:hyperlink>
    </w:p>
    <w:p w14:paraId="69218D4C" w14:textId="6F4858C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4" w:history="1">
        <w:r w:rsidRPr="00974FB2">
          <w:rPr>
            <w:rStyle w:val="af"/>
            <w:rFonts w:ascii="Times New Roman" w:hAnsi="Times New Roman" w:cs="Times New Roman"/>
            <w:noProof/>
            <w:sz w:val="24"/>
          </w:rPr>
          <w:t>Supplementary Fig. 32 |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prepared with different electrodeposition times at current densities ranging from −0.3 to −1.2 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60</w:t>
        </w:r>
        <w:r w:rsidRPr="00974FB2">
          <w:rPr>
            <w:rFonts w:ascii="Times New Roman" w:hAnsi="Times New Roman" w:cs="Times New Roman"/>
            <w:noProof/>
            <w:webHidden/>
            <w:sz w:val="24"/>
          </w:rPr>
          <w:fldChar w:fldCharType="end"/>
        </w:r>
      </w:hyperlink>
    </w:p>
    <w:p w14:paraId="47368C2D" w14:textId="4534E0BE"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5" w:history="1">
        <w:r w:rsidRPr="00974FB2">
          <w:rPr>
            <w:rStyle w:val="af"/>
            <w:rFonts w:ascii="Times New Roman" w:hAnsi="Times New Roman" w:cs="Times New Roman"/>
            <w:noProof/>
            <w:sz w:val="24"/>
          </w:rPr>
          <w:t>Supplementary Fig. 33 |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in 1 M KHCO</w:t>
        </w:r>
        <w:r w:rsidRPr="00974FB2">
          <w:rPr>
            <w:rStyle w:val="af"/>
            <w:rFonts w:ascii="Times New Roman" w:hAnsi="Times New Roman" w:cs="Times New Roman"/>
            <w:noProof/>
            <w:sz w:val="24"/>
            <w:vertAlign w:val="subscript"/>
          </w:rPr>
          <w:t>3</w:t>
        </w:r>
        <w:r w:rsidRPr="00974FB2">
          <w:rPr>
            <w:rStyle w:val="af"/>
            <w:rFonts w:ascii="Times New Roman" w:hAnsi="Times New Roman" w:cs="Times New Roman"/>
            <w:noProof/>
            <w:sz w:val="24"/>
          </w:rPr>
          <w:t xml:space="preserve"> electrolyte at current densities ranging from −0.3 to −3.0 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61</w:t>
        </w:r>
        <w:r w:rsidRPr="00974FB2">
          <w:rPr>
            <w:rFonts w:ascii="Times New Roman" w:hAnsi="Times New Roman" w:cs="Times New Roman"/>
            <w:noProof/>
            <w:webHidden/>
            <w:sz w:val="24"/>
          </w:rPr>
          <w:fldChar w:fldCharType="end"/>
        </w:r>
      </w:hyperlink>
    </w:p>
    <w:p w14:paraId="12AC85F3" w14:textId="1D20A45D"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6" w:history="1">
        <w:r w:rsidRPr="00974FB2">
          <w:rPr>
            <w:rStyle w:val="af"/>
            <w:rFonts w:ascii="Times New Roman" w:hAnsi="Times New Roman" w:cs="Times New Roman"/>
            <w:noProof/>
            <w:sz w:val="24"/>
          </w:rPr>
          <w:t>Supplementary Fig. 34 | CO formation rates of Zn-leaf in 1 M KHCO</w:t>
        </w:r>
        <w:r w:rsidRPr="00974FB2">
          <w:rPr>
            <w:rStyle w:val="af"/>
            <w:rFonts w:ascii="Times New Roman" w:hAnsi="Times New Roman" w:cs="Times New Roman"/>
            <w:noProof/>
            <w:sz w:val="24"/>
            <w:vertAlign w:val="subscript"/>
          </w:rPr>
          <w:t>3</w:t>
        </w:r>
        <w:r w:rsidRPr="00974FB2">
          <w:rPr>
            <w:rStyle w:val="af"/>
            <w:rFonts w:ascii="Times New Roman" w:hAnsi="Times New Roman" w:cs="Times New Roman"/>
            <w:noProof/>
            <w:sz w:val="24"/>
          </w:rPr>
          <w:t xml:space="preserve"> electrolyte at current densities ranging from −0.3 to −3.0 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62</w:t>
        </w:r>
        <w:r w:rsidRPr="00974FB2">
          <w:rPr>
            <w:rFonts w:ascii="Times New Roman" w:hAnsi="Times New Roman" w:cs="Times New Roman"/>
            <w:noProof/>
            <w:webHidden/>
            <w:sz w:val="24"/>
          </w:rPr>
          <w:fldChar w:fldCharType="end"/>
        </w:r>
      </w:hyperlink>
    </w:p>
    <w:p w14:paraId="7F9B6875" w14:textId="3BF2B3C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7" w:history="1">
        <w:r w:rsidRPr="00974FB2">
          <w:rPr>
            <w:rStyle w:val="af"/>
            <w:rFonts w:ascii="Times New Roman" w:hAnsi="Times New Roman" w:cs="Times New Roman"/>
            <w:noProof/>
            <w:sz w:val="24"/>
          </w:rPr>
          <w:t>Supplementary Fig. 35 | Schematic illustration of the automatic electrolyte renewal system</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63</w:t>
        </w:r>
        <w:r w:rsidRPr="00974FB2">
          <w:rPr>
            <w:rFonts w:ascii="Times New Roman" w:hAnsi="Times New Roman" w:cs="Times New Roman"/>
            <w:noProof/>
            <w:webHidden/>
            <w:sz w:val="24"/>
          </w:rPr>
          <w:fldChar w:fldCharType="end"/>
        </w:r>
      </w:hyperlink>
    </w:p>
    <w:p w14:paraId="08033EA7" w14:textId="1D8D7CF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8" w:history="1">
        <w:r w:rsidRPr="00974FB2">
          <w:rPr>
            <w:rStyle w:val="af"/>
            <w:rFonts w:ascii="Times New Roman" w:hAnsi="Times New Roman" w:cs="Times New Roman"/>
            <w:noProof/>
            <w:sz w:val="24"/>
          </w:rPr>
          <w:t xml:space="preserve">Supplementary Fig. 36 | Long-term stability evaluation of Zn-leaf at a current </w:t>
        </w:r>
        <w:r w:rsidRPr="00974FB2">
          <w:rPr>
            <w:rStyle w:val="af"/>
            <w:rFonts w:ascii="Times New Roman" w:hAnsi="Times New Roman" w:cs="Times New Roman"/>
            <w:noProof/>
            <w:sz w:val="24"/>
          </w:rPr>
          <w:lastRenderedPageBreak/>
          <w:t>density of −200 mA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64</w:t>
        </w:r>
        <w:r w:rsidRPr="00974FB2">
          <w:rPr>
            <w:rFonts w:ascii="Times New Roman" w:hAnsi="Times New Roman" w:cs="Times New Roman"/>
            <w:noProof/>
            <w:webHidden/>
            <w:sz w:val="24"/>
          </w:rPr>
          <w:fldChar w:fldCharType="end"/>
        </w:r>
      </w:hyperlink>
    </w:p>
    <w:p w14:paraId="7F8740BD" w14:textId="22E0DAB2"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39" w:history="1">
        <w:r w:rsidRPr="00974FB2">
          <w:rPr>
            <w:rStyle w:val="af"/>
            <w:rFonts w:ascii="Times New Roman" w:hAnsi="Times New Roman" w:cs="Times New Roman"/>
            <w:noProof/>
            <w:sz w:val="24"/>
          </w:rPr>
          <w:t>Supplementary Fig. 37 |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under different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concentrations at current densities ranging from −40 to −200 mA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_Toc237721139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65</w:t>
        </w:r>
        <w:r w:rsidRPr="00974FB2">
          <w:rPr>
            <w:rFonts w:ascii="Times New Roman" w:hAnsi="Times New Roman" w:cs="Times New Roman"/>
            <w:noProof/>
            <w:webHidden/>
            <w:sz w:val="24"/>
          </w:rPr>
          <w:fldChar w:fldCharType="end"/>
        </w:r>
      </w:hyperlink>
    </w:p>
    <w:p w14:paraId="02CB9C15" w14:textId="5C7045FA"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0" w:history="1">
        <w:r w:rsidRPr="00974FB2">
          <w:rPr>
            <w:rStyle w:val="af"/>
            <w:rFonts w:ascii="Times New Roman" w:hAnsi="Times New Roman" w:cs="Times New Roman"/>
            <w:noProof/>
            <w:sz w:val="24"/>
          </w:rPr>
          <w:t>Supplementary Fig. 38 |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at different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flow rates measured at a current density of −0.2 A cm</w:t>
        </w:r>
        <w:r w:rsidRPr="00974FB2">
          <w:rPr>
            <w:rStyle w:val="af"/>
            <w:rFonts w:ascii="Times New Roman" w:hAnsi="Times New Roman" w:cs="Times New Roman"/>
            <w:noProof/>
            <w:sz w:val="24"/>
            <w:vertAlign w:val="superscript"/>
          </w:rPr>
          <w:t>−2</w:t>
        </w:r>
        <w:r w:rsidRPr="00974FB2">
          <w:rPr>
            <w:rStyle w:val="af"/>
            <w:rFonts w:ascii="Times New Roman" w:hAnsi="Times New Roman" w:cs="Times New Roman"/>
            <w:noProof/>
            <w:sz w:val="24"/>
          </w:rPr>
          <w:t xml:space="preserve"> and pH 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66</w:t>
        </w:r>
        <w:r w:rsidRPr="00974FB2">
          <w:rPr>
            <w:rFonts w:ascii="Times New Roman" w:hAnsi="Times New Roman" w:cs="Times New Roman"/>
            <w:noProof/>
            <w:webHidden/>
            <w:sz w:val="24"/>
          </w:rPr>
          <w:fldChar w:fldCharType="end"/>
        </w:r>
      </w:hyperlink>
    </w:p>
    <w:p w14:paraId="582F8A33" w14:textId="6AB71046"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1" w:history="1">
        <w:r w:rsidRPr="00974FB2">
          <w:rPr>
            <w:rStyle w:val="af"/>
            <w:rFonts w:ascii="Times New Roman" w:hAnsi="Times New Roman" w:cs="Times New Roman"/>
            <w:noProof/>
            <w:sz w:val="24"/>
          </w:rPr>
          <w:t>Supplementary Fig. 39 |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under different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concentrations at current densities ranging from −0.3 to −1.5 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67</w:t>
        </w:r>
        <w:r w:rsidRPr="00974FB2">
          <w:rPr>
            <w:rFonts w:ascii="Times New Roman" w:hAnsi="Times New Roman" w:cs="Times New Roman"/>
            <w:noProof/>
            <w:webHidden/>
            <w:sz w:val="24"/>
          </w:rPr>
          <w:fldChar w:fldCharType="end"/>
        </w:r>
      </w:hyperlink>
    </w:p>
    <w:p w14:paraId="32D5A5B1" w14:textId="4DA7C9F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2" w:history="1">
        <w:r w:rsidRPr="00974FB2">
          <w:rPr>
            <w:rStyle w:val="af"/>
            <w:rFonts w:ascii="Times New Roman" w:hAnsi="Times New Roman" w:cs="Times New Roman"/>
            <w:noProof/>
            <w:sz w:val="24"/>
          </w:rPr>
          <w:t>Supplementary Fig. 40 | SEM image and contact angle measurement of Zn-leaf after long-term stability evaluation at a current density of −200 mA cm</w:t>
        </w:r>
        <w:r w:rsidRPr="00974FB2">
          <w:rPr>
            <w:rStyle w:val="af"/>
            <w:rFonts w:ascii="Times New Roman" w:hAnsi="Times New Roman" w:cs="Times New Roman"/>
            <w:noProof/>
            <w:sz w:val="24"/>
            <w:vertAlign w:val="superscript"/>
          </w:rPr>
          <w:t>−2</w:t>
        </w:r>
        <w:r w:rsidRPr="00974FB2">
          <w:rPr>
            <w:rStyle w:val="af"/>
            <w:rFonts w:ascii="Times New Roman" w:hAnsi="Times New Roman" w:cs="Times New Roman"/>
            <w:noProof/>
            <w:sz w:val="24"/>
          </w:rPr>
          <w:t xml:space="preserve"> under 15%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conditions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68</w:t>
        </w:r>
        <w:r w:rsidRPr="00974FB2">
          <w:rPr>
            <w:rFonts w:ascii="Times New Roman" w:hAnsi="Times New Roman" w:cs="Times New Roman"/>
            <w:noProof/>
            <w:webHidden/>
            <w:sz w:val="24"/>
          </w:rPr>
          <w:fldChar w:fldCharType="end"/>
        </w:r>
      </w:hyperlink>
    </w:p>
    <w:p w14:paraId="494235A4" w14:textId="33DC1971"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3" w:history="1">
        <w:r w:rsidRPr="00974FB2">
          <w:rPr>
            <w:rStyle w:val="af"/>
            <w:rFonts w:ascii="Times New Roman" w:hAnsi="Times New Roman" w:cs="Times New Roman"/>
            <w:noProof/>
            <w:sz w:val="24"/>
          </w:rPr>
          <w:t>Supplementary Fig. 41 | In situ ATR-FTIR spectra of Zn-leaf recorded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at potentials ranging from −0.1 to −1.0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69</w:t>
        </w:r>
        <w:r w:rsidRPr="00974FB2">
          <w:rPr>
            <w:rFonts w:ascii="Times New Roman" w:hAnsi="Times New Roman" w:cs="Times New Roman"/>
            <w:noProof/>
            <w:webHidden/>
            <w:sz w:val="24"/>
          </w:rPr>
          <w:fldChar w:fldCharType="end"/>
        </w:r>
      </w:hyperlink>
    </w:p>
    <w:p w14:paraId="0C10B337" w14:textId="3DDB66AA"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4" w:history="1">
        <w:r w:rsidRPr="00974FB2">
          <w:rPr>
            <w:rStyle w:val="af"/>
            <w:rFonts w:ascii="Times New Roman" w:hAnsi="Times New Roman" w:cs="Times New Roman"/>
            <w:noProof/>
            <w:sz w:val="24"/>
          </w:rPr>
          <w:t>Supplementary Fig. 42 | In situ ATR-FTIR spectra of Zn-leaf recorded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at potentials ranging from −0.1 to −1.0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70</w:t>
        </w:r>
        <w:r w:rsidRPr="00974FB2">
          <w:rPr>
            <w:rFonts w:ascii="Times New Roman" w:hAnsi="Times New Roman" w:cs="Times New Roman"/>
            <w:noProof/>
            <w:webHidden/>
            <w:sz w:val="24"/>
          </w:rPr>
          <w:fldChar w:fldCharType="end"/>
        </w:r>
      </w:hyperlink>
    </w:p>
    <w:p w14:paraId="77B80843" w14:textId="4DB0DF3A"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5" w:history="1">
        <w:r w:rsidRPr="00974FB2">
          <w:rPr>
            <w:rStyle w:val="af"/>
            <w:rFonts w:ascii="Times New Roman" w:hAnsi="Times New Roman" w:cs="Times New Roman"/>
            <w:noProof/>
            <w:sz w:val="24"/>
          </w:rPr>
          <w:t>Supplementary Fig. 43 | Comparison between the relative integrated peak area contributions of the ν(C–O) vibration associated with *COOH related intermediates and the 4-HB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species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derived from the in situ ATR-FTIR spectra of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71</w:t>
        </w:r>
        <w:r w:rsidRPr="00974FB2">
          <w:rPr>
            <w:rFonts w:ascii="Times New Roman" w:hAnsi="Times New Roman" w:cs="Times New Roman"/>
            <w:noProof/>
            <w:webHidden/>
            <w:sz w:val="24"/>
          </w:rPr>
          <w:fldChar w:fldCharType="end"/>
        </w:r>
      </w:hyperlink>
    </w:p>
    <w:p w14:paraId="6A21F6E3" w14:textId="1CA476ED"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6" w:history="1">
        <w:r w:rsidRPr="00974FB2">
          <w:rPr>
            <w:rStyle w:val="af"/>
            <w:rFonts w:ascii="Times New Roman" w:hAnsi="Times New Roman" w:cs="Times New Roman"/>
            <w:noProof/>
            <w:sz w:val="24"/>
          </w:rPr>
          <w:t>Supplementary Fig. 44 | Comparison between the relative integrated peak area contributions of the ν(C–O) vibration associated with *COOH related intermediates and free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species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derived from the in situ ATR-FTIR spectra of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72</w:t>
        </w:r>
        <w:r w:rsidRPr="00974FB2">
          <w:rPr>
            <w:rFonts w:ascii="Times New Roman" w:hAnsi="Times New Roman" w:cs="Times New Roman"/>
            <w:noProof/>
            <w:webHidden/>
            <w:sz w:val="24"/>
          </w:rPr>
          <w:fldChar w:fldCharType="end"/>
        </w:r>
      </w:hyperlink>
    </w:p>
    <w:p w14:paraId="340948BE" w14:textId="1A56A8CE"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7" w:history="1">
        <w:r w:rsidRPr="00974FB2">
          <w:rPr>
            <w:rStyle w:val="af"/>
            <w:rFonts w:ascii="Times New Roman" w:hAnsi="Times New Roman" w:cs="Times New Roman"/>
            <w:noProof/>
            <w:sz w:val="24"/>
          </w:rPr>
          <w:t>Supplementary Table 1 | Summary of in situ DEMS analysis for 28 BC and Cu-NW used as gas diffusion layers (GDLs)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15%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73</w:t>
        </w:r>
        <w:r w:rsidRPr="00974FB2">
          <w:rPr>
            <w:rFonts w:ascii="Times New Roman" w:hAnsi="Times New Roman" w:cs="Times New Roman"/>
            <w:noProof/>
            <w:webHidden/>
            <w:sz w:val="24"/>
          </w:rPr>
          <w:fldChar w:fldCharType="end"/>
        </w:r>
      </w:hyperlink>
    </w:p>
    <w:p w14:paraId="6338788A" w14:textId="7206BC9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8" w:history="1">
        <w:r w:rsidRPr="00974FB2">
          <w:rPr>
            <w:rStyle w:val="af"/>
            <w:rFonts w:ascii="Times New Roman" w:hAnsi="Times New Roman" w:cs="Times New Roman"/>
            <w:noProof/>
            <w:sz w:val="24"/>
          </w:rPr>
          <w:t>Supplementary Table 2 | Summary of integrated peak areas of XRD reflections for different crystal facets of Zn foil and Zn-leaf</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74</w:t>
        </w:r>
        <w:r w:rsidRPr="00974FB2">
          <w:rPr>
            <w:rFonts w:ascii="Times New Roman" w:hAnsi="Times New Roman" w:cs="Times New Roman"/>
            <w:noProof/>
            <w:webHidden/>
            <w:sz w:val="24"/>
          </w:rPr>
          <w:fldChar w:fldCharType="end"/>
        </w:r>
      </w:hyperlink>
    </w:p>
    <w:p w14:paraId="087525F8" w14:textId="0826C5B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49" w:history="1">
        <w:r w:rsidRPr="00974FB2">
          <w:rPr>
            <w:rStyle w:val="af"/>
            <w:rFonts w:ascii="Times New Roman" w:hAnsi="Times New Roman" w:cs="Times New Roman"/>
            <w:noProof/>
            <w:sz w:val="24"/>
          </w:rPr>
          <w:t>Supplementary Table 3 | Reaction coordinates and relative energies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reduction on the Zn (002) facet</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_Toc237721149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75</w:t>
        </w:r>
        <w:r w:rsidRPr="00974FB2">
          <w:rPr>
            <w:rFonts w:ascii="Times New Roman" w:hAnsi="Times New Roman" w:cs="Times New Roman"/>
            <w:noProof/>
            <w:webHidden/>
            <w:sz w:val="24"/>
          </w:rPr>
          <w:fldChar w:fldCharType="end"/>
        </w:r>
      </w:hyperlink>
    </w:p>
    <w:p w14:paraId="113E5AC9" w14:textId="048A57F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0" w:history="1">
        <w:r w:rsidRPr="00974FB2">
          <w:rPr>
            <w:rStyle w:val="af"/>
            <w:rFonts w:ascii="Times New Roman" w:hAnsi="Times New Roman" w:cs="Times New Roman"/>
            <w:noProof/>
            <w:sz w:val="24"/>
          </w:rPr>
          <w:t>Supplementary Table 4 | Reaction coordinates and relative energies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reduction on the Zn (100) facet</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76</w:t>
        </w:r>
        <w:r w:rsidRPr="00974FB2">
          <w:rPr>
            <w:rFonts w:ascii="Times New Roman" w:hAnsi="Times New Roman" w:cs="Times New Roman"/>
            <w:noProof/>
            <w:webHidden/>
            <w:sz w:val="24"/>
          </w:rPr>
          <w:fldChar w:fldCharType="end"/>
        </w:r>
      </w:hyperlink>
    </w:p>
    <w:p w14:paraId="202D93A2" w14:textId="7D7FFAE0"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1" w:history="1">
        <w:r w:rsidRPr="00974FB2">
          <w:rPr>
            <w:rStyle w:val="af"/>
            <w:rFonts w:ascii="Times New Roman" w:hAnsi="Times New Roman" w:cs="Times New Roman"/>
            <w:noProof/>
            <w:sz w:val="24"/>
          </w:rPr>
          <w:t>Supplementary Table 5 | Reaction coordinates and relative energies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reduction on the Zn (101) facet</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77</w:t>
        </w:r>
        <w:r w:rsidRPr="00974FB2">
          <w:rPr>
            <w:rFonts w:ascii="Times New Roman" w:hAnsi="Times New Roman" w:cs="Times New Roman"/>
            <w:noProof/>
            <w:webHidden/>
            <w:sz w:val="24"/>
          </w:rPr>
          <w:fldChar w:fldCharType="end"/>
        </w:r>
      </w:hyperlink>
    </w:p>
    <w:p w14:paraId="0F8573B0" w14:textId="6C457D1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2" w:history="1">
        <w:r w:rsidRPr="00974FB2">
          <w:rPr>
            <w:rStyle w:val="af"/>
            <w:rFonts w:ascii="Times New Roman" w:hAnsi="Times New Roman" w:cs="Times New Roman"/>
            <w:noProof/>
            <w:sz w:val="24"/>
          </w:rPr>
          <w:t>Supplementary Table 6 | Reaction coordinates and relative energies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reduction on the Zn (102) facet</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78</w:t>
        </w:r>
        <w:r w:rsidRPr="00974FB2">
          <w:rPr>
            <w:rFonts w:ascii="Times New Roman" w:hAnsi="Times New Roman" w:cs="Times New Roman"/>
            <w:noProof/>
            <w:webHidden/>
            <w:sz w:val="24"/>
          </w:rPr>
          <w:fldChar w:fldCharType="end"/>
        </w:r>
      </w:hyperlink>
    </w:p>
    <w:p w14:paraId="0DB3E582" w14:textId="05BD2104"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3" w:history="1">
        <w:r w:rsidRPr="00974FB2">
          <w:rPr>
            <w:rStyle w:val="af"/>
            <w:rFonts w:ascii="Times New Roman" w:hAnsi="Times New Roman" w:cs="Times New Roman"/>
            <w:noProof/>
            <w:sz w:val="24"/>
          </w:rPr>
          <w:t>Supplementary Table 7 | Reaction coordinates and relative energies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reduction on the Zn (103) facet</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79</w:t>
        </w:r>
        <w:r w:rsidRPr="00974FB2">
          <w:rPr>
            <w:rFonts w:ascii="Times New Roman" w:hAnsi="Times New Roman" w:cs="Times New Roman"/>
            <w:noProof/>
            <w:webHidden/>
            <w:sz w:val="24"/>
          </w:rPr>
          <w:fldChar w:fldCharType="end"/>
        </w:r>
      </w:hyperlink>
    </w:p>
    <w:p w14:paraId="4978530A" w14:textId="2CB583C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4" w:history="1">
        <w:r w:rsidRPr="00974FB2">
          <w:rPr>
            <w:rStyle w:val="af"/>
            <w:rFonts w:ascii="Times New Roman" w:hAnsi="Times New Roman" w:cs="Times New Roman"/>
            <w:noProof/>
            <w:sz w:val="24"/>
          </w:rPr>
          <w:t>Supplementary Table 8 | Reaction coordinates and relative energies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reduction on the Zn (110) facet</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80</w:t>
        </w:r>
        <w:r w:rsidRPr="00974FB2">
          <w:rPr>
            <w:rFonts w:ascii="Times New Roman" w:hAnsi="Times New Roman" w:cs="Times New Roman"/>
            <w:noProof/>
            <w:webHidden/>
            <w:sz w:val="24"/>
          </w:rPr>
          <w:fldChar w:fldCharType="end"/>
        </w:r>
      </w:hyperlink>
    </w:p>
    <w:p w14:paraId="281683EC" w14:textId="260DBB4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5" w:history="1">
        <w:r w:rsidRPr="00974FB2">
          <w:rPr>
            <w:rStyle w:val="af"/>
            <w:rFonts w:ascii="Times New Roman" w:hAnsi="Times New Roman" w:cs="Times New Roman"/>
            <w:noProof/>
            <w:sz w:val="24"/>
          </w:rPr>
          <w:t>Supplementary Table 9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at pH 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81</w:t>
        </w:r>
        <w:r w:rsidRPr="00974FB2">
          <w:rPr>
            <w:rFonts w:ascii="Times New Roman" w:hAnsi="Times New Roman" w:cs="Times New Roman"/>
            <w:noProof/>
            <w:webHidden/>
            <w:sz w:val="24"/>
          </w:rPr>
          <w:fldChar w:fldCharType="end"/>
        </w:r>
      </w:hyperlink>
    </w:p>
    <w:p w14:paraId="02CFADAF" w14:textId="76E48219"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6" w:history="1">
        <w:r w:rsidRPr="00974FB2">
          <w:rPr>
            <w:rStyle w:val="af"/>
            <w:rFonts w:ascii="Times New Roman" w:hAnsi="Times New Roman" w:cs="Times New Roman"/>
            <w:noProof/>
            <w:sz w:val="24"/>
          </w:rPr>
          <w:t>Supplementary Table 10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at pH 7</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82</w:t>
        </w:r>
        <w:r w:rsidRPr="00974FB2">
          <w:rPr>
            <w:rFonts w:ascii="Times New Roman" w:hAnsi="Times New Roman" w:cs="Times New Roman"/>
            <w:noProof/>
            <w:webHidden/>
            <w:sz w:val="24"/>
          </w:rPr>
          <w:fldChar w:fldCharType="end"/>
        </w:r>
      </w:hyperlink>
    </w:p>
    <w:p w14:paraId="7446C7D8" w14:textId="7977E56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7" w:history="1">
        <w:r w:rsidRPr="00974FB2">
          <w:rPr>
            <w:rStyle w:val="af"/>
            <w:rFonts w:ascii="Times New Roman" w:hAnsi="Times New Roman" w:cs="Times New Roman"/>
            <w:noProof/>
            <w:sz w:val="24"/>
          </w:rPr>
          <w:t>Supplementary Table 11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at pH 14</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83</w:t>
        </w:r>
        <w:r w:rsidRPr="00974FB2">
          <w:rPr>
            <w:rFonts w:ascii="Times New Roman" w:hAnsi="Times New Roman" w:cs="Times New Roman"/>
            <w:noProof/>
            <w:webHidden/>
            <w:sz w:val="24"/>
          </w:rPr>
          <w:fldChar w:fldCharType="end"/>
        </w:r>
      </w:hyperlink>
    </w:p>
    <w:p w14:paraId="5A6DAF4B" w14:textId="7E62C7E5"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8" w:history="1">
        <w:r w:rsidRPr="00974FB2">
          <w:rPr>
            <w:rStyle w:val="af"/>
            <w:rFonts w:ascii="Times New Roman" w:hAnsi="Times New Roman" w:cs="Times New Roman"/>
            <w:noProof/>
            <w:sz w:val="24"/>
          </w:rPr>
          <w:t>Supplementary Table 12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in 1 M KHCO</w:t>
        </w:r>
        <w:r w:rsidRPr="00974FB2">
          <w:rPr>
            <w:rStyle w:val="af"/>
            <w:rFonts w:ascii="Times New Roman" w:hAnsi="Times New Roman" w:cs="Times New Roman"/>
            <w:noProof/>
            <w:sz w:val="24"/>
            <w:vertAlign w:val="subscript"/>
          </w:rPr>
          <w:t>3</w:t>
        </w:r>
        <w:r w:rsidRPr="00974FB2">
          <w:rPr>
            <w:rStyle w:val="af"/>
            <w:rFonts w:ascii="Times New Roman" w:hAnsi="Times New Roman" w:cs="Times New Roman"/>
            <w:noProof/>
            <w:sz w:val="24"/>
          </w:rPr>
          <w:t xml:space="preserve"> electrolyte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84</w:t>
        </w:r>
        <w:r w:rsidRPr="00974FB2">
          <w:rPr>
            <w:rFonts w:ascii="Times New Roman" w:hAnsi="Times New Roman" w:cs="Times New Roman"/>
            <w:noProof/>
            <w:webHidden/>
            <w:sz w:val="24"/>
          </w:rPr>
          <w:fldChar w:fldCharType="end"/>
        </w:r>
      </w:hyperlink>
    </w:p>
    <w:p w14:paraId="3CEAAA89" w14:textId="22A64232"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59" w:history="1">
        <w:r w:rsidRPr="00974FB2">
          <w:rPr>
            <w:rStyle w:val="af"/>
            <w:rFonts w:ascii="Times New Roman" w:hAnsi="Times New Roman" w:cs="Times New Roman"/>
            <w:noProof/>
            <w:sz w:val="24"/>
          </w:rPr>
          <w:t>Supplementary Table 13 | Benchmark comparison of the Zn-leaf catalyst with representative state-of-the-art Zn catalysts for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electroreduction</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_Toc237721159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85</w:t>
        </w:r>
        <w:r w:rsidRPr="00974FB2">
          <w:rPr>
            <w:rFonts w:ascii="Times New Roman" w:hAnsi="Times New Roman" w:cs="Times New Roman"/>
            <w:noProof/>
            <w:webHidden/>
            <w:sz w:val="24"/>
          </w:rPr>
          <w:fldChar w:fldCharType="end"/>
        </w:r>
      </w:hyperlink>
    </w:p>
    <w:p w14:paraId="119D1EE4" w14:textId="2651F2B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0" w:history="1">
        <w:r w:rsidRPr="00974FB2">
          <w:rPr>
            <w:rStyle w:val="af"/>
            <w:rFonts w:ascii="Times New Roman" w:hAnsi="Times New Roman" w:cs="Times New Roman"/>
            <w:noProof/>
            <w:sz w:val="24"/>
          </w:rPr>
          <w:t>Supplementary Table 14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under 2%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 current densities ranging from −40 to −200 mA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86</w:t>
        </w:r>
        <w:r w:rsidRPr="00974FB2">
          <w:rPr>
            <w:rFonts w:ascii="Times New Roman" w:hAnsi="Times New Roman" w:cs="Times New Roman"/>
            <w:noProof/>
            <w:webHidden/>
            <w:sz w:val="24"/>
          </w:rPr>
          <w:fldChar w:fldCharType="end"/>
        </w:r>
      </w:hyperlink>
    </w:p>
    <w:p w14:paraId="53B6D17E" w14:textId="1BFC3377"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1" w:history="1">
        <w:r w:rsidRPr="00974FB2">
          <w:rPr>
            <w:rStyle w:val="af"/>
            <w:rFonts w:ascii="Times New Roman" w:hAnsi="Times New Roman" w:cs="Times New Roman"/>
            <w:noProof/>
            <w:sz w:val="24"/>
          </w:rPr>
          <w:t>Supplementary Table 15 | Summary of CO2RR performance of Zn-leaf under 5%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 current densities ranging from −40 to −200 mA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87</w:t>
        </w:r>
        <w:r w:rsidRPr="00974FB2">
          <w:rPr>
            <w:rFonts w:ascii="Times New Roman" w:hAnsi="Times New Roman" w:cs="Times New Roman"/>
            <w:noProof/>
            <w:webHidden/>
            <w:sz w:val="24"/>
          </w:rPr>
          <w:fldChar w:fldCharType="end"/>
        </w:r>
      </w:hyperlink>
    </w:p>
    <w:p w14:paraId="278F9F40" w14:textId="37D4E500"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2" w:history="1">
        <w:r w:rsidRPr="00974FB2">
          <w:rPr>
            <w:rStyle w:val="af"/>
            <w:rFonts w:ascii="Times New Roman" w:hAnsi="Times New Roman" w:cs="Times New Roman"/>
            <w:noProof/>
            <w:sz w:val="24"/>
          </w:rPr>
          <w:t>Supplementary Table 16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under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 current densities ranging from −40 to −200 mA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88</w:t>
        </w:r>
        <w:r w:rsidRPr="00974FB2">
          <w:rPr>
            <w:rFonts w:ascii="Times New Roman" w:hAnsi="Times New Roman" w:cs="Times New Roman"/>
            <w:noProof/>
            <w:webHidden/>
            <w:sz w:val="24"/>
          </w:rPr>
          <w:fldChar w:fldCharType="end"/>
        </w:r>
      </w:hyperlink>
    </w:p>
    <w:p w14:paraId="4BDD10DF" w14:textId="349D1369"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3" w:history="1">
        <w:r w:rsidRPr="00974FB2">
          <w:rPr>
            <w:rStyle w:val="af"/>
            <w:rFonts w:ascii="Times New Roman" w:hAnsi="Times New Roman" w:cs="Times New Roman"/>
            <w:noProof/>
            <w:sz w:val="24"/>
          </w:rPr>
          <w:t>Supplementary Table 17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under 20%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 current densities ranging from −40 to −200 mA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_Toc237721163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89</w:t>
        </w:r>
        <w:r w:rsidRPr="00974FB2">
          <w:rPr>
            <w:rFonts w:ascii="Times New Roman" w:hAnsi="Times New Roman" w:cs="Times New Roman"/>
            <w:noProof/>
            <w:webHidden/>
            <w:sz w:val="24"/>
          </w:rPr>
          <w:fldChar w:fldCharType="end"/>
        </w:r>
      </w:hyperlink>
    </w:p>
    <w:p w14:paraId="7ADD24CF" w14:textId="2230CDB5"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4" w:history="1">
        <w:r w:rsidRPr="00974FB2">
          <w:rPr>
            <w:rStyle w:val="af"/>
            <w:rFonts w:ascii="Times New Roman" w:hAnsi="Times New Roman" w:cs="Times New Roman"/>
            <w:noProof/>
            <w:sz w:val="24"/>
          </w:rPr>
          <w:t>Supplementary Table 18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under 30%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 current densities ranging from −40 to −200 mA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_Toc237721164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90</w:t>
        </w:r>
        <w:r w:rsidRPr="00974FB2">
          <w:rPr>
            <w:rFonts w:ascii="Times New Roman" w:hAnsi="Times New Roman" w:cs="Times New Roman"/>
            <w:noProof/>
            <w:webHidden/>
            <w:sz w:val="24"/>
          </w:rPr>
          <w:fldChar w:fldCharType="end"/>
        </w:r>
      </w:hyperlink>
    </w:p>
    <w:p w14:paraId="10DA0553" w14:textId="39F2C6C5"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5" w:history="1">
        <w:r w:rsidRPr="00974FB2">
          <w:rPr>
            <w:rStyle w:val="af"/>
            <w:rFonts w:ascii="Times New Roman" w:hAnsi="Times New Roman" w:cs="Times New Roman"/>
            <w:noProof/>
            <w:sz w:val="24"/>
          </w:rPr>
          <w:t>Supplementary Table 19 | Summary of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RR performance of Zn-leaf under different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concentrations at current densities ranging from −0.3 to −1.5 A cm</w:t>
        </w:r>
        <w:r w:rsidRPr="00974FB2">
          <w:rPr>
            <w:rStyle w:val="af"/>
            <w:rFonts w:ascii="Times New Roman" w:hAnsi="Times New Roman" w:cs="Times New Roman"/>
            <w:noProof/>
            <w:sz w:val="24"/>
            <w:vertAlign w:val="superscript"/>
          </w:rPr>
          <w:t>−2</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_Toc237721165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91</w:t>
        </w:r>
        <w:r w:rsidRPr="00974FB2">
          <w:rPr>
            <w:rFonts w:ascii="Times New Roman" w:hAnsi="Times New Roman" w:cs="Times New Roman"/>
            <w:noProof/>
            <w:webHidden/>
            <w:sz w:val="24"/>
          </w:rPr>
          <w:fldChar w:fldCharType="end"/>
        </w:r>
      </w:hyperlink>
    </w:p>
    <w:p w14:paraId="170AF8D4" w14:textId="3A9CD27D"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6" w:history="1">
        <w:r w:rsidRPr="00974FB2">
          <w:rPr>
            <w:rStyle w:val="af"/>
            <w:rFonts w:ascii="Times New Roman" w:hAnsi="Times New Roman" w:cs="Times New Roman"/>
            <w:noProof/>
            <w:sz w:val="24"/>
          </w:rPr>
          <w:t>Supplementary Table 20 | Summary of integrated peak areas of the *COOH related ν(C–O) vibration and interfacial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δ(H–O–H) bending mode obtained from in situ ATR-FTIR spectra of Zn-leaf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w:t>
        </w:r>
        <w:r w:rsidRPr="00974FB2">
          <w:rPr>
            <w:rStyle w:val="af"/>
            <w:rFonts w:ascii="Times New Roman" w:hAnsi="Times New Roman" w:cs="Times New Roman"/>
            <w:noProof/>
            <w:sz w:val="24"/>
          </w:rPr>
          <w:lastRenderedPageBreak/>
          <w:t>atmospheres at potentials ranging from −0.1 to −0.4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_Toc237721166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92</w:t>
        </w:r>
        <w:r w:rsidRPr="00974FB2">
          <w:rPr>
            <w:rFonts w:ascii="Times New Roman" w:hAnsi="Times New Roman" w:cs="Times New Roman"/>
            <w:noProof/>
            <w:webHidden/>
            <w:sz w:val="24"/>
          </w:rPr>
          <w:fldChar w:fldCharType="end"/>
        </w:r>
      </w:hyperlink>
    </w:p>
    <w:p w14:paraId="1AF88EEC" w14:textId="1C51D488"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7" w:history="1">
        <w:r w:rsidRPr="00974FB2">
          <w:rPr>
            <w:rStyle w:val="af"/>
            <w:rFonts w:ascii="Times New Roman" w:hAnsi="Times New Roman" w:cs="Times New Roman"/>
            <w:noProof/>
            <w:sz w:val="24"/>
          </w:rPr>
          <w:t>Supplementary Table 21 | Summary of integrated peak areas of 4-HB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2-HB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and free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species obtained from in situ ATR-FTIR spectra of Zn-leaf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at potentials ranging from −0.1 to −0.4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_Toc237721167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93</w:t>
        </w:r>
        <w:r w:rsidRPr="00974FB2">
          <w:rPr>
            <w:rFonts w:ascii="Times New Roman" w:hAnsi="Times New Roman" w:cs="Times New Roman"/>
            <w:noProof/>
            <w:webHidden/>
            <w:sz w:val="24"/>
          </w:rPr>
          <w:fldChar w:fldCharType="end"/>
        </w:r>
      </w:hyperlink>
    </w:p>
    <w:p w14:paraId="4C8FA629" w14:textId="3510382F"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8" w:history="1">
        <w:r w:rsidRPr="00974FB2">
          <w:rPr>
            <w:rStyle w:val="af"/>
            <w:rFonts w:ascii="Times New Roman" w:hAnsi="Times New Roman" w:cs="Times New Roman"/>
            <w:noProof/>
            <w:sz w:val="24"/>
          </w:rPr>
          <w:t>Supplementary Table 22 | Summary of the relative integrated peak area contributions of *COOH related species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obtained from in situ FTIR spectra of Zn-leaf at potentials ranging from −0.1 to −0.4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_Toc237721168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94</w:t>
        </w:r>
        <w:r w:rsidRPr="00974FB2">
          <w:rPr>
            <w:rFonts w:ascii="Times New Roman" w:hAnsi="Times New Roman" w:cs="Times New Roman"/>
            <w:noProof/>
            <w:webHidden/>
            <w:sz w:val="24"/>
          </w:rPr>
          <w:fldChar w:fldCharType="end"/>
        </w:r>
      </w:hyperlink>
    </w:p>
    <w:p w14:paraId="3DE6561A" w14:textId="4D3692A2"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69" w:history="1">
        <w:r w:rsidRPr="00974FB2">
          <w:rPr>
            <w:rStyle w:val="af"/>
            <w:rFonts w:ascii="Times New Roman" w:hAnsi="Times New Roman" w:cs="Times New Roman"/>
            <w:noProof/>
            <w:sz w:val="24"/>
          </w:rPr>
          <w:t>Supplementary Table 23 | Summary of the relative integrated peak area contributions of 2-HB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species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obtained from in situ FTIR spectra of Zn-leaf at potentials ranging from −0.1 to −0.4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_Toc237721169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95</w:t>
        </w:r>
        <w:r w:rsidRPr="00974FB2">
          <w:rPr>
            <w:rFonts w:ascii="Times New Roman" w:hAnsi="Times New Roman" w:cs="Times New Roman"/>
            <w:noProof/>
            <w:webHidden/>
            <w:sz w:val="24"/>
          </w:rPr>
          <w:fldChar w:fldCharType="end"/>
        </w:r>
      </w:hyperlink>
    </w:p>
    <w:p w14:paraId="4881E9CE" w14:textId="512C23CD"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70" w:history="1">
        <w:r w:rsidRPr="00974FB2">
          <w:rPr>
            <w:rStyle w:val="af"/>
            <w:rFonts w:ascii="Times New Roman" w:hAnsi="Times New Roman" w:cs="Times New Roman"/>
            <w:noProof/>
            <w:sz w:val="24"/>
          </w:rPr>
          <w:t>Supplementary Table 24 | Summary of the relative integrated peak area contributions of 4-HB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species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obtained from in situ FTIR spectra of Zn-leaf at potentials ranging from −0.1 to −0.4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_Toc237721170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96</w:t>
        </w:r>
        <w:r w:rsidRPr="00974FB2">
          <w:rPr>
            <w:rFonts w:ascii="Times New Roman" w:hAnsi="Times New Roman" w:cs="Times New Roman"/>
            <w:noProof/>
            <w:webHidden/>
            <w:sz w:val="24"/>
          </w:rPr>
          <w:fldChar w:fldCharType="end"/>
        </w:r>
      </w:hyperlink>
    </w:p>
    <w:p w14:paraId="3AF34CD1" w14:textId="60F789A5"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71" w:history="1">
        <w:r w:rsidRPr="00974FB2">
          <w:rPr>
            <w:rStyle w:val="af"/>
            <w:rFonts w:ascii="Times New Roman" w:hAnsi="Times New Roman" w:cs="Times New Roman"/>
            <w:noProof/>
            <w:sz w:val="24"/>
          </w:rPr>
          <w:t>Supplementary Table 25 | Summary of the relative integrated peak area contributions of free H</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O species under pure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and 10% CO</w:t>
        </w:r>
        <w:r w:rsidRPr="00974FB2">
          <w:rPr>
            <w:rStyle w:val="af"/>
            <w:rFonts w:ascii="Times New Roman" w:hAnsi="Times New Roman" w:cs="Times New Roman"/>
            <w:noProof/>
            <w:sz w:val="24"/>
            <w:vertAlign w:val="subscript"/>
          </w:rPr>
          <w:t>2</w:t>
        </w:r>
        <w:r w:rsidRPr="00974FB2">
          <w:rPr>
            <w:rStyle w:val="af"/>
            <w:rFonts w:ascii="Times New Roman" w:hAnsi="Times New Roman" w:cs="Times New Roman"/>
            <w:noProof/>
            <w:sz w:val="24"/>
          </w:rPr>
          <w:t xml:space="preserve"> atmospheres obtained from in situ FTIR spectra of Zn-leaf at potentials ranging from −0.1 to −0.4 V versus RHE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_Toc237721171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97</w:t>
        </w:r>
        <w:r w:rsidRPr="00974FB2">
          <w:rPr>
            <w:rFonts w:ascii="Times New Roman" w:hAnsi="Times New Roman" w:cs="Times New Roman"/>
            <w:noProof/>
            <w:webHidden/>
            <w:sz w:val="24"/>
          </w:rPr>
          <w:fldChar w:fldCharType="end"/>
        </w:r>
      </w:hyperlink>
    </w:p>
    <w:p w14:paraId="22D6C49F" w14:textId="28A399FB" w:rsidR="00974FB2" w:rsidRPr="00974FB2" w:rsidRDefault="00974FB2" w:rsidP="00974FB2">
      <w:pPr>
        <w:pStyle w:val="ae"/>
        <w:tabs>
          <w:tab w:val="right" w:leader="dot" w:pos="8296"/>
        </w:tabs>
        <w:ind w:left="920" w:hanging="480"/>
        <w:jc w:val="both"/>
        <w:rPr>
          <w:rFonts w:ascii="Times New Roman" w:hAnsi="Times New Roman" w:cs="Times New Roman"/>
          <w:noProof/>
          <w:sz w:val="24"/>
        </w:rPr>
      </w:pPr>
      <w:hyperlink w:anchor="_Toc237721172" w:history="1">
        <w:r w:rsidRPr="00974FB2">
          <w:rPr>
            <w:rStyle w:val="af"/>
            <w:rFonts w:ascii="Times New Roman" w:hAnsi="Times New Roman" w:cs="Times New Roman"/>
            <w:noProof/>
            <w:sz w:val="24"/>
          </w:rPr>
          <w:t>Reference</w:t>
        </w:r>
        <w:r w:rsidRPr="00974FB2">
          <w:rPr>
            <w:rFonts w:ascii="Times New Roman" w:hAnsi="Times New Roman" w:cs="Times New Roman"/>
            <w:noProof/>
            <w:webHidden/>
            <w:sz w:val="24"/>
          </w:rPr>
          <w:tab/>
        </w:r>
        <w:r w:rsidRPr="00974FB2">
          <w:rPr>
            <w:rFonts w:ascii="Times New Roman" w:hAnsi="Times New Roman" w:cs="Times New Roman"/>
            <w:noProof/>
            <w:webHidden/>
            <w:sz w:val="24"/>
          </w:rPr>
          <w:fldChar w:fldCharType="begin"/>
        </w:r>
        <w:r w:rsidRPr="00974FB2">
          <w:rPr>
            <w:rFonts w:ascii="Times New Roman" w:hAnsi="Times New Roman" w:cs="Times New Roman"/>
            <w:noProof/>
            <w:webHidden/>
            <w:sz w:val="24"/>
          </w:rPr>
          <w:instrText xml:space="preserve"> PAGEREF _Toc237721172 \h </w:instrText>
        </w:r>
        <w:r w:rsidRPr="00974FB2">
          <w:rPr>
            <w:rFonts w:ascii="Times New Roman" w:hAnsi="Times New Roman" w:cs="Times New Roman"/>
            <w:noProof/>
            <w:webHidden/>
            <w:sz w:val="24"/>
          </w:rPr>
        </w:r>
        <w:r w:rsidRPr="00974FB2">
          <w:rPr>
            <w:rFonts w:ascii="Times New Roman" w:hAnsi="Times New Roman" w:cs="Times New Roman"/>
            <w:noProof/>
            <w:webHidden/>
            <w:sz w:val="24"/>
          </w:rPr>
          <w:fldChar w:fldCharType="separate"/>
        </w:r>
        <w:r w:rsidRPr="00974FB2">
          <w:rPr>
            <w:rFonts w:ascii="Times New Roman" w:hAnsi="Times New Roman" w:cs="Times New Roman"/>
            <w:noProof/>
            <w:webHidden/>
            <w:sz w:val="24"/>
          </w:rPr>
          <w:t>98</w:t>
        </w:r>
        <w:r w:rsidRPr="00974FB2">
          <w:rPr>
            <w:rFonts w:ascii="Times New Roman" w:hAnsi="Times New Roman" w:cs="Times New Roman"/>
            <w:noProof/>
            <w:webHidden/>
            <w:sz w:val="24"/>
          </w:rPr>
          <w:fldChar w:fldCharType="end"/>
        </w:r>
      </w:hyperlink>
    </w:p>
    <w:p w14:paraId="2DA2183C" w14:textId="77777777" w:rsidR="009D07FC" w:rsidRDefault="002C11FE" w:rsidP="00265567">
      <w:pPr>
        <w:pStyle w:val="SI"/>
      </w:pPr>
      <w:r w:rsidRPr="00B61E53">
        <w:fldChar w:fldCharType="end"/>
      </w:r>
      <w:bookmarkStart w:id="0" w:name="_Toc234245517"/>
      <w:bookmarkStart w:id="1" w:name="_Toc234844664"/>
      <w:bookmarkStart w:id="2" w:name="_Toc234845212"/>
    </w:p>
    <w:p w14:paraId="15940D91" w14:textId="77777777" w:rsidR="009D07FC" w:rsidRDefault="009D07FC">
      <w:pPr>
        <w:widowControl/>
        <w:rPr>
          <w:rFonts w:ascii="Times New Roman" w:hAnsi="Times New Roman" w:cs="Times New Roman"/>
          <w:b/>
          <w:bCs/>
          <w:noProof/>
          <w:color w:val="000000" w:themeColor="text1"/>
          <w:sz w:val="24"/>
        </w:rPr>
      </w:pPr>
      <w:r>
        <w:br w:type="page"/>
      </w:r>
    </w:p>
    <w:p w14:paraId="5F84144F" w14:textId="3E887F9A" w:rsidR="00E104A8" w:rsidRPr="00533791" w:rsidRDefault="00533791" w:rsidP="00265567">
      <w:pPr>
        <w:pStyle w:val="SI"/>
        <w:rPr>
          <w:szCs w:val="28"/>
        </w:rPr>
      </w:pPr>
      <w:bookmarkStart w:id="3" w:name="_Toc237721087"/>
      <w:r>
        <w:lastRenderedPageBreak/>
        <w:t xml:space="preserve">Supplementary </w:t>
      </w:r>
      <w:r w:rsidR="00086755">
        <w:t xml:space="preserve">Note </w:t>
      </w:r>
      <w:r w:rsidR="00E104A8" w:rsidRPr="00E104A8">
        <w:t>1 | Numerical simulation of CO</w:t>
      </w:r>
      <w:r w:rsidR="00E104A8" w:rsidRPr="00E104A8">
        <w:rPr>
          <w:vertAlign w:val="subscript"/>
        </w:rPr>
        <w:t>2</w:t>
      </w:r>
      <w:r w:rsidR="00E104A8" w:rsidRPr="00E104A8">
        <w:t xml:space="preserve"> transport in porous architectures</w:t>
      </w:r>
      <w:bookmarkEnd w:id="0"/>
      <w:bookmarkEnd w:id="1"/>
      <w:bookmarkEnd w:id="2"/>
      <w:bookmarkEnd w:id="3"/>
    </w:p>
    <w:p w14:paraId="690BF210" w14:textId="77777777" w:rsidR="00E104A8" w:rsidRPr="00E104A8" w:rsidRDefault="00E104A8" w:rsidP="00E104A8">
      <w:pPr>
        <w:spacing w:line="360" w:lineRule="auto"/>
        <w:jc w:val="center"/>
        <w:rPr>
          <w:rFonts w:ascii="Times New Roman" w:hAnsi="Times New Roman" w:cs="Times New Roman"/>
          <w:b/>
          <w:bCs/>
          <w:color w:val="000000" w:themeColor="text1"/>
          <w:sz w:val="24"/>
        </w:rPr>
      </w:pPr>
      <w:r w:rsidRPr="00E104A8">
        <w:rPr>
          <w:rFonts w:ascii="Times New Roman" w:hAnsi="Times New Roman" w:cs="Times New Roman"/>
          <w:b/>
          <w:bCs/>
          <w:noProof/>
          <w:color w:val="000000" w:themeColor="text1"/>
          <w:sz w:val="24"/>
        </w:rPr>
        <w:drawing>
          <wp:inline distT="0" distB="0" distL="0" distR="0" wp14:anchorId="2834D119" wp14:editId="0D467E5B">
            <wp:extent cx="3600000" cy="4462810"/>
            <wp:effectExtent l="0" t="0" r="0" b="0"/>
            <wp:docPr id="1764933382" name="图片 1" descr="图片包含 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33382" name="图片 1" descr="图片包含 QR 代码&#10;&#10;AI 生成的内容可能不正确。"/>
                    <pic:cNvPicPr/>
                  </pic:nvPicPr>
                  <pic:blipFill>
                    <a:blip r:embed="rId8"/>
                    <a:stretch>
                      <a:fillRect/>
                    </a:stretch>
                  </pic:blipFill>
                  <pic:spPr>
                    <a:xfrm>
                      <a:off x="0" y="0"/>
                      <a:ext cx="3600000" cy="4462810"/>
                    </a:xfrm>
                    <a:prstGeom prst="rect">
                      <a:avLst/>
                    </a:prstGeom>
                  </pic:spPr>
                </pic:pic>
              </a:graphicData>
            </a:graphic>
          </wp:inline>
        </w:drawing>
      </w:r>
    </w:p>
    <w:p w14:paraId="0A524813" w14:textId="21F0B1D0" w:rsidR="00E104A8" w:rsidRPr="00E104A8" w:rsidRDefault="00533791" w:rsidP="00E104A8">
      <w:pPr>
        <w:spacing w:line="360" w:lineRule="auto"/>
        <w:jc w:val="both"/>
        <w:rPr>
          <w:rFonts w:ascii="Times New Roman" w:hAnsi="Times New Roman" w:cs="Times New Roman"/>
          <w:color w:val="000000" w:themeColor="text1"/>
          <w:sz w:val="24"/>
        </w:rPr>
      </w:pPr>
      <w:bookmarkStart w:id="4" w:name="_Toc234245518"/>
      <w:bookmarkStart w:id="5" w:name="_Toc234844665"/>
      <w:bookmarkStart w:id="6" w:name="_Toc234845213"/>
      <w:bookmarkStart w:id="7" w:name="_Toc237721088"/>
      <w:r w:rsidRPr="009D07FC">
        <w:rPr>
          <w:rStyle w:val="SI0"/>
        </w:rPr>
        <w:t xml:space="preserve">Supplementary </w:t>
      </w:r>
      <w:r w:rsidR="00086755" w:rsidRPr="009D07FC">
        <w:rPr>
          <w:rStyle w:val="SI0"/>
        </w:rPr>
        <w:t>Fig</w:t>
      </w:r>
      <w:r w:rsidR="00F40E64">
        <w:rPr>
          <w:rStyle w:val="SI0"/>
        </w:rPr>
        <w:t>.</w:t>
      </w:r>
      <w:r w:rsidR="00086755" w:rsidRPr="009D07FC">
        <w:rPr>
          <w:rStyle w:val="SI0"/>
        </w:rPr>
        <w:t xml:space="preserve"> </w:t>
      </w:r>
      <w:r w:rsidR="00E104A8" w:rsidRPr="009D07FC">
        <w:rPr>
          <w:rStyle w:val="SI0"/>
        </w:rPr>
        <w:t>1 | Modeling framework for CO</w:t>
      </w:r>
      <w:r w:rsidR="00E104A8" w:rsidRPr="00F40E64">
        <w:rPr>
          <w:rStyle w:val="SI0"/>
          <w:vertAlign w:val="subscript"/>
        </w:rPr>
        <w:t>2</w:t>
      </w:r>
      <w:r w:rsidR="00E104A8" w:rsidRPr="009D07FC">
        <w:rPr>
          <w:rStyle w:val="SI0"/>
        </w:rPr>
        <w:t xml:space="preserve"> transport simulations</w:t>
      </w:r>
      <w:bookmarkEnd w:id="4"/>
      <w:bookmarkEnd w:id="5"/>
      <w:bookmarkEnd w:id="6"/>
      <w:bookmarkEnd w:id="7"/>
      <w:r w:rsidR="00E104A8" w:rsidRPr="00E104A8">
        <w:rPr>
          <w:rFonts w:ascii="Times New Roman" w:hAnsi="Times New Roman" w:cs="Times New Roman"/>
          <w:b/>
          <w:bCs/>
          <w:color w:val="000000" w:themeColor="text1"/>
          <w:sz w:val="24"/>
        </w:rPr>
        <w:t xml:space="preserve">. </w:t>
      </w:r>
      <w:r w:rsidR="00E104A8" w:rsidRPr="00E104A8">
        <w:rPr>
          <w:rFonts w:ascii="Times New Roman" w:hAnsi="Times New Roman" w:cs="Times New Roman"/>
          <w:color w:val="000000" w:themeColor="text1"/>
          <w:sz w:val="24"/>
        </w:rPr>
        <w:t>Two-dimensional computational domains representing a disordered pores and ordered nanowire channels were constructed to evaluate the influence of pore morphology on gas transport. Both structures possessed identical porosity (</w:t>
      </w:r>
      <w:r w:rsidR="00E104A8" w:rsidRPr="00E104A8">
        <w:rPr>
          <w:rFonts w:ascii="Times New Roman" w:hAnsi="Times New Roman" w:cs="Times New Roman"/>
          <w:i/>
          <w:iCs/>
          <w:color w:val="000000" w:themeColor="text1"/>
          <w:sz w:val="24"/>
        </w:rPr>
        <w:t>ε</w:t>
      </w:r>
      <w:r w:rsidR="00E104A8" w:rsidRPr="00E104A8">
        <w:rPr>
          <w:rFonts w:ascii="Times New Roman" w:hAnsi="Times New Roman" w:cs="Times New Roman"/>
          <w:color w:val="000000" w:themeColor="text1"/>
          <w:sz w:val="24"/>
        </w:rPr>
        <w:t xml:space="preserve"> = 0.4), average pore diameter (</w:t>
      </w:r>
      <w:proofErr w:type="spellStart"/>
      <w:r w:rsidR="00E104A8" w:rsidRPr="00E104A8">
        <w:rPr>
          <w:rFonts w:ascii="Times New Roman" w:hAnsi="Times New Roman" w:cs="Times New Roman"/>
          <w:i/>
          <w:iCs/>
          <w:color w:val="000000" w:themeColor="text1"/>
          <w:sz w:val="24"/>
        </w:rPr>
        <w:t>d</w:t>
      </w:r>
      <w:r w:rsidR="00E104A8" w:rsidRPr="00E104A8">
        <w:rPr>
          <w:rFonts w:ascii="Times New Roman" w:hAnsi="Times New Roman" w:cs="Times New Roman"/>
          <w:i/>
          <w:iCs/>
          <w:color w:val="000000" w:themeColor="text1"/>
          <w:sz w:val="24"/>
          <w:vertAlign w:val="subscript"/>
        </w:rPr>
        <w:t>p</w:t>
      </w:r>
      <w:proofErr w:type="spellEnd"/>
      <w:r w:rsidR="00E104A8" w:rsidRPr="00E104A8">
        <w:rPr>
          <w:rFonts w:ascii="Times New Roman" w:hAnsi="Times New Roman" w:cs="Times New Roman"/>
          <w:i/>
          <w:iCs/>
          <w:color w:val="000000" w:themeColor="text1"/>
          <w:sz w:val="24"/>
        </w:rPr>
        <w:t xml:space="preserve"> </w:t>
      </w:r>
      <w:r w:rsidR="00E104A8" w:rsidRPr="00E104A8">
        <w:rPr>
          <w:rFonts w:ascii="Times New Roman" w:hAnsi="Times New Roman" w:cs="Times New Roman"/>
          <w:color w:val="000000" w:themeColor="text1"/>
          <w:sz w:val="24"/>
        </w:rPr>
        <w:t>= 100 nm), and diffusion distance (</w:t>
      </w:r>
      <w:r w:rsidR="00E104A8" w:rsidRPr="00E104A8">
        <w:rPr>
          <w:rFonts w:ascii="Times New Roman" w:hAnsi="Times New Roman" w:cs="Times New Roman"/>
          <w:i/>
          <w:iCs/>
          <w:color w:val="000000" w:themeColor="text1"/>
          <w:sz w:val="24"/>
        </w:rPr>
        <w:t xml:space="preserve">L </w:t>
      </w:r>
      <w:r w:rsidR="00E104A8" w:rsidRPr="00E104A8">
        <w:rPr>
          <w:rFonts w:ascii="Times New Roman" w:hAnsi="Times New Roman" w:cs="Times New Roman"/>
          <w:color w:val="000000" w:themeColor="text1"/>
          <w:sz w:val="24"/>
        </w:rPr>
        <w:t xml:space="preserve">= 10 </w:t>
      </w:r>
      <w:proofErr w:type="spellStart"/>
      <w:r w:rsidR="00E104A8" w:rsidRPr="00E104A8">
        <w:rPr>
          <w:rFonts w:ascii="Times New Roman" w:hAnsi="Times New Roman" w:cs="Times New Roman"/>
          <w:color w:val="000000" w:themeColor="text1"/>
          <w:sz w:val="24"/>
        </w:rPr>
        <w:t>μm</w:t>
      </w:r>
      <w:proofErr w:type="spellEnd"/>
      <w:r w:rsidR="00E104A8" w:rsidRPr="00E104A8">
        <w:rPr>
          <w:rFonts w:ascii="Times New Roman" w:hAnsi="Times New Roman" w:cs="Times New Roman"/>
          <w:color w:val="000000" w:themeColor="text1"/>
          <w:sz w:val="24"/>
        </w:rPr>
        <w:t>). Gas transport was simulated using the Dusty–Gas Model coupled with Maxwell–Stefan diffusion, Knudsen diffusion, and Millington–Quirk tortuosity correction. Simulations were performed for pure CO</w:t>
      </w:r>
      <w:r w:rsidR="00E104A8" w:rsidRPr="00E104A8">
        <w:rPr>
          <w:rFonts w:ascii="Times New Roman" w:hAnsi="Times New Roman" w:cs="Times New Roman"/>
          <w:color w:val="000000" w:themeColor="text1"/>
          <w:sz w:val="24"/>
          <w:vertAlign w:val="subscript"/>
        </w:rPr>
        <w:t>2</w:t>
      </w:r>
      <w:r w:rsidR="00E104A8" w:rsidRPr="00E104A8">
        <w:rPr>
          <w:rFonts w:ascii="Times New Roman" w:hAnsi="Times New Roman" w:cs="Times New Roman"/>
          <w:color w:val="000000" w:themeColor="text1"/>
          <w:sz w:val="24"/>
        </w:rPr>
        <w:t xml:space="preserve"> and a mixed gas composition containing 15% CO</w:t>
      </w:r>
      <w:r w:rsidR="00E104A8" w:rsidRPr="00E104A8">
        <w:rPr>
          <w:rFonts w:ascii="Times New Roman" w:hAnsi="Times New Roman" w:cs="Times New Roman"/>
          <w:color w:val="000000" w:themeColor="text1"/>
          <w:sz w:val="24"/>
          <w:vertAlign w:val="subscript"/>
        </w:rPr>
        <w:t>2</w:t>
      </w:r>
      <w:r w:rsidR="00E104A8" w:rsidRPr="00E104A8">
        <w:rPr>
          <w:rFonts w:ascii="Times New Roman" w:hAnsi="Times New Roman" w:cs="Times New Roman"/>
          <w:color w:val="000000" w:themeColor="text1"/>
          <w:sz w:val="24"/>
        </w:rPr>
        <w:t xml:space="preserve"> and 85% N</w:t>
      </w:r>
      <w:r w:rsidR="00E104A8" w:rsidRPr="00E104A8">
        <w:rPr>
          <w:rFonts w:ascii="Times New Roman" w:hAnsi="Times New Roman" w:cs="Times New Roman"/>
          <w:color w:val="000000" w:themeColor="text1"/>
          <w:sz w:val="24"/>
          <w:vertAlign w:val="subscript"/>
        </w:rPr>
        <w:t>2</w:t>
      </w:r>
      <w:r w:rsidR="00E104A8" w:rsidRPr="00E104A8">
        <w:rPr>
          <w:rFonts w:ascii="Times New Roman" w:hAnsi="Times New Roman" w:cs="Times New Roman"/>
          <w:color w:val="000000" w:themeColor="text1"/>
          <w:sz w:val="24"/>
        </w:rPr>
        <w:t>. The average outlet CO</w:t>
      </w:r>
      <w:r w:rsidR="00E104A8" w:rsidRPr="00E104A8">
        <w:rPr>
          <w:rFonts w:ascii="Times New Roman" w:hAnsi="Times New Roman" w:cs="Times New Roman"/>
          <w:color w:val="000000" w:themeColor="text1"/>
          <w:sz w:val="24"/>
          <w:vertAlign w:val="subscript"/>
        </w:rPr>
        <w:t>2</w:t>
      </w:r>
      <w:r w:rsidR="00E104A8" w:rsidRPr="00E104A8">
        <w:rPr>
          <w:rFonts w:ascii="Times New Roman" w:hAnsi="Times New Roman" w:cs="Times New Roman"/>
          <w:color w:val="000000" w:themeColor="text1"/>
          <w:sz w:val="24"/>
        </w:rPr>
        <w:t xml:space="preserve"> concentration was used to evaluate transport performance.</w:t>
      </w:r>
    </w:p>
    <w:p w14:paraId="11A3C8D6" w14:textId="77777777" w:rsidR="00E104A8" w:rsidRPr="00E104A8" w:rsidRDefault="00E104A8" w:rsidP="00E104A8">
      <w:pPr>
        <w:spacing w:line="360" w:lineRule="auto"/>
        <w:jc w:val="both"/>
        <w:rPr>
          <w:rFonts w:ascii="Times New Roman" w:hAnsi="Times New Roman" w:cs="Times New Roman"/>
          <w:color w:val="000000" w:themeColor="text1"/>
          <w:sz w:val="24"/>
        </w:rPr>
      </w:pPr>
    </w:p>
    <w:p w14:paraId="535C7B9A"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 xml:space="preserve">COMSOL Multiphysics 6.3 was employed to investigate the influence of pore </w:t>
      </w:r>
      <w:r w:rsidRPr="00E104A8">
        <w:rPr>
          <w:rFonts w:ascii="Times New Roman" w:hAnsi="Times New Roman" w:cs="Times New Roman"/>
          <w:color w:val="000000" w:themeColor="text1"/>
          <w:sz w:val="24"/>
        </w:rPr>
        <w:lastRenderedPageBreak/>
        <w:t>architecture on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transport behavior. Simulations were conducted in a two-dimensional computational domain with dimensions of 10 </w:t>
      </w:r>
      <w:proofErr w:type="spellStart"/>
      <w:r w:rsidRPr="00E104A8">
        <w:rPr>
          <w:rFonts w:ascii="Times New Roman" w:hAnsi="Times New Roman" w:cs="Times New Roman"/>
          <w:color w:val="000000" w:themeColor="text1"/>
          <w:sz w:val="24"/>
        </w:rPr>
        <w:t>μm</w:t>
      </w:r>
      <w:proofErr w:type="spellEnd"/>
      <w:r w:rsidRPr="00E104A8">
        <w:rPr>
          <w:rFonts w:ascii="Times New Roman" w:hAnsi="Times New Roman" w:cs="Times New Roman"/>
          <w:color w:val="000000" w:themeColor="text1"/>
          <w:sz w:val="24"/>
        </w:rPr>
        <w:t xml:space="preserve"> × 11 </w:t>
      </w:r>
      <w:proofErr w:type="spellStart"/>
      <w:r w:rsidRPr="00E104A8">
        <w:rPr>
          <w:rFonts w:ascii="Times New Roman" w:hAnsi="Times New Roman" w:cs="Times New Roman"/>
          <w:color w:val="000000" w:themeColor="text1"/>
          <w:sz w:val="24"/>
        </w:rPr>
        <w:t>μm</w:t>
      </w:r>
      <w:proofErr w:type="spellEnd"/>
      <w:r w:rsidRPr="00E104A8">
        <w:rPr>
          <w:rFonts w:ascii="Times New Roman" w:hAnsi="Times New Roman" w:cs="Times New Roman"/>
          <w:color w:val="000000" w:themeColor="text1"/>
          <w:sz w:val="24"/>
        </w:rPr>
        <w:t xml:space="preserve">. Two representative porous structures were constructed, including an ordered vertical nanochannel architecture and a disordered porous network. The ordered structure consisted of parallel straight channels aligned with the diffusion direction, whereas the disordered structure was generated by randomly distributed solid regions, producing a tortuous diffusion pathway. To ensure a fair comparison, both structures were designed with identical porosity (0.4), average pore diameter (100 nm), and diffusion distance (10 </w:t>
      </w:r>
      <w:proofErr w:type="spellStart"/>
      <w:r w:rsidRPr="00E104A8">
        <w:rPr>
          <w:rFonts w:ascii="Times New Roman" w:hAnsi="Times New Roman" w:cs="Times New Roman"/>
          <w:color w:val="000000" w:themeColor="text1"/>
          <w:sz w:val="24"/>
        </w:rPr>
        <w:t>μm</w:t>
      </w:r>
      <w:proofErr w:type="spellEnd"/>
      <w:r w:rsidRPr="00E104A8">
        <w:rPr>
          <w:rFonts w:ascii="Times New Roman" w:hAnsi="Times New Roman" w:cs="Times New Roman"/>
          <w:color w:val="000000" w:themeColor="text1"/>
          <w:sz w:val="24"/>
        </w:rPr>
        <w:t>).</w:t>
      </w:r>
    </w:p>
    <w:p w14:paraId="1DFEB630"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Gas transport in porous domains was described using the Dusty–Gas Model (DGM), which combines molecular diffusion and Knudsen diffusion. Multicomponent diffusion was implemented using the Maxwell–Stefan formulation available in the Transport of Concentrated Species interface of COMSOL.</w:t>
      </w:r>
    </w:p>
    <w:p w14:paraId="4FA010D9"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The applicability of Knudsen diffusion was evaluated using the Knudsen number:</w:t>
      </w:r>
    </w:p>
    <w:p w14:paraId="4AB344A0" w14:textId="77777777" w:rsidR="00E104A8" w:rsidRPr="00E104A8" w:rsidRDefault="00E104A8" w:rsidP="00E104A8">
      <w:pPr>
        <w:spacing w:line="360" w:lineRule="auto"/>
        <w:jc w:val="right"/>
        <w:rPr>
          <w:rFonts w:ascii="Times New Roman" w:hAnsi="Times New Roman" w:cs="Times New Roman"/>
          <w:color w:val="000000" w:themeColor="text1"/>
          <w:sz w:val="24"/>
        </w:rPr>
      </w:pPr>
      <m:oMath>
        <m:r>
          <w:rPr>
            <w:rFonts w:ascii="Cambria Math" w:hAnsi="Cambria Math" w:cs="Times New Roman"/>
            <w:color w:val="000000" w:themeColor="text1"/>
            <w:sz w:val="24"/>
          </w:rPr>
          <m:t>Kn=</m:t>
        </m:r>
        <m:f>
          <m:fPr>
            <m:ctrlPr>
              <w:rPr>
                <w:rFonts w:ascii="Cambria Math" w:hAnsi="Cambria Math" w:cs="Times New Roman"/>
                <w:color w:val="000000" w:themeColor="text1"/>
                <w:sz w:val="24"/>
              </w:rPr>
            </m:ctrlPr>
          </m:fPr>
          <m:num>
            <m:r>
              <w:rPr>
                <w:rFonts w:ascii="Cambria Math" w:hAnsi="Cambria Math" w:cs="Times New Roman"/>
                <w:color w:val="000000" w:themeColor="text1"/>
                <w:sz w:val="24"/>
              </w:rPr>
              <m:t>λ</m:t>
            </m:r>
          </m:num>
          <m:den>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d</m:t>
                </m:r>
              </m:e>
              <m:sub>
                <m:r>
                  <w:rPr>
                    <w:rFonts w:ascii="Cambria Math" w:hAnsi="Cambria Math" w:cs="Times New Roman"/>
                    <w:color w:val="000000" w:themeColor="text1"/>
                    <w:sz w:val="24"/>
                  </w:rPr>
                  <m:t>p</m:t>
                </m:r>
              </m:sub>
            </m:sSub>
          </m:den>
        </m:f>
      </m:oMath>
      <w:r w:rsidRPr="00E104A8">
        <w:rPr>
          <w:rFonts w:ascii="Times New Roman" w:hAnsi="Times New Roman" w:cs="Times New Roman"/>
          <w:color w:val="000000" w:themeColor="text1"/>
          <w:sz w:val="24"/>
        </w:rPr>
        <w:t xml:space="preserve">                             (S1)</w:t>
      </w:r>
    </w:p>
    <w:p w14:paraId="5A5C8843"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 xml:space="preserve">where λ is the molecular mean free path and </w:t>
      </w:r>
      <w:proofErr w:type="spellStart"/>
      <w:r w:rsidRPr="00E104A8">
        <w:rPr>
          <w:rFonts w:ascii="Times New Roman" w:hAnsi="Times New Roman" w:cs="Times New Roman"/>
          <w:i/>
          <w:iCs/>
          <w:color w:val="000000" w:themeColor="text1"/>
          <w:sz w:val="24"/>
        </w:rPr>
        <w:t>d</w:t>
      </w:r>
      <w:r w:rsidRPr="00E104A8">
        <w:rPr>
          <w:rFonts w:ascii="Times New Roman" w:hAnsi="Times New Roman" w:cs="Times New Roman"/>
          <w:i/>
          <w:iCs/>
          <w:color w:val="000000" w:themeColor="text1"/>
          <w:sz w:val="24"/>
          <w:vertAlign w:val="subscript"/>
        </w:rPr>
        <w:t>p</w:t>
      </w:r>
      <w:proofErr w:type="spellEnd"/>
      <w:r w:rsidRPr="00E104A8">
        <w:rPr>
          <w:rFonts w:ascii="Times New Roman" w:hAnsi="Times New Roman" w:cs="Times New Roman"/>
          <w:color w:val="000000" w:themeColor="text1"/>
          <w:sz w:val="24"/>
        </w:rPr>
        <w:t xml:space="preserve"> is the pore diameter.</w:t>
      </w:r>
    </w:p>
    <w:p w14:paraId="2AE45FE3"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Under ambient conditions, the mean free paths of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and N</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are approximately 40 and 65 nm, respectively. For a pore diameter of 100 nm, the corresponding Knudsen numbers are 0.40 and 0.65, indicating transport within the transition diffusion regime (0.1 &lt; </w:t>
      </w:r>
      <w:proofErr w:type="spellStart"/>
      <w:r w:rsidRPr="00E104A8">
        <w:rPr>
          <w:rFonts w:ascii="Times New Roman" w:hAnsi="Times New Roman" w:cs="Times New Roman"/>
          <w:color w:val="000000" w:themeColor="text1"/>
          <w:sz w:val="24"/>
        </w:rPr>
        <w:t>Kn</w:t>
      </w:r>
      <w:proofErr w:type="spellEnd"/>
      <w:r w:rsidRPr="00E104A8">
        <w:rPr>
          <w:rFonts w:ascii="Times New Roman" w:hAnsi="Times New Roman" w:cs="Times New Roman"/>
          <w:color w:val="000000" w:themeColor="text1"/>
          <w:sz w:val="24"/>
        </w:rPr>
        <w:t xml:space="preserve"> &lt; 10). Therefore, both intermolecular collisions and molecule–wall interactions were considered during transport calculations.</w:t>
      </w:r>
    </w:p>
    <w:p w14:paraId="163F505F"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The Knudsen diffusivity was calculated according to:</w:t>
      </w:r>
    </w:p>
    <w:p w14:paraId="15FB1C3D" w14:textId="77777777" w:rsidR="00E104A8" w:rsidRPr="00E104A8" w:rsidRDefault="00000000" w:rsidP="00E104A8">
      <w:pPr>
        <w:spacing w:line="360" w:lineRule="auto"/>
        <w:jc w:val="right"/>
        <w:rPr>
          <w:rFonts w:ascii="Times New Roman" w:hAnsi="Times New Roman" w:cs="Times New Roman"/>
          <w:color w:val="000000" w:themeColor="text1"/>
          <w:sz w:val="24"/>
        </w:rPr>
      </w:pP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D</m:t>
            </m:r>
          </m:e>
          <m:sub>
            <m:r>
              <w:rPr>
                <w:rFonts w:ascii="Cambria Math" w:hAnsi="Cambria Math" w:cs="Times New Roman"/>
                <w:color w:val="000000" w:themeColor="text1"/>
                <w:sz w:val="24"/>
              </w:rPr>
              <m:t>Ki</m:t>
            </m:r>
          </m:sub>
        </m:sSub>
        <m: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d</m:t>
                </m:r>
              </m:e>
              <m:sub>
                <m:r>
                  <w:rPr>
                    <w:rFonts w:ascii="Cambria Math" w:hAnsi="Cambria Math" w:cs="Times New Roman"/>
                    <w:color w:val="000000" w:themeColor="text1"/>
                    <w:sz w:val="24"/>
                  </w:rPr>
                  <m:t>p</m:t>
                </m:r>
              </m:sub>
            </m:sSub>
          </m:num>
          <m:den>
            <m:r>
              <w:rPr>
                <w:rFonts w:ascii="Cambria Math" w:hAnsi="Cambria Math" w:cs="Times New Roman"/>
                <w:color w:val="000000" w:themeColor="text1"/>
                <w:sz w:val="24"/>
              </w:rPr>
              <m:t>3</m:t>
            </m:r>
          </m:den>
        </m:f>
        <m:rad>
          <m:radPr>
            <m:degHide m:val="1"/>
            <m:ctrlPr>
              <w:rPr>
                <w:rFonts w:ascii="Cambria Math" w:hAnsi="Cambria Math" w:cs="Times New Roman"/>
                <w:color w:val="000000" w:themeColor="text1"/>
                <w:sz w:val="24"/>
              </w:rPr>
            </m:ctrlPr>
          </m:radPr>
          <m:deg/>
          <m:e>
            <m:f>
              <m:fPr>
                <m:ctrlPr>
                  <w:rPr>
                    <w:rFonts w:ascii="Cambria Math" w:hAnsi="Cambria Math" w:cs="Times New Roman"/>
                    <w:color w:val="000000" w:themeColor="text1"/>
                    <w:sz w:val="24"/>
                  </w:rPr>
                </m:ctrlPr>
              </m:fPr>
              <m:num>
                <m:r>
                  <w:rPr>
                    <w:rFonts w:ascii="Cambria Math" w:hAnsi="Cambria Math" w:cs="Times New Roman"/>
                    <w:color w:val="000000" w:themeColor="text1"/>
                    <w:sz w:val="24"/>
                  </w:rPr>
                  <m:t>8RT</m:t>
                </m:r>
              </m:num>
              <m:den>
                <m:r>
                  <w:rPr>
                    <w:rFonts w:ascii="Cambria Math" w:hAnsi="Cambria Math" w:cs="Times New Roman"/>
                    <w:color w:val="000000" w:themeColor="text1"/>
                    <w:sz w:val="24"/>
                  </w:rPr>
                  <m:t>π</m:t>
                </m:r>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i</m:t>
                    </m:r>
                  </m:sub>
                </m:sSub>
              </m:den>
            </m:f>
          </m:e>
        </m:rad>
      </m:oMath>
      <w:r w:rsidR="00E104A8" w:rsidRPr="00E104A8">
        <w:rPr>
          <w:rFonts w:ascii="Times New Roman" w:hAnsi="Times New Roman" w:cs="Times New Roman"/>
          <w:color w:val="000000" w:themeColor="text1"/>
          <w:sz w:val="24"/>
        </w:rPr>
        <w:t xml:space="preserve">                          (S2)</w:t>
      </w:r>
    </w:p>
    <w:p w14:paraId="5D770DD3"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 xml:space="preserve">where </w:t>
      </w:r>
      <w:proofErr w:type="spellStart"/>
      <w:r w:rsidRPr="00E104A8">
        <w:rPr>
          <w:rFonts w:ascii="Times New Roman" w:hAnsi="Times New Roman" w:cs="Times New Roman"/>
          <w:i/>
          <w:iCs/>
          <w:color w:val="000000" w:themeColor="text1"/>
          <w:sz w:val="24"/>
        </w:rPr>
        <w:t>D</w:t>
      </w:r>
      <w:r w:rsidRPr="00E104A8">
        <w:rPr>
          <w:rFonts w:ascii="Times New Roman" w:hAnsi="Times New Roman" w:cs="Times New Roman"/>
          <w:i/>
          <w:iCs/>
          <w:color w:val="000000" w:themeColor="text1"/>
          <w:sz w:val="24"/>
          <w:vertAlign w:val="subscript"/>
        </w:rPr>
        <w:t>Ki</w:t>
      </w:r>
      <w:proofErr w:type="spellEnd"/>
      <w:r w:rsidRPr="00E104A8">
        <w:rPr>
          <w:rFonts w:ascii="Times New Roman" w:hAnsi="Times New Roman" w:cs="Times New Roman"/>
          <w:color w:val="000000" w:themeColor="text1"/>
          <w:sz w:val="24"/>
          <w:vertAlign w:val="subscript"/>
        </w:rPr>
        <w:t xml:space="preserve"> </w:t>
      </w:r>
      <w:r w:rsidRPr="00E104A8">
        <w:rPr>
          <w:rFonts w:ascii="Times New Roman" w:hAnsi="Times New Roman" w:cs="Times New Roman"/>
          <w:color w:val="000000" w:themeColor="text1"/>
          <w:sz w:val="24"/>
        </w:rPr>
        <w:t xml:space="preserve">is the Knudsen diffusivity of species </w:t>
      </w:r>
      <w:proofErr w:type="spellStart"/>
      <w:r w:rsidRPr="00E104A8">
        <w:rPr>
          <w:rFonts w:ascii="Times New Roman" w:hAnsi="Times New Roman" w:cs="Times New Roman"/>
          <w:i/>
          <w:iCs/>
          <w:color w:val="000000" w:themeColor="text1"/>
          <w:sz w:val="24"/>
        </w:rPr>
        <w:t>i</w:t>
      </w:r>
      <w:proofErr w:type="spellEnd"/>
      <w:r w:rsidRPr="00E104A8">
        <w:rPr>
          <w:rFonts w:ascii="Times New Roman" w:hAnsi="Times New Roman" w:cs="Times New Roman"/>
          <w:color w:val="000000" w:themeColor="text1"/>
          <w:sz w:val="24"/>
        </w:rPr>
        <w:t xml:space="preserve">, </w:t>
      </w:r>
      <w:r w:rsidRPr="00E104A8">
        <w:rPr>
          <w:rFonts w:ascii="Times New Roman" w:hAnsi="Times New Roman" w:cs="Times New Roman"/>
          <w:i/>
          <w:iCs/>
          <w:color w:val="000000" w:themeColor="text1"/>
          <w:sz w:val="24"/>
        </w:rPr>
        <w:t>R</w:t>
      </w:r>
      <w:r w:rsidRPr="00E104A8">
        <w:rPr>
          <w:rFonts w:ascii="Times New Roman" w:hAnsi="Times New Roman" w:cs="Times New Roman"/>
          <w:color w:val="000000" w:themeColor="text1"/>
          <w:sz w:val="24"/>
        </w:rPr>
        <w:t xml:space="preserve"> is the gas constant, </w:t>
      </w:r>
      <w:r w:rsidRPr="00E104A8">
        <w:rPr>
          <w:rFonts w:ascii="Times New Roman" w:hAnsi="Times New Roman" w:cs="Times New Roman"/>
          <w:i/>
          <w:iCs/>
          <w:color w:val="000000" w:themeColor="text1"/>
          <w:sz w:val="24"/>
        </w:rPr>
        <w:t>T</w:t>
      </w:r>
      <w:r w:rsidRPr="00E104A8">
        <w:rPr>
          <w:rFonts w:ascii="Times New Roman" w:hAnsi="Times New Roman" w:cs="Times New Roman"/>
          <w:color w:val="000000" w:themeColor="text1"/>
          <w:sz w:val="24"/>
        </w:rPr>
        <w:t xml:space="preserve"> is the temperature, and </w:t>
      </w:r>
      <w:r w:rsidRPr="00E104A8">
        <w:rPr>
          <w:rFonts w:ascii="Times New Roman" w:hAnsi="Times New Roman" w:cs="Times New Roman"/>
          <w:i/>
          <w:iCs/>
          <w:color w:val="000000" w:themeColor="text1"/>
          <w:sz w:val="24"/>
        </w:rPr>
        <w:t>M</w:t>
      </w:r>
      <w:r w:rsidRPr="00E104A8">
        <w:rPr>
          <w:rFonts w:ascii="Times New Roman" w:hAnsi="Times New Roman" w:cs="Times New Roman"/>
          <w:i/>
          <w:iCs/>
          <w:color w:val="000000" w:themeColor="text1"/>
          <w:sz w:val="24"/>
          <w:vertAlign w:val="subscript"/>
        </w:rPr>
        <w:t>i</w:t>
      </w:r>
      <w:r w:rsidRPr="00E104A8">
        <w:rPr>
          <w:rFonts w:ascii="Times New Roman" w:hAnsi="Times New Roman" w:cs="Times New Roman"/>
          <w:color w:val="000000" w:themeColor="text1"/>
          <w:sz w:val="24"/>
        </w:rPr>
        <w:t xml:space="preserve"> is the molecular weight of species </w:t>
      </w:r>
      <w:proofErr w:type="spellStart"/>
      <w:r w:rsidRPr="00E104A8">
        <w:rPr>
          <w:rFonts w:ascii="Times New Roman" w:hAnsi="Times New Roman" w:cs="Times New Roman"/>
          <w:i/>
          <w:iCs/>
          <w:color w:val="000000" w:themeColor="text1"/>
          <w:sz w:val="24"/>
        </w:rPr>
        <w:t>i</w:t>
      </w:r>
      <w:proofErr w:type="spellEnd"/>
      <w:r w:rsidRPr="00E104A8">
        <w:rPr>
          <w:rFonts w:ascii="Times New Roman" w:hAnsi="Times New Roman" w:cs="Times New Roman"/>
          <w:color w:val="000000" w:themeColor="text1"/>
          <w:sz w:val="24"/>
        </w:rPr>
        <w:t>.</w:t>
      </w:r>
    </w:p>
    <w:p w14:paraId="3B5A444D"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The resulting Knudsen diffusivities were calculated to be 1.98 × 10</w:t>
      </w:r>
      <w:r w:rsidRPr="00E104A8">
        <w:rPr>
          <w:rFonts w:ascii="Times New Roman" w:hAnsi="Times New Roman" w:cs="Times New Roman"/>
          <w:sz w:val="24"/>
          <w:vertAlign w:val="superscript"/>
        </w:rPr>
        <w:t>−7</w:t>
      </w:r>
      <w:r w:rsidRPr="00E104A8">
        <w:rPr>
          <w:rFonts w:ascii="Times New Roman" w:hAnsi="Times New Roman" w:cs="Times New Roman"/>
          <w:color w:val="000000" w:themeColor="text1"/>
          <w:sz w:val="24"/>
        </w:rPr>
        <w:t xml:space="preserve"> m</w:t>
      </w:r>
      <w:r w:rsidRPr="00E104A8">
        <w:rPr>
          <w:rFonts w:ascii="Times New Roman" w:hAnsi="Times New Roman" w:cs="Times New Roman"/>
          <w:color w:val="000000" w:themeColor="text1"/>
          <w:sz w:val="24"/>
          <w:vertAlign w:val="superscript"/>
        </w:rPr>
        <w:t>2</w:t>
      </w:r>
      <w:r w:rsidRPr="00E104A8">
        <w:rPr>
          <w:rFonts w:ascii="Times New Roman" w:hAnsi="Times New Roman" w:cs="Times New Roman"/>
          <w:color w:val="000000" w:themeColor="text1"/>
          <w:sz w:val="24"/>
        </w:rPr>
        <w:t xml:space="preserve"> s</w:t>
      </w:r>
      <w:r w:rsidRPr="00E104A8">
        <w:rPr>
          <w:rFonts w:ascii="Times New Roman" w:hAnsi="Times New Roman" w:cs="Times New Roman"/>
          <w:sz w:val="24"/>
          <w:vertAlign w:val="superscript"/>
        </w:rPr>
        <w:t>−1</w:t>
      </w:r>
      <w:r w:rsidRPr="00E104A8">
        <w:rPr>
          <w:rFonts w:ascii="Times New Roman" w:hAnsi="Times New Roman" w:cs="Times New Roman"/>
          <w:color w:val="000000" w:themeColor="text1"/>
          <w:sz w:val="24"/>
        </w:rPr>
        <w:t xml:space="preserve"> for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w:t>
      </w:r>
      <w:r w:rsidRPr="00E104A8">
        <w:rPr>
          <w:rFonts w:ascii="Times New Roman" w:hAnsi="Times New Roman" w:cs="Times New Roman"/>
          <w:color w:val="000000" w:themeColor="text1"/>
          <w:sz w:val="24"/>
        </w:rPr>
        <w:lastRenderedPageBreak/>
        <w:t>and 2.48 × 10</w:t>
      </w:r>
      <w:r w:rsidRPr="00E104A8">
        <w:rPr>
          <w:rFonts w:ascii="Times New Roman" w:hAnsi="Times New Roman" w:cs="Times New Roman"/>
          <w:sz w:val="24"/>
          <w:vertAlign w:val="superscript"/>
        </w:rPr>
        <w:t>−7</w:t>
      </w:r>
      <w:r w:rsidRPr="00E104A8">
        <w:rPr>
          <w:rFonts w:ascii="Times New Roman" w:hAnsi="Times New Roman" w:cs="Times New Roman"/>
          <w:color w:val="000000" w:themeColor="text1"/>
          <w:sz w:val="24"/>
        </w:rPr>
        <w:t xml:space="preserve"> m</w:t>
      </w:r>
      <w:r w:rsidRPr="00E104A8">
        <w:rPr>
          <w:rFonts w:ascii="Times New Roman" w:hAnsi="Times New Roman" w:cs="Times New Roman"/>
          <w:color w:val="000000" w:themeColor="text1"/>
          <w:sz w:val="24"/>
          <w:vertAlign w:val="superscript"/>
        </w:rPr>
        <w:t>2</w:t>
      </w:r>
      <w:r w:rsidRPr="00E104A8">
        <w:rPr>
          <w:rFonts w:ascii="Times New Roman" w:hAnsi="Times New Roman" w:cs="Times New Roman"/>
          <w:color w:val="000000" w:themeColor="text1"/>
          <w:sz w:val="24"/>
        </w:rPr>
        <w:t xml:space="preserve"> s</w:t>
      </w:r>
      <w:r w:rsidRPr="00E104A8">
        <w:rPr>
          <w:rFonts w:ascii="Times New Roman" w:hAnsi="Times New Roman" w:cs="Times New Roman"/>
          <w:sz w:val="24"/>
          <w:vertAlign w:val="superscript"/>
        </w:rPr>
        <w:t>−1</w:t>
      </w:r>
      <w:r w:rsidRPr="00E104A8">
        <w:rPr>
          <w:rFonts w:ascii="Times New Roman" w:hAnsi="Times New Roman" w:cs="Times New Roman"/>
          <w:color w:val="000000" w:themeColor="text1"/>
          <w:sz w:val="24"/>
        </w:rPr>
        <w:t xml:space="preserve"> for N</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w:t>
      </w:r>
      <w:r w:rsidRPr="00E104A8">
        <w:rPr>
          <w:rFonts w:ascii="Times New Roman" w:hAnsi="Times New Roman" w:cs="Times New Roman"/>
          <w:sz w:val="24"/>
          <w:vertAlign w:val="superscript"/>
        </w:rPr>
        <w:t xml:space="preserve"> </w:t>
      </w:r>
    </w:p>
    <w:p w14:paraId="10FAFFFD"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To account for the influence of pore tortuosity on gas transport, the effective diffusivity was corrected using the Millington–Quirk model:</w:t>
      </w:r>
    </w:p>
    <w:p w14:paraId="083B415D" w14:textId="77777777" w:rsidR="00E104A8" w:rsidRPr="00E104A8" w:rsidRDefault="00000000" w:rsidP="00E104A8">
      <w:pPr>
        <w:spacing w:line="360" w:lineRule="auto"/>
        <w:jc w:val="right"/>
        <w:rPr>
          <w:rFonts w:ascii="Times New Roman" w:hAnsi="Times New Roman" w:cs="Times New Roman"/>
          <w:color w:val="000000" w:themeColor="text1"/>
          <w:sz w:val="24"/>
        </w:rPr>
      </w:pPr>
      <m:oMath>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D</m:t>
            </m:r>
          </m:e>
          <m:sub>
            <m:r>
              <w:rPr>
                <w:rFonts w:ascii="Cambria Math" w:hAnsi="Cambria Math" w:cs="Times New Roman"/>
                <w:color w:val="000000" w:themeColor="text1"/>
                <w:sz w:val="24"/>
              </w:rPr>
              <m:t>eff</m:t>
            </m:r>
          </m:sub>
        </m:sSub>
        <m:r>
          <w:rPr>
            <w:rFonts w:ascii="Cambria Math" w:hAnsi="Cambria Math" w:cs="Times New Roman"/>
            <w:color w:val="000000" w:themeColor="text1"/>
            <w:sz w:val="24"/>
          </w:rPr>
          <m:t>=D</m:t>
        </m:r>
        <m:sSup>
          <m:sSupPr>
            <m:ctrlPr>
              <w:rPr>
                <w:rFonts w:ascii="Cambria Math" w:hAnsi="Cambria Math" w:cs="Times New Roman"/>
                <w:color w:val="000000" w:themeColor="text1"/>
                <w:sz w:val="24"/>
              </w:rPr>
            </m:ctrlPr>
          </m:sSupPr>
          <m:e>
            <m:r>
              <w:rPr>
                <w:rFonts w:ascii="Cambria Math" w:hAnsi="Cambria Math" w:cs="Times New Roman"/>
                <w:color w:val="000000" w:themeColor="text1"/>
                <w:sz w:val="24"/>
              </w:rPr>
              <m:t>ε</m:t>
            </m:r>
          </m:e>
          <m:sup>
            <m:f>
              <m:fPr>
                <m:type m:val="skw"/>
                <m:ctrlPr>
                  <w:rPr>
                    <w:rFonts w:ascii="Cambria Math" w:hAnsi="Cambria Math" w:cs="Times New Roman"/>
                    <w:i/>
                    <w:color w:val="000000" w:themeColor="text1"/>
                    <w:sz w:val="24"/>
                  </w:rPr>
                </m:ctrlPr>
              </m:fPr>
              <m:num>
                <m:r>
                  <w:rPr>
                    <w:rFonts w:ascii="Cambria Math" w:hAnsi="Cambria Math" w:cs="Times New Roman"/>
                    <w:color w:val="000000" w:themeColor="text1"/>
                    <w:sz w:val="24"/>
                  </w:rPr>
                  <m:t>4</m:t>
                </m:r>
              </m:num>
              <m:den>
                <m:r>
                  <w:rPr>
                    <w:rFonts w:ascii="Cambria Math" w:hAnsi="Cambria Math" w:cs="Times New Roman"/>
                    <w:color w:val="000000" w:themeColor="text1"/>
                    <w:sz w:val="24"/>
                  </w:rPr>
                  <m:t>3</m:t>
                </m:r>
              </m:den>
            </m:f>
          </m:sup>
        </m:sSup>
      </m:oMath>
      <w:r w:rsidR="00E104A8" w:rsidRPr="00E104A8">
        <w:rPr>
          <w:rFonts w:ascii="Times New Roman" w:hAnsi="Times New Roman" w:cs="Times New Roman"/>
          <w:color w:val="000000" w:themeColor="text1"/>
          <w:sz w:val="24"/>
        </w:rPr>
        <w:t xml:space="preserve">                         (S3)</w:t>
      </w:r>
    </w:p>
    <w:p w14:paraId="644745F4"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 xml:space="preserve">where </w:t>
      </w:r>
      <w:r w:rsidRPr="00E104A8">
        <w:rPr>
          <w:rFonts w:ascii="Times New Roman" w:hAnsi="Times New Roman" w:cs="Times New Roman"/>
          <w:i/>
          <w:iCs/>
          <w:color w:val="000000" w:themeColor="text1"/>
          <w:sz w:val="24"/>
        </w:rPr>
        <w:t>D</w:t>
      </w:r>
      <w:r w:rsidRPr="00E104A8">
        <w:rPr>
          <w:rFonts w:ascii="Times New Roman" w:hAnsi="Times New Roman" w:cs="Times New Roman"/>
          <w:color w:val="000000" w:themeColor="text1"/>
          <w:sz w:val="24"/>
        </w:rPr>
        <w:t xml:space="preserve"> is the bulk diffusion coefficient and </w:t>
      </w:r>
      <w:r w:rsidRPr="00E104A8">
        <w:rPr>
          <w:rFonts w:ascii="Times New Roman" w:hAnsi="Times New Roman" w:cs="Times New Roman"/>
          <w:i/>
          <w:iCs/>
          <w:color w:val="000000" w:themeColor="text1"/>
          <w:sz w:val="24"/>
        </w:rPr>
        <w:t>ε</w:t>
      </w:r>
      <w:r w:rsidRPr="00E104A8">
        <w:rPr>
          <w:rFonts w:ascii="Times New Roman" w:hAnsi="Times New Roman" w:cs="Times New Roman"/>
          <w:color w:val="000000" w:themeColor="text1"/>
          <w:sz w:val="24"/>
        </w:rPr>
        <w:t xml:space="preserve"> is the porosity.</w:t>
      </w:r>
    </w:p>
    <w:p w14:paraId="1D53922F" w14:textId="65CAF50B"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The porosity of both porous structures was fixed at 0.4. Two gas compositions were investigated: pure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and a mixed gas containing 15%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and 85% N</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The binary diffusion coefficient for the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/N</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mixture was set to 1.66 × 10</w:t>
      </w:r>
      <w:r w:rsidRPr="00E104A8">
        <w:rPr>
          <w:rFonts w:ascii="Times New Roman" w:hAnsi="Times New Roman" w:cs="Times New Roman"/>
          <w:sz w:val="24"/>
          <w:vertAlign w:val="superscript"/>
        </w:rPr>
        <w:t>−5</w:t>
      </w:r>
      <w:r w:rsidRPr="00E104A8">
        <w:rPr>
          <w:rFonts w:ascii="Times New Roman" w:hAnsi="Times New Roman" w:cs="Times New Roman"/>
          <w:color w:val="000000" w:themeColor="text1"/>
          <w:sz w:val="24"/>
        </w:rPr>
        <w:t xml:space="preserve"> m</w:t>
      </w:r>
      <w:r w:rsidRPr="00E104A8">
        <w:rPr>
          <w:rFonts w:ascii="Times New Roman" w:hAnsi="Times New Roman" w:cs="Times New Roman"/>
          <w:color w:val="000000" w:themeColor="text1"/>
          <w:sz w:val="24"/>
          <w:vertAlign w:val="superscript"/>
        </w:rPr>
        <w:t>2</w:t>
      </w:r>
      <w:r w:rsidRPr="00E104A8">
        <w:rPr>
          <w:rFonts w:ascii="Times New Roman" w:hAnsi="Times New Roman" w:cs="Times New Roman"/>
          <w:color w:val="000000" w:themeColor="text1"/>
          <w:sz w:val="24"/>
        </w:rPr>
        <w:t xml:space="preserve"> s</w:t>
      </w:r>
      <w:r w:rsidRPr="00E104A8">
        <w:rPr>
          <w:rFonts w:ascii="Times New Roman" w:hAnsi="Times New Roman" w:cs="Times New Roman"/>
          <w:sz w:val="24"/>
          <w:vertAlign w:val="superscript"/>
        </w:rPr>
        <w:t>−1</w:t>
      </w:r>
      <w:r w:rsidRPr="00E104A8">
        <w:rPr>
          <w:rFonts w:ascii="Times New Roman" w:hAnsi="Times New Roman" w:cs="Times New Roman"/>
          <w:color w:val="000000" w:themeColor="text1"/>
          <w:sz w:val="24"/>
        </w:rPr>
        <w:t>, while the diffusion coefficient for pure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was set to 1.20 × 10</w:t>
      </w:r>
      <w:r w:rsidRPr="00E104A8">
        <w:rPr>
          <w:rFonts w:ascii="Times New Roman" w:hAnsi="Times New Roman" w:cs="Times New Roman"/>
          <w:sz w:val="24"/>
          <w:vertAlign w:val="superscript"/>
        </w:rPr>
        <w:t>−5</w:t>
      </w:r>
      <w:r w:rsidRPr="00E104A8">
        <w:rPr>
          <w:rFonts w:ascii="Times New Roman" w:hAnsi="Times New Roman" w:cs="Times New Roman"/>
          <w:color w:val="000000" w:themeColor="text1"/>
          <w:sz w:val="24"/>
        </w:rPr>
        <w:t xml:space="preserve"> m</w:t>
      </w:r>
      <w:r w:rsidRPr="00E104A8">
        <w:rPr>
          <w:rFonts w:ascii="Times New Roman" w:hAnsi="Times New Roman" w:cs="Times New Roman"/>
          <w:color w:val="000000" w:themeColor="text1"/>
          <w:sz w:val="24"/>
          <w:vertAlign w:val="superscript"/>
        </w:rPr>
        <w:t>2</w:t>
      </w:r>
      <w:r w:rsidRPr="00E104A8">
        <w:rPr>
          <w:rFonts w:ascii="Times New Roman" w:hAnsi="Times New Roman" w:cs="Times New Roman"/>
          <w:color w:val="000000" w:themeColor="text1"/>
          <w:sz w:val="24"/>
        </w:rPr>
        <w:t xml:space="preserve"> s</w:t>
      </w:r>
      <w:r w:rsidRPr="00E104A8">
        <w:rPr>
          <w:rFonts w:ascii="Times New Roman" w:hAnsi="Times New Roman" w:cs="Times New Roman"/>
          <w:sz w:val="24"/>
          <w:vertAlign w:val="superscript"/>
        </w:rPr>
        <w:t>−1</w:t>
      </w:r>
      <w:r w:rsidRPr="00E104A8">
        <w:rPr>
          <w:rFonts w:ascii="Times New Roman" w:hAnsi="Times New Roman" w:cs="Times New Roman"/>
          <w:color w:val="000000" w:themeColor="text1"/>
          <w:sz w:val="24"/>
        </w:rPr>
        <w:t>.</w:t>
      </w:r>
      <w:r w:rsidRPr="00E104A8">
        <w:rPr>
          <w:rFonts w:ascii="Times New Roman" w:hAnsi="Times New Roman" w:cs="Times New Roman"/>
          <w:color w:val="000000" w:themeColor="text1"/>
          <w:sz w:val="24"/>
          <w:vertAlign w:val="superscript"/>
        </w:rPr>
        <w:fldChar w:fldCharType="begin"/>
      </w:r>
      <w:r w:rsidR="00533791">
        <w:rPr>
          <w:rFonts w:ascii="Times New Roman" w:hAnsi="Times New Roman" w:cs="Times New Roman"/>
          <w:color w:val="000000" w:themeColor="text1"/>
          <w:sz w:val="24"/>
          <w:vertAlign w:val="superscript"/>
        </w:rPr>
        <w:instrText xml:space="preserve"> ADDIN EN.CITE &lt;EndNote&gt;&lt;Cite&gt;&lt;Author&gt;Burgess Jr&lt;/Author&gt;&lt;Year&gt;2024&lt;/Year&gt;&lt;RecNum&gt;1472&lt;/RecNum&gt;&lt;DisplayText&gt;&lt;style face="superscript"&gt;1&lt;/style&gt;&lt;/DisplayText&gt;&lt;record&gt;&lt;rec-number&gt;1472&lt;/rec-number&gt;&lt;foreign-keys&gt;&lt;key app="EN" db-id="ppfdzww2rt0v2yettfhvz55ufr5v92p9sesz" timestamp="1781509609"&gt;1472&lt;/key&gt;&lt;/foreign-keys&gt;&lt;ref-type name="Book"&gt;6&lt;/ref-type&gt;&lt;contributors&gt;&lt;authors&gt;&lt;author&gt;Burgess Jr, Donald R&lt;/author&gt;&lt;/authors&gt;&lt;/contributors&gt;&lt;titles&gt;&lt;title&gt;Self-diffusion and binary-diffusion coefficients in gases&lt;/title&gt;&lt;/titles&gt;&lt;dates&gt;&lt;year&gt;2024&lt;/year&gt;&lt;/dates&gt;&lt;publisher&gt;US Department of Commerce, NIST&lt;/publisher&gt;&lt;urls&gt;&lt;/urls&gt;&lt;/record&gt;&lt;/Cite&gt;&lt;/EndNote&gt;</w:instrText>
      </w:r>
      <w:r w:rsidRPr="00E104A8">
        <w:rPr>
          <w:rFonts w:ascii="Times New Roman" w:hAnsi="Times New Roman" w:cs="Times New Roman"/>
          <w:color w:val="000000" w:themeColor="text1"/>
          <w:sz w:val="24"/>
          <w:vertAlign w:val="superscript"/>
        </w:rPr>
        <w:fldChar w:fldCharType="separate"/>
      </w:r>
      <w:r w:rsidR="00533791">
        <w:rPr>
          <w:rFonts w:ascii="Times New Roman" w:hAnsi="Times New Roman" w:cs="Times New Roman"/>
          <w:noProof/>
          <w:color w:val="000000" w:themeColor="text1"/>
          <w:sz w:val="24"/>
          <w:vertAlign w:val="superscript"/>
        </w:rPr>
        <w:t>1</w:t>
      </w:r>
      <w:r w:rsidRPr="00E104A8">
        <w:rPr>
          <w:rFonts w:ascii="Times New Roman" w:hAnsi="Times New Roman" w:cs="Times New Roman"/>
          <w:color w:val="000000" w:themeColor="text1"/>
          <w:sz w:val="24"/>
          <w:vertAlign w:val="superscript"/>
        </w:rPr>
        <w:fldChar w:fldCharType="end"/>
      </w:r>
      <w:r w:rsidRPr="00E104A8">
        <w:rPr>
          <w:rFonts w:ascii="Times New Roman" w:hAnsi="Times New Roman" w:cs="Times New Roman"/>
          <w:color w:val="000000" w:themeColor="text1"/>
          <w:sz w:val="24"/>
        </w:rPr>
        <w:t xml:space="preserve"> All simulations were conducted at 298.15 K.</w:t>
      </w:r>
    </w:p>
    <w:p w14:paraId="2A1BE82C"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A fixed gas composition was applied at the inlet boundary, whereas the outlet boundary was defined as an open diffusion boundary. The initial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concentration throughout the computational domain was set to zero. Transient simulations were performed from 0 to 2 </w:t>
      </w:r>
      <w:proofErr w:type="spellStart"/>
      <w:r w:rsidRPr="00E104A8">
        <w:rPr>
          <w:rFonts w:ascii="Times New Roman" w:hAnsi="Times New Roman" w:cs="Times New Roman"/>
          <w:color w:val="000000" w:themeColor="text1"/>
          <w:sz w:val="24"/>
        </w:rPr>
        <w:t>μs</w:t>
      </w:r>
      <w:proofErr w:type="spellEnd"/>
      <w:r w:rsidRPr="00E104A8">
        <w:rPr>
          <w:rFonts w:ascii="Times New Roman" w:hAnsi="Times New Roman" w:cs="Times New Roman"/>
          <w:color w:val="000000" w:themeColor="text1"/>
          <w:sz w:val="24"/>
        </w:rPr>
        <w:t xml:space="preserve"> using the finite-element method. The average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concentration at the outlet boundary was monitored as a function of time and used to evaluate the transport performance of different porous architectures.</w:t>
      </w:r>
    </w:p>
    <w:p w14:paraId="0BA6A453" w14:textId="77777777" w:rsidR="00E104A8" w:rsidRPr="00E104A8" w:rsidRDefault="00E104A8" w:rsidP="00E104A8">
      <w:pPr>
        <w:spacing w:line="360" w:lineRule="auto"/>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t>The computational mesh was refined near pore walls and narrow diffusion regions. A mesh-independence study was performed by progressively increasing mesh density. Further mesh refinement resulted in less than 2% variation in the calculated outlet CO</w:t>
      </w:r>
      <w:r w:rsidRPr="00E104A8">
        <w:rPr>
          <w:rFonts w:ascii="Times New Roman" w:hAnsi="Times New Roman" w:cs="Times New Roman"/>
          <w:color w:val="000000" w:themeColor="text1"/>
          <w:sz w:val="24"/>
          <w:vertAlign w:val="subscript"/>
        </w:rPr>
        <w:t>2</w:t>
      </w:r>
      <w:r w:rsidRPr="00E104A8">
        <w:rPr>
          <w:rFonts w:ascii="Times New Roman" w:hAnsi="Times New Roman" w:cs="Times New Roman"/>
          <w:color w:val="000000" w:themeColor="text1"/>
          <w:sz w:val="24"/>
        </w:rPr>
        <w:t xml:space="preserve"> concentration, confirming numerical convergence of the simulation results.</w:t>
      </w:r>
    </w:p>
    <w:p w14:paraId="12FAAA72" w14:textId="77777777" w:rsidR="00E104A8" w:rsidRPr="00E104A8" w:rsidRDefault="00E104A8" w:rsidP="00E104A8">
      <w:pPr>
        <w:jc w:val="both"/>
        <w:rPr>
          <w:rFonts w:ascii="Times New Roman" w:hAnsi="Times New Roman" w:cs="Times New Roman"/>
          <w:color w:val="000000" w:themeColor="text1"/>
          <w:sz w:val="24"/>
        </w:rPr>
      </w:pPr>
      <w:r w:rsidRPr="00E104A8">
        <w:rPr>
          <w:rFonts w:ascii="Times New Roman" w:hAnsi="Times New Roman" w:cs="Times New Roman"/>
          <w:color w:val="000000" w:themeColor="text1"/>
          <w:sz w:val="24"/>
        </w:rPr>
        <w:br w:type="page"/>
      </w:r>
    </w:p>
    <w:p w14:paraId="356983EC" w14:textId="2CDAEE9A" w:rsidR="00E104A8" w:rsidRPr="009D07FC" w:rsidRDefault="00533791" w:rsidP="009D07FC">
      <w:pPr>
        <w:pStyle w:val="SI"/>
      </w:pPr>
      <w:bookmarkStart w:id="8" w:name="_Toc234844666"/>
      <w:bookmarkStart w:id="9" w:name="_Toc234845214"/>
      <w:bookmarkStart w:id="10" w:name="_Toc237721089"/>
      <w:r w:rsidRPr="009D07FC">
        <w:lastRenderedPageBreak/>
        <w:t xml:space="preserve">Supplementary </w:t>
      </w:r>
      <w:r w:rsidR="00086755" w:rsidRPr="009D07FC">
        <w:t xml:space="preserve">Note </w:t>
      </w:r>
      <w:r w:rsidR="00E104A8" w:rsidRPr="009D07FC">
        <w:t>2 | Measurement of apparent CO</w:t>
      </w:r>
      <w:r w:rsidR="00E104A8" w:rsidRPr="009D07FC">
        <w:rPr>
          <w:vertAlign w:val="subscript"/>
        </w:rPr>
        <w:t>2</w:t>
      </w:r>
      <w:r w:rsidR="00E104A8" w:rsidRPr="009D07FC">
        <w:t xml:space="preserve"> diffusion rate</w:t>
      </w:r>
      <w:bookmarkEnd w:id="8"/>
      <w:bookmarkEnd w:id="9"/>
      <w:bookmarkEnd w:id="10"/>
      <w:r w:rsidR="00E104A8" w:rsidRPr="009D07FC">
        <w:t xml:space="preserve"> </w:t>
      </w:r>
    </w:p>
    <w:p w14:paraId="2BF6CA87" w14:textId="1DDE0999"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Apparent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diffusion rate measurements of gas diffusion layers were carried out using a custom-built system integrating a gas diffusion flow-cell reactor with a differential electrochemical mass spectrometry (DEMS, QMG 100) setup. A self-developed Cu-NW GDL and a representative commercial SGL-28 BC GDL were comparatively evaluated to investigate their apparent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diffusion behaviors. As schematically illustrated in </w:t>
      </w:r>
      <w:r w:rsidR="00086755">
        <w:rPr>
          <w:rFonts w:ascii="Times New Roman" w:hAnsi="Times New Roman" w:cs="Times New Roman"/>
          <w:sz w:val="24"/>
        </w:rPr>
        <w:t>Figure S</w:t>
      </w:r>
      <w:r w:rsidRPr="00E104A8">
        <w:rPr>
          <w:rFonts w:ascii="Times New Roman" w:hAnsi="Times New Roman" w:cs="Times New Roman"/>
          <w:sz w:val="24"/>
        </w:rPr>
        <w:t xml:space="preserve">7, the modified flow-cell reactor contained three gas ports: port A for gas inlet, port B for gas outlet, and port C for collection of the gas permeating through the GDL. Port C was directly connected to the capillary inlet of the DEMS system for real-time gas analysis. During all measurements, the gas flow rate was maintained at 50 </w:t>
      </w:r>
      <w:proofErr w:type="spellStart"/>
      <w:r w:rsidRPr="00E104A8">
        <w:rPr>
          <w:rFonts w:ascii="Times New Roman" w:hAnsi="Times New Roman" w:cs="Times New Roman"/>
          <w:sz w:val="24"/>
        </w:rPr>
        <w:t>sccm</w:t>
      </w:r>
      <w:proofErr w:type="spellEnd"/>
      <w:r w:rsidRPr="00E104A8">
        <w:rPr>
          <w:rFonts w:ascii="Times New Roman" w:hAnsi="Times New Roman" w:cs="Times New Roman"/>
          <w:sz w:val="24"/>
        </w:rPr>
        <w:t xml:space="preserve">. Prior to each experiment, the entire gas line and reactor system were purged with high purity </w:t>
      </w:r>
      <w:proofErr w:type="spellStart"/>
      <w:r w:rsidRPr="00E104A8">
        <w:rPr>
          <w:rFonts w:ascii="Times New Roman" w:hAnsi="Times New Roman" w:cs="Times New Roman"/>
          <w:sz w:val="24"/>
        </w:rPr>
        <w:t>Ar</w:t>
      </w:r>
      <w:proofErr w:type="spellEnd"/>
      <w:r w:rsidRPr="00E104A8">
        <w:rPr>
          <w:rFonts w:ascii="Times New Roman" w:hAnsi="Times New Roman" w:cs="Times New Roman"/>
          <w:sz w:val="24"/>
        </w:rPr>
        <w:t xml:space="preserve"> until stable </w:t>
      </w:r>
      <w:proofErr w:type="spellStart"/>
      <w:proofErr w:type="gramStart"/>
      <w:r w:rsidRPr="00E104A8">
        <w:rPr>
          <w:rFonts w:ascii="Times New Roman" w:hAnsi="Times New Roman" w:cs="Times New Roman"/>
          <w:sz w:val="24"/>
        </w:rPr>
        <w:t>Ar</w:t>
      </w:r>
      <w:proofErr w:type="spellEnd"/>
      <w:proofErr w:type="gramEnd"/>
      <w:r w:rsidRPr="00E104A8">
        <w:rPr>
          <w:rFonts w:ascii="Times New Roman" w:hAnsi="Times New Roman" w:cs="Times New Roman"/>
          <w:sz w:val="24"/>
        </w:rPr>
        <w:t xml:space="preserve"> and N</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baseline signals were obtained in the DEMS spectra, ensuring complete removal of residual air from the system. Subsequently, the feed gas was switched to either pure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or a mixed gas containing 15%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balanced with N</w:t>
      </w:r>
      <w:r w:rsidRPr="00E104A8">
        <w:rPr>
          <w:rFonts w:ascii="Times New Roman" w:hAnsi="Times New Roman" w:cs="Times New Roman"/>
          <w:sz w:val="24"/>
          <w:vertAlign w:val="subscript"/>
        </w:rPr>
        <w:t>2</w:t>
      </w:r>
      <w:r w:rsidRPr="00E104A8">
        <w:rPr>
          <w:rFonts w:ascii="Times New Roman" w:hAnsi="Times New Roman" w:cs="Times New Roman"/>
          <w:sz w:val="24"/>
        </w:rPr>
        <w:t>, while continuously monitoring the corresponding ion currents in real time. The monitored mass-to-charge ratios included m/z = 44 for CO</w:t>
      </w:r>
      <w:r w:rsidRPr="00E104A8">
        <w:rPr>
          <w:rFonts w:ascii="Times New Roman" w:hAnsi="Times New Roman" w:cs="Times New Roman"/>
          <w:sz w:val="24"/>
          <w:vertAlign w:val="subscript"/>
        </w:rPr>
        <w:t>2</w:t>
      </w:r>
      <w:r w:rsidRPr="00E104A8">
        <w:rPr>
          <w:rFonts w:ascii="Times New Roman" w:hAnsi="Times New Roman" w:cs="Times New Roman"/>
          <w:sz w:val="24"/>
        </w:rPr>
        <w:t>, m/z = 28 for N</w:t>
      </w:r>
      <w:r w:rsidRPr="00E104A8">
        <w:rPr>
          <w:rFonts w:ascii="Times New Roman" w:hAnsi="Times New Roman" w:cs="Times New Roman"/>
          <w:sz w:val="24"/>
          <w:vertAlign w:val="subscript"/>
        </w:rPr>
        <w:t>2</w:t>
      </w:r>
      <w:r w:rsidRPr="00E104A8">
        <w:rPr>
          <w:rFonts w:ascii="Times New Roman" w:hAnsi="Times New Roman" w:cs="Times New Roman"/>
          <w:sz w:val="24"/>
        </w:rPr>
        <w:t>, and m/z = 40 for Ar. Upon introduction of the target gas,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gradually diffused through the GDL and was detected at port C by DEMS. The apparent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diffusion rate was evaluated from the temporal response of the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ion current. To minimize fluctuations arising from transient gas switching and instrumental noise, the apparent diffusion behavior was quantified using the linear slope of the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ion current response within a stable 1000 s time window. Four sets of measurements were conducted, including Cu-NW GDL and SGL-28 BC GDL under pure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and 15%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conditions, respectively.</w:t>
      </w:r>
    </w:p>
    <w:p w14:paraId="35C4760F" w14:textId="77777777" w:rsidR="00E104A8" w:rsidRPr="00E104A8" w:rsidRDefault="00E104A8" w:rsidP="00E104A8">
      <w:pPr>
        <w:rPr>
          <w:rFonts w:ascii="Times New Roman" w:hAnsi="Times New Roman" w:cs="Times New Roman"/>
          <w:sz w:val="24"/>
        </w:rPr>
      </w:pPr>
      <w:r w:rsidRPr="00E104A8">
        <w:rPr>
          <w:rFonts w:ascii="Times New Roman" w:hAnsi="Times New Roman" w:cs="Times New Roman"/>
          <w:sz w:val="24"/>
        </w:rPr>
        <w:br w:type="page"/>
      </w:r>
    </w:p>
    <w:p w14:paraId="4CF1EF32" w14:textId="3609DE53" w:rsidR="00E104A8" w:rsidRPr="00E104A8" w:rsidRDefault="00533791" w:rsidP="00265567">
      <w:pPr>
        <w:pStyle w:val="SI"/>
      </w:pPr>
      <w:bookmarkStart w:id="11" w:name="_Toc234844667"/>
      <w:bookmarkStart w:id="12" w:name="_Toc234845215"/>
      <w:bookmarkStart w:id="13" w:name="_Toc237721090"/>
      <w:r>
        <w:lastRenderedPageBreak/>
        <w:t xml:space="preserve">Supplementary </w:t>
      </w:r>
      <w:r w:rsidR="00086755">
        <w:rPr>
          <w:color w:val="auto"/>
        </w:rPr>
        <w:t xml:space="preserve">Note </w:t>
      </w:r>
      <w:r w:rsidR="00E104A8" w:rsidRPr="00E104A8">
        <w:t>3</w:t>
      </w:r>
      <w:r w:rsidR="00E104A8" w:rsidRPr="00E104A8">
        <w:rPr>
          <w:color w:val="auto"/>
        </w:rPr>
        <w:t xml:space="preserve"> | </w:t>
      </w:r>
      <w:r w:rsidR="00E104A8" w:rsidRPr="00E104A8">
        <w:t>Construction of channel–substrate coupled models</w:t>
      </w:r>
      <w:bookmarkEnd w:id="11"/>
      <w:bookmarkEnd w:id="12"/>
      <w:bookmarkEnd w:id="13"/>
    </w:p>
    <w:p w14:paraId="78723185" w14:textId="77777777"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Two channel–substrate coupled models were established to investigate the confined transport behavior of CO</w:t>
      </w:r>
      <w:r w:rsidRPr="00E104A8">
        <w:rPr>
          <w:rFonts w:ascii="Times New Roman" w:hAnsi="Times New Roman" w:cs="Times New Roman"/>
          <w:sz w:val="24"/>
          <w:vertAlign w:val="subscript"/>
        </w:rPr>
        <w:t>2</w:t>
      </w:r>
      <w:r w:rsidRPr="00E104A8">
        <w:rPr>
          <w:rFonts w:ascii="Times New Roman" w:hAnsi="Times New Roman" w:cs="Times New Roman"/>
          <w:sz w:val="24"/>
        </w:rPr>
        <w:t>/N</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mixed gas and its interfacial enrichment near Zn surfaces. Each simulation system consisted of a bottom </w:t>
      </w:r>
      <w:proofErr w:type="gramStart"/>
      <w:r w:rsidRPr="00E104A8">
        <w:rPr>
          <w:rFonts w:ascii="Times New Roman" w:hAnsi="Times New Roman" w:cs="Times New Roman"/>
          <w:sz w:val="24"/>
        </w:rPr>
        <w:t>Zn(</w:t>
      </w:r>
      <w:proofErr w:type="gramEnd"/>
      <w:r w:rsidRPr="00E104A8">
        <w:rPr>
          <w:rFonts w:ascii="Times New Roman" w:hAnsi="Times New Roman" w:cs="Times New Roman"/>
          <w:sz w:val="24"/>
        </w:rPr>
        <w:t>100) substrate, a vertical slit nanochannel, and an upper gas reservoir region.</w:t>
      </w:r>
    </w:p>
    <w:p w14:paraId="4FE2ABC8" w14:textId="77777777"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 xml:space="preserve">The Zn substrate was constructed using a five-layer </w:t>
      </w:r>
      <w:proofErr w:type="gramStart"/>
      <w:r w:rsidRPr="00E104A8">
        <w:rPr>
          <w:rFonts w:ascii="Times New Roman" w:hAnsi="Times New Roman" w:cs="Times New Roman"/>
          <w:sz w:val="24"/>
        </w:rPr>
        <w:t>Zn(</w:t>
      </w:r>
      <w:proofErr w:type="gramEnd"/>
      <w:r w:rsidRPr="00E104A8">
        <w:rPr>
          <w:rFonts w:ascii="Times New Roman" w:hAnsi="Times New Roman" w:cs="Times New Roman"/>
          <w:sz w:val="24"/>
        </w:rPr>
        <w:t>100) slab containing 900 Zn atoms with an in-plane dimension of 26.6 × 44.5 Å. The bottom two Zn layers were fixed to mimic bulk lattice constraints, while the upper three layers were allowed to relax freely during the simulations.</w:t>
      </w:r>
    </w:p>
    <w:p w14:paraId="45E50A39" w14:textId="77777777"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Two slit nanochannels with identical geometric confinement dimensions but different wall materials were constructed:</w:t>
      </w:r>
    </w:p>
    <w:p w14:paraId="7EC5FC21" w14:textId="77777777" w:rsidR="00E104A8" w:rsidRPr="00E104A8" w:rsidRDefault="00E104A8" w:rsidP="00E104A8">
      <w:pPr>
        <w:pStyle w:val="a9"/>
        <w:numPr>
          <w:ilvl w:val="0"/>
          <w:numId w:val="1"/>
        </w:numPr>
        <w:spacing w:after="0" w:line="360" w:lineRule="auto"/>
        <w:ind w:left="442" w:hanging="442"/>
        <w:jc w:val="both"/>
        <w:rPr>
          <w:rFonts w:ascii="Times New Roman" w:hAnsi="Times New Roman" w:cs="Times New Roman"/>
          <w:sz w:val="24"/>
        </w:rPr>
      </w:pPr>
      <w:r w:rsidRPr="00E104A8">
        <w:rPr>
          <w:rFonts w:ascii="Times New Roman" w:hAnsi="Times New Roman" w:cs="Times New Roman"/>
          <w:sz w:val="24"/>
        </w:rPr>
        <w:t>Graphene channel: four graphene layers were constructed on each side of the slit nanochannel, containing a total of 38400 carbon atoms.</w:t>
      </w:r>
    </w:p>
    <w:p w14:paraId="0C666C83" w14:textId="77777777" w:rsidR="00E104A8" w:rsidRPr="00E104A8" w:rsidRDefault="00E104A8" w:rsidP="00E104A8">
      <w:pPr>
        <w:pStyle w:val="a9"/>
        <w:numPr>
          <w:ilvl w:val="0"/>
          <w:numId w:val="1"/>
        </w:numPr>
        <w:spacing w:after="0" w:line="360" w:lineRule="auto"/>
        <w:ind w:left="442" w:hanging="442"/>
        <w:jc w:val="both"/>
        <w:rPr>
          <w:rFonts w:ascii="Times New Roman" w:hAnsi="Times New Roman" w:cs="Times New Roman"/>
          <w:sz w:val="24"/>
        </w:rPr>
      </w:pPr>
      <w:proofErr w:type="gramStart"/>
      <w:r w:rsidRPr="00E104A8">
        <w:rPr>
          <w:rFonts w:ascii="Times New Roman" w:hAnsi="Times New Roman" w:cs="Times New Roman"/>
          <w:sz w:val="24"/>
        </w:rPr>
        <w:t>Cu(</w:t>
      </w:r>
      <w:proofErr w:type="gramEnd"/>
      <w:r w:rsidRPr="00E104A8">
        <w:rPr>
          <w:rFonts w:ascii="Times New Roman" w:hAnsi="Times New Roman" w:cs="Times New Roman"/>
          <w:sz w:val="24"/>
        </w:rPr>
        <w:t>111) channel: six Cu atomic layers were constructed on each side of the slit nanochannel, containing a total of 24000 Cu atoms.</w:t>
      </w:r>
    </w:p>
    <w:p w14:paraId="505D8E11" w14:textId="77777777"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 xml:space="preserve">The multilayer wall structures were introduced to maintain structural stability and suppress excessive thermal fluctuations during long time simulations. To further eliminate transport uncertainty induced by wall deformation, all channel wall atoms were treated as rigid throughout the simulations. All channel wall atoms were treated as rigid to maintain stable channel geometries and eliminate transport uncertainty induced by wall fluctuations, while preserving all wall gas interactions. The channel length and width were fixed at 50 nm and 1.5 nm, respectively. A gap of approximately 5 Å was reserved between the channel outlet and the Zn surface to avoid artificial wall–substrate contact while preserving sufficient free diffusion space near the interface region. </w:t>
      </w:r>
      <w:bookmarkStart w:id="14" w:name="OLE_LINK3"/>
      <w:r w:rsidRPr="00E104A8">
        <w:rPr>
          <w:rFonts w:ascii="Times New Roman" w:hAnsi="Times New Roman" w:cs="Times New Roman"/>
          <w:sz w:val="24"/>
        </w:rPr>
        <w:t>A total of 180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molecules and 1020 N</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molecules were randomly packed into the upper gas reservoir region above the channel entrance, while the nanochannel region was initially free of gas molecules to establish an identical concentration gradient-driven transport process in both systems. Under the same initial concentration gradient, the differences observed between the two systems therefore originate </w:t>
      </w:r>
      <w:r w:rsidRPr="00E104A8">
        <w:rPr>
          <w:rFonts w:ascii="Times New Roman" w:hAnsi="Times New Roman" w:cs="Times New Roman"/>
          <w:sz w:val="24"/>
        </w:rPr>
        <w:lastRenderedPageBreak/>
        <w:t xml:space="preserve">primarily from the intrinsic transport characteristics of the channel materials. </w:t>
      </w:r>
      <w:bookmarkEnd w:id="14"/>
      <w:r w:rsidRPr="00E104A8">
        <w:rPr>
          <w:rFonts w:ascii="Times New Roman" w:hAnsi="Times New Roman" w:cs="Times New Roman"/>
          <w:sz w:val="24"/>
        </w:rPr>
        <w:t>The gas molecule population was selected to ensure sufficient statistical sampling while avoiding unrealistically high gas density accumulation inside the ultra-confined slit nanochannels. Since the present work mainly focuses on the relative transport and interfacial enrichment behavior of different channel materials rather than reproducing macroscopic gas flow rates, identical gas compositions and molecule numbers were employed for all simulation systems to guarantee direct comparability. Excessive gas loading within the 1.5 nm confined channels could lead to artificial molecular crowding, abnormally frequent intermolecular collisions, and local pressure amplification, which may obscure the intrinsic wall mediated transport behavior. In addition, no continuous gas replenishment was introduced during the simulations because the present model does not involve subsequent gas consumption or interfacial reaction processes. Continuous gas injection could introduce additional pressure driven transport effects, which are beyond the scope of the present confined diffusion study.</w:t>
      </w:r>
    </w:p>
    <w:p w14:paraId="30201006" w14:textId="77777777" w:rsidR="00E104A8" w:rsidRPr="00E104A8" w:rsidRDefault="00E104A8" w:rsidP="00E104A8">
      <w:pPr>
        <w:spacing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Periodic boundary conditions were applied in the X and Y directions, whereas the Z direction was treated as non-periodic with sufficient vacuum thickness to eliminate artificial interactions between periodic images along the vertical direction.</w:t>
      </w:r>
    </w:p>
    <w:p w14:paraId="59137498" w14:textId="77777777" w:rsidR="00E104A8" w:rsidRPr="00E104A8" w:rsidRDefault="00E104A8" w:rsidP="00E104A8">
      <w:pPr>
        <w:rPr>
          <w:rFonts w:ascii="Times New Roman" w:hAnsi="Times New Roman" w:cs="Times New Roman"/>
          <w:sz w:val="24"/>
        </w:rPr>
      </w:pPr>
      <w:r w:rsidRPr="00E104A8">
        <w:rPr>
          <w:rFonts w:ascii="Times New Roman" w:hAnsi="Times New Roman" w:cs="Times New Roman"/>
          <w:sz w:val="24"/>
        </w:rPr>
        <w:br w:type="page"/>
      </w:r>
    </w:p>
    <w:p w14:paraId="5A6CD0D2" w14:textId="0BA4630C" w:rsidR="00E104A8" w:rsidRPr="00E104A8" w:rsidRDefault="00533791" w:rsidP="00265567">
      <w:pPr>
        <w:pStyle w:val="SI"/>
      </w:pPr>
      <w:bookmarkStart w:id="15" w:name="_Toc234844668"/>
      <w:bookmarkStart w:id="16" w:name="_Toc234845216"/>
      <w:bookmarkStart w:id="17" w:name="_Toc237721091"/>
      <w:r>
        <w:lastRenderedPageBreak/>
        <w:t xml:space="preserve">Supplementary </w:t>
      </w:r>
      <w:r w:rsidR="00086755">
        <w:rPr>
          <w:color w:val="auto"/>
        </w:rPr>
        <w:t xml:space="preserve">Note </w:t>
      </w:r>
      <w:r w:rsidR="00E104A8" w:rsidRPr="00E104A8">
        <w:t>4</w:t>
      </w:r>
      <w:r w:rsidR="00E104A8" w:rsidRPr="00E104A8">
        <w:rPr>
          <w:color w:val="auto"/>
        </w:rPr>
        <w:t xml:space="preserve"> | </w:t>
      </w:r>
      <w:r w:rsidR="00E104A8" w:rsidRPr="00E104A8">
        <w:t>Force field and interaction potentials</w:t>
      </w:r>
      <w:bookmarkEnd w:id="15"/>
      <w:bookmarkEnd w:id="16"/>
      <w:bookmarkEnd w:id="17"/>
    </w:p>
    <w:p w14:paraId="1B93EDD2" w14:textId="14A25D95"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All bonded and non-bonded atomic interactions were described using the COMPASS III all-atom force field</w:t>
      </w:r>
      <w:r w:rsidR="00061C6F">
        <w:rPr>
          <w:rFonts w:ascii="Times New Roman" w:hAnsi="Times New Roman" w:cs="Times New Roman" w:hint="eastAsia"/>
          <w:sz w:val="24"/>
        </w:rPr>
        <w:t>,</w:t>
      </w:r>
      <w:r w:rsidR="00061C6F" w:rsidRPr="00E104A8">
        <w:rPr>
          <w:rFonts w:ascii="Times New Roman" w:hAnsi="Times New Roman" w:cs="Times New Roman"/>
          <w:sz w:val="24"/>
        </w:rPr>
        <w:fldChar w:fldCharType="begin"/>
      </w:r>
      <w:r w:rsidR="00533791">
        <w:rPr>
          <w:rFonts w:ascii="Times New Roman" w:hAnsi="Times New Roman" w:cs="Times New Roman"/>
          <w:sz w:val="24"/>
        </w:rPr>
        <w:instrText xml:space="preserve"> ADDIN EN.CITE &lt;EndNote&gt;&lt;Cite&gt;&lt;Author&gt;Akkermans&lt;/Author&gt;&lt;Year&gt;2021&lt;/Year&gt;&lt;RecNum&gt;1484&lt;/RecNum&gt;&lt;DisplayText&gt;&lt;style face="superscript"&gt;2&lt;/style&gt;&lt;/DisplayText&gt;&lt;record&gt;&lt;rec-number&gt;1484&lt;/rec-number&gt;&lt;foreign-keys&gt;&lt;key app="EN" db-id="ppfdzww2rt0v2yettfhvz55ufr5v92p9sesz" timestamp="1783308393"&gt;1484&lt;/key&gt;&lt;/foreign-keys&gt;&lt;ref-type name="Journal Article"&gt;17&lt;/ref-type&gt;&lt;contributors&gt;&lt;authors&gt;&lt;author&gt;Akkermans, Reinier LC&lt;/author&gt;&lt;author&gt;Spenley, Neil A&lt;/author&gt;&lt;author&gt;Robertson, Struan H&lt;/author&gt;&lt;/authors&gt;&lt;/contributors&gt;&lt;titles&gt;&lt;title&gt;COMPASS III: automated fitting workflows and extension to ionic liquids&lt;/title&gt;&lt;secondary-title&gt;Mol. Simul.&lt;/secondary-title&gt;&lt;/titles&gt;&lt;periodical&gt;&lt;full-title&gt;Mol. Simul.&lt;/full-title&gt;&lt;/periodical&gt;&lt;pages&gt;540-551&lt;/pages&gt;&lt;volume&gt;47&lt;/volume&gt;&lt;number&gt;7&lt;/number&gt;&lt;dates&gt;&lt;year&gt;2021&lt;/year&gt;&lt;/dates&gt;&lt;isbn&gt;0892-7022&lt;/isbn&gt;&lt;urls&gt;&lt;/urls&gt;&lt;/record&gt;&lt;/Cite&gt;&lt;/EndNote&gt;</w:instrText>
      </w:r>
      <w:r w:rsidR="00061C6F" w:rsidRPr="00E104A8">
        <w:rPr>
          <w:rFonts w:ascii="Times New Roman" w:hAnsi="Times New Roman" w:cs="Times New Roman"/>
          <w:sz w:val="24"/>
        </w:rPr>
        <w:fldChar w:fldCharType="separate"/>
      </w:r>
      <w:r w:rsidR="00533791" w:rsidRPr="00533791">
        <w:rPr>
          <w:rFonts w:ascii="Times New Roman" w:hAnsi="Times New Roman" w:cs="Times New Roman"/>
          <w:noProof/>
          <w:sz w:val="24"/>
          <w:vertAlign w:val="superscript"/>
        </w:rPr>
        <w:t>2</w:t>
      </w:r>
      <w:r w:rsidR="00061C6F" w:rsidRPr="00E104A8">
        <w:rPr>
          <w:rFonts w:ascii="Times New Roman" w:hAnsi="Times New Roman" w:cs="Times New Roman"/>
          <w:sz w:val="24"/>
        </w:rPr>
        <w:fldChar w:fldCharType="end"/>
      </w:r>
      <w:r w:rsidR="00061C6F">
        <w:rPr>
          <w:rFonts w:ascii="Times New Roman" w:hAnsi="Times New Roman" w:cs="Times New Roman"/>
          <w:sz w:val="24"/>
        </w:rPr>
        <w:t xml:space="preserve"> </w:t>
      </w:r>
      <w:r w:rsidRPr="00E104A8">
        <w:rPr>
          <w:rFonts w:ascii="Times New Roman" w:hAnsi="Times New Roman" w:cs="Times New Roman"/>
          <w:sz w:val="24"/>
        </w:rPr>
        <w:t>which has been widely employed in simulations involving hybrid inorganic/organic systems and gas–surface interactions.</w:t>
      </w:r>
    </w:p>
    <w:p w14:paraId="1517497D" w14:textId="358C28B0"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Van der Waals interactions were modeled using the 12–6 Lennard–Jones potential, while electrostatic interactions were described by Coulombic interactions. Long-range electrostatic interactions were calculated using the particle–particle particle–mesh (PPPM) method</w:t>
      </w:r>
      <w:r w:rsidR="00061C6F">
        <w:rPr>
          <w:rFonts w:ascii="Times New Roman" w:hAnsi="Times New Roman" w:cs="Times New Roman"/>
          <w:sz w:val="24"/>
        </w:rPr>
        <w:t>.</w:t>
      </w:r>
      <w:r w:rsidR="00061C6F" w:rsidRPr="00E104A8">
        <w:rPr>
          <w:rFonts w:ascii="Times New Roman" w:hAnsi="Times New Roman" w:cs="Times New Roman"/>
          <w:sz w:val="24"/>
        </w:rPr>
        <w:fldChar w:fldCharType="begin"/>
      </w:r>
      <w:r w:rsidR="00533791">
        <w:rPr>
          <w:rFonts w:ascii="Times New Roman" w:hAnsi="Times New Roman" w:cs="Times New Roman"/>
          <w:sz w:val="24"/>
        </w:rPr>
        <w:instrText xml:space="preserve"> ADDIN EN.CITE &lt;EndNote&gt;&lt;Cite&gt;&lt;Author&gt;Luty&lt;/Author&gt;&lt;Year&gt;1994&lt;/Year&gt;&lt;RecNum&gt;1487&lt;/RecNum&gt;&lt;DisplayText&gt;&lt;style face="superscript"&gt;3&lt;/style&gt;&lt;/DisplayText&gt;&lt;record&gt;&lt;rec-number&gt;1487&lt;/rec-number&gt;&lt;foreign-keys&gt;&lt;key app="EN" db-id="ppfdzww2rt0v2yettfhvz55ufr5v92p9sesz" timestamp="1783309697"&gt;1487&lt;/key&gt;&lt;/foreign-keys&gt;&lt;ref-type name="Journal Article"&gt;17&lt;/ref-type&gt;&lt;contributors&gt;&lt;authors&gt;&lt;author&gt;Luty, Brock A&lt;/author&gt;&lt;author&gt;Davis, Malcolm E&lt;/author&gt;&lt;author&gt;Tironi, Ilario G&lt;/author&gt;&lt;author&gt;Van Gunsteren, Wilfred F&lt;/author&gt;&lt;/authors&gt;&lt;/contributors&gt;&lt;titles&gt;&lt;title&gt;A comparison of particle-particle, particle-mesh and Ewald methods for calculating electrostatic interactions in periodic molecular systems&lt;/title&gt;&lt;secondary-title&gt;Mol. Simul.&lt;/secondary-title&gt;&lt;/titles&gt;&lt;periodical&gt;&lt;full-title&gt;Mol. Simul.&lt;/full-title&gt;&lt;/periodical&gt;&lt;pages&gt;11-20&lt;/pages&gt;&lt;volume&gt;14&lt;/volume&gt;&lt;number&gt;1&lt;/number&gt;&lt;dates&gt;&lt;year&gt;1994&lt;/year&gt;&lt;/dates&gt;&lt;isbn&gt;0892-7022&lt;/isbn&gt;&lt;urls&gt;&lt;/urls&gt;&lt;/record&gt;&lt;/Cite&gt;&lt;/EndNote&gt;</w:instrText>
      </w:r>
      <w:r w:rsidR="00061C6F" w:rsidRPr="00E104A8">
        <w:rPr>
          <w:rFonts w:ascii="Times New Roman" w:hAnsi="Times New Roman" w:cs="Times New Roman"/>
          <w:sz w:val="24"/>
        </w:rPr>
        <w:fldChar w:fldCharType="separate"/>
      </w:r>
      <w:r w:rsidR="00533791" w:rsidRPr="00533791">
        <w:rPr>
          <w:rFonts w:ascii="Times New Roman" w:hAnsi="Times New Roman" w:cs="Times New Roman"/>
          <w:noProof/>
          <w:sz w:val="24"/>
          <w:vertAlign w:val="superscript"/>
        </w:rPr>
        <w:t>3</w:t>
      </w:r>
      <w:r w:rsidR="00061C6F" w:rsidRPr="00E104A8">
        <w:rPr>
          <w:rFonts w:ascii="Times New Roman" w:hAnsi="Times New Roman" w:cs="Times New Roman"/>
          <w:sz w:val="24"/>
        </w:rPr>
        <w:fldChar w:fldCharType="end"/>
      </w:r>
      <w:r w:rsidR="00061C6F" w:rsidRPr="00061C6F">
        <w:rPr>
          <w:rFonts w:ascii="Times New Roman" w:hAnsi="Times New Roman" w:cs="Times New Roman"/>
          <w:sz w:val="24"/>
        </w:rPr>
        <w:t xml:space="preserve"> </w:t>
      </w:r>
      <w:r w:rsidRPr="00E104A8">
        <w:rPr>
          <w:rFonts w:ascii="Times New Roman" w:hAnsi="Times New Roman" w:cs="Times New Roman"/>
          <w:sz w:val="24"/>
        </w:rPr>
        <w:t>The cutoff radius for both van der Waals and electrostatic interactions was set to 1.5 nm. Cross-interaction parameters between different atom species were determined using the standard Lorentz–Berthelot mixing rule</w:t>
      </w:r>
      <w:r w:rsidR="00061C6F">
        <w:rPr>
          <w:rFonts w:ascii="Times New Roman" w:hAnsi="Times New Roman" w:cs="Times New Roman"/>
          <w:sz w:val="24"/>
        </w:rPr>
        <w:t>.</w:t>
      </w:r>
      <w:r w:rsidR="00061C6F" w:rsidRPr="00E104A8">
        <w:rPr>
          <w:rFonts w:ascii="Times New Roman" w:hAnsi="Times New Roman" w:cs="Times New Roman"/>
          <w:sz w:val="24"/>
        </w:rPr>
        <w:fldChar w:fldCharType="begin"/>
      </w:r>
      <w:r w:rsidR="00533791">
        <w:rPr>
          <w:rFonts w:ascii="Times New Roman" w:hAnsi="Times New Roman" w:cs="Times New Roman"/>
          <w:sz w:val="24"/>
        </w:rPr>
        <w:instrText xml:space="preserve"> ADDIN EN.CITE &lt;EndNote&gt;&lt;Cite&gt;&lt;Author&gt;Lorentz&lt;/Author&gt;&lt;Year&gt;1881&lt;/Year&gt;&lt;RecNum&gt;1488&lt;/RecNum&gt;&lt;DisplayText&gt;&lt;style face="superscript"&gt;4,5&lt;/style&gt;&lt;/DisplayText&gt;&lt;record&gt;&lt;rec-number&gt;1488&lt;/rec-number&gt;&lt;foreign-keys&gt;&lt;key app="EN" db-id="ppfdzww2rt0v2yettfhvz55ufr5v92p9sesz" timestamp="1783309808"&gt;1488&lt;/key&gt;&lt;/foreign-keys&gt;&lt;ref-type name="Journal Article"&gt;17&lt;/ref-type&gt;&lt;contributors&gt;&lt;authors&gt;&lt;author&gt;Lorentz, Hendrik Antoon&lt;/author&gt;&lt;/authors&gt;&lt;/contributors&gt;&lt;titles&gt;&lt;title&gt;Ueber die Anwendung des Satzes vom Virial in der kinetischen Theorie der Gase&lt;/title&gt;&lt;secondary-title&gt;Annalen der physik&lt;/secondary-title&gt;&lt;/titles&gt;&lt;periodical&gt;&lt;full-title&gt;Annalen der physik&lt;/full-title&gt;&lt;/periodical&gt;&lt;pages&gt;127-136&lt;/pages&gt;&lt;volume&gt;248&lt;/volume&gt;&lt;number&gt;1&lt;/number&gt;&lt;dates&gt;&lt;year&gt;1881&lt;/year&gt;&lt;/dates&gt;&lt;isbn&gt;0003-3804&lt;/isbn&gt;&lt;urls&gt;&lt;/urls&gt;&lt;/record&gt;&lt;/Cite&gt;&lt;Cite&gt;&lt;Author&gt;Li&lt;/Author&gt;&lt;Year&gt;2013&lt;/Year&gt;&lt;RecNum&gt;1489&lt;/RecNum&gt;&lt;record&gt;&lt;rec-number&gt;1489&lt;/rec-number&gt;&lt;foreign-keys&gt;&lt;key app="EN" db-id="ppfdzww2rt0v2yettfhvz55ufr5v92p9sesz" timestamp="1783309976"&gt;1489&lt;/key&gt;&lt;/foreign-keys&gt;&lt;ref-type name="Journal Article"&gt;17&lt;/ref-type&gt;&lt;contributors&gt;&lt;authors&gt;&lt;author&gt;Li, Pengfei&lt;/author&gt;&lt;author&gt;Roberts, Benjamin P&lt;/author&gt;&lt;author&gt;Chakravorty, Dhruva K&lt;/author&gt;&lt;author&gt;Merz Jr, Kenneth M&lt;/author&gt;&lt;/authors&gt;&lt;/contributors&gt;&lt;titles&gt;&lt;title&gt;Rational design of particle mesh Ewald compatible Lennard-Jones parameters for+ 2 metal cations in explicit solvent&lt;/title&gt;&lt;secondary-title&gt;J. Chem. Theory Comput. &lt;/secondary-title&gt;&lt;/titles&gt;&lt;pages&gt;2733-2748&lt;/pages&gt;&lt;volume&gt;9&lt;/volume&gt;&lt;number&gt;6&lt;/number&gt;&lt;dates&gt;&lt;year&gt;2013&lt;/year&gt;&lt;/dates&gt;&lt;isbn&gt;1549-9618&lt;/isbn&gt;&lt;urls&gt;&lt;/urls&gt;&lt;/record&gt;&lt;/Cite&gt;&lt;/EndNote&gt;</w:instrText>
      </w:r>
      <w:r w:rsidR="00061C6F" w:rsidRPr="00E104A8">
        <w:rPr>
          <w:rFonts w:ascii="Times New Roman" w:hAnsi="Times New Roman" w:cs="Times New Roman"/>
          <w:sz w:val="24"/>
        </w:rPr>
        <w:fldChar w:fldCharType="separate"/>
      </w:r>
      <w:r w:rsidR="00533791" w:rsidRPr="00533791">
        <w:rPr>
          <w:rFonts w:ascii="Times New Roman" w:hAnsi="Times New Roman" w:cs="Times New Roman"/>
          <w:noProof/>
          <w:sz w:val="24"/>
          <w:vertAlign w:val="superscript"/>
        </w:rPr>
        <w:t>4,5</w:t>
      </w:r>
      <w:r w:rsidR="00061C6F" w:rsidRPr="00E104A8">
        <w:rPr>
          <w:rFonts w:ascii="Times New Roman" w:hAnsi="Times New Roman" w:cs="Times New Roman"/>
          <w:sz w:val="24"/>
        </w:rPr>
        <w:fldChar w:fldCharType="end"/>
      </w:r>
    </w:p>
    <w:p w14:paraId="396AFCBA" w14:textId="77777777" w:rsidR="00E104A8" w:rsidRPr="00E104A8" w:rsidRDefault="00E104A8" w:rsidP="00E104A8">
      <w:pPr>
        <w:spacing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Since the present work mainly focuses on confined gas transport and interfacial enrichment behavior rather than chemical reaction processes, classical force-field-based molecular dynamics simulations were considered sufficient to capture the dominant transport physics within the nanochannel systems.</w:t>
      </w:r>
    </w:p>
    <w:p w14:paraId="586E4DE0" w14:textId="77777777" w:rsidR="00E104A8" w:rsidRPr="00E104A8" w:rsidRDefault="00E104A8" w:rsidP="00E104A8">
      <w:pPr>
        <w:rPr>
          <w:rFonts w:ascii="Times New Roman" w:hAnsi="Times New Roman" w:cs="Times New Roman"/>
          <w:sz w:val="24"/>
        </w:rPr>
      </w:pPr>
      <w:r w:rsidRPr="00E104A8">
        <w:rPr>
          <w:rFonts w:ascii="Times New Roman" w:hAnsi="Times New Roman" w:cs="Times New Roman"/>
          <w:sz w:val="24"/>
        </w:rPr>
        <w:br w:type="page"/>
      </w:r>
    </w:p>
    <w:p w14:paraId="1AAE7035" w14:textId="72B63575" w:rsidR="00E104A8" w:rsidRPr="00E104A8" w:rsidRDefault="00533791" w:rsidP="00265567">
      <w:pPr>
        <w:pStyle w:val="SI"/>
      </w:pPr>
      <w:bookmarkStart w:id="18" w:name="_Toc234844669"/>
      <w:bookmarkStart w:id="19" w:name="_Toc234845217"/>
      <w:bookmarkStart w:id="20" w:name="_Toc237721092"/>
      <w:r>
        <w:lastRenderedPageBreak/>
        <w:t xml:space="preserve">Supplementary </w:t>
      </w:r>
      <w:r w:rsidR="00086755">
        <w:rPr>
          <w:color w:val="auto"/>
        </w:rPr>
        <w:t xml:space="preserve">Note </w:t>
      </w:r>
      <w:r w:rsidR="00E104A8" w:rsidRPr="00E104A8">
        <w:t>5</w:t>
      </w:r>
      <w:r w:rsidR="00E104A8" w:rsidRPr="00E104A8">
        <w:rPr>
          <w:color w:val="auto"/>
        </w:rPr>
        <w:t xml:space="preserve"> |</w:t>
      </w:r>
      <w:r w:rsidR="00E104A8" w:rsidRPr="00E104A8">
        <w:t xml:space="preserve"> Molecular dynamics simulation protocol</w:t>
      </w:r>
      <w:bookmarkEnd w:id="18"/>
      <w:bookmarkEnd w:id="19"/>
      <w:bookmarkEnd w:id="20"/>
    </w:p>
    <w:p w14:paraId="31134EF6" w14:textId="4EF676ED"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All molecular dynamics simulations were carried out using a time step of 1 fs</w:t>
      </w:r>
      <w:r w:rsidR="00061C6F">
        <w:rPr>
          <w:rFonts w:ascii="Times New Roman" w:hAnsi="Times New Roman" w:cs="Times New Roman"/>
          <w:sz w:val="24"/>
        </w:rPr>
        <w:t>.</w:t>
      </w:r>
      <w:r w:rsidR="00061C6F" w:rsidRPr="00E104A8">
        <w:rPr>
          <w:rFonts w:ascii="Times New Roman" w:hAnsi="Times New Roman" w:cs="Times New Roman"/>
          <w:sz w:val="24"/>
        </w:rPr>
        <w:fldChar w:fldCharType="begin"/>
      </w:r>
      <w:r w:rsidR="00533791">
        <w:rPr>
          <w:rFonts w:ascii="Times New Roman" w:hAnsi="Times New Roman" w:cs="Times New Roman"/>
          <w:sz w:val="24"/>
        </w:rPr>
        <w:instrText xml:space="preserve"> ADDIN EN.CITE &lt;EndNote&gt;&lt;Cite&gt;&lt;Author&gt;Verlet&lt;/Author&gt;&lt;Year&gt;1967&lt;/Year&gt;&lt;RecNum&gt;1490&lt;/RecNum&gt;&lt;DisplayText&gt;&lt;style face="superscript"&gt;6&lt;/style&gt;&lt;/DisplayText&gt;&lt;record&gt;&lt;rec-number&gt;1490&lt;/rec-number&gt;&lt;foreign-keys&gt;&lt;key app="EN" db-id="ppfdzww2rt0v2yettfhvz55ufr5v92p9sesz" timestamp="1783311044"&gt;1490&lt;/key&gt;&lt;/foreign-keys&gt;&lt;ref-type name="Journal Article"&gt;17&lt;/ref-type&gt;&lt;contributors&gt;&lt;authors&gt;&lt;author&gt;Verlet, Loup&lt;/author&gt;&lt;/authors&gt;&lt;/contributors&gt;&lt;titles&gt;&lt;title&gt;Computer&amp;quot; experiments&amp;quot; on classical fluids. I. Thermodynamical properties of Lennard-Jones molecules&lt;/title&gt;&lt;secondary-title&gt;Phys. Rev.&lt;/secondary-title&gt;&lt;/titles&gt;&lt;periodical&gt;&lt;full-title&gt;Phys. Rev.&lt;/full-title&gt;&lt;/periodical&gt;&lt;pages&gt;98&lt;/pages&gt;&lt;volume&gt;159&lt;/volume&gt;&lt;number&gt;1&lt;/number&gt;&lt;dates&gt;&lt;year&gt;1967&lt;/year&gt;&lt;/dates&gt;&lt;urls&gt;&lt;/urls&gt;&lt;/record&gt;&lt;/Cite&gt;&lt;/EndNote&gt;</w:instrText>
      </w:r>
      <w:r w:rsidR="00061C6F" w:rsidRPr="00E104A8">
        <w:rPr>
          <w:rFonts w:ascii="Times New Roman" w:hAnsi="Times New Roman" w:cs="Times New Roman"/>
          <w:sz w:val="24"/>
        </w:rPr>
        <w:fldChar w:fldCharType="separate"/>
      </w:r>
      <w:r w:rsidR="00533791" w:rsidRPr="00533791">
        <w:rPr>
          <w:rFonts w:ascii="Times New Roman" w:hAnsi="Times New Roman" w:cs="Times New Roman"/>
          <w:noProof/>
          <w:sz w:val="24"/>
          <w:vertAlign w:val="superscript"/>
        </w:rPr>
        <w:t>6</w:t>
      </w:r>
      <w:r w:rsidR="00061C6F" w:rsidRPr="00E104A8">
        <w:rPr>
          <w:rFonts w:ascii="Times New Roman" w:hAnsi="Times New Roman" w:cs="Times New Roman"/>
          <w:sz w:val="24"/>
        </w:rPr>
        <w:fldChar w:fldCharType="end"/>
      </w:r>
      <w:r w:rsidRPr="00E104A8">
        <w:rPr>
          <w:rFonts w:ascii="Times New Roman" w:hAnsi="Times New Roman" w:cs="Times New Roman"/>
          <w:sz w:val="24"/>
        </w:rPr>
        <w:t xml:space="preserve"> The overall simulation procedure followed the sequence:</w:t>
      </w:r>
    </w:p>
    <w:p w14:paraId="4CC90590" w14:textId="77777777"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First, the steepest descent algorithm was employed for energy minimization to eliminate unfavorable atomic contacts and local structural distortion within the initial configurations.</w:t>
      </w:r>
    </w:p>
    <w:p w14:paraId="56E7491E" w14:textId="77777777"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Subsequently, annealing simulations were performed under the NVT ensemble with the temperature gradually increasing from 300 K to 600 K and then cooling back to 300 K, allowing sufficient structural relaxation and interfacial stress release.</w:t>
      </w:r>
    </w:p>
    <w:p w14:paraId="01ECDBA5" w14:textId="10EB5193" w:rsidR="00E104A8" w:rsidRPr="00E104A8" w:rsidRDefault="00E104A8" w:rsidP="00E104A8">
      <w:pPr>
        <w:spacing w:after="0"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After annealing, production simulations were conducted under the NVT ensemble at 298 K using the Nose–Hoover thermostat</w:t>
      </w:r>
      <w:r w:rsidR="00061C6F">
        <w:rPr>
          <w:rFonts w:ascii="Times New Roman" w:hAnsi="Times New Roman" w:cs="Times New Roman"/>
          <w:sz w:val="24"/>
        </w:rPr>
        <w:t>.</w:t>
      </w:r>
      <w:r w:rsidR="00061C6F" w:rsidRPr="00E104A8">
        <w:rPr>
          <w:rFonts w:ascii="Times New Roman" w:hAnsi="Times New Roman" w:cs="Times New Roman"/>
          <w:sz w:val="24"/>
        </w:rPr>
        <w:fldChar w:fldCharType="begin"/>
      </w:r>
      <w:r w:rsidR="00061C6F" w:rsidRPr="00E104A8">
        <w:rPr>
          <w:rFonts w:ascii="Times New Roman" w:hAnsi="Times New Roman" w:cs="Times New Roman"/>
          <w:sz w:val="24"/>
        </w:rPr>
        <w:instrText xml:space="preserve"> ADDIN ZOTERO_ITEM CSL_CITATION {"citationID":"DFlmDrRy","properties":{"unsorted":false,"formattedCitation":"\\super 3\\nosupersub{}","plainCitation":"3","noteIndex":0},"citationItems":[{"id":1705,"uris":["http://zotero.org/users/13196267/items/6L58AB9W"],"itemData":{"id":1705,"type":"article-journal","language":"en","source":"Zotero","title":"The Nose–Hoover thermostat","volume":"83","author":[{"family":"Evans","given":"D J"},{"family":"Holian","given":"B L"}],"issued":{"date-parts":[["2014"]]}}}],"schema":"https://github.com/citation-style-language/schema/raw/master/csl-citation.json"} </w:instrText>
      </w:r>
      <w:r w:rsidR="00061C6F" w:rsidRPr="00E104A8">
        <w:rPr>
          <w:rFonts w:ascii="Times New Roman" w:hAnsi="Times New Roman" w:cs="Times New Roman"/>
          <w:sz w:val="24"/>
        </w:rPr>
        <w:fldChar w:fldCharType="separate"/>
      </w:r>
      <w:r w:rsidR="00061C6F" w:rsidRPr="00E104A8">
        <w:rPr>
          <w:rFonts w:ascii="Times New Roman" w:hAnsi="Times New Roman" w:cs="Times New Roman"/>
          <w:kern w:val="0"/>
          <w:sz w:val="24"/>
          <w:vertAlign w:val="superscript"/>
        </w:rPr>
        <w:t>3</w:t>
      </w:r>
      <w:r w:rsidR="00061C6F" w:rsidRPr="00E104A8">
        <w:rPr>
          <w:rFonts w:ascii="Times New Roman" w:hAnsi="Times New Roman" w:cs="Times New Roman"/>
          <w:sz w:val="24"/>
        </w:rPr>
        <w:fldChar w:fldCharType="end"/>
      </w:r>
      <w:r w:rsidRPr="00E104A8">
        <w:rPr>
          <w:rFonts w:ascii="Times New Roman" w:hAnsi="Times New Roman" w:cs="Times New Roman"/>
          <w:sz w:val="24"/>
        </w:rPr>
        <w:t xml:space="preserve"> The total production simulation time was 5 ns.</w:t>
      </w:r>
    </w:p>
    <w:p w14:paraId="76B2F0F3" w14:textId="77777777" w:rsidR="00E104A8" w:rsidRPr="00E104A8" w:rsidRDefault="00E104A8" w:rsidP="00E104A8">
      <w:pPr>
        <w:spacing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During the simulations, all graphene and Cu channel wall atoms remained rigid, while the bottom Zn layers were fixed and the upper Zn layers were fully flexible. Simulation trajectories were recorded at regular intervals for subsequent statistical analysis. Additional simulations with different initial gas distributions confirmed that the observed transport trends between graphene and Cu channels remained qualitatively consistent.</w:t>
      </w:r>
    </w:p>
    <w:p w14:paraId="49D29A55" w14:textId="77777777" w:rsidR="00E104A8" w:rsidRPr="00E104A8" w:rsidRDefault="00E104A8" w:rsidP="00E104A8">
      <w:pPr>
        <w:spacing w:after="0" w:line="360" w:lineRule="auto"/>
        <w:ind w:firstLineChars="200" w:firstLine="480"/>
        <w:jc w:val="both"/>
        <w:rPr>
          <w:rFonts w:ascii="Times New Roman" w:hAnsi="Times New Roman" w:cs="Times New Roman"/>
          <w:sz w:val="24"/>
        </w:rPr>
      </w:pPr>
    </w:p>
    <w:p w14:paraId="2F77899E" w14:textId="77777777" w:rsidR="00E104A8" w:rsidRPr="00E104A8" w:rsidRDefault="00E104A8" w:rsidP="00E104A8">
      <w:pPr>
        <w:rPr>
          <w:rFonts w:ascii="Times New Roman" w:hAnsi="Times New Roman" w:cs="Times New Roman"/>
          <w:b/>
          <w:bCs/>
          <w:sz w:val="24"/>
        </w:rPr>
      </w:pPr>
      <w:r w:rsidRPr="00E104A8">
        <w:rPr>
          <w:rFonts w:ascii="Times New Roman" w:hAnsi="Times New Roman" w:cs="Times New Roman"/>
          <w:b/>
          <w:bCs/>
          <w:sz w:val="24"/>
        </w:rPr>
        <w:br w:type="page"/>
      </w:r>
    </w:p>
    <w:p w14:paraId="17E74AF7" w14:textId="1C8C2E81" w:rsidR="00E104A8" w:rsidRPr="00E104A8" w:rsidRDefault="00533791" w:rsidP="00265567">
      <w:pPr>
        <w:pStyle w:val="SI"/>
      </w:pPr>
      <w:bookmarkStart w:id="21" w:name="_Toc234844670"/>
      <w:bookmarkStart w:id="22" w:name="_Toc234845218"/>
      <w:bookmarkStart w:id="23" w:name="_Toc237721093"/>
      <w:r>
        <w:lastRenderedPageBreak/>
        <w:t xml:space="preserve">Supplementary </w:t>
      </w:r>
      <w:r w:rsidR="00086755">
        <w:rPr>
          <w:color w:val="auto"/>
        </w:rPr>
        <w:t xml:space="preserve">Note </w:t>
      </w:r>
      <w:r w:rsidR="00E104A8" w:rsidRPr="00E104A8">
        <w:t>6</w:t>
      </w:r>
      <w:r w:rsidR="00E104A8" w:rsidRPr="00E104A8">
        <w:rPr>
          <w:color w:val="auto"/>
        </w:rPr>
        <w:t xml:space="preserve"> | </w:t>
      </w:r>
      <w:r w:rsidR="00E104A8" w:rsidRPr="00E104A8">
        <w:t>Gas transport and interfacial enrichment analysis</w:t>
      </w:r>
      <w:bookmarkEnd w:id="21"/>
      <w:bookmarkEnd w:id="22"/>
      <w:bookmarkEnd w:id="23"/>
    </w:p>
    <w:p w14:paraId="1F33B408" w14:textId="77777777" w:rsidR="00E104A8" w:rsidRPr="00E104A8" w:rsidRDefault="00E104A8" w:rsidP="00E104A8">
      <w:pPr>
        <w:spacing w:line="360" w:lineRule="auto"/>
        <w:ind w:firstLineChars="200" w:firstLine="480"/>
        <w:jc w:val="both"/>
        <w:rPr>
          <w:rFonts w:ascii="Times New Roman" w:hAnsi="Times New Roman" w:cs="Times New Roman"/>
          <w:sz w:val="24"/>
        </w:rPr>
      </w:pPr>
      <w:r w:rsidRPr="00E104A8">
        <w:rPr>
          <w:rFonts w:ascii="Times New Roman" w:hAnsi="Times New Roman" w:cs="Times New Roman"/>
          <w:sz w:val="24"/>
        </w:rPr>
        <w:t>The confined transport behavior of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and N</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molecules was quantitatively analyzed through molecular trajectory analysis, spatial number density distribution, and interfacial enrichment statistics. The vertical number density distribution along the Z direction was calculated by dividing the simulation domain into bins with equal thickness and averaging the molecular population within each bin over the production simulation period. The interfacial enrichment behavior near the Zn surface was quantified by calculating the local molecular concentration within the interfacial region above the Zn substrate. The enrichment region was defined as the space within 5 Å above the top Zn atomic layer. The relative enrichment capability of different channel materials was evaluated by comparing the local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concentration near the Zn interface with the bulk gas concentration in the reservoir region. Molecular trajectories were further analyzed to identify material-dependent confined diffusion pathways and wall-mediated transport characteristics within the nanochannels.</w:t>
      </w:r>
    </w:p>
    <w:p w14:paraId="1D8E69A1" w14:textId="77777777" w:rsidR="00E104A8" w:rsidRPr="00E104A8" w:rsidRDefault="00E104A8" w:rsidP="00E104A8">
      <w:pPr>
        <w:jc w:val="both"/>
        <w:rPr>
          <w:rFonts w:ascii="Times New Roman" w:hAnsi="Times New Roman" w:cs="Times New Roman"/>
          <w:b/>
          <w:bCs/>
          <w:sz w:val="24"/>
        </w:rPr>
      </w:pPr>
      <w:r w:rsidRPr="00E104A8">
        <w:rPr>
          <w:rFonts w:ascii="Times New Roman" w:hAnsi="Times New Roman" w:cs="Times New Roman"/>
          <w:b/>
          <w:bCs/>
          <w:sz w:val="24"/>
        </w:rPr>
        <w:br w:type="page"/>
      </w:r>
    </w:p>
    <w:p w14:paraId="7B770D57" w14:textId="723D7267" w:rsidR="00E104A8" w:rsidRPr="00E104A8" w:rsidRDefault="00533791" w:rsidP="00265567">
      <w:pPr>
        <w:pStyle w:val="SI"/>
      </w:pPr>
      <w:bookmarkStart w:id="24" w:name="_Toc234844671"/>
      <w:bookmarkStart w:id="25" w:name="_Toc234845219"/>
      <w:bookmarkStart w:id="26" w:name="_Toc237721094"/>
      <w:r>
        <w:lastRenderedPageBreak/>
        <w:t xml:space="preserve">Supplementary </w:t>
      </w:r>
      <w:r w:rsidR="00086755">
        <w:t xml:space="preserve">Note </w:t>
      </w:r>
      <w:r w:rsidR="00E104A8" w:rsidRPr="00E104A8">
        <w:t>7 | Preparation of the IrO</w:t>
      </w:r>
      <w:r w:rsidR="00E104A8" w:rsidRPr="00E104A8">
        <w:rPr>
          <w:vertAlign w:val="subscript"/>
        </w:rPr>
        <w:t>x</w:t>
      </w:r>
      <w:r w:rsidR="00E104A8" w:rsidRPr="00E104A8">
        <w:t>-modified ring electrode</w:t>
      </w:r>
      <w:bookmarkEnd w:id="24"/>
      <w:bookmarkEnd w:id="25"/>
      <w:bookmarkEnd w:id="26"/>
    </w:p>
    <w:p w14:paraId="2147CA3A" w14:textId="77777777" w:rsidR="00E104A8" w:rsidRPr="00E104A8" w:rsidRDefault="00E104A8" w:rsidP="00E104A8">
      <w:pPr>
        <w:spacing w:line="360" w:lineRule="auto"/>
        <w:jc w:val="both"/>
        <w:rPr>
          <w:rFonts w:ascii="Times New Roman" w:hAnsi="Times New Roman" w:cs="Times New Roman"/>
          <w:sz w:val="24"/>
        </w:rPr>
      </w:pPr>
      <w:proofErr w:type="spellStart"/>
      <w:r w:rsidRPr="00E104A8">
        <w:rPr>
          <w:rFonts w:ascii="Times New Roman" w:hAnsi="Times New Roman" w:cs="Times New Roman"/>
          <w:sz w:val="24"/>
        </w:rPr>
        <w:t>IrO</w:t>
      </w:r>
      <w:r w:rsidRPr="00E104A8">
        <w:rPr>
          <w:rFonts w:ascii="Times New Roman" w:hAnsi="Times New Roman" w:cs="Times New Roman"/>
          <w:sz w:val="24"/>
          <w:vertAlign w:val="subscript"/>
        </w:rPr>
        <w:t>x</w:t>
      </w:r>
      <w:proofErr w:type="spellEnd"/>
      <w:r w:rsidRPr="00E104A8">
        <w:rPr>
          <w:rFonts w:ascii="Times New Roman" w:hAnsi="Times New Roman" w:cs="Times New Roman"/>
          <w:sz w:val="24"/>
        </w:rPr>
        <w:t xml:space="preserve"> precursor solution was prepared according to a previously reported method with minor modifications. Briefly, 0.14 g of IrCl</w:t>
      </w:r>
      <w:r w:rsidRPr="00E104A8">
        <w:rPr>
          <w:rFonts w:ascii="Times New Roman" w:hAnsi="Times New Roman" w:cs="Times New Roman"/>
          <w:sz w:val="24"/>
          <w:vertAlign w:val="subscript"/>
        </w:rPr>
        <w:t>4</w:t>
      </w:r>
      <w:r w:rsidRPr="00E104A8">
        <w:rPr>
          <w:rFonts w:ascii="Times New Roman" w:hAnsi="Times New Roman" w:cs="Times New Roman"/>
          <w:sz w:val="24"/>
        </w:rPr>
        <w:t xml:space="preserve"> was dissolved in 100 mL of deionized water under magnetic stirring for 30 min. Subsequently, 1 mL of H</w:t>
      </w:r>
      <w:r w:rsidRPr="00E104A8">
        <w:rPr>
          <w:rFonts w:ascii="Times New Roman" w:hAnsi="Times New Roman" w:cs="Times New Roman"/>
          <w:sz w:val="24"/>
          <w:vertAlign w:val="subscript"/>
        </w:rPr>
        <w:t>2</w:t>
      </w:r>
      <w:r w:rsidRPr="00E104A8">
        <w:rPr>
          <w:rFonts w:ascii="Times New Roman" w:hAnsi="Times New Roman" w:cs="Times New Roman"/>
          <w:sz w:val="24"/>
        </w:rPr>
        <w:t>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aqueous solution was </w:t>
      </w:r>
      <w:proofErr w:type="gramStart"/>
      <w:r w:rsidRPr="00E104A8">
        <w:rPr>
          <w:rFonts w:ascii="Times New Roman" w:hAnsi="Times New Roman" w:cs="Times New Roman"/>
          <w:sz w:val="24"/>
        </w:rPr>
        <w:t>added</w:t>
      </w:r>
      <w:proofErr w:type="gramEnd"/>
      <w:r w:rsidRPr="00E104A8">
        <w:rPr>
          <w:rFonts w:ascii="Times New Roman" w:hAnsi="Times New Roman" w:cs="Times New Roman"/>
          <w:sz w:val="24"/>
        </w:rPr>
        <w:t xml:space="preserve"> and the mixture was further stirred for 10 min. Afterward, 0.50 g of oxalic acid dihydrate (C</w:t>
      </w:r>
      <w:r w:rsidRPr="00E104A8">
        <w:rPr>
          <w:rFonts w:ascii="Times New Roman" w:hAnsi="Times New Roman" w:cs="Times New Roman"/>
          <w:sz w:val="24"/>
          <w:vertAlign w:val="subscript"/>
        </w:rPr>
        <w:t>2</w:t>
      </w:r>
      <w:r w:rsidRPr="00E104A8">
        <w:rPr>
          <w:rFonts w:ascii="Times New Roman" w:hAnsi="Times New Roman" w:cs="Times New Roman"/>
          <w:sz w:val="24"/>
        </w:rPr>
        <w:t>H</w:t>
      </w:r>
      <w:r w:rsidRPr="00E104A8">
        <w:rPr>
          <w:rFonts w:ascii="Times New Roman" w:hAnsi="Times New Roman" w:cs="Times New Roman"/>
          <w:sz w:val="24"/>
          <w:vertAlign w:val="subscript"/>
        </w:rPr>
        <w:t>2</w:t>
      </w:r>
      <w:r w:rsidRPr="00E104A8">
        <w:rPr>
          <w:rFonts w:ascii="Times New Roman" w:hAnsi="Times New Roman" w:cs="Times New Roman"/>
          <w:sz w:val="24"/>
        </w:rPr>
        <w:t>O</w:t>
      </w:r>
      <w:r w:rsidRPr="00E104A8">
        <w:rPr>
          <w:rFonts w:ascii="Times New Roman" w:hAnsi="Times New Roman" w:cs="Times New Roman"/>
          <w:sz w:val="24"/>
          <w:vertAlign w:val="subscript"/>
        </w:rPr>
        <w:t>4</w:t>
      </w:r>
      <w:r w:rsidRPr="00E104A8">
        <w:rPr>
          <w:rFonts w:ascii="Times New Roman" w:hAnsi="Times New Roman" w:cs="Times New Roman"/>
          <w:sz w:val="24"/>
        </w:rPr>
        <w:t>·2H</w:t>
      </w:r>
      <w:r w:rsidRPr="00E104A8">
        <w:rPr>
          <w:rFonts w:ascii="Times New Roman" w:hAnsi="Times New Roman" w:cs="Times New Roman"/>
          <w:sz w:val="24"/>
          <w:vertAlign w:val="subscript"/>
        </w:rPr>
        <w:t>2</w:t>
      </w:r>
      <w:r w:rsidRPr="00E104A8">
        <w:rPr>
          <w:rFonts w:ascii="Times New Roman" w:hAnsi="Times New Roman" w:cs="Times New Roman"/>
          <w:sz w:val="24"/>
        </w:rPr>
        <w:t>O) was introduced, followed by an additional 10 min of stirring. The pH of the solution was then gradually adjusted to 10.5 by the dropwise addition of K</w:t>
      </w:r>
      <w:r w:rsidRPr="00E104A8">
        <w:rPr>
          <w:rFonts w:ascii="Times New Roman" w:hAnsi="Times New Roman" w:cs="Times New Roman"/>
          <w:sz w:val="24"/>
          <w:vertAlign w:val="subscript"/>
        </w:rPr>
        <w:t>2</w:t>
      </w:r>
      <w:r w:rsidRPr="00E104A8">
        <w:rPr>
          <w:rFonts w:ascii="Times New Roman" w:hAnsi="Times New Roman" w:cs="Times New Roman"/>
          <w:sz w:val="24"/>
        </w:rPr>
        <w:t>CO</w:t>
      </w:r>
      <w:r w:rsidRPr="00E104A8">
        <w:rPr>
          <w:rFonts w:ascii="Times New Roman" w:hAnsi="Times New Roman" w:cs="Times New Roman"/>
          <w:sz w:val="24"/>
          <w:vertAlign w:val="subscript"/>
        </w:rPr>
        <w:t>3</w:t>
      </w:r>
      <w:r w:rsidRPr="00E104A8">
        <w:rPr>
          <w:rFonts w:ascii="Times New Roman" w:hAnsi="Times New Roman" w:cs="Times New Roman"/>
          <w:sz w:val="24"/>
        </w:rPr>
        <w:t xml:space="preserve">. The resulting solution was stirred at room temperature for 48 h until a stable transparent dark purple precursor solution was obtained. </w:t>
      </w:r>
      <w:proofErr w:type="spellStart"/>
      <w:r w:rsidRPr="00E104A8">
        <w:rPr>
          <w:rFonts w:ascii="Times New Roman" w:hAnsi="Times New Roman" w:cs="Times New Roman"/>
          <w:sz w:val="24"/>
        </w:rPr>
        <w:t>IrO</w:t>
      </w:r>
      <w:r w:rsidRPr="00E104A8">
        <w:rPr>
          <w:rFonts w:ascii="Times New Roman" w:hAnsi="Times New Roman" w:cs="Times New Roman"/>
          <w:sz w:val="24"/>
          <w:vertAlign w:val="subscript"/>
        </w:rPr>
        <w:t>x</w:t>
      </w:r>
      <w:proofErr w:type="spellEnd"/>
      <w:r w:rsidRPr="00E104A8">
        <w:rPr>
          <w:rFonts w:ascii="Times New Roman" w:hAnsi="Times New Roman" w:cs="Times New Roman"/>
          <w:sz w:val="24"/>
        </w:rPr>
        <w:t xml:space="preserve"> films were electrodeposited onto the Pt ring electrode of a rotating ring-disk electrode (RRDE) by cyclic voltammetry (CV). Prior to electrodeposition, the RRDE was sequentially polished with 1.0 </w:t>
      </w:r>
      <w:proofErr w:type="spellStart"/>
      <w:r w:rsidRPr="00E104A8">
        <w:rPr>
          <w:rFonts w:ascii="Times New Roman" w:hAnsi="Times New Roman" w:cs="Times New Roman"/>
          <w:sz w:val="24"/>
        </w:rPr>
        <w:t>μm</w:t>
      </w:r>
      <w:proofErr w:type="spellEnd"/>
      <w:r w:rsidRPr="00E104A8">
        <w:rPr>
          <w:rFonts w:ascii="Times New Roman" w:hAnsi="Times New Roman" w:cs="Times New Roman"/>
          <w:sz w:val="24"/>
        </w:rPr>
        <w:t xml:space="preserve"> alumina slurry and ultrasonically cleaned with deionized water. A conventional three-electrode configuration was employed using the RRDE as the working electrode, a Pt wire as the counter electrode, and a saturated Ag/AgCl electrode as the reference electrode. Before deposition, </w:t>
      </w:r>
      <w:proofErr w:type="spellStart"/>
      <w:r w:rsidRPr="00E104A8">
        <w:rPr>
          <w:rFonts w:ascii="Times New Roman" w:hAnsi="Times New Roman" w:cs="Times New Roman"/>
          <w:sz w:val="24"/>
        </w:rPr>
        <w:t>Ar</w:t>
      </w:r>
      <w:proofErr w:type="spellEnd"/>
      <w:r w:rsidRPr="00E104A8">
        <w:rPr>
          <w:rFonts w:ascii="Times New Roman" w:hAnsi="Times New Roman" w:cs="Times New Roman"/>
          <w:sz w:val="24"/>
        </w:rPr>
        <w:t xml:space="preserve"> was continuously purged into the precursor solution for at least 30 min to remove dissolved oxygen, and the </w:t>
      </w:r>
      <w:proofErr w:type="spellStart"/>
      <w:r w:rsidRPr="00E104A8">
        <w:rPr>
          <w:rFonts w:ascii="Times New Roman" w:hAnsi="Times New Roman" w:cs="Times New Roman"/>
          <w:sz w:val="24"/>
        </w:rPr>
        <w:t>Ar</w:t>
      </w:r>
      <w:proofErr w:type="spellEnd"/>
      <w:r w:rsidRPr="00E104A8">
        <w:rPr>
          <w:rFonts w:ascii="Times New Roman" w:hAnsi="Times New Roman" w:cs="Times New Roman"/>
          <w:sz w:val="24"/>
        </w:rPr>
        <w:t xml:space="preserve"> atmosphere was maintained throughout the electrodeposition process. Electrodeposition was carried out only on the Pt ring electrode within a potential window from −0.45 to 0.75 V versus Ag/AgCl, initiated from the negative direction. The potential was cycled for 300 scans at a scan rate of 1 V s</w:t>
      </w:r>
      <w:r w:rsidRPr="00E104A8">
        <w:rPr>
          <w:rFonts w:ascii="Times New Roman" w:hAnsi="Times New Roman" w:cs="Times New Roman"/>
          <w:sz w:val="24"/>
          <w:vertAlign w:val="superscript"/>
        </w:rPr>
        <w:t>−1</w:t>
      </w:r>
      <w:r w:rsidRPr="00E104A8">
        <w:rPr>
          <w:rFonts w:ascii="Times New Roman" w:hAnsi="Times New Roman" w:cs="Times New Roman"/>
          <w:sz w:val="24"/>
        </w:rPr>
        <w:t xml:space="preserve">. During electrodeposition, the RRDE remained stationary while the precursor solution was continuously stirred using a magnetic stirrer. After deposition, the </w:t>
      </w:r>
      <w:proofErr w:type="spellStart"/>
      <w:r w:rsidRPr="00E104A8">
        <w:rPr>
          <w:rFonts w:ascii="Times New Roman" w:hAnsi="Times New Roman" w:cs="Times New Roman"/>
          <w:sz w:val="24"/>
        </w:rPr>
        <w:t>IrO</w:t>
      </w:r>
      <w:r w:rsidRPr="00E104A8">
        <w:rPr>
          <w:rFonts w:ascii="Times New Roman" w:hAnsi="Times New Roman" w:cs="Times New Roman"/>
          <w:sz w:val="24"/>
          <w:vertAlign w:val="subscript"/>
        </w:rPr>
        <w:t>x</w:t>
      </w:r>
      <w:proofErr w:type="spellEnd"/>
      <w:r w:rsidRPr="00E104A8">
        <w:rPr>
          <w:rFonts w:ascii="Times New Roman" w:hAnsi="Times New Roman" w:cs="Times New Roman"/>
          <w:sz w:val="24"/>
        </w:rPr>
        <w:t>-coated RRDE was stored in deionized water overnight prior to use.</w:t>
      </w:r>
    </w:p>
    <w:p w14:paraId="5A25E411" w14:textId="77777777" w:rsidR="00E104A8" w:rsidRPr="00E104A8" w:rsidRDefault="00E104A8" w:rsidP="00E104A8">
      <w:pPr>
        <w:jc w:val="both"/>
        <w:rPr>
          <w:rFonts w:ascii="Times New Roman" w:hAnsi="Times New Roman" w:cs="Times New Roman"/>
          <w:sz w:val="24"/>
        </w:rPr>
      </w:pPr>
      <w:r w:rsidRPr="00E104A8">
        <w:rPr>
          <w:rFonts w:ascii="Times New Roman" w:hAnsi="Times New Roman" w:cs="Times New Roman"/>
          <w:sz w:val="24"/>
        </w:rPr>
        <w:br w:type="page"/>
      </w:r>
    </w:p>
    <w:p w14:paraId="7AAB4793" w14:textId="4841F29E" w:rsidR="00E104A8" w:rsidRPr="00E104A8" w:rsidRDefault="00533791" w:rsidP="00265567">
      <w:pPr>
        <w:pStyle w:val="SI"/>
      </w:pPr>
      <w:bookmarkStart w:id="27" w:name="_Toc234844672"/>
      <w:bookmarkStart w:id="28" w:name="_Toc234845220"/>
      <w:bookmarkStart w:id="29" w:name="_Toc237721095"/>
      <w:r>
        <w:lastRenderedPageBreak/>
        <w:t xml:space="preserve">Supplementary </w:t>
      </w:r>
      <w:r w:rsidR="00086755">
        <w:t xml:space="preserve">Note </w:t>
      </w:r>
      <w:r w:rsidR="00E104A8" w:rsidRPr="00E104A8">
        <w:t>8 | Measurement of pH on the catalyst surface using an IrO</w:t>
      </w:r>
      <w:r w:rsidR="00E104A8" w:rsidRPr="00E104A8">
        <w:rPr>
          <w:vertAlign w:val="subscript"/>
        </w:rPr>
        <w:t>x</w:t>
      </w:r>
      <w:r w:rsidR="00E104A8" w:rsidRPr="00E104A8">
        <w:t>-modified RRDE</w:t>
      </w:r>
      <w:bookmarkEnd w:id="27"/>
      <w:bookmarkEnd w:id="28"/>
      <w:bookmarkEnd w:id="29"/>
    </w:p>
    <w:p w14:paraId="17E5C5B8" w14:textId="5EBA9C26"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To investigate the evolution of the local chemical environment during Zn electrodeposition, the pH near the catalyst surface was monitored using an </w:t>
      </w:r>
      <w:proofErr w:type="spellStart"/>
      <w:r w:rsidRPr="00E104A8">
        <w:rPr>
          <w:rFonts w:ascii="Times New Roman" w:hAnsi="Times New Roman" w:cs="Times New Roman"/>
          <w:sz w:val="24"/>
        </w:rPr>
        <w:t>IrO</w:t>
      </w:r>
      <w:r w:rsidRPr="00E104A8">
        <w:rPr>
          <w:rFonts w:ascii="Times New Roman" w:hAnsi="Times New Roman" w:cs="Times New Roman"/>
          <w:sz w:val="24"/>
          <w:vertAlign w:val="subscript"/>
        </w:rPr>
        <w:t>x</w:t>
      </w:r>
      <w:proofErr w:type="spellEnd"/>
      <w:r w:rsidRPr="00E104A8">
        <w:rPr>
          <w:rFonts w:ascii="Times New Roman" w:hAnsi="Times New Roman" w:cs="Times New Roman"/>
          <w:sz w:val="24"/>
        </w:rPr>
        <w:t xml:space="preserve">-modified rotating ring–disk electrode (RRDE) following a previously reported method. </w:t>
      </w:r>
      <w:r w:rsidRPr="00E104A8">
        <w:rPr>
          <w:rFonts w:ascii="Times New Roman" w:hAnsi="Times New Roman" w:cs="Times New Roman"/>
          <w:sz w:val="24"/>
        </w:rPr>
        <w:fldChar w:fldCharType="begin"/>
      </w:r>
      <w:r w:rsidR="00533791">
        <w:rPr>
          <w:rFonts w:ascii="Times New Roman" w:hAnsi="Times New Roman" w:cs="Times New Roman"/>
          <w:sz w:val="24"/>
        </w:rPr>
        <w:instrText xml:space="preserve"> ADDIN EN.CITE &lt;EndNote&gt;&lt;Cite&gt;&lt;Author&gt;Yokoyama&lt;/Author&gt;&lt;Year&gt;2020&lt;/Year&gt;&lt;RecNum&gt;1293&lt;/RecNum&gt;&lt;DisplayText&gt;&lt;style face="superscript"&gt;7,8&lt;/style&gt;&lt;/DisplayText&gt;&lt;record&gt;&lt;rec-number&gt;1293&lt;/rec-number&gt;&lt;foreign-keys&gt;&lt;key app="EN" db-id="ppfdzww2rt0v2yettfhvz55ufr5v92p9sesz" timestamp="1749364036" guid="264233a7-949b-47ac-85e1-39c39cde976a"&gt;1293&lt;/key&gt;&lt;/foreign-keys&gt;&lt;ref-type name="Journal Article"&gt;17&lt;/ref-type&gt;&lt;contributors&gt;&lt;authors&gt;&lt;author&gt;Yokoyama, Yuko&lt;/author&gt;&lt;author&gt;Miyazaki, Kohei&lt;/author&gt;&lt;author&gt;Kondo, Yasuyuki&lt;/author&gt;&lt;author&gt;Miyahara, Yuto&lt;/author&gt;&lt;author&gt;Fukutsuka, Tomokazu&lt;/author&gt;&lt;author&gt;Abe, Takeshi&lt;/author&gt;&lt;/authors&gt;&lt;/contributors&gt;&lt;titles&gt;&lt;title&gt;In Situ Local pH Measurements with Hydrated Iridium Oxide Ring Electrodes in Neutral pH Aqueous Solutions&lt;/title&gt;&lt;secondary-title&gt;Chem. Lett.&lt;/secondary-title&gt;&lt;/titles&gt;&lt;periodical&gt;&lt;full-title&gt;Chem. Lett.&lt;/full-title&gt;&lt;/periodical&gt;&lt;pages&gt;195-198&lt;/pages&gt;&lt;volume&gt;49&lt;/volume&gt;&lt;number&gt;2&lt;/number&gt;&lt;section&gt;195&lt;/section&gt;&lt;dates&gt;&lt;year&gt;2020&lt;/year&gt;&lt;/dates&gt;&lt;isbn&gt;0366-7022&amp;#xD;1348-0715&lt;/isbn&gt;&lt;urls&gt;&lt;/urls&gt;&lt;/record&gt;&lt;/Cite&gt;&lt;Cite&gt;&lt;Author&gt;Guo&lt;/Author&gt;&lt;Year&gt;2023&lt;/Year&gt;&lt;RecNum&gt;1230&lt;/RecNum&gt;&lt;record&gt;&lt;rec-number&gt;1230&lt;/rec-number&gt;&lt;foreign-keys&gt;&lt;key app="EN" db-id="ppfdzww2rt0v2yettfhvz55ufr5v92p9sesz" timestamp="1747097222" guid="1b45cf3b-7e98-406a-9cbe-5babf02bc8d3"&gt;1230&lt;/key&gt;&lt;/foreign-keys&gt;&lt;ref-type name="Journal Article"&gt;17&lt;/ref-type&gt;&lt;contributors&gt;&lt;authors&gt;&lt;author&gt;Guo, Jiaxin&lt;/author&gt;&lt;author&gt;Zheng, Yao&lt;/author&gt;&lt;author&gt;Hu, Zhenpeng&lt;/author&gt;&lt;author&gt;Zheng, Caiyan&lt;/author&gt;&lt;author&gt;Mao, Jing&lt;/author&gt;&lt;author&gt;Du, Kun&lt;/author&gt;&lt;author&gt;Jaroniec, Mietek&lt;/author&gt;&lt;author&gt;Qiao, Shi-Zhang&lt;/author&gt;&lt;author&gt;Ling, Tao&lt;/author&gt;&lt;/authors&gt;&lt;/contributors&gt;&lt;titles&gt;&lt;title&gt;Direct seawater electrolysis by adjusting the local reaction environment of a catalyst&lt;/title&gt;&lt;secondary-title&gt;Nat. Energy&lt;/secondary-title&gt;&lt;/titles&gt;&lt;periodical&gt;&lt;full-title&gt;Nat. Energy&lt;/full-title&gt;&lt;/periodical&gt;&lt;dates&gt;&lt;year&gt;2023&lt;/year&gt;&lt;/dates&gt;&lt;isbn&gt;2058-7546&lt;/isbn&gt;&lt;urls&gt;&lt;/urls&gt;&lt;/record&gt;&lt;/Cite&gt;&lt;/EndNote&gt;</w:instrText>
      </w:r>
      <w:r w:rsidRPr="00E104A8">
        <w:rPr>
          <w:rFonts w:ascii="Times New Roman" w:hAnsi="Times New Roman" w:cs="Times New Roman"/>
          <w:sz w:val="24"/>
        </w:rPr>
        <w:fldChar w:fldCharType="separate"/>
      </w:r>
      <w:r w:rsidR="00533791" w:rsidRPr="00533791">
        <w:rPr>
          <w:rFonts w:ascii="Times New Roman" w:hAnsi="Times New Roman" w:cs="Times New Roman"/>
          <w:noProof/>
          <w:sz w:val="24"/>
          <w:vertAlign w:val="superscript"/>
        </w:rPr>
        <w:t>7,8</w:t>
      </w:r>
      <w:r w:rsidRPr="00E104A8">
        <w:rPr>
          <w:rFonts w:ascii="Times New Roman" w:hAnsi="Times New Roman" w:cs="Times New Roman"/>
          <w:sz w:val="24"/>
        </w:rPr>
        <w:fldChar w:fldCharType="end"/>
      </w:r>
      <w:r w:rsidRPr="00E104A8">
        <w:rPr>
          <w:rFonts w:ascii="Times New Roman" w:hAnsi="Times New Roman" w:cs="Times New Roman"/>
          <w:sz w:val="24"/>
        </w:rPr>
        <w:t xml:space="preserve"> Briefly, </w:t>
      </w:r>
      <w:proofErr w:type="spellStart"/>
      <w:r w:rsidRPr="00E104A8">
        <w:rPr>
          <w:rFonts w:ascii="Times New Roman" w:hAnsi="Times New Roman" w:cs="Times New Roman"/>
          <w:sz w:val="24"/>
        </w:rPr>
        <w:t>IrO</w:t>
      </w:r>
      <w:r w:rsidRPr="00E104A8">
        <w:rPr>
          <w:rFonts w:ascii="Times New Roman" w:hAnsi="Times New Roman" w:cs="Times New Roman"/>
          <w:sz w:val="24"/>
          <w:vertAlign w:val="subscript"/>
        </w:rPr>
        <w:t>x</w:t>
      </w:r>
      <w:proofErr w:type="spellEnd"/>
      <w:r w:rsidRPr="00E104A8">
        <w:rPr>
          <w:rFonts w:ascii="Times New Roman" w:hAnsi="Times New Roman" w:cs="Times New Roman"/>
          <w:sz w:val="24"/>
        </w:rPr>
        <w:t xml:space="preserve"> was electrodeposited onto the Pt ring electrode by cyclic voltammetry and served as a pH-sensitive probe due to its reversible proton-coupled redox behavior.</w:t>
      </w:r>
    </w:p>
    <w:p w14:paraId="64DEEC4C" w14:textId="577EE384"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Prior to pH measurements, the </w:t>
      </w:r>
      <w:proofErr w:type="spellStart"/>
      <w:r w:rsidRPr="00E104A8">
        <w:rPr>
          <w:rFonts w:ascii="Times New Roman" w:hAnsi="Times New Roman" w:cs="Times New Roman"/>
          <w:sz w:val="24"/>
        </w:rPr>
        <w:t>IrO</w:t>
      </w:r>
      <w:r w:rsidRPr="00E104A8">
        <w:rPr>
          <w:rFonts w:ascii="Times New Roman" w:hAnsi="Times New Roman" w:cs="Times New Roman"/>
          <w:sz w:val="24"/>
          <w:vertAlign w:val="subscript"/>
        </w:rPr>
        <w:t>x</w:t>
      </w:r>
      <w:proofErr w:type="spellEnd"/>
      <w:r w:rsidRPr="00E104A8">
        <w:rPr>
          <w:rFonts w:ascii="Times New Roman" w:hAnsi="Times New Roman" w:cs="Times New Roman"/>
          <w:sz w:val="24"/>
        </w:rPr>
        <w:t>-modified ring electrode was calibrated in electrolytes with different pH values. To maintain a chemical environment consistent with that used for Zn electrodeposition, the calibration was performed using the same electrolyte composition as the Zn deposition bath. The electrolyte pH was adjusted by adding small amounts of NH</w:t>
      </w:r>
      <w:r w:rsidRPr="00E104A8">
        <w:rPr>
          <w:rFonts w:ascii="Times New Roman" w:hAnsi="Times New Roman" w:cs="Times New Roman"/>
          <w:sz w:val="24"/>
          <w:vertAlign w:val="subscript"/>
        </w:rPr>
        <w:t>3</w:t>
      </w:r>
      <w:r w:rsidRPr="00E104A8">
        <w:rPr>
          <w:rFonts w:ascii="Times New Roman" w:hAnsi="Times New Roman" w:cs="Times New Roman"/>
          <w:sz w:val="24"/>
        </w:rPr>
        <w:t>·H</w:t>
      </w:r>
      <w:r w:rsidRPr="00E104A8">
        <w:rPr>
          <w:rFonts w:ascii="Times New Roman" w:hAnsi="Times New Roman" w:cs="Times New Roman"/>
          <w:sz w:val="24"/>
          <w:vertAlign w:val="subscript"/>
        </w:rPr>
        <w:t>2</w:t>
      </w:r>
      <w:r w:rsidRPr="00E104A8">
        <w:rPr>
          <w:rFonts w:ascii="Times New Roman" w:hAnsi="Times New Roman" w:cs="Times New Roman"/>
          <w:sz w:val="24"/>
        </w:rPr>
        <w:t>O or H</w:t>
      </w:r>
      <w:r w:rsidRPr="00E104A8">
        <w:rPr>
          <w:rFonts w:ascii="Times New Roman" w:hAnsi="Times New Roman" w:cs="Times New Roman"/>
          <w:sz w:val="24"/>
          <w:vertAlign w:val="subscript"/>
        </w:rPr>
        <w:t>2</w:t>
      </w:r>
      <w:r w:rsidRPr="00E104A8">
        <w:rPr>
          <w:rFonts w:ascii="Times New Roman" w:hAnsi="Times New Roman" w:cs="Times New Roman"/>
          <w:sz w:val="24"/>
        </w:rPr>
        <w:t>SO</w:t>
      </w:r>
      <w:r w:rsidRPr="00E104A8">
        <w:rPr>
          <w:rFonts w:ascii="Times New Roman" w:hAnsi="Times New Roman" w:cs="Times New Roman"/>
          <w:sz w:val="24"/>
          <w:vertAlign w:val="subscript"/>
        </w:rPr>
        <w:t>4</w:t>
      </w:r>
      <w:r w:rsidRPr="00E104A8">
        <w:rPr>
          <w:rFonts w:ascii="Times New Roman" w:hAnsi="Times New Roman" w:cs="Times New Roman"/>
          <w:sz w:val="24"/>
        </w:rPr>
        <w:t>, and all measurements were conducted at 298 K. The open-circuit potential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oc</m:t>
            </m:r>
          </m:sub>
        </m:sSub>
      </m:oMath>
      <w:r w:rsidRPr="00E104A8">
        <w:rPr>
          <w:rFonts w:ascii="Times New Roman" w:hAnsi="Times New Roman" w:cs="Times New Roman"/>
          <w:sz w:val="24"/>
        </w:rPr>
        <w:t>) of the IrO</w:t>
      </w:r>
      <w:r w:rsidRPr="00E104A8">
        <w:rPr>
          <w:rFonts w:ascii="Times New Roman" w:hAnsi="Times New Roman" w:cs="Times New Roman"/>
          <w:sz w:val="24"/>
          <w:vertAlign w:val="subscript"/>
        </w:rPr>
        <w:t>x</w:t>
      </w:r>
      <w:r w:rsidRPr="00E104A8">
        <w:rPr>
          <w:rFonts w:ascii="Times New Roman" w:hAnsi="Times New Roman" w:cs="Times New Roman"/>
          <w:sz w:val="24"/>
        </w:rPr>
        <w:t xml:space="preserve">-modified ring electrode was recorded after stabilization at each pH value. A linear relationship between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oc</m:t>
            </m:r>
          </m:sub>
        </m:sSub>
      </m:oMath>
      <w:r w:rsidRPr="00E104A8">
        <w:rPr>
          <w:rFonts w:ascii="Times New Roman" w:hAnsi="Times New Roman" w:cs="Times New Roman"/>
          <w:sz w:val="24"/>
        </w:rPr>
        <w:t xml:space="preserve"> and pH was obtained (</w:t>
      </w:r>
      <w:r w:rsidR="00086755">
        <w:rPr>
          <w:rFonts w:ascii="Times New Roman" w:hAnsi="Times New Roman" w:cs="Times New Roman"/>
          <w:sz w:val="24"/>
        </w:rPr>
        <w:t>Figure S</w:t>
      </w:r>
      <w:r w:rsidRPr="00E104A8">
        <w:rPr>
          <w:rFonts w:ascii="Times New Roman" w:hAnsi="Times New Roman" w:cs="Times New Roman"/>
          <w:sz w:val="24"/>
        </w:rPr>
        <w:t>16), which can be expressed as:</w:t>
      </w:r>
    </w:p>
    <w:p w14:paraId="571C1240" w14:textId="77777777" w:rsidR="00E104A8" w:rsidRPr="00E104A8" w:rsidRDefault="00000000" w:rsidP="00E104A8">
      <w:pPr>
        <w:spacing w:line="360" w:lineRule="auto"/>
        <w:jc w:val="right"/>
        <w:rPr>
          <w:rFonts w:ascii="Times New Roman" w:hAnsi="Times New Roman" w:cs="Times New Roman"/>
          <w:sz w:val="24"/>
        </w:rPr>
      </w:pPr>
      <m:oMath>
        <m:sSub>
          <m:sSubPr>
            <m:ctrlPr>
              <w:rPr>
                <w:rFonts w:ascii="Cambria Math" w:hAnsi="Cambria Math" w:cs="Times New Roman"/>
                <w:i/>
                <w:sz w:val="24"/>
              </w:rPr>
            </m:ctrlPr>
          </m:sSubPr>
          <m:e>
            <m:r>
              <w:rPr>
                <w:rFonts w:ascii="Cambria Math" w:hAnsi="Cambria Math" w:cs="Times New Roman"/>
                <w:sz w:val="24"/>
              </w:rPr>
              <m:t>pH</m:t>
            </m:r>
          </m:e>
          <m:sub>
            <m:r>
              <w:rPr>
                <w:rFonts w:ascii="Cambria Math" w:hAnsi="Cambria Math" w:cs="Times New Roman"/>
                <w:sz w:val="24"/>
              </w:rPr>
              <m:t>ring</m:t>
            </m:r>
          </m:sub>
        </m:sSub>
        <m:r>
          <w:rPr>
            <w:rFonts w:ascii="Cambria Math" w:hAnsi="Cambria Math" w:cs="Times New Roman"/>
            <w:sz w:val="24"/>
          </w:rPr>
          <m:t>=a×(</m:t>
        </m:r>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oc</m:t>
            </m:r>
          </m:sub>
        </m:sSub>
        <m:r>
          <w:rPr>
            <w:rFonts w:ascii="Cambria Math" w:hAnsi="Cambria Math" w:cs="Times New Roman"/>
            <w:sz w:val="24"/>
          </w:rPr>
          <m:t>+b)</m:t>
        </m:r>
      </m:oMath>
      <w:r w:rsidR="00E104A8" w:rsidRPr="00E104A8">
        <w:rPr>
          <w:rFonts w:ascii="Times New Roman" w:hAnsi="Times New Roman" w:cs="Times New Roman"/>
          <w:sz w:val="24"/>
        </w:rPr>
        <w:t xml:space="preserve">                      (S4)</w:t>
      </w:r>
    </w:p>
    <w:p w14:paraId="6AF4F7A4"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where </w:t>
      </w:r>
      <m:oMath>
        <m:r>
          <w:rPr>
            <w:rFonts w:ascii="Cambria Math" w:hAnsi="Cambria Math" w:cs="Times New Roman"/>
            <w:sz w:val="24"/>
          </w:rPr>
          <m:t>a</m:t>
        </m:r>
      </m:oMath>
      <w:r w:rsidRPr="00E104A8">
        <w:rPr>
          <w:rFonts w:ascii="Times New Roman" w:hAnsi="Times New Roman" w:cs="Times New Roman"/>
          <w:sz w:val="24"/>
        </w:rPr>
        <w:t xml:space="preserve"> and </w:t>
      </w:r>
      <m:oMath>
        <m:r>
          <w:rPr>
            <w:rFonts w:ascii="Cambria Math" w:hAnsi="Cambria Math" w:cs="Times New Roman"/>
            <w:sz w:val="24"/>
          </w:rPr>
          <m:t>b</m:t>
        </m:r>
      </m:oMath>
      <w:r w:rsidRPr="00E104A8">
        <w:rPr>
          <w:rFonts w:ascii="Times New Roman" w:hAnsi="Times New Roman" w:cs="Times New Roman"/>
          <w:sz w:val="24"/>
        </w:rPr>
        <w:t xml:space="preserve"> were determined by linear fitting of the calibration data.</w:t>
      </w:r>
    </w:p>
    <w:p w14:paraId="52CD38FA" w14:textId="1BCAD3CF"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To reproduce the actual Zn electrodeposition interface, a Cu-NW gas diffusion layer (GDL) with the same geometric area as the RRDE disk electrode was attached onto a glassy carbon disk using conductive Cu tape. This assembly was subsequently used as the working disk electrode for Zn deposition, enabling simulation of the interfacial environment employed during the preparation of </w:t>
      </w:r>
      <w:r w:rsidR="00086755">
        <w:rPr>
          <w:rFonts w:ascii="Times New Roman" w:hAnsi="Times New Roman" w:cs="Times New Roman"/>
          <w:sz w:val="24"/>
        </w:rPr>
        <w:t>Zn-leaf</w:t>
      </w:r>
      <w:r w:rsidRPr="00E104A8">
        <w:rPr>
          <w:rFonts w:ascii="Times New Roman" w:hAnsi="Times New Roman" w:cs="Times New Roman"/>
          <w:sz w:val="24"/>
        </w:rPr>
        <w:t xml:space="preserve"> and </w:t>
      </w:r>
      <w:r w:rsidR="00086755">
        <w:rPr>
          <w:rFonts w:ascii="Times New Roman" w:hAnsi="Times New Roman" w:cs="Times New Roman"/>
          <w:sz w:val="24"/>
        </w:rPr>
        <w:t>Zn-shell</w:t>
      </w:r>
      <w:r w:rsidRPr="00E104A8">
        <w:rPr>
          <w:rFonts w:ascii="Times New Roman" w:hAnsi="Times New Roman" w:cs="Times New Roman"/>
          <w:sz w:val="24"/>
        </w:rPr>
        <w:t xml:space="preserve"> electrodes.</w:t>
      </w:r>
    </w:p>
    <w:p w14:paraId="260FA5F7" w14:textId="78F82A2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During RRDE measurements, the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oc</m:t>
            </m:r>
          </m:sub>
        </m:sSub>
      </m:oMath>
      <w:r w:rsidRPr="00E104A8">
        <w:rPr>
          <w:rFonts w:ascii="Times New Roman" w:hAnsi="Times New Roman" w:cs="Times New Roman"/>
          <w:sz w:val="24"/>
        </w:rPr>
        <w:t xml:space="preserve"> of the IrO</w:t>
      </w:r>
      <w:r w:rsidRPr="00E104A8">
        <w:rPr>
          <w:rFonts w:ascii="Times New Roman" w:hAnsi="Times New Roman" w:cs="Times New Roman"/>
          <w:sz w:val="24"/>
          <w:vertAlign w:val="subscript"/>
        </w:rPr>
        <w:t>x</w:t>
      </w:r>
      <w:r w:rsidRPr="00E104A8">
        <w:rPr>
          <w:rFonts w:ascii="Times New Roman" w:hAnsi="Times New Roman" w:cs="Times New Roman"/>
          <w:sz w:val="24"/>
        </w:rPr>
        <w:t xml:space="preserve">-modified ring electrode was continuously monitored. The local pH at the ring electrode was first calculated from the measured </w:t>
      </w:r>
      <m:oMath>
        <m:sSub>
          <m:sSubPr>
            <m:ctrlPr>
              <w:rPr>
                <w:rFonts w:ascii="Cambria Math" w:hAnsi="Cambria Math" w:cs="Times New Roman"/>
                <w:i/>
                <w:sz w:val="24"/>
              </w:rPr>
            </m:ctrlPr>
          </m:sSubPr>
          <m:e>
            <m:r>
              <w:rPr>
                <w:rFonts w:ascii="Cambria Math" w:hAnsi="Cambria Math" w:cs="Times New Roman"/>
                <w:sz w:val="24"/>
              </w:rPr>
              <m:t>E</m:t>
            </m:r>
          </m:e>
          <m:sub>
            <m:r>
              <w:rPr>
                <w:rFonts w:ascii="Cambria Math" w:hAnsi="Cambria Math" w:cs="Times New Roman"/>
                <w:sz w:val="24"/>
              </w:rPr>
              <m:t>oc</m:t>
            </m:r>
          </m:sub>
        </m:sSub>
      </m:oMath>
      <w:r w:rsidRPr="00E104A8">
        <w:rPr>
          <w:rFonts w:ascii="Times New Roman" w:hAnsi="Times New Roman" w:cs="Times New Roman"/>
          <w:sz w:val="24"/>
        </w:rPr>
        <w:t xml:space="preserve"> using the calibration relationship described above. The local pH at the disk electrode surface was then determined according to the RRDE collection-efficiency model proposed by the following equation:</w:t>
      </w:r>
      <w:r w:rsidRPr="00E104A8">
        <w:rPr>
          <w:rFonts w:ascii="Times New Roman" w:hAnsi="Times New Roman" w:cs="Times New Roman"/>
          <w:sz w:val="24"/>
        </w:rPr>
        <w:fldChar w:fldCharType="begin"/>
      </w:r>
      <w:r w:rsidR="00533791">
        <w:rPr>
          <w:rFonts w:ascii="Times New Roman" w:hAnsi="Times New Roman" w:cs="Times New Roman"/>
          <w:sz w:val="24"/>
        </w:rPr>
        <w:instrText xml:space="preserve"> ADDIN EN.CITE &lt;EndNote&gt;&lt;Cite&gt;&lt;Author&gt;Albery&lt;/Author&gt;&lt;Year&gt;1983&lt;/Year&gt;&lt;RecNum&gt;1473&lt;/RecNum&gt;&lt;DisplayText&gt;&lt;style face="superscript"&gt;9&lt;/style&gt;&lt;/DisplayText&gt;&lt;record&gt;&lt;rec-number&gt;1473&lt;/rec-number&gt;&lt;foreign-keys&gt;&lt;key app="EN" db-id="ppfdzww2rt0v2yettfhvz55ufr5v92p9sesz" timestamp="1781527609"&gt;1473&lt;/key&gt;&lt;/foreign-keys&gt;&lt;ref-type name="Journal Article"&gt;17&lt;/ref-type&gt;&lt;contributors&gt;&lt;authors&gt;&lt;author&gt;Albery, W John&lt;/author&gt;&lt;author&gt;Calvo, Ernesto J&lt;/author&gt;&lt;/authors&gt;&lt;/contributors&gt;&lt;titles&gt;&lt;title&gt;Ring–disc electrodes. Part 21.—pH measurement with the ring&lt;/title&gt;&lt;secondary-title&gt;J. Chem. Soc. Faraday Trans.&lt;/secondary-title&gt;&lt;/titles&gt;&lt;periodical&gt;&lt;full-title&gt;J. Chem. Soc. Faraday Trans.&lt;/full-title&gt;&lt;/periodical&gt;&lt;pages&gt;2583-2596&lt;/pages&gt;&lt;volume&gt;79&lt;/volume&gt;&lt;number&gt;11&lt;/number&gt;&lt;dates&gt;&lt;year&gt;1983&lt;/year&gt;&lt;/dates&gt;&lt;urls&gt;&lt;/urls&gt;&lt;/record&gt;&lt;/Cite&gt;&lt;/EndNote&gt;</w:instrText>
      </w:r>
      <w:r w:rsidRPr="00E104A8">
        <w:rPr>
          <w:rFonts w:ascii="Times New Roman" w:hAnsi="Times New Roman" w:cs="Times New Roman"/>
          <w:sz w:val="24"/>
        </w:rPr>
        <w:fldChar w:fldCharType="separate"/>
      </w:r>
      <w:r w:rsidR="00533791" w:rsidRPr="00533791">
        <w:rPr>
          <w:rFonts w:ascii="Times New Roman" w:hAnsi="Times New Roman" w:cs="Times New Roman"/>
          <w:noProof/>
          <w:sz w:val="24"/>
          <w:vertAlign w:val="superscript"/>
        </w:rPr>
        <w:t>9</w:t>
      </w:r>
      <w:r w:rsidRPr="00E104A8">
        <w:rPr>
          <w:rFonts w:ascii="Times New Roman" w:hAnsi="Times New Roman" w:cs="Times New Roman"/>
          <w:sz w:val="24"/>
        </w:rPr>
        <w:fldChar w:fldCharType="end"/>
      </w:r>
      <w:r w:rsidRPr="00E104A8">
        <w:rPr>
          <w:rFonts w:ascii="Times New Roman" w:hAnsi="Times New Roman" w:cs="Times New Roman"/>
          <w:sz w:val="24"/>
        </w:rPr>
        <w:t xml:space="preserve"> </w:t>
      </w:r>
    </w:p>
    <w:p w14:paraId="415EB1B9" w14:textId="77777777" w:rsidR="00E104A8" w:rsidRPr="00E104A8" w:rsidRDefault="00000000" w:rsidP="00E104A8">
      <w:pPr>
        <w:spacing w:line="360" w:lineRule="auto"/>
        <w:jc w:val="both"/>
        <w:rPr>
          <w:rFonts w:ascii="Times New Roman"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H</m:t>
                  </m:r>
                </m:e>
                <m:sup>
                  <m:r>
                    <w:rPr>
                      <w:rFonts w:ascii="Cambria Math" w:hAnsi="Cambria Math" w:cs="Times New Roman"/>
                      <w:sz w:val="24"/>
                    </w:rPr>
                    <m:t>+</m:t>
                  </m:r>
                </m:sup>
              </m:sSup>
              <m:r>
                <w:rPr>
                  <w:rFonts w:ascii="Cambria Math" w:hAnsi="Cambria Math" w:cs="Times New Roman"/>
                  <w:sz w:val="24"/>
                </w:rPr>
                <m:t>,ring</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OH</m:t>
                  </m:r>
                </m:e>
                <m:sup>
                  <m:r>
                    <w:rPr>
                      <w:rFonts w:ascii="Cambria Math" w:hAnsi="Cambria Math" w:cs="Times New Roman"/>
                      <w:sz w:val="24"/>
                    </w:rPr>
                    <m:t>-</m:t>
                  </m:r>
                </m:sup>
              </m:sSup>
              <m:r>
                <w:rPr>
                  <w:rFonts w:ascii="Cambria Math" w:hAnsi="Cambria Math" w:cs="Times New Roman"/>
                  <w:sz w:val="24"/>
                </w:rPr>
                <m:t>,ring</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D</m:t>
              </m:r>
            </m:sub>
          </m:sSub>
          <m:r>
            <w:rPr>
              <w:rFonts w:ascii="Cambria Math" w:hAnsi="Cambria Math" w:cs="Times New Roman"/>
              <w:sz w:val="24"/>
            </w:rPr>
            <m:t>×</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H</m:t>
                      </m:r>
                    </m:e>
                    <m:sup>
                      <m:r>
                        <w:rPr>
                          <w:rFonts w:ascii="Cambria Math" w:hAnsi="Cambria Math" w:cs="Times New Roman"/>
                          <w:sz w:val="24"/>
                        </w:rPr>
                        <m:t>+</m:t>
                      </m:r>
                    </m:sup>
                  </m:sSup>
                  <m:r>
                    <w:rPr>
                      <w:rFonts w:ascii="Cambria Math" w:hAnsi="Cambria Math" w:cs="Times New Roman"/>
                      <w:sz w:val="24"/>
                    </w:rPr>
                    <m:t>,disk</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OH</m:t>
                      </m:r>
                    </m:e>
                    <m:sup>
                      <m:r>
                        <w:rPr>
                          <w:rFonts w:ascii="Cambria Math" w:hAnsi="Cambria Math" w:cs="Times New Roman"/>
                          <w:sz w:val="24"/>
                        </w:rPr>
                        <m:t>-</m:t>
                      </m:r>
                    </m:sup>
                  </m:sSup>
                  <m:r>
                    <w:rPr>
                      <w:rFonts w:ascii="Cambria Math" w:hAnsi="Cambria Math" w:cs="Times New Roman"/>
                      <w:sz w:val="24"/>
                    </w:rPr>
                    <m:t>,disk</m:t>
                  </m:r>
                </m:sub>
              </m:sSub>
            </m:e>
          </m:d>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D</m:t>
                  </m:r>
                </m:sub>
              </m:sSub>
            </m:e>
          </m:d>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H</m:t>
                  </m:r>
                </m:e>
                <m:sup>
                  <m:r>
                    <w:rPr>
                      <w:rFonts w:ascii="Cambria Math" w:hAnsi="Cambria Math" w:cs="Times New Roman"/>
                      <w:sz w:val="24"/>
                    </w:rPr>
                    <m:t>+</m:t>
                  </m:r>
                </m:sup>
              </m:sSup>
              <m:r>
                <w:rPr>
                  <w:rFonts w:ascii="Cambria Math" w:hAnsi="Cambria Math" w:cs="Times New Roman"/>
                  <w:sz w:val="24"/>
                </w:rPr>
                <m:t>,bulk</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OH</m:t>
                  </m:r>
                </m:e>
                <m:sup>
                  <m:r>
                    <w:rPr>
                      <w:rFonts w:ascii="Cambria Math" w:hAnsi="Cambria Math" w:cs="Times New Roman"/>
                      <w:sz w:val="24"/>
                    </w:rPr>
                    <m:t>-</m:t>
                  </m:r>
                </m:sup>
              </m:sSup>
              <m:r>
                <w:rPr>
                  <w:rFonts w:ascii="Cambria Math" w:hAnsi="Cambria Math" w:cs="Times New Roman"/>
                  <w:sz w:val="24"/>
                </w:rPr>
                <m:t>,bulk</m:t>
              </m:r>
            </m:sub>
          </m:sSub>
          <m:r>
            <w:rPr>
              <w:rFonts w:ascii="Cambria Math" w:hAnsi="Cambria Math" w:cs="Times New Roman"/>
              <w:sz w:val="24"/>
            </w:rPr>
            <m:t>)</m:t>
          </m:r>
        </m:oMath>
      </m:oMathPara>
    </w:p>
    <w:p w14:paraId="68D4DA80" w14:textId="77777777" w:rsidR="00E104A8" w:rsidRPr="00E104A8" w:rsidRDefault="00E104A8" w:rsidP="00E104A8">
      <w:pPr>
        <w:spacing w:line="360" w:lineRule="auto"/>
        <w:jc w:val="right"/>
        <w:rPr>
          <w:rFonts w:ascii="Times New Roman" w:hAnsi="Times New Roman" w:cs="Times New Roman"/>
          <w:sz w:val="24"/>
        </w:rPr>
      </w:pPr>
      <w:r w:rsidRPr="00E104A8">
        <w:rPr>
          <w:rFonts w:ascii="Times New Roman" w:hAnsi="Times New Roman" w:cs="Times New Roman"/>
          <w:sz w:val="24"/>
        </w:rPr>
        <w:t>(S5)</w:t>
      </w:r>
    </w:p>
    <w:p w14:paraId="48CF479A" w14:textId="77777777" w:rsidR="00E104A8" w:rsidRPr="00E104A8" w:rsidRDefault="00E104A8" w:rsidP="00E104A8">
      <w:pPr>
        <w:spacing w:line="360" w:lineRule="auto"/>
        <w:jc w:val="both"/>
        <w:rPr>
          <w:rFonts w:ascii="Times New Roman" w:hAnsi="Times New Roman" w:cs="Times New Roman"/>
          <w:sz w:val="24"/>
        </w:rPr>
      </w:pPr>
      <w:r w:rsidRPr="00E104A8">
        <w:rPr>
          <w:rFonts w:ascii="Calibri" w:hAnsi="Calibri" w:cs="Calibri"/>
          <w:sz w:val="24"/>
        </w:rPr>
        <w:t>﻿</w:t>
      </w:r>
      <w:r w:rsidRPr="00E104A8">
        <w:rPr>
          <w:rFonts w:ascii="Times New Roman" w:hAnsi="Times New Roman" w:cs="Times New Roman"/>
          <w:sz w:val="24"/>
        </w:rPr>
        <w:t xml:space="preserve">where </w:t>
      </w:r>
      <m:oMath>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H</m:t>
                </m:r>
              </m:e>
              <m:sup>
                <m:r>
                  <w:rPr>
                    <w:rFonts w:ascii="Cambria Math" w:hAnsi="Cambria Math" w:cs="Times New Roman"/>
                    <w:sz w:val="24"/>
                  </w:rPr>
                  <m:t>+</m:t>
                </m:r>
              </m:sup>
            </m:sSup>
            <m:r>
              <w:rPr>
                <w:rFonts w:ascii="Cambria Math" w:hAnsi="Cambria Math" w:cs="Times New Roman"/>
                <w:sz w:val="24"/>
              </w:rPr>
              <m:t>,ring</m:t>
            </m:r>
          </m:sub>
        </m:sSub>
      </m:oMath>
      <w:r w:rsidRPr="00E104A8">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H</m:t>
                </m:r>
              </m:e>
              <m:sup>
                <m:r>
                  <w:rPr>
                    <w:rFonts w:ascii="Cambria Math" w:hAnsi="Cambria Math" w:cs="Times New Roman"/>
                    <w:sz w:val="24"/>
                  </w:rPr>
                  <m:t>+</m:t>
                </m:r>
              </m:sup>
            </m:sSup>
            <m:r>
              <w:rPr>
                <w:rFonts w:ascii="Cambria Math" w:hAnsi="Cambria Math" w:cs="Times New Roman"/>
                <w:sz w:val="24"/>
              </w:rPr>
              <m:t>,disk</m:t>
            </m:r>
          </m:sub>
        </m:sSub>
        <m:r>
          <w:rPr>
            <w:rFonts w:ascii="Cambria Math" w:hAnsi="Cambria Math" w:cs="Times New Roman"/>
            <w:sz w:val="24"/>
          </w:rPr>
          <m:t xml:space="preserve"> </m:t>
        </m:r>
      </m:oMath>
      <w:r w:rsidRPr="00E104A8">
        <w:rPr>
          <w:rFonts w:ascii="Times New Roman" w:hAnsi="Times New Roman" w:cs="Times New Roman"/>
          <w:sz w:val="24"/>
        </w:rPr>
        <w:t xml:space="preserve"> are the concentrations of H</w:t>
      </w:r>
      <w:r w:rsidRPr="00E104A8">
        <w:rPr>
          <w:rFonts w:ascii="Times New Roman" w:hAnsi="Times New Roman" w:cs="Times New Roman"/>
          <w:sz w:val="24"/>
          <w:vertAlign w:val="superscript"/>
        </w:rPr>
        <w:t>+</w:t>
      </w:r>
      <w:r w:rsidRPr="00E104A8">
        <w:rPr>
          <w:rFonts w:ascii="Times New Roman" w:hAnsi="Times New Roman" w:cs="Times New Roman"/>
          <w:sz w:val="24"/>
        </w:rPr>
        <w:t xml:space="preserve"> on the RE and DE, respectively, </w:t>
      </w:r>
      <m:oMath>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OH</m:t>
                </m:r>
              </m:e>
              <m:sup>
                <m:r>
                  <w:rPr>
                    <w:rFonts w:ascii="Cambria Math" w:hAnsi="Cambria Math" w:cs="Times New Roman"/>
                    <w:sz w:val="24"/>
                  </w:rPr>
                  <m:t>-</m:t>
                </m:r>
              </m:sup>
            </m:sSup>
            <m:r>
              <w:rPr>
                <w:rFonts w:ascii="Cambria Math" w:hAnsi="Cambria Math" w:cs="Times New Roman"/>
                <w:sz w:val="24"/>
              </w:rPr>
              <m:t>,ring</m:t>
            </m:r>
          </m:sub>
        </m:sSub>
      </m:oMath>
      <w:r w:rsidRPr="00E104A8">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OH</m:t>
                </m:r>
              </m:e>
              <m:sup>
                <m:r>
                  <w:rPr>
                    <w:rFonts w:ascii="Cambria Math" w:hAnsi="Cambria Math" w:cs="Times New Roman"/>
                    <w:sz w:val="24"/>
                  </w:rPr>
                  <m:t>-</m:t>
                </m:r>
              </m:sup>
            </m:sSup>
            <m:r>
              <w:rPr>
                <w:rFonts w:ascii="Cambria Math" w:hAnsi="Cambria Math" w:cs="Times New Roman"/>
                <w:sz w:val="24"/>
              </w:rPr>
              <m:t>,disk</m:t>
            </m:r>
          </m:sub>
        </m:sSub>
      </m:oMath>
      <w:r w:rsidRPr="00E104A8">
        <w:rPr>
          <w:rFonts w:ascii="Times New Roman" w:hAnsi="Times New Roman" w:cs="Times New Roman"/>
          <w:sz w:val="24"/>
        </w:rPr>
        <w:t xml:space="preserve"> are the concentrations of OH</w:t>
      </w:r>
      <w:r w:rsidRPr="00E104A8">
        <w:rPr>
          <w:rFonts w:ascii="Times New Roman" w:hAnsi="Times New Roman" w:cs="Times New Roman"/>
          <w:sz w:val="24"/>
          <w:vertAlign w:val="superscript"/>
        </w:rPr>
        <w:t>−</w:t>
      </w:r>
      <w:r w:rsidRPr="00E104A8">
        <w:rPr>
          <w:rFonts w:ascii="Times New Roman" w:hAnsi="Times New Roman" w:cs="Times New Roman"/>
          <w:sz w:val="24"/>
        </w:rPr>
        <w:t xml:space="preserve"> on the RE and DE, respectively, </w:t>
      </w:r>
      <m:oMath>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H</m:t>
                </m:r>
              </m:e>
              <m:sup>
                <m:r>
                  <w:rPr>
                    <w:rFonts w:ascii="Cambria Math" w:hAnsi="Cambria Math" w:cs="Times New Roman"/>
                    <w:sz w:val="24"/>
                  </w:rPr>
                  <m:t>+</m:t>
                </m:r>
              </m:sup>
            </m:sSup>
            <m:r>
              <w:rPr>
                <w:rFonts w:ascii="Cambria Math" w:hAnsi="Cambria Math" w:cs="Times New Roman"/>
                <w:sz w:val="24"/>
              </w:rPr>
              <m:t>,bulk</m:t>
            </m:r>
          </m:sub>
        </m:sSub>
      </m:oMath>
      <w:r w:rsidRPr="00E104A8">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C</m:t>
            </m:r>
          </m:e>
          <m:sub>
            <m:sSup>
              <m:sSupPr>
                <m:ctrlPr>
                  <w:rPr>
                    <w:rFonts w:ascii="Cambria Math" w:hAnsi="Cambria Math" w:cs="Times New Roman"/>
                    <w:i/>
                    <w:sz w:val="24"/>
                  </w:rPr>
                </m:ctrlPr>
              </m:sSupPr>
              <m:e>
                <m:r>
                  <w:rPr>
                    <w:rFonts w:ascii="Cambria Math" w:hAnsi="Cambria Math" w:cs="Times New Roman"/>
                    <w:sz w:val="24"/>
                  </w:rPr>
                  <m:t>OH</m:t>
                </m:r>
              </m:e>
              <m:sup>
                <m:r>
                  <w:rPr>
                    <w:rFonts w:ascii="Cambria Math" w:hAnsi="Cambria Math" w:cs="Times New Roman"/>
                    <w:sz w:val="24"/>
                  </w:rPr>
                  <m:t>-</m:t>
                </m:r>
              </m:sup>
            </m:sSup>
            <m:r>
              <w:rPr>
                <w:rFonts w:ascii="Cambria Math" w:hAnsi="Cambria Math" w:cs="Times New Roman"/>
                <w:sz w:val="24"/>
              </w:rPr>
              <m:t>,bulk</m:t>
            </m:r>
          </m:sub>
        </m:sSub>
      </m:oMath>
      <w:r w:rsidRPr="00E104A8">
        <w:rPr>
          <w:rFonts w:ascii="Times New Roman" w:hAnsi="Times New Roman" w:cs="Times New Roman"/>
          <w:sz w:val="24"/>
        </w:rPr>
        <w:t xml:space="preserve"> are the concentrations of H</w:t>
      </w:r>
      <w:r w:rsidRPr="00E104A8">
        <w:rPr>
          <w:rFonts w:ascii="Times New Roman" w:hAnsi="Times New Roman" w:cs="Times New Roman"/>
          <w:sz w:val="24"/>
          <w:vertAlign w:val="superscript"/>
        </w:rPr>
        <w:t>+</w:t>
      </w:r>
      <w:r w:rsidRPr="00E104A8">
        <w:rPr>
          <w:rFonts w:ascii="Times New Roman" w:hAnsi="Times New Roman" w:cs="Times New Roman"/>
          <w:sz w:val="24"/>
        </w:rPr>
        <w:t xml:space="preserve"> and OH</w:t>
      </w:r>
      <w:r w:rsidRPr="00E104A8">
        <w:rPr>
          <w:rFonts w:ascii="Times New Roman" w:hAnsi="Times New Roman" w:cs="Times New Roman"/>
          <w:sz w:val="24"/>
          <w:vertAlign w:val="superscript"/>
        </w:rPr>
        <w:t>−</w:t>
      </w:r>
      <w:r w:rsidRPr="00E104A8">
        <w:rPr>
          <w:rFonts w:ascii="Times New Roman" w:hAnsi="Times New Roman" w:cs="Times New Roman"/>
          <w:sz w:val="24"/>
        </w:rPr>
        <w:t xml:space="preserve"> in the bulk electrolyte, respectively, and ND = 0.37 is the collection efficiency of the RE.</w:t>
      </w:r>
    </w:p>
    <w:p w14:paraId="52FAB663" w14:textId="5A6A4189"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The local pH evolution was monitored under different stages of Zn deposition, including cyclic voltammetry, constant current electrodeposition, and the subsequent relaxation process after deposition was terminated (Fig. 2 and Fig</w:t>
      </w:r>
      <w:r w:rsidR="00061C6F">
        <w:rPr>
          <w:rFonts w:ascii="Times New Roman" w:hAnsi="Times New Roman" w:cs="Times New Roman"/>
          <w:sz w:val="24"/>
        </w:rPr>
        <w:t>ure</w:t>
      </w:r>
      <w:r w:rsidRPr="00E104A8">
        <w:rPr>
          <w:rFonts w:ascii="Times New Roman" w:hAnsi="Times New Roman" w:cs="Times New Roman"/>
          <w:sz w:val="24"/>
        </w:rPr>
        <w:t xml:space="preserve">s </w:t>
      </w:r>
      <w:r w:rsidR="00061C6F">
        <w:rPr>
          <w:rFonts w:ascii="Times New Roman" w:hAnsi="Times New Roman" w:cs="Times New Roman"/>
          <w:sz w:val="24"/>
        </w:rPr>
        <w:t>S</w:t>
      </w:r>
      <w:r w:rsidRPr="00E104A8">
        <w:rPr>
          <w:rFonts w:ascii="Times New Roman" w:hAnsi="Times New Roman" w:cs="Times New Roman"/>
          <w:sz w:val="24"/>
        </w:rPr>
        <w:t>17</w:t>
      </w:r>
      <w:r w:rsidR="00061C6F">
        <w:rPr>
          <w:rFonts w:ascii="Times New Roman" w:hAnsi="Times New Roman" w:cs="Times New Roman"/>
          <w:sz w:val="24"/>
        </w:rPr>
        <w:t xml:space="preserve"> and S</w:t>
      </w:r>
      <w:r w:rsidRPr="00E104A8">
        <w:rPr>
          <w:rFonts w:ascii="Times New Roman" w:hAnsi="Times New Roman" w:cs="Times New Roman"/>
          <w:sz w:val="24"/>
        </w:rPr>
        <w:t>18). By tracking the temporal variation of the local pH, the evolution of the interfacial alkalization environment during Zn nucleation and growth could be quantitatively evaluated.</w:t>
      </w:r>
    </w:p>
    <w:p w14:paraId="7733CCD4" w14:textId="77777777" w:rsidR="00E104A8" w:rsidRPr="00E104A8" w:rsidRDefault="00E104A8" w:rsidP="00E104A8">
      <w:pPr>
        <w:jc w:val="both"/>
        <w:rPr>
          <w:rFonts w:ascii="Times New Roman" w:hAnsi="Times New Roman" w:cs="Times New Roman"/>
          <w:sz w:val="24"/>
        </w:rPr>
      </w:pPr>
      <w:r w:rsidRPr="00E104A8">
        <w:rPr>
          <w:rFonts w:ascii="Times New Roman" w:hAnsi="Times New Roman" w:cs="Times New Roman"/>
          <w:sz w:val="24"/>
        </w:rPr>
        <w:br w:type="page"/>
      </w:r>
    </w:p>
    <w:p w14:paraId="1945CB31" w14:textId="36FA8B2F" w:rsidR="00E104A8" w:rsidRPr="00E104A8" w:rsidRDefault="00533791" w:rsidP="00265567">
      <w:pPr>
        <w:pStyle w:val="SI"/>
      </w:pPr>
      <w:bookmarkStart w:id="30" w:name="_Toc234844673"/>
      <w:bookmarkStart w:id="31" w:name="_Toc234845221"/>
      <w:bookmarkStart w:id="32" w:name="_Toc237721096"/>
      <w:r>
        <w:lastRenderedPageBreak/>
        <w:t xml:space="preserve">Supplementary </w:t>
      </w:r>
      <w:r w:rsidR="00086755">
        <w:t xml:space="preserve">Note </w:t>
      </w:r>
      <w:r w:rsidR="00E104A8" w:rsidRPr="00E104A8">
        <w:t>9 | Preparation of Cu-NW gas diffusion layer</w:t>
      </w:r>
      <w:bookmarkEnd w:id="30"/>
      <w:bookmarkEnd w:id="31"/>
      <w:bookmarkEnd w:id="32"/>
    </w:p>
    <w:p w14:paraId="2590D91D" w14:textId="522D53FA"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The Cu-NW gas diffusion layer (GDL) was prepared based on an optimized in situ electrooxidation strategy adapted from our previous report.</w:t>
      </w:r>
      <w:r w:rsidRPr="00E104A8">
        <w:rPr>
          <w:rFonts w:ascii="Times New Roman" w:hAnsi="Times New Roman" w:cs="Times New Roman"/>
          <w:sz w:val="24"/>
        </w:rPr>
        <w:fldChar w:fldCharType="begin">
          <w:fldData xml:space="preserve">PEVuZE5vdGU+PENpdGU+PEF1dGhvcj5TdW48L0F1dGhvcj48WWVhcj4yMDI1PC9ZZWFyPjxSZWNO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</w:fldData>
        </w:fldChar>
      </w:r>
      <w:r w:rsidR="00533791">
        <w:rPr>
          <w:rFonts w:ascii="Times New Roman" w:hAnsi="Times New Roman" w:cs="Times New Roman"/>
          <w:sz w:val="24"/>
        </w:rPr>
        <w:instrText xml:space="preserve"> ADDIN EN.CITE </w:instrText>
      </w:r>
      <w:r w:rsidR="00533791">
        <w:rPr>
          <w:rFonts w:ascii="Times New Roman" w:hAnsi="Times New Roman" w:cs="Times New Roman"/>
          <w:sz w:val="24"/>
        </w:rPr>
        <w:fldChar w:fldCharType="begin">
          <w:fldData xml:space="preserve">PEVuZE5vdGU+PENpdGU+PEF1dGhvcj5TdW48L0F1dGhvcj48WWVhcj4yMDI1PC9ZZWFyPjxSZWNO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</w:fldData>
        </w:fldChar>
      </w:r>
      <w:r w:rsidR="00533791">
        <w:rPr>
          <w:rFonts w:ascii="Times New Roman" w:hAnsi="Times New Roman" w:cs="Times New Roman"/>
          <w:sz w:val="24"/>
        </w:rPr>
        <w:instrText xml:space="preserve"> ADDIN EN.CITE.DATA </w:instrText>
      </w:r>
      <w:r w:rsidR="00533791">
        <w:rPr>
          <w:rFonts w:ascii="Times New Roman" w:hAnsi="Times New Roman" w:cs="Times New Roman"/>
          <w:sz w:val="24"/>
        </w:rPr>
      </w:r>
      <w:r w:rsidR="00533791">
        <w:rPr>
          <w:rFonts w:ascii="Times New Roman" w:hAnsi="Times New Roman" w:cs="Times New Roman"/>
          <w:sz w:val="24"/>
        </w:rPr>
        <w:fldChar w:fldCharType="end"/>
      </w:r>
      <w:r w:rsidRPr="00E104A8">
        <w:rPr>
          <w:rFonts w:ascii="Times New Roman" w:hAnsi="Times New Roman" w:cs="Times New Roman"/>
          <w:sz w:val="24"/>
        </w:rPr>
        <w:fldChar w:fldCharType="separate"/>
      </w:r>
      <w:r w:rsidR="00533791" w:rsidRPr="00533791">
        <w:rPr>
          <w:rFonts w:ascii="Times New Roman" w:hAnsi="Times New Roman" w:cs="Times New Roman"/>
          <w:noProof/>
          <w:sz w:val="24"/>
          <w:vertAlign w:val="superscript"/>
        </w:rPr>
        <w:t>10,11</w:t>
      </w:r>
      <w:r w:rsidRPr="00E104A8">
        <w:rPr>
          <w:rFonts w:ascii="Times New Roman" w:hAnsi="Times New Roman" w:cs="Times New Roman"/>
          <w:sz w:val="24"/>
        </w:rPr>
        <w:fldChar w:fldCharType="end"/>
      </w:r>
      <w:r w:rsidRPr="00E104A8">
        <w:rPr>
          <w:rFonts w:ascii="Times New Roman" w:hAnsi="Times New Roman" w:cs="Times New Roman"/>
          <w:sz w:val="24"/>
        </w:rPr>
        <w:t xml:space="preserve"> A porous Cu foil was first immersed in 36 </w:t>
      </w:r>
      <w:proofErr w:type="spellStart"/>
      <w:r w:rsidRPr="00E104A8">
        <w:rPr>
          <w:rFonts w:ascii="Times New Roman" w:hAnsi="Times New Roman" w:cs="Times New Roman"/>
          <w:sz w:val="24"/>
        </w:rPr>
        <w:t>wt</w:t>
      </w:r>
      <w:proofErr w:type="spellEnd"/>
      <w:r w:rsidRPr="00E104A8">
        <w:rPr>
          <w:rFonts w:ascii="Times New Roman" w:hAnsi="Times New Roman" w:cs="Times New Roman"/>
          <w:sz w:val="24"/>
        </w:rPr>
        <w:t>% HCl for 1 min to remove surface oxides, followed by sequential ultrasonication in acetone, ethanol, and deionized water for 5 min each to remove residual organic contaminants. The cleaned porous Cu foil (total geometric area: 10 cm</w:t>
      </w:r>
      <w:r w:rsidRPr="00E104A8">
        <w:rPr>
          <w:rFonts w:ascii="Times New Roman" w:hAnsi="Times New Roman" w:cs="Times New Roman"/>
          <w:sz w:val="24"/>
          <w:vertAlign w:val="superscript"/>
        </w:rPr>
        <w:t>2</w:t>
      </w:r>
      <w:r w:rsidRPr="00E104A8">
        <w:rPr>
          <w:rFonts w:ascii="Times New Roman" w:hAnsi="Times New Roman" w:cs="Times New Roman"/>
          <w:sz w:val="24"/>
        </w:rPr>
        <w:t>) was dried under a nitrogen stream and immediately used as the anode for electrooxidation. A Hg/</w:t>
      </w:r>
      <w:proofErr w:type="spellStart"/>
      <w:r w:rsidRPr="00E104A8">
        <w:rPr>
          <w:rFonts w:ascii="Times New Roman" w:hAnsi="Times New Roman" w:cs="Times New Roman"/>
          <w:sz w:val="24"/>
        </w:rPr>
        <w:t>HgO</w:t>
      </w:r>
      <w:proofErr w:type="spellEnd"/>
      <w:r w:rsidRPr="00E104A8">
        <w:rPr>
          <w:rFonts w:ascii="Times New Roman" w:hAnsi="Times New Roman" w:cs="Times New Roman"/>
          <w:sz w:val="24"/>
        </w:rPr>
        <w:t xml:space="preserve"> electrode and a Pt foil were employed as the reference and counter electrodes, respectively. Electrooxidation was carried out in 2 M KOH electrolyte under an ice bath maintained at 0 °C. A constant current density of 1.5 mA cm</w:t>
      </w:r>
      <w:r w:rsidRPr="00E104A8">
        <w:rPr>
          <w:rFonts w:ascii="Times New Roman" w:hAnsi="Times New Roman" w:cs="Times New Roman"/>
          <w:sz w:val="24"/>
          <w:vertAlign w:val="superscript"/>
        </w:rPr>
        <w:t>−2</w:t>
      </w:r>
      <w:r w:rsidRPr="00E104A8">
        <w:rPr>
          <w:rFonts w:ascii="Times New Roman" w:hAnsi="Times New Roman" w:cs="Times New Roman"/>
          <w:sz w:val="24"/>
        </w:rPr>
        <w:t xml:space="preserve"> was applied for 7000 s, leading to the formation of densely and uniformly distributed </w:t>
      </w:r>
      <w:proofErr w:type="gramStart"/>
      <w:r w:rsidRPr="00E104A8">
        <w:rPr>
          <w:rFonts w:ascii="Times New Roman" w:hAnsi="Times New Roman" w:cs="Times New Roman"/>
          <w:sz w:val="24"/>
        </w:rPr>
        <w:t>Cu(</w:t>
      </w:r>
      <w:proofErr w:type="gramEnd"/>
      <w:r w:rsidRPr="00E104A8">
        <w:rPr>
          <w:rFonts w:ascii="Times New Roman" w:hAnsi="Times New Roman" w:cs="Times New Roman"/>
          <w:sz w:val="24"/>
        </w:rPr>
        <w:t>OH)</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nanowire arrays on the porous Cu substrate. Based on the in situ electrooxidation process, the anodic reactions can be described as follows:</w:t>
      </w:r>
    </w:p>
    <w:p w14:paraId="40E5FDDC" w14:textId="77777777" w:rsidR="00E104A8" w:rsidRPr="00E104A8" w:rsidRDefault="00E104A8" w:rsidP="00E104A8">
      <w:pPr>
        <w:spacing w:line="360" w:lineRule="auto"/>
        <w:jc w:val="right"/>
        <w:rPr>
          <w:rFonts w:ascii="Times New Roman" w:hAnsi="Times New Roman" w:cs="Times New Roman"/>
          <w:sz w:val="24"/>
        </w:rPr>
      </w:pPr>
      <m:oMath>
        <m:r>
          <m:rPr>
            <m:sty m:val="p"/>
          </m:rPr>
          <w:rPr>
            <w:rFonts w:ascii="Cambria Math" w:hAnsi="Cambria Math" w:cs="Times New Roman"/>
            <w:sz w:val="24"/>
          </w:rPr>
          <m:t>Cu</m:t>
        </m:r>
        <m:r>
          <w:rPr>
            <w:rFonts w:ascii="Cambria Math" w:hAnsi="Cambria Math" w:cs="Times New Roman"/>
            <w:sz w:val="24"/>
          </w:rPr>
          <m:t>→</m:t>
        </m:r>
        <m:r>
          <m:rPr>
            <m:sty m:val="p"/>
          </m:rPr>
          <w:rPr>
            <w:rFonts w:ascii="Cambria Math" w:hAnsi="Cambria Math" w:cs="Times New Roman"/>
            <w:sz w:val="24"/>
          </w:rPr>
          <m:t>C</m:t>
        </m:r>
        <m:sSup>
          <m:sSupPr>
            <m:ctrlPr>
              <w:rPr>
                <w:rFonts w:ascii="Cambria Math" w:hAnsi="Cambria Math" w:cs="Times New Roman"/>
                <w:sz w:val="24"/>
              </w:rPr>
            </m:ctrlPr>
          </m:sSupPr>
          <m:e>
            <m:r>
              <m:rPr>
                <m:sty m:val="p"/>
              </m:rPr>
              <w:rPr>
                <w:rFonts w:ascii="Cambria Math" w:hAnsi="Cambria Math" w:cs="Times New Roman"/>
                <w:sz w:val="24"/>
              </w:rPr>
              <m:t>u</m:t>
            </m:r>
          </m:e>
          <m:sup>
            <m:r>
              <w:rPr>
                <w:rFonts w:ascii="Cambria Math" w:hAnsi="Cambria Math" w:cs="Times New Roman"/>
                <w:sz w:val="24"/>
              </w:rPr>
              <m:t>2+</m:t>
            </m:r>
          </m:sup>
        </m:sSup>
        <m:r>
          <w:rPr>
            <w:rFonts w:ascii="Cambria Math" w:hAnsi="Cambria Math" w:cs="Times New Roman"/>
            <w:sz w:val="24"/>
          </w:rPr>
          <m:t>+2</m:t>
        </m:r>
        <m:sSup>
          <m:sSupPr>
            <m:ctrlPr>
              <w:rPr>
                <w:rFonts w:ascii="Cambria Math" w:hAnsi="Cambria Math" w:cs="Times New Roman"/>
                <w:sz w:val="24"/>
              </w:rPr>
            </m:ctrlPr>
          </m:sSupPr>
          <m:e>
            <m:r>
              <m:rPr>
                <m:sty m:val="p"/>
              </m:rPr>
              <w:rPr>
                <w:rFonts w:ascii="Cambria Math" w:hAnsi="Cambria Math" w:cs="Times New Roman"/>
                <w:sz w:val="24"/>
              </w:rPr>
              <m:t>e</m:t>
            </m:r>
          </m:e>
          <m:sup>
            <m:r>
              <w:rPr>
                <w:rFonts w:ascii="Cambria Math" w:hAnsi="Cambria Math" w:cs="Times New Roman"/>
                <w:sz w:val="24"/>
              </w:rPr>
              <m:t>-</m:t>
            </m:r>
          </m:sup>
        </m:sSup>
      </m:oMath>
      <w:r w:rsidRPr="00E104A8">
        <w:rPr>
          <w:rFonts w:ascii="Times New Roman" w:hAnsi="Times New Roman" w:cs="Times New Roman"/>
          <w:sz w:val="24"/>
        </w:rPr>
        <w:t xml:space="preserve">                           (S6)</w:t>
      </w:r>
      <w:r w:rsidRPr="00E104A8">
        <w:rPr>
          <w:rFonts w:ascii="Times New Roman" w:hAnsi="Times New Roman" w:cs="Times New Roman"/>
          <w:sz w:val="24"/>
        </w:rPr>
        <w:br/>
      </w:r>
      <m:oMath>
        <m:r>
          <m:rPr>
            <m:sty m:val="p"/>
          </m:rPr>
          <w:rPr>
            <w:rFonts w:ascii="Cambria Math" w:hAnsi="Cambria Math" w:cs="Times New Roman"/>
            <w:sz w:val="24"/>
          </w:rPr>
          <m:t>C</m:t>
        </m:r>
        <m:sSup>
          <m:sSupPr>
            <m:ctrlPr>
              <w:rPr>
                <w:rFonts w:ascii="Cambria Math" w:hAnsi="Cambria Math" w:cs="Times New Roman"/>
                <w:sz w:val="24"/>
              </w:rPr>
            </m:ctrlPr>
          </m:sSupPr>
          <m:e>
            <m:r>
              <m:rPr>
                <m:sty m:val="p"/>
              </m:rPr>
              <w:rPr>
                <w:rFonts w:ascii="Cambria Math" w:hAnsi="Cambria Math" w:cs="Times New Roman"/>
                <w:sz w:val="24"/>
              </w:rPr>
              <m:t>u</m:t>
            </m:r>
          </m:e>
          <m:sup>
            <m:r>
              <w:rPr>
                <w:rFonts w:ascii="Cambria Math" w:hAnsi="Cambria Math" w:cs="Times New Roman"/>
                <w:sz w:val="24"/>
              </w:rPr>
              <m:t>2+</m:t>
            </m:r>
          </m:sup>
        </m:sSup>
        <m:r>
          <w:rPr>
            <w:rFonts w:ascii="Cambria Math" w:hAnsi="Cambria Math" w:cs="Times New Roman"/>
            <w:sz w:val="24"/>
          </w:rPr>
          <m:t>+2</m:t>
        </m:r>
        <m:r>
          <m:rPr>
            <m:sty m:val="p"/>
          </m:rPr>
          <w:rPr>
            <w:rFonts w:ascii="Cambria Math" w:hAnsi="Cambria Math" w:cs="Times New Roman"/>
            <w:sz w:val="24"/>
          </w:rPr>
          <m:t>O</m:t>
        </m:r>
        <m:sSup>
          <m:sSupPr>
            <m:ctrlPr>
              <w:rPr>
                <w:rFonts w:ascii="Cambria Math" w:hAnsi="Cambria Math" w:cs="Times New Roman"/>
                <w:sz w:val="24"/>
              </w:rPr>
            </m:ctrlPr>
          </m:sSupPr>
          <m:e>
            <m:r>
              <m:rPr>
                <m:sty m:val="p"/>
              </m:rPr>
              <w:rPr>
                <w:rFonts w:ascii="Cambria Math" w:hAnsi="Cambria Math" w:cs="Times New Roman"/>
                <w:sz w:val="24"/>
              </w:rPr>
              <m:t>H</m:t>
            </m:r>
          </m:e>
          <m:sup>
            <m:r>
              <w:rPr>
                <w:rFonts w:ascii="Cambria Math" w:hAnsi="Cambria Math" w:cs="Times New Roman"/>
                <w:sz w:val="24"/>
              </w:rPr>
              <m:t>-</m:t>
            </m:r>
          </m:sup>
        </m:sSup>
        <m:r>
          <w:rPr>
            <w:rFonts w:ascii="Cambria Math" w:hAnsi="Cambria Math" w:cs="Times New Roman"/>
            <w:sz w:val="24"/>
          </w:rPr>
          <m:t>→</m:t>
        </m:r>
        <m:r>
          <m:rPr>
            <m:sty m:val="p"/>
          </m:rPr>
          <w:rPr>
            <w:rFonts w:ascii="Cambria Math" w:hAnsi="Cambria Math" w:cs="Times New Roman"/>
            <w:sz w:val="24"/>
          </w:rPr>
          <m:t>Cu</m:t>
        </m:r>
        <m:r>
          <w:rPr>
            <w:rFonts w:ascii="Cambria Math" w:hAnsi="Cambria Math" w:cs="Times New Roman"/>
            <w:sz w:val="24"/>
          </w:rPr>
          <m:t>(</m:t>
        </m:r>
        <m:r>
          <m:rPr>
            <m:sty m:val="p"/>
          </m:rPr>
          <w:rPr>
            <w:rFonts w:ascii="Cambria Math" w:hAnsi="Cambria Math" w:cs="Times New Roman"/>
            <w:sz w:val="24"/>
          </w:rPr>
          <m:t>OH</m:t>
        </m:r>
        <m:sSub>
          <m:sSubPr>
            <m:ctrlPr>
              <w:rPr>
                <w:rFonts w:ascii="Cambria Math" w:hAnsi="Cambria Math" w:cs="Times New Roman"/>
                <w:sz w:val="24"/>
              </w:rPr>
            </m:ctrlPr>
          </m:sSubPr>
          <m:e>
            <m:r>
              <w:rPr>
                <w:rFonts w:ascii="Cambria Math" w:hAnsi="Cambria Math" w:cs="Times New Roman"/>
                <w:sz w:val="24"/>
              </w:rPr>
              <m:t>)</m:t>
            </m:r>
          </m:e>
          <m:sub>
            <m:r>
              <w:rPr>
                <w:rFonts w:ascii="Cambria Math" w:hAnsi="Cambria Math" w:cs="Times New Roman"/>
                <w:sz w:val="24"/>
              </w:rPr>
              <m:t>2</m:t>
            </m:r>
          </m:sub>
        </m:sSub>
      </m:oMath>
      <w:r w:rsidRPr="00E104A8">
        <w:rPr>
          <w:rFonts w:ascii="Times New Roman" w:hAnsi="Times New Roman" w:cs="Times New Roman"/>
          <w:sz w:val="24"/>
        </w:rPr>
        <w:t xml:space="preserve">                    </w:t>
      </w:r>
      <w:proofErr w:type="gramStart"/>
      <w:r w:rsidRPr="00E104A8">
        <w:rPr>
          <w:rFonts w:ascii="Times New Roman" w:hAnsi="Times New Roman" w:cs="Times New Roman"/>
          <w:sz w:val="24"/>
        </w:rPr>
        <w:t xml:space="preserve">   (</w:t>
      </w:r>
      <w:proofErr w:type="gramEnd"/>
      <w:r w:rsidRPr="00E104A8">
        <w:rPr>
          <w:rFonts w:ascii="Times New Roman" w:hAnsi="Times New Roman" w:cs="Times New Roman"/>
          <w:sz w:val="24"/>
        </w:rPr>
        <w:t>S7)</w:t>
      </w:r>
    </w:p>
    <w:p w14:paraId="5248AFF8"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After electrooxidation, the obtained porous </w:t>
      </w:r>
      <w:proofErr w:type="gramStart"/>
      <w:r w:rsidRPr="00E104A8">
        <w:rPr>
          <w:rFonts w:ascii="Times New Roman" w:hAnsi="Times New Roman" w:cs="Times New Roman"/>
          <w:sz w:val="24"/>
        </w:rPr>
        <w:t>Cu(</w:t>
      </w:r>
      <w:proofErr w:type="gramEnd"/>
      <w:r w:rsidRPr="00E104A8">
        <w:rPr>
          <w:rFonts w:ascii="Times New Roman" w:hAnsi="Times New Roman" w:cs="Times New Roman"/>
          <w:sz w:val="24"/>
        </w:rPr>
        <w:t>OH)</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electrode was gently rinsed with deionized water and dried under flowing N</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for 30 min. To preserve the nanowire morphology during the subsequent reduction process and maintain its porous gas diffusion structure, the porous </w:t>
      </w:r>
      <w:proofErr w:type="gramStart"/>
      <w:r w:rsidRPr="00E104A8">
        <w:rPr>
          <w:rFonts w:ascii="Times New Roman" w:hAnsi="Times New Roman" w:cs="Times New Roman"/>
          <w:sz w:val="24"/>
        </w:rPr>
        <w:t>Cu(</w:t>
      </w:r>
      <w:proofErr w:type="gramEnd"/>
      <w:r w:rsidRPr="00E104A8">
        <w:rPr>
          <w:rFonts w:ascii="Times New Roman" w:hAnsi="Times New Roman" w:cs="Times New Roman"/>
          <w:sz w:val="24"/>
        </w:rPr>
        <w:t>OH)</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was thermally treated under H</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atmosphere using a mild heating program. Specifically, the temperature was gradually increased to 180 °C at a heating rate of 3 °C min</w:t>
      </w:r>
      <w:r w:rsidRPr="00E104A8">
        <w:rPr>
          <w:rFonts w:ascii="Times New Roman" w:hAnsi="Times New Roman" w:cs="Times New Roman"/>
          <w:sz w:val="24"/>
          <w:vertAlign w:val="superscript"/>
        </w:rPr>
        <w:t>−1</w:t>
      </w:r>
      <w:r w:rsidRPr="00E104A8">
        <w:rPr>
          <w:rFonts w:ascii="Times New Roman" w:hAnsi="Times New Roman" w:cs="Times New Roman"/>
          <w:sz w:val="24"/>
        </w:rPr>
        <w:t xml:space="preserve"> and maintained for 1 h. The resulting sample was denoted as Cu-NW GDL.</w:t>
      </w:r>
    </w:p>
    <w:p w14:paraId="4993AF22" w14:textId="77777777" w:rsidR="00E104A8" w:rsidRPr="00E104A8" w:rsidRDefault="00E104A8" w:rsidP="00E104A8">
      <w:pPr>
        <w:jc w:val="both"/>
        <w:rPr>
          <w:rFonts w:ascii="Times New Roman" w:hAnsi="Times New Roman" w:cs="Times New Roman"/>
          <w:sz w:val="24"/>
        </w:rPr>
      </w:pPr>
      <w:r w:rsidRPr="00E104A8">
        <w:rPr>
          <w:rFonts w:ascii="Times New Roman" w:hAnsi="Times New Roman" w:cs="Times New Roman"/>
          <w:sz w:val="24"/>
        </w:rPr>
        <w:br w:type="page"/>
      </w:r>
    </w:p>
    <w:p w14:paraId="41B296B9" w14:textId="3AE038FA" w:rsidR="00E104A8" w:rsidRPr="00E104A8" w:rsidRDefault="00533791" w:rsidP="00265567">
      <w:pPr>
        <w:pStyle w:val="SI"/>
      </w:pPr>
      <w:bookmarkStart w:id="33" w:name="_Toc234844674"/>
      <w:bookmarkStart w:id="34" w:name="_Toc234845222"/>
      <w:bookmarkStart w:id="35" w:name="_Toc237721097"/>
      <w:r>
        <w:lastRenderedPageBreak/>
        <w:t xml:space="preserve">Supplementary </w:t>
      </w:r>
      <w:r w:rsidR="00086755">
        <w:t xml:space="preserve">Note </w:t>
      </w:r>
      <w:r w:rsidR="00E104A8" w:rsidRPr="00E104A8">
        <w:t>10 | Density functional theory calculations</w:t>
      </w:r>
      <w:bookmarkEnd w:id="33"/>
      <w:bookmarkEnd w:id="34"/>
      <w:bookmarkEnd w:id="35"/>
    </w:p>
    <w:p w14:paraId="7B4D1C35" w14:textId="3F0B9FFB" w:rsidR="00E104A8" w:rsidRPr="00E104A8" w:rsidRDefault="00E104A8" w:rsidP="00E104A8">
      <w:pPr>
        <w:spacing w:line="360" w:lineRule="auto"/>
        <w:contextualSpacing/>
        <w:jc w:val="both"/>
        <w:rPr>
          <w:rFonts w:ascii="Times New Roman" w:hAnsi="Times New Roman" w:cs="Times New Roman"/>
          <w:bCs/>
          <w:sz w:val="24"/>
        </w:rPr>
      </w:pPr>
      <w:r w:rsidRPr="00E104A8">
        <w:rPr>
          <w:rFonts w:ascii="Times New Roman" w:hAnsi="Times New Roman" w:cs="Times New Roman"/>
          <w:bCs/>
          <w:sz w:val="24"/>
        </w:rPr>
        <w:t>Density functional theory (DFT) calculations were performed using the Vienna Ab initio Simulation Package (VASP, version 6.4.3).</w:t>
      </w:r>
      <w:r w:rsidRPr="00E104A8">
        <w:rPr>
          <w:rFonts w:ascii="Times New Roman" w:hAnsi="Times New Roman" w:cs="Times New Roman"/>
          <w:bCs/>
          <w:sz w:val="24"/>
        </w:rPr>
        <w:fldChar w:fldCharType="begin"/>
      </w:r>
      <w:r w:rsidR="00533791">
        <w:rPr>
          <w:rFonts w:ascii="Times New Roman" w:hAnsi="Times New Roman" w:cs="Times New Roman"/>
          <w:bCs/>
          <w:sz w:val="24"/>
        </w:rPr>
        <w:instrText xml:space="preserve"> ADDIN EN.CITE &lt;EndNote&gt;&lt;Cite&gt;&lt;Author&gt;Kresse&lt;/Author&gt;&lt;Year&gt;1996&lt;/Year&gt;&lt;RecNum&gt;1474&lt;/RecNum&gt;&lt;DisplayText&gt;&lt;style face="superscript"&gt;12,13&lt;/style&gt;&lt;/DisplayText&gt;&lt;record&gt;&lt;rec-number&gt;1474&lt;/rec-number&gt;&lt;foreign-keys&gt;&lt;key app="EN" db-id="ppfdzww2rt0v2yettfhvz55ufr5v92p9sesz" timestamp="1781587766"&gt;1474&lt;/key&gt;&lt;/foreign-keys&gt;&lt;ref-type name="Journal Article"&gt;17&lt;/ref-type&gt;&lt;contributors&gt;&lt;authors&gt;&lt;author&gt;Kresse, Georg&lt;/author&gt;&lt;author&gt;Furthmüller, Jürgen&lt;/author&gt;&lt;/authors&gt;&lt;/contributors&gt;&lt;titles&gt;&lt;title&gt;Efficiency of ab-initio total energy calculations for metals and semiconductors using a plane-wave basis set&lt;/title&gt;&lt;secondary-title&gt;Comput. Mater. Sci.&lt;/secondary-title&gt;&lt;/titles&gt;&lt;periodical&gt;&lt;full-title&gt;Comput. Mater. Sci.&lt;/full-title&gt;&lt;/periodical&gt;&lt;pages&gt;15-50&lt;/pages&gt;&lt;volume&gt;6&lt;/volume&gt;&lt;number&gt;1&lt;/number&gt;&lt;dates&gt;&lt;year&gt;1996&lt;/year&gt;&lt;/dates&gt;&lt;isbn&gt;0927-0256&lt;/isbn&gt;&lt;urls&gt;&lt;/urls&gt;&lt;/record&gt;&lt;/Cite&gt;&lt;Cite&gt;&lt;Author&gt;Kresse&lt;/Author&gt;&lt;Year&gt;1994&lt;/Year&gt;&lt;RecNum&gt;1475&lt;/RecNum&gt;&lt;record&gt;&lt;rec-number&gt;1475&lt;/rec-number&gt;&lt;foreign-keys&gt;&lt;key app="EN" db-id="ppfdzww2rt0v2yettfhvz55ufr5v92p9sesz" timestamp="1781587978"&gt;1475&lt;/key&gt;&lt;/foreign-keys&gt;&lt;ref-type name="Journal Article"&gt;17&lt;/ref-type&gt;&lt;contributors&gt;&lt;authors&gt;&lt;author&gt;Kresse, Georg&lt;/author&gt;&lt;author&gt;Hafner, Jürgen&lt;/author&gt;&lt;/authors&gt;&lt;/contributors&gt;&lt;titles&gt;&lt;title&gt;Ab initio molecular-dynamics simulation of the liquid-metal–amorphous-semiconductor transition in germanium&lt;/title&gt;&lt;secondary-title&gt;Phys. Rev. B&lt;/secondary-title&gt;&lt;/titles&gt;&lt;periodical&gt;&lt;full-title&gt;Phys. Rev. B&lt;/full-title&gt;&lt;/periodical&gt;&lt;pages&gt;14251&lt;/pages&gt;&lt;volume&gt;49&lt;/volume&gt;&lt;number&gt;20&lt;/number&gt;&lt;dates&gt;&lt;year&gt;1994&lt;/year&gt;&lt;/dates&gt;&lt;urls&gt;&lt;/urls&gt;&lt;/record&gt;&lt;/Cite&gt;&lt;/EndNote&gt;</w:instrText>
      </w:r>
      <w:r w:rsidRPr="00E104A8">
        <w:rPr>
          <w:rFonts w:ascii="Times New Roman" w:hAnsi="Times New Roman" w:cs="Times New Roman"/>
          <w:bCs/>
          <w:sz w:val="24"/>
        </w:rPr>
        <w:fldChar w:fldCharType="separate"/>
      </w:r>
      <w:r w:rsidR="00533791" w:rsidRPr="00533791">
        <w:rPr>
          <w:rFonts w:ascii="Times New Roman" w:hAnsi="Times New Roman" w:cs="Times New Roman"/>
          <w:bCs/>
          <w:noProof/>
          <w:sz w:val="24"/>
          <w:vertAlign w:val="superscript"/>
        </w:rPr>
        <w:t>12,13</w:t>
      </w:r>
      <w:r w:rsidRPr="00E104A8">
        <w:rPr>
          <w:rFonts w:ascii="Times New Roman" w:hAnsi="Times New Roman" w:cs="Times New Roman"/>
          <w:bCs/>
          <w:sz w:val="24"/>
        </w:rPr>
        <w:fldChar w:fldCharType="end"/>
      </w:r>
      <w:r w:rsidRPr="00E104A8">
        <w:rPr>
          <w:rFonts w:ascii="Times New Roman" w:hAnsi="Times New Roman" w:cs="Times New Roman"/>
          <w:bCs/>
          <w:sz w:val="24"/>
        </w:rPr>
        <w:t xml:space="preserve"> The interaction between valence electrons and ionic cores was described using the projector augmented-wave (PAW) method.</w:t>
      </w:r>
      <w:r w:rsidRPr="00E104A8">
        <w:rPr>
          <w:rFonts w:ascii="Times New Roman" w:hAnsi="Times New Roman" w:cs="Times New Roman"/>
          <w:bCs/>
          <w:sz w:val="24"/>
        </w:rPr>
        <w:fldChar w:fldCharType="begin"/>
      </w:r>
      <w:r w:rsidR="00533791">
        <w:rPr>
          <w:rFonts w:ascii="Times New Roman" w:hAnsi="Times New Roman" w:cs="Times New Roman"/>
          <w:bCs/>
          <w:sz w:val="24"/>
        </w:rPr>
        <w:instrText xml:space="preserve"> ADDIN EN.CITE &lt;EndNote&gt;&lt;Cite&gt;&lt;Author&gt;Blöchl&lt;/Author&gt;&lt;Year&gt;1994&lt;/Year&gt;&lt;RecNum&gt;1476&lt;/RecNum&gt;&lt;DisplayText&gt;&lt;style face="superscript"&gt;14,15&lt;/style&gt;&lt;/DisplayText&gt;&lt;record&gt;&lt;rec-number&gt;1476&lt;/rec-number&gt;&lt;foreign-keys&gt;&lt;key app="EN" db-id="ppfdzww2rt0v2yettfhvz55ufr5v92p9sesz" timestamp="1781588036"&gt;1476&lt;/key&gt;&lt;/foreign-keys&gt;&lt;ref-type name="Journal Article"&gt;17&lt;/ref-type&gt;&lt;contributors&gt;&lt;authors&gt;&lt;author&gt;Blöchl, Peter E&lt;/author&gt;&lt;/authors&gt;&lt;/contributors&gt;&lt;titles&gt;&lt;title&gt;Projector augmented-wave method&lt;/title&gt;&lt;secondary-title&gt;Phys. Rev. B&lt;/secondary-title&gt;&lt;/titles&gt;&lt;periodical&gt;&lt;full-title&gt;Phys. Rev. B&lt;/full-title&gt;&lt;/periodical&gt;&lt;pages&gt;17953&lt;/pages&gt;&lt;volume&gt;50&lt;/volume&gt;&lt;number&gt;24&lt;/number&gt;&lt;dates&gt;&lt;year&gt;1994&lt;/year&gt;&lt;/dates&gt;&lt;urls&gt;&lt;/urls&gt;&lt;/record&gt;&lt;/Cite&gt;&lt;Cite&gt;&lt;Author&gt;Perdew&lt;/Author&gt;&lt;Year&gt;1996&lt;/Year&gt;&lt;RecNum&gt;1477&lt;/RecNum&gt;&lt;record&gt;&lt;rec-number&gt;1477&lt;/rec-number&gt;&lt;foreign-keys&gt;&lt;key app="EN" db-id="ppfdzww2rt0v2yettfhvz55ufr5v92p9sesz" timestamp="1781588078"&gt;1477&lt;/key&gt;&lt;/foreign-keys&gt;&lt;ref-type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 Rev. Lett.&lt;/secondary-title&gt;&lt;/titles&gt;&lt;periodical&gt;&lt;full-title&gt;Phy. Rev. Lett.&lt;/full-title&gt;&lt;/periodical&gt;&lt;pages&gt;3865&lt;/pages&gt;&lt;volume&gt;77&lt;/volume&gt;&lt;number&gt;18&lt;/number&gt;&lt;dates&gt;&lt;year&gt;1996&lt;/year&gt;&lt;/dates&gt;&lt;urls&gt;&lt;/urls&gt;&lt;/record&gt;&lt;/Cite&gt;&lt;/EndNote&gt;</w:instrText>
      </w:r>
      <w:r w:rsidRPr="00E104A8">
        <w:rPr>
          <w:rFonts w:ascii="Times New Roman" w:hAnsi="Times New Roman" w:cs="Times New Roman"/>
          <w:bCs/>
          <w:sz w:val="24"/>
        </w:rPr>
        <w:fldChar w:fldCharType="separate"/>
      </w:r>
      <w:r w:rsidR="00533791" w:rsidRPr="00533791">
        <w:rPr>
          <w:rFonts w:ascii="Times New Roman" w:hAnsi="Times New Roman" w:cs="Times New Roman"/>
          <w:bCs/>
          <w:noProof/>
          <w:sz w:val="24"/>
          <w:vertAlign w:val="superscript"/>
        </w:rPr>
        <w:t>14,15</w:t>
      </w:r>
      <w:r w:rsidRPr="00E104A8">
        <w:rPr>
          <w:rFonts w:ascii="Times New Roman" w:hAnsi="Times New Roman" w:cs="Times New Roman"/>
          <w:bCs/>
          <w:sz w:val="24"/>
        </w:rPr>
        <w:fldChar w:fldCharType="end"/>
      </w:r>
      <w:r w:rsidRPr="00E104A8">
        <w:rPr>
          <w:rFonts w:ascii="Times New Roman" w:hAnsi="Times New Roman" w:cs="Times New Roman"/>
          <w:bCs/>
          <w:sz w:val="24"/>
        </w:rPr>
        <w:t xml:space="preserve"> Exchange–correlation effects were treated using the Perdew–Burke–</w:t>
      </w:r>
      <w:proofErr w:type="spellStart"/>
      <w:r w:rsidRPr="00E104A8">
        <w:rPr>
          <w:rFonts w:ascii="Times New Roman" w:hAnsi="Times New Roman" w:cs="Times New Roman"/>
          <w:bCs/>
          <w:sz w:val="24"/>
        </w:rPr>
        <w:t>Ernzerhof</w:t>
      </w:r>
      <w:proofErr w:type="spellEnd"/>
      <w:r w:rsidRPr="00E104A8">
        <w:rPr>
          <w:rFonts w:ascii="Times New Roman" w:hAnsi="Times New Roman" w:cs="Times New Roman"/>
          <w:bCs/>
          <w:sz w:val="24"/>
        </w:rPr>
        <w:t xml:space="preserve"> (PBE) functional within the generalized gradient approximation (GGA).</w:t>
      </w:r>
      <w:r w:rsidRPr="00E104A8">
        <w:rPr>
          <w:rFonts w:ascii="Times New Roman" w:hAnsi="Times New Roman" w:cs="Times New Roman"/>
          <w:bCs/>
          <w:sz w:val="24"/>
        </w:rPr>
        <w:fldChar w:fldCharType="begin"/>
      </w:r>
      <w:r w:rsidR="00533791">
        <w:rPr>
          <w:rFonts w:ascii="Times New Roman" w:hAnsi="Times New Roman" w:cs="Times New Roman"/>
          <w:bCs/>
          <w:sz w:val="24"/>
        </w:rPr>
        <w:instrText xml:space="preserve"> ADDIN EN.CITE &lt;EndNote&gt;&lt;Cite&gt;&lt;Author&gt;Hammer&lt;/Author&gt;&lt;Year&gt;1999&lt;/Year&gt;&lt;RecNum&gt;1478&lt;/RecNum&gt;&lt;DisplayText&gt;&lt;style face="superscript"&gt;16&lt;/style&gt;&lt;/DisplayText&gt;&lt;record&gt;&lt;rec-number&gt;1478&lt;/rec-number&gt;&lt;foreign-keys&gt;&lt;key app="EN" db-id="ppfdzww2rt0v2yettfhvz55ufr5v92p9sesz" timestamp="1781588165"&gt;1478&lt;/key&gt;&lt;/foreign-keys&gt;&lt;ref-type name="Journal Article"&gt;17&lt;/ref-type&gt;&lt;contributors&gt;&lt;authors&gt;&lt;author&gt;Hammer, BHLB&lt;/author&gt;&lt;author&gt;Hansen, Lars Bruno&lt;/author&gt;&lt;author&gt;Nørskov, Jens Kehlet&lt;/author&gt;&lt;/authors&gt;&lt;/contributors&gt;&lt;titles&gt;&lt;title&gt;Improved adsorption energetics within density-functional theory using revised Perdew-Burke-Ernzerhof functionals&lt;/title&gt;&lt;secondary-title&gt;Phys. Rev. B&lt;/secondary-title&gt;&lt;/titles&gt;&lt;periodical&gt;&lt;full-title&gt;Phys. Rev. B&lt;/full-title&gt;&lt;/periodical&gt;&lt;pages&gt;7413&lt;/pages&gt;&lt;volume&gt;59&lt;/volume&gt;&lt;number&gt;11&lt;/number&gt;&lt;dates&gt;&lt;year&gt;1999&lt;/year&gt;&lt;/dates&gt;&lt;urls&gt;&lt;/urls&gt;&lt;/record&gt;&lt;/Cite&gt;&lt;/EndNote&gt;</w:instrText>
      </w:r>
      <w:r w:rsidRPr="00E104A8">
        <w:rPr>
          <w:rFonts w:ascii="Times New Roman" w:hAnsi="Times New Roman" w:cs="Times New Roman"/>
          <w:bCs/>
          <w:sz w:val="24"/>
        </w:rPr>
        <w:fldChar w:fldCharType="separate"/>
      </w:r>
      <w:r w:rsidR="00533791" w:rsidRPr="00533791">
        <w:rPr>
          <w:rFonts w:ascii="Times New Roman" w:hAnsi="Times New Roman" w:cs="Times New Roman"/>
          <w:bCs/>
          <w:noProof/>
          <w:sz w:val="24"/>
          <w:vertAlign w:val="superscript"/>
        </w:rPr>
        <w:t>16</w:t>
      </w:r>
      <w:r w:rsidRPr="00E104A8">
        <w:rPr>
          <w:rFonts w:ascii="Times New Roman" w:hAnsi="Times New Roman" w:cs="Times New Roman"/>
          <w:bCs/>
          <w:sz w:val="24"/>
        </w:rPr>
        <w:fldChar w:fldCharType="end"/>
      </w:r>
      <w:r w:rsidRPr="00E104A8">
        <w:rPr>
          <w:rFonts w:ascii="Times New Roman" w:hAnsi="Times New Roman" w:cs="Times New Roman"/>
          <w:bCs/>
          <w:sz w:val="24"/>
        </w:rPr>
        <w:t xml:space="preserve"> Van der Waals interactions were accounted for using the DFT-D3 dispersion correction method.</w:t>
      </w:r>
    </w:p>
    <w:p w14:paraId="584017C3" w14:textId="3EC273F5" w:rsidR="00E104A8" w:rsidRPr="00E104A8" w:rsidRDefault="00E104A8" w:rsidP="00E104A8">
      <w:pPr>
        <w:spacing w:line="360" w:lineRule="auto"/>
        <w:contextualSpacing/>
        <w:jc w:val="both"/>
        <w:rPr>
          <w:rFonts w:ascii="Times New Roman" w:hAnsi="Times New Roman" w:cs="Times New Roman"/>
          <w:bCs/>
          <w:sz w:val="24"/>
        </w:rPr>
      </w:pPr>
      <w:r w:rsidRPr="00E104A8">
        <w:rPr>
          <w:rFonts w:ascii="Times New Roman" w:hAnsi="Times New Roman" w:cs="Times New Roman"/>
          <w:bCs/>
          <w:sz w:val="24"/>
        </w:rPr>
        <w:t>For structural optimization, the plane-wave energy cutoff was set to 450 eV. The electronic self-consistent field calculations were converged to 1 × 10</w:t>
      </w:r>
      <w:r w:rsidRPr="00E104A8">
        <w:rPr>
          <w:rFonts w:ascii="Times New Roman" w:hAnsi="Times New Roman" w:cs="Times New Roman"/>
          <w:sz w:val="24"/>
          <w:vertAlign w:val="superscript"/>
        </w:rPr>
        <w:t>−5</w:t>
      </w:r>
      <w:r w:rsidRPr="00E104A8">
        <w:rPr>
          <w:rFonts w:ascii="Times New Roman" w:hAnsi="Times New Roman" w:cs="Times New Roman"/>
          <w:bCs/>
          <w:sz w:val="24"/>
        </w:rPr>
        <w:t xml:space="preserve"> eV, while the atomic structures were relaxed until the residual Hellmann–Feynman forces on each atom were below 0.02 eV Å</w:t>
      </w:r>
      <w:r w:rsidRPr="00E104A8">
        <w:rPr>
          <w:rFonts w:ascii="Times New Roman" w:hAnsi="Times New Roman" w:cs="Times New Roman"/>
          <w:sz w:val="24"/>
          <w:vertAlign w:val="superscript"/>
        </w:rPr>
        <w:t>−1</w:t>
      </w:r>
      <w:r w:rsidRPr="00E104A8">
        <w:rPr>
          <w:rFonts w:ascii="Times New Roman" w:hAnsi="Times New Roman" w:cs="Times New Roman"/>
          <w:bCs/>
          <w:sz w:val="24"/>
        </w:rPr>
        <w:t>.</w:t>
      </w:r>
      <w:r w:rsidRPr="00E104A8">
        <w:rPr>
          <w:rFonts w:ascii="Times New Roman" w:hAnsi="Times New Roman" w:cs="Times New Roman"/>
          <w:bCs/>
          <w:sz w:val="24"/>
        </w:rPr>
        <w:fldChar w:fldCharType="begin"/>
      </w:r>
      <w:r w:rsidR="00533791">
        <w:rPr>
          <w:rFonts w:ascii="Times New Roman" w:hAnsi="Times New Roman" w:cs="Times New Roman"/>
          <w:bCs/>
          <w:sz w:val="24"/>
        </w:rPr>
        <w:instrText xml:space="preserve"> ADDIN EN.CITE &lt;EndNote&gt;&lt;Cite&gt;&lt;Author&gt;Von Barth&lt;/Author&gt;&lt;Year&gt;1972&lt;/Year&gt;&lt;RecNum&gt;1479&lt;/RecNum&gt;&lt;DisplayText&gt;&lt;style face="superscript"&gt;17&lt;/style&gt;&lt;/DisplayText&gt;&lt;record&gt;&lt;rec-number&gt;1479&lt;/rec-number&gt;&lt;foreign-keys&gt;&lt;key app="EN" db-id="ppfdzww2rt0v2yettfhvz55ufr5v92p9sesz" timestamp="1781588217"&gt;1479&lt;/key&gt;&lt;/foreign-keys&gt;&lt;ref-type name="Journal Article"&gt;17&lt;/ref-type&gt;&lt;contributors&gt;&lt;authors&gt;&lt;author&gt;Von Barth, Ulf&lt;/author&gt;&lt;author&gt;Hedin, Lars&lt;/author&gt;&lt;/authors&gt;&lt;/contributors&gt;&lt;titles&gt;&lt;title&gt;A local exchange-correlation potential for the spin polarized case. i&lt;/title&gt;&lt;secondary-title&gt;J. Phys. C: Solid State Phys.&lt;/secondary-title&gt;&lt;/titles&gt;&lt;periodical&gt;&lt;full-title&gt;J. Phys. C: Solid State Phys.&lt;/full-title&gt;&lt;/periodical&gt;&lt;pages&gt;1629-1642&lt;/pages&gt;&lt;volume&gt;5&lt;/volume&gt;&lt;number&gt;13&lt;/number&gt;&lt;dates&gt;&lt;year&gt;1972&lt;/year&gt;&lt;/dates&gt;&lt;isbn&gt;0022-3719&lt;/isbn&gt;&lt;urls&gt;&lt;/urls&gt;&lt;/record&gt;&lt;/Cite&gt;&lt;/EndNote&gt;</w:instrText>
      </w:r>
      <w:r w:rsidRPr="00E104A8">
        <w:rPr>
          <w:rFonts w:ascii="Times New Roman" w:hAnsi="Times New Roman" w:cs="Times New Roman"/>
          <w:bCs/>
          <w:sz w:val="24"/>
        </w:rPr>
        <w:fldChar w:fldCharType="separate"/>
      </w:r>
      <w:r w:rsidR="00533791" w:rsidRPr="00533791">
        <w:rPr>
          <w:rFonts w:ascii="Times New Roman" w:hAnsi="Times New Roman" w:cs="Times New Roman"/>
          <w:bCs/>
          <w:noProof/>
          <w:sz w:val="24"/>
          <w:vertAlign w:val="superscript"/>
        </w:rPr>
        <w:t>17</w:t>
      </w:r>
      <w:r w:rsidRPr="00E104A8">
        <w:rPr>
          <w:rFonts w:ascii="Times New Roman" w:hAnsi="Times New Roman" w:cs="Times New Roman"/>
          <w:bCs/>
          <w:sz w:val="24"/>
        </w:rPr>
        <w:fldChar w:fldCharType="end"/>
      </w:r>
      <w:r w:rsidR="002B4047">
        <w:rPr>
          <w:rFonts w:ascii="Times New Roman" w:hAnsi="Times New Roman" w:cs="Times New Roman"/>
          <w:bCs/>
          <w:sz w:val="24"/>
        </w:rPr>
        <w:t xml:space="preserve"> </w:t>
      </w:r>
      <w:r w:rsidRPr="00E104A8">
        <w:rPr>
          <w:rFonts w:ascii="Times New Roman" w:hAnsi="Times New Roman" w:cs="Times New Roman"/>
          <w:bCs/>
          <w:sz w:val="24"/>
        </w:rPr>
        <w:t xml:space="preserve">A vacuum layer of 18 Å was introduced along the surface normal direction to eliminate spurious interactions between periodically repeated slabs. Brillouin-zone integrations were performed using </w:t>
      </w:r>
      <w:proofErr w:type="spellStart"/>
      <w:r w:rsidRPr="00E104A8">
        <w:rPr>
          <w:rFonts w:ascii="Times New Roman" w:hAnsi="Times New Roman" w:cs="Times New Roman"/>
          <w:bCs/>
          <w:sz w:val="24"/>
        </w:rPr>
        <w:t>Monkhorst</w:t>
      </w:r>
      <w:proofErr w:type="spellEnd"/>
      <w:r w:rsidRPr="00E104A8">
        <w:rPr>
          <w:rFonts w:ascii="Times New Roman" w:hAnsi="Times New Roman" w:cs="Times New Roman"/>
          <w:bCs/>
          <w:sz w:val="24"/>
        </w:rPr>
        <w:t>–Pack k-point meshes of 2 × 2 × 1 for all Zn surface models considered in this work.</w:t>
      </w:r>
    </w:p>
    <w:p w14:paraId="2DDC6D15" w14:textId="48E44EA0" w:rsidR="00E104A8" w:rsidRPr="00E104A8" w:rsidRDefault="00E104A8" w:rsidP="00E104A8">
      <w:pPr>
        <w:spacing w:line="360" w:lineRule="auto"/>
        <w:contextualSpacing/>
        <w:jc w:val="both"/>
        <w:rPr>
          <w:rFonts w:ascii="Times New Roman" w:hAnsi="Times New Roman" w:cs="Times New Roman"/>
          <w:bCs/>
          <w:sz w:val="24"/>
        </w:rPr>
      </w:pPr>
      <w:r w:rsidRPr="00E104A8">
        <w:rPr>
          <w:rFonts w:ascii="Times New Roman" w:hAnsi="Times New Roman" w:cs="Times New Roman"/>
          <w:bCs/>
          <w:sz w:val="24"/>
        </w:rPr>
        <w:t xml:space="preserve">To account for solvent effects under electrochemical conditions, the implicit solvation model </w:t>
      </w:r>
      <w:proofErr w:type="spellStart"/>
      <w:r w:rsidRPr="00E104A8">
        <w:rPr>
          <w:rFonts w:ascii="Times New Roman" w:hAnsi="Times New Roman" w:cs="Times New Roman"/>
          <w:bCs/>
          <w:sz w:val="24"/>
        </w:rPr>
        <w:t>VASPsol</w:t>
      </w:r>
      <w:proofErr w:type="spellEnd"/>
      <w:r w:rsidRPr="00E104A8">
        <w:rPr>
          <w:rFonts w:ascii="Times New Roman" w:hAnsi="Times New Roman" w:cs="Times New Roman"/>
          <w:bCs/>
          <w:sz w:val="24"/>
        </w:rPr>
        <w:t xml:space="preserve"> was employed throughout the calculations.</w:t>
      </w:r>
      <w:r w:rsidRPr="00E104A8">
        <w:rPr>
          <w:rFonts w:ascii="Times New Roman" w:hAnsi="Times New Roman" w:cs="Times New Roman"/>
          <w:bCs/>
          <w:sz w:val="24"/>
        </w:rPr>
        <w:fldChar w:fldCharType="begin"/>
      </w:r>
      <w:r w:rsidR="00533791">
        <w:rPr>
          <w:rFonts w:ascii="Times New Roman" w:hAnsi="Times New Roman" w:cs="Times New Roman"/>
          <w:bCs/>
          <w:sz w:val="24"/>
        </w:rPr>
        <w:instrText xml:space="preserve"> ADDIN EN.CITE &lt;EndNote&gt;&lt;Cite&gt;&lt;Author&gt;Ren&lt;/Author&gt;&lt;Year&gt;2018&lt;/Year&gt;&lt;RecNum&gt;1480&lt;/RecNum&gt;&lt;DisplayText&gt;&lt;style face="superscript"&gt;18&lt;/style&gt;&lt;/DisplayText&gt;&lt;record&gt;&lt;rec-number&gt;1480&lt;/rec-number&gt;&lt;foreign-keys&gt;&lt;key app="EN" db-id="ppfdzww2rt0v2yettfhvz55ufr5v92p9sesz" timestamp="1781588283"&gt;1480&lt;/key&gt;&lt;/foreign-keys&gt;&lt;ref-type name="Journal Article"&gt;17&lt;/ref-type&gt;&lt;contributors&gt;&lt;authors&gt;&lt;author&gt;Ren, Bohua&lt;/author&gt;&lt;author&gt;Li, Jingde&lt;/author&gt;&lt;author&gt;Wen, Guobin&lt;/author&gt;&lt;author&gt;Ricardez− Sandoval, Luis&lt;/author&gt;&lt;author&gt;Croiset, Eric&lt;/author&gt;&lt;/authors&gt;&lt;/contributors&gt;&lt;titles&gt;&lt;title&gt;First-principles based microkinetic modeling of CO2 reduction at the Ni/SDC cathode of a solid oxide electrolysis cell&lt;/title&gt;&lt;secondary-title&gt;J.  Phys. Chem. C&lt;/secondary-title&gt;&lt;/titles&gt;&lt;periodical&gt;&lt;full-title&gt;J.  Phys. Chem. C&lt;/full-title&gt;&lt;/periodical&gt;&lt;pages&gt;21151-21161&lt;/pages&gt;&lt;volume&gt;122&lt;/volume&gt;&lt;number&gt;37&lt;/number&gt;&lt;dates&gt;&lt;year&gt;2018&lt;/year&gt;&lt;/dates&gt;&lt;isbn&gt;1932-7447&lt;/isbn&gt;&lt;urls&gt;&lt;/urls&gt;&lt;/record&gt;&lt;/Cite&gt;&lt;/EndNote&gt;</w:instrText>
      </w:r>
      <w:r w:rsidRPr="00E104A8">
        <w:rPr>
          <w:rFonts w:ascii="Times New Roman" w:hAnsi="Times New Roman" w:cs="Times New Roman"/>
          <w:bCs/>
          <w:sz w:val="24"/>
        </w:rPr>
        <w:fldChar w:fldCharType="separate"/>
      </w:r>
      <w:r w:rsidR="00533791" w:rsidRPr="00533791">
        <w:rPr>
          <w:rFonts w:ascii="Times New Roman" w:hAnsi="Times New Roman" w:cs="Times New Roman"/>
          <w:bCs/>
          <w:noProof/>
          <w:sz w:val="24"/>
          <w:vertAlign w:val="superscript"/>
        </w:rPr>
        <w:t>18</w:t>
      </w:r>
      <w:r w:rsidRPr="00E104A8">
        <w:rPr>
          <w:rFonts w:ascii="Times New Roman" w:hAnsi="Times New Roman" w:cs="Times New Roman"/>
          <w:bCs/>
          <w:sz w:val="24"/>
        </w:rPr>
        <w:fldChar w:fldCharType="end"/>
      </w:r>
      <w:r w:rsidRPr="00E104A8">
        <w:rPr>
          <w:rFonts w:ascii="Times New Roman" w:hAnsi="Times New Roman" w:cs="Times New Roman"/>
          <w:bCs/>
          <w:sz w:val="24"/>
        </w:rPr>
        <w:t xml:space="preserve"> The energetics of proton-coupled electron transfer (PCET) steps were evaluated using the computational hydrogen electrode (CHE) model.</w:t>
      </w:r>
      <w:r w:rsidRPr="00E104A8">
        <w:rPr>
          <w:rFonts w:ascii="Times New Roman" w:hAnsi="Times New Roman" w:cs="Times New Roman"/>
          <w:bCs/>
          <w:sz w:val="24"/>
        </w:rPr>
        <w:fldChar w:fldCharType="begin"/>
      </w:r>
      <w:r w:rsidR="00533791">
        <w:rPr>
          <w:rFonts w:ascii="Times New Roman" w:hAnsi="Times New Roman" w:cs="Times New Roman"/>
          <w:bCs/>
          <w:sz w:val="24"/>
        </w:rPr>
        <w:instrText xml:space="preserve"> ADDIN EN.CITE &lt;EndNote&gt;&lt;Cite&gt;&lt;Author&gt;Grimme&lt;/Author&gt;&lt;Year&gt;2010&lt;/Year&gt;&lt;RecNum&gt;1481&lt;/RecNum&gt;&lt;DisplayText&gt;&lt;style face="superscript"&gt;19&lt;/style&gt;&lt;/DisplayText&gt;&lt;record&gt;&lt;rec-number&gt;1481&lt;/rec-number&gt;&lt;foreign-keys&gt;&lt;key app="EN" db-id="ppfdzww2rt0v2yettfhvz55ufr5v92p9sesz" timestamp="1781588334"&gt;1481&lt;/key&gt;&lt;/foreign-keys&gt;&lt;ref-type name="Journal Article"&gt;17&lt;/ref-type&gt;&lt;contributors&gt;&lt;authors&gt;&lt;author&gt;Grimme, Stefan&lt;/author&gt;&lt;author&gt;Antony, Jens&lt;/author&gt;&lt;author&gt;Ehrlich, Stephan&lt;/author&gt;&lt;author&gt;Krieg, Helge&lt;/author&gt;&lt;/authors&gt;&lt;/contributors&gt;&lt;titles&gt;&lt;title&gt;A consistent and accurate ab initio parametrization of density functional dispersion correction (DFT-D) for the 94 elements H-Pu&lt;/title&gt;&lt;secondary-title&gt;J. Chem. Phys.&lt;/secondary-title&gt;&lt;/titles&gt;&lt;periodical&gt;&lt;full-title&gt;J. Chem. Phys.&lt;/full-title&gt;&lt;/periodical&gt;&lt;volume&gt;132&lt;/volume&gt;&lt;number&gt;15&lt;/number&gt;&lt;dates&gt;&lt;year&gt;2010&lt;/year&gt;&lt;/dates&gt;&lt;isbn&gt;0021-9606&lt;/isbn&gt;&lt;urls&gt;&lt;/urls&gt;&lt;/record&gt;&lt;/Cite&gt;&lt;/EndNote&gt;</w:instrText>
      </w:r>
      <w:r w:rsidRPr="00E104A8">
        <w:rPr>
          <w:rFonts w:ascii="Times New Roman" w:hAnsi="Times New Roman" w:cs="Times New Roman"/>
          <w:bCs/>
          <w:sz w:val="24"/>
        </w:rPr>
        <w:fldChar w:fldCharType="separate"/>
      </w:r>
      <w:r w:rsidR="00533791" w:rsidRPr="00533791">
        <w:rPr>
          <w:rFonts w:ascii="Times New Roman" w:hAnsi="Times New Roman" w:cs="Times New Roman"/>
          <w:bCs/>
          <w:noProof/>
          <w:sz w:val="24"/>
          <w:vertAlign w:val="superscript"/>
        </w:rPr>
        <w:t>19</w:t>
      </w:r>
      <w:r w:rsidRPr="00E104A8">
        <w:rPr>
          <w:rFonts w:ascii="Times New Roman" w:hAnsi="Times New Roman" w:cs="Times New Roman"/>
          <w:bCs/>
          <w:sz w:val="24"/>
        </w:rPr>
        <w:fldChar w:fldCharType="end"/>
      </w:r>
      <w:r w:rsidRPr="00E104A8">
        <w:rPr>
          <w:rFonts w:ascii="Times New Roman" w:hAnsi="Times New Roman" w:cs="Times New Roman"/>
          <w:bCs/>
          <w:sz w:val="24"/>
        </w:rPr>
        <w:t xml:space="preserve"> Within this framework, the chemical potential of a proton–electron pair (H</w:t>
      </w:r>
      <w:r w:rsidRPr="00E104A8">
        <w:rPr>
          <w:rFonts w:ascii="Times New Roman" w:hAnsi="Times New Roman" w:cs="Times New Roman"/>
          <w:bCs/>
          <w:sz w:val="24"/>
          <w:vertAlign w:val="superscript"/>
        </w:rPr>
        <w:t>+</w:t>
      </w:r>
      <w:r w:rsidRPr="00E104A8">
        <w:rPr>
          <w:rFonts w:ascii="Times New Roman" w:hAnsi="Times New Roman" w:cs="Times New Roman"/>
          <w:bCs/>
          <w:sz w:val="24"/>
        </w:rPr>
        <w:t xml:space="preserve"> + e</w:t>
      </w:r>
      <w:r w:rsidRPr="00E104A8">
        <w:rPr>
          <w:rFonts w:ascii="Times New Roman" w:hAnsi="Times New Roman" w:cs="Times New Roman"/>
          <w:sz w:val="24"/>
          <w:vertAlign w:val="superscript"/>
        </w:rPr>
        <w:t>−</w:t>
      </w:r>
      <w:r w:rsidRPr="00E104A8">
        <w:rPr>
          <w:rFonts w:ascii="Times New Roman" w:hAnsi="Times New Roman" w:cs="Times New Roman"/>
          <w:bCs/>
          <w:sz w:val="24"/>
        </w:rPr>
        <w:t>) was assumed to be equal to one-half of the energy of an H</w:t>
      </w:r>
      <w:r w:rsidRPr="00E104A8">
        <w:rPr>
          <w:rFonts w:ascii="Times New Roman" w:hAnsi="Times New Roman" w:cs="Times New Roman"/>
          <w:bCs/>
          <w:sz w:val="24"/>
          <w:vertAlign w:val="subscript"/>
        </w:rPr>
        <w:t>2</w:t>
      </w:r>
      <w:r w:rsidRPr="00E104A8">
        <w:rPr>
          <w:rFonts w:ascii="Times New Roman" w:hAnsi="Times New Roman" w:cs="Times New Roman"/>
          <w:bCs/>
          <w:sz w:val="24"/>
        </w:rPr>
        <w:t xml:space="preserve"> molecule. Accordingly, each elementary electrochemical reaction step was treated as the transfer of one proton–electron pair from the electrolyte to the adsorbed intermediate on the catalyst surface.</w:t>
      </w:r>
    </w:p>
    <w:p w14:paraId="7C517EEA" w14:textId="77777777" w:rsidR="00E104A8" w:rsidRPr="00E104A8" w:rsidRDefault="00E104A8" w:rsidP="00E104A8">
      <w:pPr>
        <w:spacing w:line="360" w:lineRule="auto"/>
        <w:contextualSpacing/>
        <w:jc w:val="both"/>
        <w:rPr>
          <w:rFonts w:ascii="Times New Roman" w:hAnsi="Times New Roman" w:cs="Times New Roman"/>
          <w:bCs/>
          <w:sz w:val="24"/>
        </w:rPr>
      </w:pPr>
      <w:r w:rsidRPr="00E104A8">
        <w:rPr>
          <w:rFonts w:ascii="Times New Roman" w:hAnsi="Times New Roman" w:cs="Times New Roman"/>
          <w:bCs/>
          <w:sz w:val="24"/>
        </w:rPr>
        <w:t>The Gibbs free-energy change (ΔG) of each elementary reaction step was calculated according to:</w:t>
      </w:r>
    </w:p>
    <w:p w14:paraId="5D7ED15D" w14:textId="77777777" w:rsidR="00E104A8" w:rsidRPr="00E104A8" w:rsidRDefault="00E104A8" w:rsidP="00E104A8">
      <w:pPr>
        <w:spacing w:line="360" w:lineRule="auto"/>
        <w:contextualSpacing/>
        <w:jc w:val="right"/>
        <w:rPr>
          <w:rFonts w:ascii="Times New Roman" w:hAnsi="Times New Roman" w:cs="Times New Roman"/>
          <w:bCs/>
          <w:sz w:val="24"/>
        </w:rPr>
      </w:pPr>
      <m:oMath>
        <m:r>
          <w:rPr>
            <w:rFonts w:ascii="Cambria Math" w:hAnsi="Cambria Math" w:cs="Times New Roman"/>
            <w:sz w:val="24"/>
          </w:rPr>
          <m:t>∆G=∆E+∆ZPE-T∆S</m:t>
        </m:r>
      </m:oMath>
      <w:r w:rsidRPr="00E104A8">
        <w:rPr>
          <w:rFonts w:ascii="Times New Roman" w:hAnsi="Times New Roman" w:cs="Times New Roman"/>
          <w:bCs/>
          <w:sz w:val="24"/>
        </w:rPr>
        <w:t xml:space="preserve">                   (S8)</w:t>
      </w:r>
    </w:p>
    <w:p w14:paraId="6532CE73" w14:textId="77777777" w:rsidR="00E104A8" w:rsidRPr="00E104A8" w:rsidRDefault="00E104A8" w:rsidP="00E104A8">
      <w:pPr>
        <w:spacing w:line="360" w:lineRule="auto"/>
        <w:contextualSpacing/>
        <w:jc w:val="both"/>
        <w:rPr>
          <w:rFonts w:ascii="Times New Roman" w:hAnsi="Times New Roman" w:cs="Times New Roman"/>
          <w:bCs/>
          <w:sz w:val="24"/>
        </w:rPr>
      </w:pPr>
      <w:r w:rsidRPr="00E104A8">
        <w:rPr>
          <w:rFonts w:ascii="Times New Roman" w:hAnsi="Times New Roman" w:cs="Times New Roman"/>
          <w:bCs/>
          <w:sz w:val="24"/>
        </w:rPr>
        <w:t xml:space="preserve">where ΔE is the reaction energy obtained directly from DFT calculations, ΔZPE is the zero-point energy correction, T is the temperature (298.15 K), and ΔS is the entropy change associated with the reaction. The entropy contribution was evaluated as the </w:t>
      </w:r>
      <w:r w:rsidRPr="00E104A8">
        <w:rPr>
          <w:rFonts w:ascii="Times New Roman" w:hAnsi="Times New Roman" w:cs="Times New Roman"/>
          <w:bCs/>
          <w:sz w:val="24"/>
        </w:rPr>
        <w:lastRenderedPageBreak/>
        <w:t>difference between the adsorbed and gas-phase states of the corresponding species.</w:t>
      </w:r>
    </w:p>
    <w:p w14:paraId="692700AB" w14:textId="7F9A2E19" w:rsidR="00E104A8" w:rsidRPr="00E104A8" w:rsidRDefault="00E104A8" w:rsidP="00265567">
      <w:pPr>
        <w:pStyle w:val="SI"/>
        <w:rPr>
          <w:color w:val="auto"/>
        </w:rPr>
      </w:pPr>
      <w:r w:rsidRPr="00E104A8">
        <w:br w:type="page"/>
      </w:r>
      <w:bookmarkStart w:id="36" w:name="_Toc234844675"/>
      <w:bookmarkStart w:id="37" w:name="_Toc234845223"/>
      <w:bookmarkStart w:id="38" w:name="OLE_LINK19"/>
      <w:bookmarkStart w:id="39" w:name="_Toc237721098"/>
      <w:r w:rsidR="00533791">
        <w:lastRenderedPageBreak/>
        <w:t xml:space="preserve">Supplementary </w:t>
      </w:r>
      <w:r w:rsidR="00086755">
        <w:t xml:space="preserve">Note </w:t>
      </w:r>
      <w:r w:rsidRPr="00E104A8">
        <w:t>11 | Evaluation of electrochemical surface area (ECSA)</w:t>
      </w:r>
      <w:bookmarkEnd w:id="36"/>
      <w:bookmarkEnd w:id="37"/>
      <w:bookmarkEnd w:id="39"/>
    </w:p>
    <w:p w14:paraId="185199BC"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The electrochemical surface area (ECSA) was evaluated by measuring the electrochemical double-layer capacitance (</w:t>
      </w:r>
      <w:proofErr w:type="spellStart"/>
      <w:r w:rsidRPr="002B4047">
        <w:rPr>
          <w:rFonts w:ascii="Times New Roman" w:hAnsi="Times New Roman" w:cs="Times New Roman"/>
          <w:i/>
          <w:iCs/>
          <w:sz w:val="24"/>
        </w:rPr>
        <w:t>C</w:t>
      </w:r>
      <w:r w:rsidRPr="00E104A8">
        <w:rPr>
          <w:rFonts w:ascii="Times New Roman" w:hAnsi="Times New Roman" w:cs="Times New Roman"/>
          <w:sz w:val="24"/>
          <w:vertAlign w:val="subscript"/>
        </w:rPr>
        <w:t>dl</w:t>
      </w:r>
      <w:proofErr w:type="spellEnd"/>
      <w:r w:rsidRPr="00E104A8">
        <w:rPr>
          <w:rFonts w:ascii="Times New Roman" w:hAnsi="Times New Roman" w:cs="Times New Roman"/>
          <w:sz w:val="24"/>
        </w:rPr>
        <w:t xml:space="preserve">) in an </w:t>
      </w:r>
      <w:proofErr w:type="spellStart"/>
      <w:r w:rsidRPr="00E104A8">
        <w:rPr>
          <w:rFonts w:ascii="Times New Roman" w:hAnsi="Times New Roman" w:cs="Times New Roman"/>
          <w:sz w:val="24"/>
        </w:rPr>
        <w:t>Ar</w:t>
      </w:r>
      <w:proofErr w:type="spellEnd"/>
      <w:r w:rsidRPr="00E104A8">
        <w:rPr>
          <w:rFonts w:ascii="Times New Roman" w:hAnsi="Times New Roman" w:cs="Times New Roman"/>
          <w:sz w:val="24"/>
        </w:rPr>
        <w:t>-saturated 0.1 M KHCO</w:t>
      </w:r>
      <w:r w:rsidRPr="00E104A8">
        <w:rPr>
          <w:rFonts w:ascii="Times New Roman" w:hAnsi="Times New Roman" w:cs="Times New Roman"/>
          <w:sz w:val="24"/>
          <w:vertAlign w:val="subscript"/>
        </w:rPr>
        <w:t>3</w:t>
      </w:r>
      <w:r w:rsidRPr="00E104A8">
        <w:rPr>
          <w:rFonts w:ascii="Times New Roman" w:hAnsi="Times New Roman" w:cs="Times New Roman"/>
          <w:sz w:val="24"/>
        </w:rPr>
        <w:t xml:space="preserve"> electrolyte using an H-type cell. Prior to the measurements, the electrodes were cathodically pretreated at −0.6 V versus RHE for 5 min to obtain a stable surface state. Cyclic voltammetry (CV) measurements were conducted within a non-faradaic potential window from −1.30 to −1.25 V versus Ag/AgCl at scan rates of 20, 30, 40, and 50 mV s</w:t>
      </w:r>
      <w:r w:rsidRPr="00E104A8">
        <w:rPr>
          <w:rFonts w:ascii="Times New Roman" w:hAnsi="Times New Roman" w:cs="Times New Roman"/>
          <w:sz w:val="24"/>
          <w:vertAlign w:val="superscript"/>
        </w:rPr>
        <w:t>−1</w:t>
      </w:r>
      <w:r w:rsidRPr="00E104A8">
        <w:rPr>
          <w:rFonts w:ascii="Times New Roman" w:hAnsi="Times New Roman" w:cs="Times New Roman"/>
          <w:sz w:val="24"/>
        </w:rPr>
        <w:t xml:space="preserve"> under continuous </w:t>
      </w:r>
      <w:proofErr w:type="spellStart"/>
      <w:r w:rsidRPr="00E104A8">
        <w:rPr>
          <w:rFonts w:ascii="Times New Roman" w:hAnsi="Times New Roman" w:cs="Times New Roman"/>
          <w:sz w:val="24"/>
        </w:rPr>
        <w:t>Ar</w:t>
      </w:r>
      <w:proofErr w:type="spellEnd"/>
      <w:r w:rsidRPr="00E104A8">
        <w:rPr>
          <w:rFonts w:ascii="Times New Roman" w:hAnsi="Times New Roman" w:cs="Times New Roman"/>
          <w:sz w:val="24"/>
        </w:rPr>
        <w:t xml:space="preserve"> purging. The anodic and cathodic current densities at −1.275 V versus Ag/AgCl were extracted, and the capacitive current density (</w:t>
      </w:r>
      <w:proofErr w:type="spellStart"/>
      <w:r w:rsidRPr="00E104A8">
        <w:rPr>
          <w:rFonts w:ascii="Times New Roman" w:hAnsi="Times New Roman" w:cs="Times New Roman"/>
          <w:sz w:val="24"/>
        </w:rPr>
        <w:t>Δj</w:t>
      </w:r>
      <w:proofErr w:type="spellEnd"/>
      <w:r w:rsidRPr="00E104A8">
        <w:rPr>
          <w:rFonts w:ascii="Times New Roman" w:hAnsi="Times New Roman" w:cs="Times New Roman"/>
          <w:sz w:val="24"/>
        </w:rPr>
        <w:t xml:space="preserve">/2) was plotted as a function of the scan rate. The </w:t>
      </w:r>
      <w:proofErr w:type="spellStart"/>
      <w:r w:rsidRPr="002B4047">
        <w:rPr>
          <w:rFonts w:ascii="Times New Roman" w:hAnsi="Times New Roman" w:cs="Times New Roman"/>
          <w:i/>
          <w:iCs/>
          <w:sz w:val="24"/>
        </w:rPr>
        <w:t>C</w:t>
      </w:r>
      <w:r w:rsidRPr="00E104A8">
        <w:rPr>
          <w:rFonts w:ascii="Times New Roman" w:hAnsi="Times New Roman" w:cs="Times New Roman"/>
          <w:sz w:val="24"/>
          <w:vertAlign w:val="subscript"/>
        </w:rPr>
        <w:t>dl</w:t>
      </w:r>
      <w:proofErr w:type="spellEnd"/>
      <w:r w:rsidRPr="00E104A8">
        <w:rPr>
          <w:rFonts w:ascii="Times New Roman" w:hAnsi="Times New Roman" w:cs="Times New Roman"/>
          <w:sz w:val="24"/>
        </w:rPr>
        <w:t xml:space="preserve"> value was determined from the slope of the linear fitting curve.</w:t>
      </w:r>
    </w:p>
    <w:p w14:paraId="0D836D35" w14:textId="77777777" w:rsidR="00E104A8" w:rsidRPr="00E104A8" w:rsidRDefault="00E104A8" w:rsidP="00E104A8">
      <w:pPr>
        <w:jc w:val="both"/>
        <w:rPr>
          <w:rFonts w:ascii="Times New Roman" w:hAnsi="Times New Roman" w:cs="Times New Roman"/>
          <w:b/>
          <w:bCs/>
          <w:sz w:val="24"/>
        </w:rPr>
      </w:pPr>
      <w:r w:rsidRPr="00E104A8">
        <w:rPr>
          <w:rFonts w:ascii="Times New Roman" w:hAnsi="Times New Roman" w:cs="Times New Roman"/>
          <w:b/>
          <w:bCs/>
          <w:sz w:val="24"/>
        </w:rPr>
        <w:br w:type="page"/>
      </w:r>
    </w:p>
    <w:p w14:paraId="06014EAB" w14:textId="41AB0D5B" w:rsidR="00E104A8" w:rsidRPr="00E104A8" w:rsidRDefault="00533791" w:rsidP="00265567">
      <w:pPr>
        <w:pStyle w:val="SI"/>
      </w:pPr>
      <w:bookmarkStart w:id="40" w:name="_Toc234844676"/>
      <w:bookmarkStart w:id="41" w:name="_Toc234845224"/>
      <w:bookmarkStart w:id="42" w:name="_Toc237721099"/>
      <w:r>
        <w:lastRenderedPageBreak/>
        <w:t xml:space="preserve">Supplementary </w:t>
      </w:r>
      <w:r w:rsidR="00086755">
        <w:t xml:space="preserve">Note </w:t>
      </w:r>
      <w:r w:rsidR="00E104A8" w:rsidRPr="00E104A8">
        <w:t>12 | Electrochemical CO</w:t>
      </w:r>
      <w:r w:rsidR="00E104A8" w:rsidRPr="00E104A8">
        <w:rPr>
          <w:vertAlign w:val="subscript"/>
        </w:rPr>
        <w:t>2</w:t>
      </w:r>
      <w:r w:rsidR="00E104A8" w:rsidRPr="00E104A8">
        <w:t xml:space="preserve"> reduction measurements</w:t>
      </w:r>
      <w:bookmarkEnd w:id="40"/>
      <w:bookmarkEnd w:id="41"/>
      <w:bookmarkEnd w:id="42"/>
    </w:p>
    <w:p w14:paraId="7B33A360" w14:textId="78B1EFBA"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Electrochemical CO</w:t>
      </w:r>
      <w:r w:rsidRPr="00E104A8">
        <w:rPr>
          <w:rFonts w:ascii="Times New Roman" w:hAnsi="Times New Roman" w:cs="Times New Roman"/>
          <w:sz w:val="24"/>
          <w:vertAlign w:val="subscript"/>
        </w:rPr>
        <w:t>2</w:t>
      </w:r>
      <w:r w:rsidRPr="00E104A8">
        <w:rPr>
          <w:rFonts w:ascii="Times New Roman" w:hAnsi="Times New Roman" w:cs="Times New Roman"/>
          <w:sz w:val="24"/>
        </w:rPr>
        <w:t>RR measurements were carried out in a gas diffusion flow-cell reactor (</w:t>
      </w:r>
      <w:proofErr w:type="spellStart"/>
      <w:r w:rsidRPr="00E104A8">
        <w:rPr>
          <w:rFonts w:ascii="Times New Roman" w:hAnsi="Times New Roman" w:cs="Times New Roman"/>
          <w:sz w:val="24"/>
        </w:rPr>
        <w:t>Gaoss</w:t>
      </w:r>
      <w:proofErr w:type="spellEnd"/>
      <w:r w:rsidRPr="00E104A8">
        <w:rPr>
          <w:rFonts w:ascii="Times New Roman" w:hAnsi="Times New Roman" w:cs="Times New Roman"/>
          <w:sz w:val="24"/>
        </w:rPr>
        <w:t xml:space="preserve"> Union, 101017-1.2) using a DH7002A electrochemical workstation (</w:t>
      </w:r>
      <w:proofErr w:type="spellStart"/>
      <w:r w:rsidRPr="00E104A8">
        <w:rPr>
          <w:rFonts w:ascii="Times New Roman" w:hAnsi="Times New Roman" w:cs="Times New Roman"/>
          <w:sz w:val="24"/>
        </w:rPr>
        <w:t>Donghua</w:t>
      </w:r>
      <w:proofErr w:type="spellEnd"/>
      <w:r w:rsidRPr="00E104A8">
        <w:rPr>
          <w:rFonts w:ascii="Times New Roman" w:hAnsi="Times New Roman" w:cs="Times New Roman"/>
          <w:sz w:val="24"/>
        </w:rPr>
        <w:t xml:space="preserve"> Testing Technology Co., Ltd). </w:t>
      </w:r>
      <w:r w:rsidR="00086755">
        <w:rPr>
          <w:rFonts w:ascii="Times New Roman" w:hAnsi="Times New Roman" w:cs="Times New Roman"/>
          <w:sz w:val="24"/>
        </w:rPr>
        <w:t>Zn-leaf</w:t>
      </w:r>
      <w:r w:rsidRPr="00E104A8">
        <w:rPr>
          <w:rFonts w:ascii="Times New Roman" w:hAnsi="Times New Roman" w:cs="Times New Roman"/>
          <w:sz w:val="24"/>
        </w:rPr>
        <w:t xml:space="preserve"> or </w:t>
      </w:r>
      <w:r w:rsidR="00086755">
        <w:rPr>
          <w:rFonts w:ascii="Times New Roman" w:hAnsi="Times New Roman" w:cs="Times New Roman"/>
          <w:sz w:val="24"/>
        </w:rPr>
        <w:t>Zn-shell</w:t>
      </w:r>
      <w:r w:rsidRPr="00E104A8">
        <w:rPr>
          <w:rFonts w:ascii="Times New Roman" w:hAnsi="Times New Roman" w:cs="Times New Roman"/>
          <w:sz w:val="24"/>
        </w:rPr>
        <w:t xml:space="preserve"> was used as the working electrode, while a Pt foil and a saturated Ag/AgCl electrode served as the counter and reference electrodes, respectively. The cathodic and anodic compartments were separated by a proton exchange membrane (</w:t>
      </w:r>
      <w:proofErr w:type="spellStart"/>
      <w:r w:rsidRPr="00E104A8">
        <w:rPr>
          <w:rFonts w:ascii="Times New Roman" w:hAnsi="Times New Roman" w:cs="Times New Roman"/>
          <w:sz w:val="24"/>
        </w:rPr>
        <w:t>Nafion</w:t>
      </w:r>
      <w:proofErr w:type="spellEnd"/>
      <w:r w:rsidRPr="00E104A8">
        <w:rPr>
          <w:rFonts w:ascii="Times New Roman" w:hAnsi="Times New Roman" w:cs="Times New Roman"/>
          <w:sz w:val="24"/>
        </w:rPr>
        <w:t xml:space="preserve"> 117). A 1 M KCl aqueous solution was used as the catholyte, while 1 M KOH was employed as the anolyte to maintain stable oxygen evolution during high current density CO</w:t>
      </w:r>
      <w:r w:rsidRPr="00E104A8">
        <w:rPr>
          <w:rFonts w:ascii="Times New Roman" w:hAnsi="Times New Roman" w:cs="Times New Roman"/>
          <w:sz w:val="24"/>
          <w:vertAlign w:val="subscript"/>
        </w:rPr>
        <w:t>2</w:t>
      </w:r>
      <w:r w:rsidRPr="00E104A8">
        <w:rPr>
          <w:rFonts w:ascii="Times New Roman" w:hAnsi="Times New Roman" w:cs="Times New Roman"/>
          <w:sz w:val="24"/>
        </w:rPr>
        <w:t>RR operation. The catholyte was circulated through the cathode chamber at a flow rate of 10 mL min</w:t>
      </w:r>
      <w:r w:rsidRPr="00E104A8">
        <w:rPr>
          <w:rFonts w:ascii="Times New Roman" w:hAnsi="Times New Roman" w:cs="Times New Roman"/>
          <w:sz w:val="24"/>
          <w:vertAlign w:val="superscript"/>
        </w:rPr>
        <w:t>−1</w:t>
      </w:r>
      <w:r w:rsidRPr="00E104A8">
        <w:rPr>
          <w:rFonts w:ascii="Times New Roman" w:hAnsi="Times New Roman" w:cs="Times New Roman"/>
          <w:sz w:val="24"/>
        </w:rPr>
        <w:t>, and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gas (99.999%) was continuously supplied to the cathode chamber at 50 mL min</w:t>
      </w:r>
      <w:r w:rsidRPr="00E104A8">
        <w:rPr>
          <w:rFonts w:ascii="Times New Roman" w:hAnsi="Times New Roman" w:cs="Times New Roman"/>
          <w:sz w:val="24"/>
          <w:vertAlign w:val="superscript"/>
        </w:rPr>
        <w:t>−1</w:t>
      </w:r>
      <w:r w:rsidRPr="00E104A8">
        <w:rPr>
          <w:rFonts w:ascii="Times New Roman" w:hAnsi="Times New Roman" w:cs="Times New Roman"/>
          <w:sz w:val="24"/>
        </w:rPr>
        <w:t>. All potentials measured versus Ag/AgCl were converted to the reversible hydrogen electrode (RHE) scale according to:</w:t>
      </w:r>
    </w:p>
    <w:p w14:paraId="070F8EFE" w14:textId="77777777" w:rsidR="00E104A8" w:rsidRPr="00E104A8" w:rsidRDefault="00000000" w:rsidP="00E104A8">
      <w:pPr>
        <w:spacing w:line="360" w:lineRule="auto"/>
        <w:jc w:val="right"/>
        <w:rPr>
          <w:rFonts w:ascii="Times New Roman" w:hAnsi="Times New Roman" w:cs="Times New Roman"/>
          <w:sz w:val="24"/>
        </w:rPr>
      </w:pPr>
      <m:oMath>
        <m:sSub>
          <m:sSubPr>
            <m:ctrlPr>
              <w:rPr>
                <w:rFonts w:ascii="Cambria Math" w:hAnsi="Cambria Math" w:cs="Times New Roman"/>
                <w:sz w:val="24"/>
              </w:rPr>
            </m:ctrlPr>
          </m:sSubPr>
          <m:e>
            <m:r>
              <w:rPr>
                <w:rFonts w:ascii="Cambria Math" w:hAnsi="Cambria Math" w:cs="Times New Roman"/>
                <w:sz w:val="24"/>
              </w:rPr>
              <m:t>E</m:t>
            </m:r>
          </m:e>
          <m:sub>
            <m:r>
              <m:rPr>
                <m:sty m:val="p"/>
              </m:rPr>
              <w:rPr>
                <w:rFonts w:ascii="Cambria Math" w:hAnsi="Cambria Math" w:cs="Times New Roman"/>
                <w:sz w:val="24"/>
              </w:rPr>
              <m:t>RHE</m:t>
            </m:r>
          </m:sub>
        </m:sSub>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E</m:t>
            </m:r>
          </m:e>
          <m:sub>
            <m:r>
              <m:rPr>
                <m:sty m:val="p"/>
              </m:rPr>
              <w:rPr>
                <w:rFonts w:ascii="Cambria Math" w:hAnsi="Cambria Math" w:cs="Times New Roman"/>
                <w:sz w:val="24"/>
              </w:rPr>
              <m:t>Ag/AgCl</m:t>
            </m:r>
          </m:sub>
        </m:sSub>
        <m:r>
          <w:rPr>
            <w:rFonts w:ascii="Cambria Math" w:hAnsi="Cambria Math" w:cs="Times New Roman"/>
            <w:sz w:val="24"/>
          </w:rPr>
          <m:t>+0.209</m:t>
        </m:r>
        <m:r>
          <m:rPr>
            <m:nor/>
          </m:rPr>
          <w:rPr>
            <w:rFonts w:ascii="Times New Roman" w:hAnsi="Times New Roman" w:cs="Times New Roman"/>
            <w:sz w:val="24"/>
          </w:rPr>
          <m:t> </m:t>
        </m:r>
        <m:r>
          <m:rPr>
            <m:sty m:val="p"/>
          </m:rPr>
          <w:rPr>
            <w:rFonts w:ascii="Cambria Math" w:hAnsi="Cambria Math" w:cs="Times New Roman"/>
            <w:sz w:val="24"/>
          </w:rPr>
          <m:t>V</m:t>
        </m:r>
        <m:r>
          <w:rPr>
            <w:rFonts w:ascii="Cambria Math" w:hAnsi="Cambria Math" w:cs="Times New Roman"/>
            <w:sz w:val="24"/>
          </w:rPr>
          <m:t>+0.0592×</m:t>
        </m:r>
        <m:r>
          <m:rPr>
            <m:sty m:val="p"/>
          </m:rPr>
          <w:rPr>
            <w:rFonts w:ascii="Cambria Math" w:hAnsi="Cambria Math" w:cs="Times New Roman"/>
            <w:sz w:val="24"/>
          </w:rPr>
          <m:t>pH</m:t>
        </m:r>
      </m:oMath>
      <w:r w:rsidR="00E104A8" w:rsidRPr="00E104A8">
        <w:rPr>
          <w:rFonts w:ascii="Times New Roman" w:hAnsi="Times New Roman" w:cs="Times New Roman"/>
          <w:sz w:val="24"/>
        </w:rPr>
        <w:t xml:space="preserve">              (S9)</w:t>
      </w:r>
    </w:p>
    <w:p w14:paraId="7AED5626"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Unless otherwise specified, 85% </w:t>
      </w:r>
      <w:proofErr w:type="spellStart"/>
      <w:r w:rsidRPr="00E104A8">
        <w:rPr>
          <w:rFonts w:ascii="Times New Roman" w:hAnsi="Times New Roman" w:cs="Times New Roman"/>
          <w:sz w:val="24"/>
        </w:rPr>
        <w:t>iR</w:t>
      </w:r>
      <w:proofErr w:type="spellEnd"/>
      <w:r w:rsidRPr="00E104A8">
        <w:rPr>
          <w:rFonts w:ascii="Times New Roman" w:hAnsi="Times New Roman" w:cs="Times New Roman"/>
          <w:sz w:val="24"/>
        </w:rPr>
        <w:t xml:space="preserve"> compensation was applied based on the uncompensated resistance determined by electrochemical impedance spectroscopy (EIS) under open-circuit conditions. The EIS measurements were conducted immediately after each CO</w:t>
      </w:r>
      <w:r w:rsidRPr="00E104A8">
        <w:rPr>
          <w:rFonts w:ascii="Times New Roman" w:hAnsi="Times New Roman" w:cs="Times New Roman"/>
          <w:sz w:val="24"/>
          <w:vertAlign w:val="subscript"/>
        </w:rPr>
        <w:t>2</w:t>
      </w:r>
      <w:r w:rsidRPr="00E104A8">
        <w:rPr>
          <w:rFonts w:ascii="Times New Roman" w:hAnsi="Times New Roman" w:cs="Times New Roman"/>
          <w:sz w:val="24"/>
        </w:rPr>
        <w:t>RR experiment to ensure accurate resistance correction. The gaseous products from the cathode outlet were directly introduced into an online gas chromatograph (Fuli Instrument Co., Ltd., F60) equipped with thermal conductivity and flame ionization detectors (TCD and FID) for quantitative analysis. Gas products were analyzed after the electrochemical response reached a stable state at each applied current density. Each current density was independently measured at least three times. Liquid products were preliminarily analyzed using both proton nuclear magnetic resonance spectroscopy (¹H NMR, Bruker 400 MHz) and high-performance liquid chromatography (HPLC, Fuli Instrument Co., Ltd., LC5090 Plus). For NMR measurements, 2 mL of electrolyte was mixed with 1 mL of D</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O and 0.5 mL of dimethyl sulfoxide (DMSO) as the internal standard. Preliminary analyses showed that </w:t>
      </w:r>
      <w:proofErr w:type="spellStart"/>
      <w:r w:rsidRPr="00E104A8">
        <w:rPr>
          <w:rFonts w:ascii="Times New Roman" w:hAnsi="Times New Roman" w:cs="Times New Roman"/>
          <w:sz w:val="24"/>
        </w:rPr>
        <w:t>formate</w:t>
      </w:r>
      <w:proofErr w:type="spellEnd"/>
      <w:r w:rsidRPr="00E104A8">
        <w:rPr>
          <w:rFonts w:ascii="Times New Roman" w:hAnsi="Times New Roman" w:cs="Times New Roman"/>
          <w:sz w:val="24"/>
        </w:rPr>
        <w:t xml:space="preserve"> </w:t>
      </w:r>
      <w:r w:rsidRPr="00E104A8">
        <w:rPr>
          <w:rFonts w:ascii="Times New Roman" w:hAnsi="Times New Roman" w:cs="Times New Roman"/>
          <w:sz w:val="24"/>
        </w:rPr>
        <w:lastRenderedPageBreak/>
        <w:t>was the only detectable liquid product, with a Faradaic efficiency below 1% under representative CO</w:t>
      </w:r>
      <w:r w:rsidRPr="00E104A8">
        <w:rPr>
          <w:rFonts w:ascii="Times New Roman" w:hAnsi="Times New Roman" w:cs="Times New Roman"/>
          <w:sz w:val="24"/>
          <w:vertAlign w:val="subscript"/>
        </w:rPr>
        <w:t>2</w:t>
      </w:r>
      <w:r w:rsidRPr="00E104A8">
        <w:rPr>
          <w:rFonts w:ascii="Times New Roman" w:hAnsi="Times New Roman" w:cs="Times New Roman"/>
          <w:sz w:val="24"/>
        </w:rPr>
        <w:t>RR conditions. Therefore, liquid products were considered negligible in the overall product distribution. Accordingly, the Faradaic efficiencies of CO and H</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were normalized to a total value of 100% for subsequent analysis and comparison of gaseous products.</w:t>
      </w:r>
    </w:p>
    <w:p w14:paraId="7E0EF2A0" w14:textId="77777777" w:rsidR="00E104A8" w:rsidRPr="00E104A8" w:rsidRDefault="00E104A8" w:rsidP="00E104A8">
      <w:pPr>
        <w:spacing w:line="360" w:lineRule="auto"/>
        <w:jc w:val="both"/>
        <w:rPr>
          <w:rFonts w:ascii="Times New Roman" w:hAnsi="Times New Roman" w:cs="Times New Roman"/>
          <w:sz w:val="24"/>
        </w:rPr>
      </w:pPr>
    </w:p>
    <w:p w14:paraId="1E7EE9E0" w14:textId="77777777" w:rsidR="00E104A8" w:rsidRPr="00E104A8" w:rsidRDefault="00E104A8" w:rsidP="00E104A8">
      <w:pPr>
        <w:jc w:val="both"/>
        <w:rPr>
          <w:rFonts w:ascii="Times New Roman" w:hAnsi="Times New Roman" w:cs="Times New Roman"/>
          <w:b/>
          <w:bCs/>
          <w:sz w:val="24"/>
        </w:rPr>
      </w:pPr>
      <w:r w:rsidRPr="00E104A8">
        <w:rPr>
          <w:rFonts w:ascii="Times New Roman" w:hAnsi="Times New Roman" w:cs="Times New Roman"/>
          <w:b/>
          <w:bCs/>
          <w:sz w:val="24"/>
        </w:rPr>
        <w:br w:type="page"/>
      </w:r>
    </w:p>
    <w:p w14:paraId="05DEF2B2" w14:textId="6A848819" w:rsidR="00E104A8" w:rsidRPr="00E104A8" w:rsidRDefault="00533791" w:rsidP="00265567">
      <w:pPr>
        <w:pStyle w:val="SI"/>
      </w:pPr>
      <w:bookmarkStart w:id="43" w:name="_Toc234844677"/>
      <w:bookmarkStart w:id="44" w:name="_Toc234845225"/>
      <w:bookmarkStart w:id="45" w:name="_Toc237721100"/>
      <w:r>
        <w:lastRenderedPageBreak/>
        <w:t xml:space="preserve">Supplementary </w:t>
      </w:r>
      <w:r w:rsidR="00086755">
        <w:t xml:space="preserve">Note </w:t>
      </w:r>
      <w:r w:rsidR="00E104A8" w:rsidRPr="00E104A8">
        <w:t>13 | Calculations of Faradaic efficiency, partial current density, formation rate, and single-pass conversion efficiency</w:t>
      </w:r>
      <w:bookmarkEnd w:id="43"/>
      <w:bookmarkEnd w:id="44"/>
      <w:bookmarkEnd w:id="45"/>
    </w:p>
    <w:p w14:paraId="5511529B"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The Faradaic efficiency (</w:t>
      </w:r>
      <m:oMath>
        <m:sSub>
          <m:sSubPr>
            <m:ctrlPr>
              <w:rPr>
                <w:rFonts w:ascii="Cambria Math" w:hAnsi="Cambria Math" w:cs="Times New Roman"/>
                <w:sz w:val="24"/>
              </w:rPr>
            </m:ctrlPr>
          </m:sSubPr>
          <m:e>
            <m:r>
              <m:rPr>
                <m:sty m:val="p"/>
              </m:rPr>
              <w:rPr>
                <w:rFonts w:ascii="Cambria Math" w:hAnsi="Cambria Math" w:cs="Times New Roman"/>
                <w:sz w:val="24"/>
              </w:rPr>
              <m:t>FE</m:t>
            </m:r>
          </m:e>
          <m:sub>
            <m:r>
              <w:rPr>
                <w:rFonts w:ascii="Cambria Math" w:hAnsi="Cambria Math" w:cs="Times New Roman"/>
                <w:sz w:val="24"/>
              </w:rPr>
              <m:t>i</m:t>
            </m:r>
          </m:sub>
        </m:sSub>
      </m:oMath>
      <w:r w:rsidRPr="00E104A8">
        <w:rPr>
          <w:rFonts w:ascii="Times New Roman" w:hAnsi="Times New Roman" w:cs="Times New Roman"/>
          <w:sz w:val="24"/>
        </w:rPr>
        <w:t xml:space="preserve">) of gaseous product </w:t>
      </w:r>
      <m:oMath>
        <m:r>
          <w:rPr>
            <w:rFonts w:ascii="Cambria Math" w:hAnsi="Cambria Math" w:cs="Times New Roman"/>
            <w:sz w:val="24"/>
          </w:rPr>
          <m:t>i</m:t>
        </m:r>
      </m:oMath>
      <w:r w:rsidRPr="00E104A8">
        <w:rPr>
          <w:rFonts w:ascii="Times New Roman" w:hAnsi="Times New Roman" w:cs="Times New Roman"/>
          <w:sz w:val="24"/>
        </w:rPr>
        <w:t>was calculated according to:</w:t>
      </w:r>
    </w:p>
    <w:p w14:paraId="149AEA24" w14:textId="77777777" w:rsidR="00E104A8" w:rsidRPr="00E104A8" w:rsidRDefault="00E104A8" w:rsidP="00E104A8">
      <w:pPr>
        <w:spacing w:line="360" w:lineRule="auto"/>
        <w:jc w:val="right"/>
        <w:rPr>
          <w:rFonts w:ascii="Times New Roman" w:hAnsi="Times New Roman" w:cs="Times New Roman"/>
          <w:sz w:val="24"/>
        </w:rPr>
      </w:pPr>
      <m:oMath>
        <m:r>
          <w:rPr>
            <w:rFonts w:ascii="Cambria Math" w:hAnsi="Cambria Math" w:cs="Times New Roman"/>
            <w:sz w:val="24"/>
          </w:rPr>
          <m:t>F</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sub>
        </m:sSub>
        <m: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nF</m:t>
            </m:r>
            <m:sSub>
              <m:sSubPr>
                <m:ctrlPr>
                  <w:rPr>
                    <w:rFonts w:ascii="Cambria Math" w:hAnsi="Cambria Math" w:cs="Times New Roman"/>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vP</m:t>
            </m:r>
          </m:num>
          <m:den>
            <m:r>
              <w:rPr>
                <w:rFonts w:ascii="Cambria Math" w:hAnsi="Cambria Math" w:cs="Times New Roman"/>
                <w:sz w:val="24"/>
              </w:rPr>
              <m:t>QRT</m:t>
            </m:r>
          </m:den>
        </m:f>
        <m:r>
          <w:rPr>
            <w:rFonts w:ascii="Cambria Math" w:hAnsi="Cambria Math" w:cs="Times New Roman"/>
            <w:sz w:val="24"/>
          </w:rPr>
          <m:t>×100</m:t>
        </m:r>
        <m:r>
          <m:rPr>
            <m:sty m:val="p"/>
          </m:rPr>
          <w:rPr>
            <w:rFonts w:ascii="Cambria Math" w:hAnsi="Cambria Math" w:cs="Times New Roman"/>
            <w:sz w:val="24"/>
          </w:rPr>
          <m:t>%</m:t>
        </m:r>
      </m:oMath>
      <w:r w:rsidRPr="00E104A8">
        <w:rPr>
          <w:rFonts w:ascii="Times New Roman" w:hAnsi="Times New Roman" w:cs="Times New Roman"/>
          <w:sz w:val="24"/>
        </w:rPr>
        <w:t xml:space="preserve"> </w:t>
      </w:r>
      <w:bookmarkStart w:id="46" w:name="OLE_LINK25"/>
      <w:r w:rsidRPr="00E104A8">
        <w:rPr>
          <w:rFonts w:ascii="Times New Roman" w:hAnsi="Times New Roman" w:cs="Times New Roman"/>
          <w:sz w:val="24"/>
        </w:rPr>
        <w:t xml:space="preserve">                  (S10)</w:t>
      </w:r>
      <w:bookmarkEnd w:id="46"/>
    </w:p>
    <w:p w14:paraId="161514CA"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where </w:t>
      </w:r>
      <m:oMath>
        <m:r>
          <w:rPr>
            <w:rFonts w:ascii="Cambria Math" w:hAnsi="Cambria Math" w:cs="Times New Roman"/>
            <w:sz w:val="24"/>
          </w:rPr>
          <m:t xml:space="preserve">n </m:t>
        </m:r>
      </m:oMath>
      <w:r w:rsidRPr="00E104A8">
        <w:rPr>
          <w:rFonts w:ascii="Times New Roman" w:hAnsi="Times New Roman" w:cs="Times New Roman"/>
          <w:sz w:val="24"/>
        </w:rPr>
        <w:t xml:space="preserve">is the number of electrons transferred for the formation of one molecule of product </w:t>
      </w:r>
      <m:oMath>
        <m:r>
          <w:rPr>
            <w:rFonts w:ascii="Cambria Math" w:hAnsi="Cambria Math" w:cs="Times New Roman"/>
            <w:sz w:val="24"/>
          </w:rPr>
          <m:t>i</m:t>
        </m:r>
      </m:oMath>
      <w:r w:rsidRPr="00E104A8">
        <w:rPr>
          <w:rFonts w:ascii="Times New Roman" w:hAnsi="Times New Roman" w:cs="Times New Roman"/>
          <w:sz w:val="24"/>
        </w:rPr>
        <w:t xml:space="preserve">, </w:t>
      </w:r>
      <m:oMath>
        <m:r>
          <w:rPr>
            <w:rFonts w:ascii="Cambria Math" w:hAnsi="Cambria Math" w:cs="Times New Roman"/>
            <w:sz w:val="24"/>
          </w:rPr>
          <m:t xml:space="preserve">F </m:t>
        </m:r>
      </m:oMath>
      <w:r w:rsidRPr="00E104A8">
        <w:rPr>
          <w:rFonts w:ascii="Times New Roman" w:hAnsi="Times New Roman" w:cs="Times New Roman"/>
          <w:sz w:val="24"/>
        </w:rPr>
        <w:t xml:space="preserve">is the Faraday constant, </w:t>
      </w:r>
      <m:oMath>
        <m:sSub>
          <m:sSubPr>
            <m:ctrlPr>
              <w:rPr>
                <w:rFonts w:ascii="Cambria Math" w:hAnsi="Cambria Math" w:cs="Times New Roman"/>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 xml:space="preserve"> </m:t>
        </m:r>
      </m:oMath>
      <w:r w:rsidRPr="00E104A8">
        <w:rPr>
          <w:rFonts w:ascii="Times New Roman" w:hAnsi="Times New Roman" w:cs="Times New Roman"/>
          <w:sz w:val="24"/>
        </w:rPr>
        <w:t xml:space="preserve">is the concentration of product </w:t>
      </w:r>
      <m:oMath>
        <m:r>
          <w:rPr>
            <w:rFonts w:ascii="Cambria Math" w:hAnsi="Cambria Math" w:cs="Times New Roman"/>
            <w:sz w:val="24"/>
          </w:rPr>
          <m:t xml:space="preserve">i </m:t>
        </m:r>
      </m:oMath>
      <w:r w:rsidRPr="00E104A8">
        <w:rPr>
          <w:rFonts w:ascii="Times New Roman" w:hAnsi="Times New Roman" w:cs="Times New Roman"/>
          <w:sz w:val="24"/>
        </w:rPr>
        <w:t xml:space="preserve">quantified by gas chromatography, </w:t>
      </w:r>
      <m:oMath>
        <m:r>
          <w:rPr>
            <w:rFonts w:ascii="Cambria Math" w:hAnsi="Cambria Math" w:cs="Times New Roman"/>
            <w:sz w:val="24"/>
          </w:rPr>
          <m:t xml:space="preserve">v </m:t>
        </m:r>
      </m:oMath>
      <w:r w:rsidRPr="00E104A8">
        <w:rPr>
          <w:rFonts w:ascii="Times New Roman" w:hAnsi="Times New Roman" w:cs="Times New Roman"/>
          <w:sz w:val="24"/>
        </w:rPr>
        <w:t xml:space="preserve">is the outlet gas flow rate, </w:t>
      </w:r>
      <m:oMath>
        <m:r>
          <w:rPr>
            <w:rFonts w:ascii="Cambria Math" w:hAnsi="Cambria Math" w:cs="Times New Roman"/>
            <w:sz w:val="24"/>
          </w:rPr>
          <m:t xml:space="preserve">P </m:t>
        </m:r>
      </m:oMath>
      <w:r w:rsidRPr="00E104A8">
        <w:rPr>
          <w:rFonts w:ascii="Times New Roman" w:hAnsi="Times New Roman" w:cs="Times New Roman"/>
          <w:sz w:val="24"/>
        </w:rPr>
        <w:t xml:space="preserve">is the ambient pressure, </w:t>
      </w:r>
      <m:oMath>
        <m:r>
          <w:rPr>
            <w:rFonts w:ascii="Cambria Math" w:hAnsi="Cambria Math" w:cs="Times New Roman"/>
            <w:sz w:val="24"/>
          </w:rPr>
          <m:t xml:space="preserve">Q </m:t>
        </m:r>
      </m:oMath>
      <w:r w:rsidRPr="00E104A8">
        <w:rPr>
          <w:rFonts w:ascii="Times New Roman" w:hAnsi="Times New Roman" w:cs="Times New Roman"/>
          <w:sz w:val="24"/>
        </w:rPr>
        <w:t xml:space="preserve">is the total charge passed during electrolysis, </w:t>
      </w:r>
      <m:oMath>
        <m:r>
          <w:rPr>
            <w:rFonts w:ascii="Cambria Math" w:hAnsi="Cambria Math" w:cs="Times New Roman"/>
            <w:sz w:val="24"/>
          </w:rPr>
          <m:t xml:space="preserve">R </m:t>
        </m:r>
      </m:oMath>
      <w:r w:rsidRPr="00E104A8">
        <w:rPr>
          <w:rFonts w:ascii="Times New Roman" w:hAnsi="Times New Roman" w:cs="Times New Roman"/>
          <w:sz w:val="24"/>
        </w:rPr>
        <w:t xml:space="preserve">is the ideal gas constant, and </w:t>
      </w:r>
      <m:oMath>
        <m:r>
          <w:rPr>
            <w:rFonts w:ascii="Cambria Math" w:hAnsi="Cambria Math" w:cs="Times New Roman"/>
            <w:sz w:val="24"/>
          </w:rPr>
          <m:t xml:space="preserve">T </m:t>
        </m:r>
      </m:oMath>
      <w:r w:rsidRPr="00E104A8">
        <w:rPr>
          <w:rFonts w:ascii="Times New Roman" w:hAnsi="Times New Roman" w:cs="Times New Roman"/>
          <w:sz w:val="24"/>
        </w:rPr>
        <w:t>is the absolute temperature.</w:t>
      </w:r>
    </w:p>
    <w:p w14:paraId="41CB3537"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The partial current density (</w:t>
      </w:r>
      <m:oMath>
        <m:sSub>
          <m:sSubPr>
            <m:ctrlPr>
              <w:rPr>
                <w:rFonts w:ascii="Cambria Math" w:hAnsi="Cambria Math" w:cs="Times New Roman"/>
                <w:sz w:val="24"/>
              </w:rPr>
            </m:ctrlPr>
          </m:sSubPr>
          <m:e>
            <m:r>
              <w:rPr>
                <w:rFonts w:ascii="Cambria Math" w:hAnsi="Cambria Math" w:cs="Times New Roman"/>
                <w:sz w:val="24"/>
              </w:rPr>
              <m:t>j</m:t>
            </m:r>
          </m:e>
          <m:sub>
            <m:r>
              <w:rPr>
                <w:rFonts w:ascii="Cambria Math" w:hAnsi="Cambria Math" w:cs="Times New Roman"/>
                <w:sz w:val="24"/>
              </w:rPr>
              <m:t>i</m:t>
            </m:r>
          </m:sub>
        </m:sSub>
      </m:oMath>
      <w:r w:rsidRPr="00E104A8">
        <w:rPr>
          <w:rFonts w:ascii="Times New Roman" w:hAnsi="Times New Roman" w:cs="Times New Roman"/>
          <w:sz w:val="24"/>
        </w:rPr>
        <w:t xml:space="preserve">) of product </w:t>
      </w:r>
      <m:oMath>
        <m:r>
          <w:rPr>
            <w:rFonts w:ascii="Cambria Math" w:hAnsi="Cambria Math" w:cs="Times New Roman"/>
            <w:sz w:val="24"/>
          </w:rPr>
          <m:t>i</m:t>
        </m:r>
      </m:oMath>
      <w:r w:rsidRPr="00E104A8">
        <w:rPr>
          <w:rFonts w:ascii="Times New Roman" w:hAnsi="Times New Roman" w:cs="Times New Roman"/>
          <w:sz w:val="24"/>
        </w:rPr>
        <w:t>was calculated using:</w:t>
      </w:r>
    </w:p>
    <w:p w14:paraId="2BC562C9" w14:textId="77777777" w:rsidR="00E104A8" w:rsidRPr="00E104A8" w:rsidRDefault="00000000" w:rsidP="00E104A8">
      <w:pPr>
        <w:spacing w:line="360" w:lineRule="auto"/>
        <w:jc w:val="right"/>
        <w:rPr>
          <w:rFonts w:ascii="Times New Roman" w:hAnsi="Times New Roman" w:cs="Times New Roman"/>
          <w:sz w:val="24"/>
        </w:rPr>
      </w:pPr>
      <m:oMath>
        <m:sSub>
          <m:sSubPr>
            <m:ctrlPr>
              <w:rPr>
                <w:rFonts w:ascii="Cambria Math" w:hAnsi="Cambria Math" w:cs="Times New Roman"/>
                <w:sz w:val="24"/>
              </w:rPr>
            </m:ctrlPr>
          </m:sSubPr>
          <m:e>
            <m:r>
              <w:rPr>
                <w:rFonts w:ascii="Cambria Math" w:hAnsi="Cambria Math" w:cs="Times New Roman"/>
                <w:sz w:val="24"/>
              </w:rPr>
              <m:t>j</m:t>
            </m:r>
          </m:e>
          <m:sub>
            <m:r>
              <w:rPr>
                <w:rFonts w:ascii="Cambria Math" w:hAnsi="Cambria Math" w:cs="Times New Roman"/>
                <w:sz w:val="24"/>
              </w:rPr>
              <m:t>i</m:t>
            </m:r>
          </m:sub>
        </m:sSub>
        <m: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I×F</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sub>
            </m:sSub>
          </m:num>
          <m:den>
            <m:r>
              <w:rPr>
                <w:rFonts w:ascii="Cambria Math" w:hAnsi="Cambria Math" w:cs="Times New Roman"/>
                <w:sz w:val="24"/>
              </w:rPr>
              <m:t>S</m:t>
            </m:r>
          </m:den>
        </m:f>
      </m:oMath>
      <w:r w:rsidR="00E104A8" w:rsidRPr="00E104A8">
        <w:rPr>
          <w:rFonts w:ascii="Times New Roman" w:hAnsi="Times New Roman" w:cs="Times New Roman"/>
          <w:sz w:val="24"/>
        </w:rPr>
        <w:t xml:space="preserve">                          (S11)</w:t>
      </w:r>
    </w:p>
    <w:p w14:paraId="4E6B90C3"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where </w:t>
      </w:r>
      <m:oMath>
        <m:r>
          <w:rPr>
            <w:rFonts w:ascii="Cambria Math" w:hAnsi="Cambria Math" w:cs="Times New Roman"/>
            <w:sz w:val="24"/>
          </w:rPr>
          <m:t xml:space="preserve">I </m:t>
        </m:r>
      </m:oMath>
      <w:r w:rsidRPr="00E104A8">
        <w:rPr>
          <w:rFonts w:ascii="Times New Roman" w:hAnsi="Times New Roman" w:cs="Times New Roman"/>
          <w:sz w:val="24"/>
        </w:rPr>
        <w:t xml:space="preserve">is the total current, </w:t>
      </w:r>
      <m:oMath>
        <m:r>
          <w:rPr>
            <w:rFonts w:ascii="Cambria Math" w:hAnsi="Cambria Math" w:cs="Times New Roman"/>
            <w:sz w:val="24"/>
          </w:rPr>
          <m:t>F</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sub>
        </m:sSub>
        <m:r>
          <w:rPr>
            <w:rFonts w:ascii="Cambria Math" w:hAnsi="Cambria Math" w:cs="Times New Roman"/>
            <w:sz w:val="24"/>
          </w:rPr>
          <m:t xml:space="preserve"> </m:t>
        </m:r>
      </m:oMath>
      <w:r w:rsidRPr="00E104A8">
        <w:rPr>
          <w:rFonts w:ascii="Times New Roman" w:hAnsi="Times New Roman" w:cs="Times New Roman"/>
          <w:sz w:val="24"/>
        </w:rPr>
        <w:t xml:space="preserve">is the Faradaic efficiency of product </w:t>
      </w:r>
      <m:oMath>
        <m:r>
          <w:rPr>
            <w:rFonts w:ascii="Cambria Math" w:hAnsi="Cambria Math" w:cs="Times New Roman"/>
            <w:sz w:val="24"/>
          </w:rPr>
          <m:t>i</m:t>
        </m:r>
      </m:oMath>
      <w:r w:rsidRPr="00E104A8">
        <w:rPr>
          <w:rFonts w:ascii="Times New Roman" w:hAnsi="Times New Roman" w:cs="Times New Roman"/>
          <w:sz w:val="24"/>
        </w:rPr>
        <w:t xml:space="preserve">, and </w:t>
      </w:r>
      <m:oMath>
        <m:r>
          <w:rPr>
            <w:rFonts w:ascii="Cambria Math" w:hAnsi="Cambria Math" w:cs="Times New Roman"/>
            <w:sz w:val="24"/>
          </w:rPr>
          <m:t xml:space="preserve">S </m:t>
        </m:r>
      </m:oMath>
      <w:r w:rsidRPr="00E104A8">
        <w:rPr>
          <w:rFonts w:ascii="Times New Roman" w:hAnsi="Times New Roman" w:cs="Times New Roman"/>
          <w:sz w:val="24"/>
        </w:rPr>
        <w:t>is the geometric area of the working electrode.</w:t>
      </w:r>
    </w:p>
    <w:p w14:paraId="0F9D5738"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The formation rate (</w:t>
      </w:r>
      <m:oMath>
        <m:r>
          <w:rPr>
            <w:rFonts w:ascii="Cambria Math" w:hAnsi="Cambria Math" w:cs="Times New Roman"/>
            <w:sz w:val="24"/>
          </w:rPr>
          <m:t>F</m:t>
        </m:r>
        <m:sSub>
          <m:sSubPr>
            <m:ctrlPr>
              <w:rPr>
                <w:rFonts w:ascii="Cambria Math" w:hAnsi="Cambria Math" w:cs="Times New Roman"/>
                <w:sz w:val="24"/>
              </w:rPr>
            </m:ctrlPr>
          </m:sSubPr>
          <m:e>
            <m:r>
              <w:rPr>
                <w:rFonts w:ascii="Cambria Math" w:hAnsi="Cambria Math" w:cs="Times New Roman"/>
                <w:sz w:val="24"/>
              </w:rPr>
              <m:t>R</m:t>
            </m:r>
          </m:e>
          <m:sub>
            <m:r>
              <w:rPr>
                <w:rFonts w:ascii="Cambria Math" w:hAnsi="Cambria Math" w:cs="Times New Roman"/>
                <w:sz w:val="24"/>
              </w:rPr>
              <m:t>i</m:t>
            </m:r>
          </m:sub>
        </m:sSub>
      </m:oMath>
      <w:r w:rsidRPr="00E104A8">
        <w:rPr>
          <w:rFonts w:ascii="Times New Roman" w:hAnsi="Times New Roman" w:cs="Times New Roman"/>
          <w:sz w:val="24"/>
        </w:rPr>
        <w:t xml:space="preserve">) of product </w:t>
      </w:r>
      <m:oMath>
        <m:r>
          <w:rPr>
            <w:rFonts w:ascii="Cambria Math" w:hAnsi="Cambria Math" w:cs="Times New Roman"/>
            <w:sz w:val="24"/>
          </w:rPr>
          <m:t>i</m:t>
        </m:r>
      </m:oMath>
      <w:r w:rsidRPr="00E104A8">
        <w:rPr>
          <w:rFonts w:ascii="Times New Roman" w:hAnsi="Times New Roman" w:cs="Times New Roman"/>
          <w:sz w:val="24"/>
        </w:rPr>
        <w:t xml:space="preserve"> was calculated according to:</w:t>
      </w:r>
    </w:p>
    <w:p w14:paraId="2227B2AC" w14:textId="77777777" w:rsidR="00E104A8" w:rsidRPr="00E104A8" w:rsidRDefault="00E104A8" w:rsidP="00E104A8">
      <w:pPr>
        <w:spacing w:line="360" w:lineRule="auto"/>
        <w:jc w:val="right"/>
        <w:rPr>
          <w:rFonts w:ascii="Times New Roman" w:hAnsi="Times New Roman" w:cs="Times New Roman"/>
          <w:sz w:val="24"/>
        </w:rPr>
      </w:pPr>
      <m:oMath>
        <m:r>
          <w:rPr>
            <w:rFonts w:ascii="Cambria Math" w:hAnsi="Cambria Math" w:cs="Times New Roman"/>
            <w:sz w:val="24"/>
          </w:rPr>
          <m:t>F</m:t>
        </m:r>
        <m:sSub>
          <m:sSubPr>
            <m:ctrlPr>
              <w:rPr>
                <w:rFonts w:ascii="Cambria Math" w:hAnsi="Cambria Math" w:cs="Times New Roman"/>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Q×F</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i</m:t>
                </m:r>
              </m:sub>
            </m:sSub>
          </m:num>
          <m:den>
            <m:r>
              <w:rPr>
                <w:rFonts w:ascii="Cambria Math" w:hAnsi="Cambria Math" w:cs="Times New Roman"/>
                <w:sz w:val="24"/>
              </w:rPr>
              <m:t>nFtS</m:t>
            </m:r>
          </m:den>
        </m:f>
      </m:oMath>
      <w:r w:rsidRPr="00E104A8">
        <w:rPr>
          <w:rFonts w:ascii="Times New Roman" w:hAnsi="Times New Roman" w:cs="Times New Roman"/>
          <w:sz w:val="24"/>
        </w:rPr>
        <w:t xml:space="preserve">                         (S12)</w:t>
      </w:r>
    </w:p>
    <w:p w14:paraId="67FE3438"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where </w:t>
      </w:r>
      <m:oMath>
        <m:r>
          <w:rPr>
            <w:rFonts w:ascii="Cambria Math" w:hAnsi="Cambria Math" w:cs="Times New Roman"/>
            <w:sz w:val="24"/>
          </w:rPr>
          <m:t xml:space="preserve">t </m:t>
        </m:r>
      </m:oMath>
      <w:r w:rsidRPr="00E104A8">
        <w:rPr>
          <w:rFonts w:ascii="Times New Roman" w:hAnsi="Times New Roman" w:cs="Times New Roman"/>
          <w:sz w:val="24"/>
        </w:rPr>
        <w:t>is the electrolysis time.</w:t>
      </w:r>
    </w:p>
    <w:p w14:paraId="1E2629FA"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The single-pass conversion efficiency (SPCE) was calculated using:</w:t>
      </w:r>
    </w:p>
    <w:p w14:paraId="3925294C" w14:textId="77777777" w:rsidR="00E104A8" w:rsidRPr="00E104A8" w:rsidRDefault="00E104A8" w:rsidP="00E104A8">
      <w:pPr>
        <w:spacing w:line="360" w:lineRule="auto"/>
        <w:jc w:val="right"/>
        <w:rPr>
          <w:rFonts w:ascii="Times New Roman" w:hAnsi="Times New Roman" w:cs="Times New Roman"/>
          <w:sz w:val="24"/>
        </w:rPr>
      </w:pPr>
      <m:oMath>
        <m:r>
          <w:rPr>
            <w:rFonts w:ascii="Cambria Math" w:hAnsi="Cambria Math" w:cs="Times New Roman"/>
            <w:sz w:val="24"/>
          </w:rPr>
          <m:t>SPCE=</m:t>
        </m:r>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C</m:t>
                </m:r>
              </m:e>
              <m:sub>
                <m:r>
                  <w:rPr>
                    <w:rFonts w:ascii="Cambria Math" w:hAnsi="Cambria Math" w:cs="Times New Roman"/>
                    <w:sz w:val="24"/>
                  </w:rPr>
                  <m:t>i</m:t>
                </m:r>
              </m:sub>
            </m:sSub>
            <m:r>
              <w:rPr>
                <w:rFonts w:ascii="Cambria Math" w:hAnsi="Cambria Math" w:cs="Times New Roman"/>
                <w:sz w:val="24"/>
              </w:rPr>
              <m:t>(NF</m:t>
            </m:r>
            <m:sSub>
              <m:sSubPr>
                <m:ctrlPr>
                  <w:rPr>
                    <w:rFonts w:ascii="Cambria Math" w:hAnsi="Cambria Math" w:cs="Times New Roman"/>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m:t>
            </m:r>
          </m:num>
          <m:den>
            <m:r>
              <w:rPr>
                <w:rFonts w:ascii="Cambria Math" w:hAnsi="Cambria Math" w:cs="Times New Roman"/>
                <w:sz w:val="24"/>
              </w:rPr>
              <m:t>v</m:t>
            </m:r>
            <m:r>
              <m:rPr>
                <m:sty m:val="p"/>
              </m:rPr>
              <w:rPr>
                <w:rFonts w:ascii="Cambria Math" w:hAnsi="Cambria Math" w:cs="Times New Roman"/>
                <w:sz w:val="24"/>
              </w:rPr>
              <m:t>/</m:t>
            </m:r>
            <m:r>
              <w:rPr>
                <w:rFonts w:ascii="Cambria Math" w:hAnsi="Cambria Math" w:cs="Times New Roman"/>
                <w:sz w:val="24"/>
              </w:rPr>
              <m:t>S</m:t>
            </m:r>
          </m:den>
        </m:f>
        <m:r>
          <w:rPr>
            <w:rFonts w:ascii="Cambria Math" w:hAnsi="Cambria Math" w:cs="Times New Roman"/>
            <w:sz w:val="24"/>
          </w:rPr>
          <m:t>×100</m:t>
        </m:r>
        <m:r>
          <m:rPr>
            <m:sty m:val="p"/>
          </m:rPr>
          <w:rPr>
            <w:rFonts w:ascii="Cambria Math" w:hAnsi="Cambria Math" w:cs="Times New Roman"/>
            <w:sz w:val="24"/>
          </w:rPr>
          <m:t>%</m:t>
        </m:r>
      </m:oMath>
      <w:r w:rsidRPr="00E104A8">
        <w:rPr>
          <w:rFonts w:ascii="Times New Roman" w:hAnsi="Times New Roman" w:cs="Times New Roman"/>
          <w:sz w:val="24"/>
        </w:rPr>
        <w:t xml:space="preserve">                  (S13)</w:t>
      </w:r>
    </w:p>
    <w:p w14:paraId="61AE1B67" w14:textId="77777777"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where </w:t>
      </w:r>
      <m:oMath>
        <m:r>
          <w:rPr>
            <w:rFonts w:ascii="Cambria Math" w:hAnsi="Cambria Math" w:cs="Times New Roman"/>
            <w:sz w:val="24"/>
          </w:rPr>
          <m:t xml:space="preserve">N </m:t>
        </m:r>
      </m:oMath>
      <w:r w:rsidRPr="00E104A8">
        <w:rPr>
          <w:rFonts w:ascii="Times New Roman" w:hAnsi="Times New Roman" w:cs="Times New Roman"/>
          <w:sz w:val="24"/>
        </w:rPr>
        <w:t xml:space="preserve">is the number of carbon atoms in product </w:t>
      </w:r>
      <m:oMath>
        <m:r>
          <w:rPr>
            <w:rFonts w:ascii="Cambria Math" w:hAnsi="Cambria Math" w:cs="Times New Roman"/>
            <w:sz w:val="24"/>
          </w:rPr>
          <m:t>i</m:t>
        </m:r>
      </m:oMath>
      <w:r w:rsidRPr="00E104A8">
        <w:rPr>
          <w:rFonts w:ascii="Times New Roman" w:hAnsi="Times New Roman" w:cs="Times New Roman"/>
          <w:sz w:val="24"/>
        </w:rPr>
        <w:t xml:space="preserve">, and </w:t>
      </w:r>
      <m:oMath>
        <m:r>
          <w:rPr>
            <w:rFonts w:ascii="Cambria Math" w:hAnsi="Cambria Math" w:cs="Times New Roman"/>
            <w:sz w:val="24"/>
          </w:rPr>
          <m:t>F</m:t>
        </m:r>
        <m:sSub>
          <m:sSubPr>
            <m:ctrlPr>
              <w:rPr>
                <w:rFonts w:ascii="Cambria Math" w:hAnsi="Cambria Math" w:cs="Times New Roman"/>
                <w:sz w:val="24"/>
              </w:rPr>
            </m:ctrlPr>
          </m:sSubPr>
          <m:e>
            <m:r>
              <w:rPr>
                <w:rFonts w:ascii="Cambria Math" w:hAnsi="Cambria Math" w:cs="Times New Roman"/>
                <w:sz w:val="24"/>
              </w:rPr>
              <m:t>R</m:t>
            </m:r>
          </m:e>
          <m:sub>
            <m:r>
              <w:rPr>
                <w:rFonts w:ascii="Cambria Math" w:hAnsi="Cambria Math" w:cs="Times New Roman"/>
                <w:sz w:val="24"/>
              </w:rPr>
              <m:t>i</m:t>
            </m:r>
          </m:sub>
        </m:sSub>
        <m:r>
          <w:rPr>
            <w:rFonts w:ascii="Cambria Math" w:hAnsi="Cambria Math" w:cs="Times New Roman"/>
            <w:sz w:val="24"/>
          </w:rPr>
          <m:t xml:space="preserve"> </m:t>
        </m:r>
      </m:oMath>
      <w:r w:rsidRPr="00E104A8">
        <w:rPr>
          <w:rFonts w:ascii="Times New Roman" w:hAnsi="Times New Roman" w:cs="Times New Roman"/>
          <w:sz w:val="24"/>
        </w:rPr>
        <w:t xml:space="preserve">is the formation rate of product </w:t>
      </w:r>
      <m:oMath>
        <m:r>
          <w:rPr>
            <w:rFonts w:ascii="Cambria Math" w:hAnsi="Cambria Math" w:cs="Times New Roman"/>
            <w:sz w:val="24"/>
          </w:rPr>
          <m:t>i</m:t>
        </m:r>
      </m:oMath>
      <w:r w:rsidRPr="00E104A8">
        <w:rPr>
          <w:rFonts w:ascii="Times New Roman" w:hAnsi="Times New Roman" w:cs="Times New Roman"/>
          <w:sz w:val="24"/>
        </w:rPr>
        <w:t>.</w:t>
      </w:r>
    </w:p>
    <w:bookmarkEnd w:id="38"/>
    <w:p w14:paraId="6F5E339A" w14:textId="77777777" w:rsidR="00E104A8" w:rsidRPr="00E104A8" w:rsidRDefault="00E104A8" w:rsidP="00E104A8">
      <w:pPr>
        <w:spacing w:line="360" w:lineRule="auto"/>
        <w:jc w:val="both"/>
        <w:rPr>
          <w:rFonts w:ascii="Times New Roman" w:hAnsi="Times New Roman" w:cs="Times New Roman"/>
          <w:b/>
          <w:bCs/>
          <w:color w:val="EE0000"/>
          <w:sz w:val="24"/>
        </w:rPr>
      </w:pPr>
    </w:p>
    <w:p w14:paraId="0BEE9E73" w14:textId="77777777" w:rsidR="00E104A8" w:rsidRPr="00E104A8" w:rsidRDefault="00E104A8" w:rsidP="00E104A8">
      <w:pPr>
        <w:jc w:val="both"/>
        <w:rPr>
          <w:rFonts w:ascii="Times New Roman" w:hAnsi="Times New Roman" w:cs="Times New Roman"/>
          <w:b/>
          <w:bCs/>
          <w:sz w:val="24"/>
        </w:rPr>
      </w:pPr>
      <w:r w:rsidRPr="00E104A8">
        <w:rPr>
          <w:rFonts w:ascii="Times New Roman" w:hAnsi="Times New Roman" w:cs="Times New Roman"/>
          <w:b/>
          <w:bCs/>
          <w:sz w:val="24"/>
        </w:rPr>
        <w:br w:type="page"/>
      </w:r>
    </w:p>
    <w:p w14:paraId="5C414CDC" w14:textId="5DDB9A40" w:rsidR="00E104A8" w:rsidRPr="00E104A8" w:rsidRDefault="00533791" w:rsidP="00265567">
      <w:pPr>
        <w:pStyle w:val="SI"/>
      </w:pPr>
      <w:bookmarkStart w:id="47" w:name="_Toc234844678"/>
      <w:bookmarkStart w:id="48" w:name="_Toc234845226"/>
      <w:bookmarkStart w:id="49" w:name="_Toc237721101"/>
      <w:r>
        <w:lastRenderedPageBreak/>
        <w:t xml:space="preserve">Supplementary </w:t>
      </w:r>
      <w:r w:rsidR="00086755">
        <w:t xml:space="preserve">Note </w:t>
      </w:r>
      <w:r w:rsidR="00E104A8" w:rsidRPr="00E104A8">
        <w:t>14 | Long-term stability evaluation under carbonate-free conditions</w:t>
      </w:r>
      <w:bookmarkEnd w:id="47"/>
      <w:bookmarkEnd w:id="48"/>
      <w:bookmarkEnd w:id="49"/>
    </w:p>
    <w:p w14:paraId="502E7EC5" w14:textId="0ED1CB01"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For long-term stability evaluation under carbonate-free conditions, the catholyte was replaced with 1 M KCl aqueous solution and the separator membrane was changed to a proton exchange membrane (</w:t>
      </w:r>
      <w:proofErr w:type="spellStart"/>
      <w:r w:rsidRPr="00E104A8">
        <w:rPr>
          <w:rFonts w:ascii="Times New Roman" w:hAnsi="Times New Roman" w:cs="Times New Roman"/>
          <w:sz w:val="24"/>
        </w:rPr>
        <w:t>Nafion</w:t>
      </w:r>
      <w:proofErr w:type="spellEnd"/>
      <w:r w:rsidRPr="00E104A8">
        <w:rPr>
          <w:rFonts w:ascii="Times New Roman" w:hAnsi="Times New Roman" w:cs="Times New Roman"/>
          <w:sz w:val="24"/>
        </w:rPr>
        <w:t xml:space="preserve"> 117). The anolyte remained 1 M KOH to maintain stable oxygen evolution kinetics. All other operating parameters, including gas flow rate, electrolyte circulation rate, and electrolysis conditions, were kept identical to those used in the alkaline flow-cell configuration. During long-term electrolysis in the near neutral electrolyte, the catholyte pH gradually increased due to hydroxide accumulation near the cathode. To maintain a stable bulk electrolyte environment, an acidic solution consisting of 1 M KCl adjusted to pH 1 with HCl was continuously introduced into the catholyte using a peristaltic pump at a flow rate of 0.3 mL min</w:t>
      </w:r>
      <w:r w:rsidRPr="00E104A8">
        <w:rPr>
          <w:rFonts w:ascii="Times New Roman" w:hAnsi="Times New Roman" w:cs="Times New Roman"/>
          <w:sz w:val="24"/>
          <w:vertAlign w:val="superscript"/>
        </w:rPr>
        <w:t>–1</w:t>
      </w:r>
      <w:r w:rsidRPr="00E104A8">
        <w:rPr>
          <w:rFonts w:ascii="Times New Roman" w:hAnsi="Times New Roman" w:cs="Times New Roman"/>
          <w:sz w:val="24"/>
        </w:rPr>
        <w:t xml:space="preserve">. The bulk electrolyte pH was monitored in real time using a calibrated pH meter and maintained at approximately pH 7 throughout electrolysis. A schematic illustration of the automatic electrolyte renewal system is provided in </w:t>
      </w:r>
      <w:r w:rsidR="00086755">
        <w:rPr>
          <w:rFonts w:ascii="Times New Roman" w:hAnsi="Times New Roman" w:cs="Times New Roman"/>
          <w:sz w:val="24"/>
        </w:rPr>
        <w:t>Figure S</w:t>
      </w:r>
      <w:r w:rsidRPr="00E104A8">
        <w:rPr>
          <w:rFonts w:ascii="Times New Roman" w:hAnsi="Times New Roman" w:cs="Times New Roman"/>
          <w:sz w:val="24"/>
        </w:rPr>
        <w:t>35. To minimize concentration gradients, the catholyte was continuously stirred during electrolysis. During the long-term stability measurements, gaseous products were periodically analyzed by online gas chromatography to monitor catalytic selectivity over time.</w:t>
      </w:r>
    </w:p>
    <w:p w14:paraId="22C22628" w14:textId="77777777" w:rsidR="00E104A8" w:rsidRPr="00E104A8" w:rsidRDefault="00E104A8" w:rsidP="00E104A8">
      <w:pPr>
        <w:spacing w:line="360" w:lineRule="auto"/>
        <w:jc w:val="both"/>
        <w:rPr>
          <w:rFonts w:ascii="Times New Roman" w:hAnsi="Times New Roman" w:cs="Times New Roman"/>
          <w:sz w:val="24"/>
        </w:rPr>
      </w:pPr>
    </w:p>
    <w:p w14:paraId="0D3E972A" w14:textId="77777777" w:rsidR="00E104A8" w:rsidRPr="00E104A8" w:rsidRDefault="00E104A8" w:rsidP="00E104A8">
      <w:pPr>
        <w:jc w:val="both"/>
        <w:rPr>
          <w:rFonts w:ascii="Times New Roman" w:hAnsi="Times New Roman" w:cs="Times New Roman"/>
          <w:b/>
          <w:bCs/>
          <w:sz w:val="24"/>
        </w:rPr>
      </w:pPr>
      <w:bookmarkStart w:id="50" w:name="OLE_LINK18"/>
      <w:r w:rsidRPr="00E104A8">
        <w:rPr>
          <w:rFonts w:ascii="Times New Roman" w:hAnsi="Times New Roman" w:cs="Times New Roman"/>
          <w:b/>
          <w:bCs/>
          <w:sz w:val="24"/>
        </w:rPr>
        <w:br w:type="page"/>
      </w:r>
    </w:p>
    <w:p w14:paraId="3539D670" w14:textId="03EF436C" w:rsidR="00E104A8" w:rsidRPr="00E104A8" w:rsidRDefault="00533791" w:rsidP="00265567">
      <w:pPr>
        <w:pStyle w:val="SI"/>
      </w:pPr>
      <w:bookmarkStart w:id="51" w:name="_Toc234844679"/>
      <w:bookmarkStart w:id="52" w:name="_Toc234845227"/>
      <w:bookmarkStart w:id="53" w:name="_Toc237721102"/>
      <w:r>
        <w:lastRenderedPageBreak/>
        <w:t xml:space="preserve">Supplementary </w:t>
      </w:r>
      <w:r w:rsidR="00086755">
        <w:t xml:space="preserve">Note </w:t>
      </w:r>
      <w:r w:rsidR="00E104A8" w:rsidRPr="00E104A8">
        <w:t>15 | In situ DEMS analysis of gaseous products during CO</w:t>
      </w:r>
      <w:r w:rsidR="00E104A8" w:rsidRPr="00E104A8">
        <w:rPr>
          <w:vertAlign w:val="subscript"/>
        </w:rPr>
        <w:t>2</w:t>
      </w:r>
      <w:r w:rsidR="00E104A8" w:rsidRPr="00E104A8">
        <w:t xml:space="preserve"> electroreduction</w:t>
      </w:r>
      <w:bookmarkEnd w:id="51"/>
      <w:bookmarkEnd w:id="52"/>
      <w:bookmarkEnd w:id="53"/>
    </w:p>
    <w:p w14:paraId="06E458AA" w14:textId="03B82FE6"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In situ differential electrochemical mass spectrometry (DEMS) measurements were performed using a QMG 100 quadrupole mass spectrometer directly coupled to a gas-tight electrochemical cell. Volatile gaseous products generated during electrolysis permeated through a hydrophobic porous PTFE membrane into the vacuum chamber for real-time detection. A conventional three-electrode configuration was employed using </w:t>
      </w:r>
      <w:r w:rsidR="00086755">
        <w:rPr>
          <w:rFonts w:ascii="Times New Roman" w:hAnsi="Times New Roman" w:cs="Times New Roman"/>
          <w:sz w:val="24"/>
        </w:rPr>
        <w:t>Zn-leaf</w:t>
      </w:r>
      <w:r w:rsidRPr="00E104A8">
        <w:rPr>
          <w:rFonts w:ascii="Times New Roman" w:hAnsi="Times New Roman" w:cs="Times New Roman"/>
          <w:sz w:val="24"/>
        </w:rPr>
        <w:t xml:space="preserve"> as the working electrode, a Pt mesh as the counter electrode, and a saturated Ag/AgCl electrode as the reference electrode. </w:t>
      </w:r>
      <w:bookmarkStart w:id="54" w:name="OLE_LINK62"/>
      <w:r w:rsidRPr="00E104A8">
        <w:rPr>
          <w:rFonts w:ascii="Times New Roman" w:hAnsi="Times New Roman" w:cs="Times New Roman"/>
          <w:sz w:val="24"/>
        </w:rPr>
        <w:t>The electrolyte consisted of 0.1 M KHCO</w:t>
      </w:r>
      <w:r w:rsidRPr="00E104A8">
        <w:rPr>
          <w:rFonts w:ascii="Times New Roman" w:hAnsi="Times New Roman" w:cs="Times New Roman"/>
          <w:sz w:val="24"/>
          <w:vertAlign w:val="subscript"/>
        </w:rPr>
        <w:t>3</w:t>
      </w:r>
      <w:r w:rsidRPr="00E104A8">
        <w:rPr>
          <w:rFonts w:ascii="Times New Roman" w:hAnsi="Times New Roman" w:cs="Times New Roman"/>
          <w:sz w:val="24"/>
        </w:rPr>
        <w:t xml:space="preserve"> aqueous solution saturated with either pure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or 10%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balanced with N</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Prior to measurements, the electrolyte was continuously purged with the corresponding gas mixture at a flow rate of 50 </w:t>
      </w:r>
      <w:proofErr w:type="spellStart"/>
      <w:r w:rsidRPr="00E104A8">
        <w:rPr>
          <w:rFonts w:ascii="Times New Roman" w:hAnsi="Times New Roman" w:cs="Times New Roman"/>
          <w:sz w:val="24"/>
        </w:rPr>
        <w:t>sccm</w:t>
      </w:r>
      <w:proofErr w:type="spellEnd"/>
      <w:r w:rsidRPr="00E104A8">
        <w:rPr>
          <w:rFonts w:ascii="Times New Roman" w:hAnsi="Times New Roman" w:cs="Times New Roman"/>
          <w:sz w:val="24"/>
        </w:rPr>
        <w:t xml:space="preserve"> for at least 30 min to ensure complete saturation, and the gas flow was maintained throughout the measurements. </w:t>
      </w:r>
      <w:bookmarkEnd w:id="54"/>
      <w:r w:rsidRPr="00E104A8">
        <w:rPr>
          <w:rFonts w:ascii="Times New Roman" w:hAnsi="Times New Roman" w:cs="Times New Roman"/>
          <w:sz w:val="24"/>
        </w:rPr>
        <w:t>Linear sweep voltammetry (LSV) was conducted at a scan rate of 5 mV s</w:t>
      </w:r>
      <w:r w:rsidRPr="00E104A8">
        <w:rPr>
          <w:rFonts w:ascii="Times New Roman" w:hAnsi="Times New Roman" w:cs="Times New Roman"/>
          <w:sz w:val="24"/>
          <w:vertAlign w:val="superscript"/>
        </w:rPr>
        <w:t>−1</w:t>
      </w:r>
      <w:r w:rsidRPr="00E104A8">
        <w:rPr>
          <w:rFonts w:ascii="Times New Roman" w:hAnsi="Times New Roman" w:cs="Times New Roman"/>
          <w:sz w:val="24"/>
        </w:rPr>
        <w:t xml:space="preserve"> under continuous gas flow while the ion currents corresponding to selected mass-to-charge ratios were simultaneously recorded. The monitored signals included m/z = 2 for H</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and m/z = 28 for CO. Background signals were collected prior to electrolysis and subtracted from the measured ion currents. The mass spectrometer was calibrated using standard gas mixtures before measurements to establish the relationship between ion current intensity and gas concentration. All potentials were converted to the reversible hydrogen electrode (RHE) scale according to Equation (S9).</w:t>
      </w:r>
    </w:p>
    <w:bookmarkEnd w:id="50"/>
    <w:p w14:paraId="012A1A4C" w14:textId="77777777" w:rsidR="00E104A8" w:rsidRPr="00E104A8" w:rsidRDefault="00E104A8" w:rsidP="00E104A8">
      <w:pPr>
        <w:spacing w:line="360" w:lineRule="auto"/>
        <w:jc w:val="both"/>
        <w:rPr>
          <w:rFonts w:ascii="Times New Roman" w:hAnsi="Times New Roman" w:cs="Times New Roman"/>
          <w:sz w:val="24"/>
        </w:rPr>
      </w:pPr>
    </w:p>
    <w:p w14:paraId="473F935A" w14:textId="77777777" w:rsidR="00E104A8" w:rsidRPr="00E104A8" w:rsidRDefault="00E104A8" w:rsidP="00E104A8">
      <w:pPr>
        <w:jc w:val="both"/>
        <w:rPr>
          <w:rFonts w:ascii="Times New Roman" w:hAnsi="Times New Roman" w:cs="Times New Roman"/>
          <w:b/>
          <w:bCs/>
          <w:sz w:val="24"/>
        </w:rPr>
      </w:pPr>
      <w:r w:rsidRPr="00E104A8">
        <w:rPr>
          <w:rFonts w:ascii="Times New Roman" w:hAnsi="Times New Roman" w:cs="Times New Roman"/>
          <w:b/>
          <w:bCs/>
          <w:sz w:val="24"/>
        </w:rPr>
        <w:br w:type="page"/>
      </w:r>
    </w:p>
    <w:p w14:paraId="6D04B0F2" w14:textId="7559DA3C" w:rsidR="00E104A8" w:rsidRPr="00E104A8" w:rsidRDefault="00533791" w:rsidP="00265567">
      <w:pPr>
        <w:pStyle w:val="SI"/>
      </w:pPr>
      <w:bookmarkStart w:id="55" w:name="_Toc234844680"/>
      <w:bookmarkStart w:id="56" w:name="_Toc234845228"/>
      <w:bookmarkStart w:id="57" w:name="_Toc237721103"/>
      <w:r>
        <w:lastRenderedPageBreak/>
        <w:t xml:space="preserve">Supplementary </w:t>
      </w:r>
      <w:r w:rsidR="00086755">
        <w:t xml:space="preserve">Note </w:t>
      </w:r>
      <w:r w:rsidR="00E104A8" w:rsidRPr="00E104A8">
        <w:t>16 | Construction of ATR-FTIR electrodes and in situ spectroelectrochemical measurements</w:t>
      </w:r>
      <w:bookmarkEnd w:id="55"/>
      <w:bookmarkEnd w:id="56"/>
      <w:bookmarkEnd w:id="57"/>
    </w:p>
    <w:p w14:paraId="2F8013CB" w14:textId="02ACCD33" w:rsidR="00E104A8" w:rsidRPr="00E104A8" w:rsidRDefault="00E104A8" w:rsidP="00E104A8">
      <w:pPr>
        <w:spacing w:line="360" w:lineRule="auto"/>
        <w:jc w:val="both"/>
        <w:rPr>
          <w:rFonts w:ascii="Times New Roman" w:hAnsi="Times New Roman" w:cs="Times New Roman"/>
          <w:sz w:val="24"/>
        </w:rPr>
      </w:pPr>
      <w:r w:rsidRPr="00E104A8">
        <w:rPr>
          <w:rFonts w:ascii="Times New Roman" w:hAnsi="Times New Roman" w:cs="Times New Roman"/>
          <w:sz w:val="24"/>
        </w:rPr>
        <w:t xml:space="preserve">In situ attenuated total reflection Fourier-transform infrared (ATR-FTIR) spectroscopy was performed using a Bruker INVENIO-R FTIR spectrometer equipped with a liquid-nitrogen-cooled MCT detector. A thin Au layer (~100 nm) was sputter coated onto a Si prism to serve as the conductive and infrared-enhancing substrate for ATR-FTIR measurements. To prepare the ATR-FTIR working electrode, the electrodeposited Zn catalyst was detached from the Cu-NW gas diffusion layer (GDL) and re-dispersed as a catalyst ink. Briefly, a clean glass vial was weighed and recorded as </w:t>
      </w:r>
      <m:oMath>
        <m:sSub>
          <m:sSubPr>
            <m:ctrlPr>
              <w:rPr>
                <w:rFonts w:ascii="Cambria Math" w:hAnsi="Cambria Math" w:cs="Times New Roman"/>
                <w:sz w:val="24"/>
              </w:rPr>
            </m:ctrlPr>
          </m:sSubPr>
          <m:e>
            <m:r>
              <w:rPr>
                <w:rFonts w:ascii="Cambria Math" w:hAnsi="Cambria Math" w:cs="Times New Roman"/>
                <w:sz w:val="24"/>
              </w:rPr>
              <m:t>m</m:t>
            </m:r>
          </m:e>
          <m:sub>
            <m:r>
              <w:rPr>
                <w:rFonts w:ascii="Cambria Math" w:hAnsi="Cambria Math" w:cs="Times New Roman"/>
                <w:sz w:val="24"/>
              </w:rPr>
              <m:t>0</m:t>
            </m:r>
          </m:sub>
        </m:sSub>
      </m:oMath>
      <w:r w:rsidRPr="00E104A8">
        <w:rPr>
          <w:rFonts w:ascii="Times New Roman" w:hAnsi="Times New Roman" w:cs="Times New Roman"/>
          <w:sz w:val="24"/>
        </w:rPr>
        <w:t xml:space="preserve">. </w:t>
      </w:r>
      <w:r w:rsidR="00086755">
        <w:rPr>
          <w:rFonts w:ascii="Times New Roman" w:hAnsi="Times New Roman" w:cs="Times New Roman"/>
          <w:sz w:val="24"/>
        </w:rPr>
        <w:t>Zn-leaf</w:t>
      </w:r>
      <w:r w:rsidRPr="00E104A8">
        <w:rPr>
          <w:rFonts w:ascii="Times New Roman" w:hAnsi="Times New Roman" w:cs="Times New Roman"/>
          <w:sz w:val="24"/>
        </w:rPr>
        <w:t xml:space="preserve"> was cut into small pieces and immersed in isopropanol, followed by ultrasonication to delaminate the Zn layer from the substrate. After sedimentation of the solid particles, the supernatant was decanted and the vial was dried in a desiccator at room temperature to remove residual solvent. The vial was subsequently reweighed (</w:t>
      </w:r>
      <m:oMath>
        <m:sSub>
          <m:sSubPr>
            <m:ctrlPr>
              <w:rPr>
                <w:rFonts w:ascii="Cambria Math" w:hAnsi="Cambria Math" w:cs="Times New Roman"/>
                <w:sz w:val="24"/>
              </w:rPr>
            </m:ctrlPr>
          </m:sSubPr>
          <m:e>
            <m:r>
              <w:rPr>
                <w:rFonts w:ascii="Cambria Math" w:hAnsi="Cambria Math" w:cs="Times New Roman"/>
                <w:sz w:val="24"/>
              </w:rPr>
              <m:t>m</m:t>
            </m:r>
          </m:e>
          <m:sub>
            <m:r>
              <w:rPr>
                <w:rFonts w:ascii="Cambria Math" w:hAnsi="Cambria Math" w:cs="Times New Roman"/>
                <w:sz w:val="24"/>
              </w:rPr>
              <m:t>1</m:t>
            </m:r>
          </m:sub>
        </m:sSub>
      </m:oMath>
      <w:r w:rsidRPr="00E104A8">
        <w:rPr>
          <w:rFonts w:ascii="Times New Roman" w:hAnsi="Times New Roman" w:cs="Times New Roman"/>
          <w:sz w:val="24"/>
        </w:rPr>
        <w:t>), and the Zn loading was determined from the mass difference (</w:t>
      </w:r>
      <m:oMath>
        <m:sSub>
          <m:sSubPr>
            <m:ctrlPr>
              <w:rPr>
                <w:rFonts w:ascii="Cambria Math" w:hAnsi="Cambria Math" w:cs="Times New Roman"/>
                <w:sz w:val="24"/>
              </w:rPr>
            </m:ctrlPr>
          </m:sSubPr>
          <m:e>
            <m:r>
              <w:rPr>
                <w:rFonts w:ascii="Cambria Math" w:hAnsi="Cambria Math" w:cs="Times New Roman"/>
                <w:sz w:val="24"/>
              </w:rPr>
              <m:t>m</m:t>
            </m:r>
          </m:e>
          <m:sub>
            <m:r>
              <w:rPr>
                <w:rFonts w:ascii="Cambria Math" w:hAnsi="Cambria Math" w:cs="Times New Roman"/>
                <w:sz w:val="24"/>
              </w:rPr>
              <m:t>1</m:t>
            </m:r>
          </m:sub>
        </m:sSub>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m</m:t>
            </m:r>
          </m:e>
          <m:sub>
            <m:r>
              <w:rPr>
                <w:rFonts w:ascii="Cambria Math" w:hAnsi="Cambria Math" w:cs="Times New Roman"/>
                <w:sz w:val="24"/>
              </w:rPr>
              <m:t>0</m:t>
            </m:r>
          </m:sub>
        </m:sSub>
      </m:oMath>
      <w:r w:rsidRPr="00E104A8">
        <w:rPr>
          <w:rFonts w:ascii="Times New Roman" w:hAnsi="Times New Roman" w:cs="Times New Roman"/>
          <w:sz w:val="24"/>
        </w:rPr>
        <w:t xml:space="preserve">). Subsequently, 10 mg of the collected Zn catalyst was dispersed in a mixture containing 500 μL of isopropanol, 500 μL of deionized water, and 12.5 μL of Nafion solution (5 wt%), followed by ultrasonication for 2 h to obtain a homogeneous catalyst ink. The ink was </w:t>
      </w:r>
      <w:proofErr w:type="gramStart"/>
      <w:r w:rsidRPr="00E104A8">
        <w:rPr>
          <w:rFonts w:ascii="Times New Roman" w:hAnsi="Times New Roman" w:cs="Times New Roman"/>
          <w:sz w:val="24"/>
        </w:rPr>
        <w:t>drop</w:t>
      </w:r>
      <w:proofErr w:type="gramEnd"/>
      <w:r w:rsidRPr="00E104A8">
        <w:rPr>
          <w:rFonts w:ascii="Times New Roman" w:hAnsi="Times New Roman" w:cs="Times New Roman"/>
          <w:sz w:val="24"/>
        </w:rPr>
        <w:t xml:space="preserve"> cast onto the Au-coated Si prism in 2 </w:t>
      </w:r>
      <w:proofErr w:type="spellStart"/>
      <w:r w:rsidRPr="00E104A8">
        <w:rPr>
          <w:rFonts w:ascii="Times New Roman" w:hAnsi="Times New Roman" w:cs="Times New Roman"/>
          <w:sz w:val="24"/>
        </w:rPr>
        <w:t>μL</w:t>
      </w:r>
      <w:proofErr w:type="spellEnd"/>
      <w:r w:rsidRPr="00E104A8">
        <w:rPr>
          <w:rFonts w:ascii="Times New Roman" w:hAnsi="Times New Roman" w:cs="Times New Roman"/>
          <w:sz w:val="24"/>
        </w:rPr>
        <w:t xml:space="preserve"> increments to ensure conformal contact between the catalyst layer and the Au surface, with a total loading volume of 20 </w:t>
      </w:r>
      <w:proofErr w:type="spellStart"/>
      <w:r w:rsidRPr="00E104A8">
        <w:rPr>
          <w:rFonts w:ascii="Times New Roman" w:hAnsi="Times New Roman" w:cs="Times New Roman"/>
          <w:sz w:val="24"/>
        </w:rPr>
        <w:t>μL</w:t>
      </w:r>
      <w:proofErr w:type="spellEnd"/>
      <w:r w:rsidRPr="00E104A8">
        <w:rPr>
          <w:rFonts w:ascii="Times New Roman" w:hAnsi="Times New Roman" w:cs="Times New Roman"/>
          <w:sz w:val="24"/>
        </w:rPr>
        <w:t xml:space="preserve">. After drying under ambient conditions, hydrophobic modification using PFD was further carried out following the procedure described above. The modified Au/Si prism was assembled into a custom-designed gas-tight </w:t>
      </w:r>
      <w:proofErr w:type="spellStart"/>
      <w:r w:rsidRPr="00E104A8">
        <w:rPr>
          <w:rFonts w:ascii="Times New Roman" w:hAnsi="Times New Roman" w:cs="Times New Roman"/>
          <w:sz w:val="24"/>
        </w:rPr>
        <w:t>spectro</w:t>
      </w:r>
      <w:proofErr w:type="spellEnd"/>
      <w:r w:rsidRPr="00E104A8">
        <w:rPr>
          <w:rFonts w:ascii="Times New Roman" w:hAnsi="Times New Roman" w:cs="Times New Roman"/>
          <w:sz w:val="24"/>
        </w:rPr>
        <w:t>-electrochemical cell using a three-electrode configuration with an Ag/AgCl reference electrode and a Pt mesh counter electrode. Spectra were collected over the range of 600–4000 cm</w:t>
      </w:r>
      <w:r w:rsidRPr="00E104A8">
        <w:rPr>
          <w:rFonts w:ascii="Times New Roman" w:hAnsi="Times New Roman" w:cs="Times New Roman"/>
          <w:sz w:val="24"/>
          <w:vertAlign w:val="superscript"/>
        </w:rPr>
        <w:t>−1</w:t>
      </w:r>
      <w:r w:rsidRPr="00E104A8">
        <w:rPr>
          <w:rFonts w:ascii="Times New Roman" w:hAnsi="Times New Roman" w:cs="Times New Roman"/>
          <w:sz w:val="24"/>
        </w:rPr>
        <w:t xml:space="preserve"> with a spectral resolution of 6 cm</w:t>
      </w:r>
      <w:r w:rsidRPr="00E104A8">
        <w:rPr>
          <w:rFonts w:ascii="Times New Roman" w:hAnsi="Times New Roman" w:cs="Times New Roman"/>
          <w:sz w:val="24"/>
          <w:vertAlign w:val="superscript"/>
        </w:rPr>
        <w:t>−1</w:t>
      </w:r>
      <w:r w:rsidRPr="00E104A8">
        <w:rPr>
          <w:rFonts w:ascii="Times New Roman" w:hAnsi="Times New Roman" w:cs="Times New Roman"/>
          <w:sz w:val="24"/>
        </w:rPr>
        <w:t>, and 32 scans were averaged for each spectrum. The electrolyte consisted of 0.1 M KHCO</w:t>
      </w:r>
      <w:r w:rsidRPr="00E104A8">
        <w:rPr>
          <w:rFonts w:ascii="Times New Roman" w:hAnsi="Times New Roman" w:cs="Times New Roman"/>
          <w:sz w:val="24"/>
          <w:vertAlign w:val="subscript"/>
        </w:rPr>
        <w:t>3</w:t>
      </w:r>
      <w:r w:rsidRPr="00E104A8">
        <w:rPr>
          <w:rFonts w:ascii="Times New Roman" w:hAnsi="Times New Roman" w:cs="Times New Roman"/>
          <w:sz w:val="24"/>
        </w:rPr>
        <w:t xml:space="preserve"> aqueous solution saturated with either pure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or 10%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balanced with N</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Prior to measurements, the electrolyte was continuously purged with the corresponding gas mixture at a flow rate of 50 </w:t>
      </w:r>
      <w:proofErr w:type="spellStart"/>
      <w:r w:rsidRPr="00E104A8">
        <w:rPr>
          <w:rFonts w:ascii="Times New Roman" w:hAnsi="Times New Roman" w:cs="Times New Roman"/>
          <w:sz w:val="24"/>
        </w:rPr>
        <w:t>sccm</w:t>
      </w:r>
      <w:proofErr w:type="spellEnd"/>
      <w:r w:rsidRPr="00E104A8">
        <w:rPr>
          <w:rFonts w:ascii="Times New Roman" w:hAnsi="Times New Roman" w:cs="Times New Roman"/>
          <w:sz w:val="24"/>
        </w:rPr>
        <w:t xml:space="preserve"> for at least 30 min to ensure complete saturation, and the gas flow was maintained throughout the measurements. A background spectrum was collected at open-circuit potential (OCP) after stabilization. </w:t>
      </w:r>
      <w:r w:rsidRPr="00E104A8">
        <w:rPr>
          <w:rFonts w:ascii="Times New Roman" w:hAnsi="Times New Roman" w:cs="Times New Roman"/>
          <w:sz w:val="24"/>
        </w:rPr>
        <w:lastRenderedPageBreak/>
        <w:t xml:space="preserve">After applying each potential under </w:t>
      </w:r>
      <w:proofErr w:type="spellStart"/>
      <w:r w:rsidRPr="00E104A8">
        <w:rPr>
          <w:rFonts w:ascii="Times New Roman" w:hAnsi="Times New Roman" w:cs="Times New Roman"/>
          <w:sz w:val="24"/>
        </w:rPr>
        <w:t>potentiostatic</w:t>
      </w:r>
      <w:proofErr w:type="spellEnd"/>
      <w:r w:rsidRPr="00E104A8">
        <w:rPr>
          <w:rFonts w:ascii="Times New Roman" w:hAnsi="Times New Roman" w:cs="Times New Roman"/>
          <w:sz w:val="24"/>
        </w:rPr>
        <w:t xml:space="preserve"> control until a quasi-steady current was reached, the corresponding spectra were recorded. Difference spectra were obtained by subtracting the background spectrum from the spectra collected at each applied potential. All potentials were converted to the reversible hydrogen electrode (RHE) scale according to Equation (S9).</w:t>
      </w:r>
    </w:p>
    <w:p w14:paraId="4419A1CF" w14:textId="339DE58D" w:rsidR="00E104A8" w:rsidRPr="00E104A8" w:rsidRDefault="00E104A8">
      <w:pPr>
        <w:widowControl/>
        <w:rPr>
          <w:rFonts w:ascii="Times New Roman" w:hAnsi="Times New Roman" w:cs="Times New Roman"/>
          <w:sz w:val="24"/>
        </w:rPr>
      </w:pPr>
      <w:r w:rsidRPr="00E104A8">
        <w:rPr>
          <w:rFonts w:ascii="Times New Roman" w:hAnsi="Times New Roman" w:cs="Times New Roman"/>
          <w:sz w:val="24"/>
        </w:rPr>
        <w:br w:type="page"/>
      </w:r>
    </w:p>
    <w:p w14:paraId="527F3A21" w14:textId="56F0941A" w:rsidR="004302C4" w:rsidRPr="00E104A8" w:rsidRDefault="00EE309C" w:rsidP="00531609">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37976388" wp14:editId="10CDDE16">
            <wp:extent cx="5274310" cy="3823335"/>
            <wp:effectExtent l="0" t="0" r="2540" b="5715"/>
            <wp:docPr id="20937419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823335"/>
                    </a:xfrm>
                    <a:prstGeom prst="rect">
                      <a:avLst/>
                    </a:prstGeom>
                    <a:noFill/>
                    <a:ln>
                      <a:noFill/>
                    </a:ln>
                  </pic:spPr>
                </pic:pic>
              </a:graphicData>
            </a:graphic>
          </wp:inline>
        </w:drawing>
      </w:r>
    </w:p>
    <w:p w14:paraId="1F7D784C" w14:textId="51C5BA21" w:rsidR="00912CA7" w:rsidRPr="00E104A8" w:rsidRDefault="00533791" w:rsidP="00912CA7">
      <w:pPr>
        <w:jc w:val="both"/>
        <w:rPr>
          <w:rFonts w:ascii="Times New Roman" w:hAnsi="Times New Roman" w:cs="Times New Roman"/>
          <w:sz w:val="24"/>
        </w:rPr>
      </w:pPr>
      <w:bookmarkStart w:id="58" w:name="_Toc234844681"/>
      <w:bookmarkStart w:id="59" w:name="_Toc234845229"/>
      <w:bookmarkStart w:id="60" w:name="_Toc237721104"/>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2 | COMSOL simulated CO</w:t>
      </w:r>
      <w:r w:rsidR="00912CA7" w:rsidRPr="009D07FC">
        <w:rPr>
          <w:rStyle w:val="SI0"/>
          <w:vertAlign w:val="subscript"/>
        </w:rPr>
        <w:t>2</w:t>
      </w:r>
      <w:r w:rsidR="00912CA7" w:rsidRPr="009D07FC">
        <w:rPr>
          <w:rStyle w:val="SI0"/>
        </w:rPr>
        <w:t xml:space="preserve"> diffusion in ordered nanowire channels under 15% CO</w:t>
      </w:r>
      <w:r w:rsidR="00912CA7" w:rsidRPr="009D07FC">
        <w:rPr>
          <w:rStyle w:val="SI0"/>
          <w:vertAlign w:val="subscript"/>
        </w:rPr>
        <w:t>2</w:t>
      </w:r>
      <w:r w:rsidR="00912CA7" w:rsidRPr="009D07FC">
        <w:rPr>
          <w:rStyle w:val="SI0"/>
        </w:rPr>
        <w:t xml:space="preserve"> feed at different diffusion times</w:t>
      </w:r>
      <w:bookmarkEnd w:id="58"/>
      <w:bookmarkEnd w:id="59"/>
      <w:bookmarkEnd w:id="60"/>
      <w:r w:rsidR="00912CA7" w:rsidRPr="00E104A8">
        <w:rPr>
          <w:rFonts w:ascii="Times New Roman" w:hAnsi="Times New Roman" w:cs="Times New Roman"/>
          <w:b/>
          <w:bCs/>
          <w:sz w:val="24"/>
        </w:rPr>
        <w:t>.</w:t>
      </w:r>
      <w:r w:rsidR="00912CA7" w:rsidRPr="00E104A8">
        <w:rPr>
          <w:rFonts w:ascii="Times New Roman" w:hAnsi="Times New Roman" w:cs="Times New Roman"/>
          <w:sz w:val="24"/>
        </w:rPr>
        <w:t xml:space="preserve"> </w:t>
      </w:r>
      <w:r w:rsidR="002727C1" w:rsidRPr="00E104A8">
        <w:rPr>
          <w:rFonts w:ascii="Times New Roman" w:hAnsi="Times New Roman" w:cs="Times New Roman"/>
          <w:sz w:val="24"/>
        </w:rPr>
        <w:t>(</w:t>
      </w:r>
      <w:r w:rsidR="00912CA7" w:rsidRPr="00E104A8">
        <w:rPr>
          <w:rFonts w:ascii="Times New Roman" w:hAnsi="Times New Roman" w:cs="Times New Roman"/>
          <w:sz w:val="24"/>
        </w:rPr>
        <w:t>a</w:t>
      </w:r>
      <w:r w:rsidR="002727C1" w:rsidRPr="00E104A8">
        <w:rPr>
          <w:rFonts w:ascii="Times New Roman" w:hAnsi="Times New Roman" w:cs="Times New Roman"/>
          <w:sz w:val="24"/>
        </w:rPr>
        <w:t>)</w:t>
      </w:r>
      <w:r w:rsidR="00912CA7" w:rsidRPr="00E104A8">
        <w:rPr>
          <w:rFonts w:ascii="Times New Roman" w:hAnsi="Times New Roman" w:cs="Times New Roman"/>
          <w:sz w:val="24"/>
        </w:rPr>
        <w:t xml:space="preserve"> 0.5 </w:t>
      </w:r>
      <w:r w:rsidR="00912CA7" w:rsidRPr="00E104A8">
        <w:rPr>
          <w:rFonts w:ascii="Times New Roman" w:hAnsi="Times New Roman" w:cs="Times New Roman"/>
          <w:sz w:val="24"/>
          <w:lang w:val="el-GR"/>
        </w:rPr>
        <w:t>μ</w:t>
      </w:r>
      <w:r w:rsidR="00912CA7" w:rsidRPr="00E104A8">
        <w:rPr>
          <w:rFonts w:ascii="Times New Roman" w:hAnsi="Times New Roman" w:cs="Times New Roman"/>
          <w:sz w:val="24"/>
        </w:rPr>
        <w:t xml:space="preserve">s; </w:t>
      </w:r>
      <w:r w:rsidR="002727C1" w:rsidRPr="00E104A8">
        <w:rPr>
          <w:rFonts w:ascii="Times New Roman" w:hAnsi="Times New Roman" w:cs="Times New Roman"/>
          <w:sz w:val="24"/>
        </w:rPr>
        <w:t>(</w:t>
      </w:r>
      <w:r w:rsidR="00912CA7" w:rsidRPr="00E104A8">
        <w:rPr>
          <w:rFonts w:ascii="Times New Roman" w:hAnsi="Times New Roman" w:cs="Times New Roman"/>
          <w:sz w:val="24"/>
        </w:rPr>
        <w:t>b</w:t>
      </w:r>
      <w:r w:rsidR="002727C1" w:rsidRPr="00E104A8">
        <w:rPr>
          <w:rFonts w:ascii="Times New Roman" w:hAnsi="Times New Roman" w:cs="Times New Roman"/>
          <w:sz w:val="24"/>
        </w:rPr>
        <w:t>)</w:t>
      </w:r>
      <w:r w:rsidR="00912CA7" w:rsidRPr="00E104A8">
        <w:rPr>
          <w:rFonts w:ascii="Times New Roman" w:hAnsi="Times New Roman" w:cs="Times New Roman"/>
          <w:sz w:val="24"/>
        </w:rPr>
        <w:t xml:space="preserve"> 1.0 </w:t>
      </w:r>
      <w:r w:rsidR="00912CA7" w:rsidRPr="00E104A8">
        <w:rPr>
          <w:rFonts w:ascii="Times New Roman" w:hAnsi="Times New Roman" w:cs="Times New Roman"/>
          <w:sz w:val="24"/>
          <w:lang w:val="el-GR"/>
        </w:rPr>
        <w:t>μ</w:t>
      </w:r>
      <w:r w:rsidR="00912CA7" w:rsidRPr="00E104A8">
        <w:rPr>
          <w:rFonts w:ascii="Times New Roman" w:hAnsi="Times New Roman" w:cs="Times New Roman"/>
          <w:sz w:val="24"/>
        </w:rPr>
        <w:t xml:space="preserve">s; </w:t>
      </w:r>
      <w:r w:rsidR="002727C1" w:rsidRPr="00E104A8">
        <w:rPr>
          <w:rFonts w:ascii="Times New Roman" w:hAnsi="Times New Roman" w:cs="Times New Roman"/>
          <w:sz w:val="24"/>
        </w:rPr>
        <w:t>(</w:t>
      </w:r>
      <w:r w:rsidR="00912CA7" w:rsidRPr="00E104A8">
        <w:rPr>
          <w:rFonts w:ascii="Times New Roman" w:hAnsi="Times New Roman" w:cs="Times New Roman"/>
          <w:sz w:val="24"/>
        </w:rPr>
        <w:t>c</w:t>
      </w:r>
      <w:r w:rsidR="002727C1" w:rsidRPr="00E104A8">
        <w:rPr>
          <w:rFonts w:ascii="Times New Roman" w:hAnsi="Times New Roman" w:cs="Times New Roman"/>
          <w:sz w:val="24"/>
        </w:rPr>
        <w:t>)</w:t>
      </w:r>
      <w:r w:rsidR="00912CA7" w:rsidRPr="00E104A8">
        <w:rPr>
          <w:rFonts w:ascii="Times New Roman" w:hAnsi="Times New Roman" w:cs="Times New Roman"/>
          <w:sz w:val="24"/>
        </w:rPr>
        <w:t xml:space="preserve"> 1.5 </w:t>
      </w:r>
      <w:r w:rsidR="00912CA7" w:rsidRPr="00E104A8">
        <w:rPr>
          <w:rFonts w:ascii="Times New Roman" w:hAnsi="Times New Roman" w:cs="Times New Roman"/>
          <w:sz w:val="24"/>
          <w:lang w:val="el-GR"/>
        </w:rPr>
        <w:t>μ</w:t>
      </w:r>
      <w:r w:rsidR="00912CA7" w:rsidRPr="00E104A8">
        <w:rPr>
          <w:rFonts w:ascii="Times New Roman" w:hAnsi="Times New Roman" w:cs="Times New Roman"/>
          <w:sz w:val="24"/>
        </w:rPr>
        <w:t xml:space="preserve">s; </w:t>
      </w:r>
      <w:r w:rsidR="002727C1" w:rsidRPr="00E104A8">
        <w:rPr>
          <w:rFonts w:ascii="Times New Roman" w:hAnsi="Times New Roman" w:cs="Times New Roman"/>
          <w:sz w:val="24"/>
        </w:rPr>
        <w:t>(</w:t>
      </w:r>
      <w:r w:rsidR="00912CA7" w:rsidRPr="00E104A8">
        <w:rPr>
          <w:rFonts w:ascii="Times New Roman" w:hAnsi="Times New Roman" w:cs="Times New Roman"/>
          <w:sz w:val="24"/>
        </w:rPr>
        <w:t>d</w:t>
      </w:r>
      <w:r w:rsidR="002727C1" w:rsidRPr="00E104A8">
        <w:rPr>
          <w:rFonts w:ascii="Times New Roman" w:hAnsi="Times New Roman" w:cs="Times New Roman"/>
          <w:sz w:val="24"/>
        </w:rPr>
        <w:t>)</w:t>
      </w:r>
      <w:r w:rsidR="00912CA7" w:rsidRPr="00E104A8">
        <w:rPr>
          <w:rFonts w:ascii="Times New Roman" w:hAnsi="Times New Roman" w:cs="Times New Roman"/>
          <w:sz w:val="24"/>
        </w:rPr>
        <w:t xml:space="preserve"> 2.0 </w:t>
      </w:r>
      <w:r w:rsidR="00912CA7" w:rsidRPr="00E104A8">
        <w:rPr>
          <w:rFonts w:ascii="Times New Roman" w:hAnsi="Times New Roman" w:cs="Times New Roman"/>
          <w:sz w:val="24"/>
          <w:lang w:val="el-GR"/>
        </w:rPr>
        <w:t>μ</w:t>
      </w:r>
      <w:r w:rsidR="00912CA7" w:rsidRPr="00E104A8">
        <w:rPr>
          <w:rFonts w:ascii="Times New Roman" w:hAnsi="Times New Roman" w:cs="Times New Roman"/>
          <w:sz w:val="24"/>
        </w:rPr>
        <w:t>s.</w:t>
      </w:r>
    </w:p>
    <w:p w14:paraId="456BD97D" w14:textId="55837BDB"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51A9EC72" w14:textId="1ED84241" w:rsidR="00632F2A" w:rsidRPr="00E104A8" w:rsidRDefault="00632F2A" w:rsidP="00531609">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1DCD743E" wp14:editId="75880081">
            <wp:extent cx="5274310" cy="3796665"/>
            <wp:effectExtent l="0" t="0" r="2540" b="0"/>
            <wp:docPr id="4136724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3796665"/>
                    </a:xfrm>
                    <a:prstGeom prst="rect">
                      <a:avLst/>
                    </a:prstGeom>
                    <a:noFill/>
                    <a:ln>
                      <a:noFill/>
                    </a:ln>
                  </pic:spPr>
                </pic:pic>
              </a:graphicData>
            </a:graphic>
          </wp:inline>
        </w:drawing>
      </w:r>
    </w:p>
    <w:p w14:paraId="57DA260F" w14:textId="4C70884C" w:rsidR="00912CA7" w:rsidRPr="00E104A8" w:rsidRDefault="00533791" w:rsidP="00912CA7">
      <w:pPr>
        <w:jc w:val="both"/>
        <w:rPr>
          <w:rFonts w:ascii="Times New Roman" w:hAnsi="Times New Roman" w:cs="Times New Roman"/>
          <w:sz w:val="24"/>
        </w:rPr>
      </w:pPr>
      <w:bookmarkStart w:id="61" w:name="_Toc234844682"/>
      <w:bookmarkStart w:id="62" w:name="_Toc234845230"/>
      <w:bookmarkStart w:id="63" w:name="_Toc237721105"/>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3 | COMSOL simulated CO</w:t>
      </w:r>
      <w:r w:rsidR="00912CA7" w:rsidRPr="009D07FC">
        <w:rPr>
          <w:rStyle w:val="SI0"/>
          <w:vertAlign w:val="subscript"/>
        </w:rPr>
        <w:t>2</w:t>
      </w:r>
      <w:r w:rsidR="00912CA7" w:rsidRPr="009D07FC">
        <w:rPr>
          <w:rStyle w:val="SI0"/>
        </w:rPr>
        <w:t xml:space="preserve"> diffusion in ordered nanowire channels under 100% CO</w:t>
      </w:r>
      <w:r w:rsidR="00912CA7" w:rsidRPr="009D07FC">
        <w:rPr>
          <w:rStyle w:val="SI0"/>
          <w:vertAlign w:val="subscript"/>
        </w:rPr>
        <w:t>2</w:t>
      </w:r>
      <w:r w:rsidR="00912CA7" w:rsidRPr="009D07FC">
        <w:rPr>
          <w:rStyle w:val="SI0"/>
        </w:rPr>
        <w:t xml:space="preserve"> feed at different diffusion times</w:t>
      </w:r>
      <w:bookmarkEnd w:id="61"/>
      <w:bookmarkEnd w:id="62"/>
      <w:bookmarkEnd w:id="63"/>
      <w:r w:rsidR="00912CA7" w:rsidRPr="00E104A8">
        <w:rPr>
          <w:rFonts w:ascii="Times New Roman" w:hAnsi="Times New Roman" w:cs="Times New Roman"/>
          <w:b/>
          <w:bCs/>
          <w:sz w:val="24"/>
        </w:rPr>
        <w:t>.</w:t>
      </w:r>
      <w:r w:rsidR="00912CA7" w:rsidRPr="00E104A8">
        <w:rPr>
          <w:rFonts w:ascii="Times New Roman" w:hAnsi="Times New Roman" w:cs="Times New Roman"/>
          <w:sz w:val="24"/>
        </w:rPr>
        <w:t xml:space="preserve"> </w:t>
      </w:r>
      <w:r w:rsidR="002727C1" w:rsidRPr="00E104A8">
        <w:rPr>
          <w:rFonts w:ascii="Times New Roman" w:hAnsi="Times New Roman" w:cs="Times New Roman"/>
          <w:sz w:val="24"/>
        </w:rPr>
        <w:t xml:space="preserve">(a) 0.5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(b) 1.0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(c) 1.5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(d) 2.0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s.</w:t>
      </w:r>
    </w:p>
    <w:p w14:paraId="2F2CA29B" w14:textId="77777777" w:rsidR="00912CA7" w:rsidRPr="00E104A8" w:rsidRDefault="00912CA7" w:rsidP="00912CA7">
      <w:pPr>
        <w:jc w:val="both"/>
        <w:rPr>
          <w:rFonts w:ascii="Times New Roman" w:hAnsi="Times New Roman" w:cs="Times New Roman"/>
          <w:sz w:val="24"/>
        </w:rPr>
      </w:pPr>
    </w:p>
    <w:p w14:paraId="4E0380A9" w14:textId="776BBD44"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6ECA663C" w14:textId="3AE25FC2" w:rsidR="00632F2A" w:rsidRPr="00E104A8" w:rsidRDefault="00632F2A" w:rsidP="00531609">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545D4FA5" wp14:editId="648A32A2">
            <wp:extent cx="5274310" cy="3785870"/>
            <wp:effectExtent l="0" t="0" r="2540" b="5080"/>
            <wp:docPr id="21122083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785870"/>
                    </a:xfrm>
                    <a:prstGeom prst="rect">
                      <a:avLst/>
                    </a:prstGeom>
                    <a:noFill/>
                    <a:ln>
                      <a:noFill/>
                    </a:ln>
                  </pic:spPr>
                </pic:pic>
              </a:graphicData>
            </a:graphic>
          </wp:inline>
        </w:drawing>
      </w:r>
    </w:p>
    <w:p w14:paraId="2DDA9CEF" w14:textId="315D60BA" w:rsidR="00912CA7" w:rsidRPr="00E104A8" w:rsidRDefault="00533791" w:rsidP="00912CA7">
      <w:pPr>
        <w:jc w:val="both"/>
        <w:rPr>
          <w:rFonts w:ascii="Times New Roman" w:hAnsi="Times New Roman" w:cs="Times New Roman"/>
          <w:sz w:val="24"/>
        </w:rPr>
      </w:pPr>
      <w:bookmarkStart w:id="64" w:name="_Toc234844683"/>
      <w:bookmarkStart w:id="65" w:name="_Toc234845231"/>
      <w:bookmarkStart w:id="66" w:name="_Toc237721106"/>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4 | COMSOL simulated CO</w:t>
      </w:r>
      <w:r w:rsidR="00912CA7" w:rsidRPr="009D07FC">
        <w:rPr>
          <w:rStyle w:val="SI0"/>
          <w:vertAlign w:val="subscript"/>
        </w:rPr>
        <w:t>2</w:t>
      </w:r>
      <w:r w:rsidR="00912CA7" w:rsidRPr="009D07FC">
        <w:rPr>
          <w:rStyle w:val="SI0"/>
        </w:rPr>
        <w:t xml:space="preserve"> diffusion in disordered pores under 15% CO</w:t>
      </w:r>
      <w:r w:rsidR="00912CA7" w:rsidRPr="009D07FC">
        <w:rPr>
          <w:rStyle w:val="SI0"/>
          <w:vertAlign w:val="subscript"/>
        </w:rPr>
        <w:t>2</w:t>
      </w:r>
      <w:r w:rsidR="00912CA7" w:rsidRPr="009D07FC">
        <w:rPr>
          <w:rStyle w:val="SI0"/>
        </w:rPr>
        <w:t xml:space="preserve"> feed at different diffusion times</w:t>
      </w:r>
      <w:bookmarkEnd w:id="64"/>
      <w:bookmarkEnd w:id="65"/>
      <w:bookmarkEnd w:id="66"/>
      <w:r w:rsidR="00912CA7" w:rsidRPr="00E104A8">
        <w:rPr>
          <w:rFonts w:ascii="Times New Roman" w:hAnsi="Times New Roman" w:cs="Times New Roman"/>
          <w:b/>
          <w:bCs/>
          <w:sz w:val="24"/>
        </w:rPr>
        <w:t xml:space="preserve">. </w:t>
      </w:r>
      <w:r w:rsidR="002727C1" w:rsidRPr="00E104A8">
        <w:rPr>
          <w:rFonts w:ascii="Times New Roman" w:hAnsi="Times New Roman" w:cs="Times New Roman"/>
          <w:sz w:val="24"/>
        </w:rPr>
        <w:t xml:space="preserve">(a) 0.5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(b) 1.0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(c) 1.5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(d) 2.0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s.</w:t>
      </w:r>
    </w:p>
    <w:p w14:paraId="2C0A621A" w14:textId="77777777" w:rsidR="00912CA7" w:rsidRPr="00E104A8" w:rsidRDefault="00912CA7" w:rsidP="00912CA7">
      <w:pPr>
        <w:jc w:val="both"/>
        <w:rPr>
          <w:rFonts w:ascii="Times New Roman" w:hAnsi="Times New Roman" w:cs="Times New Roman"/>
          <w:sz w:val="24"/>
        </w:rPr>
      </w:pPr>
    </w:p>
    <w:p w14:paraId="61E6C984" w14:textId="6DCDBD6B"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416A5E7B" w14:textId="50B8B304" w:rsidR="00632F2A" w:rsidRPr="00E104A8" w:rsidRDefault="00632F2A" w:rsidP="00531609">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642BBCC5" wp14:editId="3E8CBB1A">
            <wp:extent cx="5274310" cy="3823335"/>
            <wp:effectExtent l="0" t="0" r="2540" b="5715"/>
            <wp:docPr id="169544877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823335"/>
                    </a:xfrm>
                    <a:prstGeom prst="rect">
                      <a:avLst/>
                    </a:prstGeom>
                    <a:noFill/>
                    <a:ln>
                      <a:noFill/>
                    </a:ln>
                  </pic:spPr>
                </pic:pic>
              </a:graphicData>
            </a:graphic>
          </wp:inline>
        </w:drawing>
      </w:r>
    </w:p>
    <w:p w14:paraId="162A40CC" w14:textId="20F967ED" w:rsidR="00912CA7" w:rsidRPr="00E104A8" w:rsidRDefault="00533791" w:rsidP="00912CA7">
      <w:pPr>
        <w:jc w:val="both"/>
        <w:rPr>
          <w:rFonts w:ascii="Times New Roman" w:hAnsi="Times New Roman" w:cs="Times New Roman"/>
          <w:sz w:val="24"/>
        </w:rPr>
      </w:pPr>
      <w:bookmarkStart w:id="67" w:name="_Toc234844684"/>
      <w:bookmarkStart w:id="68" w:name="_Toc234845232"/>
      <w:bookmarkStart w:id="69" w:name="_Toc237721107"/>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5 | COMSOL simulated CO</w:t>
      </w:r>
      <w:r w:rsidR="00912CA7" w:rsidRPr="009D07FC">
        <w:rPr>
          <w:rStyle w:val="SI0"/>
          <w:vertAlign w:val="subscript"/>
        </w:rPr>
        <w:t>2</w:t>
      </w:r>
      <w:r w:rsidR="00912CA7" w:rsidRPr="009D07FC">
        <w:rPr>
          <w:rStyle w:val="SI0"/>
        </w:rPr>
        <w:t xml:space="preserve"> diffusion in disordered pores under pure CO</w:t>
      </w:r>
      <w:r w:rsidR="00912CA7" w:rsidRPr="009D07FC">
        <w:rPr>
          <w:rStyle w:val="SI0"/>
          <w:vertAlign w:val="subscript"/>
        </w:rPr>
        <w:t>2</w:t>
      </w:r>
      <w:r w:rsidR="00912CA7" w:rsidRPr="009D07FC">
        <w:rPr>
          <w:rStyle w:val="SI0"/>
        </w:rPr>
        <w:t xml:space="preserve"> feed at different diffusion times</w:t>
      </w:r>
      <w:bookmarkEnd w:id="67"/>
      <w:bookmarkEnd w:id="68"/>
      <w:bookmarkEnd w:id="69"/>
      <w:r w:rsidR="00912CA7" w:rsidRPr="00E104A8">
        <w:rPr>
          <w:rFonts w:ascii="Times New Roman" w:hAnsi="Times New Roman" w:cs="Times New Roman"/>
          <w:b/>
          <w:bCs/>
          <w:sz w:val="24"/>
        </w:rPr>
        <w:t xml:space="preserve">. </w:t>
      </w:r>
      <w:r w:rsidR="002727C1" w:rsidRPr="00E104A8">
        <w:rPr>
          <w:rFonts w:ascii="Times New Roman" w:hAnsi="Times New Roman" w:cs="Times New Roman"/>
          <w:sz w:val="24"/>
        </w:rPr>
        <w:t xml:space="preserve">(a) 0.5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(b) 1.0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(c) 1.5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 xml:space="preserve">s; (d) 2.0 </w:t>
      </w:r>
      <w:r w:rsidR="002727C1" w:rsidRPr="00E104A8">
        <w:rPr>
          <w:rFonts w:ascii="Times New Roman" w:hAnsi="Times New Roman" w:cs="Times New Roman"/>
          <w:sz w:val="24"/>
          <w:lang w:val="el-GR"/>
        </w:rPr>
        <w:t>μ</w:t>
      </w:r>
      <w:r w:rsidR="002727C1" w:rsidRPr="00E104A8">
        <w:rPr>
          <w:rFonts w:ascii="Times New Roman" w:hAnsi="Times New Roman" w:cs="Times New Roman"/>
          <w:sz w:val="24"/>
        </w:rPr>
        <w:t>s.</w:t>
      </w:r>
    </w:p>
    <w:p w14:paraId="52C57DCC" w14:textId="77777777" w:rsidR="00912CA7" w:rsidRPr="00E104A8" w:rsidRDefault="00912CA7" w:rsidP="00912CA7">
      <w:pPr>
        <w:jc w:val="both"/>
        <w:rPr>
          <w:rFonts w:ascii="Times New Roman" w:hAnsi="Times New Roman" w:cs="Times New Roman"/>
          <w:sz w:val="24"/>
        </w:rPr>
      </w:pPr>
    </w:p>
    <w:p w14:paraId="1BF338DE" w14:textId="1AA7E0D3"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745FB4D3" w14:textId="7CCA7DF4" w:rsidR="00632F2A" w:rsidRPr="00E104A8" w:rsidRDefault="00F01B67" w:rsidP="00531609">
      <w:pPr>
        <w:jc w:val="center"/>
        <w:rPr>
          <w:rFonts w:ascii="Times New Roman" w:hAnsi="Times New Roman" w:cs="Times New Roman"/>
          <w:sz w:val="24"/>
        </w:rPr>
      </w:pPr>
      <w:r w:rsidRPr="00D74561">
        <w:rPr>
          <w:rFonts w:ascii="Times New Roman" w:hAnsi="Times New Roman" w:cs="Times New Roman"/>
          <w:noProof/>
          <w:sz w:val="24"/>
          <w:szCs w:val="28"/>
        </w:rPr>
        <w:lastRenderedPageBreak/>
        <w:drawing>
          <wp:inline distT="0" distB="0" distL="0" distR="0" wp14:anchorId="19B24AFC" wp14:editId="7F4EFF89">
            <wp:extent cx="1884871" cy="1800000"/>
            <wp:effectExtent l="0" t="0" r="0" b="0"/>
            <wp:docPr id="6248613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61345" name=""/>
                    <pic:cNvPicPr/>
                  </pic:nvPicPr>
                  <pic:blipFill>
                    <a:blip r:embed="rId13"/>
                    <a:stretch>
                      <a:fillRect/>
                    </a:stretch>
                  </pic:blipFill>
                  <pic:spPr>
                    <a:xfrm>
                      <a:off x="0" y="0"/>
                      <a:ext cx="1884871" cy="1800000"/>
                    </a:xfrm>
                    <a:prstGeom prst="rect">
                      <a:avLst/>
                    </a:prstGeom>
                  </pic:spPr>
                </pic:pic>
              </a:graphicData>
            </a:graphic>
          </wp:inline>
        </w:drawing>
      </w:r>
    </w:p>
    <w:p w14:paraId="3EB32493" w14:textId="7F4FBA05" w:rsidR="00912CA7" w:rsidRPr="00E104A8" w:rsidRDefault="00533791" w:rsidP="00912CA7">
      <w:pPr>
        <w:jc w:val="both"/>
        <w:rPr>
          <w:rFonts w:ascii="Times New Roman" w:hAnsi="Times New Roman" w:cs="Times New Roman"/>
          <w:b/>
          <w:bCs/>
          <w:sz w:val="24"/>
        </w:rPr>
      </w:pPr>
      <w:bookmarkStart w:id="70" w:name="_Toc234844685"/>
      <w:bookmarkStart w:id="71" w:name="_Toc234845233"/>
      <w:bookmarkStart w:id="72" w:name="_Toc237721108"/>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6 | Simulated outlet CO</w:t>
      </w:r>
      <w:r w:rsidR="00912CA7" w:rsidRPr="009D07FC">
        <w:rPr>
          <w:rStyle w:val="SI0"/>
          <w:vertAlign w:val="subscript"/>
        </w:rPr>
        <w:t>2</w:t>
      </w:r>
      <w:r w:rsidR="00912CA7" w:rsidRPr="009D07FC">
        <w:rPr>
          <w:rStyle w:val="SI0"/>
        </w:rPr>
        <w:t xml:space="preserve"> concentrations at 2 μs under different feed CO</w:t>
      </w:r>
      <w:r w:rsidR="00912CA7" w:rsidRPr="009D07FC">
        <w:rPr>
          <w:rStyle w:val="SI0"/>
          <w:vertAlign w:val="subscript"/>
        </w:rPr>
        <w:t>2</w:t>
      </w:r>
      <w:r w:rsidR="00912CA7" w:rsidRPr="009D07FC">
        <w:rPr>
          <w:rStyle w:val="SI0"/>
        </w:rPr>
        <w:t xml:space="preserve"> concentrations</w:t>
      </w:r>
      <w:bookmarkEnd w:id="70"/>
      <w:bookmarkEnd w:id="71"/>
      <w:bookmarkEnd w:id="72"/>
      <w:r w:rsidR="00912CA7" w:rsidRPr="00E104A8">
        <w:rPr>
          <w:rFonts w:ascii="Times New Roman" w:hAnsi="Times New Roman" w:cs="Times New Roman"/>
          <w:b/>
          <w:bCs/>
          <w:sz w:val="24"/>
        </w:rPr>
        <w:t>.</w:t>
      </w:r>
    </w:p>
    <w:p w14:paraId="50460909" w14:textId="29D5855F"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29F82943" w14:textId="46F7C53F" w:rsidR="00632F2A" w:rsidRPr="00E104A8" w:rsidRDefault="00632F2A" w:rsidP="00531609">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7A3EAF44" wp14:editId="7A526BA0">
            <wp:extent cx="4088130" cy="1795780"/>
            <wp:effectExtent l="0" t="0" r="7620" b="0"/>
            <wp:docPr id="13622953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8130" cy="1795780"/>
                    </a:xfrm>
                    <a:prstGeom prst="rect">
                      <a:avLst/>
                    </a:prstGeom>
                    <a:noFill/>
                    <a:ln>
                      <a:noFill/>
                    </a:ln>
                  </pic:spPr>
                </pic:pic>
              </a:graphicData>
            </a:graphic>
          </wp:inline>
        </w:drawing>
      </w:r>
    </w:p>
    <w:p w14:paraId="15314EA5" w14:textId="2B882B07" w:rsidR="00912CA7" w:rsidRPr="00E104A8" w:rsidRDefault="00533791" w:rsidP="00912CA7">
      <w:pPr>
        <w:jc w:val="both"/>
        <w:rPr>
          <w:rFonts w:ascii="Times New Roman" w:hAnsi="Times New Roman" w:cs="Times New Roman"/>
          <w:b/>
          <w:bCs/>
          <w:sz w:val="24"/>
        </w:rPr>
      </w:pPr>
      <w:bookmarkStart w:id="73" w:name="_Toc234844686"/>
      <w:bookmarkStart w:id="74" w:name="_Toc234845234"/>
      <w:bookmarkStart w:id="75" w:name="_Toc237721109"/>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7 | Schematic illustration of the in situ DEMS setup for evaluating apparent CO</w:t>
      </w:r>
      <w:r w:rsidR="00912CA7" w:rsidRPr="009D07FC">
        <w:rPr>
          <w:rStyle w:val="SI0"/>
          <w:vertAlign w:val="subscript"/>
        </w:rPr>
        <w:t>2</w:t>
      </w:r>
      <w:r w:rsidR="00912CA7" w:rsidRPr="009D07FC">
        <w:rPr>
          <w:rStyle w:val="SI0"/>
        </w:rPr>
        <w:t xml:space="preserve"> diffusion rates using 28 BC or Cu-NW as the gas diffusion layer (GDL)</w:t>
      </w:r>
      <w:bookmarkEnd w:id="73"/>
      <w:bookmarkEnd w:id="74"/>
      <w:bookmarkEnd w:id="75"/>
      <w:r w:rsidR="00912CA7" w:rsidRPr="00E104A8">
        <w:rPr>
          <w:rFonts w:ascii="Times New Roman" w:hAnsi="Times New Roman" w:cs="Times New Roman"/>
          <w:b/>
          <w:bCs/>
          <w:sz w:val="24"/>
        </w:rPr>
        <w:t>.</w:t>
      </w:r>
    </w:p>
    <w:p w14:paraId="10046571" w14:textId="77777777" w:rsidR="00912CA7" w:rsidRPr="00E104A8" w:rsidRDefault="00912CA7" w:rsidP="00912CA7">
      <w:pPr>
        <w:jc w:val="both"/>
        <w:rPr>
          <w:rFonts w:ascii="Times New Roman" w:hAnsi="Times New Roman" w:cs="Times New Roman"/>
          <w:sz w:val="24"/>
        </w:rPr>
      </w:pPr>
    </w:p>
    <w:p w14:paraId="71A9499C" w14:textId="0679CD27"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79E705A3" w14:textId="7579CD80" w:rsidR="002727C1" w:rsidRPr="00E104A8" w:rsidRDefault="002727C1" w:rsidP="002727C1">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25B0D1E4" wp14:editId="5CCDA275">
            <wp:extent cx="2351259" cy="1800000"/>
            <wp:effectExtent l="0" t="0" r="0" b="0"/>
            <wp:docPr id="4" name="图片 3">
              <a:extLst xmlns:a="http://schemas.openxmlformats.org/drawingml/2006/main">
                <a:ext uri="{FF2B5EF4-FFF2-40B4-BE49-F238E27FC236}">
                  <a16:creationId xmlns:a16="http://schemas.microsoft.com/office/drawing/2014/main" id="{823C9A86-6EDF-DF33-3AEB-A0444243B1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823C9A86-6EDF-DF33-3AEB-A0444243B1B7}"/>
                        </a:ext>
                      </a:extLst>
                    </pic:cNvPr>
                    <pic:cNvPicPr>
                      <a:picLocks noChangeAspect="1"/>
                    </pic:cNvPicPr>
                  </pic:nvPicPr>
                  <pic:blipFill>
                    <a:blip r:embed="rId15"/>
                    <a:stretch>
                      <a:fillRect/>
                    </a:stretch>
                  </pic:blipFill>
                  <pic:spPr>
                    <a:xfrm>
                      <a:off x="0" y="0"/>
                      <a:ext cx="2351259" cy="1800000"/>
                    </a:xfrm>
                    <a:prstGeom prst="rect">
                      <a:avLst/>
                    </a:prstGeom>
                  </pic:spPr>
                </pic:pic>
              </a:graphicData>
            </a:graphic>
          </wp:inline>
        </w:drawing>
      </w:r>
    </w:p>
    <w:p w14:paraId="740A6C54" w14:textId="3ADEED66" w:rsidR="00912CA7" w:rsidRPr="00E104A8" w:rsidRDefault="00533791" w:rsidP="00912CA7">
      <w:pPr>
        <w:jc w:val="both"/>
        <w:rPr>
          <w:rFonts w:ascii="Times New Roman" w:hAnsi="Times New Roman" w:cs="Times New Roman"/>
          <w:sz w:val="24"/>
        </w:rPr>
      </w:pPr>
      <w:bookmarkStart w:id="76" w:name="_Toc234844687"/>
      <w:bookmarkStart w:id="77" w:name="_Toc234845235"/>
      <w:bookmarkStart w:id="78" w:name="_Toc237721110"/>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8 | CO</w:t>
      </w:r>
      <w:r w:rsidR="00912CA7" w:rsidRPr="009D07FC">
        <w:rPr>
          <w:rStyle w:val="SI0"/>
          <w:vertAlign w:val="subscript"/>
        </w:rPr>
        <w:t>2</w:t>
      </w:r>
      <w:r w:rsidR="00912CA7" w:rsidRPr="009D07FC">
        <w:rPr>
          <w:rStyle w:val="SI0"/>
        </w:rPr>
        <w:t xml:space="preserve"> transport rates calculated from the slopes of the outlet concentration profiles under different feed CO</w:t>
      </w:r>
      <w:r w:rsidR="00912CA7" w:rsidRPr="009D07FC">
        <w:rPr>
          <w:rStyle w:val="SI0"/>
          <w:vertAlign w:val="subscript"/>
        </w:rPr>
        <w:t>2</w:t>
      </w:r>
      <w:r w:rsidR="00912CA7" w:rsidRPr="009D07FC">
        <w:rPr>
          <w:rStyle w:val="SI0"/>
        </w:rPr>
        <w:t xml:space="preserve"> concentrations</w:t>
      </w:r>
      <w:bookmarkEnd w:id="76"/>
      <w:bookmarkEnd w:id="77"/>
      <w:bookmarkEnd w:id="78"/>
      <w:r w:rsidR="00912CA7" w:rsidRPr="00E104A8">
        <w:rPr>
          <w:rFonts w:ascii="Times New Roman" w:hAnsi="Times New Roman" w:cs="Times New Roman"/>
          <w:b/>
          <w:bCs/>
          <w:sz w:val="24"/>
        </w:rPr>
        <w:t>.</w:t>
      </w:r>
    </w:p>
    <w:p w14:paraId="551C7879" w14:textId="77777777" w:rsidR="00912CA7" w:rsidRPr="00E104A8" w:rsidRDefault="00912CA7" w:rsidP="00912CA7">
      <w:pPr>
        <w:jc w:val="both"/>
        <w:rPr>
          <w:rFonts w:ascii="Times New Roman" w:hAnsi="Times New Roman" w:cs="Times New Roman"/>
          <w:sz w:val="24"/>
        </w:rPr>
      </w:pPr>
    </w:p>
    <w:p w14:paraId="194CCB02" w14:textId="3214DDA0"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0948CFD8" w14:textId="48D8C9F0" w:rsidR="00632F2A" w:rsidRPr="00E104A8" w:rsidRDefault="00632F2A"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421ED8FE" wp14:editId="5B93C314">
            <wp:extent cx="5274310" cy="4171315"/>
            <wp:effectExtent l="0" t="0" r="0" b="635"/>
            <wp:docPr id="103480249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4171315"/>
                    </a:xfrm>
                    <a:prstGeom prst="rect">
                      <a:avLst/>
                    </a:prstGeom>
                    <a:noFill/>
                    <a:ln>
                      <a:noFill/>
                    </a:ln>
                  </pic:spPr>
                </pic:pic>
              </a:graphicData>
            </a:graphic>
          </wp:inline>
        </w:drawing>
      </w:r>
    </w:p>
    <w:p w14:paraId="3DF5EAC1" w14:textId="7EF91B3C" w:rsidR="00912CA7" w:rsidRPr="00E104A8" w:rsidRDefault="00533791" w:rsidP="00912CA7">
      <w:pPr>
        <w:jc w:val="both"/>
        <w:rPr>
          <w:rFonts w:ascii="Times New Roman" w:hAnsi="Times New Roman" w:cs="Times New Roman"/>
          <w:sz w:val="24"/>
        </w:rPr>
      </w:pPr>
      <w:bookmarkStart w:id="79" w:name="_Toc234844688"/>
      <w:bookmarkStart w:id="80" w:name="_Toc234845236"/>
      <w:bookmarkStart w:id="81" w:name="_Toc237721111"/>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9 | In situ DEMS analysis of 28 BC and Cu-NW used as gas diffusion layers (GDLs) under pure CO</w:t>
      </w:r>
      <w:r w:rsidR="00912CA7" w:rsidRPr="009D07FC">
        <w:rPr>
          <w:rStyle w:val="SI0"/>
          <w:vertAlign w:val="subscript"/>
        </w:rPr>
        <w:t>2</w:t>
      </w:r>
      <w:r w:rsidR="00912CA7" w:rsidRPr="009D07FC">
        <w:rPr>
          <w:rStyle w:val="SI0"/>
        </w:rPr>
        <w:t xml:space="preserve"> and 15% CO</w:t>
      </w:r>
      <w:r w:rsidR="00912CA7" w:rsidRPr="009D07FC">
        <w:rPr>
          <w:rStyle w:val="SI0"/>
          <w:vertAlign w:val="subscript"/>
        </w:rPr>
        <w:t>2</w:t>
      </w:r>
      <w:r w:rsidR="00912CA7" w:rsidRPr="009D07FC">
        <w:rPr>
          <w:rStyle w:val="SI0"/>
        </w:rPr>
        <w:t xml:space="preserve"> atmospheres</w:t>
      </w:r>
      <w:bookmarkEnd w:id="79"/>
      <w:bookmarkEnd w:id="80"/>
      <w:bookmarkEnd w:id="81"/>
      <w:r w:rsidR="00912CA7" w:rsidRPr="00E104A8">
        <w:rPr>
          <w:rFonts w:ascii="Times New Roman" w:hAnsi="Times New Roman" w:cs="Times New Roman"/>
          <w:b/>
          <w:bCs/>
          <w:sz w:val="24"/>
        </w:rPr>
        <w:t xml:space="preserve">. </w:t>
      </w:r>
      <w:r w:rsidR="00912CA7" w:rsidRPr="00E104A8">
        <w:rPr>
          <w:rFonts w:ascii="Times New Roman" w:hAnsi="Times New Roman" w:cs="Times New Roman"/>
          <w:sz w:val="24"/>
        </w:rPr>
        <w:t>The slope of the CO</w:t>
      </w:r>
      <w:r w:rsidR="00912CA7" w:rsidRPr="00E104A8">
        <w:rPr>
          <w:rFonts w:ascii="Times New Roman" w:hAnsi="Times New Roman" w:cs="Times New Roman"/>
          <w:sz w:val="24"/>
          <w:vertAlign w:val="subscript"/>
        </w:rPr>
        <w:t>2</w:t>
      </w:r>
      <w:r w:rsidR="00912CA7" w:rsidRPr="00E104A8">
        <w:rPr>
          <w:rFonts w:ascii="Times New Roman" w:hAnsi="Times New Roman" w:cs="Times New Roman"/>
          <w:sz w:val="24"/>
        </w:rPr>
        <w:t xml:space="preserve"> ionic current (</w:t>
      </w:r>
      <w:r w:rsidR="00912CA7" w:rsidRPr="00E104A8">
        <w:rPr>
          <w:rFonts w:ascii="Times New Roman" w:hAnsi="Times New Roman" w:cs="Times New Roman"/>
          <w:i/>
          <w:iCs/>
          <w:sz w:val="24"/>
        </w:rPr>
        <w:t>IC</w:t>
      </w:r>
      <w:r w:rsidR="00912CA7" w:rsidRPr="00E104A8">
        <w:rPr>
          <w:rFonts w:ascii="Times New Roman" w:hAnsi="Times New Roman" w:cs="Times New Roman"/>
          <w:sz w:val="24"/>
        </w:rPr>
        <w:t>) response versus time was used to evaluate the apparent CO</w:t>
      </w:r>
      <w:r w:rsidR="00912CA7" w:rsidRPr="00E104A8">
        <w:rPr>
          <w:rFonts w:ascii="Times New Roman" w:hAnsi="Times New Roman" w:cs="Times New Roman"/>
          <w:sz w:val="24"/>
          <w:vertAlign w:val="subscript"/>
        </w:rPr>
        <w:t>2</w:t>
      </w:r>
      <w:r w:rsidR="00912CA7" w:rsidRPr="00E104A8">
        <w:rPr>
          <w:rFonts w:ascii="Times New Roman" w:hAnsi="Times New Roman" w:cs="Times New Roman"/>
          <w:sz w:val="24"/>
        </w:rPr>
        <w:t xml:space="preserve"> diffusion rate. The diffusion rate of 28 BC under pure CO</w:t>
      </w:r>
      <w:r w:rsidR="00912CA7" w:rsidRPr="00E104A8">
        <w:rPr>
          <w:rFonts w:ascii="Times New Roman" w:hAnsi="Times New Roman" w:cs="Times New Roman"/>
          <w:sz w:val="24"/>
          <w:vertAlign w:val="subscript"/>
        </w:rPr>
        <w:t>2</w:t>
      </w:r>
      <w:r w:rsidR="00912CA7" w:rsidRPr="00E104A8">
        <w:rPr>
          <w:rFonts w:ascii="Times New Roman" w:hAnsi="Times New Roman" w:cs="Times New Roman"/>
          <w:sz w:val="24"/>
        </w:rPr>
        <w:t xml:space="preserve"> conditions was normalized to 1. (a) 28 BC under pure CO</w:t>
      </w:r>
      <w:r w:rsidR="00912CA7" w:rsidRPr="00E104A8">
        <w:rPr>
          <w:rFonts w:ascii="Times New Roman" w:hAnsi="Times New Roman" w:cs="Times New Roman"/>
          <w:sz w:val="24"/>
          <w:vertAlign w:val="subscript"/>
        </w:rPr>
        <w:t>2</w:t>
      </w:r>
      <w:r w:rsidR="00912CA7" w:rsidRPr="00E104A8">
        <w:rPr>
          <w:rFonts w:ascii="Times New Roman" w:hAnsi="Times New Roman" w:cs="Times New Roman"/>
          <w:sz w:val="24"/>
        </w:rPr>
        <w:t>, (b) 28 BC under 15% CO</w:t>
      </w:r>
      <w:r w:rsidR="00912CA7" w:rsidRPr="00E104A8">
        <w:rPr>
          <w:rFonts w:ascii="Times New Roman" w:hAnsi="Times New Roman" w:cs="Times New Roman"/>
          <w:sz w:val="24"/>
          <w:vertAlign w:val="subscript"/>
        </w:rPr>
        <w:t>2</w:t>
      </w:r>
      <w:r w:rsidR="00912CA7" w:rsidRPr="00E104A8">
        <w:rPr>
          <w:rFonts w:ascii="Times New Roman" w:hAnsi="Times New Roman" w:cs="Times New Roman"/>
          <w:sz w:val="24"/>
        </w:rPr>
        <w:t>, (c) Cu-NW under pure CO</w:t>
      </w:r>
      <w:r w:rsidR="00912CA7" w:rsidRPr="00E104A8">
        <w:rPr>
          <w:rFonts w:ascii="Times New Roman" w:hAnsi="Times New Roman" w:cs="Times New Roman"/>
          <w:sz w:val="24"/>
          <w:vertAlign w:val="subscript"/>
        </w:rPr>
        <w:t>2</w:t>
      </w:r>
      <w:r w:rsidR="00912CA7" w:rsidRPr="00E104A8">
        <w:rPr>
          <w:rFonts w:ascii="Times New Roman" w:hAnsi="Times New Roman" w:cs="Times New Roman"/>
          <w:sz w:val="24"/>
        </w:rPr>
        <w:t>, and (d) Cu-NW under 15% CO</w:t>
      </w:r>
      <w:r w:rsidR="00912CA7" w:rsidRPr="00E104A8">
        <w:rPr>
          <w:rFonts w:ascii="Times New Roman" w:hAnsi="Times New Roman" w:cs="Times New Roman"/>
          <w:sz w:val="24"/>
          <w:vertAlign w:val="subscript"/>
        </w:rPr>
        <w:t>2</w:t>
      </w:r>
      <w:r w:rsidR="00912CA7" w:rsidRPr="00E104A8">
        <w:rPr>
          <w:rFonts w:ascii="Times New Roman" w:hAnsi="Times New Roman" w:cs="Times New Roman"/>
          <w:sz w:val="24"/>
        </w:rPr>
        <w:t>.</w:t>
      </w:r>
    </w:p>
    <w:p w14:paraId="1B755F25" w14:textId="77777777" w:rsidR="00912CA7" w:rsidRPr="00E104A8" w:rsidRDefault="00912CA7" w:rsidP="00912CA7">
      <w:pPr>
        <w:jc w:val="both"/>
        <w:rPr>
          <w:rFonts w:ascii="Times New Roman" w:hAnsi="Times New Roman" w:cs="Times New Roman"/>
          <w:sz w:val="24"/>
        </w:rPr>
      </w:pPr>
    </w:p>
    <w:p w14:paraId="08C00051" w14:textId="72814428" w:rsidR="00632F2A" w:rsidRPr="00E104A8" w:rsidRDefault="00632F2A" w:rsidP="00912CA7">
      <w:pPr>
        <w:widowControl/>
        <w:jc w:val="both"/>
        <w:rPr>
          <w:rFonts w:ascii="Times New Roman" w:hAnsi="Times New Roman" w:cs="Times New Roman"/>
          <w:sz w:val="24"/>
        </w:rPr>
      </w:pPr>
      <w:r w:rsidRPr="00E104A8">
        <w:rPr>
          <w:rFonts w:ascii="Times New Roman" w:hAnsi="Times New Roman" w:cs="Times New Roman"/>
          <w:sz w:val="24"/>
        </w:rPr>
        <w:br w:type="page"/>
      </w:r>
    </w:p>
    <w:p w14:paraId="46EC777F" w14:textId="540C7C68" w:rsidR="00632F2A" w:rsidRPr="00E104A8" w:rsidRDefault="00632F2A"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5C9DFFD6" wp14:editId="249B7573">
            <wp:extent cx="5274310" cy="1656715"/>
            <wp:effectExtent l="0" t="0" r="2540" b="635"/>
            <wp:docPr id="2980665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1656715"/>
                    </a:xfrm>
                    <a:prstGeom prst="rect">
                      <a:avLst/>
                    </a:prstGeom>
                    <a:noFill/>
                    <a:ln>
                      <a:noFill/>
                    </a:ln>
                  </pic:spPr>
                </pic:pic>
              </a:graphicData>
            </a:graphic>
          </wp:inline>
        </w:drawing>
      </w:r>
    </w:p>
    <w:p w14:paraId="11F52ACF" w14:textId="6AA1B39E" w:rsidR="00912CA7" w:rsidRPr="00E104A8" w:rsidRDefault="00533791" w:rsidP="00912CA7">
      <w:pPr>
        <w:jc w:val="both"/>
        <w:rPr>
          <w:rFonts w:ascii="Times New Roman" w:hAnsi="Times New Roman" w:cs="Times New Roman"/>
          <w:sz w:val="24"/>
        </w:rPr>
      </w:pPr>
      <w:bookmarkStart w:id="82" w:name="_Toc234844689"/>
      <w:bookmarkStart w:id="83" w:name="_Toc234845237"/>
      <w:bookmarkStart w:id="84" w:name="_Toc237721112"/>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912CA7" w:rsidRPr="009D07FC">
        <w:rPr>
          <w:rStyle w:val="SI0"/>
        </w:rPr>
        <w:t>10 | Molecular dynamics models used to investigate CO</w:t>
      </w:r>
      <w:r w:rsidR="00912CA7" w:rsidRPr="009D07FC">
        <w:rPr>
          <w:rStyle w:val="SI0"/>
          <w:vertAlign w:val="subscript"/>
        </w:rPr>
        <w:t>2</w:t>
      </w:r>
      <w:r w:rsidR="00912CA7" w:rsidRPr="009D07FC">
        <w:rPr>
          <w:rStyle w:val="SI0"/>
        </w:rPr>
        <w:t xml:space="preserve"> transport in confined carbon and Cu channels at initial state</w:t>
      </w:r>
      <w:bookmarkEnd w:id="82"/>
      <w:bookmarkEnd w:id="83"/>
      <w:bookmarkEnd w:id="84"/>
      <w:r w:rsidR="00912CA7" w:rsidRPr="00E104A8">
        <w:rPr>
          <w:rFonts w:ascii="Times New Roman" w:hAnsi="Times New Roman" w:cs="Times New Roman"/>
          <w:b/>
          <w:bCs/>
          <w:sz w:val="24"/>
        </w:rPr>
        <w:t>.</w:t>
      </w:r>
      <w:r w:rsidR="00912CA7" w:rsidRPr="00E104A8">
        <w:rPr>
          <w:rFonts w:ascii="Times New Roman" w:hAnsi="Times New Roman" w:cs="Times New Roman"/>
          <w:sz w:val="24"/>
        </w:rPr>
        <w:t xml:space="preserve"> </w:t>
      </w:r>
      <w:r w:rsidR="00DA6EAF" w:rsidRPr="00E104A8">
        <w:rPr>
          <w:rFonts w:ascii="Times New Roman" w:hAnsi="Times New Roman" w:cs="Times New Roman"/>
          <w:sz w:val="24"/>
        </w:rPr>
        <w:t>(</w:t>
      </w:r>
      <w:r w:rsidR="00912CA7" w:rsidRPr="00E104A8">
        <w:rPr>
          <w:rFonts w:ascii="Times New Roman" w:hAnsi="Times New Roman" w:cs="Times New Roman"/>
          <w:sz w:val="24"/>
        </w:rPr>
        <w:t>a</w:t>
      </w:r>
      <w:r w:rsidR="00DA6EAF" w:rsidRPr="00E104A8">
        <w:rPr>
          <w:rFonts w:ascii="Times New Roman" w:hAnsi="Times New Roman" w:cs="Times New Roman"/>
          <w:sz w:val="24"/>
        </w:rPr>
        <w:t>)</w:t>
      </w:r>
      <w:r w:rsidR="00912CA7" w:rsidRPr="00E104A8">
        <w:rPr>
          <w:rFonts w:ascii="Times New Roman" w:hAnsi="Times New Roman" w:cs="Times New Roman"/>
          <w:sz w:val="24"/>
        </w:rPr>
        <w:t xml:space="preserve"> carbon channel. </w:t>
      </w:r>
      <w:r w:rsidR="00DA6EAF" w:rsidRPr="00E104A8">
        <w:rPr>
          <w:rFonts w:ascii="Times New Roman" w:hAnsi="Times New Roman" w:cs="Times New Roman"/>
          <w:sz w:val="24"/>
        </w:rPr>
        <w:t>(</w:t>
      </w:r>
      <w:r w:rsidR="00912CA7" w:rsidRPr="00E104A8">
        <w:rPr>
          <w:rFonts w:ascii="Times New Roman" w:hAnsi="Times New Roman" w:cs="Times New Roman"/>
          <w:sz w:val="24"/>
        </w:rPr>
        <w:t>b</w:t>
      </w:r>
      <w:r w:rsidR="00DA6EAF" w:rsidRPr="00E104A8">
        <w:rPr>
          <w:rFonts w:ascii="Times New Roman" w:hAnsi="Times New Roman" w:cs="Times New Roman"/>
          <w:sz w:val="24"/>
        </w:rPr>
        <w:t>)</w:t>
      </w:r>
      <w:r w:rsidR="00912CA7" w:rsidRPr="00E104A8">
        <w:rPr>
          <w:rFonts w:ascii="Times New Roman" w:hAnsi="Times New Roman" w:cs="Times New Roman"/>
          <w:sz w:val="24"/>
        </w:rPr>
        <w:t xml:space="preserve"> Cu channel.</w:t>
      </w:r>
    </w:p>
    <w:p w14:paraId="3775618B" w14:textId="04B06AD8" w:rsidR="00204DFC" w:rsidRPr="00E104A8" w:rsidRDefault="00204DFC">
      <w:pPr>
        <w:widowControl/>
        <w:rPr>
          <w:rFonts w:ascii="Times New Roman" w:hAnsi="Times New Roman" w:cs="Times New Roman"/>
          <w:sz w:val="24"/>
        </w:rPr>
      </w:pPr>
      <w:r w:rsidRPr="00E104A8">
        <w:rPr>
          <w:rFonts w:ascii="Times New Roman" w:hAnsi="Times New Roman" w:cs="Times New Roman"/>
          <w:sz w:val="24"/>
        </w:rPr>
        <w:br w:type="page"/>
      </w:r>
    </w:p>
    <w:p w14:paraId="7EFF9A89" w14:textId="6C48F2C5" w:rsidR="00632F2A"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4C1AD735" wp14:editId="37D9BF95">
            <wp:extent cx="5274310" cy="1635125"/>
            <wp:effectExtent l="0" t="0" r="2540" b="3175"/>
            <wp:docPr id="18435607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1635125"/>
                    </a:xfrm>
                    <a:prstGeom prst="rect">
                      <a:avLst/>
                    </a:prstGeom>
                    <a:noFill/>
                    <a:ln>
                      <a:noFill/>
                    </a:ln>
                  </pic:spPr>
                </pic:pic>
              </a:graphicData>
            </a:graphic>
          </wp:inline>
        </w:drawing>
      </w:r>
    </w:p>
    <w:p w14:paraId="5F03694F" w14:textId="14D3A861" w:rsidR="00204DFC" w:rsidRPr="00E104A8" w:rsidRDefault="00533791" w:rsidP="00204DFC">
      <w:pPr>
        <w:jc w:val="both"/>
        <w:rPr>
          <w:rFonts w:ascii="Times New Roman" w:hAnsi="Times New Roman" w:cs="Times New Roman"/>
          <w:sz w:val="24"/>
        </w:rPr>
      </w:pPr>
      <w:bookmarkStart w:id="85" w:name="_Toc234844690"/>
      <w:bookmarkStart w:id="86" w:name="_Toc234845238"/>
      <w:bookmarkStart w:id="87" w:name="_Toc237721113"/>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2B75E7" w:rsidRPr="009D07FC">
        <w:rPr>
          <w:rStyle w:val="SI0"/>
        </w:rPr>
        <w:t xml:space="preserve">11 | </w:t>
      </w:r>
      <w:r w:rsidR="00204DFC" w:rsidRPr="009D07FC">
        <w:rPr>
          <w:rStyle w:val="SI0"/>
        </w:rPr>
        <w:t>Molecular dynamics models used to investigate CO</w:t>
      </w:r>
      <w:r w:rsidR="00204DFC" w:rsidRPr="009D07FC">
        <w:rPr>
          <w:rStyle w:val="SI0"/>
          <w:vertAlign w:val="subscript"/>
        </w:rPr>
        <w:t>2</w:t>
      </w:r>
      <w:r w:rsidR="00204DFC" w:rsidRPr="009D07FC">
        <w:rPr>
          <w:rStyle w:val="SI0"/>
        </w:rPr>
        <w:t xml:space="preserve"> transport in confined carbon and Cu channels after 1 ns</w:t>
      </w:r>
      <w:bookmarkEnd w:id="85"/>
      <w:bookmarkEnd w:id="86"/>
      <w:bookmarkEnd w:id="87"/>
      <w:r w:rsidR="00204DFC" w:rsidRPr="00E104A8">
        <w:rPr>
          <w:rFonts w:ascii="Times New Roman" w:hAnsi="Times New Roman" w:cs="Times New Roman"/>
          <w:b/>
          <w:bCs/>
          <w:sz w:val="24"/>
        </w:rPr>
        <w:t>.</w:t>
      </w:r>
      <w:r w:rsidR="00DA6EAF" w:rsidRPr="00E104A8">
        <w:rPr>
          <w:rFonts w:ascii="Times New Roman" w:hAnsi="Times New Roman" w:cs="Times New Roman"/>
          <w:sz w:val="24"/>
        </w:rPr>
        <w:t xml:space="preserve"> (a) carbon channel. (b) Cu channel.</w:t>
      </w:r>
    </w:p>
    <w:p w14:paraId="22AE5664" w14:textId="77777777" w:rsidR="00204DFC" w:rsidRPr="00E104A8" w:rsidRDefault="00204DFC" w:rsidP="00912CA7">
      <w:pPr>
        <w:jc w:val="both"/>
        <w:rPr>
          <w:rFonts w:ascii="Times New Roman" w:hAnsi="Times New Roman" w:cs="Times New Roman"/>
          <w:sz w:val="24"/>
        </w:rPr>
      </w:pPr>
    </w:p>
    <w:p w14:paraId="49A44D6D" w14:textId="3F3B3819"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407BC669" w14:textId="6F217DBE" w:rsidR="00204DFC"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1754B27E" wp14:editId="70E4EDCD">
            <wp:extent cx="5274310" cy="1638300"/>
            <wp:effectExtent l="0" t="0" r="2540" b="0"/>
            <wp:docPr id="111791484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1638300"/>
                    </a:xfrm>
                    <a:prstGeom prst="rect">
                      <a:avLst/>
                    </a:prstGeom>
                    <a:noFill/>
                    <a:ln>
                      <a:noFill/>
                    </a:ln>
                  </pic:spPr>
                </pic:pic>
              </a:graphicData>
            </a:graphic>
          </wp:inline>
        </w:drawing>
      </w:r>
    </w:p>
    <w:p w14:paraId="36A6F1EF" w14:textId="5A6FE9C4" w:rsidR="00204DFC" w:rsidRPr="00E104A8" w:rsidRDefault="00533791" w:rsidP="00204DFC">
      <w:pPr>
        <w:jc w:val="both"/>
        <w:rPr>
          <w:rFonts w:ascii="Times New Roman" w:hAnsi="Times New Roman" w:cs="Times New Roman"/>
          <w:sz w:val="24"/>
        </w:rPr>
      </w:pPr>
      <w:bookmarkStart w:id="88" w:name="_Toc234844691"/>
      <w:bookmarkStart w:id="89" w:name="_Toc234845239"/>
      <w:bookmarkStart w:id="90" w:name="_Toc237721114"/>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2B75E7" w:rsidRPr="009D07FC">
        <w:rPr>
          <w:rStyle w:val="SI0"/>
        </w:rPr>
        <w:t xml:space="preserve">12 | </w:t>
      </w:r>
      <w:r w:rsidR="00204DFC" w:rsidRPr="009D07FC">
        <w:rPr>
          <w:rStyle w:val="SI0"/>
        </w:rPr>
        <w:t>Molecular dynamics models used to investigate CO</w:t>
      </w:r>
      <w:r w:rsidR="00204DFC" w:rsidRPr="009D07FC">
        <w:rPr>
          <w:rStyle w:val="SI0"/>
          <w:vertAlign w:val="subscript"/>
        </w:rPr>
        <w:t>2</w:t>
      </w:r>
      <w:r w:rsidR="00204DFC" w:rsidRPr="009D07FC">
        <w:rPr>
          <w:rStyle w:val="SI0"/>
        </w:rPr>
        <w:t xml:space="preserve"> transport in confined carbon and Cu channels after 3 ns</w:t>
      </w:r>
      <w:bookmarkEnd w:id="88"/>
      <w:bookmarkEnd w:id="89"/>
      <w:bookmarkEnd w:id="90"/>
      <w:r w:rsidR="00204DFC" w:rsidRPr="00E104A8">
        <w:rPr>
          <w:rFonts w:ascii="Times New Roman" w:hAnsi="Times New Roman" w:cs="Times New Roman"/>
          <w:b/>
          <w:bCs/>
          <w:sz w:val="24"/>
        </w:rPr>
        <w:t>.</w:t>
      </w:r>
      <w:r w:rsidR="00DA6EAF" w:rsidRPr="00E104A8">
        <w:rPr>
          <w:rFonts w:ascii="Times New Roman" w:hAnsi="Times New Roman" w:cs="Times New Roman"/>
          <w:sz w:val="24"/>
        </w:rPr>
        <w:t xml:space="preserve"> (a) carbon channel. (b) Cu channel.</w:t>
      </w:r>
    </w:p>
    <w:p w14:paraId="0B2E6FF7" w14:textId="77777777" w:rsidR="00204DFC" w:rsidRPr="00E104A8" w:rsidRDefault="00204DFC" w:rsidP="00912CA7">
      <w:pPr>
        <w:jc w:val="both"/>
        <w:rPr>
          <w:rFonts w:ascii="Times New Roman" w:hAnsi="Times New Roman" w:cs="Times New Roman"/>
          <w:sz w:val="24"/>
        </w:rPr>
      </w:pPr>
    </w:p>
    <w:p w14:paraId="2795DB77" w14:textId="3B113B86"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6E18CDBC" w14:textId="209786D3" w:rsidR="00204DFC"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74AECA03" wp14:editId="440B7761">
            <wp:extent cx="5274310" cy="1652905"/>
            <wp:effectExtent l="0" t="0" r="2540" b="4445"/>
            <wp:docPr id="56188754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4310" cy="1652905"/>
                    </a:xfrm>
                    <a:prstGeom prst="rect">
                      <a:avLst/>
                    </a:prstGeom>
                    <a:noFill/>
                    <a:ln>
                      <a:noFill/>
                    </a:ln>
                  </pic:spPr>
                </pic:pic>
              </a:graphicData>
            </a:graphic>
          </wp:inline>
        </w:drawing>
      </w:r>
    </w:p>
    <w:p w14:paraId="1DE7CA90" w14:textId="48E86836" w:rsidR="00204DFC" w:rsidRPr="00E104A8" w:rsidRDefault="00533791" w:rsidP="00204DFC">
      <w:pPr>
        <w:jc w:val="both"/>
        <w:rPr>
          <w:rFonts w:ascii="Times New Roman" w:hAnsi="Times New Roman" w:cs="Times New Roman"/>
          <w:sz w:val="24"/>
        </w:rPr>
      </w:pPr>
      <w:bookmarkStart w:id="91" w:name="_Toc234844692"/>
      <w:bookmarkStart w:id="92" w:name="_Toc234845240"/>
      <w:bookmarkStart w:id="93" w:name="_Toc237721115"/>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2B75E7" w:rsidRPr="009D07FC">
        <w:rPr>
          <w:rStyle w:val="SI0"/>
        </w:rPr>
        <w:t xml:space="preserve">13 | </w:t>
      </w:r>
      <w:r w:rsidR="00204DFC" w:rsidRPr="009D07FC">
        <w:rPr>
          <w:rStyle w:val="SI0"/>
        </w:rPr>
        <w:t>Molecular dynamics models used to investigate CO</w:t>
      </w:r>
      <w:r w:rsidR="00204DFC" w:rsidRPr="009D07FC">
        <w:rPr>
          <w:rStyle w:val="SI0"/>
          <w:vertAlign w:val="subscript"/>
        </w:rPr>
        <w:t>2</w:t>
      </w:r>
      <w:r w:rsidR="00204DFC" w:rsidRPr="009D07FC">
        <w:rPr>
          <w:rStyle w:val="SI0"/>
        </w:rPr>
        <w:t xml:space="preserve"> transport in confined carbon and Cu channels after 5 ns</w:t>
      </w:r>
      <w:bookmarkEnd w:id="91"/>
      <w:bookmarkEnd w:id="92"/>
      <w:bookmarkEnd w:id="93"/>
      <w:r w:rsidR="00204DFC" w:rsidRPr="00E104A8">
        <w:rPr>
          <w:rFonts w:ascii="Times New Roman" w:hAnsi="Times New Roman" w:cs="Times New Roman"/>
          <w:b/>
          <w:bCs/>
          <w:sz w:val="24"/>
        </w:rPr>
        <w:t>.</w:t>
      </w:r>
      <w:r w:rsidR="00DA6EAF" w:rsidRPr="00E104A8">
        <w:rPr>
          <w:rFonts w:ascii="Times New Roman" w:hAnsi="Times New Roman" w:cs="Times New Roman"/>
          <w:sz w:val="24"/>
        </w:rPr>
        <w:t xml:space="preserve"> (a) carbon channel. (b) Cu channel.</w:t>
      </w:r>
    </w:p>
    <w:p w14:paraId="013E0E50" w14:textId="77777777" w:rsidR="00204DFC" w:rsidRPr="00E104A8" w:rsidRDefault="00204DFC" w:rsidP="00912CA7">
      <w:pPr>
        <w:jc w:val="both"/>
        <w:rPr>
          <w:rFonts w:ascii="Times New Roman" w:hAnsi="Times New Roman" w:cs="Times New Roman"/>
          <w:sz w:val="24"/>
        </w:rPr>
      </w:pPr>
    </w:p>
    <w:p w14:paraId="63449EFF" w14:textId="5A948097"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32A14AA7" w14:textId="37B19E2F" w:rsidR="00204DFC"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24D5B181" wp14:editId="68F0ADDB">
            <wp:extent cx="5274310" cy="1475105"/>
            <wp:effectExtent l="0" t="0" r="0" b="0"/>
            <wp:docPr id="175420678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1475105"/>
                    </a:xfrm>
                    <a:prstGeom prst="rect">
                      <a:avLst/>
                    </a:prstGeom>
                    <a:noFill/>
                    <a:ln>
                      <a:noFill/>
                    </a:ln>
                  </pic:spPr>
                </pic:pic>
              </a:graphicData>
            </a:graphic>
          </wp:inline>
        </w:drawing>
      </w:r>
    </w:p>
    <w:p w14:paraId="6FBDFD66" w14:textId="07200F21" w:rsidR="002B75E7" w:rsidRPr="00E104A8" w:rsidRDefault="00533791" w:rsidP="002B75E7">
      <w:pPr>
        <w:jc w:val="both"/>
        <w:rPr>
          <w:rFonts w:ascii="Times New Roman" w:hAnsi="Times New Roman" w:cs="Times New Roman"/>
          <w:sz w:val="24"/>
        </w:rPr>
      </w:pPr>
      <w:bookmarkStart w:id="94" w:name="_Toc234844693"/>
      <w:bookmarkStart w:id="95" w:name="_Toc234845241"/>
      <w:bookmarkStart w:id="96" w:name="_Toc237721116"/>
      <w:r w:rsidRPr="009D07FC">
        <w:rPr>
          <w:rStyle w:val="SI0"/>
        </w:rPr>
        <w:t xml:space="preserve">Supplementary </w:t>
      </w:r>
      <w:r w:rsidR="00086755" w:rsidRPr="009D07FC">
        <w:rPr>
          <w:rStyle w:val="SI0"/>
        </w:rPr>
        <w:t>Fig</w:t>
      </w:r>
      <w:r w:rsidR="009D07FC" w:rsidRPr="009D07FC">
        <w:rPr>
          <w:rStyle w:val="SI0"/>
        </w:rPr>
        <w:t>.</w:t>
      </w:r>
      <w:r w:rsidR="00086755" w:rsidRPr="009D07FC">
        <w:rPr>
          <w:rStyle w:val="SI0"/>
        </w:rPr>
        <w:t xml:space="preserve"> </w:t>
      </w:r>
      <w:r w:rsidR="002B75E7" w:rsidRPr="009D07FC">
        <w:rPr>
          <w:rStyle w:val="SI0"/>
        </w:rPr>
        <w:t>14 | Molecular dynamics simulations of CO</w:t>
      </w:r>
      <w:r w:rsidR="002B75E7" w:rsidRPr="009D07FC">
        <w:rPr>
          <w:rStyle w:val="SI0"/>
          <w:vertAlign w:val="subscript"/>
        </w:rPr>
        <w:t>2</w:t>
      </w:r>
      <w:r w:rsidR="002B75E7" w:rsidRPr="009D07FC">
        <w:rPr>
          <w:rStyle w:val="SI0"/>
        </w:rPr>
        <w:t xml:space="preserve"> diffusion in confined channels after 1 ns diffusion</w:t>
      </w:r>
      <w:bookmarkEnd w:id="94"/>
      <w:bookmarkEnd w:id="95"/>
      <w:bookmarkEnd w:id="96"/>
      <w:r w:rsidR="002B75E7" w:rsidRPr="00E104A8">
        <w:rPr>
          <w:rFonts w:ascii="Times New Roman" w:hAnsi="Times New Roman" w:cs="Times New Roman"/>
          <w:b/>
          <w:bCs/>
          <w:sz w:val="24"/>
        </w:rPr>
        <w:t xml:space="preserve">. </w:t>
      </w:r>
      <w:r w:rsidR="002B75E7" w:rsidRPr="00E104A8">
        <w:rPr>
          <w:rFonts w:ascii="Times New Roman" w:hAnsi="Times New Roman" w:cs="Times New Roman"/>
          <w:sz w:val="24"/>
        </w:rPr>
        <w:t xml:space="preserve">Left, carbon channel. Right, Cu channel. </w:t>
      </w:r>
    </w:p>
    <w:p w14:paraId="36A7A2E4" w14:textId="77777777" w:rsidR="00204DFC" w:rsidRPr="00E104A8" w:rsidRDefault="00204DFC" w:rsidP="00912CA7">
      <w:pPr>
        <w:jc w:val="both"/>
        <w:rPr>
          <w:rFonts w:ascii="Times New Roman" w:hAnsi="Times New Roman" w:cs="Times New Roman"/>
          <w:sz w:val="24"/>
        </w:rPr>
      </w:pPr>
    </w:p>
    <w:p w14:paraId="4A45B130" w14:textId="6EAB6430"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6B97B9C6" w14:textId="1E091301" w:rsidR="00204DFC"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61E4302B" wp14:editId="79523D83">
            <wp:extent cx="5274310" cy="1475105"/>
            <wp:effectExtent l="0" t="0" r="0" b="0"/>
            <wp:docPr id="8239386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1475105"/>
                    </a:xfrm>
                    <a:prstGeom prst="rect">
                      <a:avLst/>
                    </a:prstGeom>
                    <a:noFill/>
                    <a:ln>
                      <a:noFill/>
                    </a:ln>
                  </pic:spPr>
                </pic:pic>
              </a:graphicData>
            </a:graphic>
          </wp:inline>
        </w:drawing>
      </w:r>
    </w:p>
    <w:p w14:paraId="66DDC529" w14:textId="38E4BDA1" w:rsidR="002B75E7" w:rsidRPr="00E104A8" w:rsidRDefault="00533791" w:rsidP="002B75E7">
      <w:pPr>
        <w:jc w:val="both"/>
        <w:rPr>
          <w:rFonts w:ascii="Times New Roman" w:hAnsi="Times New Roman" w:cs="Times New Roman"/>
          <w:sz w:val="24"/>
        </w:rPr>
      </w:pPr>
      <w:bookmarkStart w:id="97" w:name="_Toc234844694"/>
      <w:bookmarkStart w:id="98" w:name="_Toc234845242"/>
      <w:bookmarkStart w:id="99" w:name="_Toc237721117"/>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B75E7" w:rsidRPr="006C4F6A">
        <w:rPr>
          <w:rStyle w:val="SI0"/>
        </w:rPr>
        <w:t>15 | Molecular dynamics simulations of CO</w:t>
      </w:r>
      <w:r w:rsidR="002B75E7" w:rsidRPr="006C4F6A">
        <w:rPr>
          <w:rStyle w:val="SI0"/>
          <w:vertAlign w:val="subscript"/>
        </w:rPr>
        <w:t>2</w:t>
      </w:r>
      <w:r w:rsidR="002B75E7" w:rsidRPr="006C4F6A">
        <w:rPr>
          <w:rStyle w:val="SI0"/>
        </w:rPr>
        <w:t xml:space="preserve"> diffusion in confined channels after 3 ns diffusion</w:t>
      </w:r>
      <w:bookmarkEnd w:id="97"/>
      <w:bookmarkEnd w:id="98"/>
      <w:bookmarkEnd w:id="99"/>
      <w:r w:rsidR="002B75E7" w:rsidRPr="00E104A8">
        <w:rPr>
          <w:rFonts w:ascii="Times New Roman" w:hAnsi="Times New Roman" w:cs="Times New Roman"/>
          <w:b/>
          <w:bCs/>
          <w:sz w:val="24"/>
        </w:rPr>
        <w:t>.</w:t>
      </w:r>
      <w:r w:rsidR="002B75E7" w:rsidRPr="00E104A8">
        <w:rPr>
          <w:rFonts w:ascii="Times New Roman" w:hAnsi="Times New Roman" w:cs="Times New Roman"/>
          <w:sz w:val="24"/>
        </w:rPr>
        <w:t xml:space="preserve"> Left, carbon channel. Right, Cu channel. </w:t>
      </w:r>
    </w:p>
    <w:p w14:paraId="7EB9D7EB" w14:textId="77777777" w:rsidR="002B75E7" w:rsidRPr="00E104A8" w:rsidRDefault="002B75E7" w:rsidP="00912CA7">
      <w:pPr>
        <w:jc w:val="both"/>
        <w:rPr>
          <w:rFonts w:ascii="Times New Roman" w:hAnsi="Times New Roman" w:cs="Times New Roman"/>
          <w:sz w:val="24"/>
        </w:rPr>
      </w:pPr>
    </w:p>
    <w:p w14:paraId="4B481F39" w14:textId="28E2B123"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46FCFCB8" w14:textId="042E4FE6" w:rsidR="00204DFC" w:rsidRPr="00E104A8" w:rsidRDefault="00204DFC" w:rsidP="00204DFC">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6C516D52" wp14:editId="01646975">
            <wp:extent cx="4704715" cy="3480435"/>
            <wp:effectExtent l="0" t="0" r="0" b="5715"/>
            <wp:docPr id="133752766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4715" cy="3480435"/>
                    </a:xfrm>
                    <a:prstGeom prst="rect">
                      <a:avLst/>
                    </a:prstGeom>
                    <a:noFill/>
                    <a:ln>
                      <a:noFill/>
                    </a:ln>
                  </pic:spPr>
                </pic:pic>
              </a:graphicData>
            </a:graphic>
          </wp:inline>
        </w:drawing>
      </w:r>
    </w:p>
    <w:p w14:paraId="399C108F" w14:textId="6AC20F9A" w:rsidR="002B75E7" w:rsidRPr="00E104A8" w:rsidRDefault="00533791" w:rsidP="002B75E7">
      <w:pPr>
        <w:jc w:val="both"/>
        <w:rPr>
          <w:rFonts w:ascii="Times New Roman" w:hAnsi="Times New Roman" w:cs="Times New Roman"/>
          <w:sz w:val="24"/>
        </w:rPr>
      </w:pPr>
      <w:bookmarkStart w:id="100" w:name="_Toc234844695"/>
      <w:bookmarkStart w:id="101" w:name="_Toc234845243"/>
      <w:bookmarkStart w:id="102" w:name="_Toc237721118"/>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B75E7" w:rsidRPr="006C4F6A">
        <w:rPr>
          <w:rStyle w:val="SI0"/>
        </w:rPr>
        <w:t>16 | Monitoring of the local pH near a glassy carbon disk electrode using an IrO</w:t>
      </w:r>
      <w:r w:rsidR="002B75E7" w:rsidRPr="006C4F6A">
        <w:rPr>
          <w:rStyle w:val="SI0"/>
          <w:vertAlign w:val="subscript"/>
        </w:rPr>
        <w:t>x</w:t>
      </w:r>
      <w:r w:rsidR="002B75E7" w:rsidRPr="006C4F6A">
        <w:rPr>
          <w:rStyle w:val="SI0"/>
        </w:rPr>
        <w:t>-modified rotating ring-disk electrode (RRDE)</w:t>
      </w:r>
      <w:bookmarkEnd w:id="100"/>
      <w:bookmarkEnd w:id="101"/>
      <w:bookmarkEnd w:id="102"/>
      <w:r w:rsidR="002B75E7" w:rsidRPr="00E104A8">
        <w:rPr>
          <w:rFonts w:ascii="Times New Roman" w:hAnsi="Times New Roman" w:cs="Times New Roman"/>
          <w:b/>
          <w:bCs/>
          <w:sz w:val="24"/>
        </w:rPr>
        <w:t xml:space="preserve">. </w:t>
      </w:r>
      <w:r w:rsidR="002B75E7" w:rsidRPr="00E104A8">
        <w:rPr>
          <w:rFonts w:ascii="Times New Roman" w:hAnsi="Times New Roman" w:cs="Times New Roman"/>
          <w:sz w:val="24"/>
        </w:rPr>
        <w:t xml:space="preserve">The modification procedure of the ring electrode is described in the Methods section. (a) Schematic illustration of local pH monitoring using the </w:t>
      </w:r>
      <w:proofErr w:type="spellStart"/>
      <w:r w:rsidR="002B75E7" w:rsidRPr="00E104A8">
        <w:rPr>
          <w:rFonts w:ascii="Times New Roman" w:hAnsi="Times New Roman" w:cs="Times New Roman"/>
          <w:sz w:val="24"/>
        </w:rPr>
        <w:t>IrOx</w:t>
      </w:r>
      <w:proofErr w:type="spellEnd"/>
      <w:r w:rsidR="002B75E7" w:rsidRPr="00E104A8">
        <w:rPr>
          <w:rFonts w:ascii="Times New Roman" w:hAnsi="Times New Roman" w:cs="Times New Roman"/>
          <w:sz w:val="24"/>
        </w:rPr>
        <w:t xml:space="preserve">-modified RRDE. During the measurement, OH⁻ generated at the glassy carbon disk electrode was transported by the radial electrolyte flow and detected by the </w:t>
      </w:r>
      <w:proofErr w:type="spellStart"/>
      <w:r w:rsidR="002B75E7" w:rsidRPr="00E104A8">
        <w:rPr>
          <w:rFonts w:ascii="Times New Roman" w:hAnsi="Times New Roman" w:cs="Times New Roman"/>
          <w:sz w:val="24"/>
        </w:rPr>
        <w:t>IrO</w:t>
      </w:r>
      <w:r w:rsidR="002B75E7" w:rsidRPr="00E104A8">
        <w:rPr>
          <w:rFonts w:ascii="Times New Roman" w:hAnsi="Times New Roman" w:cs="Times New Roman"/>
          <w:sz w:val="24"/>
          <w:vertAlign w:val="subscript"/>
        </w:rPr>
        <w:t>x</w:t>
      </w:r>
      <w:proofErr w:type="spellEnd"/>
      <w:r w:rsidR="002B75E7" w:rsidRPr="00E104A8">
        <w:rPr>
          <w:rFonts w:ascii="Times New Roman" w:hAnsi="Times New Roman" w:cs="Times New Roman"/>
          <w:sz w:val="24"/>
        </w:rPr>
        <w:t>-modified ring electrode. (</w:t>
      </w:r>
      <w:proofErr w:type="spellStart"/>
      <w:proofErr w:type="gramStart"/>
      <w:r w:rsidR="002B75E7" w:rsidRPr="00E104A8">
        <w:rPr>
          <w:rFonts w:ascii="Times New Roman" w:hAnsi="Times New Roman" w:cs="Times New Roman"/>
          <w:sz w:val="24"/>
        </w:rPr>
        <w:t>b,c</w:t>
      </w:r>
      <w:proofErr w:type="spellEnd"/>
      <w:proofErr w:type="gramEnd"/>
      <w:r w:rsidR="002B75E7" w:rsidRPr="00E104A8">
        <w:rPr>
          <w:rFonts w:ascii="Times New Roman" w:hAnsi="Times New Roman" w:cs="Times New Roman"/>
          <w:sz w:val="24"/>
        </w:rPr>
        <w:t>) Open-circuit potential (</w:t>
      </w:r>
      <w:proofErr w:type="spellStart"/>
      <w:r w:rsidR="002B75E7" w:rsidRPr="00E104A8">
        <w:rPr>
          <w:rFonts w:ascii="Times New Roman" w:hAnsi="Times New Roman" w:cs="Times New Roman"/>
          <w:i/>
          <w:iCs/>
          <w:sz w:val="24"/>
        </w:rPr>
        <w:t>E</w:t>
      </w:r>
      <w:r w:rsidR="002B75E7" w:rsidRPr="00E104A8">
        <w:rPr>
          <w:rFonts w:ascii="Times New Roman" w:hAnsi="Times New Roman" w:cs="Times New Roman"/>
          <w:sz w:val="24"/>
          <w:vertAlign w:val="subscript"/>
        </w:rPr>
        <w:t>oc</w:t>
      </w:r>
      <w:proofErr w:type="spellEnd"/>
      <w:r w:rsidR="002B75E7" w:rsidRPr="00E104A8">
        <w:rPr>
          <w:rFonts w:ascii="Times New Roman" w:hAnsi="Times New Roman" w:cs="Times New Roman"/>
          <w:sz w:val="24"/>
        </w:rPr>
        <w:t xml:space="preserve">) response of the </w:t>
      </w:r>
      <w:proofErr w:type="spellStart"/>
      <w:r w:rsidR="002B75E7" w:rsidRPr="00E104A8">
        <w:rPr>
          <w:rFonts w:ascii="Times New Roman" w:hAnsi="Times New Roman" w:cs="Times New Roman"/>
          <w:sz w:val="24"/>
        </w:rPr>
        <w:t>IrO</w:t>
      </w:r>
      <w:r w:rsidR="002B75E7" w:rsidRPr="00E104A8">
        <w:rPr>
          <w:rFonts w:ascii="Times New Roman" w:hAnsi="Times New Roman" w:cs="Times New Roman"/>
          <w:sz w:val="24"/>
          <w:vertAlign w:val="subscript"/>
        </w:rPr>
        <w:t>x</w:t>
      </w:r>
      <w:proofErr w:type="spellEnd"/>
      <w:r w:rsidR="002B75E7" w:rsidRPr="00E104A8">
        <w:rPr>
          <w:rFonts w:ascii="Times New Roman" w:hAnsi="Times New Roman" w:cs="Times New Roman"/>
          <w:sz w:val="24"/>
        </w:rPr>
        <w:t xml:space="preserve">-electrodeposited Pt ring electrode as a function of (b) time and (c) </w:t>
      </w:r>
      <w:proofErr w:type="spellStart"/>
      <w:r w:rsidR="002B75E7" w:rsidRPr="00E104A8">
        <w:rPr>
          <w:rFonts w:ascii="Times New Roman" w:hAnsi="Times New Roman" w:cs="Times New Roman"/>
          <w:sz w:val="24"/>
        </w:rPr>
        <w:t>pH.</w:t>
      </w:r>
      <w:proofErr w:type="spellEnd"/>
      <w:r w:rsidR="002B75E7" w:rsidRPr="00E104A8">
        <w:rPr>
          <w:rFonts w:ascii="Times New Roman" w:hAnsi="Times New Roman" w:cs="Times New Roman"/>
          <w:sz w:val="24"/>
        </w:rPr>
        <w:t xml:space="preserve"> The measurements were conducted in ultrapure water, and the pH was adjusted by adding H</w:t>
      </w:r>
      <w:r w:rsidR="002B75E7" w:rsidRPr="00E104A8">
        <w:rPr>
          <w:rFonts w:ascii="Times New Roman" w:hAnsi="Times New Roman" w:cs="Times New Roman"/>
          <w:sz w:val="24"/>
          <w:vertAlign w:val="subscript"/>
        </w:rPr>
        <w:t>2</w:t>
      </w:r>
      <w:r w:rsidR="002B75E7" w:rsidRPr="00E104A8">
        <w:rPr>
          <w:rFonts w:ascii="Times New Roman" w:hAnsi="Times New Roman" w:cs="Times New Roman"/>
          <w:sz w:val="24"/>
        </w:rPr>
        <w:t>SO</w:t>
      </w:r>
      <w:r w:rsidR="002B75E7" w:rsidRPr="00E104A8">
        <w:rPr>
          <w:rFonts w:ascii="Times New Roman" w:hAnsi="Times New Roman" w:cs="Times New Roman"/>
          <w:sz w:val="24"/>
          <w:vertAlign w:val="subscript"/>
        </w:rPr>
        <w:t>4</w:t>
      </w:r>
      <w:r w:rsidR="002B75E7" w:rsidRPr="00E104A8">
        <w:rPr>
          <w:rFonts w:ascii="Times New Roman" w:hAnsi="Times New Roman" w:cs="Times New Roman"/>
          <w:sz w:val="24"/>
        </w:rPr>
        <w:t xml:space="preserve"> or KOH.</w:t>
      </w:r>
    </w:p>
    <w:p w14:paraId="6AC6DFB9" w14:textId="77777777" w:rsidR="002B75E7" w:rsidRPr="00E104A8" w:rsidRDefault="002B75E7" w:rsidP="00204DFC">
      <w:pPr>
        <w:jc w:val="center"/>
        <w:rPr>
          <w:rFonts w:ascii="Times New Roman" w:hAnsi="Times New Roman" w:cs="Times New Roman"/>
          <w:sz w:val="24"/>
        </w:rPr>
      </w:pPr>
    </w:p>
    <w:p w14:paraId="5AB41B3A" w14:textId="4A8555A3"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6766BD5F" w14:textId="19880608" w:rsidR="00204DFC"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60734C3A" wp14:editId="7F2A6C41">
            <wp:extent cx="4704715" cy="3539490"/>
            <wp:effectExtent l="0" t="0" r="0" b="3810"/>
            <wp:docPr id="29251317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04715" cy="3539490"/>
                    </a:xfrm>
                    <a:prstGeom prst="rect">
                      <a:avLst/>
                    </a:prstGeom>
                    <a:noFill/>
                    <a:ln>
                      <a:noFill/>
                    </a:ln>
                  </pic:spPr>
                </pic:pic>
              </a:graphicData>
            </a:graphic>
          </wp:inline>
        </w:drawing>
      </w:r>
    </w:p>
    <w:p w14:paraId="1BD41861" w14:textId="06CFEEF1" w:rsidR="002B75E7" w:rsidRPr="00E104A8" w:rsidRDefault="00533791" w:rsidP="002B75E7">
      <w:pPr>
        <w:jc w:val="both"/>
        <w:rPr>
          <w:rFonts w:ascii="Times New Roman" w:hAnsi="Times New Roman" w:cs="Times New Roman"/>
          <w:sz w:val="24"/>
        </w:rPr>
      </w:pPr>
      <w:bookmarkStart w:id="103" w:name="_Toc234844696"/>
      <w:bookmarkStart w:id="104" w:name="_Toc234845244"/>
      <w:bookmarkStart w:id="105" w:name="_Toc237721119"/>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B75E7" w:rsidRPr="006C4F6A">
        <w:rPr>
          <w:rStyle w:val="SI0"/>
        </w:rPr>
        <w:t>17 | Monitoring of the local pH near a Cu-NW disk electrode using an IrO</w:t>
      </w:r>
      <w:r w:rsidR="002B75E7" w:rsidRPr="006C4F6A">
        <w:rPr>
          <w:rStyle w:val="SI0"/>
          <w:vertAlign w:val="subscript"/>
        </w:rPr>
        <w:t>x</w:t>
      </w:r>
      <w:r w:rsidR="002B75E7" w:rsidRPr="006C4F6A">
        <w:rPr>
          <w:rStyle w:val="SI0"/>
        </w:rPr>
        <w:t>-modified rotating ring-disk electrode (RRDE)</w:t>
      </w:r>
      <w:bookmarkEnd w:id="103"/>
      <w:bookmarkEnd w:id="104"/>
      <w:bookmarkEnd w:id="105"/>
      <w:r w:rsidR="002B75E7" w:rsidRPr="00E104A8">
        <w:rPr>
          <w:rFonts w:ascii="Times New Roman" w:hAnsi="Times New Roman" w:cs="Times New Roman"/>
          <w:b/>
          <w:bCs/>
          <w:sz w:val="24"/>
        </w:rPr>
        <w:t xml:space="preserve">. </w:t>
      </w:r>
      <w:r w:rsidR="002B75E7" w:rsidRPr="00E104A8">
        <w:rPr>
          <w:rFonts w:ascii="Times New Roman" w:hAnsi="Times New Roman" w:cs="Times New Roman"/>
          <w:sz w:val="24"/>
        </w:rPr>
        <w:t xml:space="preserve">The preparation of the Cu-NW disk electrode and the modification of the ring electrode are described in the Methods section. (a) Schematic illustration of local pH monitoring using the </w:t>
      </w:r>
      <w:proofErr w:type="spellStart"/>
      <w:r w:rsidR="002B75E7" w:rsidRPr="00E104A8">
        <w:rPr>
          <w:rFonts w:ascii="Times New Roman" w:hAnsi="Times New Roman" w:cs="Times New Roman"/>
          <w:sz w:val="24"/>
        </w:rPr>
        <w:t>IrO</w:t>
      </w:r>
      <w:r w:rsidR="002B75E7" w:rsidRPr="00E104A8">
        <w:rPr>
          <w:rFonts w:ascii="Times New Roman" w:hAnsi="Times New Roman" w:cs="Times New Roman"/>
          <w:sz w:val="24"/>
          <w:vertAlign w:val="subscript"/>
        </w:rPr>
        <w:t>x</w:t>
      </w:r>
      <w:proofErr w:type="spellEnd"/>
      <w:r w:rsidR="002B75E7" w:rsidRPr="00E104A8">
        <w:rPr>
          <w:rFonts w:ascii="Times New Roman" w:hAnsi="Times New Roman" w:cs="Times New Roman"/>
          <w:sz w:val="24"/>
        </w:rPr>
        <w:t>-modified RRDE. During the measurement, OH</w:t>
      </w:r>
      <w:r w:rsidR="002B75E7" w:rsidRPr="00E104A8">
        <w:rPr>
          <w:rFonts w:ascii="Times New Roman" w:hAnsi="Times New Roman" w:cs="Times New Roman"/>
          <w:sz w:val="24"/>
          <w:vertAlign w:val="superscript"/>
        </w:rPr>
        <w:t>−</w:t>
      </w:r>
      <w:r w:rsidR="002B75E7" w:rsidRPr="00E104A8">
        <w:rPr>
          <w:rFonts w:ascii="Times New Roman" w:hAnsi="Times New Roman" w:cs="Times New Roman"/>
          <w:sz w:val="24"/>
        </w:rPr>
        <w:t xml:space="preserve"> generated at the Cu-NW disk electrode was transported by the radial electrolyte flow and detected by the </w:t>
      </w:r>
      <w:proofErr w:type="spellStart"/>
      <w:r w:rsidR="002B75E7" w:rsidRPr="00E104A8">
        <w:rPr>
          <w:rFonts w:ascii="Times New Roman" w:hAnsi="Times New Roman" w:cs="Times New Roman"/>
          <w:sz w:val="24"/>
        </w:rPr>
        <w:t>IrO</w:t>
      </w:r>
      <w:r w:rsidR="002B75E7" w:rsidRPr="00E104A8">
        <w:rPr>
          <w:rFonts w:ascii="Times New Roman" w:hAnsi="Times New Roman" w:cs="Times New Roman"/>
          <w:sz w:val="24"/>
          <w:vertAlign w:val="subscript"/>
        </w:rPr>
        <w:t>x</w:t>
      </w:r>
      <w:proofErr w:type="spellEnd"/>
      <w:r w:rsidR="002B75E7" w:rsidRPr="00E104A8">
        <w:rPr>
          <w:rFonts w:ascii="Times New Roman" w:hAnsi="Times New Roman" w:cs="Times New Roman"/>
          <w:sz w:val="24"/>
        </w:rPr>
        <w:t>-modified ring electrode. (</w:t>
      </w:r>
      <w:proofErr w:type="spellStart"/>
      <w:proofErr w:type="gramStart"/>
      <w:r w:rsidR="002B75E7" w:rsidRPr="00E104A8">
        <w:rPr>
          <w:rFonts w:ascii="Times New Roman" w:hAnsi="Times New Roman" w:cs="Times New Roman"/>
          <w:sz w:val="24"/>
        </w:rPr>
        <w:t>b,c</w:t>
      </w:r>
      <w:proofErr w:type="spellEnd"/>
      <w:proofErr w:type="gramEnd"/>
      <w:r w:rsidR="002B75E7" w:rsidRPr="00E104A8">
        <w:rPr>
          <w:rFonts w:ascii="Times New Roman" w:hAnsi="Times New Roman" w:cs="Times New Roman"/>
          <w:sz w:val="24"/>
        </w:rPr>
        <w:t>) Open-circuit potential (</w:t>
      </w:r>
      <w:proofErr w:type="spellStart"/>
      <w:r w:rsidR="002B75E7" w:rsidRPr="00E104A8">
        <w:rPr>
          <w:rFonts w:ascii="Times New Roman" w:hAnsi="Times New Roman" w:cs="Times New Roman"/>
          <w:i/>
          <w:iCs/>
          <w:sz w:val="24"/>
        </w:rPr>
        <w:t>E</w:t>
      </w:r>
      <w:r w:rsidR="002B75E7" w:rsidRPr="00E104A8">
        <w:rPr>
          <w:rFonts w:ascii="Times New Roman" w:hAnsi="Times New Roman" w:cs="Times New Roman"/>
          <w:sz w:val="24"/>
          <w:vertAlign w:val="subscript"/>
        </w:rPr>
        <w:t>oc</w:t>
      </w:r>
      <w:proofErr w:type="spellEnd"/>
      <w:r w:rsidR="002B75E7" w:rsidRPr="00E104A8">
        <w:rPr>
          <w:rFonts w:ascii="Times New Roman" w:hAnsi="Times New Roman" w:cs="Times New Roman"/>
          <w:sz w:val="24"/>
        </w:rPr>
        <w:t xml:space="preserve">) response of the </w:t>
      </w:r>
      <w:proofErr w:type="spellStart"/>
      <w:r w:rsidR="002B75E7" w:rsidRPr="00E104A8">
        <w:rPr>
          <w:rFonts w:ascii="Times New Roman" w:hAnsi="Times New Roman" w:cs="Times New Roman"/>
          <w:sz w:val="24"/>
        </w:rPr>
        <w:t>IrO</w:t>
      </w:r>
      <w:r w:rsidR="002B75E7" w:rsidRPr="00E104A8">
        <w:rPr>
          <w:rFonts w:ascii="Times New Roman" w:hAnsi="Times New Roman" w:cs="Times New Roman"/>
          <w:sz w:val="24"/>
          <w:vertAlign w:val="subscript"/>
        </w:rPr>
        <w:t>x</w:t>
      </w:r>
      <w:proofErr w:type="spellEnd"/>
      <w:r w:rsidR="002B75E7" w:rsidRPr="00E104A8">
        <w:rPr>
          <w:rFonts w:ascii="Times New Roman" w:hAnsi="Times New Roman" w:cs="Times New Roman"/>
          <w:sz w:val="24"/>
        </w:rPr>
        <w:t xml:space="preserve">-electrodeposited Pt ring electrode as a function of (b) time and (c) </w:t>
      </w:r>
      <w:proofErr w:type="spellStart"/>
      <w:r w:rsidR="002B75E7" w:rsidRPr="00E104A8">
        <w:rPr>
          <w:rFonts w:ascii="Times New Roman" w:hAnsi="Times New Roman" w:cs="Times New Roman"/>
          <w:sz w:val="24"/>
        </w:rPr>
        <w:t>pH.</w:t>
      </w:r>
      <w:proofErr w:type="spellEnd"/>
      <w:r w:rsidR="002B75E7" w:rsidRPr="00E104A8">
        <w:rPr>
          <w:rFonts w:ascii="Times New Roman" w:hAnsi="Times New Roman" w:cs="Times New Roman"/>
          <w:sz w:val="24"/>
        </w:rPr>
        <w:t xml:space="preserve"> The measurements were conducted in the electrodeposition electrolyte containing Zn</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SO</w:t>
      </w:r>
      <w:r w:rsidR="002B75E7" w:rsidRPr="00E104A8">
        <w:rPr>
          <w:rFonts w:ascii="Times New Roman" w:hAnsi="Times New Roman" w:cs="Times New Roman"/>
          <w:sz w:val="24"/>
          <w:vertAlign w:val="subscript"/>
        </w:rPr>
        <w:t>4</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and NH</w:t>
      </w:r>
      <w:r w:rsidR="002B75E7" w:rsidRPr="00E104A8">
        <w:rPr>
          <w:rFonts w:ascii="Times New Roman" w:hAnsi="Times New Roman" w:cs="Times New Roman"/>
          <w:sz w:val="24"/>
          <w:vertAlign w:val="superscript"/>
        </w:rPr>
        <w:t>4+</w:t>
      </w:r>
      <w:r w:rsidR="002B75E7" w:rsidRPr="00E104A8">
        <w:rPr>
          <w:rFonts w:ascii="Times New Roman" w:hAnsi="Times New Roman" w:cs="Times New Roman"/>
          <w:sz w:val="24"/>
        </w:rPr>
        <w:t>, and the pH was adjusted by adding H</w:t>
      </w:r>
      <w:r w:rsidR="002B75E7" w:rsidRPr="00E104A8">
        <w:rPr>
          <w:rFonts w:ascii="Times New Roman" w:hAnsi="Times New Roman" w:cs="Times New Roman"/>
          <w:sz w:val="24"/>
          <w:vertAlign w:val="subscript"/>
        </w:rPr>
        <w:t>2</w:t>
      </w:r>
      <w:r w:rsidR="002B75E7" w:rsidRPr="00E104A8">
        <w:rPr>
          <w:rFonts w:ascii="Times New Roman" w:hAnsi="Times New Roman" w:cs="Times New Roman"/>
          <w:sz w:val="24"/>
        </w:rPr>
        <w:t>SO</w:t>
      </w:r>
      <w:r w:rsidR="002B75E7" w:rsidRPr="00E104A8">
        <w:rPr>
          <w:rFonts w:ascii="Times New Roman" w:hAnsi="Times New Roman" w:cs="Times New Roman"/>
          <w:sz w:val="24"/>
          <w:vertAlign w:val="subscript"/>
        </w:rPr>
        <w:t>4</w:t>
      </w:r>
      <w:r w:rsidR="002B75E7" w:rsidRPr="00E104A8">
        <w:rPr>
          <w:rFonts w:ascii="Times New Roman" w:hAnsi="Times New Roman" w:cs="Times New Roman"/>
          <w:sz w:val="24"/>
        </w:rPr>
        <w:t xml:space="preserve"> or NH</w:t>
      </w:r>
      <w:r w:rsidR="002B75E7" w:rsidRPr="00E104A8">
        <w:rPr>
          <w:rFonts w:ascii="Times New Roman" w:hAnsi="Times New Roman" w:cs="Times New Roman"/>
          <w:sz w:val="24"/>
          <w:vertAlign w:val="subscript"/>
        </w:rPr>
        <w:t>3</w:t>
      </w:r>
      <w:r w:rsidR="002B75E7" w:rsidRPr="00E104A8">
        <w:rPr>
          <w:rFonts w:ascii="Times New Roman" w:hAnsi="Times New Roman" w:cs="Times New Roman"/>
          <w:sz w:val="24"/>
        </w:rPr>
        <w:t>·H</w:t>
      </w:r>
      <w:r w:rsidR="002B75E7" w:rsidRPr="00E104A8">
        <w:rPr>
          <w:rFonts w:ascii="Times New Roman" w:hAnsi="Times New Roman" w:cs="Times New Roman"/>
          <w:sz w:val="24"/>
          <w:vertAlign w:val="subscript"/>
        </w:rPr>
        <w:t>2</w:t>
      </w:r>
      <w:r w:rsidR="002B75E7" w:rsidRPr="00E104A8">
        <w:rPr>
          <w:rFonts w:ascii="Times New Roman" w:hAnsi="Times New Roman" w:cs="Times New Roman"/>
          <w:sz w:val="24"/>
        </w:rPr>
        <w:t>O.</w:t>
      </w:r>
    </w:p>
    <w:p w14:paraId="34032FE6" w14:textId="77777777" w:rsidR="002B75E7" w:rsidRPr="00E104A8" w:rsidRDefault="002B75E7" w:rsidP="00912CA7">
      <w:pPr>
        <w:jc w:val="both"/>
        <w:rPr>
          <w:rFonts w:ascii="Times New Roman" w:hAnsi="Times New Roman" w:cs="Times New Roman"/>
          <w:sz w:val="24"/>
        </w:rPr>
      </w:pPr>
    </w:p>
    <w:p w14:paraId="2E2F80E4" w14:textId="6F70680B"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73D12AE3" w14:textId="0BF3F43A" w:rsidR="00204DFC" w:rsidRPr="00E104A8" w:rsidRDefault="00F01B67" w:rsidP="002B75E7">
      <w:pPr>
        <w:jc w:val="center"/>
        <w:rPr>
          <w:rFonts w:ascii="Times New Roman" w:hAnsi="Times New Roman" w:cs="Times New Roman"/>
          <w:sz w:val="24"/>
        </w:rPr>
      </w:pPr>
      <w:r>
        <w:rPr>
          <w:noProof/>
        </w:rPr>
        <w:lastRenderedPageBreak/>
        <w:drawing>
          <wp:inline distT="0" distB="0" distL="0" distR="0" wp14:anchorId="28ED173C" wp14:editId="2AA11B2F">
            <wp:extent cx="5150084" cy="5147310"/>
            <wp:effectExtent l="0" t="0" r="0" b="0"/>
            <wp:docPr id="198774696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46966" name="图片 19"/>
                    <pic:cNvPicPr>
                      <a:picLocks noChangeAspect="1" noChangeArrowheads="1"/>
                    </pic:cNvPicPr>
                  </pic:nvPicPr>
                  <pic:blipFill>
                    <a:blip r:embed="rId25"/>
                    <a:stretch>
                      <a:fillRect/>
                    </a:stretch>
                  </pic:blipFill>
                  <pic:spPr bwMode="auto">
                    <a:xfrm>
                      <a:off x="0" y="0"/>
                      <a:ext cx="5150084" cy="5147310"/>
                    </a:xfrm>
                    <a:prstGeom prst="rect">
                      <a:avLst/>
                    </a:prstGeom>
                    <a:noFill/>
                    <a:ln>
                      <a:noFill/>
                    </a:ln>
                  </pic:spPr>
                </pic:pic>
              </a:graphicData>
            </a:graphic>
          </wp:inline>
        </w:drawing>
      </w:r>
    </w:p>
    <w:p w14:paraId="6F700C58" w14:textId="60B1A3AD" w:rsidR="00204DFC" w:rsidRPr="00E104A8" w:rsidRDefault="00533791" w:rsidP="00DA6EAF">
      <w:pPr>
        <w:jc w:val="both"/>
        <w:rPr>
          <w:rFonts w:ascii="Times New Roman" w:hAnsi="Times New Roman" w:cs="Times New Roman"/>
          <w:sz w:val="24"/>
        </w:rPr>
      </w:pPr>
      <w:bookmarkStart w:id="106" w:name="_Toc234844697"/>
      <w:bookmarkStart w:id="107" w:name="_Toc234845245"/>
      <w:bookmarkStart w:id="108" w:name="_Toc237721120"/>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B75E7" w:rsidRPr="006C4F6A">
        <w:rPr>
          <w:rStyle w:val="SI0"/>
        </w:rPr>
        <w:t>18 | Monitoring of local pH evolution during Zn electrodeposition on a Cu-NW disk electrode using a rotating ring-disk electrode (RRDE)</w:t>
      </w:r>
      <w:bookmarkEnd w:id="106"/>
      <w:bookmarkEnd w:id="107"/>
      <w:bookmarkEnd w:id="108"/>
      <w:r w:rsidR="002B75E7" w:rsidRPr="00E104A8">
        <w:rPr>
          <w:rFonts w:ascii="Times New Roman" w:hAnsi="Times New Roman" w:cs="Times New Roman"/>
          <w:sz w:val="24"/>
        </w:rPr>
        <w:t xml:space="preserve">, where the disk electrode was Cu-NW and the ring electrode was an </w:t>
      </w:r>
      <w:proofErr w:type="spellStart"/>
      <w:r w:rsidR="002B75E7" w:rsidRPr="00E104A8">
        <w:rPr>
          <w:rFonts w:ascii="Times New Roman" w:hAnsi="Times New Roman" w:cs="Times New Roman"/>
          <w:sz w:val="24"/>
        </w:rPr>
        <w:t>IrOx</w:t>
      </w:r>
      <w:proofErr w:type="spellEnd"/>
      <w:r w:rsidR="002B75E7" w:rsidRPr="00E104A8">
        <w:rPr>
          <w:rFonts w:ascii="Times New Roman" w:hAnsi="Times New Roman" w:cs="Times New Roman"/>
          <w:sz w:val="24"/>
        </w:rPr>
        <w:t>-modified Pt electrode.</w:t>
      </w:r>
      <w:r w:rsidR="002B75E7" w:rsidRPr="00E104A8">
        <w:rPr>
          <w:rFonts w:ascii="Times New Roman" w:hAnsi="Times New Roman" w:cs="Times New Roman"/>
          <w:b/>
          <w:bCs/>
          <w:sz w:val="24"/>
        </w:rPr>
        <w:t xml:space="preserve"> </w:t>
      </w:r>
      <w:r w:rsidR="002B75E7" w:rsidRPr="00E104A8">
        <w:rPr>
          <w:rFonts w:ascii="Times New Roman" w:hAnsi="Times New Roman" w:cs="Times New Roman"/>
          <w:sz w:val="24"/>
        </w:rPr>
        <w:t>(a) Schematic illustration of local pH monitoring during Zn electrodeposition. During the measurement, OH</w:t>
      </w:r>
      <w:r w:rsidR="002B75E7" w:rsidRPr="00E104A8">
        <w:rPr>
          <w:rFonts w:ascii="Times New Roman" w:hAnsi="Times New Roman" w:cs="Times New Roman"/>
          <w:sz w:val="24"/>
          <w:vertAlign w:val="superscript"/>
        </w:rPr>
        <w:t xml:space="preserve">− </w:t>
      </w:r>
      <w:r w:rsidR="002B75E7" w:rsidRPr="00E104A8">
        <w:rPr>
          <w:rFonts w:ascii="Times New Roman" w:hAnsi="Times New Roman" w:cs="Times New Roman"/>
          <w:sz w:val="24"/>
        </w:rPr>
        <w:t xml:space="preserve">generated at the disk electrode was transported by the radial electrolyte flow and detected by the </w:t>
      </w:r>
      <w:proofErr w:type="spellStart"/>
      <w:r w:rsidR="002B75E7" w:rsidRPr="00E104A8">
        <w:rPr>
          <w:rFonts w:ascii="Times New Roman" w:hAnsi="Times New Roman" w:cs="Times New Roman"/>
          <w:sz w:val="24"/>
        </w:rPr>
        <w:t>IrO</w:t>
      </w:r>
      <w:r w:rsidR="002B75E7" w:rsidRPr="00E104A8">
        <w:rPr>
          <w:rFonts w:ascii="Times New Roman" w:hAnsi="Times New Roman" w:cs="Times New Roman"/>
          <w:sz w:val="24"/>
          <w:vertAlign w:val="subscript"/>
        </w:rPr>
        <w:t>x</w:t>
      </w:r>
      <w:proofErr w:type="spellEnd"/>
      <w:r w:rsidR="002B75E7" w:rsidRPr="00E104A8">
        <w:rPr>
          <w:rFonts w:ascii="Times New Roman" w:hAnsi="Times New Roman" w:cs="Times New Roman"/>
          <w:sz w:val="24"/>
        </w:rPr>
        <w:t>-modified ring electrode. (b) Open-circuit potential (</w:t>
      </w:r>
      <w:proofErr w:type="spellStart"/>
      <w:r w:rsidR="002B75E7" w:rsidRPr="00E104A8">
        <w:rPr>
          <w:rFonts w:ascii="Times New Roman" w:hAnsi="Times New Roman" w:cs="Times New Roman"/>
          <w:i/>
          <w:iCs/>
          <w:sz w:val="24"/>
        </w:rPr>
        <w:t>E</w:t>
      </w:r>
      <w:r w:rsidR="002B75E7" w:rsidRPr="00E104A8">
        <w:rPr>
          <w:rFonts w:ascii="Times New Roman" w:hAnsi="Times New Roman" w:cs="Times New Roman"/>
          <w:sz w:val="24"/>
          <w:vertAlign w:val="subscript"/>
        </w:rPr>
        <w:t>oc</w:t>
      </w:r>
      <w:proofErr w:type="spellEnd"/>
      <w:r w:rsidR="002B75E7" w:rsidRPr="00E104A8">
        <w:rPr>
          <w:rFonts w:ascii="Times New Roman" w:hAnsi="Times New Roman" w:cs="Times New Roman"/>
          <w:sz w:val="24"/>
        </w:rPr>
        <w:t>) response of the ring electrode during Zn electrodeposition at −100 mA cm</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xml:space="preserve"> for 90 s. (c) </w:t>
      </w:r>
      <w:proofErr w:type="spellStart"/>
      <w:r w:rsidR="002B75E7" w:rsidRPr="00E104A8">
        <w:rPr>
          <w:rFonts w:ascii="Times New Roman" w:hAnsi="Times New Roman" w:cs="Times New Roman"/>
          <w:i/>
          <w:iCs/>
          <w:sz w:val="24"/>
        </w:rPr>
        <w:t>E</w:t>
      </w:r>
      <w:r w:rsidR="002B75E7" w:rsidRPr="00E104A8">
        <w:rPr>
          <w:rFonts w:ascii="Times New Roman" w:hAnsi="Times New Roman" w:cs="Times New Roman"/>
          <w:sz w:val="24"/>
          <w:vertAlign w:val="subscript"/>
        </w:rPr>
        <w:t>oc</w:t>
      </w:r>
      <w:proofErr w:type="spellEnd"/>
      <w:r w:rsidR="002B75E7" w:rsidRPr="00E104A8">
        <w:rPr>
          <w:rFonts w:ascii="Times New Roman" w:hAnsi="Times New Roman" w:cs="Times New Roman"/>
          <w:sz w:val="24"/>
        </w:rPr>
        <w:t xml:space="preserve"> response of the ring electrode as a function of resting time after electrodeposition at −100 mA cm</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xml:space="preserve"> for 90 s, demonstrating the stability of the locally generated alkaline microenvironment. (d) </w:t>
      </w:r>
      <w:proofErr w:type="spellStart"/>
      <w:r w:rsidR="002B75E7" w:rsidRPr="00E104A8">
        <w:rPr>
          <w:rFonts w:ascii="Times New Roman" w:hAnsi="Times New Roman" w:cs="Times New Roman"/>
          <w:i/>
          <w:iCs/>
          <w:sz w:val="24"/>
        </w:rPr>
        <w:t>E</w:t>
      </w:r>
      <w:r w:rsidR="002B75E7" w:rsidRPr="00E104A8">
        <w:rPr>
          <w:rFonts w:ascii="Times New Roman" w:hAnsi="Times New Roman" w:cs="Times New Roman"/>
          <w:sz w:val="24"/>
          <w:vertAlign w:val="subscript"/>
        </w:rPr>
        <w:t>oc</w:t>
      </w:r>
      <w:proofErr w:type="spellEnd"/>
      <w:r w:rsidR="002B75E7" w:rsidRPr="00E104A8">
        <w:rPr>
          <w:rFonts w:ascii="Times New Roman" w:hAnsi="Times New Roman" w:cs="Times New Roman"/>
          <w:sz w:val="24"/>
        </w:rPr>
        <w:t xml:space="preserve"> response of the ring electrode during Zn electrodeposition at −1 mA cm</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xml:space="preserve"> for 9000 s. (e) </w:t>
      </w:r>
      <w:proofErr w:type="spellStart"/>
      <w:r w:rsidR="002B75E7" w:rsidRPr="00E104A8">
        <w:rPr>
          <w:rFonts w:ascii="Times New Roman" w:hAnsi="Times New Roman" w:cs="Times New Roman"/>
          <w:i/>
          <w:iCs/>
          <w:sz w:val="24"/>
        </w:rPr>
        <w:t>E</w:t>
      </w:r>
      <w:r w:rsidR="002B75E7" w:rsidRPr="00E104A8">
        <w:rPr>
          <w:rFonts w:ascii="Times New Roman" w:hAnsi="Times New Roman" w:cs="Times New Roman"/>
          <w:sz w:val="24"/>
          <w:vertAlign w:val="subscript"/>
        </w:rPr>
        <w:t>oc</w:t>
      </w:r>
      <w:proofErr w:type="spellEnd"/>
      <w:r w:rsidR="002B75E7" w:rsidRPr="00E104A8">
        <w:rPr>
          <w:rFonts w:ascii="Times New Roman" w:hAnsi="Times New Roman" w:cs="Times New Roman"/>
          <w:sz w:val="24"/>
        </w:rPr>
        <w:t xml:space="preserve"> response of the ring electrode as a function of resting time after electrodeposition at −1 mA cm</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xml:space="preserve"> for 9000 s, demonstrating the stability of the locally generated alkaline microenvironment. The measurements were conducted in the electrodeposition electrolyte containing Zn</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SO</w:t>
      </w:r>
      <w:r w:rsidR="002B75E7" w:rsidRPr="00E104A8">
        <w:rPr>
          <w:rFonts w:ascii="Times New Roman" w:hAnsi="Times New Roman" w:cs="Times New Roman"/>
          <w:sz w:val="24"/>
          <w:vertAlign w:val="subscript"/>
        </w:rPr>
        <w:t>4</w:t>
      </w:r>
      <w:r w:rsidR="002B75E7" w:rsidRPr="00E104A8">
        <w:rPr>
          <w:rFonts w:ascii="Times New Roman" w:hAnsi="Times New Roman" w:cs="Times New Roman"/>
          <w:sz w:val="24"/>
          <w:vertAlign w:val="superscript"/>
        </w:rPr>
        <w:t>2−</w:t>
      </w:r>
      <w:r w:rsidR="002B75E7" w:rsidRPr="00E104A8">
        <w:rPr>
          <w:rFonts w:ascii="Times New Roman" w:hAnsi="Times New Roman" w:cs="Times New Roman"/>
          <w:sz w:val="24"/>
        </w:rPr>
        <w:t>, and NH</w:t>
      </w:r>
      <w:r w:rsidR="002B75E7" w:rsidRPr="00E104A8">
        <w:rPr>
          <w:rFonts w:ascii="Times New Roman" w:hAnsi="Times New Roman" w:cs="Times New Roman"/>
          <w:sz w:val="24"/>
          <w:vertAlign w:val="subscript"/>
        </w:rPr>
        <w:t>4</w:t>
      </w:r>
      <w:r w:rsidR="002B75E7" w:rsidRPr="00E104A8">
        <w:rPr>
          <w:rFonts w:ascii="Times New Roman" w:hAnsi="Times New Roman" w:cs="Times New Roman"/>
          <w:sz w:val="24"/>
          <w:vertAlign w:val="superscript"/>
        </w:rPr>
        <w:t>+</w:t>
      </w:r>
      <w:r w:rsidR="002B75E7" w:rsidRPr="00E104A8">
        <w:rPr>
          <w:rFonts w:ascii="Times New Roman" w:hAnsi="Times New Roman" w:cs="Times New Roman"/>
          <w:sz w:val="24"/>
        </w:rPr>
        <w:t>.</w:t>
      </w:r>
    </w:p>
    <w:p w14:paraId="459F4D24" w14:textId="32290503" w:rsidR="00204DFC"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52A36AB6" wp14:editId="1B3A99BF">
            <wp:extent cx="1799590" cy="1799590"/>
            <wp:effectExtent l="0" t="0" r="0" b="0"/>
            <wp:docPr id="17954192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p w14:paraId="5EC92582" w14:textId="2FC5AB36" w:rsidR="002B75E7" w:rsidRPr="00E104A8" w:rsidRDefault="00533791" w:rsidP="00912CA7">
      <w:pPr>
        <w:jc w:val="both"/>
        <w:rPr>
          <w:rFonts w:ascii="Times New Roman" w:hAnsi="Times New Roman" w:cs="Times New Roman"/>
          <w:b/>
          <w:bCs/>
          <w:sz w:val="24"/>
        </w:rPr>
      </w:pPr>
      <w:bookmarkStart w:id="109" w:name="_Toc234844698"/>
      <w:bookmarkStart w:id="110" w:name="_Toc234845246"/>
      <w:bookmarkStart w:id="111" w:name="_Toc237721121"/>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B75E7" w:rsidRPr="006C4F6A">
        <w:rPr>
          <w:rStyle w:val="SI0"/>
        </w:rPr>
        <w:t xml:space="preserve">19 | SEM image measurement of </w:t>
      </w:r>
      <w:r w:rsidR="00086755" w:rsidRPr="006C4F6A">
        <w:rPr>
          <w:rStyle w:val="SI0"/>
        </w:rPr>
        <w:t>Zn-shell</w:t>
      </w:r>
      <w:bookmarkEnd w:id="109"/>
      <w:bookmarkEnd w:id="110"/>
      <w:bookmarkEnd w:id="111"/>
      <w:r w:rsidR="002B75E7" w:rsidRPr="00E104A8">
        <w:rPr>
          <w:rFonts w:ascii="Times New Roman" w:hAnsi="Times New Roman" w:cs="Times New Roman"/>
          <w:b/>
          <w:bCs/>
          <w:sz w:val="24"/>
        </w:rPr>
        <w:t xml:space="preserve">. </w:t>
      </w:r>
    </w:p>
    <w:p w14:paraId="2B72922E" w14:textId="655EC1A8" w:rsidR="00204DFC" w:rsidRPr="00E104A8" w:rsidRDefault="00204DFC" w:rsidP="00204DFC">
      <w:pPr>
        <w:widowControl/>
        <w:rPr>
          <w:rFonts w:ascii="Times New Roman" w:hAnsi="Times New Roman" w:cs="Times New Roman"/>
          <w:sz w:val="24"/>
        </w:rPr>
      </w:pPr>
      <w:r w:rsidRPr="00E104A8">
        <w:rPr>
          <w:rFonts w:ascii="Times New Roman" w:hAnsi="Times New Roman" w:cs="Times New Roman"/>
          <w:sz w:val="24"/>
        </w:rPr>
        <w:br w:type="page"/>
      </w:r>
    </w:p>
    <w:p w14:paraId="4B02A9DC" w14:textId="42A4199C" w:rsidR="00204DFC" w:rsidRPr="00E104A8" w:rsidRDefault="00204DFC" w:rsidP="002B75E7">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668E38E9" wp14:editId="02C109DD">
            <wp:extent cx="1799590" cy="1799590"/>
            <wp:effectExtent l="0" t="0" r="0" b="0"/>
            <wp:docPr id="188321930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9590" cy="1799590"/>
                    </a:xfrm>
                    <a:prstGeom prst="rect">
                      <a:avLst/>
                    </a:prstGeom>
                    <a:noFill/>
                    <a:ln>
                      <a:noFill/>
                    </a:ln>
                  </pic:spPr>
                </pic:pic>
              </a:graphicData>
            </a:graphic>
          </wp:inline>
        </w:drawing>
      </w:r>
    </w:p>
    <w:p w14:paraId="1D8D7517" w14:textId="39E2D08A" w:rsidR="002B75E7" w:rsidRPr="00E104A8" w:rsidRDefault="00533791" w:rsidP="002B75E7">
      <w:pPr>
        <w:jc w:val="both"/>
        <w:rPr>
          <w:rFonts w:ascii="Times New Roman" w:hAnsi="Times New Roman" w:cs="Times New Roman"/>
          <w:b/>
          <w:bCs/>
          <w:sz w:val="24"/>
        </w:rPr>
      </w:pPr>
      <w:bookmarkStart w:id="112" w:name="_Toc234844699"/>
      <w:bookmarkStart w:id="113" w:name="_Toc234845247"/>
      <w:bookmarkStart w:id="114" w:name="_Toc237721122"/>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B75E7" w:rsidRPr="006C4F6A">
        <w:rPr>
          <w:rStyle w:val="SI0"/>
        </w:rPr>
        <w:t xml:space="preserve">20 | Contact angle measurement of </w:t>
      </w:r>
      <w:r w:rsidR="00086755" w:rsidRPr="006C4F6A">
        <w:rPr>
          <w:rStyle w:val="SI0"/>
        </w:rPr>
        <w:t>Zn-shell</w:t>
      </w:r>
      <w:bookmarkEnd w:id="112"/>
      <w:bookmarkEnd w:id="113"/>
      <w:bookmarkEnd w:id="114"/>
      <w:r w:rsidR="002B75E7" w:rsidRPr="00E104A8">
        <w:rPr>
          <w:rFonts w:ascii="Times New Roman" w:hAnsi="Times New Roman" w:cs="Times New Roman"/>
          <w:b/>
          <w:bCs/>
          <w:sz w:val="24"/>
        </w:rPr>
        <w:t xml:space="preserve">. </w:t>
      </w:r>
    </w:p>
    <w:p w14:paraId="18B0B97A" w14:textId="4F39CA00" w:rsidR="002B75E7" w:rsidRPr="00E104A8" w:rsidRDefault="002B75E7">
      <w:pPr>
        <w:widowControl/>
        <w:rPr>
          <w:rFonts w:ascii="Times New Roman" w:hAnsi="Times New Roman" w:cs="Times New Roman"/>
          <w:sz w:val="24"/>
        </w:rPr>
      </w:pPr>
      <w:r w:rsidRPr="00E104A8">
        <w:rPr>
          <w:rFonts w:ascii="Times New Roman" w:hAnsi="Times New Roman" w:cs="Times New Roman"/>
          <w:sz w:val="24"/>
        </w:rPr>
        <w:br w:type="page"/>
      </w:r>
    </w:p>
    <w:p w14:paraId="77073B76" w14:textId="2C9FCDC3" w:rsidR="002B75E7" w:rsidRPr="00E104A8" w:rsidRDefault="00F01B67" w:rsidP="00E57E21">
      <w:pPr>
        <w:jc w:val="center"/>
        <w:rPr>
          <w:rFonts w:ascii="Times New Roman" w:hAnsi="Times New Roman" w:cs="Times New Roman"/>
          <w:sz w:val="24"/>
        </w:rPr>
      </w:pPr>
      <w:r>
        <w:rPr>
          <w:noProof/>
        </w:rPr>
        <w:lastRenderedPageBreak/>
        <w:drawing>
          <wp:inline distT="0" distB="0" distL="0" distR="0" wp14:anchorId="09A57880" wp14:editId="2C0C84FE">
            <wp:extent cx="4577080" cy="3804074"/>
            <wp:effectExtent l="0" t="0" r="0" b="6350"/>
            <wp:docPr id="1185949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492" name="图片 22"/>
                    <pic:cNvPicPr>
                      <a:picLocks noChangeAspect="1" noChangeArrowheads="1"/>
                    </pic:cNvPicPr>
                  </pic:nvPicPr>
                  <pic:blipFill>
                    <a:blip r:embed="rId28"/>
                    <a:stretch>
                      <a:fillRect/>
                    </a:stretch>
                  </pic:blipFill>
                  <pic:spPr bwMode="auto">
                    <a:xfrm>
                      <a:off x="0" y="0"/>
                      <a:ext cx="4577080" cy="3804074"/>
                    </a:xfrm>
                    <a:prstGeom prst="rect">
                      <a:avLst/>
                    </a:prstGeom>
                    <a:noFill/>
                    <a:ln>
                      <a:noFill/>
                    </a:ln>
                  </pic:spPr>
                </pic:pic>
              </a:graphicData>
            </a:graphic>
          </wp:inline>
        </w:drawing>
      </w:r>
    </w:p>
    <w:p w14:paraId="398F2D46" w14:textId="06EB3EB6" w:rsidR="00356A14" w:rsidRPr="00E104A8" w:rsidRDefault="00533791" w:rsidP="00356A14">
      <w:pPr>
        <w:jc w:val="both"/>
        <w:rPr>
          <w:rFonts w:ascii="Times New Roman" w:hAnsi="Times New Roman" w:cs="Times New Roman"/>
          <w:sz w:val="24"/>
        </w:rPr>
      </w:pPr>
      <w:bookmarkStart w:id="115" w:name="_Toc234844700"/>
      <w:bookmarkStart w:id="116" w:name="_Toc234845248"/>
      <w:bookmarkStart w:id="117" w:name="_Toc237721123"/>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D4419D" w:rsidRPr="006C4F6A">
        <w:rPr>
          <w:rStyle w:val="SI0"/>
        </w:rPr>
        <w:t xml:space="preserve">21 | </w:t>
      </w:r>
      <w:r w:rsidR="00356A14" w:rsidRPr="006C4F6A">
        <w:rPr>
          <w:rStyle w:val="SI0"/>
        </w:rPr>
        <w:t xml:space="preserve">XPS spectra of (a) C 1s, (b) F 1s, and (c) O 1s for </w:t>
      </w:r>
      <w:r w:rsidR="00086755" w:rsidRPr="006C4F6A">
        <w:rPr>
          <w:rStyle w:val="SI0"/>
        </w:rPr>
        <w:t>Zn-shell</w:t>
      </w:r>
      <w:r w:rsidR="00356A14" w:rsidRPr="006C4F6A">
        <w:rPr>
          <w:rStyle w:val="SI0"/>
        </w:rPr>
        <w:t xml:space="preserve"> and </w:t>
      </w:r>
      <w:r w:rsidR="00086755" w:rsidRPr="006C4F6A">
        <w:rPr>
          <w:rStyle w:val="SI0"/>
        </w:rPr>
        <w:t>Zn-leaf</w:t>
      </w:r>
      <w:bookmarkEnd w:id="115"/>
      <w:bookmarkEnd w:id="116"/>
      <w:bookmarkEnd w:id="117"/>
      <w:r w:rsidR="00356A14" w:rsidRPr="00E104A8">
        <w:rPr>
          <w:rFonts w:ascii="Times New Roman" w:hAnsi="Times New Roman" w:cs="Times New Roman"/>
          <w:b/>
          <w:bCs/>
          <w:sz w:val="24"/>
        </w:rPr>
        <w:t>.</w:t>
      </w:r>
    </w:p>
    <w:p w14:paraId="44C8B969" w14:textId="05D8F47B" w:rsidR="00356A14" w:rsidRPr="00E104A8" w:rsidRDefault="00356A14" w:rsidP="00356A14">
      <w:pPr>
        <w:jc w:val="both"/>
        <w:rPr>
          <w:rFonts w:ascii="Times New Roman" w:hAnsi="Times New Roman" w:cs="Times New Roman"/>
          <w:sz w:val="24"/>
        </w:rPr>
      </w:pPr>
      <w:r w:rsidRPr="00E104A8">
        <w:rPr>
          <w:rFonts w:ascii="Times New Roman" w:hAnsi="Times New Roman" w:cs="Times New Roman"/>
          <w:sz w:val="24"/>
        </w:rPr>
        <w:t xml:space="preserve">The XPS results confirm the successful coating of the polymer on both </w:t>
      </w:r>
      <w:r w:rsidR="00086755">
        <w:rPr>
          <w:rFonts w:ascii="Times New Roman" w:hAnsi="Times New Roman" w:cs="Times New Roman"/>
          <w:sz w:val="24"/>
        </w:rPr>
        <w:t>Zn-shell</w:t>
      </w:r>
      <w:r w:rsidRPr="00E104A8">
        <w:rPr>
          <w:rFonts w:ascii="Times New Roman" w:hAnsi="Times New Roman" w:cs="Times New Roman"/>
          <w:sz w:val="24"/>
        </w:rPr>
        <w:t xml:space="preserve"> and </w:t>
      </w:r>
      <w:r w:rsidR="00086755">
        <w:rPr>
          <w:rFonts w:ascii="Times New Roman" w:hAnsi="Times New Roman" w:cs="Times New Roman"/>
          <w:sz w:val="24"/>
        </w:rPr>
        <w:t>Zn-leaf</w:t>
      </w:r>
      <w:r w:rsidRPr="00E104A8">
        <w:rPr>
          <w:rFonts w:ascii="Times New Roman" w:hAnsi="Times New Roman" w:cs="Times New Roman"/>
          <w:sz w:val="24"/>
        </w:rPr>
        <w:t xml:space="preserve"> surfaces. Compared with </w:t>
      </w:r>
      <w:r w:rsidR="00086755">
        <w:rPr>
          <w:rFonts w:ascii="Times New Roman" w:hAnsi="Times New Roman" w:cs="Times New Roman"/>
          <w:sz w:val="24"/>
        </w:rPr>
        <w:t>Zn-shell</w:t>
      </w:r>
      <w:r w:rsidRPr="00E104A8">
        <w:rPr>
          <w:rFonts w:ascii="Times New Roman" w:hAnsi="Times New Roman" w:cs="Times New Roman"/>
          <w:sz w:val="24"/>
        </w:rPr>
        <w:t xml:space="preserve">, </w:t>
      </w:r>
      <w:r w:rsidR="00086755">
        <w:rPr>
          <w:rFonts w:ascii="Times New Roman" w:hAnsi="Times New Roman" w:cs="Times New Roman"/>
          <w:sz w:val="24"/>
        </w:rPr>
        <w:t>Zn-leaf</w:t>
      </w:r>
      <w:r w:rsidRPr="00E104A8">
        <w:rPr>
          <w:rFonts w:ascii="Times New Roman" w:hAnsi="Times New Roman" w:cs="Times New Roman"/>
          <w:sz w:val="24"/>
        </w:rPr>
        <w:t xml:space="preserve"> exhibited consistently higher binding energies in the C 1s, F 1s, and O 1s spectra, suggesting stronger interfacial interactions between the polymer and the preferentially exposed crystal facets of </w:t>
      </w:r>
      <w:r w:rsidR="00086755">
        <w:rPr>
          <w:rFonts w:ascii="Times New Roman" w:hAnsi="Times New Roman" w:cs="Times New Roman"/>
          <w:sz w:val="24"/>
        </w:rPr>
        <w:t>Zn-leaf</w:t>
      </w:r>
      <w:r w:rsidRPr="00E104A8">
        <w:rPr>
          <w:rFonts w:ascii="Times New Roman" w:hAnsi="Times New Roman" w:cs="Times New Roman"/>
          <w:sz w:val="24"/>
        </w:rPr>
        <w:t>.</w:t>
      </w:r>
    </w:p>
    <w:p w14:paraId="637DC8F5" w14:textId="6670A777" w:rsidR="00356A14" w:rsidRPr="00E104A8" w:rsidRDefault="00356A14" w:rsidP="00356A14">
      <w:pPr>
        <w:jc w:val="both"/>
        <w:rPr>
          <w:rFonts w:ascii="Times New Roman" w:hAnsi="Times New Roman" w:cs="Times New Roman"/>
          <w:sz w:val="24"/>
        </w:rPr>
      </w:pPr>
      <w:r w:rsidRPr="00E104A8">
        <w:rPr>
          <w:rFonts w:ascii="Times New Roman" w:hAnsi="Times New Roman" w:cs="Times New Roman"/>
          <w:sz w:val="24"/>
        </w:rPr>
        <w:t xml:space="preserve">A slight positive shift (0.1–0.5 eV) in the binding energies of </w:t>
      </w:r>
      <w:r w:rsidR="00086755">
        <w:rPr>
          <w:rFonts w:ascii="Times New Roman" w:hAnsi="Times New Roman" w:cs="Times New Roman"/>
          <w:sz w:val="24"/>
        </w:rPr>
        <w:t>Zn-leaf</w:t>
      </w:r>
      <w:r w:rsidRPr="00E104A8">
        <w:rPr>
          <w:rFonts w:ascii="Times New Roman" w:hAnsi="Times New Roman" w:cs="Times New Roman"/>
          <w:sz w:val="24"/>
        </w:rPr>
        <w:t xml:space="preserve"> relative to </w:t>
      </w:r>
      <w:r w:rsidR="00086755">
        <w:rPr>
          <w:rFonts w:ascii="Times New Roman" w:hAnsi="Times New Roman" w:cs="Times New Roman"/>
          <w:sz w:val="24"/>
        </w:rPr>
        <w:t>Zn-shell</w:t>
      </w:r>
      <w:r w:rsidRPr="00E104A8">
        <w:rPr>
          <w:rFonts w:ascii="Times New Roman" w:hAnsi="Times New Roman" w:cs="Times New Roman"/>
          <w:sz w:val="24"/>
        </w:rPr>
        <w:t xml:space="preserve"> was observed after PFD modification, which may arise from differences in surface electronic structures associated with their distinct crystallinity and hydroxyl coverage.</w:t>
      </w:r>
    </w:p>
    <w:p w14:paraId="0C68E81F" w14:textId="77777777" w:rsidR="00356A14" w:rsidRPr="00E104A8" w:rsidRDefault="00356A14" w:rsidP="00912CA7">
      <w:pPr>
        <w:jc w:val="both"/>
        <w:rPr>
          <w:rFonts w:ascii="Times New Roman" w:hAnsi="Times New Roman" w:cs="Times New Roman"/>
          <w:sz w:val="24"/>
        </w:rPr>
      </w:pPr>
    </w:p>
    <w:p w14:paraId="69564810" w14:textId="2E176E3F" w:rsidR="002B75E7" w:rsidRPr="00E104A8" w:rsidRDefault="00606EAF" w:rsidP="00606EAF">
      <w:pPr>
        <w:widowControl/>
        <w:rPr>
          <w:rFonts w:ascii="Times New Roman" w:hAnsi="Times New Roman" w:cs="Times New Roman"/>
          <w:sz w:val="24"/>
        </w:rPr>
      </w:pPr>
      <w:r w:rsidRPr="00E104A8">
        <w:rPr>
          <w:rFonts w:ascii="Times New Roman" w:hAnsi="Times New Roman" w:cs="Times New Roman"/>
          <w:sz w:val="24"/>
        </w:rPr>
        <w:br w:type="page"/>
      </w:r>
    </w:p>
    <w:p w14:paraId="58312E87" w14:textId="49EA6AA9" w:rsidR="002B75E7" w:rsidRPr="00E104A8" w:rsidRDefault="002B75E7" w:rsidP="00E57E21">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33714B45" wp14:editId="6935A43B">
            <wp:extent cx="3729355" cy="3729355"/>
            <wp:effectExtent l="0" t="0" r="4445" b="4445"/>
            <wp:docPr id="14105939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29355" cy="3729355"/>
                    </a:xfrm>
                    <a:prstGeom prst="rect">
                      <a:avLst/>
                    </a:prstGeom>
                    <a:noFill/>
                    <a:ln>
                      <a:noFill/>
                    </a:ln>
                  </pic:spPr>
                </pic:pic>
              </a:graphicData>
            </a:graphic>
          </wp:inline>
        </w:drawing>
      </w:r>
    </w:p>
    <w:p w14:paraId="57E33890" w14:textId="1245CA9B" w:rsidR="00356A14" w:rsidRPr="00E104A8" w:rsidRDefault="00533791" w:rsidP="00356A14">
      <w:pPr>
        <w:jc w:val="both"/>
        <w:rPr>
          <w:rFonts w:ascii="Times New Roman" w:hAnsi="Times New Roman" w:cs="Times New Roman"/>
          <w:sz w:val="24"/>
        </w:rPr>
      </w:pPr>
      <w:bookmarkStart w:id="118" w:name="_Toc234844701"/>
      <w:bookmarkStart w:id="119" w:name="_Toc234845249"/>
      <w:bookmarkStart w:id="120" w:name="_Toc237721124"/>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22 | </w:t>
      </w:r>
      <w:r w:rsidR="00356A14" w:rsidRPr="006C4F6A">
        <w:rPr>
          <w:rStyle w:val="SI0"/>
        </w:rPr>
        <w:t xml:space="preserve">HAADF-STEM image and EDS elemental mapping of </w:t>
      </w:r>
      <w:r w:rsidR="00086755" w:rsidRPr="006C4F6A">
        <w:rPr>
          <w:rStyle w:val="SI0"/>
        </w:rPr>
        <w:t>Zn-leaf</w:t>
      </w:r>
      <w:bookmarkEnd w:id="118"/>
      <w:bookmarkEnd w:id="119"/>
      <w:bookmarkEnd w:id="120"/>
      <w:r w:rsidR="00356A14" w:rsidRPr="00E104A8">
        <w:rPr>
          <w:rFonts w:ascii="Times New Roman" w:hAnsi="Times New Roman" w:cs="Times New Roman"/>
          <w:b/>
          <w:bCs/>
          <w:sz w:val="24"/>
        </w:rPr>
        <w:t xml:space="preserve">. </w:t>
      </w:r>
      <w:r w:rsidR="00356A14" w:rsidRPr="00E104A8">
        <w:rPr>
          <w:rFonts w:ascii="Times New Roman" w:hAnsi="Times New Roman" w:cs="Times New Roman"/>
          <w:sz w:val="24"/>
        </w:rPr>
        <w:t>Zn (orange), F (purple), and O (green).</w:t>
      </w:r>
    </w:p>
    <w:p w14:paraId="32DF0132" w14:textId="77777777" w:rsidR="00356A14" w:rsidRPr="00E104A8" w:rsidRDefault="00356A14" w:rsidP="00912CA7">
      <w:pPr>
        <w:jc w:val="both"/>
        <w:rPr>
          <w:rFonts w:ascii="Times New Roman" w:hAnsi="Times New Roman" w:cs="Times New Roman"/>
          <w:sz w:val="24"/>
        </w:rPr>
      </w:pPr>
    </w:p>
    <w:p w14:paraId="4E88A05F" w14:textId="6A7D4BB4" w:rsidR="002B75E7" w:rsidRPr="00E104A8" w:rsidRDefault="00606EAF" w:rsidP="00606EAF">
      <w:pPr>
        <w:widowControl/>
        <w:rPr>
          <w:rFonts w:ascii="Times New Roman" w:hAnsi="Times New Roman" w:cs="Times New Roman"/>
          <w:sz w:val="24"/>
        </w:rPr>
      </w:pPr>
      <w:r w:rsidRPr="00E104A8">
        <w:rPr>
          <w:rFonts w:ascii="Times New Roman" w:hAnsi="Times New Roman" w:cs="Times New Roman"/>
          <w:sz w:val="24"/>
        </w:rPr>
        <w:br w:type="page"/>
      </w:r>
    </w:p>
    <w:p w14:paraId="01B9D3FB" w14:textId="3BCEB0A1" w:rsidR="002B75E7" w:rsidRPr="00E104A8" w:rsidRDefault="00F01B67" w:rsidP="00E57E21">
      <w:pPr>
        <w:jc w:val="center"/>
        <w:rPr>
          <w:rFonts w:ascii="Times New Roman" w:hAnsi="Times New Roman" w:cs="Times New Roman"/>
          <w:sz w:val="24"/>
        </w:rPr>
      </w:pPr>
      <w:r w:rsidRPr="00F01B67">
        <w:rPr>
          <w:rFonts w:ascii="Times New Roman" w:hAnsi="Times New Roman" w:cs="Times New Roman"/>
          <w:noProof/>
          <w:sz w:val="24"/>
        </w:rPr>
        <w:lastRenderedPageBreak/>
        <w:drawing>
          <wp:inline distT="0" distB="0" distL="0" distR="0" wp14:anchorId="253CB7C0" wp14:editId="035ADBB8">
            <wp:extent cx="2616200" cy="3746500"/>
            <wp:effectExtent l="0" t="0" r="0" b="0"/>
            <wp:docPr id="683934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34975" name=""/>
                    <pic:cNvPicPr/>
                  </pic:nvPicPr>
                  <pic:blipFill>
                    <a:blip r:embed="rId30"/>
                    <a:stretch>
                      <a:fillRect/>
                    </a:stretch>
                  </pic:blipFill>
                  <pic:spPr>
                    <a:xfrm>
                      <a:off x="0" y="0"/>
                      <a:ext cx="2616200" cy="3746500"/>
                    </a:xfrm>
                    <a:prstGeom prst="rect">
                      <a:avLst/>
                    </a:prstGeom>
                  </pic:spPr>
                </pic:pic>
              </a:graphicData>
            </a:graphic>
          </wp:inline>
        </w:drawing>
      </w:r>
    </w:p>
    <w:p w14:paraId="592C05B7" w14:textId="13A44A6B" w:rsidR="00356A14" w:rsidRPr="00E104A8" w:rsidRDefault="00533791" w:rsidP="00356A14">
      <w:pPr>
        <w:jc w:val="both"/>
        <w:rPr>
          <w:rFonts w:ascii="Times New Roman" w:hAnsi="Times New Roman" w:cs="Times New Roman"/>
          <w:b/>
          <w:bCs/>
          <w:sz w:val="24"/>
        </w:rPr>
      </w:pPr>
      <w:bookmarkStart w:id="121" w:name="_Toc234844702"/>
      <w:bookmarkStart w:id="122" w:name="_Toc234845250"/>
      <w:bookmarkStart w:id="123" w:name="_Toc237721125"/>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23 | </w:t>
      </w:r>
      <w:r w:rsidR="00356A14" w:rsidRPr="006C4F6A">
        <w:rPr>
          <w:rStyle w:val="SI0"/>
        </w:rPr>
        <w:t xml:space="preserve">Zn 2p XPS spectra of Zn foil, </w:t>
      </w:r>
      <w:r w:rsidR="00086755" w:rsidRPr="006C4F6A">
        <w:rPr>
          <w:rStyle w:val="SI0"/>
        </w:rPr>
        <w:t>Zn-shell</w:t>
      </w:r>
      <w:r w:rsidR="00356A14" w:rsidRPr="006C4F6A">
        <w:rPr>
          <w:rStyle w:val="SI0"/>
        </w:rPr>
        <w:t xml:space="preserve">, and </w:t>
      </w:r>
      <w:r w:rsidR="00086755" w:rsidRPr="006C4F6A">
        <w:rPr>
          <w:rStyle w:val="SI0"/>
        </w:rPr>
        <w:t>Zn-leaf</w:t>
      </w:r>
      <w:bookmarkEnd w:id="121"/>
      <w:bookmarkEnd w:id="122"/>
      <w:bookmarkEnd w:id="123"/>
      <w:r w:rsidR="00356A14" w:rsidRPr="00E104A8">
        <w:rPr>
          <w:rFonts w:ascii="Times New Roman" w:hAnsi="Times New Roman" w:cs="Times New Roman"/>
          <w:b/>
          <w:bCs/>
          <w:sz w:val="24"/>
        </w:rPr>
        <w:t xml:space="preserve">. </w:t>
      </w:r>
    </w:p>
    <w:p w14:paraId="08E43272" w14:textId="38657735" w:rsidR="00356A14" w:rsidRPr="00E104A8" w:rsidRDefault="00356A14" w:rsidP="00356A14">
      <w:pPr>
        <w:jc w:val="both"/>
        <w:rPr>
          <w:rFonts w:ascii="Times New Roman" w:hAnsi="Times New Roman" w:cs="Times New Roman"/>
          <w:sz w:val="24"/>
        </w:rPr>
      </w:pPr>
      <w:r w:rsidRPr="00E104A8">
        <w:rPr>
          <w:rFonts w:ascii="Times New Roman" w:hAnsi="Times New Roman" w:cs="Times New Roman"/>
          <w:sz w:val="24"/>
        </w:rPr>
        <w:t xml:space="preserve">No characteristic peaks associated with Zn oxides or Zn hydroxides were observed for </w:t>
      </w:r>
      <w:r w:rsidR="00086755">
        <w:rPr>
          <w:rFonts w:ascii="Times New Roman" w:hAnsi="Times New Roman" w:cs="Times New Roman"/>
          <w:sz w:val="24"/>
        </w:rPr>
        <w:t>Zn-shell</w:t>
      </w:r>
      <w:r w:rsidRPr="00E104A8">
        <w:rPr>
          <w:rFonts w:ascii="Times New Roman" w:hAnsi="Times New Roman" w:cs="Times New Roman"/>
          <w:sz w:val="24"/>
        </w:rPr>
        <w:t xml:space="preserve"> and </w:t>
      </w:r>
      <w:r w:rsidR="00086755">
        <w:rPr>
          <w:rFonts w:ascii="Times New Roman" w:hAnsi="Times New Roman" w:cs="Times New Roman"/>
          <w:sz w:val="24"/>
        </w:rPr>
        <w:t>Zn-leaf</w:t>
      </w:r>
      <w:r w:rsidRPr="00E104A8">
        <w:rPr>
          <w:rFonts w:ascii="Times New Roman" w:hAnsi="Times New Roman" w:cs="Times New Roman"/>
          <w:sz w:val="24"/>
        </w:rPr>
        <w:t>, indicating that metallic Zn was the dominant surface species.</w:t>
      </w:r>
    </w:p>
    <w:p w14:paraId="08130D86" w14:textId="77777777" w:rsidR="00356A14" w:rsidRPr="00E104A8" w:rsidRDefault="00356A14" w:rsidP="00912CA7">
      <w:pPr>
        <w:jc w:val="both"/>
        <w:rPr>
          <w:rFonts w:ascii="Times New Roman" w:hAnsi="Times New Roman" w:cs="Times New Roman"/>
          <w:sz w:val="24"/>
        </w:rPr>
      </w:pPr>
    </w:p>
    <w:p w14:paraId="76CE8E60" w14:textId="6D38E525" w:rsidR="002B75E7" w:rsidRPr="00E104A8" w:rsidRDefault="00606EAF" w:rsidP="00606EAF">
      <w:pPr>
        <w:widowControl/>
        <w:rPr>
          <w:rFonts w:ascii="Times New Roman" w:hAnsi="Times New Roman" w:cs="Times New Roman"/>
          <w:sz w:val="24"/>
        </w:rPr>
      </w:pPr>
      <w:r w:rsidRPr="00E104A8">
        <w:rPr>
          <w:rFonts w:ascii="Times New Roman" w:hAnsi="Times New Roman" w:cs="Times New Roman"/>
          <w:sz w:val="24"/>
        </w:rPr>
        <w:br w:type="page"/>
      </w:r>
    </w:p>
    <w:p w14:paraId="18097972" w14:textId="5B1E5717" w:rsidR="002B75E7" w:rsidRPr="00E104A8" w:rsidRDefault="00F01B67" w:rsidP="00E57E21">
      <w:pPr>
        <w:jc w:val="center"/>
        <w:rPr>
          <w:rFonts w:ascii="Times New Roman" w:hAnsi="Times New Roman" w:cs="Times New Roman"/>
          <w:sz w:val="24"/>
        </w:rPr>
      </w:pPr>
      <w:r w:rsidRPr="00F01B67">
        <w:rPr>
          <w:rFonts w:ascii="Times New Roman" w:hAnsi="Times New Roman" w:cs="Times New Roman"/>
          <w:noProof/>
          <w:sz w:val="24"/>
        </w:rPr>
        <w:lastRenderedPageBreak/>
        <w:drawing>
          <wp:inline distT="0" distB="0" distL="0" distR="0" wp14:anchorId="545FF8AD" wp14:editId="35FFFCA0">
            <wp:extent cx="2616200" cy="3746500"/>
            <wp:effectExtent l="0" t="0" r="0" b="0"/>
            <wp:docPr id="4573724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72462" name=""/>
                    <pic:cNvPicPr/>
                  </pic:nvPicPr>
                  <pic:blipFill>
                    <a:blip r:embed="rId31"/>
                    <a:stretch>
                      <a:fillRect/>
                    </a:stretch>
                  </pic:blipFill>
                  <pic:spPr>
                    <a:xfrm>
                      <a:off x="0" y="0"/>
                      <a:ext cx="2616200" cy="3746500"/>
                    </a:xfrm>
                    <a:prstGeom prst="rect">
                      <a:avLst/>
                    </a:prstGeom>
                  </pic:spPr>
                </pic:pic>
              </a:graphicData>
            </a:graphic>
          </wp:inline>
        </w:drawing>
      </w:r>
    </w:p>
    <w:p w14:paraId="357A2B92" w14:textId="1FA4BAF9" w:rsidR="00356A14" w:rsidRPr="00E104A8" w:rsidRDefault="00533791" w:rsidP="00356A14">
      <w:pPr>
        <w:jc w:val="both"/>
        <w:rPr>
          <w:rFonts w:ascii="Times New Roman" w:hAnsi="Times New Roman" w:cs="Times New Roman"/>
          <w:b/>
          <w:bCs/>
          <w:sz w:val="24"/>
        </w:rPr>
      </w:pPr>
      <w:bookmarkStart w:id="124" w:name="_Toc234844703"/>
      <w:bookmarkStart w:id="125" w:name="_Toc234845251"/>
      <w:bookmarkStart w:id="126" w:name="_Toc237721126"/>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24 | </w:t>
      </w:r>
      <w:r w:rsidR="00356A14" w:rsidRPr="006C4F6A">
        <w:rPr>
          <w:rStyle w:val="SI0"/>
        </w:rPr>
        <w:t xml:space="preserve">High-resolution O 1s XPS spectra of Zn foil, </w:t>
      </w:r>
      <w:r w:rsidR="00086755" w:rsidRPr="006C4F6A">
        <w:rPr>
          <w:rStyle w:val="SI0"/>
        </w:rPr>
        <w:t>Zn-shell</w:t>
      </w:r>
      <w:r w:rsidR="00356A14" w:rsidRPr="006C4F6A">
        <w:rPr>
          <w:rStyle w:val="SI0"/>
        </w:rPr>
        <w:t xml:space="preserve">, and </w:t>
      </w:r>
      <w:r w:rsidR="00086755" w:rsidRPr="006C4F6A">
        <w:rPr>
          <w:rStyle w:val="SI0"/>
        </w:rPr>
        <w:t>Zn-leaf</w:t>
      </w:r>
      <w:bookmarkEnd w:id="124"/>
      <w:bookmarkEnd w:id="125"/>
      <w:bookmarkEnd w:id="126"/>
      <w:r w:rsidR="00356A14" w:rsidRPr="00E104A8">
        <w:rPr>
          <w:rFonts w:ascii="Times New Roman" w:hAnsi="Times New Roman" w:cs="Times New Roman"/>
          <w:b/>
          <w:bCs/>
          <w:sz w:val="24"/>
        </w:rPr>
        <w:t xml:space="preserve">. </w:t>
      </w:r>
      <w:r w:rsidR="00356A14" w:rsidRPr="00E104A8">
        <w:rPr>
          <w:rFonts w:ascii="Times New Roman" w:hAnsi="Times New Roman" w:cs="Times New Roman"/>
          <w:sz w:val="24"/>
        </w:rPr>
        <w:t>The gray, blue, and orange peaks correspond to O</w:t>
      </w:r>
      <w:r w:rsidR="00356A14" w:rsidRPr="00E104A8">
        <w:rPr>
          <w:rFonts w:ascii="Times New Roman" w:hAnsi="Times New Roman" w:cs="Times New Roman"/>
          <w:sz w:val="24"/>
          <w:vertAlign w:val="superscript"/>
        </w:rPr>
        <w:t>2−</w:t>
      </w:r>
      <w:r w:rsidR="00356A14" w:rsidRPr="00E104A8">
        <w:rPr>
          <w:rFonts w:ascii="Times New Roman" w:hAnsi="Times New Roman" w:cs="Times New Roman"/>
          <w:sz w:val="24"/>
        </w:rPr>
        <w:t xml:space="preserve">, adventitious O, and OH species, respectively. </w:t>
      </w:r>
      <w:r w:rsidR="00086755">
        <w:rPr>
          <w:rFonts w:ascii="Times New Roman" w:hAnsi="Times New Roman" w:cs="Times New Roman"/>
          <w:sz w:val="24"/>
        </w:rPr>
        <w:t>Zn-shell</w:t>
      </w:r>
      <w:r w:rsidR="00356A14" w:rsidRPr="00E104A8">
        <w:rPr>
          <w:rFonts w:ascii="Times New Roman" w:hAnsi="Times New Roman" w:cs="Times New Roman"/>
          <w:sz w:val="24"/>
        </w:rPr>
        <w:t xml:space="preserve"> and </w:t>
      </w:r>
      <w:r w:rsidR="00086755">
        <w:rPr>
          <w:rFonts w:ascii="Times New Roman" w:hAnsi="Times New Roman" w:cs="Times New Roman"/>
          <w:sz w:val="24"/>
        </w:rPr>
        <w:t>Zn-leaf</w:t>
      </w:r>
      <w:r w:rsidR="00356A14" w:rsidRPr="00E104A8">
        <w:rPr>
          <w:rFonts w:ascii="Times New Roman" w:hAnsi="Times New Roman" w:cs="Times New Roman"/>
          <w:sz w:val="24"/>
        </w:rPr>
        <w:t xml:space="preserve"> refer to Zn electrodes without polymer modification.</w:t>
      </w:r>
    </w:p>
    <w:p w14:paraId="2AE64114" w14:textId="564DED07" w:rsidR="00356A14" w:rsidRPr="00E104A8" w:rsidRDefault="00086755" w:rsidP="00356A14">
      <w:pPr>
        <w:jc w:val="both"/>
        <w:rPr>
          <w:rFonts w:ascii="Times New Roman" w:hAnsi="Times New Roman" w:cs="Times New Roman"/>
          <w:sz w:val="24"/>
        </w:rPr>
      </w:pPr>
      <w:r>
        <w:rPr>
          <w:rFonts w:ascii="Times New Roman" w:hAnsi="Times New Roman" w:cs="Times New Roman"/>
          <w:sz w:val="24"/>
        </w:rPr>
        <w:t>Zn-leaf</w:t>
      </w:r>
      <w:r w:rsidR="00356A14" w:rsidRPr="00E104A8">
        <w:rPr>
          <w:rFonts w:ascii="Times New Roman" w:hAnsi="Times New Roman" w:cs="Times New Roman"/>
          <w:sz w:val="24"/>
        </w:rPr>
        <w:t xml:space="preserve"> exhibited the highest proportion of OH species among the three electrodes, suggesting enhanced hydroxyl enrichment on the </w:t>
      </w:r>
      <w:r>
        <w:rPr>
          <w:rFonts w:ascii="Times New Roman" w:hAnsi="Times New Roman" w:cs="Times New Roman"/>
          <w:sz w:val="24"/>
        </w:rPr>
        <w:t>Zn-leaf</w:t>
      </w:r>
      <w:r w:rsidR="00356A14" w:rsidRPr="00E104A8">
        <w:rPr>
          <w:rFonts w:ascii="Times New Roman" w:hAnsi="Times New Roman" w:cs="Times New Roman"/>
          <w:sz w:val="24"/>
        </w:rPr>
        <w:t xml:space="preserve"> surface, which may contribute to the formation of a locally alkaline microenvironment.</w:t>
      </w:r>
    </w:p>
    <w:p w14:paraId="7955E202" w14:textId="77777777" w:rsidR="00356A14" w:rsidRPr="00E104A8" w:rsidRDefault="00356A14" w:rsidP="00912CA7">
      <w:pPr>
        <w:jc w:val="both"/>
        <w:rPr>
          <w:rFonts w:ascii="Times New Roman" w:hAnsi="Times New Roman" w:cs="Times New Roman"/>
          <w:sz w:val="24"/>
        </w:rPr>
      </w:pPr>
    </w:p>
    <w:p w14:paraId="4C38BA9B" w14:textId="375BACD1" w:rsidR="002B75E7" w:rsidRPr="00E104A8" w:rsidRDefault="00606EAF" w:rsidP="00606EAF">
      <w:pPr>
        <w:widowControl/>
        <w:rPr>
          <w:rFonts w:ascii="Times New Roman" w:hAnsi="Times New Roman" w:cs="Times New Roman"/>
          <w:sz w:val="24"/>
        </w:rPr>
      </w:pPr>
      <w:r w:rsidRPr="00E104A8">
        <w:rPr>
          <w:rFonts w:ascii="Times New Roman" w:hAnsi="Times New Roman" w:cs="Times New Roman"/>
          <w:sz w:val="24"/>
        </w:rPr>
        <w:br w:type="page"/>
      </w:r>
    </w:p>
    <w:p w14:paraId="2461F27A" w14:textId="287838D7" w:rsidR="002B75E7" w:rsidRPr="00E104A8" w:rsidRDefault="00F01B67" w:rsidP="00E57E21">
      <w:pPr>
        <w:jc w:val="center"/>
        <w:rPr>
          <w:rFonts w:ascii="Times New Roman" w:hAnsi="Times New Roman" w:cs="Times New Roman"/>
          <w:sz w:val="24"/>
        </w:rPr>
      </w:pPr>
      <w:r w:rsidRPr="00F01B67">
        <w:rPr>
          <w:rFonts w:ascii="Times New Roman" w:hAnsi="Times New Roman" w:cs="Times New Roman"/>
          <w:noProof/>
          <w:sz w:val="24"/>
        </w:rPr>
        <w:lastRenderedPageBreak/>
        <w:drawing>
          <wp:inline distT="0" distB="0" distL="0" distR="0" wp14:anchorId="51966E48" wp14:editId="27295E42">
            <wp:extent cx="2616200" cy="3746500"/>
            <wp:effectExtent l="0" t="0" r="0" b="0"/>
            <wp:docPr id="650183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83592" name=""/>
                    <pic:cNvPicPr/>
                  </pic:nvPicPr>
                  <pic:blipFill>
                    <a:blip r:embed="rId32"/>
                    <a:stretch>
                      <a:fillRect/>
                    </a:stretch>
                  </pic:blipFill>
                  <pic:spPr>
                    <a:xfrm>
                      <a:off x="0" y="0"/>
                      <a:ext cx="2616200" cy="3746500"/>
                    </a:xfrm>
                    <a:prstGeom prst="rect">
                      <a:avLst/>
                    </a:prstGeom>
                  </pic:spPr>
                </pic:pic>
              </a:graphicData>
            </a:graphic>
          </wp:inline>
        </w:drawing>
      </w:r>
    </w:p>
    <w:p w14:paraId="716320EB" w14:textId="4F3B01B6" w:rsidR="00356A14" w:rsidRPr="00E104A8" w:rsidRDefault="00533791" w:rsidP="00356A14">
      <w:pPr>
        <w:jc w:val="both"/>
        <w:rPr>
          <w:rFonts w:ascii="Times New Roman" w:hAnsi="Times New Roman" w:cs="Times New Roman"/>
          <w:sz w:val="24"/>
        </w:rPr>
      </w:pPr>
      <w:bookmarkStart w:id="127" w:name="_Toc234844704"/>
      <w:bookmarkStart w:id="128" w:name="_Toc234845252"/>
      <w:bookmarkStart w:id="129" w:name="_Toc237721127"/>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25 | </w:t>
      </w:r>
      <w:r w:rsidR="00356A14" w:rsidRPr="006C4F6A">
        <w:rPr>
          <w:rStyle w:val="SI0"/>
        </w:rPr>
        <w:t xml:space="preserve">Cu 2p XPS spectra of Cu-NW, </w:t>
      </w:r>
      <w:r w:rsidR="00086755" w:rsidRPr="006C4F6A">
        <w:rPr>
          <w:rStyle w:val="SI0"/>
        </w:rPr>
        <w:t>Zn-shell</w:t>
      </w:r>
      <w:r w:rsidR="00356A14" w:rsidRPr="006C4F6A">
        <w:rPr>
          <w:rStyle w:val="SI0"/>
        </w:rPr>
        <w:t xml:space="preserve">, and </w:t>
      </w:r>
      <w:r w:rsidR="00086755" w:rsidRPr="006C4F6A">
        <w:rPr>
          <w:rStyle w:val="SI0"/>
        </w:rPr>
        <w:t>Zn-leaf</w:t>
      </w:r>
      <w:bookmarkEnd w:id="127"/>
      <w:bookmarkEnd w:id="128"/>
      <w:bookmarkEnd w:id="129"/>
      <w:r w:rsidR="00356A14" w:rsidRPr="00E104A8">
        <w:rPr>
          <w:rFonts w:ascii="Times New Roman" w:hAnsi="Times New Roman" w:cs="Times New Roman"/>
          <w:b/>
          <w:bCs/>
          <w:sz w:val="24"/>
        </w:rPr>
        <w:t xml:space="preserve">. </w:t>
      </w:r>
    </w:p>
    <w:p w14:paraId="02F2C66B" w14:textId="450CEF9A" w:rsidR="00356A14" w:rsidRPr="00E104A8" w:rsidRDefault="00356A14" w:rsidP="00356A14">
      <w:pPr>
        <w:jc w:val="both"/>
        <w:rPr>
          <w:rFonts w:ascii="Times New Roman" w:hAnsi="Times New Roman" w:cs="Times New Roman"/>
          <w:sz w:val="24"/>
        </w:rPr>
      </w:pPr>
      <w:r w:rsidRPr="00E104A8">
        <w:rPr>
          <w:rFonts w:ascii="Times New Roman" w:hAnsi="Times New Roman" w:cs="Times New Roman"/>
          <w:sz w:val="24"/>
        </w:rPr>
        <w:t xml:space="preserve">No detectable Cu-related peaks were observed for </w:t>
      </w:r>
      <w:r w:rsidR="00086755">
        <w:rPr>
          <w:rFonts w:ascii="Times New Roman" w:hAnsi="Times New Roman" w:cs="Times New Roman"/>
          <w:sz w:val="24"/>
        </w:rPr>
        <w:t>Zn-shell</w:t>
      </w:r>
      <w:r w:rsidRPr="00E104A8">
        <w:rPr>
          <w:rFonts w:ascii="Times New Roman" w:hAnsi="Times New Roman" w:cs="Times New Roman"/>
          <w:sz w:val="24"/>
        </w:rPr>
        <w:t xml:space="preserve"> and </w:t>
      </w:r>
      <w:r w:rsidR="00086755">
        <w:rPr>
          <w:rFonts w:ascii="Times New Roman" w:hAnsi="Times New Roman" w:cs="Times New Roman"/>
          <w:sz w:val="24"/>
        </w:rPr>
        <w:t>Zn-leaf</w:t>
      </w:r>
      <w:r w:rsidRPr="00E104A8">
        <w:rPr>
          <w:rFonts w:ascii="Times New Roman" w:hAnsi="Times New Roman" w:cs="Times New Roman"/>
          <w:sz w:val="24"/>
        </w:rPr>
        <w:t xml:space="preserve">, indicating negligible surface exposure of Cu species after Zn deposition. </w:t>
      </w:r>
    </w:p>
    <w:p w14:paraId="109A853D" w14:textId="77777777" w:rsidR="002B75E7" w:rsidRPr="00E104A8" w:rsidRDefault="002B75E7" w:rsidP="00912CA7">
      <w:pPr>
        <w:jc w:val="both"/>
        <w:rPr>
          <w:rFonts w:ascii="Times New Roman" w:hAnsi="Times New Roman" w:cs="Times New Roman"/>
          <w:sz w:val="24"/>
        </w:rPr>
      </w:pPr>
    </w:p>
    <w:p w14:paraId="0A8FCF39" w14:textId="48FE9A40" w:rsidR="002B75E7" w:rsidRPr="00E104A8" w:rsidRDefault="002B75E7" w:rsidP="00E57E21">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73FB1BC9" wp14:editId="60DAE7E1">
            <wp:extent cx="4705350" cy="5476240"/>
            <wp:effectExtent l="0" t="0" r="0" b="0"/>
            <wp:docPr id="71781114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5350" cy="5476240"/>
                    </a:xfrm>
                    <a:prstGeom prst="rect">
                      <a:avLst/>
                    </a:prstGeom>
                    <a:noFill/>
                    <a:ln>
                      <a:noFill/>
                    </a:ln>
                  </pic:spPr>
                </pic:pic>
              </a:graphicData>
            </a:graphic>
          </wp:inline>
        </w:drawing>
      </w:r>
    </w:p>
    <w:p w14:paraId="04E7D733" w14:textId="3A164EC9" w:rsidR="00356A14" w:rsidRPr="00E104A8" w:rsidRDefault="00533791" w:rsidP="00356A14">
      <w:pPr>
        <w:jc w:val="both"/>
        <w:rPr>
          <w:rFonts w:ascii="Times New Roman" w:hAnsi="Times New Roman" w:cs="Times New Roman"/>
          <w:sz w:val="24"/>
        </w:rPr>
      </w:pPr>
      <w:bookmarkStart w:id="130" w:name="_Toc234844705"/>
      <w:bookmarkStart w:id="131" w:name="_Toc234845253"/>
      <w:bookmarkStart w:id="132" w:name="_Toc237721128"/>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26 | </w:t>
      </w:r>
      <w:r w:rsidR="00356A14" w:rsidRPr="006C4F6A">
        <w:rPr>
          <w:rStyle w:val="SI0"/>
        </w:rPr>
        <w:t>Integrated peak areas of XRD reflections for different crystal facets of Zn foil</w:t>
      </w:r>
      <w:bookmarkEnd w:id="130"/>
      <w:bookmarkEnd w:id="131"/>
      <w:bookmarkEnd w:id="132"/>
      <w:r w:rsidR="00356A14" w:rsidRPr="00E104A8">
        <w:rPr>
          <w:rFonts w:ascii="Times New Roman" w:hAnsi="Times New Roman" w:cs="Times New Roman"/>
          <w:b/>
          <w:bCs/>
          <w:sz w:val="24"/>
        </w:rPr>
        <w:t xml:space="preserve">. </w:t>
      </w:r>
      <w:r w:rsidR="00356A14" w:rsidRPr="00E104A8">
        <w:rPr>
          <w:rFonts w:ascii="Times New Roman" w:hAnsi="Times New Roman" w:cs="Times New Roman"/>
          <w:sz w:val="24"/>
        </w:rPr>
        <w:t>(a) (002), (b) (100), (c) (101), (d) (102), (e) (103), and (110).</w:t>
      </w:r>
    </w:p>
    <w:p w14:paraId="4F8ADE35" w14:textId="77777777" w:rsidR="00356A14" w:rsidRPr="00E104A8" w:rsidRDefault="00356A14" w:rsidP="00912CA7">
      <w:pPr>
        <w:jc w:val="both"/>
        <w:rPr>
          <w:rFonts w:ascii="Times New Roman" w:hAnsi="Times New Roman" w:cs="Times New Roman"/>
          <w:sz w:val="24"/>
        </w:rPr>
      </w:pPr>
    </w:p>
    <w:p w14:paraId="0148DEFC" w14:textId="639F0C63" w:rsidR="002B75E7" w:rsidRPr="00E104A8" w:rsidRDefault="00606EAF" w:rsidP="00606EAF">
      <w:pPr>
        <w:widowControl/>
        <w:rPr>
          <w:rFonts w:ascii="Times New Roman" w:hAnsi="Times New Roman" w:cs="Times New Roman"/>
          <w:sz w:val="24"/>
        </w:rPr>
      </w:pPr>
      <w:r w:rsidRPr="00E104A8">
        <w:rPr>
          <w:rFonts w:ascii="Times New Roman" w:hAnsi="Times New Roman" w:cs="Times New Roman"/>
          <w:sz w:val="24"/>
        </w:rPr>
        <w:br w:type="page"/>
      </w:r>
    </w:p>
    <w:p w14:paraId="1984B5A7" w14:textId="062D1711" w:rsidR="002B75E7" w:rsidRPr="00E104A8" w:rsidRDefault="002B75E7" w:rsidP="00E57E21">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7A5B7570" wp14:editId="25E2BB03">
            <wp:extent cx="4705350" cy="3677920"/>
            <wp:effectExtent l="0" t="0" r="0" b="0"/>
            <wp:docPr id="194164166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05350" cy="3677920"/>
                    </a:xfrm>
                    <a:prstGeom prst="rect">
                      <a:avLst/>
                    </a:prstGeom>
                    <a:noFill/>
                    <a:ln>
                      <a:noFill/>
                    </a:ln>
                  </pic:spPr>
                </pic:pic>
              </a:graphicData>
            </a:graphic>
          </wp:inline>
        </w:drawing>
      </w:r>
    </w:p>
    <w:p w14:paraId="29BB0785" w14:textId="7474F606" w:rsidR="00356A14" w:rsidRPr="00E104A8" w:rsidRDefault="00533791" w:rsidP="00356A14">
      <w:pPr>
        <w:jc w:val="both"/>
        <w:rPr>
          <w:rFonts w:ascii="Times New Roman" w:hAnsi="Times New Roman" w:cs="Times New Roman"/>
          <w:sz w:val="24"/>
        </w:rPr>
      </w:pPr>
      <w:bookmarkStart w:id="133" w:name="_Toc234844706"/>
      <w:bookmarkStart w:id="134" w:name="_Toc234845254"/>
      <w:bookmarkStart w:id="135" w:name="_Toc237721129"/>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27 | </w:t>
      </w:r>
      <w:r w:rsidR="00356A14" w:rsidRPr="006C4F6A">
        <w:rPr>
          <w:rStyle w:val="SI0"/>
        </w:rPr>
        <w:t xml:space="preserve">Integrated peak areas of XRD reflections for different crystal facets of </w:t>
      </w:r>
      <w:r w:rsidR="00086755" w:rsidRPr="006C4F6A">
        <w:rPr>
          <w:rStyle w:val="SI0"/>
        </w:rPr>
        <w:t>Zn-leaf</w:t>
      </w:r>
      <w:bookmarkEnd w:id="133"/>
      <w:bookmarkEnd w:id="134"/>
      <w:bookmarkEnd w:id="135"/>
      <w:r w:rsidR="00356A14" w:rsidRPr="00E104A8">
        <w:rPr>
          <w:rFonts w:ascii="Times New Roman" w:hAnsi="Times New Roman" w:cs="Times New Roman"/>
          <w:b/>
          <w:bCs/>
          <w:sz w:val="24"/>
        </w:rPr>
        <w:t xml:space="preserve">. </w:t>
      </w:r>
      <w:r w:rsidR="00356A14" w:rsidRPr="00E104A8">
        <w:rPr>
          <w:rFonts w:ascii="Times New Roman" w:hAnsi="Times New Roman" w:cs="Times New Roman"/>
          <w:sz w:val="24"/>
        </w:rPr>
        <w:t>(a) (002), (b) (100), (c) (102), (d) (103), and (110).</w:t>
      </w:r>
    </w:p>
    <w:p w14:paraId="3B1803E6" w14:textId="77777777" w:rsidR="00356A14" w:rsidRPr="00E104A8" w:rsidRDefault="00356A14" w:rsidP="00912CA7">
      <w:pPr>
        <w:jc w:val="both"/>
        <w:rPr>
          <w:rFonts w:ascii="Times New Roman" w:hAnsi="Times New Roman" w:cs="Times New Roman"/>
          <w:sz w:val="24"/>
        </w:rPr>
      </w:pPr>
    </w:p>
    <w:p w14:paraId="5D022C45" w14:textId="77777777" w:rsidR="00356A14" w:rsidRPr="00E104A8" w:rsidRDefault="00356A14" w:rsidP="00912CA7">
      <w:pPr>
        <w:jc w:val="both"/>
        <w:rPr>
          <w:rFonts w:ascii="Times New Roman" w:hAnsi="Times New Roman" w:cs="Times New Roman"/>
          <w:sz w:val="24"/>
        </w:rPr>
      </w:pPr>
    </w:p>
    <w:p w14:paraId="2A99FC53" w14:textId="7071BBEA" w:rsidR="002B75E7" w:rsidRPr="00E104A8" w:rsidRDefault="00606EAF" w:rsidP="00606EAF">
      <w:pPr>
        <w:widowControl/>
        <w:rPr>
          <w:rFonts w:ascii="Times New Roman" w:hAnsi="Times New Roman" w:cs="Times New Roman"/>
          <w:sz w:val="24"/>
        </w:rPr>
      </w:pPr>
      <w:r w:rsidRPr="00E104A8">
        <w:rPr>
          <w:rFonts w:ascii="Times New Roman" w:hAnsi="Times New Roman" w:cs="Times New Roman"/>
          <w:sz w:val="24"/>
        </w:rPr>
        <w:br w:type="page"/>
      </w:r>
    </w:p>
    <w:p w14:paraId="66011475" w14:textId="549667A6" w:rsidR="002B75E7" w:rsidRPr="00E104A8" w:rsidRDefault="00F01B67" w:rsidP="00E57E21">
      <w:pPr>
        <w:jc w:val="center"/>
        <w:rPr>
          <w:rFonts w:ascii="Times New Roman" w:hAnsi="Times New Roman" w:cs="Times New Roman"/>
          <w:sz w:val="24"/>
        </w:rPr>
      </w:pPr>
      <w:r>
        <w:rPr>
          <w:noProof/>
        </w:rPr>
        <w:lastRenderedPageBreak/>
        <w:drawing>
          <wp:inline distT="0" distB="0" distL="0" distR="0" wp14:anchorId="291320F3" wp14:editId="5DE3D55B">
            <wp:extent cx="4700270" cy="1876786"/>
            <wp:effectExtent l="0" t="0" r="0" b="9525"/>
            <wp:docPr id="131893596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35964" name="图片 29"/>
                    <pic:cNvPicPr>
                      <a:picLocks noChangeAspect="1" noChangeArrowheads="1"/>
                    </pic:cNvPicPr>
                  </pic:nvPicPr>
                  <pic:blipFill>
                    <a:blip r:embed="rId35"/>
                    <a:stretch>
                      <a:fillRect/>
                    </a:stretch>
                  </pic:blipFill>
                  <pic:spPr bwMode="auto">
                    <a:xfrm>
                      <a:off x="0" y="0"/>
                      <a:ext cx="4700270" cy="1876786"/>
                    </a:xfrm>
                    <a:prstGeom prst="rect">
                      <a:avLst/>
                    </a:prstGeom>
                    <a:noFill/>
                    <a:ln>
                      <a:noFill/>
                    </a:ln>
                  </pic:spPr>
                </pic:pic>
              </a:graphicData>
            </a:graphic>
          </wp:inline>
        </w:drawing>
      </w:r>
    </w:p>
    <w:p w14:paraId="5EA22FFB" w14:textId="1CCFC2AD" w:rsidR="00356A14" w:rsidRPr="00E104A8" w:rsidRDefault="00533791" w:rsidP="00356A14">
      <w:pPr>
        <w:jc w:val="both"/>
        <w:rPr>
          <w:rFonts w:ascii="Times New Roman" w:hAnsi="Times New Roman" w:cs="Times New Roman"/>
          <w:sz w:val="24"/>
        </w:rPr>
      </w:pPr>
      <w:bookmarkStart w:id="136" w:name="_Toc234844707"/>
      <w:bookmarkStart w:id="137" w:name="_Toc234845255"/>
      <w:bookmarkStart w:id="138" w:name="_Toc237721130"/>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28 | </w:t>
      </w:r>
      <w:r w:rsidR="00356A14" w:rsidRPr="006C4F6A">
        <w:rPr>
          <w:rStyle w:val="SI0"/>
        </w:rPr>
        <w:t xml:space="preserve">Peak fitting analysis of the Cu (111) reflection for Cu-NW and the Cu (111) and Zn (101) reflections for </w:t>
      </w:r>
      <w:r w:rsidR="00086755" w:rsidRPr="006C4F6A">
        <w:rPr>
          <w:rStyle w:val="SI0"/>
        </w:rPr>
        <w:t>Zn-leaf</w:t>
      </w:r>
      <w:bookmarkEnd w:id="136"/>
      <w:bookmarkEnd w:id="137"/>
      <w:bookmarkEnd w:id="138"/>
      <w:r w:rsidR="00356A14" w:rsidRPr="00E104A8">
        <w:rPr>
          <w:rFonts w:ascii="Times New Roman" w:hAnsi="Times New Roman" w:cs="Times New Roman"/>
          <w:b/>
          <w:bCs/>
          <w:sz w:val="24"/>
        </w:rPr>
        <w:t xml:space="preserve">. </w:t>
      </w:r>
      <w:r w:rsidR="00356A14" w:rsidRPr="00E104A8">
        <w:rPr>
          <w:rFonts w:ascii="Times New Roman" w:hAnsi="Times New Roman" w:cs="Times New Roman"/>
          <w:sz w:val="24"/>
        </w:rPr>
        <w:t xml:space="preserve">The peak position and full width at half maximum (FWHM) of the Cu (111) reflection in </w:t>
      </w:r>
      <w:r w:rsidR="00086755">
        <w:rPr>
          <w:rFonts w:ascii="Times New Roman" w:hAnsi="Times New Roman" w:cs="Times New Roman"/>
          <w:sz w:val="24"/>
        </w:rPr>
        <w:t>Zn-leaf</w:t>
      </w:r>
      <w:r w:rsidR="00356A14" w:rsidRPr="00E104A8">
        <w:rPr>
          <w:rFonts w:ascii="Times New Roman" w:hAnsi="Times New Roman" w:cs="Times New Roman"/>
          <w:sz w:val="24"/>
        </w:rPr>
        <w:t xml:space="preserve"> were constrained based on the fitting results of Cu-NW. (a) Cu-NW and (b) </w:t>
      </w:r>
      <w:r w:rsidR="00086755">
        <w:rPr>
          <w:rFonts w:ascii="Times New Roman" w:hAnsi="Times New Roman" w:cs="Times New Roman"/>
          <w:sz w:val="24"/>
        </w:rPr>
        <w:t>Zn-leaf</w:t>
      </w:r>
      <w:r w:rsidR="00356A14" w:rsidRPr="00E104A8">
        <w:rPr>
          <w:rFonts w:ascii="Times New Roman" w:hAnsi="Times New Roman" w:cs="Times New Roman"/>
          <w:sz w:val="24"/>
        </w:rPr>
        <w:t>.</w:t>
      </w:r>
    </w:p>
    <w:p w14:paraId="0C06AE3C" w14:textId="77777777" w:rsidR="00356A14" w:rsidRPr="00E104A8" w:rsidRDefault="00356A14" w:rsidP="00912CA7">
      <w:pPr>
        <w:jc w:val="both"/>
        <w:rPr>
          <w:rFonts w:ascii="Times New Roman" w:hAnsi="Times New Roman" w:cs="Times New Roman"/>
          <w:sz w:val="24"/>
        </w:rPr>
      </w:pPr>
    </w:p>
    <w:p w14:paraId="60FC2580" w14:textId="443792BD" w:rsidR="002B75E7" w:rsidRPr="00E104A8" w:rsidRDefault="00606EAF" w:rsidP="00606EAF">
      <w:pPr>
        <w:widowControl/>
        <w:rPr>
          <w:rFonts w:ascii="Times New Roman" w:hAnsi="Times New Roman" w:cs="Times New Roman"/>
          <w:sz w:val="24"/>
        </w:rPr>
      </w:pPr>
      <w:r w:rsidRPr="00E104A8">
        <w:rPr>
          <w:rFonts w:ascii="Times New Roman" w:hAnsi="Times New Roman" w:cs="Times New Roman"/>
          <w:sz w:val="24"/>
        </w:rPr>
        <w:br w:type="page"/>
      </w:r>
    </w:p>
    <w:p w14:paraId="7911CC94" w14:textId="47EE0A9C" w:rsidR="002B75E7" w:rsidRPr="00E104A8" w:rsidRDefault="00F01B67" w:rsidP="00E57E21">
      <w:pPr>
        <w:jc w:val="center"/>
        <w:rPr>
          <w:rFonts w:ascii="Times New Roman" w:hAnsi="Times New Roman" w:cs="Times New Roman"/>
          <w:sz w:val="24"/>
        </w:rPr>
      </w:pPr>
      <w:r>
        <w:rPr>
          <w:noProof/>
        </w:rPr>
        <w:lastRenderedPageBreak/>
        <w:drawing>
          <wp:inline distT="0" distB="0" distL="0" distR="0" wp14:anchorId="1219DF83" wp14:editId="05A05A18">
            <wp:extent cx="4409915" cy="5400000"/>
            <wp:effectExtent l="0" t="0" r="0" b="0"/>
            <wp:docPr id="163675915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59152" name="图片 30"/>
                    <pic:cNvPicPr>
                      <a:picLocks noChangeAspect="1" noChangeArrowheads="1"/>
                    </pic:cNvPicPr>
                  </pic:nvPicPr>
                  <pic:blipFill>
                    <a:blip r:embed="rId36"/>
                    <a:stretch>
                      <a:fillRect/>
                    </a:stretch>
                  </pic:blipFill>
                  <pic:spPr bwMode="auto">
                    <a:xfrm>
                      <a:off x="0" y="0"/>
                      <a:ext cx="4409915" cy="5400000"/>
                    </a:xfrm>
                    <a:prstGeom prst="rect">
                      <a:avLst/>
                    </a:prstGeom>
                    <a:noFill/>
                    <a:ln>
                      <a:noFill/>
                    </a:ln>
                  </pic:spPr>
                </pic:pic>
              </a:graphicData>
            </a:graphic>
          </wp:inline>
        </w:drawing>
      </w:r>
    </w:p>
    <w:p w14:paraId="741A970C" w14:textId="011D1A70" w:rsidR="00356A14" w:rsidRPr="00E104A8" w:rsidRDefault="00533791" w:rsidP="00356A14">
      <w:pPr>
        <w:jc w:val="both"/>
        <w:rPr>
          <w:rFonts w:ascii="Times New Roman" w:hAnsi="Times New Roman" w:cs="Times New Roman"/>
          <w:sz w:val="24"/>
        </w:rPr>
      </w:pPr>
      <w:bookmarkStart w:id="139" w:name="_Toc234844708"/>
      <w:bookmarkStart w:id="140" w:name="_Toc234845256"/>
      <w:bookmarkStart w:id="141" w:name="_Toc237721131"/>
      <w:r w:rsidRPr="006C4F6A">
        <w:rPr>
          <w:rStyle w:val="SI0"/>
        </w:rPr>
        <w:t xml:space="preserve">Supplementary </w:t>
      </w:r>
      <w:r w:rsidR="00086755" w:rsidRPr="006C4F6A">
        <w:rPr>
          <w:rStyle w:val="SI0"/>
        </w:rPr>
        <w:t>Fig</w:t>
      </w:r>
      <w:r w:rsidR="009D07FC" w:rsidRPr="006C4F6A">
        <w:rPr>
          <w:rStyle w:val="SI0"/>
        </w:rPr>
        <w:t xml:space="preserve">. </w:t>
      </w:r>
      <w:r w:rsidR="00E57E21" w:rsidRPr="006C4F6A">
        <w:rPr>
          <w:rStyle w:val="SI0"/>
        </w:rPr>
        <w:t xml:space="preserve">29 | </w:t>
      </w:r>
      <w:r w:rsidR="00DA6EAF" w:rsidRPr="006C4F6A">
        <w:rPr>
          <w:rStyle w:val="SI0"/>
        </w:rPr>
        <w:t xml:space="preserve">ECSA </w:t>
      </w:r>
      <w:r w:rsidR="00356A14" w:rsidRPr="006C4F6A">
        <w:rPr>
          <w:rStyle w:val="SI0"/>
        </w:rPr>
        <w:t xml:space="preserve">analysis of Zn foil, </w:t>
      </w:r>
      <w:r w:rsidR="00086755" w:rsidRPr="006C4F6A">
        <w:rPr>
          <w:rStyle w:val="SI0"/>
        </w:rPr>
        <w:t>Zn-shell</w:t>
      </w:r>
      <w:r w:rsidR="00356A14" w:rsidRPr="006C4F6A">
        <w:rPr>
          <w:rStyle w:val="SI0"/>
        </w:rPr>
        <w:t xml:space="preserve">, and </w:t>
      </w:r>
      <w:r w:rsidR="00086755" w:rsidRPr="006C4F6A">
        <w:rPr>
          <w:rStyle w:val="SI0"/>
        </w:rPr>
        <w:t>Zn-leaf</w:t>
      </w:r>
      <w:bookmarkEnd w:id="139"/>
      <w:bookmarkEnd w:id="140"/>
      <w:bookmarkEnd w:id="141"/>
      <w:r w:rsidR="00356A14" w:rsidRPr="00E104A8">
        <w:rPr>
          <w:rFonts w:ascii="Times New Roman" w:hAnsi="Times New Roman" w:cs="Times New Roman"/>
          <w:b/>
          <w:bCs/>
          <w:sz w:val="24"/>
        </w:rPr>
        <w:t xml:space="preserve">. </w:t>
      </w:r>
      <w:r w:rsidR="00356A14" w:rsidRPr="00E104A8">
        <w:rPr>
          <w:rFonts w:ascii="Times New Roman" w:hAnsi="Times New Roman" w:cs="Times New Roman"/>
          <w:sz w:val="24"/>
        </w:rPr>
        <w:t xml:space="preserve">Cyclic voltammetry (CV) curves of (a) Zn foil, (b) </w:t>
      </w:r>
      <w:r w:rsidR="00086755">
        <w:rPr>
          <w:rFonts w:ascii="Times New Roman" w:hAnsi="Times New Roman" w:cs="Times New Roman"/>
          <w:sz w:val="24"/>
        </w:rPr>
        <w:t>Zn-shell</w:t>
      </w:r>
      <w:r w:rsidR="00356A14" w:rsidRPr="00E104A8">
        <w:rPr>
          <w:rFonts w:ascii="Times New Roman" w:hAnsi="Times New Roman" w:cs="Times New Roman"/>
          <w:sz w:val="24"/>
        </w:rPr>
        <w:t xml:space="preserve">, and (c) </w:t>
      </w:r>
      <w:r w:rsidR="00086755">
        <w:rPr>
          <w:rFonts w:ascii="Times New Roman" w:hAnsi="Times New Roman" w:cs="Times New Roman"/>
          <w:sz w:val="24"/>
        </w:rPr>
        <w:t>Zn-leaf</w:t>
      </w:r>
      <w:r w:rsidR="00356A14" w:rsidRPr="00E104A8">
        <w:rPr>
          <w:rFonts w:ascii="Times New Roman" w:hAnsi="Times New Roman" w:cs="Times New Roman"/>
          <w:sz w:val="24"/>
        </w:rPr>
        <w:t>, together with (d) calculated ECSA values and (e) roughness factors.</w:t>
      </w:r>
    </w:p>
    <w:p w14:paraId="3B218FCF" w14:textId="77777777" w:rsidR="00356A14" w:rsidRPr="00E104A8" w:rsidRDefault="00356A14" w:rsidP="00356A14">
      <w:pPr>
        <w:jc w:val="both"/>
        <w:rPr>
          <w:rFonts w:ascii="Times New Roman" w:hAnsi="Times New Roman" w:cs="Times New Roman"/>
          <w:sz w:val="24"/>
        </w:rPr>
      </w:pPr>
      <w:r w:rsidRPr="00E104A8">
        <w:rPr>
          <w:rFonts w:ascii="Times New Roman" w:hAnsi="Times New Roman" w:cs="Times New Roman"/>
          <w:sz w:val="24"/>
        </w:rPr>
        <w:t>The roughness factor was calculated by normalizing the double-layer capacitance slope to that of the Zn foil reference surface, whose roughness factor was defined as 1.</w:t>
      </w:r>
    </w:p>
    <w:p w14:paraId="43CAF6FC" w14:textId="7E5D7753" w:rsidR="00356A14" w:rsidRPr="00E104A8" w:rsidRDefault="00356A14" w:rsidP="00912CA7">
      <w:pPr>
        <w:jc w:val="both"/>
        <w:rPr>
          <w:rFonts w:ascii="Times New Roman" w:hAnsi="Times New Roman" w:cs="Times New Roman"/>
          <w:sz w:val="24"/>
        </w:rPr>
      </w:pPr>
      <w:r w:rsidRPr="00E104A8">
        <w:rPr>
          <w:rFonts w:ascii="Times New Roman" w:hAnsi="Times New Roman" w:cs="Times New Roman"/>
          <w:sz w:val="24"/>
        </w:rPr>
        <w:t xml:space="preserve">To exclude the possibility that the superior activity of </w:t>
      </w:r>
      <w:r w:rsidR="00086755">
        <w:rPr>
          <w:rFonts w:ascii="Times New Roman" w:hAnsi="Times New Roman" w:cs="Times New Roman"/>
          <w:sz w:val="24"/>
        </w:rPr>
        <w:t>Zn-leaf</w:t>
      </w:r>
      <w:r w:rsidRPr="00E104A8">
        <w:rPr>
          <w:rFonts w:ascii="Times New Roman" w:hAnsi="Times New Roman" w:cs="Times New Roman"/>
          <w:sz w:val="24"/>
        </w:rPr>
        <w:t xml:space="preserve"> simply originates from an increased electrochemically active surface area, the double-layer capacitances of Zn foil, </w:t>
      </w:r>
      <w:r w:rsidR="00086755">
        <w:rPr>
          <w:rFonts w:ascii="Times New Roman" w:hAnsi="Times New Roman" w:cs="Times New Roman"/>
          <w:sz w:val="24"/>
        </w:rPr>
        <w:t>Zn-shell</w:t>
      </w:r>
      <w:r w:rsidRPr="00E104A8">
        <w:rPr>
          <w:rFonts w:ascii="Times New Roman" w:hAnsi="Times New Roman" w:cs="Times New Roman"/>
          <w:sz w:val="24"/>
        </w:rPr>
        <w:t xml:space="preserve">, and </w:t>
      </w:r>
      <w:r w:rsidR="00086755">
        <w:rPr>
          <w:rFonts w:ascii="Times New Roman" w:hAnsi="Times New Roman" w:cs="Times New Roman"/>
          <w:sz w:val="24"/>
        </w:rPr>
        <w:t>Zn-leaf</w:t>
      </w:r>
      <w:r w:rsidRPr="00E104A8">
        <w:rPr>
          <w:rFonts w:ascii="Times New Roman" w:hAnsi="Times New Roman" w:cs="Times New Roman"/>
          <w:sz w:val="24"/>
        </w:rPr>
        <w:t xml:space="preserve"> were evaluated). Unexpectedly, </w:t>
      </w:r>
      <w:r w:rsidR="00086755">
        <w:rPr>
          <w:rFonts w:ascii="Times New Roman" w:hAnsi="Times New Roman" w:cs="Times New Roman"/>
          <w:sz w:val="24"/>
        </w:rPr>
        <w:t>Zn-leaf</w:t>
      </w:r>
      <w:r w:rsidRPr="00E104A8">
        <w:rPr>
          <w:rFonts w:ascii="Times New Roman" w:hAnsi="Times New Roman" w:cs="Times New Roman"/>
          <w:sz w:val="24"/>
        </w:rPr>
        <w:t xml:space="preserve"> exhibits a significantly smaller ECSA (1.305 mF cm</w:t>
      </w:r>
      <w:r w:rsidRPr="00E104A8">
        <w:rPr>
          <w:rFonts w:ascii="Times New Roman" w:hAnsi="Times New Roman" w:cs="Times New Roman"/>
          <w:sz w:val="24"/>
          <w:vertAlign w:val="superscript"/>
        </w:rPr>
        <w:t>−2</w:t>
      </w:r>
      <w:r w:rsidRPr="00E104A8">
        <w:rPr>
          <w:rFonts w:ascii="Times New Roman" w:hAnsi="Times New Roman" w:cs="Times New Roman"/>
          <w:sz w:val="24"/>
        </w:rPr>
        <w:t xml:space="preserve">) than </w:t>
      </w:r>
      <w:r w:rsidR="00086755">
        <w:rPr>
          <w:rFonts w:ascii="Times New Roman" w:hAnsi="Times New Roman" w:cs="Times New Roman"/>
          <w:sz w:val="24"/>
        </w:rPr>
        <w:t>Zn-shell</w:t>
      </w:r>
      <w:r w:rsidRPr="00E104A8">
        <w:rPr>
          <w:rFonts w:ascii="Times New Roman" w:hAnsi="Times New Roman" w:cs="Times New Roman"/>
          <w:sz w:val="24"/>
        </w:rPr>
        <w:t xml:space="preserve"> (3.156 mF cm</w:t>
      </w:r>
      <w:r w:rsidRPr="00E104A8">
        <w:rPr>
          <w:rFonts w:ascii="Times New Roman" w:hAnsi="Times New Roman" w:cs="Times New Roman"/>
          <w:sz w:val="24"/>
          <w:vertAlign w:val="superscript"/>
        </w:rPr>
        <w:t>−2</w:t>
      </w:r>
      <w:r w:rsidRPr="00E104A8">
        <w:rPr>
          <w:rFonts w:ascii="Times New Roman" w:hAnsi="Times New Roman" w:cs="Times New Roman"/>
          <w:sz w:val="24"/>
        </w:rPr>
        <w:t>), although both values are larger than that of Zn foil (0.492 mF cm</w:t>
      </w:r>
      <w:r w:rsidRPr="00E104A8">
        <w:rPr>
          <w:rFonts w:ascii="Times New Roman" w:hAnsi="Times New Roman" w:cs="Times New Roman"/>
          <w:sz w:val="24"/>
          <w:vertAlign w:val="superscript"/>
        </w:rPr>
        <w:t>−2</w:t>
      </w:r>
      <w:r w:rsidRPr="00E104A8">
        <w:rPr>
          <w:rFonts w:ascii="Times New Roman" w:hAnsi="Times New Roman" w:cs="Times New Roman"/>
          <w:sz w:val="24"/>
        </w:rPr>
        <w:t>). These results indicate that the enhanced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RR performance of </w:t>
      </w:r>
      <w:r w:rsidR="00086755">
        <w:rPr>
          <w:rFonts w:ascii="Times New Roman" w:hAnsi="Times New Roman" w:cs="Times New Roman"/>
          <w:sz w:val="24"/>
        </w:rPr>
        <w:t>Zn-leaf</w:t>
      </w:r>
      <w:r w:rsidRPr="00E104A8">
        <w:rPr>
          <w:rFonts w:ascii="Times New Roman" w:hAnsi="Times New Roman" w:cs="Times New Roman"/>
          <w:sz w:val="24"/>
        </w:rPr>
        <w:t xml:space="preserve"> cannot be attributed to a larger surface area or higher roughness </w:t>
      </w:r>
      <w:proofErr w:type="gramStart"/>
      <w:r w:rsidRPr="00E104A8">
        <w:rPr>
          <w:rFonts w:ascii="Times New Roman" w:hAnsi="Times New Roman" w:cs="Times New Roman"/>
          <w:sz w:val="24"/>
        </w:rPr>
        <w:t>factor,</w:t>
      </w:r>
      <w:r w:rsidR="002B4047">
        <w:rPr>
          <w:rFonts w:ascii="Times New Roman" w:hAnsi="Times New Roman" w:cs="Times New Roman"/>
          <w:sz w:val="24"/>
        </w:rPr>
        <w:t xml:space="preserve"> </w:t>
      </w:r>
      <w:r w:rsidRPr="00E104A8">
        <w:rPr>
          <w:rFonts w:ascii="Times New Roman" w:hAnsi="Times New Roman" w:cs="Times New Roman"/>
          <w:sz w:val="24"/>
        </w:rPr>
        <w:t>but</w:t>
      </w:r>
      <w:proofErr w:type="gramEnd"/>
      <w:r w:rsidRPr="00E104A8">
        <w:rPr>
          <w:rFonts w:ascii="Times New Roman" w:hAnsi="Times New Roman" w:cs="Times New Roman"/>
          <w:sz w:val="24"/>
        </w:rPr>
        <w:t xml:space="preserve"> instead originates from its unique microenvironment and facet-dependent catalytic properties.</w:t>
      </w:r>
    </w:p>
    <w:p w14:paraId="68C1AEEA" w14:textId="5DBAC634" w:rsidR="00606EAF" w:rsidRPr="00E104A8" w:rsidRDefault="00606EAF" w:rsidP="00E57E21">
      <w:pPr>
        <w:widowControl/>
        <w:jc w:val="center"/>
        <w:rPr>
          <w:rFonts w:ascii="Times New Roman" w:hAnsi="Times New Roman" w:cs="Times New Roman"/>
          <w:sz w:val="24"/>
        </w:rPr>
      </w:pPr>
      <w:r w:rsidRPr="00E104A8">
        <w:rPr>
          <w:rFonts w:ascii="Times New Roman" w:hAnsi="Times New Roman" w:cs="Times New Roman"/>
          <w:sz w:val="24"/>
        </w:rPr>
        <w:br w:type="page"/>
      </w:r>
      <w:r w:rsidR="00F01B67">
        <w:rPr>
          <w:noProof/>
        </w:rPr>
        <w:lastRenderedPageBreak/>
        <w:drawing>
          <wp:inline distT="0" distB="0" distL="0" distR="0" wp14:anchorId="6152A1DD" wp14:editId="3A18877B">
            <wp:extent cx="4320540" cy="1939947"/>
            <wp:effectExtent l="0" t="0" r="0" b="3175"/>
            <wp:docPr id="144246801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68010" name="图片 31"/>
                    <pic:cNvPicPr>
                      <a:picLocks noChangeAspect="1" noChangeArrowheads="1"/>
                    </pic:cNvPicPr>
                  </pic:nvPicPr>
                  <pic:blipFill>
                    <a:blip r:embed="rId37"/>
                    <a:stretch>
                      <a:fillRect/>
                    </a:stretch>
                  </pic:blipFill>
                  <pic:spPr bwMode="auto">
                    <a:xfrm>
                      <a:off x="0" y="0"/>
                      <a:ext cx="4320540" cy="1939947"/>
                    </a:xfrm>
                    <a:prstGeom prst="rect">
                      <a:avLst/>
                    </a:prstGeom>
                    <a:noFill/>
                    <a:ln>
                      <a:noFill/>
                    </a:ln>
                  </pic:spPr>
                </pic:pic>
              </a:graphicData>
            </a:graphic>
          </wp:inline>
        </w:drawing>
      </w:r>
    </w:p>
    <w:p w14:paraId="612ACF7B" w14:textId="5D391103" w:rsidR="00356A14" w:rsidRPr="00E104A8" w:rsidRDefault="00533791" w:rsidP="00356A14">
      <w:pPr>
        <w:jc w:val="both"/>
        <w:rPr>
          <w:rFonts w:ascii="Times New Roman" w:hAnsi="Times New Roman" w:cs="Times New Roman"/>
          <w:sz w:val="24"/>
        </w:rPr>
      </w:pPr>
      <w:bookmarkStart w:id="142" w:name="_Toc234844709"/>
      <w:bookmarkStart w:id="143" w:name="_Toc234845257"/>
      <w:bookmarkStart w:id="144" w:name="_Toc237721132"/>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E57E21" w:rsidRPr="006C4F6A">
        <w:rPr>
          <w:rStyle w:val="SI0"/>
        </w:rPr>
        <w:t xml:space="preserve">30 | </w:t>
      </w:r>
      <w:r w:rsidR="00356A14" w:rsidRPr="006C4F6A">
        <w:rPr>
          <w:rStyle w:val="SI0"/>
        </w:rPr>
        <w:t xml:space="preserve">Electrochemical impedance spectroscopy (EIS) and distribution of relaxation times (DRT) analysis of Zn foil, </w:t>
      </w:r>
      <w:r w:rsidR="00086755" w:rsidRPr="006C4F6A">
        <w:rPr>
          <w:rStyle w:val="SI0"/>
        </w:rPr>
        <w:t>Zn-shell</w:t>
      </w:r>
      <w:r w:rsidR="00356A14" w:rsidRPr="006C4F6A">
        <w:rPr>
          <w:rStyle w:val="SI0"/>
        </w:rPr>
        <w:t xml:space="preserve">, and </w:t>
      </w:r>
      <w:r w:rsidR="00086755" w:rsidRPr="006C4F6A">
        <w:rPr>
          <w:rStyle w:val="SI0"/>
        </w:rPr>
        <w:t>Zn-leaf</w:t>
      </w:r>
      <w:bookmarkEnd w:id="142"/>
      <w:bookmarkEnd w:id="143"/>
      <w:bookmarkEnd w:id="144"/>
      <w:r w:rsidR="00356A14" w:rsidRPr="00E104A8">
        <w:rPr>
          <w:rFonts w:ascii="Times New Roman" w:hAnsi="Times New Roman" w:cs="Times New Roman"/>
          <w:b/>
          <w:bCs/>
          <w:sz w:val="24"/>
        </w:rPr>
        <w:t xml:space="preserve">. </w:t>
      </w:r>
      <w:r w:rsidR="00356A14" w:rsidRPr="00E104A8">
        <w:rPr>
          <w:rFonts w:ascii="Times New Roman" w:hAnsi="Times New Roman" w:cs="Times New Roman"/>
          <w:sz w:val="24"/>
        </w:rPr>
        <w:t>(a) EIS spectra and (b) DRT results.</w:t>
      </w:r>
    </w:p>
    <w:p w14:paraId="42669466" w14:textId="32977C68" w:rsidR="00356A14" w:rsidRPr="00E104A8" w:rsidRDefault="00356A14" w:rsidP="00356A14">
      <w:pPr>
        <w:jc w:val="both"/>
        <w:rPr>
          <w:rFonts w:ascii="Times New Roman" w:hAnsi="Times New Roman" w:cs="Times New Roman"/>
          <w:sz w:val="24"/>
        </w:rPr>
      </w:pPr>
      <w:r w:rsidRPr="00E104A8">
        <w:rPr>
          <w:rFonts w:ascii="Times New Roman" w:hAnsi="Times New Roman" w:cs="Times New Roman"/>
          <w:sz w:val="24"/>
        </w:rPr>
        <w:t xml:space="preserve">EIS combined with DRT analysis was further employed to evaluate the kinetic characteristics of the different Zn electrodes. Compared with Zn foil and </w:t>
      </w:r>
      <w:r w:rsidR="00086755">
        <w:rPr>
          <w:rFonts w:ascii="Times New Roman" w:hAnsi="Times New Roman" w:cs="Times New Roman"/>
          <w:sz w:val="24"/>
        </w:rPr>
        <w:t>Zn-shell</w:t>
      </w:r>
      <w:r w:rsidRPr="00E104A8">
        <w:rPr>
          <w:rFonts w:ascii="Times New Roman" w:hAnsi="Times New Roman" w:cs="Times New Roman"/>
          <w:sz w:val="24"/>
        </w:rPr>
        <w:t xml:space="preserve">, </w:t>
      </w:r>
      <w:r w:rsidR="00086755">
        <w:rPr>
          <w:rFonts w:ascii="Times New Roman" w:hAnsi="Times New Roman" w:cs="Times New Roman"/>
          <w:sz w:val="24"/>
        </w:rPr>
        <w:t>Zn-leaf</w:t>
      </w:r>
      <w:r w:rsidRPr="00E104A8">
        <w:rPr>
          <w:rFonts w:ascii="Times New Roman" w:hAnsi="Times New Roman" w:cs="Times New Roman"/>
          <w:sz w:val="24"/>
        </w:rPr>
        <w:t xml:space="preserve"> exhibits the smallest resistive contributions associated with charge transfer, interfacial processes, and mass transport. The simultaneously improved electron-transfer and mass-transport properties suggest that the moss-inspired </w:t>
      </w:r>
      <w:r w:rsidR="00086755">
        <w:rPr>
          <w:rFonts w:ascii="Times New Roman" w:hAnsi="Times New Roman" w:cs="Times New Roman"/>
          <w:sz w:val="24"/>
        </w:rPr>
        <w:t>Zn-leaf</w:t>
      </w:r>
      <w:r w:rsidRPr="00E104A8">
        <w:rPr>
          <w:rFonts w:ascii="Times New Roman" w:hAnsi="Times New Roman" w:cs="Times New Roman"/>
          <w:sz w:val="24"/>
        </w:rPr>
        <w:t xml:space="preserve"> electrode provides a kinetically favorable environment for CO</w:t>
      </w:r>
      <w:r w:rsidRPr="00E104A8">
        <w:rPr>
          <w:rFonts w:ascii="Times New Roman" w:hAnsi="Times New Roman" w:cs="Times New Roman"/>
          <w:sz w:val="24"/>
          <w:vertAlign w:val="subscript"/>
        </w:rPr>
        <w:t>2</w:t>
      </w:r>
      <w:r w:rsidRPr="00E104A8">
        <w:rPr>
          <w:rFonts w:ascii="Times New Roman" w:hAnsi="Times New Roman" w:cs="Times New Roman"/>
          <w:sz w:val="24"/>
        </w:rPr>
        <w:t xml:space="preserve"> reduction, which is expected to translate into superior catalytic performance under high current density operation.</w:t>
      </w:r>
    </w:p>
    <w:p w14:paraId="018BAB6C" w14:textId="77777777" w:rsidR="00356A14" w:rsidRPr="00E104A8" w:rsidRDefault="00356A14" w:rsidP="00912CA7">
      <w:pPr>
        <w:jc w:val="both"/>
        <w:rPr>
          <w:rFonts w:ascii="Times New Roman" w:hAnsi="Times New Roman" w:cs="Times New Roman"/>
          <w:sz w:val="24"/>
        </w:rPr>
      </w:pPr>
    </w:p>
    <w:p w14:paraId="40C4CE25" w14:textId="2F20FB93" w:rsidR="00A254B3" w:rsidRPr="00E104A8" w:rsidRDefault="00A254B3">
      <w:pPr>
        <w:widowControl/>
        <w:rPr>
          <w:rFonts w:ascii="Times New Roman" w:hAnsi="Times New Roman" w:cs="Times New Roman"/>
          <w:sz w:val="24"/>
        </w:rPr>
      </w:pPr>
      <w:r w:rsidRPr="00E104A8">
        <w:rPr>
          <w:rFonts w:ascii="Times New Roman" w:hAnsi="Times New Roman" w:cs="Times New Roman"/>
          <w:sz w:val="24"/>
        </w:rPr>
        <w:br w:type="page"/>
      </w:r>
    </w:p>
    <w:p w14:paraId="1F5FEFE0" w14:textId="4DA21C47" w:rsidR="00356A14"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0302F6CA" wp14:editId="421F80EF">
            <wp:extent cx="3990975" cy="6122035"/>
            <wp:effectExtent l="0" t="0" r="9525" b="0"/>
            <wp:docPr id="131126419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90975" cy="6122035"/>
                    </a:xfrm>
                    <a:prstGeom prst="rect">
                      <a:avLst/>
                    </a:prstGeom>
                    <a:noFill/>
                    <a:ln>
                      <a:noFill/>
                    </a:ln>
                  </pic:spPr>
                </pic:pic>
              </a:graphicData>
            </a:graphic>
          </wp:inline>
        </w:drawing>
      </w:r>
    </w:p>
    <w:p w14:paraId="415D2B9A" w14:textId="48D920D3" w:rsidR="00C3237D" w:rsidRPr="00E104A8" w:rsidRDefault="00533791" w:rsidP="00C3237D">
      <w:pPr>
        <w:jc w:val="both"/>
        <w:rPr>
          <w:rFonts w:ascii="Times New Roman" w:hAnsi="Times New Roman" w:cs="Times New Roman"/>
          <w:sz w:val="24"/>
        </w:rPr>
      </w:pPr>
      <w:bookmarkStart w:id="145" w:name="_Toc234844710"/>
      <w:bookmarkStart w:id="146" w:name="_Toc234845258"/>
      <w:bookmarkStart w:id="147" w:name="_Toc237721133"/>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C3237D" w:rsidRPr="006C4F6A">
        <w:rPr>
          <w:rStyle w:val="SI0"/>
        </w:rPr>
        <w:t xml:space="preserve">31 | SEM images of </w:t>
      </w:r>
      <w:r w:rsidR="00086755" w:rsidRPr="006C4F6A">
        <w:rPr>
          <w:rStyle w:val="SI0"/>
        </w:rPr>
        <w:t>Zn-leaf</w:t>
      </w:r>
      <w:r w:rsidR="00C3237D" w:rsidRPr="006C4F6A">
        <w:rPr>
          <w:rStyle w:val="SI0"/>
        </w:rPr>
        <w:t xml:space="preserve"> prepared with different electrodeposition times</w:t>
      </w:r>
      <w:bookmarkEnd w:id="145"/>
      <w:bookmarkEnd w:id="146"/>
      <w:bookmarkEnd w:id="147"/>
      <w:r w:rsidR="00C3237D" w:rsidRPr="00E104A8">
        <w:rPr>
          <w:rFonts w:ascii="Times New Roman" w:hAnsi="Times New Roman" w:cs="Times New Roman"/>
          <w:b/>
          <w:bCs/>
          <w:sz w:val="24"/>
        </w:rPr>
        <w:t>.</w:t>
      </w:r>
      <w:r w:rsidR="00C3237D" w:rsidRPr="00E104A8">
        <w:rPr>
          <w:rFonts w:ascii="Times New Roman" w:hAnsi="Times New Roman" w:cs="Times New Roman"/>
          <w:sz w:val="24"/>
        </w:rPr>
        <w:t xml:space="preserve"> (a) 18 s, (b) 36 s, (c) 54 s, (d) 72 s, (e) 90 s, and (f) 108 s. Scale bars: 5 </w:t>
      </w:r>
      <w:proofErr w:type="spellStart"/>
      <w:r w:rsidR="00C3237D" w:rsidRPr="00E104A8">
        <w:rPr>
          <w:rFonts w:ascii="Times New Roman" w:hAnsi="Times New Roman" w:cs="Times New Roman"/>
          <w:sz w:val="24"/>
        </w:rPr>
        <w:t>μm</w:t>
      </w:r>
      <w:proofErr w:type="spellEnd"/>
      <w:r w:rsidR="00C3237D" w:rsidRPr="00E104A8">
        <w:rPr>
          <w:rFonts w:ascii="Times New Roman" w:hAnsi="Times New Roman" w:cs="Times New Roman"/>
          <w:sz w:val="24"/>
        </w:rPr>
        <w:t>.</w:t>
      </w:r>
    </w:p>
    <w:p w14:paraId="155C0E2A" w14:textId="77777777" w:rsidR="00C3237D" w:rsidRPr="00E104A8" w:rsidRDefault="00C3237D" w:rsidP="00912CA7">
      <w:pPr>
        <w:jc w:val="both"/>
        <w:rPr>
          <w:rFonts w:ascii="Times New Roman" w:hAnsi="Times New Roman" w:cs="Times New Roman"/>
          <w:sz w:val="24"/>
        </w:rPr>
      </w:pPr>
    </w:p>
    <w:p w14:paraId="6E5ECBD8" w14:textId="45BF1EB8"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27DE29A4" w14:textId="5DF7CD1A" w:rsidR="00C3237D"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3A74B028" wp14:editId="3EF8F6F3">
            <wp:extent cx="4703445" cy="5517515"/>
            <wp:effectExtent l="0" t="0" r="0" b="6985"/>
            <wp:docPr id="68274059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03445" cy="5517515"/>
                    </a:xfrm>
                    <a:prstGeom prst="rect">
                      <a:avLst/>
                    </a:prstGeom>
                    <a:noFill/>
                    <a:ln>
                      <a:noFill/>
                    </a:ln>
                  </pic:spPr>
                </pic:pic>
              </a:graphicData>
            </a:graphic>
          </wp:inline>
        </w:drawing>
      </w:r>
    </w:p>
    <w:p w14:paraId="6D131969" w14:textId="722F09C4" w:rsidR="00C3237D" w:rsidRPr="00E104A8" w:rsidRDefault="00533791" w:rsidP="00C3237D">
      <w:pPr>
        <w:jc w:val="both"/>
        <w:rPr>
          <w:rFonts w:ascii="Times New Roman" w:hAnsi="Times New Roman" w:cs="Times New Roman"/>
          <w:sz w:val="24"/>
        </w:rPr>
      </w:pPr>
      <w:bookmarkStart w:id="148" w:name="_Toc234844711"/>
      <w:bookmarkStart w:id="149" w:name="_Toc234845259"/>
      <w:bookmarkStart w:id="150" w:name="_Toc237721134"/>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C3237D" w:rsidRPr="006C4F6A">
        <w:rPr>
          <w:rStyle w:val="SI0"/>
        </w:rPr>
        <w:t>32 | CO</w:t>
      </w:r>
      <w:r w:rsidR="00C3237D" w:rsidRPr="00974FB2">
        <w:rPr>
          <w:rStyle w:val="SI0"/>
          <w:vertAlign w:val="subscript"/>
        </w:rPr>
        <w:t>2</w:t>
      </w:r>
      <w:r w:rsidR="00C3237D" w:rsidRPr="006C4F6A">
        <w:rPr>
          <w:rStyle w:val="SI0"/>
        </w:rPr>
        <w:t xml:space="preserve">RR performance of </w:t>
      </w:r>
      <w:r w:rsidR="00086755" w:rsidRPr="006C4F6A">
        <w:rPr>
          <w:rStyle w:val="SI0"/>
        </w:rPr>
        <w:t>Zn-leaf</w:t>
      </w:r>
      <w:r w:rsidR="00C3237D" w:rsidRPr="006C4F6A">
        <w:rPr>
          <w:rStyle w:val="SI0"/>
        </w:rPr>
        <w:t xml:space="preserve"> prepared with different electrodeposition times at current densities ranging from −0.3 to −1.2 A cm</w:t>
      </w:r>
      <w:r w:rsidR="00C3237D" w:rsidRPr="00974FB2">
        <w:rPr>
          <w:rStyle w:val="SI0"/>
          <w:vertAlign w:val="superscript"/>
        </w:rPr>
        <w:t>−2</w:t>
      </w:r>
      <w:bookmarkEnd w:id="148"/>
      <w:bookmarkEnd w:id="149"/>
      <w:bookmarkEnd w:id="150"/>
      <w:r w:rsidR="00C3237D" w:rsidRPr="00E104A8">
        <w:rPr>
          <w:rFonts w:ascii="Times New Roman" w:hAnsi="Times New Roman" w:cs="Times New Roman"/>
          <w:b/>
          <w:bCs/>
          <w:sz w:val="24"/>
        </w:rPr>
        <w:t>.</w:t>
      </w:r>
      <w:r w:rsidR="00C3237D" w:rsidRPr="00E104A8">
        <w:rPr>
          <w:rFonts w:ascii="Times New Roman" w:hAnsi="Times New Roman" w:cs="Times New Roman"/>
          <w:sz w:val="24"/>
        </w:rPr>
        <w:t xml:space="preserve"> (a) 18 s, (b) 36 s, (c) 54 s, (d) 72 s, (e) 90 s, and (f) 108 s.</w:t>
      </w:r>
    </w:p>
    <w:p w14:paraId="6BFEA26A" w14:textId="77777777" w:rsidR="00C3237D" w:rsidRPr="00E104A8" w:rsidRDefault="00C3237D" w:rsidP="00912CA7">
      <w:pPr>
        <w:jc w:val="both"/>
        <w:rPr>
          <w:rFonts w:ascii="Times New Roman" w:hAnsi="Times New Roman" w:cs="Times New Roman"/>
          <w:sz w:val="24"/>
        </w:rPr>
      </w:pPr>
    </w:p>
    <w:p w14:paraId="01E3D37E" w14:textId="1C353D4D"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7BF6A9DD" w14:textId="3B01CBF6" w:rsidR="00836A3A"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26EF60C0" wp14:editId="1E5B98CE">
            <wp:extent cx="2704465" cy="1797685"/>
            <wp:effectExtent l="0" t="0" r="0" b="0"/>
            <wp:docPr id="26790563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4465" cy="1797685"/>
                    </a:xfrm>
                    <a:prstGeom prst="rect">
                      <a:avLst/>
                    </a:prstGeom>
                    <a:noFill/>
                    <a:ln>
                      <a:noFill/>
                    </a:ln>
                  </pic:spPr>
                </pic:pic>
              </a:graphicData>
            </a:graphic>
          </wp:inline>
        </w:drawing>
      </w:r>
    </w:p>
    <w:p w14:paraId="32D8AB4C" w14:textId="7F7C24E9" w:rsidR="00C3237D" w:rsidRPr="00E104A8" w:rsidRDefault="00533791" w:rsidP="00C3237D">
      <w:pPr>
        <w:jc w:val="both"/>
        <w:rPr>
          <w:rFonts w:ascii="Times New Roman" w:hAnsi="Times New Roman" w:cs="Times New Roman"/>
          <w:b/>
          <w:bCs/>
          <w:sz w:val="24"/>
        </w:rPr>
      </w:pPr>
      <w:bookmarkStart w:id="151" w:name="_Toc234844712"/>
      <w:bookmarkStart w:id="152" w:name="_Toc234845260"/>
      <w:bookmarkStart w:id="153" w:name="_Toc237721135"/>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C3237D" w:rsidRPr="006C4F6A">
        <w:rPr>
          <w:rStyle w:val="SI0"/>
        </w:rPr>
        <w:t>33 | CO</w:t>
      </w:r>
      <w:r w:rsidR="00C3237D" w:rsidRPr="006C4F6A">
        <w:rPr>
          <w:rStyle w:val="SI0"/>
          <w:vertAlign w:val="subscript"/>
        </w:rPr>
        <w:t>2</w:t>
      </w:r>
      <w:r w:rsidR="00C3237D" w:rsidRPr="006C4F6A">
        <w:rPr>
          <w:rStyle w:val="SI0"/>
        </w:rPr>
        <w:t xml:space="preserve">RR performance of </w:t>
      </w:r>
      <w:r w:rsidR="00086755" w:rsidRPr="006C4F6A">
        <w:rPr>
          <w:rStyle w:val="SI0"/>
        </w:rPr>
        <w:t>Zn-leaf</w:t>
      </w:r>
      <w:r w:rsidR="00C3237D" w:rsidRPr="006C4F6A">
        <w:rPr>
          <w:rStyle w:val="SI0"/>
        </w:rPr>
        <w:t xml:space="preserve"> in 1 M KHCO</w:t>
      </w:r>
      <w:r w:rsidR="00C3237D" w:rsidRPr="006C4F6A">
        <w:rPr>
          <w:rStyle w:val="SI0"/>
          <w:vertAlign w:val="subscript"/>
        </w:rPr>
        <w:t>3</w:t>
      </w:r>
      <w:r w:rsidR="00C3237D" w:rsidRPr="006C4F6A">
        <w:rPr>
          <w:rStyle w:val="SI0"/>
        </w:rPr>
        <w:t xml:space="preserve"> electrolyte at current densities ranging from −0.3 to −3.0 A cm</w:t>
      </w:r>
      <w:r w:rsidR="00C3237D" w:rsidRPr="006C4F6A">
        <w:rPr>
          <w:rStyle w:val="SI0"/>
          <w:vertAlign w:val="superscript"/>
        </w:rPr>
        <w:t>−2</w:t>
      </w:r>
      <w:bookmarkEnd w:id="151"/>
      <w:bookmarkEnd w:id="152"/>
      <w:bookmarkEnd w:id="153"/>
      <w:r w:rsidR="00C3237D" w:rsidRPr="00E104A8">
        <w:rPr>
          <w:rFonts w:ascii="Times New Roman" w:hAnsi="Times New Roman" w:cs="Times New Roman"/>
          <w:b/>
          <w:bCs/>
          <w:sz w:val="24"/>
        </w:rPr>
        <w:t>.</w:t>
      </w:r>
      <w:r w:rsidR="00C3237D" w:rsidRPr="00E104A8">
        <w:rPr>
          <w:rFonts w:ascii="Times New Roman" w:hAnsi="Times New Roman" w:cs="Times New Roman"/>
          <w:b/>
          <w:bCs/>
          <w:sz w:val="24"/>
          <w:vertAlign w:val="superscript"/>
        </w:rPr>
        <w:t xml:space="preserve"> </w:t>
      </w:r>
    </w:p>
    <w:p w14:paraId="1C5B7892" w14:textId="77777777" w:rsidR="00C3237D" w:rsidRPr="00E104A8" w:rsidRDefault="00C3237D" w:rsidP="00912CA7">
      <w:pPr>
        <w:jc w:val="both"/>
        <w:rPr>
          <w:rFonts w:ascii="Times New Roman" w:hAnsi="Times New Roman" w:cs="Times New Roman"/>
          <w:sz w:val="24"/>
        </w:rPr>
      </w:pPr>
    </w:p>
    <w:p w14:paraId="5645028C" w14:textId="307F9332"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78568F47" w14:textId="29DA7DD0" w:rsidR="00836A3A"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2F46213D" wp14:editId="2D5ED33C">
            <wp:extent cx="2704465" cy="1797685"/>
            <wp:effectExtent l="0" t="0" r="0" b="0"/>
            <wp:docPr id="192383377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04465" cy="1797685"/>
                    </a:xfrm>
                    <a:prstGeom prst="rect">
                      <a:avLst/>
                    </a:prstGeom>
                    <a:noFill/>
                    <a:ln>
                      <a:noFill/>
                    </a:ln>
                  </pic:spPr>
                </pic:pic>
              </a:graphicData>
            </a:graphic>
          </wp:inline>
        </w:drawing>
      </w:r>
    </w:p>
    <w:p w14:paraId="006EEFF4" w14:textId="32E217C6" w:rsidR="00C3237D" w:rsidRPr="00E104A8" w:rsidRDefault="00533791" w:rsidP="00C3237D">
      <w:pPr>
        <w:jc w:val="both"/>
        <w:rPr>
          <w:rFonts w:ascii="Times New Roman" w:hAnsi="Times New Roman" w:cs="Times New Roman"/>
          <w:b/>
          <w:bCs/>
          <w:sz w:val="24"/>
        </w:rPr>
      </w:pPr>
      <w:bookmarkStart w:id="154" w:name="_Toc234844713"/>
      <w:bookmarkStart w:id="155" w:name="_Toc234845261"/>
      <w:bookmarkStart w:id="156" w:name="_Toc237721136"/>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C3237D" w:rsidRPr="006C4F6A">
        <w:rPr>
          <w:rStyle w:val="SI0"/>
        </w:rPr>
        <w:t xml:space="preserve">34 | CO formation rates of </w:t>
      </w:r>
      <w:r w:rsidR="00086755" w:rsidRPr="006C4F6A">
        <w:rPr>
          <w:rStyle w:val="SI0"/>
        </w:rPr>
        <w:t>Zn-leaf</w:t>
      </w:r>
      <w:r w:rsidR="00C3237D" w:rsidRPr="006C4F6A">
        <w:rPr>
          <w:rStyle w:val="SI0"/>
        </w:rPr>
        <w:t xml:space="preserve"> in 1 M KHCO</w:t>
      </w:r>
      <w:r w:rsidR="00C3237D" w:rsidRPr="006C4F6A">
        <w:rPr>
          <w:rStyle w:val="SI0"/>
          <w:vertAlign w:val="subscript"/>
        </w:rPr>
        <w:t>3</w:t>
      </w:r>
      <w:r w:rsidR="00C3237D" w:rsidRPr="006C4F6A">
        <w:rPr>
          <w:rStyle w:val="SI0"/>
        </w:rPr>
        <w:t xml:space="preserve"> electrolyte at current densities ranging from −0.3 to −3.0 A cm</w:t>
      </w:r>
      <w:r w:rsidR="00C3237D" w:rsidRPr="006C4F6A">
        <w:rPr>
          <w:rStyle w:val="SI0"/>
          <w:vertAlign w:val="superscript"/>
        </w:rPr>
        <w:t>−2</w:t>
      </w:r>
      <w:bookmarkEnd w:id="154"/>
      <w:bookmarkEnd w:id="155"/>
      <w:bookmarkEnd w:id="156"/>
      <w:r w:rsidR="00C3237D" w:rsidRPr="00E104A8">
        <w:rPr>
          <w:rFonts w:ascii="Times New Roman" w:hAnsi="Times New Roman" w:cs="Times New Roman"/>
          <w:b/>
          <w:bCs/>
          <w:sz w:val="24"/>
        </w:rPr>
        <w:t>.</w:t>
      </w:r>
    </w:p>
    <w:p w14:paraId="73068AF1" w14:textId="77777777" w:rsidR="00C3237D" w:rsidRPr="00E104A8" w:rsidRDefault="00C3237D" w:rsidP="00912CA7">
      <w:pPr>
        <w:jc w:val="both"/>
        <w:rPr>
          <w:rFonts w:ascii="Times New Roman" w:hAnsi="Times New Roman" w:cs="Times New Roman"/>
          <w:sz w:val="24"/>
        </w:rPr>
      </w:pPr>
    </w:p>
    <w:p w14:paraId="10744DFA" w14:textId="58E0331B"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6F76C50E" w14:textId="2AD04D55" w:rsidR="00836A3A"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1C1EFE5C" wp14:editId="4FEF4FAC">
            <wp:extent cx="2045970" cy="1805305"/>
            <wp:effectExtent l="0" t="0" r="0" b="4445"/>
            <wp:docPr id="141692270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45970" cy="1805305"/>
                    </a:xfrm>
                    <a:prstGeom prst="rect">
                      <a:avLst/>
                    </a:prstGeom>
                    <a:noFill/>
                    <a:ln>
                      <a:noFill/>
                    </a:ln>
                  </pic:spPr>
                </pic:pic>
              </a:graphicData>
            </a:graphic>
          </wp:inline>
        </w:drawing>
      </w:r>
    </w:p>
    <w:p w14:paraId="5D0B4EA5" w14:textId="594A2570" w:rsidR="00C3237D" w:rsidRPr="00E104A8" w:rsidRDefault="00533791" w:rsidP="00C3237D">
      <w:pPr>
        <w:jc w:val="both"/>
        <w:rPr>
          <w:rFonts w:ascii="Times New Roman" w:hAnsi="Times New Roman" w:cs="Times New Roman"/>
          <w:sz w:val="24"/>
        </w:rPr>
      </w:pPr>
      <w:bookmarkStart w:id="157" w:name="_Toc234844714"/>
      <w:bookmarkStart w:id="158" w:name="_Toc234845262"/>
      <w:bookmarkStart w:id="159" w:name="_Toc237721137"/>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C3237D" w:rsidRPr="006C4F6A">
        <w:rPr>
          <w:rStyle w:val="SI0"/>
        </w:rPr>
        <w:t>35 | Schematic illustration of the automatic electrolyte renewal system</w:t>
      </w:r>
      <w:bookmarkEnd w:id="157"/>
      <w:bookmarkEnd w:id="158"/>
      <w:bookmarkEnd w:id="159"/>
      <w:r w:rsidR="00C3237D" w:rsidRPr="00E104A8">
        <w:rPr>
          <w:rFonts w:ascii="Times New Roman" w:hAnsi="Times New Roman" w:cs="Times New Roman"/>
          <w:b/>
          <w:bCs/>
          <w:sz w:val="24"/>
        </w:rPr>
        <w:t xml:space="preserve">. </w:t>
      </w:r>
      <w:r w:rsidR="00C3237D" w:rsidRPr="00E104A8">
        <w:rPr>
          <w:rFonts w:ascii="Times New Roman" w:hAnsi="Times New Roman" w:cs="Times New Roman"/>
          <w:sz w:val="24"/>
        </w:rPr>
        <w:t>The circulating electrolyte consisted of 1 M KCl and 1 M HCl, and the electrolyte pH was maintained at approximately pH 6 through adjustment of the electrolyte flow rates based on real-time pH monitoring.</w:t>
      </w:r>
    </w:p>
    <w:p w14:paraId="40855CE8" w14:textId="77777777" w:rsidR="00C3237D" w:rsidRPr="00E104A8" w:rsidRDefault="00C3237D" w:rsidP="00912CA7">
      <w:pPr>
        <w:jc w:val="both"/>
        <w:rPr>
          <w:rFonts w:ascii="Times New Roman" w:hAnsi="Times New Roman" w:cs="Times New Roman"/>
          <w:sz w:val="24"/>
        </w:rPr>
      </w:pPr>
    </w:p>
    <w:p w14:paraId="0396369B" w14:textId="34B997A0"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14D628CB" w14:textId="524A1399" w:rsidR="00836A3A"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15846EDE" wp14:editId="15AABE0F">
            <wp:extent cx="4494530" cy="1797685"/>
            <wp:effectExtent l="0" t="0" r="0" b="0"/>
            <wp:docPr id="126377286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4530" cy="1797685"/>
                    </a:xfrm>
                    <a:prstGeom prst="rect">
                      <a:avLst/>
                    </a:prstGeom>
                    <a:noFill/>
                    <a:ln>
                      <a:noFill/>
                    </a:ln>
                  </pic:spPr>
                </pic:pic>
              </a:graphicData>
            </a:graphic>
          </wp:inline>
        </w:drawing>
      </w:r>
    </w:p>
    <w:p w14:paraId="1ADB5B1C" w14:textId="21070443" w:rsidR="00C3237D" w:rsidRPr="00E104A8" w:rsidRDefault="00533791" w:rsidP="00C3237D">
      <w:pPr>
        <w:jc w:val="both"/>
        <w:rPr>
          <w:rFonts w:ascii="Times New Roman" w:hAnsi="Times New Roman" w:cs="Times New Roman"/>
          <w:b/>
          <w:bCs/>
          <w:sz w:val="24"/>
        </w:rPr>
      </w:pPr>
      <w:bookmarkStart w:id="160" w:name="_Toc234844715"/>
      <w:bookmarkStart w:id="161" w:name="_Toc234845263"/>
      <w:bookmarkStart w:id="162" w:name="_Toc237721138"/>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C3237D" w:rsidRPr="006C4F6A">
        <w:rPr>
          <w:rStyle w:val="SI0"/>
        </w:rPr>
        <w:t xml:space="preserve">36 | Long-term stability evaluation of </w:t>
      </w:r>
      <w:r w:rsidR="00086755" w:rsidRPr="006C4F6A">
        <w:rPr>
          <w:rStyle w:val="SI0"/>
        </w:rPr>
        <w:t>Zn-leaf</w:t>
      </w:r>
      <w:r w:rsidR="00C3237D" w:rsidRPr="006C4F6A">
        <w:rPr>
          <w:rStyle w:val="SI0"/>
        </w:rPr>
        <w:t xml:space="preserve"> at a current density of −200 mA cm</w:t>
      </w:r>
      <w:r w:rsidR="00C3237D" w:rsidRPr="006C4F6A">
        <w:rPr>
          <w:rStyle w:val="SI0"/>
          <w:vertAlign w:val="superscript"/>
        </w:rPr>
        <w:t>−2</w:t>
      </w:r>
      <w:bookmarkEnd w:id="160"/>
      <w:bookmarkEnd w:id="161"/>
      <w:bookmarkEnd w:id="162"/>
      <w:r w:rsidR="00C3237D" w:rsidRPr="00E104A8">
        <w:rPr>
          <w:rFonts w:ascii="Times New Roman" w:hAnsi="Times New Roman" w:cs="Times New Roman"/>
          <w:b/>
          <w:bCs/>
          <w:sz w:val="24"/>
        </w:rPr>
        <w:t xml:space="preserve">. </w:t>
      </w:r>
    </w:p>
    <w:p w14:paraId="5B632938" w14:textId="77777777" w:rsidR="00C3237D" w:rsidRPr="00E104A8" w:rsidRDefault="00C3237D" w:rsidP="00912CA7">
      <w:pPr>
        <w:jc w:val="both"/>
        <w:rPr>
          <w:rFonts w:ascii="Times New Roman" w:hAnsi="Times New Roman" w:cs="Times New Roman"/>
          <w:sz w:val="24"/>
        </w:rPr>
      </w:pPr>
    </w:p>
    <w:p w14:paraId="1FF23940" w14:textId="2A8B051F"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426E3908" w14:textId="087D6E1A" w:rsidR="00836A3A"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2A956E95" wp14:editId="4EA2E669">
            <wp:extent cx="5274310" cy="5444490"/>
            <wp:effectExtent l="0" t="0" r="0" b="3810"/>
            <wp:docPr id="184773159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4310" cy="5444490"/>
                    </a:xfrm>
                    <a:prstGeom prst="rect">
                      <a:avLst/>
                    </a:prstGeom>
                    <a:noFill/>
                    <a:ln>
                      <a:noFill/>
                    </a:ln>
                  </pic:spPr>
                </pic:pic>
              </a:graphicData>
            </a:graphic>
          </wp:inline>
        </w:drawing>
      </w:r>
    </w:p>
    <w:p w14:paraId="27F533DC" w14:textId="0E8A19FF" w:rsidR="00C3237D" w:rsidRPr="00E104A8" w:rsidRDefault="00533791" w:rsidP="00C3237D">
      <w:pPr>
        <w:jc w:val="both"/>
        <w:rPr>
          <w:rFonts w:ascii="Times New Roman" w:hAnsi="Times New Roman" w:cs="Times New Roman"/>
          <w:sz w:val="24"/>
        </w:rPr>
      </w:pPr>
      <w:bookmarkStart w:id="163" w:name="_Toc234844716"/>
      <w:bookmarkStart w:id="164" w:name="_Toc234845264"/>
      <w:bookmarkStart w:id="165" w:name="_Toc237721139"/>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C3237D" w:rsidRPr="006C4F6A">
        <w:rPr>
          <w:rStyle w:val="SI0"/>
        </w:rPr>
        <w:t>37 | CO</w:t>
      </w:r>
      <w:r w:rsidR="00C3237D" w:rsidRPr="006C4F6A">
        <w:rPr>
          <w:rStyle w:val="SI0"/>
          <w:vertAlign w:val="subscript"/>
        </w:rPr>
        <w:t>2</w:t>
      </w:r>
      <w:r w:rsidR="00C3237D" w:rsidRPr="006C4F6A">
        <w:rPr>
          <w:rStyle w:val="SI0"/>
        </w:rPr>
        <w:t xml:space="preserve">RR performance of </w:t>
      </w:r>
      <w:r w:rsidR="00086755" w:rsidRPr="006C4F6A">
        <w:rPr>
          <w:rStyle w:val="SI0"/>
        </w:rPr>
        <w:t>Zn-leaf</w:t>
      </w:r>
      <w:r w:rsidR="00C3237D" w:rsidRPr="006C4F6A">
        <w:rPr>
          <w:rStyle w:val="SI0"/>
        </w:rPr>
        <w:t xml:space="preserve"> under different CO</w:t>
      </w:r>
      <w:r w:rsidR="00C3237D" w:rsidRPr="006C4F6A">
        <w:rPr>
          <w:rStyle w:val="SI0"/>
          <w:vertAlign w:val="subscript"/>
        </w:rPr>
        <w:t>2</w:t>
      </w:r>
      <w:r w:rsidR="00C3237D" w:rsidRPr="006C4F6A">
        <w:rPr>
          <w:rStyle w:val="SI0"/>
        </w:rPr>
        <w:t xml:space="preserve"> concentrations at current densities ranging from −40 to −200 mA cm</w:t>
      </w:r>
      <w:r w:rsidR="00C3237D" w:rsidRPr="006C4F6A">
        <w:rPr>
          <w:rStyle w:val="SI0"/>
          <w:vertAlign w:val="superscript"/>
        </w:rPr>
        <w:t>−2</w:t>
      </w:r>
      <w:bookmarkEnd w:id="163"/>
      <w:bookmarkEnd w:id="164"/>
      <w:bookmarkEnd w:id="165"/>
      <w:r w:rsidR="00C3237D" w:rsidRPr="00E104A8">
        <w:rPr>
          <w:rFonts w:ascii="Times New Roman" w:hAnsi="Times New Roman" w:cs="Times New Roman"/>
          <w:b/>
          <w:bCs/>
          <w:sz w:val="24"/>
        </w:rPr>
        <w:t>.</w:t>
      </w:r>
      <w:r w:rsidR="00C3237D" w:rsidRPr="00E104A8">
        <w:rPr>
          <w:rFonts w:ascii="Times New Roman" w:hAnsi="Times New Roman" w:cs="Times New Roman"/>
          <w:sz w:val="24"/>
        </w:rPr>
        <w:t xml:space="preserve"> (a) 2%, (b) 5%, (c) 10%, (d) 20%, and (e) 30% CO</w:t>
      </w:r>
      <w:r w:rsidR="00C3237D" w:rsidRPr="00E104A8">
        <w:rPr>
          <w:rFonts w:ascii="Times New Roman" w:hAnsi="Times New Roman" w:cs="Times New Roman"/>
          <w:sz w:val="24"/>
          <w:vertAlign w:val="subscript"/>
        </w:rPr>
        <w:t>2</w:t>
      </w:r>
      <w:r w:rsidR="00C3237D" w:rsidRPr="00E104A8">
        <w:rPr>
          <w:rFonts w:ascii="Times New Roman" w:hAnsi="Times New Roman" w:cs="Times New Roman"/>
          <w:sz w:val="24"/>
        </w:rPr>
        <w:t>.</w:t>
      </w:r>
    </w:p>
    <w:p w14:paraId="162E91FC" w14:textId="77777777" w:rsidR="00C3237D" w:rsidRPr="00E104A8" w:rsidRDefault="00C3237D" w:rsidP="00912CA7">
      <w:pPr>
        <w:jc w:val="both"/>
        <w:rPr>
          <w:rFonts w:ascii="Times New Roman" w:hAnsi="Times New Roman" w:cs="Times New Roman"/>
          <w:sz w:val="24"/>
        </w:rPr>
      </w:pPr>
    </w:p>
    <w:p w14:paraId="7D7B912D" w14:textId="3D4507BC"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4FD17BEC" w14:textId="5F7FCCBA" w:rsidR="00836A3A"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0B5D4384" wp14:editId="0C9A30B4">
            <wp:extent cx="2355850" cy="1797685"/>
            <wp:effectExtent l="0" t="0" r="0" b="0"/>
            <wp:docPr id="56120308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55850" cy="1797685"/>
                    </a:xfrm>
                    <a:prstGeom prst="rect">
                      <a:avLst/>
                    </a:prstGeom>
                    <a:noFill/>
                    <a:ln>
                      <a:noFill/>
                    </a:ln>
                  </pic:spPr>
                </pic:pic>
              </a:graphicData>
            </a:graphic>
          </wp:inline>
        </w:drawing>
      </w:r>
    </w:p>
    <w:p w14:paraId="03C83103" w14:textId="20C998B3" w:rsidR="00C3237D" w:rsidRPr="00E104A8" w:rsidRDefault="00533791" w:rsidP="00C3237D">
      <w:pPr>
        <w:jc w:val="both"/>
        <w:rPr>
          <w:rFonts w:ascii="Times New Roman" w:hAnsi="Times New Roman" w:cs="Times New Roman"/>
          <w:b/>
          <w:bCs/>
          <w:sz w:val="24"/>
        </w:rPr>
      </w:pPr>
      <w:bookmarkStart w:id="166" w:name="_Toc234844717"/>
      <w:bookmarkStart w:id="167" w:name="_Toc234845265"/>
      <w:bookmarkStart w:id="168" w:name="_Toc237721140"/>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727C1" w:rsidRPr="006C4F6A">
        <w:rPr>
          <w:rStyle w:val="SI0"/>
        </w:rPr>
        <w:t xml:space="preserve">38 | </w:t>
      </w:r>
      <w:r w:rsidR="00C3237D" w:rsidRPr="006C4F6A">
        <w:rPr>
          <w:rStyle w:val="SI0"/>
        </w:rPr>
        <w:t>CO</w:t>
      </w:r>
      <w:r w:rsidR="00C3237D" w:rsidRPr="006C4F6A">
        <w:rPr>
          <w:rStyle w:val="SI0"/>
          <w:vertAlign w:val="subscript"/>
        </w:rPr>
        <w:t>2</w:t>
      </w:r>
      <w:r w:rsidR="00C3237D" w:rsidRPr="006C4F6A">
        <w:rPr>
          <w:rStyle w:val="SI0"/>
        </w:rPr>
        <w:t xml:space="preserve">RR performance of </w:t>
      </w:r>
      <w:r w:rsidR="00086755" w:rsidRPr="006C4F6A">
        <w:rPr>
          <w:rStyle w:val="SI0"/>
        </w:rPr>
        <w:t>Zn-leaf</w:t>
      </w:r>
      <w:r w:rsidR="00C3237D" w:rsidRPr="006C4F6A">
        <w:rPr>
          <w:rStyle w:val="SI0"/>
        </w:rPr>
        <w:t xml:space="preserve"> at different CO</w:t>
      </w:r>
      <w:r w:rsidR="00C3237D" w:rsidRPr="006C4F6A">
        <w:rPr>
          <w:rStyle w:val="SI0"/>
          <w:vertAlign w:val="subscript"/>
        </w:rPr>
        <w:t>2</w:t>
      </w:r>
      <w:r w:rsidR="00C3237D" w:rsidRPr="006C4F6A">
        <w:rPr>
          <w:rStyle w:val="SI0"/>
        </w:rPr>
        <w:t xml:space="preserve"> flow rates measured at a current density of −0.2 A cm</w:t>
      </w:r>
      <w:r w:rsidR="00C3237D" w:rsidRPr="006C4F6A">
        <w:rPr>
          <w:rStyle w:val="SI0"/>
          <w:vertAlign w:val="superscript"/>
        </w:rPr>
        <w:t>−2</w:t>
      </w:r>
      <w:r w:rsidR="00C3237D" w:rsidRPr="006C4F6A">
        <w:rPr>
          <w:rStyle w:val="SI0"/>
        </w:rPr>
        <w:t xml:space="preserve"> and pH 2</w:t>
      </w:r>
      <w:bookmarkEnd w:id="166"/>
      <w:bookmarkEnd w:id="167"/>
      <w:bookmarkEnd w:id="168"/>
      <w:r w:rsidR="00C3237D" w:rsidRPr="00E104A8">
        <w:rPr>
          <w:rFonts w:ascii="Times New Roman" w:hAnsi="Times New Roman" w:cs="Times New Roman"/>
          <w:b/>
          <w:bCs/>
          <w:sz w:val="24"/>
        </w:rPr>
        <w:t>.</w:t>
      </w:r>
    </w:p>
    <w:p w14:paraId="2B84F8A9" w14:textId="77777777" w:rsidR="00C3237D" w:rsidRPr="00E104A8" w:rsidRDefault="00C3237D" w:rsidP="00912CA7">
      <w:pPr>
        <w:jc w:val="both"/>
        <w:rPr>
          <w:rFonts w:ascii="Times New Roman" w:hAnsi="Times New Roman" w:cs="Times New Roman"/>
          <w:sz w:val="24"/>
        </w:rPr>
      </w:pPr>
    </w:p>
    <w:p w14:paraId="59C7C28F" w14:textId="0F143A84"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4D2A0130" w14:textId="41CF0D6B" w:rsidR="00836A3A"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78B36177" wp14:editId="62A07C57">
            <wp:extent cx="2355850" cy="1797685"/>
            <wp:effectExtent l="0" t="0" r="6350" b="0"/>
            <wp:docPr id="74126908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5850" cy="1797685"/>
                    </a:xfrm>
                    <a:prstGeom prst="rect">
                      <a:avLst/>
                    </a:prstGeom>
                    <a:noFill/>
                    <a:ln>
                      <a:noFill/>
                    </a:ln>
                  </pic:spPr>
                </pic:pic>
              </a:graphicData>
            </a:graphic>
          </wp:inline>
        </w:drawing>
      </w:r>
    </w:p>
    <w:p w14:paraId="725230AF" w14:textId="21B1AD0B" w:rsidR="00C3237D" w:rsidRPr="00E104A8" w:rsidRDefault="00533791" w:rsidP="00C3237D">
      <w:pPr>
        <w:jc w:val="both"/>
        <w:rPr>
          <w:rFonts w:ascii="Times New Roman" w:hAnsi="Times New Roman" w:cs="Times New Roman"/>
          <w:b/>
          <w:bCs/>
          <w:sz w:val="24"/>
        </w:rPr>
      </w:pPr>
      <w:bookmarkStart w:id="169" w:name="_Toc234844718"/>
      <w:bookmarkStart w:id="170" w:name="_Toc234845266"/>
      <w:bookmarkStart w:id="171" w:name="_Toc237721141"/>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727C1" w:rsidRPr="006C4F6A">
        <w:rPr>
          <w:rStyle w:val="SI0"/>
        </w:rPr>
        <w:t xml:space="preserve">39 | </w:t>
      </w:r>
      <w:r w:rsidR="00C3237D" w:rsidRPr="006C4F6A">
        <w:rPr>
          <w:rStyle w:val="SI0"/>
        </w:rPr>
        <w:t>CO</w:t>
      </w:r>
      <w:r w:rsidR="00C3237D" w:rsidRPr="006C4F6A">
        <w:rPr>
          <w:rStyle w:val="SI0"/>
          <w:vertAlign w:val="subscript"/>
        </w:rPr>
        <w:t>2</w:t>
      </w:r>
      <w:r w:rsidR="00C3237D" w:rsidRPr="006C4F6A">
        <w:rPr>
          <w:rStyle w:val="SI0"/>
        </w:rPr>
        <w:t xml:space="preserve">RR performance of </w:t>
      </w:r>
      <w:r w:rsidR="00086755" w:rsidRPr="006C4F6A">
        <w:rPr>
          <w:rStyle w:val="SI0"/>
        </w:rPr>
        <w:t>Zn-leaf</w:t>
      </w:r>
      <w:r w:rsidR="00C3237D" w:rsidRPr="006C4F6A">
        <w:rPr>
          <w:rStyle w:val="SI0"/>
        </w:rPr>
        <w:t xml:space="preserve"> under different CO</w:t>
      </w:r>
      <w:r w:rsidR="00C3237D" w:rsidRPr="006C4F6A">
        <w:rPr>
          <w:rStyle w:val="SI0"/>
          <w:vertAlign w:val="subscript"/>
        </w:rPr>
        <w:t>2</w:t>
      </w:r>
      <w:r w:rsidR="00C3237D" w:rsidRPr="006C4F6A">
        <w:rPr>
          <w:rStyle w:val="SI0"/>
        </w:rPr>
        <w:t xml:space="preserve"> concentrations at current densities ranging from −0.3 to −1.5 A cm</w:t>
      </w:r>
      <w:r w:rsidR="00C3237D" w:rsidRPr="006C4F6A">
        <w:rPr>
          <w:rStyle w:val="SI0"/>
          <w:vertAlign w:val="superscript"/>
        </w:rPr>
        <w:t>−2</w:t>
      </w:r>
      <w:bookmarkEnd w:id="169"/>
      <w:bookmarkEnd w:id="170"/>
      <w:bookmarkEnd w:id="171"/>
      <w:r w:rsidR="00C3237D" w:rsidRPr="00E104A8">
        <w:rPr>
          <w:rFonts w:ascii="Times New Roman" w:hAnsi="Times New Roman" w:cs="Times New Roman"/>
          <w:b/>
          <w:bCs/>
          <w:sz w:val="24"/>
        </w:rPr>
        <w:t>.</w:t>
      </w:r>
    </w:p>
    <w:p w14:paraId="4908AFE8" w14:textId="77777777" w:rsidR="00C3237D" w:rsidRPr="00E104A8" w:rsidRDefault="00C3237D" w:rsidP="00912CA7">
      <w:pPr>
        <w:jc w:val="both"/>
        <w:rPr>
          <w:rFonts w:ascii="Times New Roman" w:hAnsi="Times New Roman" w:cs="Times New Roman"/>
          <w:sz w:val="24"/>
        </w:rPr>
      </w:pPr>
    </w:p>
    <w:p w14:paraId="6A2F7E1D" w14:textId="3B061D77"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77A13B62" w14:textId="7F795665" w:rsidR="00C3237D" w:rsidRPr="00E104A8" w:rsidRDefault="00836A3A" w:rsidP="00C3237D">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4A3B4829" wp14:editId="69519254">
            <wp:extent cx="4114800" cy="1797685"/>
            <wp:effectExtent l="0" t="0" r="0" b="0"/>
            <wp:docPr id="185786034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14800" cy="1797685"/>
                    </a:xfrm>
                    <a:prstGeom prst="rect">
                      <a:avLst/>
                    </a:prstGeom>
                    <a:noFill/>
                    <a:ln>
                      <a:noFill/>
                    </a:ln>
                  </pic:spPr>
                </pic:pic>
              </a:graphicData>
            </a:graphic>
          </wp:inline>
        </w:drawing>
      </w:r>
    </w:p>
    <w:p w14:paraId="4DBDAD95" w14:textId="5299FA5C" w:rsidR="00C3237D" w:rsidRPr="00E104A8" w:rsidRDefault="00533791" w:rsidP="00C3237D">
      <w:pPr>
        <w:jc w:val="both"/>
        <w:rPr>
          <w:rFonts w:ascii="Times New Roman" w:hAnsi="Times New Roman" w:cs="Times New Roman"/>
          <w:sz w:val="24"/>
        </w:rPr>
      </w:pPr>
      <w:bookmarkStart w:id="172" w:name="_Toc234844719"/>
      <w:bookmarkStart w:id="173" w:name="_Toc234845267"/>
      <w:bookmarkStart w:id="174" w:name="_Toc237721142"/>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727C1" w:rsidRPr="006C4F6A">
        <w:rPr>
          <w:rStyle w:val="SI0"/>
        </w:rPr>
        <w:t xml:space="preserve">40 | </w:t>
      </w:r>
      <w:r w:rsidR="00C3237D" w:rsidRPr="006C4F6A">
        <w:rPr>
          <w:rStyle w:val="SI0"/>
        </w:rPr>
        <w:t xml:space="preserve">SEM image and contact angle measurement of </w:t>
      </w:r>
      <w:r w:rsidR="00086755" w:rsidRPr="006C4F6A">
        <w:rPr>
          <w:rStyle w:val="SI0"/>
        </w:rPr>
        <w:t>Zn-leaf</w:t>
      </w:r>
      <w:r w:rsidR="00C3237D" w:rsidRPr="006C4F6A">
        <w:rPr>
          <w:rStyle w:val="SI0"/>
        </w:rPr>
        <w:t xml:space="preserve"> after long-term stability evaluation at a current density of −200 mA cm</w:t>
      </w:r>
      <w:r w:rsidR="00C3237D" w:rsidRPr="006C4F6A">
        <w:rPr>
          <w:rStyle w:val="SI0"/>
          <w:vertAlign w:val="superscript"/>
        </w:rPr>
        <w:t>−2</w:t>
      </w:r>
      <w:r w:rsidR="00C3237D" w:rsidRPr="006C4F6A">
        <w:rPr>
          <w:rStyle w:val="SI0"/>
        </w:rPr>
        <w:t xml:space="preserve"> under 15% CO</w:t>
      </w:r>
      <w:r w:rsidR="00C3237D" w:rsidRPr="006C4F6A">
        <w:rPr>
          <w:rStyle w:val="SI0"/>
          <w:vertAlign w:val="subscript"/>
        </w:rPr>
        <w:t>2</w:t>
      </w:r>
      <w:r w:rsidR="00C3237D" w:rsidRPr="006C4F6A">
        <w:rPr>
          <w:rStyle w:val="SI0"/>
        </w:rPr>
        <w:t xml:space="preserve"> conditions</w:t>
      </w:r>
      <w:bookmarkEnd w:id="172"/>
      <w:bookmarkEnd w:id="173"/>
      <w:bookmarkEnd w:id="174"/>
      <w:r w:rsidR="00C3237D" w:rsidRPr="00E104A8">
        <w:rPr>
          <w:rFonts w:ascii="Times New Roman" w:hAnsi="Times New Roman" w:cs="Times New Roman"/>
          <w:b/>
          <w:bCs/>
          <w:sz w:val="24"/>
        </w:rPr>
        <w:t>.</w:t>
      </w:r>
      <w:r w:rsidR="00C3237D" w:rsidRPr="00E104A8">
        <w:rPr>
          <w:rFonts w:ascii="Times New Roman" w:hAnsi="Times New Roman" w:cs="Times New Roman"/>
          <w:sz w:val="24"/>
        </w:rPr>
        <w:t xml:space="preserve"> (a) SEM image and (b) contact angle measurement.</w:t>
      </w:r>
    </w:p>
    <w:p w14:paraId="08161C25" w14:textId="77777777" w:rsidR="00C3237D" w:rsidRPr="00E104A8" w:rsidRDefault="00C3237D" w:rsidP="00912CA7">
      <w:pPr>
        <w:jc w:val="both"/>
        <w:rPr>
          <w:rFonts w:ascii="Times New Roman" w:hAnsi="Times New Roman" w:cs="Times New Roman"/>
          <w:sz w:val="24"/>
        </w:rPr>
      </w:pPr>
    </w:p>
    <w:p w14:paraId="442324CD" w14:textId="1347A471"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7E4B11FC" w14:textId="79DC79D9" w:rsidR="00836A3A" w:rsidRPr="00E104A8" w:rsidRDefault="00836A3A" w:rsidP="00836A3A">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679A7FD4" wp14:editId="2C13421F">
            <wp:extent cx="4703445" cy="1945005"/>
            <wp:effectExtent l="0" t="0" r="0" b="0"/>
            <wp:docPr id="17480379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03445" cy="1945005"/>
                    </a:xfrm>
                    <a:prstGeom prst="rect">
                      <a:avLst/>
                    </a:prstGeom>
                    <a:noFill/>
                    <a:ln>
                      <a:noFill/>
                    </a:ln>
                  </pic:spPr>
                </pic:pic>
              </a:graphicData>
            </a:graphic>
          </wp:inline>
        </w:drawing>
      </w:r>
    </w:p>
    <w:p w14:paraId="70D94142" w14:textId="4E97F200" w:rsidR="00C3237D" w:rsidRPr="00E104A8" w:rsidRDefault="00533791" w:rsidP="00C3237D">
      <w:pPr>
        <w:jc w:val="both"/>
        <w:rPr>
          <w:rFonts w:ascii="Times New Roman" w:hAnsi="Times New Roman" w:cs="Times New Roman"/>
          <w:sz w:val="24"/>
        </w:rPr>
      </w:pPr>
      <w:bookmarkStart w:id="175" w:name="_Toc234844720"/>
      <w:bookmarkStart w:id="176" w:name="_Toc234845268"/>
      <w:bookmarkStart w:id="177" w:name="_Toc237721143"/>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727C1" w:rsidRPr="006C4F6A">
        <w:rPr>
          <w:rStyle w:val="SI0"/>
        </w:rPr>
        <w:t xml:space="preserve">41 | </w:t>
      </w:r>
      <w:r w:rsidR="00C3237D" w:rsidRPr="006C4F6A">
        <w:rPr>
          <w:rStyle w:val="SI0"/>
        </w:rPr>
        <w:t xml:space="preserve">In situ ATR-FTIR spectra of </w:t>
      </w:r>
      <w:r w:rsidR="00086755" w:rsidRPr="006C4F6A">
        <w:rPr>
          <w:rStyle w:val="SI0"/>
        </w:rPr>
        <w:t>Zn-leaf</w:t>
      </w:r>
      <w:r w:rsidR="00C3237D" w:rsidRPr="006C4F6A">
        <w:rPr>
          <w:rStyle w:val="SI0"/>
        </w:rPr>
        <w:t xml:space="preserve"> recorded under pure CO</w:t>
      </w:r>
      <w:r w:rsidR="00C3237D" w:rsidRPr="006C4F6A">
        <w:rPr>
          <w:rStyle w:val="SI0"/>
          <w:vertAlign w:val="subscript"/>
        </w:rPr>
        <w:t>2</w:t>
      </w:r>
      <w:r w:rsidR="00C3237D" w:rsidRPr="006C4F6A">
        <w:rPr>
          <w:rStyle w:val="SI0"/>
        </w:rPr>
        <w:t xml:space="preserve"> and 10% CO</w:t>
      </w:r>
      <w:r w:rsidR="00C3237D" w:rsidRPr="006C4F6A">
        <w:rPr>
          <w:rStyle w:val="SI0"/>
          <w:vertAlign w:val="subscript"/>
        </w:rPr>
        <w:t>2</w:t>
      </w:r>
      <w:r w:rsidR="00C3237D" w:rsidRPr="006C4F6A">
        <w:rPr>
          <w:rStyle w:val="SI0"/>
        </w:rPr>
        <w:t xml:space="preserve"> atmospheres at potentials ranging from −0.1 to −1.0 V versus RHE</w:t>
      </w:r>
      <w:bookmarkEnd w:id="175"/>
      <w:bookmarkEnd w:id="176"/>
      <w:bookmarkEnd w:id="177"/>
      <w:r w:rsidR="00C3237D" w:rsidRPr="00E104A8">
        <w:rPr>
          <w:rFonts w:ascii="Times New Roman" w:hAnsi="Times New Roman" w:cs="Times New Roman"/>
          <w:b/>
          <w:bCs/>
          <w:sz w:val="24"/>
        </w:rPr>
        <w:t xml:space="preserve">. </w:t>
      </w:r>
      <w:r w:rsidR="00C3237D" w:rsidRPr="00E104A8">
        <w:rPr>
          <w:rFonts w:ascii="Times New Roman" w:hAnsi="Times New Roman" w:cs="Times New Roman"/>
          <w:sz w:val="24"/>
        </w:rPr>
        <w:t>The band at ~1370 cm</w:t>
      </w:r>
      <w:r w:rsidR="00C3237D" w:rsidRPr="00E104A8">
        <w:rPr>
          <w:rFonts w:ascii="Times New Roman" w:hAnsi="Times New Roman" w:cs="Times New Roman"/>
          <w:b/>
          <w:bCs/>
          <w:sz w:val="24"/>
          <w:vertAlign w:val="superscript"/>
        </w:rPr>
        <w:t>−</w:t>
      </w:r>
      <w:r w:rsidR="00C3237D" w:rsidRPr="00E104A8">
        <w:rPr>
          <w:rFonts w:ascii="Times New Roman" w:hAnsi="Times New Roman" w:cs="Times New Roman"/>
          <w:sz w:val="24"/>
          <w:vertAlign w:val="superscript"/>
        </w:rPr>
        <w:t>1</w:t>
      </w:r>
      <w:r w:rsidR="00C3237D" w:rsidRPr="00E104A8">
        <w:rPr>
          <w:rFonts w:ascii="Times New Roman" w:hAnsi="Times New Roman" w:cs="Times New Roman"/>
          <w:sz w:val="24"/>
        </w:rPr>
        <w:t xml:space="preserve"> is assigned to the </w:t>
      </w:r>
      <w:r w:rsidR="00C3237D" w:rsidRPr="00E104A8">
        <w:rPr>
          <w:rFonts w:ascii="Times New Roman" w:hAnsi="Times New Roman" w:cs="Times New Roman"/>
          <w:i/>
          <w:iCs/>
          <w:sz w:val="24"/>
        </w:rPr>
        <w:t>ν</w:t>
      </w:r>
      <w:r w:rsidR="00C3237D" w:rsidRPr="00E104A8">
        <w:rPr>
          <w:rFonts w:ascii="Times New Roman" w:hAnsi="Times New Roman" w:cs="Times New Roman"/>
          <w:sz w:val="24"/>
        </w:rPr>
        <w:t>(C–O) vibration associated with *COOH related intermediates, while the band at ~1660 cm</w:t>
      </w:r>
      <w:r w:rsidR="00C3237D" w:rsidRPr="00E104A8">
        <w:rPr>
          <w:rFonts w:ascii="Times New Roman" w:hAnsi="Times New Roman" w:cs="Times New Roman"/>
          <w:b/>
          <w:bCs/>
          <w:sz w:val="24"/>
          <w:vertAlign w:val="superscript"/>
        </w:rPr>
        <w:t>−</w:t>
      </w:r>
      <w:r w:rsidR="00C3237D" w:rsidRPr="00E104A8">
        <w:rPr>
          <w:rFonts w:ascii="Times New Roman" w:hAnsi="Times New Roman" w:cs="Times New Roman"/>
          <w:sz w:val="24"/>
          <w:vertAlign w:val="superscript"/>
        </w:rPr>
        <w:t>1</w:t>
      </w:r>
      <w:r w:rsidR="00C3237D" w:rsidRPr="00E104A8">
        <w:rPr>
          <w:rFonts w:ascii="Times New Roman" w:hAnsi="Times New Roman" w:cs="Times New Roman"/>
          <w:sz w:val="24"/>
        </w:rPr>
        <w:t xml:space="preserve"> corresponds to the </w:t>
      </w:r>
      <w:r w:rsidR="00C3237D" w:rsidRPr="00E104A8">
        <w:rPr>
          <w:rFonts w:ascii="Times New Roman" w:hAnsi="Times New Roman" w:cs="Times New Roman"/>
          <w:i/>
          <w:iCs/>
          <w:sz w:val="24"/>
        </w:rPr>
        <w:t>δ</w:t>
      </w:r>
      <w:r w:rsidR="00C3237D" w:rsidRPr="00E104A8">
        <w:rPr>
          <w:rFonts w:ascii="Times New Roman" w:hAnsi="Times New Roman" w:cs="Times New Roman"/>
          <w:sz w:val="24"/>
        </w:rPr>
        <w:t>(H–O–H) bending mode of interfacial H</w:t>
      </w:r>
      <w:r w:rsidR="00C3237D" w:rsidRPr="00E104A8">
        <w:rPr>
          <w:rFonts w:ascii="Times New Roman" w:hAnsi="Times New Roman" w:cs="Times New Roman"/>
          <w:sz w:val="24"/>
          <w:vertAlign w:val="subscript"/>
        </w:rPr>
        <w:t>2</w:t>
      </w:r>
      <w:r w:rsidR="00C3237D" w:rsidRPr="00E104A8">
        <w:rPr>
          <w:rFonts w:ascii="Times New Roman" w:hAnsi="Times New Roman" w:cs="Times New Roman"/>
          <w:sz w:val="24"/>
        </w:rPr>
        <w:t>O. (a) Pure CO</w:t>
      </w:r>
      <w:r w:rsidR="00C3237D" w:rsidRPr="00E104A8">
        <w:rPr>
          <w:rFonts w:ascii="Times New Roman" w:hAnsi="Times New Roman" w:cs="Times New Roman"/>
          <w:sz w:val="24"/>
          <w:vertAlign w:val="subscript"/>
        </w:rPr>
        <w:t>2</w:t>
      </w:r>
      <w:r w:rsidR="00C3237D" w:rsidRPr="00E104A8">
        <w:rPr>
          <w:rFonts w:ascii="Times New Roman" w:hAnsi="Times New Roman" w:cs="Times New Roman"/>
          <w:sz w:val="24"/>
        </w:rPr>
        <w:t xml:space="preserve"> and (b) 10% CO</w:t>
      </w:r>
      <w:r w:rsidR="00C3237D" w:rsidRPr="00E104A8">
        <w:rPr>
          <w:rFonts w:ascii="Times New Roman" w:hAnsi="Times New Roman" w:cs="Times New Roman"/>
          <w:sz w:val="24"/>
          <w:vertAlign w:val="subscript"/>
        </w:rPr>
        <w:t>2</w:t>
      </w:r>
      <w:r w:rsidR="00C3237D" w:rsidRPr="00E104A8">
        <w:rPr>
          <w:rFonts w:ascii="Times New Roman" w:hAnsi="Times New Roman" w:cs="Times New Roman"/>
          <w:sz w:val="24"/>
        </w:rPr>
        <w:t>.</w:t>
      </w:r>
    </w:p>
    <w:p w14:paraId="05ED9F9F" w14:textId="77777777" w:rsidR="00C3237D" w:rsidRPr="00E104A8" w:rsidRDefault="00C3237D" w:rsidP="00836A3A">
      <w:pPr>
        <w:jc w:val="center"/>
        <w:rPr>
          <w:rFonts w:ascii="Times New Roman" w:hAnsi="Times New Roman" w:cs="Times New Roman"/>
          <w:sz w:val="24"/>
        </w:rPr>
      </w:pPr>
    </w:p>
    <w:p w14:paraId="1D372469" w14:textId="56B46C60" w:rsidR="00836A3A" w:rsidRPr="00E104A8" w:rsidRDefault="00836A3A" w:rsidP="00836A3A">
      <w:pPr>
        <w:widowControl/>
        <w:rPr>
          <w:rFonts w:ascii="Times New Roman" w:hAnsi="Times New Roman" w:cs="Times New Roman"/>
          <w:noProof/>
          <w:sz w:val="24"/>
        </w:rPr>
      </w:pPr>
      <w:r w:rsidRPr="00E104A8">
        <w:rPr>
          <w:rFonts w:ascii="Times New Roman" w:hAnsi="Times New Roman" w:cs="Times New Roman"/>
          <w:noProof/>
          <w:sz w:val="24"/>
        </w:rPr>
        <w:br w:type="page"/>
      </w:r>
    </w:p>
    <w:p w14:paraId="747DF731" w14:textId="3C89024F" w:rsidR="00836A3A" w:rsidRPr="00E104A8" w:rsidRDefault="00836A3A" w:rsidP="00836A3A">
      <w:pPr>
        <w:widowControl/>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71C25BD3" wp14:editId="49546128">
            <wp:extent cx="3301139" cy="2882900"/>
            <wp:effectExtent l="0" t="0" r="0" b="0"/>
            <wp:docPr id="15742182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49">
                      <a:extLst>
                        <a:ext uri="{28A0092B-C50C-407E-A947-70E740481C1C}">
                          <a14:useLocalDpi xmlns:a14="http://schemas.microsoft.com/office/drawing/2010/main" val="0"/>
                        </a:ext>
                      </a:extLst>
                    </a:blip>
                    <a:srcRect r="36702"/>
                    <a:stretch>
                      <a:fillRect/>
                    </a:stretch>
                  </pic:blipFill>
                  <pic:spPr bwMode="auto">
                    <a:xfrm>
                      <a:off x="0" y="0"/>
                      <a:ext cx="3301139" cy="2882900"/>
                    </a:xfrm>
                    <a:prstGeom prst="rect">
                      <a:avLst/>
                    </a:prstGeom>
                    <a:noFill/>
                    <a:ln>
                      <a:noFill/>
                    </a:ln>
                    <a:extLst>
                      <a:ext uri="{53640926-AAD7-44D8-BBD7-CCE9431645EC}">
                        <a14:shadowObscured xmlns:a14="http://schemas.microsoft.com/office/drawing/2010/main"/>
                      </a:ext>
                    </a:extLst>
                  </pic:spPr>
                </pic:pic>
              </a:graphicData>
            </a:graphic>
          </wp:inline>
        </w:drawing>
      </w:r>
    </w:p>
    <w:p w14:paraId="39A09D73" w14:textId="5CA0B298" w:rsidR="00C3237D" w:rsidRPr="00E104A8" w:rsidRDefault="00533791" w:rsidP="00C3237D">
      <w:pPr>
        <w:widowControl/>
        <w:jc w:val="both"/>
        <w:rPr>
          <w:rFonts w:ascii="Times New Roman" w:hAnsi="Times New Roman" w:cs="Times New Roman"/>
          <w:sz w:val="24"/>
        </w:rPr>
      </w:pPr>
      <w:bookmarkStart w:id="178" w:name="_Toc234844721"/>
      <w:bookmarkStart w:id="179" w:name="_Toc234845269"/>
      <w:bookmarkStart w:id="180" w:name="_Toc237721144"/>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727C1" w:rsidRPr="006C4F6A">
        <w:rPr>
          <w:rStyle w:val="SI0"/>
        </w:rPr>
        <w:t xml:space="preserve">42 | </w:t>
      </w:r>
      <w:r w:rsidR="00C3237D" w:rsidRPr="006C4F6A">
        <w:rPr>
          <w:rStyle w:val="SI0"/>
        </w:rPr>
        <w:t xml:space="preserve">In situ ATR-FTIR spectra of </w:t>
      </w:r>
      <w:r w:rsidR="00086755" w:rsidRPr="006C4F6A">
        <w:rPr>
          <w:rStyle w:val="SI0"/>
        </w:rPr>
        <w:t>Zn-leaf</w:t>
      </w:r>
      <w:r w:rsidR="00C3237D" w:rsidRPr="006C4F6A">
        <w:rPr>
          <w:rStyle w:val="SI0"/>
        </w:rPr>
        <w:t xml:space="preserve"> recorded under pure CO</w:t>
      </w:r>
      <w:r w:rsidR="00C3237D" w:rsidRPr="006C4F6A">
        <w:rPr>
          <w:rStyle w:val="SI0"/>
          <w:vertAlign w:val="subscript"/>
        </w:rPr>
        <w:t>2</w:t>
      </w:r>
      <w:r w:rsidR="00C3237D" w:rsidRPr="006C4F6A">
        <w:rPr>
          <w:rStyle w:val="SI0"/>
        </w:rPr>
        <w:t xml:space="preserve"> and 10% CO</w:t>
      </w:r>
      <w:r w:rsidR="00C3237D" w:rsidRPr="006C4F6A">
        <w:rPr>
          <w:rStyle w:val="SI0"/>
          <w:vertAlign w:val="subscript"/>
        </w:rPr>
        <w:t>2</w:t>
      </w:r>
      <w:r w:rsidR="00C3237D" w:rsidRPr="006C4F6A">
        <w:rPr>
          <w:rStyle w:val="SI0"/>
        </w:rPr>
        <w:t xml:space="preserve"> atmospheres at potentials ranging from −0.1 to −1.0 V versus RHE</w:t>
      </w:r>
      <w:bookmarkEnd w:id="178"/>
      <w:bookmarkEnd w:id="179"/>
      <w:bookmarkEnd w:id="180"/>
      <w:r w:rsidR="00C3237D" w:rsidRPr="00E104A8">
        <w:rPr>
          <w:rFonts w:ascii="Times New Roman" w:hAnsi="Times New Roman" w:cs="Times New Roman"/>
          <w:b/>
          <w:bCs/>
          <w:sz w:val="24"/>
        </w:rPr>
        <w:t xml:space="preserve">. </w:t>
      </w:r>
      <w:r w:rsidR="00C3237D" w:rsidRPr="00E104A8">
        <w:rPr>
          <w:rFonts w:ascii="Times New Roman" w:hAnsi="Times New Roman" w:cs="Times New Roman"/>
          <w:sz w:val="24"/>
        </w:rPr>
        <w:t>The band at ~2120 cm</w:t>
      </w:r>
      <w:r w:rsidR="00C3237D" w:rsidRPr="00E104A8">
        <w:rPr>
          <w:rFonts w:ascii="Times New Roman" w:hAnsi="Times New Roman" w:cs="Times New Roman"/>
          <w:sz w:val="24"/>
          <w:vertAlign w:val="superscript"/>
        </w:rPr>
        <w:t xml:space="preserve">−1 </w:t>
      </w:r>
      <w:r w:rsidR="00C3237D" w:rsidRPr="00E104A8">
        <w:rPr>
          <w:rFonts w:ascii="Times New Roman" w:hAnsi="Times New Roman" w:cs="Times New Roman"/>
          <w:sz w:val="24"/>
        </w:rPr>
        <w:t xml:space="preserve">is assigned to the </w:t>
      </w:r>
      <w:r w:rsidR="00C3237D" w:rsidRPr="00E104A8">
        <w:rPr>
          <w:rFonts w:ascii="Times New Roman" w:hAnsi="Times New Roman" w:cs="Times New Roman"/>
          <w:i/>
          <w:iCs/>
          <w:sz w:val="24"/>
        </w:rPr>
        <w:t>ν</w:t>
      </w:r>
      <w:r w:rsidR="00C3237D" w:rsidRPr="00E104A8">
        <w:rPr>
          <w:rFonts w:ascii="Times New Roman" w:hAnsi="Times New Roman" w:cs="Times New Roman"/>
          <w:sz w:val="24"/>
        </w:rPr>
        <w:t>(C–O) vibration of adsorbed CO intermediates. (a) Pure CO</w:t>
      </w:r>
      <w:r w:rsidR="00C3237D" w:rsidRPr="00E104A8">
        <w:rPr>
          <w:rFonts w:ascii="Times New Roman" w:hAnsi="Times New Roman" w:cs="Times New Roman"/>
          <w:sz w:val="24"/>
          <w:vertAlign w:val="subscript"/>
        </w:rPr>
        <w:t>2</w:t>
      </w:r>
      <w:r w:rsidR="00C3237D" w:rsidRPr="00E104A8">
        <w:rPr>
          <w:rFonts w:ascii="Times New Roman" w:hAnsi="Times New Roman" w:cs="Times New Roman"/>
          <w:sz w:val="24"/>
        </w:rPr>
        <w:t xml:space="preserve"> and (b) 10% CO</w:t>
      </w:r>
      <w:r w:rsidR="00C3237D" w:rsidRPr="00E104A8">
        <w:rPr>
          <w:rFonts w:ascii="Times New Roman" w:hAnsi="Times New Roman" w:cs="Times New Roman"/>
          <w:sz w:val="24"/>
          <w:vertAlign w:val="subscript"/>
        </w:rPr>
        <w:t>2</w:t>
      </w:r>
      <w:r w:rsidR="00C3237D" w:rsidRPr="00E104A8">
        <w:rPr>
          <w:rFonts w:ascii="Times New Roman" w:hAnsi="Times New Roman" w:cs="Times New Roman"/>
          <w:sz w:val="24"/>
        </w:rPr>
        <w:t xml:space="preserve">. </w:t>
      </w:r>
    </w:p>
    <w:p w14:paraId="0CF182F7" w14:textId="77777777" w:rsidR="00C3237D" w:rsidRPr="00E104A8" w:rsidRDefault="00C3237D" w:rsidP="00836A3A">
      <w:pPr>
        <w:widowControl/>
        <w:jc w:val="center"/>
        <w:rPr>
          <w:rFonts w:ascii="Times New Roman" w:hAnsi="Times New Roman" w:cs="Times New Roman"/>
          <w:sz w:val="24"/>
        </w:rPr>
      </w:pPr>
    </w:p>
    <w:p w14:paraId="67C691FE" w14:textId="47DBB0AA"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04E0C70D" w14:textId="1913AC50" w:rsidR="00836A3A" w:rsidRPr="00E104A8" w:rsidRDefault="00836A3A" w:rsidP="00836A3A">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6795E79F" wp14:editId="48CC9914">
            <wp:extent cx="1882775" cy="1797685"/>
            <wp:effectExtent l="0" t="0" r="0" b="0"/>
            <wp:docPr id="133709427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82775" cy="1797685"/>
                    </a:xfrm>
                    <a:prstGeom prst="rect">
                      <a:avLst/>
                    </a:prstGeom>
                    <a:noFill/>
                    <a:ln>
                      <a:noFill/>
                    </a:ln>
                  </pic:spPr>
                </pic:pic>
              </a:graphicData>
            </a:graphic>
          </wp:inline>
        </w:drawing>
      </w:r>
    </w:p>
    <w:p w14:paraId="2EEEC3E8" w14:textId="7CB07E81" w:rsidR="00C3237D" w:rsidRPr="00E104A8" w:rsidRDefault="00533791" w:rsidP="00C3237D">
      <w:pPr>
        <w:jc w:val="both"/>
        <w:rPr>
          <w:rFonts w:ascii="Times New Roman" w:hAnsi="Times New Roman" w:cs="Times New Roman"/>
          <w:b/>
          <w:bCs/>
          <w:sz w:val="24"/>
        </w:rPr>
      </w:pPr>
      <w:bookmarkStart w:id="181" w:name="_Toc234844722"/>
      <w:bookmarkStart w:id="182" w:name="_Toc234845270"/>
      <w:bookmarkStart w:id="183" w:name="_Toc237721145"/>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727C1" w:rsidRPr="006C4F6A">
        <w:rPr>
          <w:rStyle w:val="SI0"/>
        </w:rPr>
        <w:t xml:space="preserve">43 | </w:t>
      </w:r>
      <w:r w:rsidR="00C3237D" w:rsidRPr="006C4F6A">
        <w:rPr>
          <w:rStyle w:val="SI0"/>
        </w:rPr>
        <w:t>Comparison between the relative integrated peak area contributions of the ν(C–O) vibration associated with *COOH related intermediates and the 4-HB H</w:t>
      </w:r>
      <w:r w:rsidR="00C3237D" w:rsidRPr="006C4F6A">
        <w:rPr>
          <w:rStyle w:val="SI0"/>
          <w:vertAlign w:val="subscript"/>
        </w:rPr>
        <w:t>2</w:t>
      </w:r>
      <w:r w:rsidR="00C3237D" w:rsidRPr="006C4F6A">
        <w:rPr>
          <w:rStyle w:val="SI0"/>
        </w:rPr>
        <w:t>O species under pure CO</w:t>
      </w:r>
      <w:r w:rsidR="00C3237D" w:rsidRPr="006C4F6A">
        <w:rPr>
          <w:rStyle w:val="SI0"/>
          <w:vertAlign w:val="subscript"/>
        </w:rPr>
        <w:t>2</w:t>
      </w:r>
      <w:r w:rsidR="00C3237D" w:rsidRPr="006C4F6A">
        <w:rPr>
          <w:rStyle w:val="SI0"/>
        </w:rPr>
        <w:t xml:space="preserve"> and 10% CO</w:t>
      </w:r>
      <w:r w:rsidR="00C3237D" w:rsidRPr="006C4F6A">
        <w:rPr>
          <w:rStyle w:val="SI0"/>
          <w:vertAlign w:val="subscript"/>
        </w:rPr>
        <w:t>2</w:t>
      </w:r>
      <w:r w:rsidR="00C3237D" w:rsidRPr="006C4F6A">
        <w:rPr>
          <w:rStyle w:val="SI0"/>
        </w:rPr>
        <w:t xml:space="preserve"> atmospheres derived from the in situ </w:t>
      </w:r>
      <w:r w:rsidR="002727C1" w:rsidRPr="006C4F6A">
        <w:rPr>
          <w:rStyle w:val="SI0"/>
        </w:rPr>
        <w:t>ATR-</w:t>
      </w:r>
      <w:r w:rsidR="00C3237D" w:rsidRPr="006C4F6A">
        <w:rPr>
          <w:rStyle w:val="SI0"/>
        </w:rPr>
        <w:t xml:space="preserve">FTIR spectra of </w:t>
      </w:r>
      <w:r w:rsidR="00086755" w:rsidRPr="006C4F6A">
        <w:rPr>
          <w:rStyle w:val="SI0"/>
        </w:rPr>
        <w:t>Zn-leaf</w:t>
      </w:r>
      <w:bookmarkEnd w:id="181"/>
      <w:bookmarkEnd w:id="182"/>
      <w:bookmarkEnd w:id="183"/>
      <w:r w:rsidR="00C3237D" w:rsidRPr="00E104A8">
        <w:rPr>
          <w:rFonts w:ascii="Times New Roman" w:hAnsi="Times New Roman" w:cs="Times New Roman"/>
          <w:b/>
          <w:bCs/>
          <w:sz w:val="24"/>
        </w:rPr>
        <w:t>.</w:t>
      </w:r>
    </w:p>
    <w:p w14:paraId="7D1818AD" w14:textId="77777777" w:rsidR="00C3237D" w:rsidRPr="00E104A8" w:rsidRDefault="00C3237D" w:rsidP="00836A3A">
      <w:pPr>
        <w:jc w:val="center"/>
        <w:rPr>
          <w:rFonts w:ascii="Times New Roman" w:hAnsi="Times New Roman" w:cs="Times New Roman"/>
          <w:sz w:val="24"/>
        </w:rPr>
      </w:pPr>
    </w:p>
    <w:p w14:paraId="133CA85D" w14:textId="298D45F3" w:rsidR="00836A3A" w:rsidRPr="00E104A8" w:rsidRDefault="00836A3A" w:rsidP="00836A3A">
      <w:pPr>
        <w:widowControl/>
        <w:rPr>
          <w:rFonts w:ascii="Times New Roman" w:hAnsi="Times New Roman" w:cs="Times New Roman"/>
          <w:sz w:val="24"/>
        </w:rPr>
      </w:pPr>
      <w:r w:rsidRPr="00E104A8">
        <w:rPr>
          <w:rFonts w:ascii="Times New Roman" w:hAnsi="Times New Roman" w:cs="Times New Roman"/>
          <w:sz w:val="24"/>
        </w:rPr>
        <w:br w:type="page"/>
      </w:r>
    </w:p>
    <w:p w14:paraId="0DC0AA82" w14:textId="1967B2BF" w:rsidR="00836A3A" w:rsidRPr="00E104A8" w:rsidRDefault="00836A3A" w:rsidP="00836A3A">
      <w:pPr>
        <w:jc w:val="center"/>
        <w:rPr>
          <w:rFonts w:ascii="Times New Roman" w:hAnsi="Times New Roman" w:cs="Times New Roman"/>
          <w:sz w:val="24"/>
        </w:rPr>
      </w:pPr>
      <w:r w:rsidRPr="00E104A8">
        <w:rPr>
          <w:rFonts w:ascii="Times New Roman" w:hAnsi="Times New Roman" w:cs="Times New Roman"/>
          <w:noProof/>
          <w:sz w:val="24"/>
        </w:rPr>
        <w:lastRenderedPageBreak/>
        <w:drawing>
          <wp:inline distT="0" distB="0" distL="0" distR="0" wp14:anchorId="1373C8B0" wp14:editId="7405B117">
            <wp:extent cx="1882775" cy="1797685"/>
            <wp:effectExtent l="0" t="0" r="0" b="0"/>
            <wp:docPr id="160388205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82775" cy="1797685"/>
                    </a:xfrm>
                    <a:prstGeom prst="rect">
                      <a:avLst/>
                    </a:prstGeom>
                    <a:noFill/>
                    <a:ln>
                      <a:noFill/>
                    </a:ln>
                  </pic:spPr>
                </pic:pic>
              </a:graphicData>
            </a:graphic>
          </wp:inline>
        </w:drawing>
      </w:r>
    </w:p>
    <w:p w14:paraId="60747C97" w14:textId="7FBDD46A" w:rsidR="00C3237D" w:rsidRPr="00E104A8" w:rsidRDefault="00533791" w:rsidP="00C3237D">
      <w:pPr>
        <w:jc w:val="both"/>
        <w:rPr>
          <w:rFonts w:ascii="Times New Roman" w:hAnsi="Times New Roman" w:cs="Times New Roman"/>
          <w:b/>
          <w:bCs/>
          <w:sz w:val="24"/>
        </w:rPr>
      </w:pPr>
      <w:bookmarkStart w:id="184" w:name="_Toc234844723"/>
      <w:bookmarkStart w:id="185" w:name="_Toc234845271"/>
      <w:bookmarkStart w:id="186" w:name="_Toc237721146"/>
      <w:r w:rsidRPr="006C4F6A">
        <w:rPr>
          <w:rStyle w:val="SI0"/>
        </w:rPr>
        <w:t xml:space="preserve">Supplementary </w:t>
      </w:r>
      <w:r w:rsidR="00086755" w:rsidRPr="006C4F6A">
        <w:rPr>
          <w:rStyle w:val="SI0"/>
        </w:rPr>
        <w:t>Fig</w:t>
      </w:r>
      <w:r w:rsidR="009D07FC" w:rsidRPr="006C4F6A">
        <w:rPr>
          <w:rStyle w:val="SI0"/>
        </w:rPr>
        <w:t>.</w:t>
      </w:r>
      <w:r w:rsidR="00086755" w:rsidRPr="006C4F6A">
        <w:rPr>
          <w:rStyle w:val="SI0"/>
        </w:rPr>
        <w:t xml:space="preserve"> </w:t>
      </w:r>
      <w:r w:rsidR="002727C1" w:rsidRPr="006C4F6A">
        <w:rPr>
          <w:rStyle w:val="SI0"/>
        </w:rPr>
        <w:t xml:space="preserve">44 | </w:t>
      </w:r>
      <w:r w:rsidR="00C3237D" w:rsidRPr="006C4F6A">
        <w:rPr>
          <w:rStyle w:val="SI0"/>
        </w:rPr>
        <w:t>Comparison between the relative integrated peak area contributions of the ν(C–O) vibration associated with *COOH related intermediates and free H</w:t>
      </w:r>
      <w:r w:rsidR="00C3237D" w:rsidRPr="006C4F6A">
        <w:rPr>
          <w:rStyle w:val="SI0"/>
          <w:vertAlign w:val="subscript"/>
        </w:rPr>
        <w:t>2</w:t>
      </w:r>
      <w:r w:rsidR="00C3237D" w:rsidRPr="006C4F6A">
        <w:rPr>
          <w:rStyle w:val="SI0"/>
        </w:rPr>
        <w:t>O species under pure CO</w:t>
      </w:r>
      <w:r w:rsidR="00C3237D" w:rsidRPr="006C4F6A">
        <w:rPr>
          <w:rStyle w:val="SI0"/>
          <w:vertAlign w:val="subscript"/>
        </w:rPr>
        <w:t>2</w:t>
      </w:r>
      <w:r w:rsidR="00C3237D" w:rsidRPr="006C4F6A">
        <w:rPr>
          <w:rStyle w:val="SI0"/>
        </w:rPr>
        <w:t xml:space="preserve"> and 10% CO</w:t>
      </w:r>
      <w:r w:rsidR="00C3237D" w:rsidRPr="006C4F6A">
        <w:rPr>
          <w:rStyle w:val="SI0"/>
          <w:vertAlign w:val="subscript"/>
        </w:rPr>
        <w:t>2</w:t>
      </w:r>
      <w:r w:rsidR="00C3237D" w:rsidRPr="006C4F6A">
        <w:rPr>
          <w:rStyle w:val="SI0"/>
        </w:rPr>
        <w:t xml:space="preserve"> atmospheres derived from the in situ </w:t>
      </w:r>
      <w:r w:rsidR="002727C1" w:rsidRPr="006C4F6A">
        <w:rPr>
          <w:rStyle w:val="SI0"/>
        </w:rPr>
        <w:t>ATR-</w:t>
      </w:r>
      <w:r w:rsidR="00C3237D" w:rsidRPr="006C4F6A">
        <w:rPr>
          <w:rStyle w:val="SI0"/>
        </w:rPr>
        <w:t xml:space="preserve">FTIR spectra of </w:t>
      </w:r>
      <w:r w:rsidR="00086755" w:rsidRPr="006C4F6A">
        <w:rPr>
          <w:rStyle w:val="SI0"/>
        </w:rPr>
        <w:t>Zn-leaf</w:t>
      </w:r>
      <w:bookmarkEnd w:id="184"/>
      <w:bookmarkEnd w:id="185"/>
      <w:bookmarkEnd w:id="186"/>
      <w:r w:rsidR="00C3237D" w:rsidRPr="00E104A8">
        <w:rPr>
          <w:rFonts w:ascii="Times New Roman" w:hAnsi="Times New Roman" w:cs="Times New Roman"/>
          <w:b/>
          <w:bCs/>
          <w:sz w:val="24"/>
        </w:rPr>
        <w:t>.</w:t>
      </w:r>
    </w:p>
    <w:p w14:paraId="72AE847B" w14:textId="2C1D4E22" w:rsidR="007440EC" w:rsidRPr="00E104A8" w:rsidRDefault="007440EC">
      <w:pPr>
        <w:widowControl/>
        <w:rPr>
          <w:rFonts w:ascii="Times New Roman" w:hAnsi="Times New Roman" w:cs="Times New Roman"/>
          <w:b/>
          <w:bCs/>
          <w:sz w:val="24"/>
        </w:rPr>
      </w:pPr>
      <w:r w:rsidRPr="00E104A8">
        <w:rPr>
          <w:rFonts w:ascii="Times New Roman" w:hAnsi="Times New Roman" w:cs="Times New Roman"/>
          <w:b/>
          <w:bCs/>
          <w:sz w:val="24"/>
        </w:rPr>
        <w:br w:type="page"/>
      </w:r>
    </w:p>
    <w:p w14:paraId="2B7E011C" w14:textId="31B5949D" w:rsidR="007440EC" w:rsidRPr="00E104A8" w:rsidRDefault="00533791" w:rsidP="00C3237D">
      <w:pPr>
        <w:jc w:val="both"/>
        <w:rPr>
          <w:rFonts w:ascii="Times New Roman" w:hAnsi="Times New Roman" w:cs="Times New Roman"/>
          <w:sz w:val="24"/>
        </w:rPr>
      </w:pPr>
      <w:bookmarkStart w:id="187" w:name="_Toc234844724"/>
      <w:bookmarkStart w:id="188" w:name="_Toc234845272"/>
      <w:bookmarkStart w:id="189" w:name="_Toc237721147"/>
      <w:r w:rsidRPr="006C4F6A">
        <w:rPr>
          <w:rStyle w:val="SI0"/>
        </w:rPr>
        <w:lastRenderedPageBreak/>
        <w:t>Supplementary</w:t>
      </w:r>
      <w:r w:rsidRPr="006C4F6A">
        <w:rPr>
          <w:rStyle w:val="SI0"/>
        </w:rPr>
        <w:t xml:space="preserve"> </w:t>
      </w:r>
      <w:r w:rsidR="00086755" w:rsidRPr="006C4F6A">
        <w:rPr>
          <w:rStyle w:val="SI0"/>
        </w:rPr>
        <w:t xml:space="preserve">Table </w:t>
      </w:r>
      <w:r w:rsidR="007440EC" w:rsidRPr="006C4F6A">
        <w:rPr>
          <w:rStyle w:val="SI0"/>
        </w:rPr>
        <w:t>1 | Summary of in situ DEMS analysis for 28 BC and Cu-NW used as gas diffusion layers (GDLs) under pure CO</w:t>
      </w:r>
      <w:r w:rsidR="007440EC" w:rsidRPr="006C4F6A">
        <w:rPr>
          <w:rStyle w:val="SI0"/>
          <w:vertAlign w:val="subscript"/>
        </w:rPr>
        <w:t>2</w:t>
      </w:r>
      <w:r w:rsidR="007440EC" w:rsidRPr="006C4F6A">
        <w:rPr>
          <w:rStyle w:val="SI0"/>
        </w:rPr>
        <w:t xml:space="preserve"> and 15% CO</w:t>
      </w:r>
      <w:r w:rsidR="007440EC" w:rsidRPr="006C4F6A">
        <w:rPr>
          <w:rStyle w:val="SI0"/>
          <w:vertAlign w:val="subscript"/>
        </w:rPr>
        <w:t>2</w:t>
      </w:r>
      <w:r w:rsidR="007440EC" w:rsidRPr="006C4F6A">
        <w:rPr>
          <w:rStyle w:val="SI0"/>
        </w:rPr>
        <w:t xml:space="preserve"> atmospheres</w:t>
      </w:r>
      <w:bookmarkEnd w:id="187"/>
      <w:bookmarkEnd w:id="188"/>
      <w:bookmarkEnd w:id="189"/>
      <w:r w:rsidR="007440EC" w:rsidRPr="00E104A8">
        <w:rPr>
          <w:rFonts w:ascii="Times New Roman" w:hAnsi="Times New Roman" w:cs="Times New Roman"/>
          <w:b/>
          <w:bCs/>
          <w:sz w:val="24"/>
        </w:rPr>
        <w:t xml:space="preserve">. </w:t>
      </w:r>
      <w:r w:rsidR="007440EC" w:rsidRPr="00E104A8">
        <w:rPr>
          <w:rFonts w:ascii="Times New Roman" w:hAnsi="Times New Roman" w:cs="Times New Roman"/>
          <w:sz w:val="24"/>
        </w:rPr>
        <w:t>The apparent CO</w:t>
      </w:r>
      <w:r w:rsidR="007440EC" w:rsidRPr="00E104A8">
        <w:rPr>
          <w:rFonts w:ascii="Times New Roman" w:hAnsi="Times New Roman" w:cs="Times New Roman"/>
          <w:sz w:val="24"/>
          <w:vertAlign w:val="subscript"/>
        </w:rPr>
        <w:t>2</w:t>
      </w:r>
      <w:r w:rsidR="007440EC" w:rsidRPr="00E104A8">
        <w:rPr>
          <w:rFonts w:ascii="Times New Roman" w:hAnsi="Times New Roman" w:cs="Times New Roman"/>
          <w:sz w:val="24"/>
        </w:rPr>
        <w:t xml:space="preserve"> diffusion rate was evaluated from the slope of the CO</w:t>
      </w:r>
      <w:r w:rsidR="007440EC" w:rsidRPr="00E104A8">
        <w:rPr>
          <w:rFonts w:ascii="Times New Roman" w:hAnsi="Times New Roman" w:cs="Times New Roman"/>
          <w:sz w:val="24"/>
          <w:vertAlign w:val="subscript"/>
        </w:rPr>
        <w:t>2</w:t>
      </w:r>
      <w:r w:rsidR="007440EC" w:rsidRPr="00E104A8">
        <w:rPr>
          <w:rFonts w:ascii="Times New Roman" w:hAnsi="Times New Roman" w:cs="Times New Roman"/>
          <w:sz w:val="24"/>
        </w:rPr>
        <w:t xml:space="preserve"> ionic current response versus time and normalized to the value of 28 BC under pure CO</w:t>
      </w:r>
      <w:r w:rsidR="007440EC" w:rsidRPr="00E104A8">
        <w:rPr>
          <w:rFonts w:ascii="Times New Roman" w:hAnsi="Times New Roman" w:cs="Times New Roman"/>
          <w:sz w:val="24"/>
          <w:vertAlign w:val="subscript"/>
        </w:rPr>
        <w:t>2</w:t>
      </w:r>
      <w:r w:rsidR="007440EC" w:rsidRPr="00E104A8">
        <w:rPr>
          <w:rFonts w:ascii="Times New Roman" w:hAnsi="Times New Roman" w:cs="Times New Roman"/>
          <w:sz w:val="24"/>
        </w:rPr>
        <w:t xml:space="preserve"> conditions.</w:t>
      </w:r>
    </w:p>
    <w:p w14:paraId="7B4B341B" w14:textId="0FD2F7ED" w:rsidR="007440EC" w:rsidRPr="00E104A8" w:rsidRDefault="007440EC" w:rsidP="00C3237D">
      <w:pPr>
        <w:jc w:val="both"/>
        <w:rPr>
          <w:rFonts w:ascii="Times New Roman" w:hAnsi="Times New Roman" w:cs="Times New Roman"/>
          <w:b/>
          <w:bCs/>
          <w:sz w:val="24"/>
        </w:rPr>
      </w:pPr>
      <w:r w:rsidRPr="00E104A8">
        <w:rPr>
          <w:rFonts w:ascii="Times New Roman" w:hAnsi="Times New Roman" w:cs="Times New Roman"/>
          <w:b/>
          <w:bCs/>
          <w:noProof/>
          <w:sz w:val="24"/>
        </w:rPr>
        <w:drawing>
          <wp:inline distT="0" distB="0" distL="0" distR="0" wp14:anchorId="18148DCD" wp14:editId="27AC15F4">
            <wp:extent cx="5256000" cy="1447533"/>
            <wp:effectExtent l="0" t="0" r="1905" b="635"/>
            <wp:docPr id="101631869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56000" cy="1447533"/>
                    </a:xfrm>
                    <a:prstGeom prst="rect">
                      <a:avLst/>
                    </a:prstGeom>
                    <a:noFill/>
                  </pic:spPr>
                </pic:pic>
              </a:graphicData>
            </a:graphic>
          </wp:inline>
        </w:drawing>
      </w:r>
    </w:p>
    <w:p w14:paraId="568554A8" w14:textId="2DB47DD8" w:rsidR="007440EC" w:rsidRPr="00E104A8" w:rsidRDefault="007440EC">
      <w:pPr>
        <w:widowControl/>
        <w:rPr>
          <w:rFonts w:ascii="Times New Roman" w:hAnsi="Times New Roman" w:cs="Times New Roman"/>
          <w:sz w:val="24"/>
        </w:rPr>
      </w:pPr>
      <w:r w:rsidRPr="00E104A8">
        <w:rPr>
          <w:rFonts w:ascii="Times New Roman" w:hAnsi="Times New Roman" w:cs="Times New Roman"/>
          <w:sz w:val="24"/>
        </w:rPr>
        <w:br w:type="page"/>
      </w:r>
    </w:p>
    <w:p w14:paraId="004CA343" w14:textId="1E1311D8" w:rsidR="00C3237D" w:rsidRPr="00E104A8" w:rsidRDefault="00533791" w:rsidP="007440EC">
      <w:pPr>
        <w:rPr>
          <w:rFonts w:ascii="Times New Roman" w:hAnsi="Times New Roman" w:cs="Times New Roman"/>
          <w:sz w:val="24"/>
        </w:rPr>
      </w:pPr>
      <w:bookmarkStart w:id="190" w:name="_Toc234844725"/>
      <w:bookmarkStart w:id="191" w:name="_Toc234845273"/>
      <w:bookmarkStart w:id="192" w:name="_Toc237721148"/>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2 | </w:t>
      </w:r>
      <w:r w:rsidR="007440EC" w:rsidRPr="006C4F6A">
        <w:rPr>
          <w:rStyle w:val="SI0"/>
        </w:rPr>
        <w:t xml:space="preserve">Summary of integrated peak areas of XRD reflections for different crystal facets of Zn foil and </w:t>
      </w:r>
      <w:r w:rsidR="00086755" w:rsidRPr="006C4F6A">
        <w:rPr>
          <w:rStyle w:val="SI0"/>
        </w:rPr>
        <w:t>Zn-leaf</w:t>
      </w:r>
      <w:bookmarkEnd w:id="190"/>
      <w:bookmarkEnd w:id="191"/>
      <w:bookmarkEnd w:id="192"/>
      <w:r w:rsidR="007440EC" w:rsidRPr="00E104A8">
        <w:rPr>
          <w:rFonts w:ascii="Times New Roman" w:hAnsi="Times New Roman" w:cs="Times New Roman"/>
          <w:b/>
          <w:bCs/>
          <w:sz w:val="24"/>
        </w:rPr>
        <w:t xml:space="preserve">. </w:t>
      </w:r>
      <w:r w:rsidR="007440EC" w:rsidRPr="00E104A8">
        <w:rPr>
          <w:rFonts w:ascii="Times New Roman" w:hAnsi="Times New Roman" w:cs="Times New Roman"/>
          <w:sz w:val="24"/>
        </w:rPr>
        <w:t xml:space="preserve">Relative facet intensity ratios were calculated using the Zn (100) reflection as the reference. </w:t>
      </w:r>
    </w:p>
    <w:p w14:paraId="148B1FA8" w14:textId="297F995A" w:rsidR="007440EC" w:rsidRPr="00E104A8" w:rsidRDefault="007440EC"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74C332DF" wp14:editId="1AA32D59">
            <wp:extent cx="5256000" cy="3115949"/>
            <wp:effectExtent l="0" t="0" r="1905" b="8255"/>
            <wp:docPr id="174274810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56000" cy="3115949"/>
                    </a:xfrm>
                    <a:prstGeom prst="rect">
                      <a:avLst/>
                    </a:prstGeom>
                    <a:noFill/>
                  </pic:spPr>
                </pic:pic>
              </a:graphicData>
            </a:graphic>
          </wp:inline>
        </w:drawing>
      </w:r>
    </w:p>
    <w:p w14:paraId="1F5E8027" w14:textId="07671CA8" w:rsidR="007440EC" w:rsidRPr="00E104A8" w:rsidRDefault="007440EC">
      <w:pPr>
        <w:widowControl/>
        <w:rPr>
          <w:rFonts w:ascii="Times New Roman" w:hAnsi="Times New Roman" w:cs="Times New Roman"/>
          <w:sz w:val="24"/>
        </w:rPr>
      </w:pPr>
      <w:r w:rsidRPr="00E104A8">
        <w:rPr>
          <w:rFonts w:ascii="Times New Roman" w:hAnsi="Times New Roman" w:cs="Times New Roman"/>
          <w:sz w:val="24"/>
        </w:rPr>
        <w:br w:type="page"/>
      </w:r>
    </w:p>
    <w:p w14:paraId="19C30D42" w14:textId="0E58D086" w:rsidR="007440EC" w:rsidRPr="00E104A8" w:rsidRDefault="00533791" w:rsidP="00835D21">
      <w:pPr>
        <w:jc w:val="both"/>
        <w:rPr>
          <w:rFonts w:ascii="Times New Roman" w:hAnsi="Times New Roman" w:cs="Times New Roman"/>
          <w:sz w:val="24"/>
        </w:rPr>
      </w:pPr>
      <w:bookmarkStart w:id="193" w:name="_Toc234844726"/>
      <w:bookmarkStart w:id="194" w:name="_Toc234845274"/>
      <w:bookmarkStart w:id="195" w:name="_Toc237721149"/>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3 | </w:t>
      </w:r>
      <w:r w:rsidR="007440EC" w:rsidRPr="006C4F6A">
        <w:rPr>
          <w:rStyle w:val="SI0"/>
        </w:rPr>
        <w:t>Reaction coordinates and relative energies of CO</w:t>
      </w:r>
      <w:r w:rsidR="007440EC" w:rsidRPr="006C4F6A">
        <w:rPr>
          <w:rStyle w:val="SI0"/>
          <w:vertAlign w:val="subscript"/>
        </w:rPr>
        <w:t>2</w:t>
      </w:r>
      <w:r w:rsidR="007440EC" w:rsidRPr="006C4F6A">
        <w:rPr>
          <w:rStyle w:val="SI0"/>
        </w:rPr>
        <w:t xml:space="preserve"> reduction on the Zn (002) facet</w:t>
      </w:r>
      <w:bookmarkEnd w:id="193"/>
      <w:bookmarkEnd w:id="194"/>
      <w:bookmarkEnd w:id="195"/>
      <w:r w:rsidR="007440EC" w:rsidRPr="00E104A8">
        <w:rPr>
          <w:rFonts w:ascii="Times New Roman" w:hAnsi="Times New Roman" w:cs="Times New Roman"/>
          <w:sz w:val="24"/>
        </w:rPr>
        <w:t>, together with the optimized configurations of CO</w:t>
      </w:r>
      <w:r w:rsidR="007440EC" w:rsidRPr="00E104A8">
        <w:rPr>
          <w:rFonts w:ascii="Times New Roman" w:hAnsi="Times New Roman" w:cs="Times New Roman"/>
          <w:sz w:val="24"/>
          <w:vertAlign w:val="subscript"/>
        </w:rPr>
        <w:t>2</w:t>
      </w:r>
      <w:r w:rsidR="007440EC" w:rsidRPr="00E104A8">
        <w:rPr>
          <w:rFonts w:ascii="Times New Roman" w:hAnsi="Times New Roman" w:cs="Times New Roman"/>
          <w:sz w:val="24"/>
        </w:rPr>
        <w:t>, *CO</w:t>
      </w:r>
      <w:r w:rsidR="007440EC" w:rsidRPr="00E104A8">
        <w:rPr>
          <w:rFonts w:ascii="Times New Roman" w:hAnsi="Times New Roman" w:cs="Times New Roman"/>
          <w:sz w:val="24"/>
          <w:vertAlign w:val="subscript"/>
        </w:rPr>
        <w:t>2</w:t>
      </w:r>
      <w:r w:rsidR="007440EC" w:rsidRPr="00E104A8">
        <w:rPr>
          <w:rFonts w:ascii="Times New Roman" w:hAnsi="Times New Roman" w:cs="Times New Roman"/>
          <w:sz w:val="24"/>
        </w:rPr>
        <w:t>, *COOH, *CO, and CO intermediates adsorbed on Zn (002). Light gray, dark gray, red, and white spheres represent Zn, C, O, and H atoms, respectively.</w:t>
      </w:r>
    </w:p>
    <w:p w14:paraId="1D4BD40B" w14:textId="06233D44" w:rsidR="00835D21" w:rsidRPr="00E104A8" w:rsidRDefault="00835D21"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593B0BE6" wp14:editId="3809B210">
            <wp:extent cx="5256000" cy="1687769"/>
            <wp:effectExtent l="0" t="0" r="1905" b="8255"/>
            <wp:docPr id="91208446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56000" cy="1687769"/>
                    </a:xfrm>
                    <a:prstGeom prst="rect">
                      <a:avLst/>
                    </a:prstGeom>
                    <a:noFill/>
                  </pic:spPr>
                </pic:pic>
              </a:graphicData>
            </a:graphic>
          </wp:inline>
        </w:drawing>
      </w:r>
    </w:p>
    <w:p w14:paraId="585CCB11" w14:textId="7AE73B91" w:rsidR="00835D21" w:rsidRPr="00E104A8" w:rsidRDefault="00835D21">
      <w:pPr>
        <w:widowControl/>
        <w:rPr>
          <w:rFonts w:ascii="Times New Roman" w:hAnsi="Times New Roman" w:cs="Times New Roman"/>
          <w:sz w:val="24"/>
        </w:rPr>
      </w:pPr>
      <w:r w:rsidRPr="00E104A8">
        <w:rPr>
          <w:rFonts w:ascii="Times New Roman" w:hAnsi="Times New Roman" w:cs="Times New Roman"/>
          <w:sz w:val="24"/>
        </w:rPr>
        <w:br w:type="page"/>
      </w:r>
    </w:p>
    <w:p w14:paraId="57103FD9" w14:textId="2F2401EB" w:rsidR="00835D21" w:rsidRPr="00E104A8" w:rsidRDefault="00533791" w:rsidP="00580BA3">
      <w:pPr>
        <w:jc w:val="both"/>
        <w:rPr>
          <w:rFonts w:ascii="Times New Roman" w:hAnsi="Times New Roman" w:cs="Times New Roman"/>
          <w:sz w:val="24"/>
        </w:rPr>
      </w:pPr>
      <w:bookmarkStart w:id="196" w:name="_Toc234844727"/>
      <w:bookmarkStart w:id="197" w:name="_Toc234845275"/>
      <w:bookmarkStart w:id="198" w:name="_Toc237721150"/>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4 | </w:t>
      </w:r>
      <w:r w:rsidR="00835D21" w:rsidRPr="006C4F6A">
        <w:rPr>
          <w:rStyle w:val="SI0"/>
        </w:rPr>
        <w:t>Reaction coordinates and relative energies of CO</w:t>
      </w:r>
      <w:r w:rsidR="00835D21" w:rsidRPr="006C4F6A">
        <w:rPr>
          <w:rStyle w:val="SI0"/>
          <w:vertAlign w:val="subscript"/>
        </w:rPr>
        <w:t>2</w:t>
      </w:r>
      <w:r w:rsidR="00835D21" w:rsidRPr="006C4F6A">
        <w:rPr>
          <w:rStyle w:val="SI0"/>
        </w:rPr>
        <w:t xml:space="preserve"> reduction on the Zn (100) facet</w:t>
      </w:r>
      <w:bookmarkEnd w:id="196"/>
      <w:bookmarkEnd w:id="197"/>
      <w:bookmarkEnd w:id="198"/>
      <w:r w:rsidR="00835D21" w:rsidRPr="00E104A8">
        <w:rPr>
          <w:rFonts w:ascii="Times New Roman" w:hAnsi="Times New Roman" w:cs="Times New Roman"/>
          <w:sz w:val="24"/>
        </w:rPr>
        <w:t>, together with the optimized configurations of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*COOH, *CO, and CO intermediates adsorbed on Zn (100). Light gray, dark gray, red, and white spheres represent Zn, C, O, and H atoms, respectively.</w:t>
      </w:r>
    </w:p>
    <w:p w14:paraId="13E51533" w14:textId="20C595CB" w:rsidR="00835D21" w:rsidRPr="00E104A8" w:rsidRDefault="00835D21"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64A54194" wp14:editId="36A987A5">
            <wp:extent cx="5256000" cy="1307665"/>
            <wp:effectExtent l="0" t="0" r="1905" b="6985"/>
            <wp:docPr id="97249047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56000" cy="1307665"/>
                    </a:xfrm>
                    <a:prstGeom prst="rect">
                      <a:avLst/>
                    </a:prstGeom>
                    <a:noFill/>
                  </pic:spPr>
                </pic:pic>
              </a:graphicData>
            </a:graphic>
          </wp:inline>
        </w:drawing>
      </w:r>
    </w:p>
    <w:p w14:paraId="7F46E2F5" w14:textId="5D7DD972" w:rsidR="00835D21" w:rsidRPr="00E104A8" w:rsidRDefault="00835D21">
      <w:pPr>
        <w:widowControl/>
        <w:rPr>
          <w:rFonts w:ascii="Times New Roman" w:hAnsi="Times New Roman" w:cs="Times New Roman"/>
          <w:sz w:val="24"/>
        </w:rPr>
      </w:pPr>
      <w:r w:rsidRPr="00E104A8">
        <w:rPr>
          <w:rFonts w:ascii="Times New Roman" w:hAnsi="Times New Roman" w:cs="Times New Roman"/>
          <w:sz w:val="24"/>
        </w:rPr>
        <w:br w:type="page"/>
      </w:r>
    </w:p>
    <w:p w14:paraId="2F247964" w14:textId="7471E687" w:rsidR="00835D21" w:rsidRPr="00E104A8" w:rsidRDefault="00533791" w:rsidP="00580BA3">
      <w:pPr>
        <w:jc w:val="both"/>
        <w:rPr>
          <w:rFonts w:ascii="Times New Roman" w:hAnsi="Times New Roman" w:cs="Times New Roman"/>
          <w:sz w:val="24"/>
        </w:rPr>
      </w:pPr>
      <w:bookmarkStart w:id="199" w:name="_Toc234844728"/>
      <w:bookmarkStart w:id="200" w:name="_Toc234845276"/>
      <w:bookmarkStart w:id="201" w:name="_Toc237721151"/>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5 | </w:t>
      </w:r>
      <w:r w:rsidR="00835D21" w:rsidRPr="006C4F6A">
        <w:rPr>
          <w:rStyle w:val="SI0"/>
        </w:rPr>
        <w:t>Reaction coordinates and relative energies of CO</w:t>
      </w:r>
      <w:r w:rsidR="00835D21" w:rsidRPr="006C4F6A">
        <w:rPr>
          <w:rStyle w:val="SI0"/>
          <w:vertAlign w:val="subscript"/>
        </w:rPr>
        <w:t>2</w:t>
      </w:r>
      <w:r w:rsidR="00835D21" w:rsidRPr="006C4F6A">
        <w:rPr>
          <w:rStyle w:val="SI0"/>
        </w:rPr>
        <w:t xml:space="preserve"> reduction on the Zn (101) facet</w:t>
      </w:r>
      <w:bookmarkEnd w:id="199"/>
      <w:bookmarkEnd w:id="200"/>
      <w:bookmarkEnd w:id="201"/>
      <w:r w:rsidR="00835D21" w:rsidRPr="00E104A8">
        <w:rPr>
          <w:rFonts w:ascii="Times New Roman" w:hAnsi="Times New Roman" w:cs="Times New Roman"/>
          <w:sz w:val="24"/>
        </w:rPr>
        <w:t>, together with the optimized configurations of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*COOH, *CO, and CO intermediates adsorbed on Zn (101). Light gray, dark gray, red, and white spheres represent Zn, C, O, and H atoms, respectively.</w:t>
      </w:r>
    </w:p>
    <w:p w14:paraId="400BE1C6" w14:textId="670E6ACF" w:rsidR="00835D21" w:rsidRPr="00E104A8" w:rsidRDefault="00835D21"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38D399D5" wp14:editId="06B84A7E">
            <wp:extent cx="5256000" cy="1373655"/>
            <wp:effectExtent l="0" t="0" r="1905" b="0"/>
            <wp:docPr id="72583829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56000" cy="1373655"/>
                    </a:xfrm>
                    <a:prstGeom prst="rect">
                      <a:avLst/>
                    </a:prstGeom>
                    <a:noFill/>
                  </pic:spPr>
                </pic:pic>
              </a:graphicData>
            </a:graphic>
          </wp:inline>
        </w:drawing>
      </w:r>
    </w:p>
    <w:p w14:paraId="69E7CAFE" w14:textId="77777777" w:rsidR="00835D21" w:rsidRPr="00E104A8" w:rsidRDefault="00835D21" w:rsidP="007440EC">
      <w:pPr>
        <w:rPr>
          <w:rFonts w:ascii="Times New Roman" w:hAnsi="Times New Roman" w:cs="Times New Roman"/>
          <w:sz w:val="24"/>
        </w:rPr>
      </w:pPr>
    </w:p>
    <w:p w14:paraId="0951BBDD" w14:textId="1FA0D00C" w:rsidR="00835D21" w:rsidRPr="00E104A8" w:rsidRDefault="00835D21">
      <w:pPr>
        <w:widowControl/>
        <w:rPr>
          <w:rFonts w:ascii="Times New Roman" w:hAnsi="Times New Roman" w:cs="Times New Roman"/>
          <w:sz w:val="24"/>
        </w:rPr>
      </w:pPr>
      <w:r w:rsidRPr="00E104A8">
        <w:rPr>
          <w:rFonts w:ascii="Times New Roman" w:hAnsi="Times New Roman" w:cs="Times New Roman"/>
          <w:sz w:val="24"/>
        </w:rPr>
        <w:br w:type="page"/>
      </w:r>
    </w:p>
    <w:p w14:paraId="40F4C18C" w14:textId="032C0761" w:rsidR="00835D21" w:rsidRPr="00E104A8" w:rsidRDefault="00533791" w:rsidP="00580BA3">
      <w:pPr>
        <w:jc w:val="both"/>
        <w:rPr>
          <w:rFonts w:ascii="Times New Roman" w:hAnsi="Times New Roman" w:cs="Times New Roman"/>
          <w:sz w:val="24"/>
        </w:rPr>
      </w:pPr>
      <w:bookmarkStart w:id="202" w:name="_Toc234844729"/>
      <w:bookmarkStart w:id="203" w:name="_Toc234845277"/>
      <w:bookmarkStart w:id="204" w:name="_Toc237721152"/>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6 | </w:t>
      </w:r>
      <w:r w:rsidR="00835D21" w:rsidRPr="006C4F6A">
        <w:rPr>
          <w:rStyle w:val="SI0"/>
        </w:rPr>
        <w:t>Reaction coordinates and relative energies of CO</w:t>
      </w:r>
      <w:r w:rsidR="00835D21" w:rsidRPr="006C4F6A">
        <w:rPr>
          <w:rStyle w:val="SI0"/>
          <w:vertAlign w:val="subscript"/>
        </w:rPr>
        <w:t>2</w:t>
      </w:r>
      <w:r w:rsidR="00835D21" w:rsidRPr="006C4F6A">
        <w:rPr>
          <w:rStyle w:val="SI0"/>
        </w:rPr>
        <w:t xml:space="preserve"> reduction on the Zn (102) facet</w:t>
      </w:r>
      <w:bookmarkEnd w:id="202"/>
      <w:bookmarkEnd w:id="203"/>
      <w:bookmarkEnd w:id="204"/>
      <w:r w:rsidR="00835D21" w:rsidRPr="00E104A8">
        <w:rPr>
          <w:rFonts w:ascii="Times New Roman" w:hAnsi="Times New Roman" w:cs="Times New Roman"/>
          <w:sz w:val="24"/>
        </w:rPr>
        <w:t>, together with the optimized configurations of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*COOH, *CO, and CO intermediates adsorbed on Zn (102). Light gray, dark gray, red, and white spheres represent Zn, C, O, and H atoms, respectively.</w:t>
      </w:r>
    </w:p>
    <w:p w14:paraId="775A3020" w14:textId="763095EE" w:rsidR="00835D21" w:rsidRPr="00E104A8" w:rsidRDefault="00835D21"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3FE54512" wp14:editId="196942B3">
            <wp:extent cx="5256000" cy="1338284"/>
            <wp:effectExtent l="0" t="0" r="1905" b="0"/>
            <wp:docPr id="47592252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56000" cy="1338284"/>
                    </a:xfrm>
                    <a:prstGeom prst="rect">
                      <a:avLst/>
                    </a:prstGeom>
                    <a:noFill/>
                  </pic:spPr>
                </pic:pic>
              </a:graphicData>
            </a:graphic>
          </wp:inline>
        </w:drawing>
      </w:r>
    </w:p>
    <w:p w14:paraId="587D5346" w14:textId="5AF091F9" w:rsidR="00835D21" w:rsidRPr="00E104A8" w:rsidRDefault="00835D21">
      <w:pPr>
        <w:widowControl/>
        <w:rPr>
          <w:rFonts w:ascii="Times New Roman" w:hAnsi="Times New Roman" w:cs="Times New Roman"/>
          <w:sz w:val="24"/>
        </w:rPr>
      </w:pPr>
      <w:r w:rsidRPr="00E104A8">
        <w:rPr>
          <w:rFonts w:ascii="Times New Roman" w:hAnsi="Times New Roman" w:cs="Times New Roman"/>
          <w:sz w:val="24"/>
        </w:rPr>
        <w:br w:type="page"/>
      </w:r>
    </w:p>
    <w:p w14:paraId="0CF32771" w14:textId="366F6C21" w:rsidR="00835D21" w:rsidRPr="00E104A8" w:rsidRDefault="00533791" w:rsidP="00580BA3">
      <w:pPr>
        <w:jc w:val="both"/>
        <w:rPr>
          <w:rFonts w:ascii="Times New Roman" w:hAnsi="Times New Roman" w:cs="Times New Roman"/>
          <w:sz w:val="24"/>
        </w:rPr>
      </w:pPr>
      <w:bookmarkStart w:id="205" w:name="_Toc234844730"/>
      <w:bookmarkStart w:id="206" w:name="_Toc234845278"/>
      <w:bookmarkStart w:id="207" w:name="_Toc237721153"/>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7 | </w:t>
      </w:r>
      <w:r w:rsidR="00835D21" w:rsidRPr="006C4F6A">
        <w:rPr>
          <w:rStyle w:val="SI0"/>
        </w:rPr>
        <w:t>Reaction coordinates and relative energies of CO</w:t>
      </w:r>
      <w:r w:rsidR="00835D21" w:rsidRPr="006C4F6A">
        <w:rPr>
          <w:rStyle w:val="SI0"/>
          <w:vertAlign w:val="subscript"/>
        </w:rPr>
        <w:t>2</w:t>
      </w:r>
      <w:r w:rsidR="00835D21" w:rsidRPr="006C4F6A">
        <w:rPr>
          <w:rStyle w:val="SI0"/>
        </w:rPr>
        <w:t xml:space="preserve"> reduction on the Zn (103) facet</w:t>
      </w:r>
      <w:bookmarkEnd w:id="205"/>
      <w:bookmarkEnd w:id="206"/>
      <w:bookmarkEnd w:id="207"/>
      <w:r w:rsidR="00835D21" w:rsidRPr="00E104A8">
        <w:rPr>
          <w:rFonts w:ascii="Times New Roman" w:hAnsi="Times New Roman" w:cs="Times New Roman"/>
          <w:sz w:val="24"/>
        </w:rPr>
        <w:t>, together with the optimized configurations of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w:t>
      </w:r>
      <w:r w:rsidR="00835D21" w:rsidRPr="00E104A8">
        <w:rPr>
          <w:rFonts w:ascii="Times New Roman" w:hAnsi="Times New Roman" w:cs="Times New Roman"/>
          <w:sz w:val="24"/>
          <w:vertAlign w:val="subscript"/>
        </w:rPr>
        <w:t>2</w:t>
      </w:r>
      <w:r w:rsidR="00835D21" w:rsidRPr="00E104A8">
        <w:rPr>
          <w:rFonts w:ascii="Times New Roman" w:hAnsi="Times New Roman" w:cs="Times New Roman"/>
          <w:sz w:val="24"/>
        </w:rPr>
        <w:t>, *COOH, *CO, and CO intermediates adsorbed on Zn (103). Light gray, dark gray, red, and white spheres represent Zn, C, O, and H atoms, respectively.</w:t>
      </w:r>
    </w:p>
    <w:p w14:paraId="5A1CECB9" w14:textId="31AE760A" w:rsidR="00835D21" w:rsidRPr="00E104A8" w:rsidRDefault="00835D21"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31CB0047" wp14:editId="6EF7C0DB">
            <wp:extent cx="5256000" cy="1201025"/>
            <wp:effectExtent l="0" t="0" r="1905" b="0"/>
            <wp:docPr id="60304153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6000" cy="1201025"/>
                    </a:xfrm>
                    <a:prstGeom prst="rect">
                      <a:avLst/>
                    </a:prstGeom>
                    <a:noFill/>
                  </pic:spPr>
                </pic:pic>
              </a:graphicData>
            </a:graphic>
          </wp:inline>
        </w:drawing>
      </w:r>
    </w:p>
    <w:p w14:paraId="1EDE5C64" w14:textId="538B379A" w:rsidR="00835D21" w:rsidRPr="00E104A8" w:rsidRDefault="00835D21">
      <w:pPr>
        <w:widowControl/>
        <w:rPr>
          <w:rFonts w:ascii="Times New Roman" w:hAnsi="Times New Roman" w:cs="Times New Roman"/>
          <w:sz w:val="24"/>
        </w:rPr>
      </w:pPr>
      <w:r w:rsidRPr="00E104A8">
        <w:rPr>
          <w:rFonts w:ascii="Times New Roman" w:hAnsi="Times New Roman" w:cs="Times New Roman"/>
          <w:sz w:val="24"/>
        </w:rPr>
        <w:br w:type="page"/>
      </w:r>
    </w:p>
    <w:p w14:paraId="7A673929" w14:textId="29535DCF" w:rsidR="00835D21" w:rsidRPr="00E104A8" w:rsidRDefault="00533791" w:rsidP="006C4F6A">
      <w:pPr>
        <w:jc w:val="both"/>
        <w:rPr>
          <w:rFonts w:ascii="Times New Roman" w:hAnsi="Times New Roman" w:cs="Times New Roman"/>
          <w:sz w:val="24"/>
        </w:rPr>
      </w:pPr>
      <w:bookmarkStart w:id="208" w:name="_Toc234844731"/>
      <w:bookmarkStart w:id="209" w:name="_Toc234845279"/>
      <w:bookmarkStart w:id="210" w:name="_Toc237721154"/>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8 | </w:t>
      </w:r>
      <w:r w:rsidR="0020420B" w:rsidRPr="006C4F6A">
        <w:rPr>
          <w:rStyle w:val="SI0"/>
        </w:rPr>
        <w:t>Reaction coordinates and relative energies of CO</w:t>
      </w:r>
      <w:r w:rsidR="0020420B" w:rsidRPr="006C4F6A">
        <w:rPr>
          <w:rStyle w:val="SI0"/>
          <w:vertAlign w:val="subscript"/>
        </w:rPr>
        <w:t>2</w:t>
      </w:r>
      <w:r w:rsidR="0020420B" w:rsidRPr="006C4F6A">
        <w:rPr>
          <w:rStyle w:val="SI0"/>
        </w:rPr>
        <w:t xml:space="preserve"> reduction on the Zn (110) facet</w:t>
      </w:r>
      <w:bookmarkEnd w:id="208"/>
      <w:bookmarkEnd w:id="209"/>
      <w:bookmarkEnd w:id="210"/>
      <w:r w:rsidR="0020420B" w:rsidRPr="00E104A8">
        <w:rPr>
          <w:rFonts w:ascii="Times New Roman" w:hAnsi="Times New Roman" w:cs="Times New Roman"/>
          <w:sz w:val="24"/>
        </w:rPr>
        <w:t>, together with the optimized configurations of CO</w:t>
      </w:r>
      <w:r w:rsidR="0020420B" w:rsidRPr="00E104A8">
        <w:rPr>
          <w:rFonts w:ascii="Times New Roman" w:hAnsi="Times New Roman" w:cs="Times New Roman"/>
          <w:sz w:val="24"/>
          <w:vertAlign w:val="subscript"/>
        </w:rPr>
        <w:t>2</w:t>
      </w:r>
      <w:r w:rsidR="0020420B" w:rsidRPr="00E104A8">
        <w:rPr>
          <w:rFonts w:ascii="Times New Roman" w:hAnsi="Times New Roman" w:cs="Times New Roman"/>
          <w:sz w:val="24"/>
        </w:rPr>
        <w:t>, *CO</w:t>
      </w:r>
      <w:r w:rsidR="0020420B" w:rsidRPr="00E104A8">
        <w:rPr>
          <w:rFonts w:ascii="Times New Roman" w:hAnsi="Times New Roman" w:cs="Times New Roman"/>
          <w:sz w:val="24"/>
          <w:vertAlign w:val="subscript"/>
        </w:rPr>
        <w:t>2</w:t>
      </w:r>
      <w:r w:rsidR="0020420B" w:rsidRPr="00E104A8">
        <w:rPr>
          <w:rFonts w:ascii="Times New Roman" w:hAnsi="Times New Roman" w:cs="Times New Roman"/>
          <w:sz w:val="24"/>
        </w:rPr>
        <w:t>, *COOH, *CO, and CO intermediates adsorbed on Zn (110). Light gray, dark gray, red, and white spheres represent Zn, C, O, and H atoms, respectively.</w:t>
      </w:r>
    </w:p>
    <w:p w14:paraId="1EE0EF88" w14:textId="416E98C2" w:rsidR="00086B9D" w:rsidRPr="00E104A8" w:rsidRDefault="00835D21"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7FFFF1D9" wp14:editId="109DE578">
            <wp:extent cx="5256000" cy="1611748"/>
            <wp:effectExtent l="0" t="0" r="1905" b="7620"/>
            <wp:docPr id="63738738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56000" cy="1611748"/>
                    </a:xfrm>
                    <a:prstGeom prst="rect">
                      <a:avLst/>
                    </a:prstGeom>
                    <a:noFill/>
                  </pic:spPr>
                </pic:pic>
              </a:graphicData>
            </a:graphic>
          </wp:inline>
        </w:drawing>
      </w:r>
    </w:p>
    <w:p w14:paraId="4AE72FDB" w14:textId="77777777" w:rsidR="00086B9D" w:rsidRPr="00E104A8" w:rsidRDefault="00086B9D">
      <w:pPr>
        <w:widowControl/>
        <w:rPr>
          <w:rFonts w:ascii="Times New Roman" w:hAnsi="Times New Roman" w:cs="Times New Roman"/>
          <w:sz w:val="24"/>
        </w:rPr>
      </w:pPr>
      <w:r w:rsidRPr="00E104A8">
        <w:rPr>
          <w:rFonts w:ascii="Times New Roman" w:hAnsi="Times New Roman" w:cs="Times New Roman"/>
          <w:sz w:val="24"/>
        </w:rPr>
        <w:br w:type="page"/>
      </w:r>
    </w:p>
    <w:p w14:paraId="451A65E6" w14:textId="5CDC68D3" w:rsidR="00086B9D" w:rsidRPr="00E104A8" w:rsidRDefault="00533791" w:rsidP="007440EC">
      <w:pPr>
        <w:rPr>
          <w:rFonts w:ascii="Times New Roman" w:hAnsi="Times New Roman" w:cs="Times New Roman"/>
          <w:b/>
          <w:bCs/>
          <w:sz w:val="24"/>
        </w:rPr>
      </w:pPr>
      <w:bookmarkStart w:id="211" w:name="_Toc234844732"/>
      <w:bookmarkStart w:id="212" w:name="_Toc234845280"/>
      <w:bookmarkStart w:id="213" w:name="_Toc237721155"/>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9 | </w:t>
      </w:r>
      <w:r w:rsidR="00086B9D" w:rsidRPr="006C4F6A">
        <w:rPr>
          <w:rStyle w:val="SI0"/>
        </w:rPr>
        <w:t>Summary of CO</w:t>
      </w:r>
      <w:r w:rsidR="00086B9D" w:rsidRPr="006C4F6A">
        <w:rPr>
          <w:rStyle w:val="SI0"/>
          <w:vertAlign w:val="subscript"/>
        </w:rPr>
        <w:t>2</w:t>
      </w:r>
      <w:r w:rsidR="00086B9D" w:rsidRPr="006C4F6A">
        <w:rPr>
          <w:rStyle w:val="SI0"/>
        </w:rPr>
        <w:t xml:space="preserve">RR performance of </w:t>
      </w:r>
      <w:r w:rsidR="00086755" w:rsidRPr="006C4F6A">
        <w:rPr>
          <w:rStyle w:val="SI0"/>
        </w:rPr>
        <w:t>Zn-leaf</w:t>
      </w:r>
      <w:r w:rsidR="00086B9D" w:rsidRPr="006C4F6A">
        <w:rPr>
          <w:rStyle w:val="SI0"/>
        </w:rPr>
        <w:t xml:space="preserve"> at pH 2</w:t>
      </w:r>
      <w:bookmarkEnd w:id="211"/>
      <w:bookmarkEnd w:id="212"/>
      <w:bookmarkEnd w:id="213"/>
      <w:r w:rsidR="00086B9D" w:rsidRPr="00E104A8">
        <w:rPr>
          <w:rFonts w:ascii="Times New Roman" w:hAnsi="Times New Roman" w:cs="Times New Roman"/>
          <w:b/>
          <w:bCs/>
          <w:sz w:val="24"/>
        </w:rPr>
        <w:t xml:space="preserve">. </w:t>
      </w:r>
    </w:p>
    <w:p w14:paraId="3AFE1B6B" w14:textId="28F47432" w:rsidR="00835D21" w:rsidRPr="00E104A8" w:rsidRDefault="00086B9D"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126DCCB1" wp14:editId="1F6E323C">
            <wp:extent cx="5256000" cy="4206621"/>
            <wp:effectExtent l="0" t="0" r="1905" b="0"/>
            <wp:docPr id="210079879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56000" cy="4206621"/>
                    </a:xfrm>
                    <a:prstGeom prst="rect">
                      <a:avLst/>
                    </a:prstGeom>
                    <a:noFill/>
                  </pic:spPr>
                </pic:pic>
              </a:graphicData>
            </a:graphic>
          </wp:inline>
        </w:drawing>
      </w:r>
    </w:p>
    <w:p w14:paraId="0109D9F8" w14:textId="71FBA155" w:rsidR="00086B9D" w:rsidRPr="00E104A8" w:rsidRDefault="00086B9D">
      <w:pPr>
        <w:widowControl/>
        <w:rPr>
          <w:rFonts w:ascii="Times New Roman" w:hAnsi="Times New Roman" w:cs="Times New Roman"/>
          <w:sz w:val="24"/>
        </w:rPr>
      </w:pPr>
      <w:r w:rsidRPr="00E104A8">
        <w:rPr>
          <w:rFonts w:ascii="Times New Roman" w:hAnsi="Times New Roman" w:cs="Times New Roman"/>
          <w:sz w:val="24"/>
        </w:rPr>
        <w:br w:type="page"/>
      </w:r>
    </w:p>
    <w:p w14:paraId="01C8CDC5" w14:textId="4D407B34" w:rsidR="00086B9D" w:rsidRPr="00E104A8" w:rsidRDefault="00533791" w:rsidP="007440EC">
      <w:pPr>
        <w:rPr>
          <w:rFonts w:ascii="Times New Roman" w:hAnsi="Times New Roman" w:cs="Times New Roman"/>
          <w:b/>
          <w:bCs/>
          <w:sz w:val="24"/>
        </w:rPr>
      </w:pPr>
      <w:bookmarkStart w:id="214" w:name="_Toc234844733"/>
      <w:bookmarkStart w:id="215" w:name="_Toc234845281"/>
      <w:bookmarkStart w:id="216" w:name="_Toc237721156"/>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10 | </w:t>
      </w:r>
      <w:r w:rsidR="00086B9D" w:rsidRPr="006C4F6A">
        <w:rPr>
          <w:rStyle w:val="SI0"/>
        </w:rPr>
        <w:t>Summary of CO</w:t>
      </w:r>
      <w:r w:rsidR="00086B9D" w:rsidRPr="006C4F6A">
        <w:rPr>
          <w:rStyle w:val="SI0"/>
          <w:vertAlign w:val="subscript"/>
        </w:rPr>
        <w:t>2</w:t>
      </w:r>
      <w:r w:rsidR="00086B9D" w:rsidRPr="006C4F6A">
        <w:rPr>
          <w:rStyle w:val="SI0"/>
        </w:rPr>
        <w:t xml:space="preserve">RR performance of </w:t>
      </w:r>
      <w:r w:rsidR="00086755" w:rsidRPr="006C4F6A">
        <w:rPr>
          <w:rStyle w:val="SI0"/>
        </w:rPr>
        <w:t>Zn-leaf</w:t>
      </w:r>
      <w:r w:rsidR="00086B9D" w:rsidRPr="006C4F6A">
        <w:rPr>
          <w:rStyle w:val="SI0"/>
        </w:rPr>
        <w:t xml:space="preserve"> at pH </w:t>
      </w:r>
      <w:r w:rsidR="00580BA3" w:rsidRPr="006C4F6A">
        <w:rPr>
          <w:rStyle w:val="SI0"/>
        </w:rPr>
        <w:t>7</w:t>
      </w:r>
      <w:bookmarkEnd w:id="214"/>
      <w:bookmarkEnd w:id="215"/>
      <w:bookmarkEnd w:id="216"/>
      <w:r w:rsidR="00086B9D" w:rsidRPr="00E104A8">
        <w:rPr>
          <w:rFonts w:ascii="Times New Roman" w:hAnsi="Times New Roman" w:cs="Times New Roman"/>
          <w:b/>
          <w:bCs/>
          <w:sz w:val="24"/>
        </w:rPr>
        <w:t xml:space="preserve">. </w:t>
      </w:r>
    </w:p>
    <w:p w14:paraId="5D693A75" w14:textId="79530A8D" w:rsidR="00086B9D" w:rsidRPr="00E104A8" w:rsidRDefault="00086B9D"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792E9DBB" wp14:editId="648910B6">
            <wp:extent cx="5256000" cy="4206621"/>
            <wp:effectExtent l="0" t="0" r="1905" b="0"/>
            <wp:docPr id="100565365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56000" cy="4206621"/>
                    </a:xfrm>
                    <a:prstGeom prst="rect">
                      <a:avLst/>
                    </a:prstGeom>
                    <a:noFill/>
                  </pic:spPr>
                </pic:pic>
              </a:graphicData>
            </a:graphic>
          </wp:inline>
        </w:drawing>
      </w:r>
    </w:p>
    <w:p w14:paraId="28FDBE7F" w14:textId="2981C97B" w:rsidR="00086B9D" w:rsidRPr="00E104A8" w:rsidRDefault="00086B9D">
      <w:pPr>
        <w:widowControl/>
        <w:rPr>
          <w:rFonts w:ascii="Times New Roman" w:hAnsi="Times New Roman" w:cs="Times New Roman"/>
          <w:sz w:val="24"/>
        </w:rPr>
      </w:pPr>
      <w:r w:rsidRPr="00E104A8">
        <w:rPr>
          <w:rFonts w:ascii="Times New Roman" w:hAnsi="Times New Roman" w:cs="Times New Roman"/>
          <w:sz w:val="24"/>
        </w:rPr>
        <w:br w:type="page"/>
      </w:r>
    </w:p>
    <w:p w14:paraId="29D4B5DC" w14:textId="0BEE21E6" w:rsidR="00086B9D" w:rsidRPr="00E104A8" w:rsidRDefault="00533791" w:rsidP="007440EC">
      <w:pPr>
        <w:rPr>
          <w:rFonts w:ascii="Times New Roman" w:hAnsi="Times New Roman" w:cs="Times New Roman"/>
          <w:b/>
          <w:bCs/>
          <w:sz w:val="24"/>
        </w:rPr>
      </w:pPr>
      <w:bookmarkStart w:id="217" w:name="_Toc234844734"/>
      <w:bookmarkStart w:id="218" w:name="_Toc234845282"/>
      <w:bookmarkStart w:id="219" w:name="_Toc237721157"/>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11 | </w:t>
      </w:r>
      <w:r w:rsidR="00086B9D" w:rsidRPr="006C4F6A">
        <w:rPr>
          <w:rStyle w:val="SI0"/>
        </w:rPr>
        <w:t>Summary of CO</w:t>
      </w:r>
      <w:r w:rsidR="00086B9D" w:rsidRPr="006C4F6A">
        <w:rPr>
          <w:rStyle w:val="SI0"/>
          <w:vertAlign w:val="subscript"/>
        </w:rPr>
        <w:t>2</w:t>
      </w:r>
      <w:r w:rsidR="00086B9D" w:rsidRPr="006C4F6A">
        <w:rPr>
          <w:rStyle w:val="SI0"/>
        </w:rPr>
        <w:t xml:space="preserve">RR performance of </w:t>
      </w:r>
      <w:r w:rsidR="00086755" w:rsidRPr="006C4F6A">
        <w:rPr>
          <w:rStyle w:val="SI0"/>
        </w:rPr>
        <w:t>Zn-leaf</w:t>
      </w:r>
      <w:r w:rsidR="00086B9D" w:rsidRPr="006C4F6A">
        <w:rPr>
          <w:rStyle w:val="SI0"/>
        </w:rPr>
        <w:t xml:space="preserve"> at pH 14</w:t>
      </w:r>
      <w:bookmarkEnd w:id="217"/>
      <w:bookmarkEnd w:id="218"/>
      <w:bookmarkEnd w:id="219"/>
      <w:r w:rsidR="00086B9D" w:rsidRPr="00E104A8">
        <w:rPr>
          <w:rFonts w:ascii="Times New Roman" w:hAnsi="Times New Roman" w:cs="Times New Roman"/>
          <w:b/>
          <w:bCs/>
          <w:sz w:val="24"/>
        </w:rPr>
        <w:t xml:space="preserve">. </w:t>
      </w:r>
    </w:p>
    <w:p w14:paraId="731B4820" w14:textId="4B702F55" w:rsidR="00086B9D" w:rsidRPr="00E104A8" w:rsidRDefault="00086B9D"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4FAC911B" wp14:editId="2724D4A0">
            <wp:extent cx="5256000" cy="4206621"/>
            <wp:effectExtent l="0" t="0" r="1905" b="0"/>
            <wp:docPr id="172226255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56000" cy="4206621"/>
                    </a:xfrm>
                    <a:prstGeom prst="rect">
                      <a:avLst/>
                    </a:prstGeom>
                    <a:noFill/>
                  </pic:spPr>
                </pic:pic>
              </a:graphicData>
            </a:graphic>
          </wp:inline>
        </w:drawing>
      </w:r>
    </w:p>
    <w:p w14:paraId="708C9CEA" w14:textId="5D6CAC80" w:rsidR="00086B9D" w:rsidRPr="00E104A8" w:rsidRDefault="00086B9D">
      <w:pPr>
        <w:widowControl/>
        <w:rPr>
          <w:rFonts w:ascii="Times New Roman" w:hAnsi="Times New Roman" w:cs="Times New Roman"/>
          <w:sz w:val="24"/>
        </w:rPr>
      </w:pPr>
      <w:r w:rsidRPr="00E104A8">
        <w:rPr>
          <w:rFonts w:ascii="Times New Roman" w:hAnsi="Times New Roman" w:cs="Times New Roman"/>
          <w:sz w:val="24"/>
        </w:rPr>
        <w:br w:type="page"/>
      </w:r>
    </w:p>
    <w:p w14:paraId="5408D536" w14:textId="47B68344" w:rsidR="00086B9D" w:rsidRPr="00E104A8" w:rsidRDefault="00533791" w:rsidP="00580BA3">
      <w:pPr>
        <w:jc w:val="both"/>
        <w:rPr>
          <w:rFonts w:ascii="Times New Roman" w:hAnsi="Times New Roman" w:cs="Times New Roman"/>
          <w:b/>
          <w:bCs/>
          <w:sz w:val="24"/>
        </w:rPr>
      </w:pPr>
      <w:bookmarkStart w:id="220" w:name="_Toc234844735"/>
      <w:bookmarkStart w:id="221" w:name="_Toc234845283"/>
      <w:bookmarkStart w:id="222" w:name="_Toc237721158"/>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12 | </w:t>
      </w:r>
      <w:r w:rsidR="00086B9D" w:rsidRPr="006C4F6A">
        <w:rPr>
          <w:rStyle w:val="SI0"/>
        </w:rPr>
        <w:t>Summary of CO</w:t>
      </w:r>
      <w:r w:rsidR="00086B9D" w:rsidRPr="006C4F6A">
        <w:rPr>
          <w:rStyle w:val="SI0"/>
          <w:vertAlign w:val="subscript"/>
        </w:rPr>
        <w:t>2</w:t>
      </w:r>
      <w:r w:rsidR="00086B9D" w:rsidRPr="006C4F6A">
        <w:rPr>
          <w:rStyle w:val="SI0"/>
        </w:rPr>
        <w:t xml:space="preserve">RR performance of </w:t>
      </w:r>
      <w:r w:rsidR="00086755" w:rsidRPr="006C4F6A">
        <w:rPr>
          <w:rStyle w:val="SI0"/>
        </w:rPr>
        <w:t>Zn-leaf</w:t>
      </w:r>
      <w:r w:rsidR="00086B9D" w:rsidRPr="006C4F6A">
        <w:rPr>
          <w:rStyle w:val="SI0"/>
        </w:rPr>
        <w:t xml:space="preserve"> in 1 M KHCO</w:t>
      </w:r>
      <w:r w:rsidR="00086B9D" w:rsidRPr="006C4F6A">
        <w:rPr>
          <w:rStyle w:val="SI0"/>
          <w:vertAlign w:val="subscript"/>
        </w:rPr>
        <w:t>3</w:t>
      </w:r>
      <w:r w:rsidR="00086B9D" w:rsidRPr="006C4F6A">
        <w:rPr>
          <w:rStyle w:val="SI0"/>
        </w:rPr>
        <w:t xml:space="preserve"> electrolyte</w:t>
      </w:r>
      <w:bookmarkEnd w:id="220"/>
      <w:bookmarkEnd w:id="221"/>
      <w:bookmarkEnd w:id="222"/>
      <w:r w:rsidR="00086B9D" w:rsidRPr="00E104A8">
        <w:rPr>
          <w:rFonts w:ascii="Times New Roman" w:hAnsi="Times New Roman" w:cs="Times New Roman"/>
          <w:b/>
          <w:bCs/>
          <w:sz w:val="24"/>
        </w:rPr>
        <w:t xml:space="preserve">. </w:t>
      </w:r>
    </w:p>
    <w:p w14:paraId="2D228F21" w14:textId="3CD50AB7" w:rsidR="00086B9D" w:rsidRPr="00E104A8" w:rsidRDefault="00086B9D"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236989FB" wp14:editId="2DBCBE16">
            <wp:extent cx="5256000" cy="3327754"/>
            <wp:effectExtent l="0" t="0" r="1905" b="6350"/>
            <wp:docPr id="1393419297"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56000" cy="3327754"/>
                    </a:xfrm>
                    <a:prstGeom prst="rect">
                      <a:avLst/>
                    </a:prstGeom>
                    <a:noFill/>
                  </pic:spPr>
                </pic:pic>
              </a:graphicData>
            </a:graphic>
          </wp:inline>
        </w:drawing>
      </w:r>
    </w:p>
    <w:p w14:paraId="044CE3CC" w14:textId="5236D55F" w:rsidR="00086B9D" w:rsidRPr="00E104A8" w:rsidRDefault="00086B9D">
      <w:pPr>
        <w:widowControl/>
        <w:rPr>
          <w:rFonts w:ascii="Times New Roman" w:hAnsi="Times New Roman" w:cs="Times New Roman"/>
          <w:sz w:val="24"/>
        </w:rPr>
      </w:pPr>
    </w:p>
    <w:p w14:paraId="610965A6" w14:textId="2975D25B" w:rsidR="0061219B" w:rsidRPr="0061219B" w:rsidRDefault="00086B9D" w:rsidP="0061219B">
      <w:pPr>
        <w:autoSpaceDE w:val="0"/>
        <w:autoSpaceDN w:val="0"/>
        <w:adjustRightInd w:val="0"/>
        <w:spacing w:after="0" w:line="240" w:lineRule="auto"/>
        <w:jc w:val="both"/>
        <w:rPr>
          <w:rFonts w:ascii="Times New Roman" w:eastAsia="DengXian" w:hAnsi="Times New Roman" w:cs="Times New Roman"/>
          <w:b/>
          <w:bCs/>
          <w:color w:val="000000"/>
          <w:kern w:val="24"/>
          <w:sz w:val="24"/>
        </w:rPr>
      </w:pPr>
      <w:r w:rsidRPr="00E104A8">
        <w:br w:type="page"/>
      </w:r>
      <w:bookmarkStart w:id="223" w:name="_Toc237721159"/>
      <w:r w:rsidR="00533791" w:rsidRPr="006C4F6A">
        <w:rPr>
          <w:rStyle w:val="SI0"/>
        </w:rPr>
        <w:lastRenderedPageBreak/>
        <w:t xml:space="preserve">Supplementary </w:t>
      </w:r>
      <w:r w:rsidR="0061219B" w:rsidRPr="006C4F6A">
        <w:rPr>
          <w:rStyle w:val="SI0"/>
        </w:rPr>
        <w:t>Table 13 | Benchmark comparison of the Zn-leaf catalyst with representative state-of-the-art Zn catalysts for CO</w:t>
      </w:r>
      <w:r w:rsidR="0061219B" w:rsidRPr="006C4F6A">
        <w:rPr>
          <w:rStyle w:val="SI0"/>
          <w:vertAlign w:val="subscript"/>
        </w:rPr>
        <w:t>2</w:t>
      </w:r>
      <w:r w:rsidR="0061219B" w:rsidRPr="006C4F6A">
        <w:rPr>
          <w:rStyle w:val="SI0"/>
        </w:rPr>
        <w:t xml:space="preserve"> electroreduction</w:t>
      </w:r>
      <w:bookmarkEnd w:id="223"/>
      <w:r w:rsidR="0061219B">
        <w:rPr>
          <w:rFonts w:ascii="Times New Roman" w:eastAsia="DengXian" w:hAnsi="Times New Roman" w:cs="Times New Roman"/>
          <w:b/>
          <w:bCs/>
          <w:color w:val="000000"/>
          <w:kern w:val="24"/>
          <w:sz w:val="24"/>
        </w:rPr>
        <w:t>.</w:t>
      </w:r>
      <w:r w:rsidR="00124E78">
        <w:rPr>
          <w:rFonts w:ascii="Times New Roman" w:eastAsia="DengXian" w:hAnsi="Times New Roman" w:cs="Times New Roman"/>
          <w:b/>
          <w:bCs/>
          <w:color w:val="000000"/>
          <w:kern w:val="24"/>
          <w:sz w:val="24"/>
        </w:rPr>
        <w:fldChar w:fldCharType="begin">
          <w:fldData xml:space="preserve">PEVuZE5vdGU+PENpdGU+PEF1dGhvcj5IYW88L0F1dGhvcj48WWVhcj4yMDI0PC9ZZWFyPjxSZWNO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</w:fldData>
        </w:fldChar>
      </w:r>
      <w:r w:rsidR="00533791">
        <w:rPr>
          <w:rFonts w:ascii="Times New Roman" w:eastAsia="DengXian" w:hAnsi="Times New Roman" w:cs="Times New Roman"/>
          <w:b/>
          <w:bCs/>
          <w:color w:val="000000"/>
          <w:kern w:val="24"/>
          <w:sz w:val="24"/>
        </w:rPr>
        <w:instrText xml:space="preserve"> ADDIN EN.CITE </w:instrText>
      </w:r>
      <w:r w:rsidR="00533791">
        <w:rPr>
          <w:rFonts w:ascii="Times New Roman" w:eastAsia="DengXian" w:hAnsi="Times New Roman" w:cs="Times New Roman"/>
          <w:b/>
          <w:bCs/>
          <w:color w:val="000000"/>
          <w:kern w:val="24"/>
          <w:sz w:val="24"/>
        </w:rPr>
        <w:fldChar w:fldCharType="begin">
          <w:fldData xml:space="preserve">PEVuZE5vdGU+PENpdGU+PEF1dGhvcj5IYW88L0F1dGhvcj48WWVhcj4yMDI0PC9ZZWFyPjxSZWNO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</w:fldData>
        </w:fldChar>
      </w:r>
      <w:r w:rsidR="00533791">
        <w:rPr>
          <w:rFonts w:ascii="Times New Roman" w:eastAsia="DengXian" w:hAnsi="Times New Roman" w:cs="Times New Roman"/>
          <w:b/>
          <w:bCs/>
          <w:color w:val="000000"/>
          <w:kern w:val="24"/>
          <w:sz w:val="24"/>
        </w:rPr>
        <w:instrText xml:space="preserve"> ADDIN EN.CITE.DATA </w:instrText>
      </w:r>
      <w:r w:rsidR="00533791">
        <w:rPr>
          <w:rFonts w:ascii="Times New Roman" w:eastAsia="DengXian" w:hAnsi="Times New Roman" w:cs="Times New Roman"/>
          <w:b/>
          <w:bCs/>
          <w:color w:val="000000"/>
          <w:kern w:val="24"/>
          <w:sz w:val="24"/>
        </w:rPr>
      </w:r>
      <w:r w:rsidR="00533791">
        <w:rPr>
          <w:rFonts w:ascii="Times New Roman" w:eastAsia="DengXian" w:hAnsi="Times New Roman" w:cs="Times New Roman"/>
          <w:b/>
          <w:bCs/>
          <w:color w:val="000000"/>
          <w:kern w:val="24"/>
          <w:sz w:val="24"/>
        </w:rPr>
        <w:fldChar w:fldCharType="end"/>
      </w:r>
      <w:r w:rsidR="00124E78">
        <w:rPr>
          <w:rFonts w:ascii="Times New Roman" w:eastAsia="DengXian" w:hAnsi="Times New Roman" w:cs="Times New Roman"/>
          <w:b/>
          <w:bCs/>
          <w:color w:val="000000"/>
          <w:kern w:val="24"/>
          <w:sz w:val="24"/>
        </w:rPr>
        <w:fldChar w:fldCharType="separate"/>
      </w:r>
      <w:r w:rsidR="00533791" w:rsidRPr="00533791">
        <w:rPr>
          <w:rFonts w:ascii="Times New Roman" w:eastAsia="DengXian" w:hAnsi="Times New Roman" w:cs="Times New Roman"/>
          <w:b/>
          <w:bCs/>
          <w:noProof/>
          <w:color w:val="000000"/>
          <w:kern w:val="24"/>
          <w:sz w:val="24"/>
          <w:vertAlign w:val="superscript"/>
        </w:rPr>
        <w:t>20-24</w:t>
      </w:r>
      <w:r w:rsidR="00124E78">
        <w:rPr>
          <w:rFonts w:ascii="Times New Roman" w:eastAsia="DengXian" w:hAnsi="Times New Roman" w:cs="Times New Roman"/>
          <w:b/>
          <w:bCs/>
          <w:color w:val="000000"/>
          <w:kern w:val="24"/>
          <w:sz w:val="24"/>
        </w:rPr>
        <w:fldChar w:fldCharType="end"/>
      </w:r>
    </w:p>
    <w:p w14:paraId="10A12A96" w14:textId="05AE844F" w:rsidR="0061219B" w:rsidRDefault="00124E78" w:rsidP="0061219B">
      <w:r w:rsidRPr="00124E78">
        <w:rPr>
          <w:noProof/>
        </w:rPr>
        <w:drawing>
          <wp:inline distT="0" distB="0" distL="0" distR="0" wp14:anchorId="13166FDE" wp14:editId="3921E589">
            <wp:extent cx="5274310" cy="2595880"/>
            <wp:effectExtent l="0" t="0" r="0" b="0"/>
            <wp:docPr id="401770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70561" name=""/>
                    <pic:cNvPicPr/>
                  </pic:nvPicPr>
                  <pic:blipFill>
                    <a:blip r:embed="rId64"/>
                    <a:stretch>
                      <a:fillRect/>
                    </a:stretch>
                  </pic:blipFill>
                  <pic:spPr>
                    <a:xfrm>
                      <a:off x="0" y="0"/>
                      <a:ext cx="5274310" cy="2595880"/>
                    </a:xfrm>
                    <a:prstGeom prst="rect">
                      <a:avLst/>
                    </a:prstGeom>
                  </pic:spPr>
                </pic:pic>
              </a:graphicData>
            </a:graphic>
          </wp:inline>
        </w:drawing>
      </w:r>
    </w:p>
    <w:p w14:paraId="1EE1423D" w14:textId="77777777" w:rsidR="0061219B" w:rsidRPr="0061219B" w:rsidRDefault="0061219B" w:rsidP="0061219B"/>
    <w:p w14:paraId="7F3E6435" w14:textId="1CA48E35" w:rsidR="00B80B30" w:rsidRPr="00E104A8" w:rsidRDefault="00B80B30">
      <w:pPr>
        <w:widowControl/>
        <w:rPr>
          <w:rFonts w:ascii="Times New Roman" w:hAnsi="Times New Roman" w:cs="Times New Roman"/>
          <w:sz w:val="24"/>
        </w:rPr>
      </w:pPr>
      <w:r w:rsidRPr="00E104A8">
        <w:rPr>
          <w:rFonts w:ascii="Times New Roman" w:hAnsi="Times New Roman" w:cs="Times New Roman"/>
          <w:sz w:val="24"/>
        </w:rPr>
        <w:br w:type="page"/>
      </w:r>
    </w:p>
    <w:p w14:paraId="31BE2A9B" w14:textId="19E4B5AD" w:rsidR="00086B9D" w:rsidRPr="00E104A8" w:rsidRDefault="00533791" w:rsidP="006C4F6A">
      <w:pPr>
        <w:jc w:val="both"/>
        <w:rPr>
          <w:rFonts w:ascii="Times New Roman" w:hAnsi="Times New Roman" w:cs="Times New Roman"/>
          <w:b/>
          <w:bCs/>
          <w:sz w:val="24"/>
        </w:rPr>
      </w:pPr>
      <w:bookmarkStart w:id="224" w:name="_Toc234844737"/>
      <w:bookmarkStart w:id="225" w:name="_Toc234845285"/>
      <w:bookmarkStart w:id="226" w:name="_Toc237721160"/>
      <w:r w:rsidRPr="006C4F6A">
        <w:rPr>
          <w:rStyle w:val="SI0"/>
        </w:rPr>
        <w:lastRenderedPageBreak/>
        <w:t xml:space="preserve">Supplementary </w:t>
      </w:r>
      <w:r w:rsidR="00086755" w:rsidRPr="006C4F6A">
        <w:rPr>
          <w:rStyle w:val="SI0"/>
        </w:rPr>
        <w:t xml:space="preserve">Table </w:t>
      </w:r>
      <w:r w:rsidR="00580BA3" w:rsidRPr="006C4F6A">
        <w:rPr>
          <w:rStyle w:val="SI0"/>
        </w:rPr>
        <w:t xml:space="preserve">14 | </w:t>
      </w:r>
      <w:r w:rsidR="00086B9D" w:rsidRPr="006C4F6A">
        <w:rPr>
          <w:rStyle w:val="SI0"/>
        </w:rPr>
        <w:t>Summary of CO</w:t>
      </w:r>
      <w:r w:rsidR="00086B9D" w:rsidRPr="006C4F6A">
        <w:rPr>
          <w:rStyle w:val="SI0"/>
          <w:vertAlign w:val="subscript"/>
        </w:rPr>
        <w:t>2</w:t>
      </w:r>
      <w:r w:rsidR="00086B9D" w:rsidRPr="006C4F6A">
        <w:rPr>
          <w:rStyle w:val="SI0"/>
        </w:rPr>
        <w:t xml:space="preserve">RR performance of </w:t>
      </w:r>
      <w:r w:rsidR="00086755" w:rsidRPr="006C4F6A">
        <w:rPr>
          <w:rStyle w:val="SI0"/>
        </w:rPr>
        <w:t>Zn-leaf</w:t>
      </w:r>
      <w:r w:rsidR="00086B9D" w:rsidRPr="006C4F6A">
        <w:rPr>
          <w:rStyle w:val="SI0"/>
        </w:rPr>
        <w:t xml:space="preserve"> under 2% CO</w:t>
      </w:r>
      <w:r w:rsidR="00086B9D" w:rsidRPr="006C4F6A">
        <w:rPr>
          <w:rStyle w:val="SI0"/>
          <w:vertAlign w:val="subscript"/>
        </w:rPr>
        <w:t>2</w:t>
      </w:r>
      <w:r w:rsidR="00086B9D" w:rsidRPr="006C4F6A">
        <w:rPr>
          <w:rStyle w:val="SI0"/>
        </w:rPr>
        <w:t xml:space="preserve"> at current densities ranging from −40 to −200 mA cm</w:t>
      </w:r>
      <w:r w:rsidR="00086B9D" w:rsidRPr="006C4F6A">
        <w:rPr>
          <w:rStyle w:val="SI0"/>
          <w:vertAlign w:val="superscript"/>
        </w:rPr>
        <w:t>−2</w:t>
      </w:r>
      <w:bookmarkEnd w:id="224"/>
      <w:bookmarkEnd w:id="225"/>
      <w:bookmarkEnd w:id="226"/>
      <w:r w:rsidR="00086B9D" w:rsidRPr="00E104A8">
        <w:rPr>
          <w:rFonts w:ascii="Times New Roman" w:hAnsi="Times New Roman" w:cs="Times New Roman"/>
          <w:b/>
          <w:bCs/>
          <w:sz w:val="24"/>
        </w:rPr>
        <w:t>.</w:t>
      </w:r>
    </w:p>
    <w:p w14:paraId="69C39B52" w14:textId="191ABC80" w:rsidR="00086B9D" w:rsidRPr="00E104A8" w:rsidRDefault="00086B9D"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4A7619E3" wp14:editId="18192E87">
            <wp:extent cx="5256000" cy="3728567"/>
            <wp:effectExtent l="0" t="0" r="1905" b="0"/>
            <wp:docPr id="78308301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56000" cy="3728567"/>
                    </a:xfrm>
                    <a:prstGeom prst="rect">
                      <a:avLst/>
                    </a:prstGeom>
                    <a:noFill/>
                  </pic:spPr>
                </pic:pic>
              </a:graphicData>
            </a:graphic>
          </wp:inline>
        </w:drawing>
      </w:r>
    </w:p>
    <w:p w14:paraId="4CD3C691" w14:textId="73759611" w:rsidR="00086B9D" w:rsidRPr="00E104A8" w:rsidRDefault="00086B9D">
      <w:pPr>
        <w:widowControl/>
        <w:rPr>
          <w:rFonts w:ascii="Times New Roman" w:hAnsi="Times New Roman" w:cs="Times New Roman"/>
          <w:sz w:val="24"/>
        </w:rPr>
      </w:pPr>
      <w:r w:rsidRPr="00E104A8">
        <w:rPr>
          <w:rFonts w:ascii="Times New Roman" w:hAnsi="Times New Roman" w:cs="Times New Roman"/>
          <w:sz w:val="24"/>
        </w:rPr>
        <w:br w:type="page"/>
      </w:r>
    </w:p>
    <w:p w14:paraId="472979BE" w14:textId="71199086" w:rsidR="00086B9D" w:rsidRPr="00E104A8" w:rsidRDefault="00533791" w:rsidP="006C4F6A">
      <w:pPr>
        <w:jc w:val="both"/>
        <w:rPr>
          <w:rFonts w:ascii="Times New Roman" w:hAnsi="Times New Roman" w:cs="Times New Roman"/>
          <w:sz w:val="24"/>
        </w:rPr>
      </w:pPr>
      <w:bookmarkStart w:id="227" w:name="_Toc234844738"/>
      <w:bookmarkStart w:id="228" w:name="_Toc234845286"/>
      <w:bookmarkStart w:id="229" w:name="_Toc237721161"/>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15 | </w:t>
      </w:r>
      <w:r w:rsidR="00086B9D" w:rsidRPr="006C4F6A">
        <w:rPr>
          <w:rStyle w:val="SI0"/>
        </w:rPr>
        <w:t xml:space="preserve">Summary of CO2RR performance of </w:t>
      </w:r>
      <w:r w:rsidR="00086755" w:rsidRPr="006C4F6A">
        <w:rPr>
          <w:rStyle w:val="SI0"/>
        </w:rPr>
        <w:t>Zn-leaf</w:t>
      </w:r>
      <w:r w:rsidR="00086B9D" w:rsidRPr="006C4F6A">
        <w:rPr>
          <w:rStyle w:val="SI0"/>
        </w:rPr>
        <w:t xml:space="preserve"> under 5% CO</w:t>
      </w:r>
      <w:r w:rsidR="00086B9D" w:rsidRPr="006C4F6A">
        <w:rPr>
          <w:rStyle w:val="SI0"/>
          <w:vertAlign w:val="subscript"/>
        </w:rPr>
        <w:t>2</w:t>
      </w:r>
      <w:r w:rsidR="00086B9D" w:rsidRPr="006C4F6A">
        <w:rPr>
          <w:rStyle w:val="SI0"/>
        </w:rPr>
        <w:t xml:space="preserve"> at current densities ranging from −40 to −200 mA cm</w:t>
      </w:r>
      <w:r w:rsidR="00086B9D" w:rsidRPr="006C4F6A">
        <w:rPr>
          <w:rStyle w:val="SI0"/>
          <w:vertAlign w:val="superscript"/>
        </w:rPr>
        <w:t>−2</w:t>
      </w:r>
      <w:bookmarkEnd w:id="227"/>
      <w:bookmarkEnd w:id="228"/>
      <w:bookmarkEnd w:id="229"/>
      <w:r w:rsidR="00086B9D" w:rsidRPr="00E104A8">
        <w:rPr>
          <w:rFonts w:ascii="Times New Roman" w:hAnsi="Times New Roman" w:cs="Times New Roman"/>
          <w:b/>
          <w:bCs/>
          <w:sz w:val="24"/>
        </w:rPr>
        <w:t>.</w:t>
      </w:r>
    </w:p>
    <w:p w14:paraId="010B11E0" w14:textId="419D35E5" w:rsidR="00086B9D" w:rsidRPr="00E104A8" w:rsidRDefault="00086B9D"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050C8CFA" wp14:editId="15C4FFFC">
            <wp:extent cx="5256000" cy="3728567"/>
            <wp:effectExtent l="0" t="0" r="1905" b="0"/>
            <wp:docPr id="195377390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56000" cy="3728567"/>
                    </a:xfrm>
                    <a:prstGeom prst="rect">
                      <a:avLst/>
                    </a:prstGeom>
                    <a:noFill/>
                  </pic:spPr>
                </pic:pic>
              </a:graphicData>
            </a:graphic>
          </wp:inline>
        </w:drawing>
      </w:r>
    </w:p>
    <w:p w14:paraId="77F1830F" w14:textId="073DC44C" w:rsidR="00086B9D" w:rsidRPr="00E104A8" w:rsidRDefault="00086B9D">
      <w:pPr>
        <w:widowControl/>
        <w:rPr>
          <w:rFonts w:ascii="Times New Roman" w:hAnsi="Times New Roman" w:cs="Times New Roman"/>
          <w:sz w:val="24"/>
        </w:rPr>
      </w:pPr>
      <w:r w:rsidRPr="00E104A8">
        <w:rPr>
          <w:rFonts w:ascii="Times New Roman" w:hAnsi="Times New Roman" w:cs="Times New Roman"/>
          <w:sz w:val="24"/>
        </w:rPr>
        <w:br w:type="page"/>
      </w:r>
    </w:p>
    <w:p w14:paraId="68471DBA" w14:textId="78DB22E2" w:rsidR="009C4E26" w:rsidRPr="00E104A8" w:rsidRDefault="00533791" w:rsidP="007440EC">
      <w:pPr>
        <w:rPr>
          <w:rFonts w:ascii="Times New Roman" w:hAnsi="Times New Roman" w:cs="Times New Roman"/>
          <w:sz w:val="24"/>
        </w:rPr>
      </w:pPr>
      <w:bookmarkStart w:id="230" w:name="_Toc234844739"/>
      <w:bookmarkStart w:id="231" w:name="_Toc234845287"/>
      <w:bookmarkStart w:id="232" w:name="_Toc237721162"/>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16 | </w:t>
      </w:r>
      <w:r w:rsidR="009C4E26" w:rsidRPr="006C4F6A">
        <w:rPr>
          <w:rStyle w:val="SI0"/>
        </w:rPr>
        <w:t>Summary of CO</w:t>
      </w:r>
      <w:r w:rsidR="009C4E26" w:rsidRPr="006C4F6A">
        <w:rPr>
          <w:rStyle w:val="SI0"/>
          <w:vertAlign w:val="subscript"/>
        </w:rPr>
        <w:t>2</w:t>
      </w:r>
      <w:r w:rsidR="009C4E26" w:rsidRPr="006C4F6A">
        <w:rPr>
          <w:rStyle w:val="SI0"/>
        </w:rPr>
        <w:t xml:space="preserve">RR performance of </w:t>
      </w:r>
      <w:r w:rsidR="00086755" w:rsidRPr="006C4F6A">
        <w:rPr>
          <w:rStyle w:val="SI0"/>
        </w:rPr>
        <w:t>Zn-leaf</w:t>
      </w:r>
      <w:r w:rsidR="009C4E26" w:rsidRPr="006C4F6A">
        <w:rPr>
          <w:rStyle w:val="SI0"/>
        </w:rPr>
        <w:t xml:space="preserve"> under 10% CO</w:t>
      </w:r>
      <w:r w:rsidR="009C4E26" w:rsidRPr="006C4F6A">
        <w:rPr>
          <w:rStyle w:val="SI0"/>
          <w:vertAlign w:val="subscript"/>
        </w:rPr>
        <w:t>2</w:t>
      </w:r>
      <w:r w:rsidR="009C4E26" w:rsidRPr="006C4F6A">
        <w:rPr>
          <w:rStyle w:val="SI0"/>
        </w:rPr>
        <w:t xml:space="preserve"> at current densities ranging from −40 to −200 mA cm</w:t>
      </w:r>
      <w:r w:rsidR="009C4E26" w:rsidRPr="006C4F6A">
        <w:rPr>
          <w:rStyle w:val="SI0"/>
          <w:vertAlign w:val="superscript"/>
        </w:rPr>
        <w:t>−2</w:t>
      </w:r>
      <w:bookmarkEnd w:id="230"/>
      <w:bookmarkEnd w:id="231"/>
      <w:bookmarkEnd w:id="232"/>
      <w:r w:rsidR="009C4E26" w:rsidRPr="00E104A8">
        <w:rPr>
          <w:rFonts w:ascii="Times New Roman" w:hAnsi="Times New Roman" w:cs="Times New Roman"/>
          <w:b/>
          <w:bCs/>
          <w:sz w:val="24"/>
        </w:rPr>
        <w:t>.</w:t>
      </w:r>
    </w:p>
    <w:p w14:paraId="67A0562C" w14:textId="5F33FB93" w:rsidR="00086B9D" w:rsidRPr="00E104A8" w:rsidRDefault="00086B9D"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61C97EAF" wp14:editId="4A8F4774">
            <wp:extent cx="5256000" cy="3728567"/>
            <wp:effectExtent l="0" t="0" r="1905" b="0"/>
            <wp:docPr id="33693854"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56000" cy="3728567"/>
                    </a:xfrm>
                    <a:prstGeom prst="rect">
                      <a:avLst/>
                    </a:prstGeom>
                    <a:noFill/>
                  </pic:spPr>
                </pic:pic>
              </a:graphicData>
            </a:graphic>
          </wp:inline>
        </w:drawing>
      </w:r>
    </w:p>
    <w:p w14:paraId="0A65EB4B" w14:textId="0300465C"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0AA7E38D" w14:textId="79F5DD2F" w:rsidR="009C4E26" w:rsidRPr="00E104A8" w:rsidRDefault="00533791" w:rsidP="007440EC">
      <w:pPr>
        <w:rPr>
          <w:rFonts w:ascii="Times New Roman" w:hAnsi="Times New Roman" w:cs="Times New Roman"/>
          <w:b/>
          <w:bCs/>
          <w:sz w:val="24"/>
        </w:rPr>
      </w:pPr>
      <w:bookmarkStart w:id="233" w:name="_Toc234844740"/>
      <w:bookmarkStart w:id="234" w:name="_Toc234845288"/>
      <w:bookmarkStart w:id="235" w:name="_Toc237721163"/>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17 | </w:t>
      </w:r>
      <w:r w:rsidR="009C4E26" w:rsidRPr="006C4F6A">
        <w:rPr>
          <w:rStyle w:val="SI0"/>
        </w:rPr>
        <w:t>Summary of CO</w:t>
      </w:r>
      <w:r w:rsidR="009C4E26" w:rsidRPr="006C4F6A">
        <w:rPr>
          <w:rStyle w:val="SI0"/>
          <w:vertAlign w:val="subscript"/>
        </w:rPr>
        <w:t>2</w:t>
      </w:r>
      <w:r w:rsidR="009C4E26" w:rsidRPr="006C4F6A">
        <w:rPr>
          <w:rStyle w:val="SI0"/>
        </w:rPr>
        <w:t xml:space="preserve">RR performance of </w:t>
      </w:r>
      <w:r w:rsidR="00086755" w:rsidRPr="006C4F6A">
        <w:rPr>
          <w:rStyle w:val="SI0"/>
        </w:rPr>
        <w:t>Zn-leaf</w:t>
      </w:r>
      <w:r w:rsidR="009C4E26" w:rsidRPr="006C4F6A">
        <w:rPr>
          <w:rStyle w:val="SI0"/>
        </w:rPr>
        <w:t xml:space="preserve"> under 20% CO</w:t>
      </w:r>
      <w:r w:rsidR="009C4E26" w:rsidRPr="006C4F6A">
        <w:rPr>
          <w:rStyle w:val="SI0"/>
          <w:vertAlign w:val="subscript"/>
        </w:rPr>
        <w:t>2</w:t>
      </w:r>
      <w:r w:rsidR="009C4E26" w:rsidRPr="006C4F6A">
        <w:rPr>
          <w:rStyle w:val="SI0"/>
        </w:rPr>
        <w:t xml:space="preserve"> at current densities ranging from −40 to −200 mA cm</w:t>
      </w:r>
      <w:r w:rsidR="009C4E26" w:rsidRPr="006C4F6A">
        <w:rPr>
          <w:rStyle w:val="SI0"/>
          <w:vertAlign w:val="superscript"/>
        </w:rPr>
        <w:t>−2</w:t>
      </w:r>
      <w:bookmarkEnd w:id="233"/>
      <w:bookmarkEnd w:id="234"/>
      <w:bookmarkEnd w:id="235"/>
      <w:r w:rsidR="009C4E26" w:rsidRPr="00E104A8">
        <w:rPr>
          <w:rFonts w:ascii="Times New Roman" w:hAnsi="Times New Roman" w:cs="Times New Roman"/>
          <w:b/>
          <w:bCs/>
          <w:sz w:val="24"/>
        </w:rPr>
        <w:t>.</w:t>
      </w:r>
    </w:p>
    <w:p w14:paraId="3C97EE0C" w14:textId="446FA8B4" w:rsidR="009C4E26" w:rsidRPr="00E104A8" w:rsidRDefault="009C4E26"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68AF3FDE" wp14:editId="176CCFE1">
            <wp:extent cx="5292000" cy="3754105"/>
            <wp:effectExtent l="0" t="0" r="4445" b="0"/>
            <wp:docPr id="17961215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92000" cy="3754105"/>
                    </a:xfrm>
                    <a:prstGeom prst="rect">
                      <a:avLst/>
                    </a:prstGeom>
                    <a:noFill/>
                  </pic:spPr>
                </pic:pic>
              </a:graphicData>
            </a:graphic>
          </wp:inline>
        </w:drawing>
      </w:r>
    </w:p>
    <w:p w14:paraId="3563A163" w14:textId="4A332BAE"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5F32115E" w14:textId="12C22A4D" w:rsidR="009C4E26" w:rsidRPr="00E104A8" w:rsidRDefault="00533791" w:rsidP="007440EC">
      <w:pPr>
        <w:rPr>
          <w:rFonts w:ascii="Times New Roman" w:hAnsi="Times New Roman" w:cs="Times New Roman"/>
          <w:b/>
          <w:bCs/>
          <w:sz w:val="24"/>
        </w:rPr>
      </w:pPr>
      <w:bookmarkStart w:id="236" w:name="_Toc234844741"/>
      <w:bookmarkStart w:id="237" w:name="_Toc234845289"/>
      <w:bookmarkStart w:id="238" w:name="_Toc237721164"/>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18 | </w:t>
      </w:r>
      <w:r w:rsidR="009C4E26" w:rsidRPr="006C4F6A">
        <w:rPr>
          <w:rStyle w:val="SI0"/>
        </w:rPr>
        <w:t>Summary of CO</w:t>
      </w:r>
      <w:r w:rsidR="009C4E26" w:rsidRPr="006C4F6A">
        <w:rPr>
          <w:rStyle w:val="SI0"/>
          <w:vertAlign w:val="subscript"/>
        </w:rPr>
        <w:t>2</w:t>
      </w:r>
      <w:r w:rsidR="009C4E26" w:rsidRPr="006C4F6A">
        <w:rPr>
          <w:rStyle w:val="SI0"/>
        </w:rPr>
        <w:t xml:space="preserve">RR performance of </w:t>
      </w:r>
      <w:r w:rsidR="00086755" w:rsidRPr="006C4F6A">
        <w:rPr>
          <w:rStyle w:val="SI0"/>
        </w:rPr>
        <w:t>Zn-leaf</w:t>
      </w:r>
      <w:r w:rsidR="009C4E26" w:rsidRPr="006C4F6A">
        <w:rPr>
          <w:rStyle w:val="SI0"/>
        </w:rPr>
        <w:t xml:space="preserve"> under 30% CO</w:t>
      </w:r>
      <w:r w:rsidR="009C4E26" w:rsidRPr="006C4F6A">
        <w:rPr>
          <w:rStyle w:val="SI0"/>
          <w:vertAlign w:val="subscript"/>
        </w:rPr>
        <w:t>2</w:t>
      </w:r>
      <w:r w:rsidR="009C4E26" w:rsidRPr="006C4F6A">
        <w:rPr>
          <w:rStyle w:val="SI0"/>
        </w:rPr>
        <w:t xml:space="preserve"> at current densities ranging from −40 to −200 mA cm</w:t>
      </w:r>
      <w:r w:rsidR="009C4E26" w:rsidRPr="006C4F6A">
        <w:rPr>
          <w:rStyle w:val="SI0"/>
          <w:vertAlign w:val="superscript"/>
        </w:rPr>
        <w:t>−2</w:t>
      </w:r>
      <w:bookmarkEnd w:id="236"/>
      <w:bookmarkEnd w:id="237"/>
      <w:bookmarkEnd w:id="238"/>
      <w:r w:rsidR="009C4E26" w:rsidRPr="00E104A8">
        <w:rPr>
          <w:rFonts w:ascii="Times New Roman" w:hAnsi="Times New Roman" w:cs="Times New Roman"/>
          <w:b/>
          <w:bCs/>
          <w:sz w:val="24"/>
        </w:rPr>
        <w:t>.</w:t>
      </w:r>
    </w:p>
    <w:p w14:paraId="281F8E73" w14:textId="35537EBE" w:rsidR="009C4E26" w:rsidRPr="00E104A8" w:rsidRDefault="009C4E26"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287F5895" wp14:editId="3277B47A">
            <wp:extent cx="5256000" cy="3728567"/>
            <wp:effectExtent l="0" t="0" r="1905" b="0"/>
            <wp:docPr id="139752395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56000" cy="3728567"/>
                    </a:xfrm>
                    <a:prstGeom prst="rect">
                      <a:avLst/>
                    </a:prstGeom>
                    <a:noFill/>
                  </pic:spPr>
                </pic:pic>
              </a:graphicData>
            </a:graphic>
          </wp:inline>
        </w:drawing>
      </w:r>
    </w:p>
    <w:p w14:paraId="1D1BD105" w14:textId="4F2E6709"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47FB81A0" w14:textId="76A2C29C" w:rsidR="009C4E26" w:rsidRPr="00E104A8" w:rsidRDefault="00533791" w:rsidP="00B80B30">
      <w:pPr>
        <w:jc w:val="both"/>
        <w:rPr>
          <w:rFonts w:ascii="Times New Roman" w:hAnsi="Times New Roman" w:cs="Times New Roman"/>
          <w:b/>
          <w:bCs/>
          <w:sz w:val="24"/>
        </w:rPr>
      </w:pPr>
      <w:bookmarkStart w:id="239" w:name="_Toc234844742"/>
      <w:bookmarkStart w:id="240" w:name="_Toc234845290"/>
      <w:bookmarkStart w:id="241" w:name="_Toc237721165"/>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19 | </w:t>
      </w:r>
      <w:r w:rsidR="009C4E26" w:rsidRPr="006C4F6A">
        <w:rPr>
          <w:rStyle w:val="SI0"/>
        </w:rPr>
        <w:t>Summary of CO</w:t>
      </w:r>
      <w:r w:rsidR="009C4E26" w:rsidRPr="006C4F6A">
        <w:rPr>
          <w:rStyle w:val="SI0"/>
          <w:vertAlign w:val="subscript"/>
        </w:rPr>
        <w:t>2</w:t>
      </w:r>
      <w:r w:rsidR="009C4E26" w:rsidRPr="006C4F6A">
        <w:rPr>
          <w:rStyle w:val="SI0"/>
        </w:rPr>
        <w:t xml:space="preserve">RR performance of </w:t>
      </w:r>
      <w:r w:rsidR="00086755" w:rsidRPr="006C4F6A">
        <w:rPr>
          <w:rStyle w:val="SI0"/>
        </w:rPr>
        <w:t>Zn-leaf</w:t>
      </w:r>
      <w:r w:rsidR="009C4E26" w:rsidRPr="006C4F6A">
        <w:rPr>
          <w:rStyle w:val="SI0"/>
        </w:rPr>
        <w:t xml:space="preserve"> under different CO</w:t>
      </w:r>
      <w:r w:rsidR="009C4E26" w:rsidRPr="006C4F6A">
        <w:rPr>
          <w:rStyle w:val="SI0"/>
          <w:vertAlign w:val="subscript"/>
        </w:rPr>
        <w:t>2</w:t>
      </w:r>
      <w:r w:rsidR="009C4E26" w:rsidRPr="006C4F6A">
        <w:rPr>
          <w:rStyle w:val="SI0"/>
        </w:rPr>
        <w:t xml:space="preserve"> concentrations at current densities ranging from −0.3 to −1.5 A cm</w:t>
      </w:r>
      <w:r w:rsidR="009C4E26" w:rsidRPr="006C4F6A">
        <w:rPr>
          <w:rStyle w:val="SI0"/>
          <w:vertAlign w:val="superscript"/>
        </w:rPr>
        <w:t>−2</w:t>
      </w:r>
      <w:bookmarkEnd w:id="239"/>
      <w:bookmarkEnd w:id="240"/>
      <w:bookmarkEnd w:id="241"/>
      <w:r w:rsidR="009C4E26" w:rsidRPr="00E104A8">
        <w:rPr>
          <w:rFonts w:ascii="Times New Roman" w:hAnsi="Times New Roman" w:cs="Times New Roman"/>
          <w:b/>
          <w:bCs/>
          <w:sz w:val="24"/>
        </w:rPr>
        <w:t>.</w:t>
      </w:r>
    </w:p>
    <w:p w14:paraId="4233A347" w14:textId="071AABBD" w:rsidR="009C4E26" w:rsidRPr="00E104A8" w:rsidRDefault="009C4E26" w:rsidP="007440EC">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7BD1F227" wp14:editId="0DF3D924">
            <wp:extent cx="5256000" cy="5613642"/>
            <wp:effectExtent l="0" t="0" r="1905" b="6350"/>
            <wp:docPr id="128738996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56000" cy="5613642"/>
                    </a:xfrm>
                    <a:prstGeom prst="rect">
                      <a:avLst/>
                    </a:prstGeom>
                    <a:noFill/>
                  </pic:spPr>
                </pic:pic>
              </a:graphicData>
            </a:graphic>
          </wp:inline>
        </w:drawing>
      </w:r>
    </w:p>
    <w:p w14:paraId="04E63BA1" w14:textId="0F8A4A3C"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5213EB66" w14:textId="67C1168A" w:rsidR="009C4E26" w:rsidRPr="00E104A8" w:rsidRDefault="00533791" w:rsidP="00B80B30">
      <w:pPr>
        <w:jc w:val="both"/>
        <w:rPr>
          <w:rFonts w:ascii="Times New Roman" w:hAnsi="Times New Roman" w:cs="Times New Roman"/>
          <w:b/>
          <w:bCs/>
          <w:noProof/>
          <w:sz w:val="24"/>
        </w:rPr>
      </w:pPr>
      <w:bookmarkStart w:id="242" w:name="_Toc234844743"/>
      <w:bookmarkStart w:id="243" w:name="_Toc234845291"/>
      <w:bookmarkStart w:id="244" w:name="_Toc237721166"/>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20 | </w:t>
      </w:r>
      <w:r w:rsidR="009C4E26" w:rsidRPr="006C4F6A">
        <w:rPr>
          <w:rStyle w:val="SI0"/>
        </w:rPr>
        <w:t xml:space="preserve">Summary of integrated peak areas of the </w:t>
      </w:r>
      <w:r w:rsidR="00B80B30" w:rsidRPr="006C4F6A">
        <w:rPr>
          <w:rStyle w:val="SI0"/>
        </w:rPr>
        <w:t>*</w:t>
      </w:r>
      <w:r w:rsidR="009C4E26" w:rsidRPr="006C4F6A">
        <w:rPr>
          <w:rStyle w:val="SI0"/>
        </w:rPr>
        <w:t>COOH related ν(C–O) vibration and interfacial H</w:t>
      </w:r>
      <w:r w:rsidR="009C4E26" w:rsidRPr="006C4F6A">
        <w:rPr>
          <w:rStyle w:val="SI0"/>
          <w:vertAlign w:val="subscript"/>
        </w:rPr>
        <w:t>2</w:t>
      </w:r>
      <w:r w:rsidR="009C4E26" w:rsidRPr="006C4F6A">
        <w:rPr>
          <w:rStyle w:val="SI0"/>
        </w:rPr>
        <w:t xml:space="preserve">O δ(H–O–H) bending mode obtained from in situ </w:t>
      </w:r>
      <w:r w:rsidR="00B80B30" w:rsidRPr="006C4F6A">
        <w:rPr>
          <w:rStyle w:val="SI0"/>
        </w:rPr>
        <w:t>ATR-</w:t>
      </w:r>
      <w:r w:rsidR="009C4E26" w:rsidRPr="006C4F6A">
        <w:rPr>
          <w:rStyle w:val="SI0"/>
        </w:rPr>
        <w:t xml:space="preserve">FTIR spectra of </w:t>
      </w:r>
      <w:r w:rsidR="00086755" w:rsidRPr="006C4F6A">
        <w:rPr>
          <w:rStyle w:val="SI0"/>
        </w:rPr>
        <w:t>Zn-leaf</w:t>
      </w:r>
      <w:r w:rsidR="009C4E26" w:rsidRPr="006C4F6A">
        <w:rPr>
          <w:rStyle w:val="SI0"/>
        </w:rPr>
        <w:t xml:space="preserve"> under pure CO</w:t>
      </w:r>
      <w:r w:rsidR="009C4E26" w:rsidRPr="006C4F6A">
        <w:rPr>
          <w:rStyle w:val="SI0"/>
          <w:vertAlign w:val="subscript"/>
        </w:rPr>
        <w:t>2</w:t>
      </w:r>
      <w:r w:rsidR="009C4E26" w:rsidRPr="006C4F6A">
        <w:rPr>
          <w:rStyle w:val="SI0"/>
        </w:rPr>
        <w:t xml:space="preserve"> and 10% CO</w:t>
      </w:r>
      <w:r w:rsidR="009C4E26" w:rsidRPr="006C4F6A">
        <w:rPr>
          <w:rStyle w:val="SI0"/>
          <w:vertAlign w:val="subscript"/>
        </w:rPr>
        <w:t>2</w:t>
      </w:r>
      <w:r w:rsidR="009C4E26" w:rsidRPr="006C4F6A">
        <w:rPr>
          <w:rStyle w:val="SI0"/>
        </w:rPr>
        <w:t xml:space="preserve"> atmospheres at potentials ranging from −0.1 to −0.4 V versus RHE</w:t>
      </w:r>
      <w:bookmarkEnd w:id="242"/>
      <w:bookmarkEnd w:id="243"/>
      <w:bookmarkEnd w:id="244"/>
      <w:r w:rsidR="009C4E26" w:rsidRPr="00E104A8">
        <w:rPr>
          <w:rFonts w:ascii="Times New Roman" w:hAnsi="Times New Roman" w:cs="Times New Roman"/>
          <w:b/>
          <w:bCs/>
          <w:noProof/>
          <w:sz w:val="24"/>
        </w:rPr>
        <w:t>.</w:t>
      </w:r>
    </w:p>
    <w:p w14:paraId="474EA2DC" w14:textId="4D4102C4" w:rsidR="009C4E26" w:rsidRPr="00E104A8" w:rsidRDefault="009C4E26" w:rsidP="009C4E26">
      <w:pPr>
        <w:jc w:val="center"/>
        <w:rPr>
          <w:rFonts w:ascii="Times New Roman" w:hAnsi="Times New Roman" w:cs="Times New Roman"/>
          <w:sz w:val="24"/>
        </w:rPr>
      </w:pPr>
      <w:r w:rsidRPr="00E104A8">
        <w:rPr>
          <w:rFonts w:ascii="Times New Roman" w:hAnsi="Times New Roman" w:cs="Times New Roman"/>
          <w:noProof/>
          <w:sz w:val="24"/>
        </w:rPr>
        <w:drawing>
          <wp:inline distT="0" distB="0" distL="0" distR="0" wp14:anchorId="2DB0E618" wp14:editId="30B6323F">
            <wp:extent cx="3621405" cy="4176395"/>
            <wp:effectExtent l="0" t="0" r="0" b="0"/>
            <wp:docPr id="13091669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21405" cy="4176395"/>
                    </a:xfrm>
                    <a:prstGeom prst="rect">
                      <a:avLst/>
                    </a:prstGeom>
                    <a:noFill/>
                  </pic:spPr>
                </pic:pic>
              </a:graphicData>
            </a:graphic>
          </wp:inline>
        </w:drawing>
      </w:r>
    </w:p>
    <w:p w14:paraId="20AC8EC7" w14:textId="16EE3C71"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0C895621" w14:textId="62EB5D75" w:rsidR="009C4E26" w:rsidRPr="00E104A8" w:rsidRDefault="00533791" w:rsidP="002B4047">
      <w:pPr>
        <w:jc w:val="both"/>
        <w:rPr>
          <w:rFonts w:ascii="Times New Roman" w:hAnsi="Times New Roman" w:cs="Times New Roman"/>
          <w:b/>
          <w:bCs/>
          <w:sz w:val="24"/>
        </w:rPr>
      </w:pPr>
      <w:bookmarkStart w:id="245" w:name="_Toc234844744"/>
      <w:bookmarkStart w:id="246" w:name="_Toc234845292"/>
      <w:bookmarkStart w:id="247" w:name="_Toc237721167"/>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21 | </w:t>
      </w:r>
      <w:r w:rsidR="009C4E26" w:rsidRPr="006C4F6A">
        <w:rPr>
          <w:rStyle w:val="SI0"/>
        </w:rPr>
        <w:t>Summary of integrated peak areas of 4-HB H</w:t>
      </w:r>
      <w:r w:rsidR="009C4E26" w:rsidRPr="006C4F6A">
        <w:rPr>
          <w:rStyle w:val="SI0"/>
          <w:vertAlign w:val="subscript"/>
        </w:rPr>
        <w:t>2</w:t>
      </w:r>
      <w:r w:rsidR="009C4E26" w:rsidRPr="006C4F6A">
        <w:rPr>
          <w:rStyle w:val="SI0"/>
        </w:rPr>
        <w:t>O, 2-HB H</w:t>
      </w:r>
      <w:r w:rsidR="009C4E26" w:rsidRPr="006C4F6A">
        <w:rPr>
          <w:rStyle w:val="SI0"/>
          <w:vertAlign w:val="subscript"/>
        </w:rPr>
        <w:t>2</w:t>
      </w:r>
      <w:r w:rsidR="009C4E26" w:rsidRPr="006C4F6A">
        <w:rPr>
          <w:rStyle w:val="SI0"/>
        </w:rPr>
        <w:t>O, and free H</w:t>
      </w:r>
      <w:r w:rsidR="009C4E26" w:rsidRPr="006C4F6A">
        <w:rPr>
          <w:rStyle w:val="SI0"/>
          <w:vertAlign w:val="subscript"/>
        </w:rPr>
        <w:t>2</w:t>
      </w:r>
      <w:r w:rsidR="009C4E26" w:rsidRPr="006C4F6A">
        <w:rPr>
          <w:rStyle w:val="SI0"/>
        </w:rPr>
        <w:t xml:space="preserve">O species obtained from in situ </w:t>
      </w:r>
      <w:r w:rsidR="00B80B30" w:rsidRPr="006C4F6A">
        <w:rPr>
          <w:rStyle w:val="SI0"/>
        </w:rPr>
        <w:t>ATR-</w:t>
      </w:r>
      <w:r w:rsidR="009C4E26" w:rsidRPr="006C4F6A">
        <w:rPr>
          <w:rStyle w:val="SI0"/>
        </w:rPr>
        <w:t xml:space="preserve">FTIR spectra of </w:t>
      </w:r>
      <w:r w:rsidR="00086755" w:rsidRPr="006C4F6A">
        <w:rPr>
          <w:rStyle w:val="SI0"/>
        </w:rPr>
        <w:t>Zn-leaf</w:t>
      </w:r>
      <w:r w:rsidR="009C4E26" w:rsidRPr="006C4F6A">
        <w:rPr>
          <w:rStyle w:val="SI0"/>
        </w:rPr>
        <w:t xml:space="preserve"> under pure CO</w:t>
      </w:r>
      <w:r w:rsidR="009C4E26" w:rsidRPr="006C4F6A">
        <w:rPr>
          <w:rStyle w:val="SI0"/>
          <w:vertAlign w:val="subscript"/>
        </w:rPr>
        <w:t>2</w:t>
      </w:r>
      <w:r w:rsidR="009C4E26" w:rsidRPr="006C4F6A">
        <w:rPr>
          <w:rStyle w:val="SI0"/>
        </w:rPr>
        <w:t xml:space="preserve"> and 10% CO</w:t>
      </w:r>
      <w:r w:rsidR="009C4E26" w:rsidRPr="006C4F6A">
        <w:rPr>
          <w:rStyle w:val="SI0"/>
          <w:vertAlign w:val="subscript"/>
        </w:rPr>
        <w:t>2</w:t>
      </w:r>
      <w:r w:rsidR="009C4E26" w:rsidRPr="006C4F6A">
        <w:rPr>
          <w:rStyle w:val="SI0"/>
        </w:rPr>
        <w:t xml:space="preserve"> atmospheres at potentials ranging from −0.1 to −0.4 V versus RHE</w:t>
      </w:r>
      <w:bookmarkEnd w:id="245"/>
      <w:bookmarkEnd w:id="246"/>
      <w:bookmarkEnd w:id="247"/>
      <w:r w:rsidR="009C4E26" w:rsidRPr="00E104A8">
        <w:rPr>
          <w:rFonts w:ascii="Times New Roman" w:hAnsi="Times New Roman" w:cs="Times New Roman"/>
          <w:b/>
          <w:bCs/>
          <w:sz w:val="24"/>
        </w:rPr>
        <w:t xml:space="preserve">. </w:t>
      </w:r>
    </w:p>
    <w:p w14:paraId="4C916DDA" w14:textId="7A50E5B5" w:rsidR="009C4E26" w:rsidRPr="00E104A8" w:rsidRDefault="009C4E26" w:rsidP="009C4E26">
      <w:pPr>
        <w:jc w:val="center"/>
        <w:rPr>
          <w:rFonts w:ascii="Times New Roman" w:hAnsi="Times New Roman" w:cs="Times New Roman"/>
          <w:sz w:val="24"/>
        </w:rPr>
      </w:pPr>
      <w:r w:rsidRPr="00E104A8">
        <w:rPr>
          <w:rFonts w:ascii="Times New Roman" w:hAnsi="Times New Roman" w:cs="Times New Roman"/>
          <w:noProof/>
          <w:sz w:val="24"/>
        </w:rPr>
        <w:drawing>
          <wp:inline distT="0" distB="0" distL="0" distR="0" wp14:anchorId="0789C4ED" wp14:editId="53941E3E">
            <wp:extent cx="4212590" cy="4090670"/>
            <wp:effectExtent l="0" t="0" r="0" b="0"/>
            <wp:docPr id="676315174"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12590" cy="4090670"/>
                    </a:xfrm>
                    <a:prstGeom prst="rect">
                      <a:avLst/>
                    </a:prstGeom>
                    <a:noFill/>
                  </pic:spPr>
                </pic:pic>
              </a:graphicData>
            </a:graphic>
          </wp:inline>
        </w:drawing>
      </w:r>
    </w:p>
    <w:p w14:paraId="2E53D16B" w14:textId="6095B988"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5F7CBEC6" w14:textId="4B80457B" w:rsidR="009C4E26" w:rsidRPr="00E104A8" w:rsidRDefault="00533791" w:rsidP="00B80B30">
      <w:pPr>
        <w:jc w:val="both"/>
        <w:rPr>
          <w:rFonts w:ascii="Times New Roman" w:hAnsi="Times New Roman" w:cs="Times New Roman"/>
          <w:b/>
          <w:bCs/>
          <w:sz w:val="24"/>
        </w:rPr>
      </w:pPr>
      <w:bookmarkStart w:id="248" w:name="_Toc234844745"/>
      <w:bookmarkStart w:id="249" w:name="_Toc234845293"/>
      <w:bookmarkStart w:id="250" w:name="_Toc237721168"/>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22 | </w:t>
      </w:r>
      <w:r w:rsidR="009C4E26" w:rsidRPr="006C4F6A">
        <w:rPr>
          <w:rStyle w:val="SI0"/>
        </w:rPr>
        <w:t>Summary of the relative integrated peak area contributions of *COOH related species under pure CO</w:t>
      </w:r>
      <w:r w:rsidR="009C4E26" w:rsidRPr="006C4F6A">
        <w:rPr>
          <w:rStyle w:val="SI0"/>
          <w:vertAlign w:val="subscript"/>
        </w:rPr>
        <w:t>2</w:t>
      </w:r>
      <w:r w:rsidR="009C4E26" w:rsidRPr="006C4F6A">
        <w:rPr>
          <w:rStyle w:val="SI0"/>
        </w:rPr>
        <w:t xml:space="preserve"> and 10% CO</w:t>
      </w:r>
      <w:r w:rsidR="009C4E26" w:rsidRPr="006C4F6A">
        <w:rPr>
          <w:rStyle w:val="SI0"/>
          <w:vertAlign w:val="subscript"/>
        </w:rPr>
        <w:t>2</w:t>
      </w:r>
      <w:r w:rsidR="009C4E26" w:rsidRPr="006C4F6A">
        <w:rPr>
          <w:rStyle w:val="SI0"/>
        </w:rPr>
        <w:t xml:space="preserve"> atmospheres obtained from in situ FTIR spectra of </w:t>
      </w:r>
      <w:r w:rsidR="00086755" w:rsidRPr="006C4F6A">
        <w:rPr>
          <w:rStyle w:val="SI0"/>
        </w:rPr>
        <w:t>Zn-leaf</w:t>
      </w:r>
      <w:r w:rsidR="009C4E26" w:rsidRPr="006C4F6A">
        <w:rPr>
          <w:rStyle w:val="SI0"/>
        </w:rPr>
        <w:t xml:space="preserve"> at potentials ranging from −0.1 to −0.4 V versus RHE</w:t>
      </w:r>
      <w:bookmarkEnd w:id="248"/>
      <w:bookmarkEnd w:id="249"/>
      <w:bookmarkEnd w:id="250"/>
      <w:r w:rsidR="009C4E26" w:rsidRPr="00E104A8">
        <w:rPr>
          <w:rFonts w:ascii="Times New Roman" w:hAnsi="Times New Roman" w:cs="Times New Roman"/>
          <w:b/>
          <w:bCs/>
          <w:sz w:val="24"/>
        </w:rPr>
        <w:t xml:space="preserve">. </w:t>
      </w:r>
    </w:p>
    <w:p w14:paraId="6AFB7111" w14:textId="4A69FF87" w:rsidR="009C4E26" w:rsidRPr="00E104A8" w:rsidRDefault="009C4E26" w:rsidP="009C4E26">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2E25BE36" wp14:editId="094C2D14">
            <wp:extent cx="5256000" cy="2134292"/>
            <wp:effectExtent l="0" t="0" r="1905" b="0"/>
            <wp:docPr id="85803688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56000" cy="2134292"/>
                    </a:xfrm>
                    <a:prstGeom prst="rect">
                      <a:avLst/>
                    </a:prstGeom>
                    <a:noFill/>
                  </pic:spPr>
                </pic:pic>
              </a:graphicData>
            </a:graphic>
          </wp:inline>
        </w:drawing>
      </w:r>
    </w:p>
    <w:p w14:paraId="0D21ED48" w14:textId="699889BE"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2F71EB3B" w14:textId="5FD0F448" w:rsidR="009C4E26" w:rsidRPr="00E104A8" w:rsidRDefault="00533791" w:rsidP="00B80B30">
      <w:pPr>
        <w:jc w:val="both"/>
        <w:rPr>
          <w:rFonts w:ascii="Times New Roman" w:hAnsi="Times New Roman" w:cs="Times New Roman"/>
          <w:sz w:val="24"/>
        </w:rPr>
      </w:pPr>
      <w:bookmarkStart w:id="251" w:name="_Toc234844746"/>
      <w:bookmarkStart w:id="252" w:name="_Toc234845294"/>
      <w:bookmarkStart w:id="253" w:name="_Toc237721169"/>
      <w:r w:rsidRPr="006C4F6A">
        <w:rPr>
          <w:rStyle w:val="SI0"/>
        </w:rPr>
        <w:lastRenderedPageBreak/>
        <w:t xml:space="preserve">Supplementary </w:t>
      </w:r>
      <w:r w:rsidR="00086755" w:rsidRPr="006C4F6A">
        <w:rPr>
          <w:rStyle w:val="SI0"/>
        </w:rPr>
        <w:t xml:space="preserve">Table </w:t>
      </w:r>
      <w:r w:rsidR="00B80B30" w:rsidRPr="006C4F6A">
        <w:rPr>
          <w:rStyle w:val="SI0"/>
        </w:rPr>
        <w:t xml:space="preserve">23 | </w:t>
      </w:r>
      <w:r w:rsidR="009C4E26" w:rsidRPr="006C4F6A">
        <w:rPr>
          <w:rStyle w:val="SI0"/>
        </w:rPr>
        <w:t>Summary of the relative integrated peak area contributions of 2-HB H</w:t>
      </w:r>
      <w:r w:rsidR="009C4E26" w:rsidRPr="006C4F6A">
        <w:rPr>
          <w:rStyle w:val="SI0"/>
          <w:vertAlign w:val="subscript"/>
        </w:rPr>
        <w:t>2</w:t>
      </w:r>
      <w:r w:rsidR="009C4E26" w:rsidRPr="006C4F6A">
        <w:rPr>
          <w:rStyle w:val="SI0"/>
        </w:rPr>
        <w:t>O species under pure CO</w:t>
      </w:r>
      <w:r w:rsidR="009C4E26" w:rsidRPr="006C4F6A">
        <w:rPr>
          <w:rStyle w:val="SI0"/>
          <w:vertAlign w:val="subscript"/>
        </w:rPr>
        <w:t>2</w:t>
      </w:r>
      <w:r w:rsidR="009C4E26" w:rsidRPr="006C4F6A">
        <w:rPr>
          <w:rStyle w:val="SI0"/>
        </w:rPr>
        <w:t xml:space="preserve"> and 10% CO</w:t>
      </w:r>
      <w:r w:rsidR="009C4E26" w:rsidRPr="006C4F6A">
        <w:rPr>
          <w:rStyle w:val="SI0"/>
          <w:vertAlign w:val="subscript"/>
        </w:rPr>
        <w:t>2</w:t>
      </w:r>
      <w:r w:rsidR="009C4E26" w:rsidRPr="006C4F6A">
        <w:rPr>
          <w:rStyle w:val="SI0"/>
        </w:rPr>
        <w:t xml:space="preserve"> atmospheres obtained from in situ FTIR spectra of </w:t>
      </w:r>
      <w:r w:rsidR="00086755" w:rsidRPr="006C4F6A">
        <w:rPr>
          <w:rStyle w:val="SI0"/>
        </w:rPr>
        <w:t>Zn-leaf</w:t>
      </w:r>
      <w:r w:rsidR="009C4E26" w:rsidRPr="006C4F6A">
        <w:rPr>
          <w:rStyle w:val="SI0"/>
        </w:rPr>
        <w:t xml:space="preserve"> at potentials ranging from −0.1 to −0.4 V versus RHE</w:t>
      </w:r>
      <w:bookmarkEnd w:id="251"/>
      <w:bookmarkEnd w:id="252"/>
      <w:bookmarkEnd w:id="253"/>
      <w:r w:rsidR="009C4E26" w:rsidRPr="00E104A8">
        <w:rPr>
          <w:rFonts w:ascii="Times New Roman" w:hAnsi="Times New Roman" w:cs="Times New Roman"/>
          <w:b/>
          <w:bCs/>
          <w:sz w:val="24"/>
        </w:rPr>
        <w:t>.</w:t>
      </w:r>
    </w:p>
    <w:p w14:paraId="1BE92CC5" w14:textId="1B588EFB" w:rsidR="009C4E26" w:rsidRPr="00E104A8" w:rsidRDefault="009C4E26" w:rsidP="009C4E26">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2416D9E4" wp14:editId="0A709032">
            <wp:extent cx="5256000" cy="2075229"/>
            <wp:effectExtent l="0" t="0" r="1905" b="0"/>
            <wp:docPr id="26451669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56000" cy="2075229"/>
                    </a:xfrm>
                    <a:prstGeom prst="rect">
                      <a:avLst/>
                    </a:prstGeom>
                    <a:noFill/>
                  </pic:spPr>
                </pic:pic>
              </a:graphicData>
            </a:graphic>
          </wp:inline>
        </w:drawing>
      </w:r>
    </w:p>
    <w:p w14:paraId="0DB834F4" w14:textId="6ED42BA3" w:rsidR="009C4E26" w:rsidRPr="00E104A8" w:rsidRDefault="009C4E26">
      <w:pPr>
        <w:widowControl/>
        <w:rPr>
          <w:rFonts w:ascii="Times New Roman" w:hAnsi="Times New Roman" w:cs="Times New Roman"/>
          <w:sz w:val="24"/>
        </w:rPr>
      </w:pPr>
      <w:r w:rsidRPr="00E104A8">
        <w:rPr>
          <w:rFonts w:ascii="Times New Roman" w:hAnsi="Times New Roman" w:cs="Times New Roman"/>
          <w:sz w:val="24"/>
        </w:rPr>
        <w:br w:type="page"/>
      </w:r>
    </w:p>
    <w:p w14:paraId="28FBFA1E" w14:textId="292494B3" w:rsidR="009C4E26" w:rsidRPr="00E104A8" w:rsidRDefault="00533791" w:rsidP="00B80B30">
      <w:pPr>
        <w:jc w:val="both"/>
        <w:rPr>
          <w:rFonts w:ascii="Times New Roman" w:hAnsi="Times New Roman" w:cs="Times New Roman"/>
          <w:b/>
          <w:bCs/>
          <w:sz w:val="24"/>
        </w:rPr>
      </w:pPr>
      <w:bookmarkStart w:id="254" w:name="_Toc234844747"/>
      <w:bookmarkStart w:id="255" w:name="_Toc234845295"/>
      <w:bookmarkStart w:id="256" w:name="_Toc237721170"/>
      <w:r w:rsidRPr="00F40E64">
        <w:rPr>
          <w:rStyle w:val="SI0"/>
        </w:rPr>
        <w:lastRenderedPageBreak/>
        <w:t xml:space="preserve">Supplementary </w:t>
      </w:r>
      <w:r w:rsidR="00086755" w:rsidRPr="00F40E64">
        <w:rPr>
          <w:rStyle w:val="SI0"/>
        </w:rPr>
        <w:t xml:space="preserve">Table </w:t>
      </w:r>
      <w:r w:rsidR="00B80B30" w:rsidRPr="00F40E64">
        <w:rPr>
          <w:rStyle w:val="SI0"/>
        </w:rPr>
        <w:t xml:space="preserve">24 | </w:t>
      </w:r>
      <w:r w:rsidR="009C4E26" w:rsidRPr="00F40E64">
        <w:rPr>
          <w:rStyle w:val="SI0"/>
        </w:rPr>
        <w:t>Summary of the relative integrated peak area contributions of 4-HB H</w:t>
      </w:r>
      <w:r w:rsidR="009C4E26" w:rsidRPr="00F40E64">
        <w:rPr>
          <w:rStyle w:val="SI0"/>
          <w:vertAlign w:val="subscript"/>
        </w:rPr>
        <w:t>2</w:t>
      </w:r>
      <w:r w:rsidR="009C4E26" w:rsidRPr="00F40E64">
        <w:rPr>
          <w:rStyle w:val="SI0"/>
        </w:rPr>
        <w:t>O species under pure CO</w:t>
      </w:r>
      <w:r w:rsidR="009C4E26" w:rsidRPr="00F40E64">
        <w:rPr>
          <w:rStyle w:val="SI0"/>
          <w:vertAlign w:val="subscript"/>
        </w:rPr>
        <w:t>2</w:t>
      </w:r>
      <w:r w:rsidR="009C4E26" w:rsidRPr="00F40E64">
        <w:rPr>
          <w:rStyle w:val="SI0"/>
        </w:rPr>
        <w:t xml:space="preserve"> and 10% CO</w:t>
      </w:r>
      <w:r w:rsidR="009C4E26" w:rsidRPr="00F40E64">
        <w:rPr>
          <w:rStyle w:val="SI0"/>
          <w:vertAlign w:val="subscript"/>
        </w:rPr>
        <w:t>2</w:t>
      </w:r>
      <w:r w:rsidR="009C4E26" w:rsidRPr="00F40E64">
        <w:rPr>
          <w:rStyle w:val="SI0"/>
        </w:rPr>
        <w:t xml:space="preserve"> atmospheres obtained from in situ FTIR spectra of </w:t>
      </w:r>
      <w:r w:rsidR="00086755" w:rsidRPr="00F40E64">
        <w:rPr>
          <w:rStyle w:val="SI0"/>
        </w:rPr>
        <w:t>Zn-leaf</w:t>
      </w:r>
      <w:r w:rsidR="009C4E26" w:rsidRPr="00F40E64">
        <w:rPr>
          <w:rStyle w:val="SI0"/>
        </w:rPr>
        <w:t xml:space="preserve"> at potentials ranging from −0.1 to −0.4 V versus RHE</w:t>
      </w:r>
      <w:bookmarkEnd w:id="254"/>
      <w:bookmarkEnd w:id="255"/>
      <w:bookmarkEnd w:id="256"/>
      <w:r w:rsidR="009C4E26" w:rsidRPr="00E104A8">
        <w:rPr>
          <w:rFonts w:ascii="Times New Roman" w:hAnsi="Times New Roman" w:cs="Times New Roman"/>
          <w:b/>
          <w:bCs/>
          <w:sz w:val="24"/>
        </w:rPr>
        <w:t>.</w:t>
      </w:r>
    </w:p>
    <w:p w14:paraId="5C9AF27E" w14:textId="7E2D3FF8" w:rsidR="009C4E26" w:rsidRPr="00E104A8" w:rsidRDefault="009C4E26" w:rsidP="009C4E26">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5ED019CC" wp14:editId="6EF9BF50">
            <wp:extent cx="5256000" cy="2073236"/>
            <wp:effectExtent l="0" t="0" r="1905" b="0"/>
            <wp:docPr id="1331089738"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56000" cy="2073236"/>
                    </a:xfrm>
                    <a:prstGeom prst="rect">
                      <a:avLst/>
                    </a:prstGeom>
                    <a:noFill/>
                  </pic:spPr>
                </pic:pic>
              </a:graphicData>
            </a:graphic>
          </wp:inline>
        </w:drawing>
      </w:r>
    </w:p>
    <w:p w14:paraId="78060BB0" w14:textId="0E660A6E" w:rsidR="00580BA3" w:rsidRPr="00E104A8" w:rsidRDefault="00580BA3">
      <w:pPr>
        <w:widowControl/>
        <w:rPr>
          <w:rFonts w:ascii="Times New Roman" w:hAnsi="Times New Roman" w:cs="Times New Roman"/>
          <w:sz w:val="24"/>
        </w:rPr>
      </w:pPr>
      <w:r w:rsidRPr="00E104A8">
        <w:rPr>
          <w:rFonts w:ascii="Times New Roman" w:hAnsi="Times New Roman" w:cs="Times New Roman"/>
          <w:sz w:val="24"/>
        </w:rPr>
        <w:br w:type="page"/>
      </w:r>
    </w:p>
    <w:p w14:paraId="5B49E53E" w14:textId="1677EDB2" w:rsidR="00580BA3" w:rsidRPr="00E104A8" w:rsidRDefault="00533791" w:rsidP="00B80B30">
      <w:pPr>
        <w:jc w:val="both"/>
        <w:rPr>
          <w:rFonts w:ascii="Times New Roman" w:hAnsi="Times New Roman" w:cs="Times New Roman"/>
          <w:b/>
          <w:bCs/>
          <w:sz w:val="24"/>
        </w:rPr>
      </w:pPr>
      <w:bookmarkStart w:id="257" w:name="_Toc234844748"/>
      <w:bookmarkStart w:id="258" w:name="_Toc234845296"/>
      <w:bookmarkStart w:id="259" w:name="_Toc237721171"/>
      <w:r w:rsidRPr="00F40E64">
        <w:rPr>
          <w:rStyle w:val="SI0"/>
        </w:rPr>
        <w:lastRenderedPageBreak/>
        <w:t xml:space="preserve">Supplementary </w:t>
      </w:r>
      <w:r w:rsidR="00086755" w:rsidRPr="00F40E64">
        <w:rPr>
          <w:rStyle w:val="SI0"/>
        </w:rPr>
        <w:t xml:space="preserve">Table </w:t>
      </w:r>
      <w:r w:rsidR="00B80B30" w:rsidRPr="00F40E64">
        <w:rPr>
          <w:rStyle w:val="SI0"/>
        </w:rPr>
        <w:t xml:space="preserve">25 | </w:t>
      </w:r>
      <w:r w:rsidR="00580BA3" w:rsidRPr="00F40E64">
        <w:rPr>
          <w:rStyle w:val="SI0"/>
        </w:rPr>
        <w:t>Summary of the relative integrated peak area contributions of free H</w:t>
      </w:r>
      <w:r w:rsidR="00580BA3" w:rsidRPr="00F40E64">
        <w:rPr>
          <w:rStyle w:val="SI0"/>
          <w:vertAlign w:val="subscript"/>
        </w:rPr>
        <w:t>2</w:t>
      </w:r>
      <w:r w:rsidR="00580BA3" w:rsidRPr="00F40E64">
        <w:rPr>
          <w:rStyle w:val="SI0"/>
        </w:rPr>
        <w:t>O species under pure CO</w:t>
      </w:r>
      <w:r w:rsidR="00580BA3" w:rsidRPr="00F40E64">
        <w:rPr>
          <w:rStyle w:val="SI0"/>
          <w:vertAlign w:val="subscript"/>
        </w:rPr>
        <w:t>2</w:t>
      </w:r>
      <w:r w:rsidR="00580BA3" w:rsidRPr="00F40E64">
        <w:rPr>
          <w:rStyle w:val="SI0"/>
        </w:rPr>
        <w:t xml:space="preserve"> and 10% CO</w:t>
      </w:r>
      <w:r w:rsidR="00580BA3" w:rsidRPr="00F40E64">
        <w:rPr>
          <w:rStyle w:val="SI0"/>
          <w:vertAlign w:val="subscript"/>
        </w:rPr>
        <w:t>2</w:t>
      </w:r>
      <w:r w:rsidR="00580BA3" w:rsidRPr="00F40E64">
        <w:rPr>
          <w:rStyle w:val="SI0"/>
        </w:rPr>
        <w:t xml:space="preserve"> atmospheres obtained from in situ FTIR spectra of </w:t>
      </w:r>
      <w:r w:rsidR="00086755" w:rsidRPr="00F40E64">
        <w:rPr>
          <w:rStyle w:val="SI0"/>
        </w:rPr>
        <w:t>Zn-leaf</w:t>
      </w:r>
      <w:r w:rsidR="00580BA3" w:rsidRPr="00F40E64">
        <w:rPr>
          <w:rStyle w:val="SI0"/>
        </w:rPr>
        <w:t xml:space="preserve"> at potentials ranging from −0.1 to −0.4 V versus RHE</w:t>
      </w:r>
      <w:bookmarkEnd w:id="257"/>
      <w:bookmarkEnd w:id="258"/>
      <w:bookmarkEnd w:id="259"/>
      <w:r w:rsidR="00580BA3" w:rsidRPr="00E104A8">
        <w:rPr>
          <w:rFonts w:ascii="Times New Roman" w:hAnsi="Times New Roman" w:cs="Times New Roman"/>
          <w:b/>
          <w:bCs/>
          <w:sz w:val="24"/>
        </w:rPr>
        <w:t>.</w:t>
      </w:r>
    </w:p>
    <w:p w14:paraId="7BAAD7CD" w14:textId="216B8C99" w:rsidR="00E104A8" w:rsidRPr="00E104A8" w:rsidRDefault="00580BA3" w:rsidP="009C4E26">
      <w:pPr>
        <w:rPr>
          <w:rFonts w:ascii="Times New Roman" w:hAnsi="Times New Roman" w:cs="Times New Roman"/>
          <w:sz w:val="24"/>
        </w:rPr>
      </w:pPr>
      <w:r w:rsidRPr="00E104A8">
        <w:rPr>
          <w:rFonts w:ascii="Times New Roman" w:hAnsi="Times New Roman" w:cs="Times New Roman"/>
          <w:noProof/>
          <w:sz w:val="24"/>
        </w:rPr>
        <w:drawing>
          <wp:inline distT="0" distB="0" distL="0" distR="0" wp14:anchorId="3C54E48F" wp14:editId="6886A513">
            <wp:extent cx="5256000" cy="2075229"/>
            <wp:effectExtent l="0" t="0" r="1905" b="0"/>
            <wp:docPr id="129766195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56000" cy="2075229"/>
                    </a:xfrm>
                    <a:prstGeom prst="rect">
                      <a:avLst/>
                    </a:prstGeom>
                    <a:noFill/>
                  </pic:spPr>
                </pic:pic>
              </a:graphicData>
            </a:graphic>
          </wp:inline>
        </w:drawing>
      </w:r>
    </w:p>
    <w:p w14:paraId="35FD8EAB" w14:textId="77777777" w:rsidR="00E104A8" w:rsidRPr="00E104A8" w:rsidRDefault="00E104A8">
      <w:pPr>
        <w:widowControl/>
        <w:rPr>
          <w:rFonts w:ascii="Times New Roman" w:hAnsi="Times New Roman" w:cs="Times New Roman"/>
          <w:sz w:val="24"/>
        </w:rPr>
      </w:pPr>
      <w:r w:rsidRPr="00E104A8">
        <w:rPr>
          <w:rFonts w:ascii="Times New Roman" w:hAnsi="Times New Roman" w:cs="Times New Roman"/>
          <w:sz w:val="24"/>
        </w:rPr>
        <w:br w:type="page"/>
      </w:r>
    </w:p>
    <w:p w14:paraId="29FFDE4E" w14:textId="5A3538B1" w:rsidR="00E104A8" w:rsidRPr="00E104A8" w:rsidRDefault="00E104A8" w:rsidP="00695998">
      <w:pPr>
        <w:pStyle w:val="SI"/>
      </w:pPr>
      <w:bookmarkStart w:id="260" w:name="_Toc234844749"/>
      <w:bookmarkStart w:id="261" w:name="_Toc234845297"/>
      <w:bookmarkStart w:id="262" w:name="_Toc237721172"/>
      <w:r w:rsidRPr="00E104A8">
        <w:lastRenderedPageBreak/>
        <w:t>Reference</w:t>
      </w:r>
      <w:bookmarkEnd w:id="260"/>
      <w:bookmarkEnd w:id="261"/>
      <w:bookmarkEnd w:id="262"/>
    </w:p>
    <w:p w14:paraId="524C637B" w14:textId="77777777" w:rsidR="009D07FC" w:rsidRPr="009D07FC" w:rsidRDefault="00E104A8" w:rsidP="009D07FC">
      <w:pPr>
        <w:pStyle w:val="EndNoteBibliography"/>
        <w:spacing w:after="0"/>
        <w:ind w:left="720" w:hanging="720"/>
        <w:jc w:val="both"/>
        <w:rPr>
          <w:rFonts w:ascii="Times New Roman" w:hAnsi="Times New Roman" w:cs="Times New Roman"/>
          <w:noProof/>
          <w:sz w:val="24"/>
        </w:rPr>
      </w:pPr>
      <w:r w:rsidRPr="00B61E53">
        <w:rPr>
          <w:rFonts w:ascii="Times New Roman" w:hAnsi="Times New Roman" w:cs="Times New Roman"/>
          <w:sz w:val="24"/>
        </w:rPr>
        <w:fldChar w:fldCharType="begin"/>
      </w:r>
      <w:r w:rsidRPr="00B61E53">
        <w:rPr>
          <w:rFonts w:ascii="Times New Roman" w:hAnsi="Times New Roman" w:cs="Times New Roman"/>
          <w:sz w:val="24"/>
        </w:rPr>
        <w:instrText xml:space="preserve"> ADDIN EN.REFLIST </w:instrText>
      </w:r>
      <w:r w:rsidRPr="00B61E53">
        <w:rPr>
          <w:rFonts w:ascii="Times New Roman" w:hAnsi="Times New Roman" w:cs="Times New Roman"/>
          <w:sz w:val="24"/>
        </w:rPr>
        <w:fldChar w:fldCharType="separate"/>
      </w:r>
      <w:r w:rsidR="009D07FC" w:rsidRPr="009D07FC">
        <w:rPr>
          <w:rFonts w:ascii="Times New Roman" w:hAnsi="Times New Roman" w:cs="Times New Roman"/>
          <w:noProof/>
          <w:sz w:val="24"/>
        </w:rPr>
        <w:t>1</w:t>
      </w:r>
      <w:r w:rsidR="009D07FC" w:rsidRPr="009D07FC">
        <w:rPr>
          <w:rFonts w:ascii="Times New Roman" w:hAnsi="Times New Roman" w:cs="Times New Roman"/>
          <w:noProof/>
          <w:sz w:val="24"/>
        </w:rPr>
        <w:tab/>
        <w:t xml:space="preserve">Burgess Jr, D. R. </w:t>
      </w:r>
      <w:r w:rsidR="009D07FC" w:rsidRPr="009D07FC">
        <w:rPr>
          <w:rFonts w:ascii="Times New Roman" w:hAnsi="Times New Roman" w:cs="Times New Roman"/>
          <w:i/>
          <w:noProof/>
          <w:sz w:val="24"/>
        </w:rPr>
        <w:t>Self-diffusion and binary-diffusion coefficients in gases</w:t>
      </w:r>
      <w:r w:rsidR="009D07FC" w:rsidRPr="009D07FC">
        <w:rPr>
          <w:rFonts w:ascii="Times New Roman" w:hAnsi="Times New Roman" w:cs="Times New Roman"/>
          <w:noProof/>
          <w:sz w:val="24"/>
        </w:rPr>
        <w:t>.  (US Department of Commerce, NIST, 2024).</w:t>
      </w:r>
    </w:p>
    <w:p w14:paraId="28AA9D71"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2</w:t>
      </w:r>
      <w:r w:rsidRPr="009D07FC">
        <w:rPr>
          <w:rFonts w:ascii="Times New Roman" w:hAnsi="Times New Roman" w:cs="Times New Roman"/>
          <w:noProof/>
          <w:sz w:val="24"/>
        </w:rPr>
        <w:tab/>
        <w:t xml:space="preserve">Akkermans, R. L., Spenley, N. A. &amp; Robertson, S. H. COMPASS III: automated fitting workflows and extension to ionic liquids. </w:t>
      </w:r>
      <w:r w:rsidRPr="009D07FC">
        <w:rPr>
          <w:rFonts w:ascii="Times New Roman" w:hAnsi="Times New Roman" w:cs="Times New Roman"/>
          <w:i/>
          <w:noProof/>
          <w:sz w:val="24"/>
        </w:rPr>
        <w:t>Mol. Simul.</w:t>
      </w:r>
      <w:r w:rsidRPr="009D07FC">
        <w:rPr>
          <w:rFonts w:ascii="Times New Roman" w:hAnsi="Times New Roman" w:cs="Times New Roman"/>
          <w:noProof/>
          <w:sz w:val="24"/>
        </w:rPr>
        <w:t xml:space="preserve"> </w:t>
      </w:r>
      <w:r w:rsidRPr="009D07FC">
        <w:rPr>
          <w:rFonts w:ascii="Times New Roman" w:hAnsi="Times New Roman" w:cs="Times New Roman"/>
          <w:b/>
          <w:noProof/>
          <w:sz w:val="24"/>
        </w:rPr>
        <w:t>47</w:t>
      </w:r>
      <w:r w:rsidRPr="009D07FC">
        <w:rPr>
          <w:rFonts w:ascii="Times New Roman" w:hAnsi="Times New Roman" w:cs="Times New Roman"/>
          <w:noProof/>
          <w:sz w:val="24"/>
        </w:rPr>
        <w:t xml:space="preserve">, 540-551 (2021). </w:t>
      </w:r>
    </w:p>
    <w:p w14:paraId="576AA3A1"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3</w:t>
      </w:r>
      <w:r w:rsidRPr="009D07FC">
        <w:rPr>
          <w:rFonts w:ascii="Times New Roman" w:hAnsi="Times New Roman" w:cs="Times New Roman"/>
          <w:noProof/>
          <w:sz w:val="24"/>
        </w:rPr>
        <w:tab/>
        <w:t xml:space="preserve">Luty, B. A., Davis, M. E., Tironi, I. G. &amp; Van Gunsteren, W. F. A comparison of particle-particle, particle-mesh and Ewald methods for calculating electrostatic interactions in periodic molecular systems. </w:t>
      </w:r>
      <w:r w:rsidRPr="009D07FC">
        <w:rPr>
          <w:rFonts w:ascii="Times New Roman" w:hAnsi="Times New Roman" w:cs="Times New Roman"/>
          <w:i/>
          <w:noProof/>
          <w:sz w:val="24"/>
        </w:rPr>
        <w:t>Mol. Simul.</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14</w:t>
      </w:r>
      <w:r w:rsidRPr="009D07FC">
        <w:rPr>
          <w:rFonts w:ascii="Times New Roman" w:hAnsi="Times New Roman" w:cs="Times New Roman"/>
          <w:noProof/>
          <w:sz w:val="24"/>
        </w:rPr>
        <w:t xml:space="preserve">, 11-20 (1994). </w:t>
      </w:r>
    </w:p>
    <w:p w14:paraId="72896916"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4</w:t>
      </w:r>
      <w:r w:rsidRPr="009D07FC">
        <w:rPr>
          <w:rFonts w:ascii="Times New Roman" w:hAnsi="Times New Roman" w:cs="Times New Roman"/>
          <w:noProof/>
          <w:sz w:val="24"/>
        </w:rPr>
        <w:tab/>
        <w:t xml:space="preserve">Lorentz, H. A. Ueber die Anwendung des Satzes vom Virial in der kinetischen Theorie der Gase. </w:t>
      </w:r>
      <w:r w:rsidRPr="009D07FC">
        <w:rPr>
          <w:rFonts w:ascii="Times New Roman" w:hAnsi="Times New Roman" w:cs="Times New Roman"/>
          <w:i/>
          <w:noProof/>
          <w:sz w:val="24"/>
        </w:rPr>
        <w:t>Annalen der physik</w:t>
      </w:r>
      <w:r w:rsidRPr="009D07FC">
        <w:rPr>
          <w:rFonts w:ascii="Times New Roman" w:hAnsi="Times New Roman" w:cs="Times New Roman"/>
          <w:noProof/>
          <w:sz w:val="24"/>
        </w:rPr>
        <w:t xml:space="preserve"> </w:t>
      </w:r>
      <w:r w:rsidRPr="009D07FC">
        <w:rPr>
          <w:rFonts w:ascii="Times New Roman" w:hAnsi="Times New Roman" w:cs="Times New Roman"/>
          <w:b/>
          <w:noProof/>
          <w:sz w:val="24"/>
        </w:rPr>
        <w:t>248</w:t>
      </w:r>
      <w:r w:rsidRPr="009D07FC">
        <w:rPr>
          <w:rFonts w:ascii="Times New Roman" w:hAnsi="Times New Roman" w:cs="Times New Roman"/>
          <w:noProof/>
          <w:sz w:val="24"/>
        </w:rPr>
        <w:t xml:space="preserve">, 127-136 (1881). </w:t>
      </w:r>
    </w:p>
    <w:p w14:paraId="5A6E00D8"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5</w:t>
      </w:r>
      <w:r w:rsidRPr="009D07FC">
        <w:rPr>
          <w:rFonts w:ascii="Times New Roman" w:hAnsi="Times New Roman" w:cs="Times New Roman"/>
          <w:noProof/>
          <w:sz w:val="24"/>
        </w:rPr>
        <w:tab/>
        <w:t xml:space="preserve">Li, P., Roberts, B. P., Chakravorty, D. K. &amp; Merz Jr, K. M. Rational design of particle mesh Ewald compatible Lennard-Jones parameters for+ 2 metal cations in explicit solvent. </w:t>
      </w:r>
      <w:r w:rsidRPr="009D07FC">
        <w:rPr>
          <w:rFonts w:ascii="Times New Roman" w:hAnsi="Times New Roman" w:cs="Times New Roman"/>
          <w:i/>
          <w:noProof/>
          <w:sz w:val="24"/>
        </w:rPr>
        <w:t xml:space="preserve">J. Chem. Theory Comput. </w:t>
      </w:r>
      <w:r w:rsidRPr="009D07FC">
        <w:rPr>
          <w:rFonts w:ascii="Times New Roman" w:hAnsi="Times New Roman" w:cs="Times New Roman"/>
          <w:b/>
          <w:noProof/>
          <w:sz w:val="24"/>
        </w:rPr>
        <w:t>9</w:t>
      </w:r>
      <w:r w:rsidRPr="009D07FC">
        <w:rPr>
          <w:rFonts w:ascii="Times New Roman" w:hAnsi="Times New Roman" w:cs="Times New Roman"/>
          <w:noProof/>
          <w:sz w:val="24"/>
        </w:rPr>
        <w:t xml:space="preserve">, 2733-2748 (2013). </w:t>
      </w:r>
    </w:p>
    <w:p w14:paraId="42F42AD0"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6</w:t>
      </w:r>
      <w:r w:rsidRPr="009D07FC">
        <w:rPr>
          <w:rFonts w:ascii="Times New Roman" w:hAnsi="Times New Roman" w:cs="Times New Roman"/>
          <w:noProof/>
          <w:sz w:val="24"/>
        </w:rPr>
        <w:tab/>
        <w:t xml:space="preserve">Verlet, L. Computer" experiments" on classical fluids. I. Thermodynamical properties of Lennard-Jones molecules. </w:t>
      </w:r>
      <w:r w:rsidRPr="009D07FC">
        <w:rPr>
          <w:rFonts w:ascii="Times New Roman" w:hAnsi="Times New Roman" w:cs="Times New Roman"/>
          <w:i/>
          <w:noProof/>
          <w:sz w:val="24"/>
        </w:rPr>
        <w:t>Phys. Rev.</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159</w:t>
      </w:r>
      <w:r w:rsidRPr="009D07FC">
        <w:rPr>
          <w:rFonts w:ascii="Times New Roman" w:hAnsi="Times New Roman" w:cs="Times New Roman"/>
          <w:noProof/>
          <w:sz w:val="24"/>
        </w:rPr>
        <w:t xml:space="preserve">, 98 (1967). </w:t>
      </w:r>
    </w:p>
    <w:p w14:paraId="2DD1291E"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7</w:t>
      </w:r>
      <w:r w:rsidRPr="009D07FC">
        <w:rPr>
          <w:rFonts w:ascii="Times New Roman" w:hAnsi="Times New Roman" w:cs="Times New Roman"/>
          <w:noProof/>
          <w:sz w:val="24"/>
        </w:rPr>
        <w:tab/>
        <w:t>Yokoyama, Y.</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In Situ Local pH Measurements with Hydrated Iridium Oxide Ring Electrodes in Neutral pH Aqueous Solutions. </w:t>
      </w:r>
      <w:r w:rsidRPr="009D07FC">
        <w:rPr>
          <w:rFonts w:ascii="Times New Roman" w:hAnsi="Times New Roman" w:cs="Times New Roman"/>
          <w:i/>
          <w:noProof/>
          <w:sz w:val="24"/>
        </w:rPr>
        <w:t>Chem. Lett.</w:t>
      </w:r>
      <w:r w:rsidRPr="009D07FC">
        <w:rPr>
          <w:rFonts w:ascii="Times New Roman" w:hAnsi="Times New Roman" w:cs="Times New Roman"/>
          <w:noProof/>
          <w:sz w:val="24"/>
        </w:rPr>
        <w:t xml:space="preserve"> </w:t>
      </w:r>
      <w:r w:rsidRPr="009D07FC">
        <w:rPr>
          <w:rFonts w:ascii="Times New Roman" w:hAnsi="Times New Roman" w:cs="Times New Roman"/>
          <w:b/>
          <w:noProof/>
          <w:sz w:val="24"/>
        </w:rPr>
        <w:t>49</w:t>
      </w:r>
      <w:r w:rsidRPr="009D07FC">
        <w:rPr>
          <w:rFonts w:ascii="Times New Roman" w:hAnsi="Times New Roman" w:cs="Times New Roman"/>
          <w:noProof/>
          <w:sz w:val="24"/>
        </w:rPr>
        <w:t xml:space="preserve">, 195-198 (2020). </w:t>
      </w:r>
    </w:p>
    <w:p w14:paraId="7D276445"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8</w:t>
      </w:r>
      <w:r w:rsidRPr="009D07FC">
        <w:rPr>
          <w:rFonts w:ascii="Times New Roman" w:hAnsi="Times New Roman" w:cs="Times New Roman"/>
          <w:noProof/>
          <w:sz w:val="24"/>
        </w:rPr>
        <w:tab/>
        <w:t>Guo, J.</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Direct seawater electrolysis by adjusting the local reaction environment of a catalyst. </w:t>
      </w:r>
      <w:r w:rsidRPr="009D07FC">
        <w:rPr>
          <w:rFonts w:ascii="Times New Roman" w:hAnsi="Times New Roman" w:cs="Times New Roman"/>
          <w:i/>
          <w:noProof/>
          <w:sz w:val="24"/>
        </w:rPr>
        <w:t>Nat. Energy</w:t>
      </w:r>
      <w:r w:rsidRPr="009D07FC">
        <w:rPr>
          <w:rFonts w:ascii="Times New Roman" w:hAnsi="Times New Roman" w:cs="Times New Roman"/>
          <w:noProof/>
          <w:sz w:val="24"/>
        </w:rPr>
        <w:t xml:space="preserve"> (2023). </w:t>
      </w:r>
    </w:p>
    <w:p w14:paraId="5FE6B4AC"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9</w:t>
      </w:r>
      <w:r w:rsidRPr="009D07FC">
        <w:rPr>
          <w:rFonts w:ascii="Times New Roman" w:hAnsi="Times New Roman" w:cs="Times New Roman"/>
          <w:noProof/>
          <w:sz w:val="24"/>
        </w:rPr>
        <w:tab/>
        <w:t xml:space="preserve">Albery, W. J. &amp; Calvo, E. J. Ring–disc electrodes. Part 21.—pH measurement with the ring. </w:t>
      </w:r>
      <w:r w:rsidRPr="009D07FC">
        <w:rPr>
          <w:rFonts w:ascii="Times New Roman" w:hAnsi="Times New Roman" w:cs="Times New Roman"/>
          <w:i/>
          <w:noProof/>
          <w:sz w:val="24"/>
        </w:rPr>
        <w:t>J. Chem. Soc. Faraday Trans.</w:t>
      </w:r>
      <w:r w:rsidRPr="009D07FC">
        <w:rPr>
          <w:rFonts w:ascii="Times New Roman" w:hAnsi="Times New Roman" w:cs="Times New Roman"/>
          <w:noProof/>
          <w:sz w:val="24"/>
        </w:rPr>
        <w:t xml:space="preserve"> </w:t>
      </w:r>
      <w:r w:rsidRPr="009D07FC">
        <w:rPr>
          <w:rFonts w:ascii="Times New Roman" w:hAnsi="Times New Roman" w:cs="Times New Roman"/>
          <w:b/>
          <w:noProof/>
          <w:sz w:val="24"/>
        </w:rPr>
        <w:t>79</w:t>
      </w:r>
      <w:r w:rsidRPr="009D07FC">
        <w:rPr>
          <w:rFonts w:ascii="Times New Roman" w:hAnsi="Times New Roman" w:cs="Times New Roman"/>
          <w:noProof/>
          <w:sz w:val="24"/>
        </w:rPr>
        <w:t xml:space="preserve">, 2583-2596 (1983). </w:t>
      </w:r>
    </w:p>
    <w:p w14:paraId="2F1621BC"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10</w:t>
      </w:r>
      <w:r w:rsidRPr="009D07FC">
        <w:rPr>
          <w:rFonts w:ascii="Times New Roman" w:hAnsi="Times New Roman" w:cs="Times New Roman"/>
          <w:noProof/>
          <w:sz w:val="24"/>
        </w:rPr>
        <w:tab/>
        <w:t>Sun, M.</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In Situ Observation of Post-CO Intermediates to Decode C─C Coupling Pathways in CO</w:t>
      </w:r>
      <w:r w:rsidRPr="009D07FC">
        <w:rPr>
          <w:rFonts w:ascii="Times New Roman" w:hAnsi="Times New Roman" w:cs="Times New Roman"/>
          <w:noProof/>
          <w:sz w:val="24"/>
          <w:vertAlign w:val="subscript"/>
        </w:rPr>
        <w:t>2</w:t>
      </w:r>
      <w:r w:rsidRPr="009D07FC">
        <w:rPr>
          <w:rFonts w:ascii="Times New Roman" w:hAnsi="Times New Roman" w:cs="Times New Roman"/>
          <w:noProof/>
          <w:sz w:val="24"/>
        </w:rPr>
        <w:t xml:space="preserve"> Electroreduction. </w:t>
      </w:r>
      <w:r w:rsidRPr="009D07FC">
        <w:rPr>
          <w:rFonts w:ascii="Times New Roman" w:hAnsi="Times New Roman" w:cs="Times New Roman"/>
          <w:i/>
          <w:noProof/>
          <w:sz w:val="24"/>
        </w:rPr>
        <w:t>Angew. Chem. Int. Ed.</w:t>
      </w:r>
      <w:r w:rsidRPr="009D07FC">
        <w:rPr>
          <w:rFonts w:ascii="Times New Roman" w:hAnsi="Times New Roman" w:cs="Times New Roman"/>
          <w:noProof/>
          <w:sz w:val="24"/>
        </w:rPr>
        <w:t xml:space="preserve">, e202502740 (2025). </w:t>
      </w:r>
    </w:p>
    <w:p w14:paraId="54F980D2"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11</w:t>
      </w:r>
      <w:r w:rsidRPr="009D07FC">
        <w:rPr>
          <w:rFonts w:ascii="Times New Roman" w:hAnsi="Times New Roman" w:cs="Times New Roman"/>
          <w:noProof/>
          <w:sz w:val="24"/>
        </w:rPr>
        <w:tab/>
        <w:t>Sun, M., Cheng, J. &amp; Yamauchi, M. Gas diffusion enhanced electrode with ultrathin superhydrophobic macropore structure for acidic CO</w:t>
      </w:r>
      <w:r w:rsidRPr="009D07FC">
        <w:rPr>
          <w:rFonts w:ascii="Times New Roman" w:hAnsi="Times New Roman" w:cs="Times New Roman"/>
          <w:noProof/>
          <w:sz w:val="24"/>
          <w:vertAlign w:val="subscript"/>
        </w:rPr>
        <w:t>2</w:t>
      </w:r>
      <w:r w:rsidRPr="009D07FC">
        <w:rPr>
          <w:rFonts w:ascii="Times New Roman" w:hAnsi="Times New Roman" w:cs="Times New Roman"/>
          <w:noProof/>
          <w:sz w:val="24"/>
        </w:rPr>
        <w:t xml:space="preserve"> electroreduction. </w:t>
      </w:r>
      <w:r w:rsidRPr="009D07FC">
        <w:rPr>
          <w:rFonts w:ascii="Times New Roman" w:hAnsi="Times New Roman" w:cs="Times New Roman"/>
          <w:i/>
          <w:noProof/>
          <w:sz w:val="24"/>
        </w:rPr>
        <w:t>Nat. Commun.</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15</w:t>
      </w:r>
      <w:r w:rsidRPr="009D07FC">
        <w:rPr>
          <w:rFonts w:ascii="Times New Roman" w:hAnsi="Times New Roman" w:cs="Times New Roman"/>
          <w:noProof/>
          <w:sz w:val="24"/>
        </w:rPr>
        <w:t xml:space="preserve">, 491 (2024). </w:t>
      </w:r>
    </w:p>
    <w:p w14:paraId="7AE80035"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12</w:t>
      </w:r>
      <w:r w:rsidRPr="009D07FC">
        <w:rPr>
          <w:rFonts w:ascii="Times New Roman" w:hAnsi="Times New Roman" w:cs="Times New Roman"/>
          <w:noProof/>
          <w:sz w:val="24"/>
        </w:rPr>
        <w:tab/>
        <w:t xml:space="preserve">Kresse, G. &amp; Furthmüller, J. Efficiency of ab-initio total energy calculations for metals and semiconductors using a plane-wave basis set. </w:t>
      </w:r>
      <w:r w:rsidRPr="009D07FC">
        <w:rPr>
          <w:rFonts w:ascii="Times New Roman" w:hAnsi="Times New Roman" w:cs="Times New Roman"/>
          <w:i/>
          <w:noProof/>
          <w:sz w:val="24"/>
        </w:rPr>
        <w:t>Comput. Mater. Sci.</w:t>
      </w:r>
      <w:r w:rsidRPr="009D07FC">
        <w:rPr>
          <w:rFonts w:ascii="Times New Roman" w:hAnsi="Times New Roman" w:cs="Times New Roman"/>
          <w:noProof/>
          <w:sz w:val="24"/>
        </w:rPr>
        <w:t xml:space="preserve"> </w:t>
      </w:r>
      <w:r w:rsidRPr="009D07FC">
        <w:rPr>
          <w:rFonts w:ascii="Times New Roman" w:hAnsi="Times New Roman" w:cs="Times New Roman"/>
          <w:b/>
          <w:noProof/>
          <w:sz w:val="24"/>
        </w:rPr>
        <w:t>6</w:t>
      </w:r>
      <w:r w:rsidRPr="009D07FC">
        <w:rPr>
          <w:rFonts w:ascii="Times New Roman" w:hAnsi="Times New Roman" w:cs="Times New Roman"/>
          <w:noProof/>
          <w:sz w:val="24"/>
        </w:rPr>
        <w:t xml:space="preserve">, 15-50 (1996). </w:t>
      </w:r>
    </w:p>
    <w:p w14:paraId="2AF41950"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13</w:t>
      </w:r>
      <w:r w:rsidRPr="009D07FC">
        <w:rPr>
          <w:rFonts w:ascii="Times New Roman" w:hAnsi="Times New Roman" w:cs="Times New Roman"/>
          <w:noProof/>
          <w:sz w:val="24"/>
        </w:rPr>
        <w:tab/>
        <w:t xml:space="preserve">Kresse, G. &amp; Hafner, J. Ab initio molecular-dynamics simulation of the liquid-metal–amorphous-semiconductor transition in germanium. </w:t>
      </w:r>
      <w:r w:rsidRPr="009D07FC">
        <w:rPr>
          <w:rFonts w:ascii="Times New Roman" w:hAnsi="Times New Roman" w:cs="Times New Roman"/>
          <w:i/>
          <w:noProof/>
          <w:sz w:val="24"/>
        </w:rPr>
        <w:t>Phys. Rev. B</w:t>
      </w:r>
      <w:r w:rsidRPr="009D07FC">
        <w:rPr>
          <w:rFonts w:ascii="Times New Roman" w:hAnsi="Times New Roman" w:cs="Times New Roman"/>
          <w:noProof/>
          <w:sz w:val="24"/>
        </w:rPr>
        <w:t xml:space="preserve"> </w:t>
      </w:r>
      <w:r w:rsidRPr="009D07FC">
        <w:rPr>
          <w:rFonts w:ascii="Times New Roman" w:hAnsi="Times New Roman" w:cs="Times New Roman"/>
          <w:b/>
          <w:noProof/>
          <w:sz w:val="24"/>
        </w:rPr>
        <w:t>49</w:t>
      </w:r>
      <w:r w:rsidRPr="009D07FC">
        <w:rPr>
          <w:rFonts w:ascii="Times New Roman" w:hAnsi="Times New Roman" w:cs="Times New Roman"/>
          <w:noProof/>
          <w:sz w:val="24"/>
        </w:rPr>
        <w:t xml:space="preserve">, 14251 (1994). </w:t>
      </w:r>
    </w:p>
    <w:p w14:paraId="38F09BC8"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14</w:t>
      </w:r>
      <w:r w:rsidRPr="009D07FC">
        <w:rPr>
          <w:rFonts w:ascii="Times New Roman" w:hAnsi="Times New Roman" w:cs="Times New Roman"/>
          <w:noProof/>
          <w:sz w:val="24"/>
        </w:rPr>
        <w:tab/>
        <w:t xml:space="preserve">Blöchl, P. E. Projector augmented-wave method. </w:t>
      </w:r>
      <w:r w:rsidRPr="009D07FC">
        <w:rPr>
          <w:rFonts w:ascii="Times New Roman" w:hAnsi="Times New Roman" w:cs="Times New Roman"/>
          <w:i/>
          <w:noProof/>
          <w:sz w:val="24"/>
        </w:rPr>
        <w:t>Phys. Rev. B</w:t>
      </w:r>
      <w:r w:rsidRPr="009D07FC">
        <w:rPr>
          <w:rFonts w:ascii="Times New Roman" w:hAnsi="Times New Roman" w:cs="Times New Roman"/>
          <w:noProof/>
          <w:sz w:val="24"/>
        </w:rPr>
        <w:t xml:space="preserve"> </w:t>
      </w:r>
      <w:r w:rsidRPr="009D07FC">
        <w:rPr>
          <w:rFonts w:ascii="Times New Roman" w:hAnsi="Times New Roman" w:cs="Times New Roman"/>
          <w:b/>
          <w:noProof/>
          <w:sz w:val="24"/>
        </w:rPr>
        <w:t>50</w:t>
      </w:r>
      <w:r w:rsidRPr="009D07FC">
        <w:rPr>
          <w:rFonts w:ascii="Times New Roman" w:hAnsi="Times New Roman" w:cs="Times New Roman"/>
          <w:noProof/>
          <w:sz w:val="24"/>
        </w:rPr>
        <w:t xml:space="preserve">, 17953 (1994). </w:t>
      </w:r>
    </w:p>
    <w:p w14:paraId="16B407A7"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15</w:t>
      </w:r>
      <w:r w:rsidRPr="009D07FC">
        <w:rPr>
          <w:rFonts w:ascii="Times New Roman" w:hAnsi="Times New Roman" w:cs="Times New Roman"/>
          <w:noProof/>
          <w:sz w:val="24"/>
        </w:rPr>
        <w:tab/>
        <w:t xml:space="preserve">Perdew, J. P., Burke, K. &amp; Ernzerhof, M. Generalized gradient approximation made simple. </w:t>
      </w:r>
      <w:r w:rsidRPr="009D07FC">
        <w:rPr>
          <w:rFonts w:ascii="Times New Roman" w:hAnsi="Times New Roman" w:cs="Times New Roman"/>
          <w:i/>
          <w:noProof/>
          <w:sz w:val="24"/>
        </w:rPr>
        <w:t>Phy. Rev. Lett.</w:t>
      </w:r>
      <w:r w:rsidRPr="009D07FC">
        <w:rPr>
          <w:rFonts w:ascii="Times New Roman" w:hAnsi="Times New Roman" w:cs="Times New Roman"/>
          <w:noProof/>
          <w:sz w:val="24"/>
        </w:rPr>
        <w:t xml:space="preserve"> </w:t>
      </w:r>
      <w:r w:rsidRPr="009D07FC">
        <w:rPr>
          <w:rFonts w:ascii="Times New Roman" w:hAnsi="Times New Roman" w:cs="Times New Roman"/>
          <w:b/>
          <w:noProof/>
          <w:sz w:val="24"/>
        </w:rPr>
        <w:t>77</w:t>
      </w:r>
      <w:r w:rsidRPr="009D07FC">
        <w:rPr>
          <w:rFonts w:ascii="Times New Roman" w:hAnsi="Times New Roman" w:cs="Times New Roman"/>
          <w:noProof/>
          <w:sz w:val="24"/>
        </w:rPr>
        <w:t xml:space="preserve">, 3865 (1996). </w:t>
      </w:r>
    </w:p>
    <w:p w14:paraId="593D3378"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16</w:t>
      </w:r>
      <w:r w:rsidRPr="009D07FC">
        <w:rPr>
          <w:rFonts w:ascii="Times New Roman" w:hAnsi="Times New Roman" w:cs="Times New Roman"/>
          <w:noProof/>
          <w:sz w:val="24"/>
        </w:rPr>
        <w:tab/>
        <w:t xml:space="preserve">Hammer, B., Hansen, L. B. &amp; Nørskov, J. K. Improved adsorption energetics within density-functional theory using revised Perdew-Burke-Ernzerhof functionals. </w:t>
      </w:r>
      <w:r w:rsidRPr="009D07FC">
        <w:rPr>
          <w:rFonts w:ascii="Times New Roman" w:hAnsi="Times New Roman" w:cs="Times New Roman"/>
          <w:i/>
          <w:noProof/>
          <w:sz w:val="24"/>
        </w:rPr>
        <w:t>Phys. Rev. B</w:t>
      </w:r>
      <w:r w:rsidRPr="009D07FC">
        <w:rPr>
          <w:rFonts w:ascii="Times New Roman" w:hAnsi="Times New Roman" w:cs="Times New Roman"/>
          <w:noProof/>
          <w:sz w:val="24"/>
        </w:rPr>
        <w:t xml:space="preserve"> </w:t>
      </w:r>
      <w:r w:rsidRPr="009D07FC">
        <w:rPr>
          <w:rFonts w:ascii="Times New Roman" w:hAnsi="Times New Roman" w:cs="Times New Roman"/>
          <w:b/>
          <w:noProof/>
          <w:sz w:val="24"/>
        </w:rPr>
        <w:t>59</w:t>
      </w:r>
      <w:r w:rsidRPr="009D07FC">
        <w:rPr>
          <w:rFonts w:ascii="Times New Roman" w:hAnsi="Times New Roman" w:cs="Times New Roman"/>
          <w:noProof/>
          <w:sz w:val="24"/>
        </w:rPr>
        <w:t xml:space="preserve">, 7413 (1999). </w:t>
      </w:r>
    </w:p>
    <w:p w14:paraId="576BEB6F"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17</w:t>
      </w:r>
      <w:r w:rsidRPr="009D07FC">
        <w:rPr>
          <w:rFonts w:ascii="Times New Roman" w:hAnsi="Times New Roman" w:cs="Times New Roman"/>
          <w:noProof/>
          <w:sz w:val="24"/>
        </w:rPr>
        <w:tab/>
        <w:t xml:space="preserve">Von Barth, U. &amp; Hedin, L. A local exchange-correlation potential for the spin polarized case. i. </w:t>
      </w:r>
      <w:r w:rsidRPr="009D07FC">
        <w:rPr>
          <w:rFonts w:ascii="Times New Roman" w:hAnsi="Times New Roman" w:cs="Times New Roman"/>
          <w:i/>
          <w:noProof/>
          <w:sz w:val="24"/>
        </w:rPr>
        <w:t>J. Phys. C: Solid State Phys.</w:t>
      </w:r>
      <w:r w:rsidRPr="009D07FC">
        <w:rPr>
          <w:rFonts w:ascii="Times New Roman" w:hAnsi="Times New Roman" w:cs="Times New Roman"/>
          <w:noProof/>
          <w:sz w:val="24"/>
        </w:rPr>
        <w:t xml:space="preserve"> </w:t>
      </w:r>
      <w:r w:rsidRPr="009D07FC">
        <w:rPr>
          <w:rFonts w:ascii="Times New Roman" w:hAnsi="Times New Roman" w:cs="Times New Roman"/>
          <w:b/>
          <w:noProof/>
          <w:sz w:val="24"/>
        </w:rPr>
        <w:t>5</w:t>
      </w:r>
      <w:r w:rsidRPr="009D07FC">
        <w:rPr>
          <w:rFonts w:ascii="Times New Roman" w:hAnsi="Times New Roman" w:cs="Times New Roman"/>
          <w:noProof/>
          <w:sz w:val="24"/>
        </w:rPr>
        <w:t xml:space="preserve">, 1629-1642 (1972). </w:t>
      </w:r>
    </w:p>
    <w:p w14:paraId="50C231FD"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18</w:t>
      </w:r>
      <w:r w:rsidRPr="009D07FC">
        <w:rPr>
          <w:rFonts w:ascii="Times New Roman" w:hAnsi="Times New Roman" w:cs="Times New Roman"/>
          <w:noProof/>
          <w:sz w:val="24"/>
        </w:rPr>
        <w:tab/>
        <w:t xml:space="preserve">Ren, B., Li, J., Wen, G., Ricardez− Sandoval, L. &amp; Croiset, E. First-principles based microkinetic modeling of CO2 reduction at the Ni/SDC cathode of a solid </w:t>
      </w:r>
      <w:r w:rsidRPr="009D07FC">
        <w:rPr>
          <w:rFonts w:ascii="Times New Roman" w:hAnsi="Times New Roman" w:cs="Times New Roman"/>
          <w:noProof/>
          <w:sz w:val="24"/>
        </w:rPr>
        <w:lastRenderedPageBreak/>
        <w:t xml:space="preserve">oxide electrolysis cell. </w:t>
      </w:r>
      <w:r w:rsidRPr="009D07FC">
        <w:rPr>
          <w:rFonts w:ascii="Times New Roman" w:hAnsi="Times New Roman" w:cs="Times New Roman"/>
          <w:i/>
          <w:noProof/>
          <w:sz w:val="24"/>
        </w:rPr>
        <w:t>J.  Phys. Chem. C</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122</w:t>
      </w:r>
      <w:r w:rsidRPr="009D07FC">
        <w:rPr>
          <w:rFonts w:ascii="Times New Roman" w:hAnsi="Times New Roman" w:cs="Times New Roman"/>
          <w:noProof/>
          <w:sz w:val="24"/>
        </w:rPr>
        <w:t xml:space="preserve">, 21151-21161 (2018). </w:t>
      </w:r>
    </w:p>
    <w:p w14:paraId="0EA33E12"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19</w:t>
      </w:r>
      <w:r w:rsidRPr="009D07FC">
        <w:rPr>
          <w:rFonts w:ascii="Times New Roman" w:hAnsi="Times New Roman" w:cs="Times New Roman"/>
          <w:noProof/>
          <w:sz w:val="24"/>
        </w:rPr>
        <w:tab/>
        <w:t xml:space="preserve">Grimme, S., Antony, J., Ehrlich, S. &amp; Krieg, H. A consistent and accurate ab initio parametrization of density functional dispersion correction (DFT-D) for the 94 elements H-Pu. </w:t>
      </w:r>
      <w:r w:rsidRPr="009D07FC">
        <w:rPr>
          <w:rFonts w:ascii="Times New Roman" w:hAnsi="Times New Roman" w:cs="Times New Roman"/>
          <w:i/>
          <w:noProof/>
          <w:sz w:val="24"/>
        </w:rPr>
        <w:t>J. Chem. Phys.</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132</w:t>
      </w:r>
      <w:r w:rsidRPr="009D07FC">
        <w:rPr>
          <w:rFonts w:ascii="Times New Roman" w:hAnsi="Times New Roman" w:cs="Times New Roman"/>
          <w:noProof/>
          <w:sz w:val="24"/>
        </w:rPr>
        <w:t xml:space="preserve"> (2010). </w:t>
      </w:r>
    </w:p>
    <w:p w14:paraId="7D340D33"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20</w:t>
      </w:r>
      <w:r w:rsidRPr="009D07FC">
        <w:rPr>
          <w:rFonts w:ascii="Times New Roman" w:hAnsi="Times New Roman" w:cs="Times New Roman"/>
          <w:noProof/>
          <w:sz w:val="24"/>
        </w:rPr>
        <w:tab/>
        <w:t>Hao, Q.</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Universal Formation of Single Atoms from Molten Salt for Facilitating Selective CO</w:t>
      </w:r>
      <w:r w:rsidRPr="009D07FC">
        <w:rPr>
          <w:rFonts w:ascii="Times New Roman" w:hAnsi="Times New Roman" w:cs="Times New Roman"/>
          <w:noProof/>
          <w:sz w:val="24"/>
          <w:vertAlign w:val="subscript"/>
        </w:rPr>
        <w:t>2</w:t>
      </w:r>
      <w:r w:rsidRPr="009D07FC">
        <w:rPr>
          <w:rFonts w:ascii="Times New Roman" w:hAnsi="Times New Roman" w:cs="Times New Roman"/>
          <w:noProof/>
          <w:sz w:val="24"/>
        </w:rPr>
        <w:t xml:space="preserve"> Reduction. </w:t>
      </w:r>
      <w:r w:rsidRPr="009D07FC">
        <w:rPr>
          <w:rFonts w:ascii="Times New Roman" w:hAnsi="Times New Roman" w:cs="Times New Roman"/>
          <w:i/>
          <w:noProof/>
          <w:sz w:val="24"/>
        </w:rPr>
        <w:t>Adv. Mater.</w:t>
      </w:r>
      <w:r w:rsidRPr="009D07FC">
        <w:rPr>
          <w:rFonts w:ascii="Times New Roman" w:hAnsi="Times New Roman" w:cs="Times New Roman"/>
          <w:noProof/>
          <w:sz w:val="24"/>
        </w:rPr>
        <w:t xml:space="preserve"> </w:t>
      </w:r>
      <w:r w:rsidRPr="009D07FC">
        <w:rPr>
          <w:rFonts w:ascii="Times New Roman" w:hAnsi="Times New Roman" w:cs="Times New Roman"/>
          <w:b/>
          <w:noProof/>
          <w:sz w:val="24"/>
        </w:rPr>
        <w:t>36</w:t>
      </w:r>
      <w:r w:rsidRPr="009D07FC">
        <w:rPr>
          <w:rFonts w:ascii="Times New Roman" w:hAnsi="Times New Roman" w:cs="Times New Roman"/>
          <w:noProof/>
          <w:sz w:val="24"/>
        </w:rPr>
        <w:t xml:space="preserve">, e2406380 (2024). </w:t>
      </w:r>
    </w:p>
    <w:p w14:paraId="6798CF5C"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21</w:t>
      </w:r>
      <w:r w:rsidRPr="009D07FC">
        <w:rPr>
          <w:rFonts w:ascii="Times New Roman" w:hAnsi="Times New Roman" w:cs="Times New Roman"/>
          <w:noProof/>
          <w:sz w:val="24"/>
        </w:rPr>
        <w:tab/>
        <w:t>Liu, X.</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Zinc Hollow-Fiber Penetration Electrode Promotes Ampere-Level CO</w:t>
      </w:r>
      <w:r w:rsidRPr="009D07FC">
        <w:rPr>
          <w:rFonts w:ascii="Times New Roman" w:hAnsi="Times New Roman" w:cs="Times New Roman"/>
          <w:noProof/>
          <w:sz w:val="24"/>
          <w:vertAlign w:val="subscript"/>
        </w:rPr>
        <w:t>2</w:t>
      </w:r>
      <w:r w:rsidRPr="009D07FC">
        <w:rPr>
          <w:rFonts w:ascii="Times New Roman" w:hAnsi="Times New Roman" w:cs="Times New Roman"/>
          <w:noProof/>
          <w:sz w:val="24"/>
        </w:rPr>
        <w:t xml:space="preserve"> Electroreduction for Viable Applications. </w:t>
      </w:r>
      <w:r w:rsidRPr="009D07FC">
        <w:rPr>
          <w:rFonts w:ascii="Times New Roman" w:hAnsi="Times New Roman" w:cs="Times New Roman"/>
          <w:i/>
          <w:noProof/>
          <w:sz w:val="24"/>
        </w:rPr>
        <w:t>ACS Catal.</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15</w:t>
      </w:r>
      <w:r w:rsidRPr="009D07FC">
        <w:rPr>
          <w:rFonts w:ascii="Times New Roman" w:hAnsi="Times New Roman" w:cs="Times New Roman"/>
          <w:noProof/>
          <w:sz w:val="24"/>
        </w:rPr>
        <w:t xml:space="preserve">, 4259-4269 (2025). </w:t>
      </w:r>
    </w:p>
    <w:p w14:paraId="19968905"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22</w:t>
      </w:r>
      <w:r w:rsidRPr="009D07FC">
        <w:rPr>
          <w:rFonts w:ascii="Times New Roman" w:hAnsi="Times New Roman" w:cs="Times New Roman"/>
          <w:noProof/>
          <w:sz w:val="24"/>
        </w:rPr>
        <w:tab/>
        <w:t>Chen, J.</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Promoting Hydrogen Transfer in Electrochemical CO</w:t>
      </w:r>
      <w:r w:rsidRPr="009D07FC">
        <w:rPr>
          <w:rFonts w:ascii="Times New Roman" w:hAnsi="Times New Roman" w:cs="Times New Roman"/>
          <w:noProof/>
          <w:sz w:val="24"/>
          <w:vertAlign w:val="subscript"/>
        </w:rPr>
        <w:t>2</w:t>
      </w:r>
      <w:r w:rsidRPr="009D07FC">
        <w:rPr>
          <w:rFonts w:ascii="Times New Roman" w:hAnsi="Times New Roman" w:cs="Times New Roman"/>
          <w:noProof/>
          <w:sz w:val="24"/>
        </w:rPr>
        <w:t xml:space="preserve"> Reduction via a Hydrogen on Demand Pathway. </w:t>
      </w:r>
      <w:r w:rsidRPr="009D07FC">
        <w:rPr>
          <w:rFonts w:ascii="Times New Roman" w:hAnsi="Times New Roman" w:cs="Times New Roman"/>
          <w:i/>
          <w:noProof/>
          <w:sz w:val="24"/>
        </w:rPr>
        <w:t>Angew. Chem. Int. Ed.</w:t>
      </w:r>
      <w:r w:rsidRPr="009D07FC">
        <w:rPr>
          <w:rFonts w:ascii="Times New Roman" w:hAnsi="Times New Roman" w:cs="Times New Roman"/>
          <w:noProof/>
          <w:sz w:val="24"/>
        </w:rPr>
        <w:t xml:space="preserve"> </w:t>
      </w:r>
      <w:r w:rsidRPr="009D07FC">
        <w:rPr>
          <w:rFonts w:ascii="Times New Roman" w:hAnsi="Times New Roman" w:cs="Times New Roman"/>
          <w:b/>
          <w:noProof/>
          <w:sz w:val="24"/>
        </w:rPr>
        <w:t>64</w:t>
      </w:r>
      <w:r w:rsidRPr="009D07FC">
        <w:rPr>
          <w:rFonts w:ascii="Times New Roman" w:hAnsi="Times New Roman" w:cs="Times New Roman"/>
          <w:noProof/>
          <w:sz w:val="24"/>
        </w:rPr>
        <w:t xml:space="preserve">, e202422775 (2025). </w:t>
      </w:r>
    </w:p>
    <w:p w14:paraId="61CD6B1C" w14:textId="77777777" w:rsidR="009D07FC" w:rsidRPr="009D07FC" w:rsidRDefault="009D07FC" w:rsidP="009D07FC">
      <w:pPr>
        <w:pStyle w:val="EndNoteBibliography"/>
        <w:spacing w:after="0"/>
        <w:ind w:left="720" w:hanging="720"/>
        <w:jc w:val="both"/>
        <w:rPr>
          <w:rFonts w:ascii="Times New Roman" w:hAnsi="Times New Roman" w:cs="Times New Roman"/>
          <w:noProof/>
          <w:sz w:val="24"/>
        </w:rPr>
      </w:pPr>
      <w:r w:rsidRPr="009D07FC">
        <w:rPr>
          <w:rFonts w:ascii="Times New Roman" w:hAnsi="Times New Roman" w:cs="Times New Roman"/>
          <w:noProof/>
          <w:sz w:val="24"/>
        </w:rPr>
        <w:t>23</w:t>
      </w:r>
      <w:r w:rsidRPr="009D07FC">
        <w:rPr>
          <w:rFonts w:ascii="Times New Roman" w:hAnsi="Times New Roman" w:cs="Times New Roman"/>
          <w:noProof/>
          <w:sz w:val="24"/>
        </w:rPr>
        <w:tab/>
        <w:t>Wei, S.</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Planar chlorination engineering induced symmetry-broken single-atom site catalyst for enhanced CO</w:t>
      </w:r>
      <w:r w:rsidRPr="009D07FC">
        <w:rPr>
          <w:rFonts w:ascii="Times New Roman" w:hAnsi="Times New Roman" w:cs="Times New Roman"/>
          <w:noProof/>
          <w:sz w:val="24"/>
          <w:vertAlign w:val="subscript"/>
        </w:rPr>
        <w:t>2</w:t>
      </w:r>
      <w:r w:rsidRPr="009D07FC">
        <w:rPr>
          <w:rFonts w:ascii="Times New Roman" w:hAnsi="Times New Roman" w:cs="Times New Roman"/>
          <w:noProof/>
          <w:sz w:val="24"/>
        </w:rPr>
        <w:t xml:space="preserve"> electroreduction. </w:t>
      </w:r>
      <w:r w:rsidRPr="009D07FC">
        <w:rPr>
          <w:rFonts w:ascii="Times New Roman" w:hAnsi="Times New Roman" w:cs="Times New Roman"/>
          <w:i/>
          <w:noProof/>
          <w:sz w:val="24"/>
        </w:rPr>
        <w:t>Nat. Commun.</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16</w:t>
      </w:r>
      <w:r w:rsidRPr="009D07FC">
        <w:rPr>
          <w:rFonts w:ascii="Times New Roman" w:hAnsi="Times New Roman" w:cs="Times New Roman"/>
          <w:noProof/>
          <w:sz w:val="24"/>
        </w:rPr>
        <w:t xml:space="preserve">, 1652 (2025). </w:t>
      </w:r>
    </w:p>
    <w:p w14:paraId="22A05144" w14:textId="77777777" w:rsidR="009D07FC" w:rsidRPr="009D07FC" w:rsidRDefault="009D07FC" w:rsidP="009D07FC">
      <w:pPr>
        <w:pStyle w:val="EndNoteBibliography"/>
        <w:ind w:left="720" w:hanging="720"/>
        <w:jc w:val="both"/>
        <w:rPr>
          <w:noProof/>
        </w:rPr>
      </w:pPr>
      <w:r w:rsidRPr="009D07FC">
        <w:rPr>
          <w:rFonts w:ascii="Times New Roman" w:hAnsi="Times New Roman" w:cs="Times New Roman"/>
          <w:noProof/>
          <w:sz w:val="24"/>
        </w:rPr>
        <w:t>24</w:t>
      </w:r>
      <w:r w:rsidRPr="009D07FC">
        <w:rPr>
          <w:rFonts w:ascii="Times New Roman" w:hAnsi="Times New Roman" w:cs="Times New Roman"/>
          <w:noProof/>
          <w:sz w:val="24"/>
        </w:rPr>
        <w:tab/>
        <w:t>Zhang, Z.</w:t>
      </w:r>
      <w:r w:rsidRPr="009D07FC">
        <w:rPr>
          <w:rFonts w:ascii="Times New Roman" w:hAnsi="Times New Roman" w:cs="Times New Roman"/>
          <w:i/>
          <w:noProof/>
          <w:sz w:val="24"/>
        </w:rPr>
        <w:t xml:space="preserve"> et al.</w:t>
      </w:r>
      <w:r w:rsidRPr="009D07FC">
        <w:rPr>
          <w:rFonts w:ascii="Times New Roman" w:hAnsi="Times New Roman" w:cs="Times New Roman"/>
          <w:noProof/>
          <w:sz w:val="24"/>
        </w:rPr>
        <w:t xml:space="preserve"> Selective and Scalable CO</w:t>
      </w:r>
      <w:r w:rsidRPr="009D07FC">
        <w:rPr>
          <w:rFonts w:ascii="Times New Roman" w:hAnsi="Times New Roman" w:cs="Times New Roman"/>
          <w:noProof/>
          <w:sz w:val="24"/>
          <w:vertAlign w:val="subscript"/>
        </w:rPr>
        <w:t>2</w:t>
      </w:r>
      <w:r w:rsidRPr="009D07FC">
        <w:rPr>
          <w:rFonts w:ascii="Times New Roman" w:hAnsi="Times New Roman" w:cs="Times New Roman"/>
          <w:noProof/>
          <w:sz w:val="24"/>
        </w:rPr>
        <w:t xml:space="preserve"> Electrolysis Enabled by Conductive Zinc Ion-Implanted Zeolite-Supported Cadmium Oxide Nanoclusters. </w:t>
      </w:r>
      <w:r w:rsidRPr="009D07FC">
        <w:rPr>
          <w:rFonts w:ascii="Times New Roman" w:hAnsi="Times New Roman" w:cs="Times New Roman"/>
          <w:i/>
          <w:noProof/>
          <w:sz w:val="24"/>
        </w:rPr>
        <w:t>J. Am. Chem. Soc.</w:t>
      </w:r>
      <w:r w:rsidRPr="009D07FC">
        <w:rPr>
          <w:rFonts w:ascii="Times New Roman" w:hAnsi="Times New Roman" w:cs="Times New Roman"/>
          <w:noProof/>
          <w:sz w:val="24"/>
        </w:rPr>
        <w:t xml:space="preserve"> </w:t>
      </w:r>
      <w:r w:rsidRPr="009D07FC">
        <w:rPr>
          <w:rFonts w:ascii="Times New Roman" w:hAnsi="Times New Roman" w:cs="Times New Roman"/>
          <w:b/>
          <w:noProof/>
          <w:sz w:val="24"/>
        </w:rPr>
        <w:t>146</w:t>
      </w:r>
      <w:r w:rsidRPr="009D07FC">
        <w:rPr>
          <w:rFonts w:ascii="Times New Roman" w:hAnsi="Times New Roman" w:cs="Times New Roman"/>
          <w:noProof/>
          <w:sz w:val="24"/>
        </w:rPr>
        <w:t xml:space="preserve">, 6397-6407 (2024). </w:t>
      </w:r>
    </w:p>
    <w:p w14:paraId="0BDD46DC" w14:textId="447048A9" w:rsidR="009C4E26" w:rsidRPr="00E104A8" w:rsidRDefault="00E104A8" w:rsidP="00B61E53">
      <w:pPr>
        <w:spacing w:line="360" w:lineRule="auto"/>
        <w:jc w:val="both"/>
        <w:rPr>
          <w:rFonts w:ascii="Times New Roman" w:hAnsi="Times New Roman" w:cs="Times New Roman"/>
          <w:sz w:val="24"/>
        </w:rPr>
      </w:pPr>
      <w:r w:rsidRPr="00B61E53">
        <w:rPr>
          <w:rFonts w:ascii="Times New Roman" w:hAnsi="Times New Roman" w:cs="Times New Roman"/>
          <w:sz w:val="24"/>
        </w:rPr>
        <w:fldChar w:fldCharType="end"/>
      </w:r>
    </w:p>
    <w:sectPr w:rsidR="009C4E26" w:rsidRPr="00E104A8">
      <w:footerReference w:type="even" r:id="rId77"/>
      <w:footerReference w:type="default" r:id="rId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7D59CA" w14:textId="77777777" w:rsidR="001D035C" w:rsidRDefault="001D035C" w:rsidP="003B11BF">
      <w:pPr>
        <w:spacing w:after="0" w:line="240" w:lineRule="auto"/>
      </w:pPr>
      <w:r>
        <w:separator/>
      </w:r>
    </w:p>
  </w:endnote>
  <w:endnote w:type="continuationSeparator" w:id="0">
    <w:p w14:paraId="0837E5E3" w14:textId="77777777" w:rsidR="001D035C" w:rsidRDefault="001D035C" w:rsidP="003B1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3"/>
      </w:rPr>
      <w:id w:val="198448899"/>
      <w:docPartObj>
        <w:docPartGallery w:val="Page Numbers (Bottom of Page)"/>
        <w:docPartUnique/>
      </w:docPartObj>
    </w:sdtPr>
    <w:sdtContent>
      <w:p w14:paraId="40FF9A00" w14:textId="7BC2F983" w:rsidR="003B11BF" w:rsidRDefault="003B11BF" w:rsidP="004640AB">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3E6EF025" w14:textId="77777777" w:rsidR="003B11BF" w:rsidRDefault="003B11BF" w:rsidP="003B11B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3"/>
      </w:rPr>
      <w:id w:val="-1870134343"/>
      <w:docPartObj>
        <w:docPartGallery w:val="Page Numbers (Bottom of Page)"/>
        <w:docPartUnique/>
      </w:docPartObj>
    </w:sdtPr>
    <w:sdtContent>
      <w:p w14:paraId="4D391FF5" w14:textId="0DD6933E" w:rsidR="003B11BF" w:rsidRDefault="003B11BF" w:rsidP="004640AB">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sdtContent>
  </w:sdt>
  <w:p w14:paraId="7DF5793D" w14:textId="77777777" w:rsidR="003B11BF" w:rsidRDefault="003B11BF" w:rsidP="003B11BF">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ED3841" w14:textId="77777777" w:rsidR="001D035C" w:rsidRDefault="001D035C" w:rsidP="003B11BF">
      <w:pPr>
        <w:spacing w:after="0" w:line="240" w:lineRule="auto"/>
      </w:pPr>
      <w:r>
        <w:separator/>
      </w:r>
    </w:p>
  </w:footnote>
  <w:footnote w:type="continuationSeparator" w:id="0">
    <w:p w14:paraId="46F4F940" w14:textId="77777777" w:rsidR="001D035C" w:rsidRDefault="001D035C" w:rsidP="003B1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9B2711"/>
    <w:multiLevelType w:val="hybridMultilevel"/>
    <w:tmpl w:val="D20CC540"/>
    <w:lvl w:ilvl="0" w:tplc="0409000F">
      <w:start w:val="1"/>
      <w:numFmt w:val="decimal"/>
      <w:lvlText w:val="%1."/>
      <w:lvlJc w:val="left"/>
      <w:pPr>
        <w:ind w:left="0" w:hanging="440"/>
      </w:pPr>
    </w:lvl>
    <w:lvl w:ilvl="1" w:tplc="04090019" w:tentative="1">
      <w:start w:val="1"/>
      <w:numFmt w:val="lowerLetter"/>
      <w:lvlText w:val="%2)"/>
      <w:lvlJc w:val="left"/>
      <w:pPr>
        <w:ind w:left="440" w:hanging="440"/>
      </w:pPr>
    </w:lvl>
    <w:lvl w:ilvl="2" w:tplc="0409001B" w:tentative="1">
      <w:start w:val="1"/>
      <w:numFmt w:val="lowerRoman"/>
      <w:lvlText w:val="%3."/>
      <w:lvlJc w:val="right"/>
      <w:pPr>
        <w:ind w:left="880" w:hanging="440"/>
      </w:pPr>
    </w:lvl>
    <w:lvl w:ilvl="3" w:tplc="0409000F" w:tentative="1">
      <w:start w:val="1"/>
      <w:numFmt w:val="decimal"/>
      <w:lvlText w:val="%4."/>
      <w:lvlJc w:val="left"/>
      <w:pPr>
        <w:ind w:left="1320" w:hanging="440"/>
      </w:pPr>
    </w:lvl>
    <w:lvl w:ilvl="4" w:tplc="04090019" w:tentative="1">
      <w:start w:val="1"/>
      <w:numFmt w:val="lowerLetter"/>
      <w:lvlText w:val="%5)"/>
      <w:lvlJc w:val="left"/>
      <w:pPr>
        <w:ind w:left="1760" w:hanging="440"/>
      </w:pPr>
    </w:lvl>
    <w:lvl w:ilvl="5" w:tplc="0409001B" w:tentative="1">
      <w:start w:val="1"/>
      <w:numFmt w:val="lowerRoman"/>
      <w:lvlText w:val="%6."/>
      <w:lvlJc w:val="right"/>
      <w:pPr>
        <w:ind w:left="2200" w:hanging="440"/>
      </w:pPr>
    </w:lvl>
    <w:lvl w:ilvl="6" w:tplc="0409000F" w:tentative="1">
      <w:start w:val="1"/>
      <w:numFmt w:val="decimal"/>
      <w:lvlText w:val="%7."/>
      <w:lvlJc w:val="left"/>
      <w:pPr>
        <w:ind w:left="2640" w:hanging="440"/>
      </w:pPr>
    </w:lvl>
    <w:lvl w:ilvl="7" w:tplc="04090019" w:tentative="1">
      <w:start w:val="1"/>
      <w:numFmt w:val="lowerLetter"/>
      <w:lvlText w:val="%8)"/>
      <w:lvlJc w:val="left"/>
      <w:pPr>
        <w:ind w:left="3080" w:hanging="440"/>
      </w:pPr>
    </w:lvl>
    <w:lvl w:ilvl="8" w:tplc="0409001B" w:tentative="1">
      <w:start w:val="1"/>
      <w:numFmt w:val="lowerRoman"/>
      <w:lvlText w:val="%9."/>
      <w:lvlJc w:val="right"/>
      <w:pPr>
        <w:ind w:left="3520" w:hanging="440"/>
      </w:pPr>
    </w:lvl>
  </w:abstractNum>
  <w:num w:numId="1" w16cid:durableId="1158809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DengXi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fdzww2rt0v2yettfhvz55ufr5v92p9sesz&quot;&gt;My EndNote Library&lt;record-ids&gt;&lt;item&gt;629&lt;/item&gt;&lt;item&gt;1230&lt;/item&gt;&lt;item&gt;1280&lt;/item&gt;&lt;item&gt;1282&lt;/item&gt;&lt;item&gt;1292&lt;/item&gt;&lt;item&gt;1293&lt;/item&gt;&lt;item&gt;1472&lt;/item&gt;&lt;item&gt;1473&lt;/item&gt;&lt;item&gt;1474&lt;/item&gt;&lt;item&gt;1475&lt;/item&gt;&lt;item&gt;1476&lt;/item&gt;&lt;item&gt;1477&lt;/item&gt;&lt;item&gt;1478&lt;/item&gt;&lt;item&gt;1479&lt;/item&gt;&lt;item&gt;1480&lt;/item&gt;&lt;item&gt;1481&lt;/item&gt;&lt;item&gt;1484&lt;/item&gt;&lt;item&gt;1487&lt;/item&gt;&lt;item&gt;1488&lt;/item&gt;&lt;item&gt;1489&lt;/item&gt;&lt;item&gt;1490&lt;/item&gt;&lt;item&gt;1528&lt;/item&gt;&lt;item&gt;1529&lt;/item&gt;&lt;item&gt;1530&lt;/item&gt;&lt;/record-ids&gt;&lt;/item&gt;&lt;/Libraries&gt;"/>
  </w:docVars>
  <w:rsids>
    <w:rsidRoot w:val="004302C4"/>
    <w:rsid w:val="00061C6F"/>
    <w:rsid w:val="00086755"/>
    <w:rsid w:val="00086B9D"/>
    <w:rsid w:val="00111173"/>
    <w:rsid w:val="00124E78"/>
    <w:rsid w:val="001C6135"/>
    <w:rsid w:val="001D035C"/>
    <w:rsid w:val="0020420B"/>
    <w:rsid w:val="00204DFC"/>
    <w:rsid w:val="00265567"/>
    <w:rsid w:val="002727C1"/>
    <w:rsid w:val="002B4047"/>
    <w:rsid w:val="002B75E7"/>
    <w:rsid w:val="002C11FE"/>
    <w:rsid w:val="00356A14"/>
    <w:rsid w:val="003B11BF"/>
    <w:rsid w:val="004302C4"/>
    <w:rsid w:val="004F33AB"/>
    <w:rsid w:val="00525BCE"/>
    <w:rsid w:val="00531609"/>
    <w:rsid w:val="00533791"/>
    <w:rsid w:val="00561DF2"/>
    <w:rsid w:val="00580BA3"/>
    <w:rsid w:val="00606EAF"/>
    <w:rsid w:val="0061219B"/>
    <w:rsid w:val="00632F2A"/>
    <w:rsid w:val="0069413B"/>
    <w:rsid w:val="00695998"/>
    <w:rsid w:val="006C4F6A"/>
    <w:rsid w:val="00701A96"/>
    <w:rsid w:val="007068EC"/>
    <w:rsid w:val="007440EC"/>
    <w:rsid w:val="00835D21"/>
    <w:rsid w:val="00836A3A"/>
    <w:rsid w:val="00883BCB"/>
    <w:rsid w:val="008B5C5B"/>
    <w:rsid w:val="00912CA7"/>
    <w:rsid w:val="00974FB2"/>
    <w:rsid w:val="009C4E26"/>
    <w:rsid w:val="009D07FC"/>
    <w:rsid w:val="00A254B3"/>
    <w:rsid w:val="00B61E53"/>
    <w:rsid w:val="00B80B30"/>
    <w:rsid w:val="00C3237D"/>
    <w:rsid w:val="00CE13D3"/>
    <w:rsid w:val="00D13635"/>
    <w:rsid w:val="00D4419D"/>
    <w:rsid w:val="00DA6EAF"/>
    <w:rsid w:val="00E104A8"/>
    <w:rsid w:val="00E52227"/>
    <w:rsid w:val="00E53F56"/>
    <w:rsid w:val="00E57E21"/>
    <w:rsid w:val="00EA1196"/>
    <w:rsid w:val="00EE309C"/>
    <w:rsid w:val="00F01B67"/>
    <w:rsid w:val="00F40E64"/>
    <w:rsid w:val="00F41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470024"/>
  <w14:defaultImageDpi w14:val="32767"/>
  <w15:chartTrackingRefBased/>
  <w15:docId w15:val="{51F839B8-1B0D-490E-8695-622F293F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302C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302C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302C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302C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302C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302C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302C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302C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302C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302C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302C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302C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302C4"/>
    <w:rPr>
      <w:rFonts w:cstheme="majorBidi"/>
      <w:color w:val="0F4761" w:themeColor="accent1" w:themeShade="BF"/>
      <w:sz w:val="28"/>
      <w:szCs w:val="28"/>
    </w:rPr>
  </w:style>
  <w:style w:type="character" w:customStyle="1" w:styleId="50">
    <w:name w:val="标题 5 字符"/>
    <w:basedOn w:val="a0"/>
    <w:link w:val="5"/>
    <w:uiPriority w:val="9"/>
    <w:semiHidden/>
    <w:rsid w:val="004302C4"/>
    <w:rPr>
      <w:rFonts w:cstheme="majorBidi"/>
      <w:color w:val="0F4761" w:themeColor="accent1" w:themeShade="BF"/>
      <w:sz w:val="24"/>
    </w:rPr>
  </w:style>
  <w:style w:type="character" w:customStyle="1" w:styleId="60">
    <w:name w:val="标题 6 字符"/>
    <w:basedOn w:val="a0"/>
    <w:link w:val="6"/>
    <w:uiPriority w:val="9"/>
    <w:semiHidden/>
    <w:rsid w:val="004302C4"/>
    <w:rPr>
      <w:rFonts w:cstheme="majorBidi"/>
      <w:b/>
      <w:bCs/>
      <w:color w:val="0F4761" w:themeColor="accent1" w:themeShade="BF"/>
    </w:rPr>
  </w:style>
  <w:style w:type="character" w:customStyle="1" w:styleId="70">
    <w:name w:val="标题 7 字符"/>
    <w:basedOn w:val="a0"/>
    <w:link w:val="7"/>
    <w:uiPriority w:val="9"/>
    <w:semiHidden/>
    <w:rsid w:val="004302C4"/>
    <w:rPr>
      <w:rFonts w:cstheme="majorBidi"/>
      <w:b/>
      <w:bCs/>
      <w:color w:val="595959" w:themeColor="text1" w:themeTint="A6"/>
    </w:rPr>
  </w:style>
  <w:style w:type="character" w:customStyle="1" w:styleId="80">
    <w:name w:val="标题 8 字符"/>
    <w:basedOn w:val="a0"/>
    <w:link w:val="8"/>
    <w:uiPriority w:val="9"/>
    <w:semiHidden/>
    <w:rsid w:val="004302C4"/>
    <w:rPr>
      <w:rFonts w:cstheme="majorBidi"/>
      <w:color w:val="595959" w:themeColor="text1" w:themeTint="A6"/>
    </w:rPr>
  </w:style>
  <w:style w:type="character" w:customStyle="1" w:styleId="90">
    <w:name w:val="标题 9 字符"/>
    <w:basedOn w:val="a0"/>
    <w:link w:val="9"/>
    <w:uiPriority w:val="9"/>
    <w:semiHidden/>
    <w:rsid w:val="004302C4"/>
    <w:rPr>
      <w:rFonts w:eastAsiaTheme="majorEastAsia" w:cstheme="majorBidi"/>
      <w:color w:val="595959" w:themeColor="text1" w:themeTint="A6"/>
    </w:rPr>
  </w:style>
  <w:style w:type="paragraph" w:styleId="a3">
    <w:name w:val="Title"/>
    <w:basedOn w:val="a"/>
    <w:next w:val="a"/>
    <w:link w:val="a4"/>
    <w:uiPriority w:val="10"/>
    <w:qFormat/>
    <w:rsid w:val="004302C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302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02C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302C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02C4"/>
    <w:pPr>
      <w:spacing w:before="160"/>
      <w:jc w:val="center"/>
    </w:pPr>
    <w:rPr>
      <w:i/>
      <w:iCs/>
      <w:color w:val="404040" w:themeColor="text1" w:themeTint="BF"/>
    </w:rPr>
  </w:style>
  <w:style w:type="character" w:customStyle="1" w:styleId="a8">
    <w:name w:val="引用 字符"/>
    <w:basedOn w:val="a0"/>
    <w:link w:val="a7"/>
    <w:uiPriority w:val="29"/>
    <w:rsid w:val="004302C4"/>
    <w:rPr>
      <w:i/>
      <w:iCs/>
      <w:color w:val="404040" w:themeColor="text1" w:themeTint="BF"/>
    </w:rPr>
  </w:style>
  <w:style w:type="paragraph" w:styleId="a9">
    <w:name w:val="List Paragraph"/>
    <w:basedOn w:val="a"/>
    <w:uiPriority w:val="34"/>
    <w:qFormat/>
    <w:rsid w:val="004302C4"/>
    <w:pPr>
      <w:ind w:left="720"/>
      <w:contextualSpacing/>
    </w:pPr>
  </w:style>
  <w:style w:type="character" w:styleId="aa">
    <w:name w:val="Intense Emphasis"/>
    <w:basedOn w:val="a0"/>
    <w:uiPriority w:val="21"/>
    <w:qFormat/>
    <w:rsid w:val="004302C4"/>
    <w:rPr>
      <w:i/>
      <w:iCs/>
      <w:color w:val="0F4761" w:themeColor="accent1" w:themeShade="BF"/>
    </w:rPr>
  </w:style>
  <w:style w:type="paragraph" w:styleId="ab">
    <w:name w:val="Intense Quote"/>
    <w:basedOn w:val="a"/>
    <w:next w:val="a"/>
    <w:link w:val="ac"/>
    <w:uiPriority w:val="30"/>
    <w:qFormat/>
    <w:rsid w:val="00430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302C4"/>
    <w:rPr>
      <w:i/>
      <w:iCs/>
      <w:color w:val="0F4761" w:themeColor="accent1" w:themeShade="BF"/>
    </w:rPr>
  </w:style>
  <w:style w:type="character" w:styleId="ad">
    <w:name w:val="Intense Reference"/>
    <w:basedOn w:val="a0"/>
    <w:uiPriority w:val="32"/>
    <w:qFormat/>
    <w:rsid w:val="004302C4"/>
    <w:rPr>
      <w:b/>
      <w:bCs/>
      <w:smallCaps/>
      <w:color w:val="0F4761" w:themeColor="accent1" w:themeShade="BF"/>
      <w:spacing w:val="5"/>
    </w:rPr>
  </w:style>
  <w:style w:type="paragraph" w:customStyle="1" w:styleId="EndNoteBibliographyTitle">
    <w:name w:val="EndNote Bibliography Title"/>
    <w:basedOn w:val="a"/>
    <w:link w:val="EndNoteBibliographyTitle0"/>
    <w:rsid w:val="00E104A8"/>
    <w:pPr>
      <w:spacing w:after="0"/>
      <w:jc w:val="center"/>
    </w:pPr>
    <w:rPr>
      <w:rFonts w:ascii="DengXian" w:eastAsia="DengXian" w:hAnsi="DengXian"/>
    </w:rPr>
  </w:style>
  <w:style w:type="character" w:customStyle="1" w:styleId="EndNoteBibliographyTitle0">
    <w:name w:val="EndNote Bibliography Title 字符"/>
    <w:basedOn w:val="a0"/>
    <w:link w:val="EndNoteBibliographyTitle"/>
    <w:rsid w:val="00E104A8"/>
    <w:rPr>
      <w:rFonts w:ascii="DengXian" w:eastAsia="DengXian" w:hAnsi="DengXian"/>
    </w:rPr>
  </w:style>
  <w:style w:type="paragraph" w:customStyle="1" w:styleId="EndNoteBibliography">
    <w:name w:val="EndNote Bibliography"/>
    <w:basedOn w:val="a"/>
    <w:link w:val="EndNoteBibliography0"/>
    <w:rsid w:val="00E104A8"/>
    <w:pPr>
      <w:spacing w:line="240" w:lineRule="auto"/>
      <w:jc w:val="center"/>
    </w:pPr>
    <w:rPr>
      <w:rFonts w:ascii="DengXian" w:eastAsia="DengXian" w:hAnsi="DengXian"/>
    </w:rPr>
  </w:style>
  <w:style w:type="character" w:customStyle="1" w:styleId="EndNoteBibliography0">
    <w:name w:val="EndNote Bibliography 字符"/>
    <w:basedOn w:val="a0"/>
    <w:link w:val="EndNoteBibliography"/>
    <w:rsid w:val="00E104A8"/>
    <w:rPr>
      <w:rFonts w:ascii="DengXian" w:eastAsia="DengXian" w:hAnsi="DengXian"/>
    </w:rPr>
  </w:style>
  <w:style w:type="paragraph" w:customStyle="1" w:styleId="SI">
    <w:name w:val="SI目录"/>
    <w:basedOn w:val="a"/>
    <w:next w:val="1"/>
    <w:link w:val="SI0"/>
    <w:autoRedefine/>
    <w:qFormat/>
    <w:rsid w:val="009D07FC"/>
    <w:pPr>
      <w:widowControl/>
      <w:jc w:val="both"/>
    </w:pPr>
    <w:rPr>
      <w:rFonts w:ascii="Times New Roman" w:hAnsi="Times New Roman" w:cs="Times New Roman"/>
      <w:b/>
      <w:bCs/>
      <w:noProof/>
      <w:color w:val="000000" w:themeColor="text1"/>
      <w:sz w:val="24"/>
    </w:rPr>
  </w:style>
  <w:style w:type="character" w:customStyle="1" w:styleId="SI0">
    <w:name w:val="SI目录 字符"/>
    <w:basedOn w:val="a0"/>
    <w:link w:val="SI"/>
    <w:rsid w:val="009D07FC"/>
    <w:rPr>
      <w:rFonts w:ascii="Times New Roman" w:hAnsi="Times New Roman" w:cs="Times New Roman"/>
      <w:b/>
      <w:bCs/>
      <w:noProof/>
      <w:color w:val="000000" w:themeColor="text1"/>
      <w:sz w:val="24"/>
    </w:rPr>
  </w:style>
  <w:style w:type="paragraph" w:styleId="ae">
    <w:name w:val="table of figures"/>
    <w:basedOn w:val="a"/>
    <w:next w:val="a"/>
    <w:uiPriority w:val="99"/>
    <w:unhideWhenUsed/>
    <w:rsid w:val="002C11FE"/>
    <w:pPr>
      <w:ind w:leftChars="200" w:left="200" w:hangingChars="200" w:hanging="200"/>
    </w:pPr>
  </w:style>
  <w:style w:type="character" w:styleId="af">
    <w:name w:val="Hyperlink"/>
    <w:basedOn w:val="a0"/>
    <w:uiPriority w:val="99"/>
    <w:unhideWhenUsed/>
    <w:rsid w:val="002C11FE"/>
    <w:rPr>
      <w:color w:val="467886" w:themeColor="hyperlink"/>
      <w:u w:val="single"/>
    </w:rPr>
  </w:style>
  <w:style w:type="character" w:styleId="af0">
    <w:name w:val="Unresolved Mention"/>
    <w:basedOn w:val="a0"/>
    <w:uiPriority w:val="99"/>
    <w:semiHidden/>
    <w:unhideWhenUsed/>
    <w:rsid w:val="00695998"/>
    <w:rPr>
      <w:color w:val="605E5C"/>
      <w:shd w:val="clear" w:color="auto" w:fill="E1DFDD"/>
    </w:rPr>
  </w:style>
  <w:style w:type="paragraph" w:styleId="af1">
    <w:name w:val="footer"/>
    <w:basedOn w:val="a"/>
    <w:link w:val="af2"/>
    <w:uiPriority w:val="99"/>
    <w:unhideWhenUsed/>
    <w:rsid w:val="003B11BF"/>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3B11BF"/>
    <w:rPr>
      <w:sz w:val="18"/>
      <w:szCs w:val="18"/>
    </w:rPr>
  </w:style>
  <w:style w:type="character" w:styleId="af3">
    <w:name w:val="page number"/>
    <w:basedOn w:val="a0"/>
    <w:uiPriority w:val="99"/>
    <w:semiHidden/>
    <w:unhideWhenUsed/>
    <w:rsid w:val="003B1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294CE-3C34-3D48-91E8-3B0C58AB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99</Pages>
  <Words>12912</Words>
  <Characters>73603</Characters>
  <Application>Microsoft Office Word</Application>
  <DocSecurity>0</DocSecurity>
  <Lines>613</Lines>
  <Paragraphs>172</Paragraphs>
  <ScaleCrop>false</ScaleCrop>
  <Company/>
  <LinksUpToDate>false</LinksUpToDate>
  <CharactersWithSpaces>86343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dc:creator>
  <cp:keywords/>
  <dc:description/>
  <cp:lastModifiedBy>MINGXU SUN</cp:lastModifiedBy>
  <cp:revision>9</cp:revision>
  <dcterms:created xsi:type="dcterms:W3CDTF">2026-07-13T06:06:00Z</dcterms:created>
  <dcterms:modified xsi:type="dcterms:W3CDTF">2026-08-15T13:19:00Z</dcterms:modified>
</cp:coreProperties>
</file>