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80" w:type="dxa"/>
        <w:tblInd w:w="-815" w:type="dxa"/>
        <w:tblLayout w:type="fixed"/>
        <w:tblLook w:val="04A0" w:firstRow="1" w:lastRow="0" w:firstColumn="1" w:lastColumn="0" w:noHBand="0" w:noVBand="1"/>
      </w:tblPr>
      <w:tblGrid>
        <w:gridCol w:w="1980"/>
        <w:gridCol w:w="1800"/>
        <w:gridCol w:w="2160"/>
        <w:gridCol w:w="5040"/>
      </w:tblGrid>
      <w:tr w:rsidR="00121740" w:rsidRPr="00C86665" w14:paraId="78E2F6ED" w14:textId="77777777" w:rsidTr="000306DE">
        <w:trPr>
          <w:trHeight w:val="299"/>
        </w:trPr>
        <w:tc>
          <w:tcPr>
            <w:tcW w:w="10980" w:type="dxa"/>
            <w:gridSpan w:val="4"/>
            <w:vAlign w:val="center"/>
          </w:tcPr>
          <w:p w14:paraId="3EAC73CB" w14:textId="77777777" w:rsidR="00121740" w:rsidRPr="00C86665" w:rsidRDefault="00121740" w:rsidP="000306DE">
            <w:pPr>
              <w:spacing w:line="480" w:lineRule="auto"/>
              <w:jc w:val="center"/>
              <w:rPr>
                <w:rFonts w:ascii="Arial" w:hAnsi="Arial" w:cs="Arial"/>
                <w:b/>
                <w:bCs/>
                <w:sz w:val="22"/>
                <w:szCs w:val="22"/>
              </w:rPr>
            </w:pPr>
            <w:r w:rsidRPr="00C86665">
              <w:rPr>
                <w:rFonts w:ascii="Arial" w:hAnsi="Arial" w:cs="Arial"/>
                <w:b/>
                <w:bCs/>
                <w:sz w:val="22"/>
                <w:szCs w:val="22"/>
              </w:rPr>
              <w:t>Appendix. Representative Excerpts from Participants by Themes and Categories</w:t>
            </w:r>
          </w:p>
        </w:tc>
      </w:tr>
      <w:tr w:rsidR="00121740" w:rsidRPr="00C86665" w14:paraId="709B8C1C" w14:textId="77777777" w:rsidTr="000306DE">
        <w:trPr>
          <w:trHeight w:val="299"/>
        </w:trPr>
        <w:tc>
          <w:tcPr>
            <w:tcW w:w="1980" w:type="dxa"/>
          </w:tcPr>
          <w:p w14:paraId="3627ED8A" w14:textId="77777777" w:rsidR="00121740" w:rsidRPr="00C86665" w:rsidRDefault="00121740" w:rsidP="000306DE">
            <w:pPr>
              <w:spacing w:line="480" w:lineRule="auto"/>
              <w:jc w:val="center"/>
              <w:rPr>
                <w:rFonts w:ascii="Arial" w:hAnsi="Arial" w:cs="Arial"/>
                <w:b/>
                <w:bCs/>
                <w:sz w:val="20"/>
                <w:szCs w:val="20"/>
              </w:rPr>
            </w:pPr>
            <w:r w:rsidRPr="00C86665">
              <w:rPr>
                <w:rFonts w:ascii="Arial" w:hAnsi="Arial" w:cs="Arial"/>
                <w:b/>
                <w:bCs/>
                <w:sz w:val="20"/>
                <w:szCs w:val="20"/>
              </w:rPr>
              <w:t>Themes</w:t>
            </w:r>
          </w:p>
        </w:tc>
        <w:tc>
          <w:tcPr>
            <w:tcW w:w="1800" w:type="dxa"/>
          </w:tcPr>
          <w:p w14:paraId="34D0A252" w14:textId="77777777" w:rsidR="00121740" w:rsidRPr="00C86665" w:rsidRDefault="00121740" w:rsidP="000306DE">
            <w:pPr>
              <w:spacing w:line="480" w:lineRule="auto"/>
              <w:jc w:val="center"/>
              <w:rPr>
                <w:rFonts w:ascii="Arial" w:hAnsi="Arial" w:cs="Arial"/>
                <w:b/>
                <w:bCs/>
                <w:sz w:val="20"/>
                <w:szCs w:val="20"/>
              </w:rPr>
            </w:pPr>
            <w:r w:rsidRPr="00C86665">
              <w:rPr>
                <w:rFonts w:ascii="Arial" w:hAnsi="Arial" w:cs="Arial"/>
                <w:b/>
                <w:bCs/>
                <w:sz w:val="20"/>
                <w:szCs w:val="20"/>
              </w:rPr>
              <w:t>Core Category</w:t>
            </w:r>
          </w:p>
        </w:tc>
        <w:tc>
          <w:tcPr>
            <w:tcW w:w="2160" w:type="dxa"/>
          </w:tcPr>
          <w:p w14:paraId="42EFFFCD" w14:textId="77777777" w:rsidR="00121740" w:rsidRPr="00C86665" w:rsidRDefault="00121740" w:rsidP="000306DE">
            <w:pPr>
              <w:spacing w:line="480" w:lineRule="auto"/>
              <w:jc w:val="center"/>
              <w:rPr>
                <w:rFonts w:ascii="Arial" w:hAnsi="Arial" w:cs="Arial"/>
                <w:b/>
                <w:bCs/>
                <w:sz w:val="20"/>
                <w:szCs w:val="20"/>
              </w:rPr>
            </w:pPr>
            <w:r w:rsidRPr="00C86665">
              <w:rPr>
                <w:rFonts w:ascii="Arial" w:hAnsi="Arial" w:cs="Arial"/>
                <w:b/>
                <w:bCs/>
                <w:sz w:val="20"/>
                <w:szCs w:val="20"/>
              </w:rPr>
              <w:t>Sub-category</w:t>
            </w:r>
          </w:p>
        </w:tc>
        <w:tc>
          <w:tcPr>
            <w:tcW w:w="5040" w:type="dxa"/>
          </w:tcPr>
          <w:p w14:paraId="0C35376A" w14:textId="77777777" w:rsidR="00121740" w:rsidRPr="00C86665" w:rsidRDefault="00121740" w:rsidP="000306DE">
            <w:pPr>
              <w:spacing w:line="480" w:lineRule="auto"/>
              <w:jc w:val="center"/>
              <w:rPr>
                <w:rFonts w:ascii="Arial" w:hAnsi="Arial" w:cs="Arial"/>
                <w:b/>
                <w:bCs/>
                <w:sz w:val="20"/>
                <w:szCs w:val="20"/>
              </w:rPr>
            </w:pPr>
            <w:r w:rsidRPr="00C86665">
              <w:rPr>
                <w:rFonts w:ascii="Arial" w:hAnsi="Arial" w:cs="Arial"/>
                <w:b/>
                <w:bCs/>
                <w:sz w:val="20"/>
                <w:szCs w:val="20"/>
              </w:rPr>
              <w:t>Excerpts</w:t>
            </w:r>
          </w:p>
        </w:tc>
      </w:tr>
      <w:tr w:rsidR="00121740" w:rsidRPr="00C86665" w14:paraId="2BDC30FC" w14:textId="77777777" w:rsidTr="000306DE">
        <w:trPr>
          <w:trHeight w:val="1214"/>
        </w:trPr>
        <w:tc>
          <w:tcPr>
            <w:tcW w:w="1980" w:type="dxa"/>
            <w:vMerge w:val="restart"/>
          </w:tcPr>
          <w:p w14:paraId="1A5B0DA1" w14:textId="77777777" w:rsidR="00121740" w:rsidRPr="00C86665" w:rsidRDefault="00121740" w:rsidP="000306DE">
            <w:pPr>
              <w:spacing w:line="480" w:lineRule="auto"/>
              <w:rPr>
                <w:rFonts w:ascii="Arial" w:hAnsi="Arial" w:cs="Arial"/>
                <w:b/>
                <w:bCs/>
                <w:sz w:val="20"/>
                <w:szCs w:val="20"/>
              </w:rPr>
            </w:pPr>
            <w:r w:rsidRPr="00C86665">
              <w:rPr>
                <w:rFonts w:ascii="Arial" w:hAnsi="Arial" w:cs="Arial"/>
                <w:b/>
                <w:bCs/>
                <w:sz w:val="20"/>
                <w:szCs w:val="20"/>
              </w:rPr>
              <w:t>Theme 1: Digital Infrastructure and Technological Barriers</w:t>
            </w:r>
          </w:p>
        </w:tc>
        <w:tc>
          <w:tcPr>
            <w:tcW w:w="1800" w:type="dxa"/>
            <w:vMerge w:val="restart"/>
          </w:tcPr>
          <w:p w14:paraId="32268BEB"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Patients’ Access to Devices and High-speed Internet</w:t>
            </w:r>
          </w:p>
        </w:tc>
        <w:tc>
          <w:tcPr>
            <w:tcW w:w="2160" w:type="dxa"/>
          </w:tcPr>
          <w:p w14:paraId="0BD27337"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Digital connectivity issues</w:t>
            </w:r>
          </w:p>
        </w:tc>
        <w:tc>
          <w:tcPr>
            <w:tcW w:w="5040" w:type="dxa"/>
          </w:tcPr>
          <w:p w14:paraId="239ACB57"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Number one is the quality of the Wi-Fi, because without that, everything else falls apart and you spend more time trying to find alternate means of completing the appointment. So, quality Wi-Fi is number one, followed by making it affordable and more accessible.</w:t>
            </w:r>
          </w:p>
          <w:p w14:paraId="04779197" w14:textId="77777777" w:rsidR="00121740" w:rsidRPr="00C86665" w:rsidRDefault="00121740" w:rsidP="000306DE">
            <w:pPr>
              <w:spacing w:line="480" w:lineRule="auto"/>
              <w:jc w:val="center"/>
              <w:rPr>
                <w:rFonts w:ascii="Arial" w:hAnsi="Arial" w:cs="Arial"/>
                <w:i/>
                <w:iCs/>
                <w:sz w:val="20"/>
                <w:szCs w:val="20"/>
              </w:rPr>
            </w:pPr>
          </w:p>
          <w:p w14:paraId="7A18FE2E"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Many patients were unable to navigate the platform, and many did not have sufficient bandwidth or broadband to maintain a stable signal.</w:t>
            </w:r>
          </w:p>
        </w:tc>
      </w:tr>
      <w:tr w:rsidR="00121740" w:rsidRPr="00C86665" w14:paraId="13339F60" w14:textId="77777777" w:rsidTr="000306DE">
        <w:trPr>
          <w:trHeight w:val="1430"/>
        </w:trPr>
        <w:tc>
          <w:tcPr>
            <w:tcW w:w="1980" w:type="dxa"/>
            <w:vMerge/>
          </w:tcPr>
          <w:p w14:paraId="394FFA34" w14:textId="77777777" w:rsidR="00121740" w:rsidRPr="00C86665" w:rsidRDefault="00121740" w:rsidP="000306DE">
            <w:pPr>
              <w:spacing w:line="480" w:lineRule="auto"/>
              <w:rPr>
                <w:rFonts w:ascii="Arial" w:hAnsi="Arial" w:cs="Arial"/>
                <w:sz w:val="20"/>
                <w:szCs w:val="20"/>
              </w:rPr>
            </w:pPr>
          </w:p>
        </w:tc>
        <w:tc>
          <w:tcPr>
            <w:tcW w:w="1800" w:type="dxa"/>
            <w:vMerge/>
          </w:tcPr>
          <w:p w14:paraId="4C3E81BE" w14:textId="77777777" w:rsidR="00121740" w:rsidRPr="00C86665" w:rsidRDefault="00121740" w:rsidP="000306DE">
            <w:pPr>
              <w:spacing w:line="480" w:lineRule="auto"/>
              <w:rPr>
                <w:rFonts w:ascii="Arial" w:hAnsi="Arial" w:cs="Arial"/>
                <w:sz w:val="20"/>
                <w:szCs w:val="20"/>
              </w:rPr>
            </w:pPr>
          </w:p>
        </w:tc>
        <w:tc>
          <w:tcPr>
            <w:tcW w:w="2160" w:type="dxa"/>
          </w:tcPr>
          <w:p w14:paraId="15044299"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Device/smartphone for telehealth</w:t>
            </w:r>
          </w:p>
        </w:tc>
        <w:tc>
          <w:tcPr>
            <w:tcW w:w="5040" w:type="dxa"/>
          </w:tcPr>
          <w:p w14:paraId="5F7BA2A0"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Not everyone has a cell phone…</w:t>
            </w:r>
          </w:p>
          <w:p w14:paraId="251AB310" w14:textId="77777777" w:rsidR="00121740" w:rsidRPr="00C86665" w:rsidRDefault="00121740" w:rsidP="000306DE">
            <w:pPr>
              <w:spacing w:line="480" w:lineRule="auto"/>
              <w:jc w:val="center"/>
              <w:rPr>
                <w:rFonts w:ascii="Arial" w:hAnsi="Arial" w:cs="Arial"/>
                <w:i/>
                <w:iCs/>
                <w:sz w:val="20"/>
                <w:szCs w:val="20"/>
              </w:rPr>
            </w:pPr>
          </w:p>
          <w:p w14:paraId="0C54259D"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Even my most disadvantaged patients have a cell phone. I mean, they always come with a cell phone and the encounter most of the time happens over a cell phone. I don't see them on a computer.</w:t>
            </w:r>
          </w:p>
        </w:tc>
      </w:tr>
      <w:tr w:rsidR="00121740" w:rsidRPr="00C86665" w14:paraId="09F5A881" w14:textId="77777777" w:rsidTr="000306DE">
        <w:trPr>
          <w:trHeight w:val="2780"/>
        </w:trPr>
        <w:tc>
          <w:tcPr>
            <w:tcW w:w="1980" w:type="dxa"/>
            <w:vMerge/>
          </w:tcPr>
          <w:p w14:paraId="3E75E737" w14:textId="77777777" w:rsidR="00121740" w:rsidRPr="00C86665" w:rsidRDefault="00121740" w:rsidP="000306DE">
            <w:pPr>
              <w:spacing w:line="480" w:lineRule="auto"/>
              <w:rPr>
                <w:rFonts w:ascii="Arial" w:hAnsi="Arial" w:cs="Arial"/>
                <w:sz w:val="20"/>
                <w:szCs w:val="20"/>
              </w:rPr>
            </w:pPr>
          </w:p>
        </w:tc>
        <w:tc>
          <w:tcPr>
            <w:tcW w:w="1800" w:type="dxa"/>
            <w:vMerge w:val="restart"/>
          </w:tcPr>
          <w:p w14:paraId="4C33EB71"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Organizational Infrastructure and System Readiness</w:t>
            </w:r>
          </w:p>
        </w:tc>
        <w:tc>
          <w:tcPr>
            <w:tcW w:w="2160" w:type="dxa"/>
          </w:tcPr>
          <w:p w14:paraId="7EDC2C4F"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Asymmetric staff proficiency</w:t>
            </w:r>
          </w:p>
        </w:tc>
        <w:tc>
          <w:tcPr>
            <w:tcW w:w="5040" w:type="dxa"/>
          </w:tcPr>
          <w:p w14:paraId="5F9CBFDE"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Many of our staff are older adults, and we have to show them how to use the technology to complete a visit. Although they might use social media, they often lack the fundamentals required for navigating clinical platforms.</w:t>
            </w:r>
          </w:p>
          <w:p w14:paraId="1B799A84" w14:textId="77777777" w:rsidR="00121740" w:rsidRPr="00C86665" w:rsidRDefault="00121740" w:rsidP="000306DE">
            <w:pPr>
              <w:spacing w:line="480" w:lineRule="auto"/>
              <w:jc w:val="center"/>
              <w:rPr>
                <w:rFonts w:ascii="Arial" w:hAnsi="Arial" w:cs="Arial"/>
                <w:i/>
                <w:iCs/>
                <w:sz w:val="20"/>
                <w:szCs w:val="20"/>
              </w:rPr>
            </w:pPr>
          </w:p>
          <w:p w14:paraId="23297EE4" w14:textId="77777777" w:rsidR="00121740" w:rsidRPr="00C86665" w:rsidRDefault="00121740" w:rsidP="000306DE">
            <w:pPr>
              <w:spacing w:line="480" w:lineRule="auto"/>
              <w:jc w:val="center"/>
              <w:rPr>
                <w:rFonts w:ascii="Arial" w:hAnsi="Arial" w:cs="Arial"/>
                <w:sz w:val="20"/>
                <w:szCs w:val="20"/>
              </w:rPr>
            </w:pPr>
            <w:r w:rsidRPr="00C86665">
              <w:rPr>
                <w:rFonts w:ascii="Arial" w:hAnsi="Arial" w:cs="Arial"/>
                <w:i/>
                <w:iCs/>
                <w:sz w:val="20"/>
                <w:szCs w:val="20"/>
              </w:rPr>
              <w:t xml:space="preserve">Many of our providers and staff are seasoned. For example, I have a provider who still uses a Palm Pilot and swears by it. There is a segment our providers who remain deeply attached to legacy technology, </w:t>
            </w:r>
            <w:r w:rsidRPr="00C86665">
              <w:rPr>
                <w:rFonts w:ascii="Arial" w:hAnsi="Arial" w:cs="Arial"/>
                <w:i/>
                <w:iCs/>
                <w:sz w:val="20"/>
                <w:szCs w:val="20"/>
              </w:rPr>
              <w:lastRenderedPageBreak/>
              <w:t>which presents a challenge when transitioning to modern platforms.</w:t>
            </w:r>
          </w:p>
        </w:tc>
      </w:tr>
      <w:tr w:rsidR="00121740" w:rsidRPr="00C86665" w14:paraId="4BD0FBFA" w14:textId="77777777" w:rsidTr="000306DE">
        <w:trPr>
          <w:trHeight w:val="2159"/>
        </w:trPr>
        <w:tc>
          <w:tcPr>
            <w:tcW w:w="1980" w:type="dxa"/>
            <w:vMerge/>
          </w:tcPr>
          <w:p w14:paraId="304E0EC4" w14:textId="77777777" w:rsidR="00121740" w:rsidRPr="00C86665" w:rsidRDefault="00121740" w:rsidP="000306DE">
            <w:pPr>
              <w:spacing w:line="480" w:lineRule="auto"/>
              <w:rPr>
                <w:rFonts w:ascii="Arial" w:hAnsi="Arial" w:cs="Arial"/>
                <w:sz w:val="20"/>
                <w:szCs w:val="20"/>
              </w:rPr>
            </w:pPr>
          </w:p>
        </w:tc>
        <w:tc>
          <w:tcPr>
            <w:tcW w:w="1800" w:type="dxa"/>
            <w:vMerge/>
          </w:tcPr>
          <w:p w14:paraId="3D994DFE" w14:textId="77777777" w:rsidR="00121740" w:rsidRPr="00C86665" w:rsidRDefault="00121740" w:rsidP="000306DE">
            <w:pPr>
              <w:spacing w:line="480" w:lineRule="auto"/>
              <w:rPr>
                <w:rFonts w:ascii="Arial" w:hAnsi="Arial" w:cs="Arial"/>
                <w:sz w:val="20"/>
                <w:szCs w:val="20"/>
              </w:rPr>
            </w:pPr>
          </w:p>
        </w:tc>
        <w:tc>
          <w:tcPr>
            <w:tcW w:w="2160" w:type="dxa"/>
          </w:tcPr>
          <w:p w14:paraId="3D51EC7B"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Structural implementation gap</w:t>
            </w:r>
          </w:p>
        </w:tc>
        <w:tc>
          <w:tcPr>
            <w:tcW w:w="5040" w:type="dxa"/>
          </w:tcPr>
          <w:p w14:paraId="0AE9F10B"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There is no one to provide hands-on training for systems. Even if they are great tools, we don't use them the right way because there is nobody to do the implementation. If there is one little glitch, it makes a feature impossible to use, and we never get it fixed. Ultimately, there is very little support for patients using the portal, and during telehealth calls, the burden falls entirely on the doctors who have limited time and varying expertise.</w:t>
            </w:r>
          </w:p>
        </w:tc>
      </w:tr>
      <w:tr w:rsidR="00121740" w:rsidRPr="00C86665" w14:paraId="00E5312D" w14:textId="77777777" w:rsidTr="000306DE">
        <w:trPr>
          <w:trHeight w:val="1502"/>
        </w:trPr>
        <w:tc>
          <w:tcPr>
            <w:tcW w:w="1980" w:type="dxa"/>
            <w:vMerge/>
          </w:tcPr>
          <w:p w14:paraId="2B5F7C84" w14:textId="77777777" w:rsidR="00121740" w:rsidRPr="00C86665" w:rsidRDefault="00121740" w:rsidP="000306DE">
            <w:pPr>
              <w:spacing w:line="480" w:lineRule="auto"/>
              <w:rPr>
                <w:rFonts w:ascii="Arial" w:hAnsi="Arial" w:cs="Arial"/>
                <w:sz w:val="20"/>
                <w:szCs w:val="20"/>
              </w:rPr>
            </w:pPr>
          </w:p>
        </w:tc>
        <w:tc>
          <w:tcPr>
            <w:tcW w:w="1800" w:type="dxa"/>
            <w:vMerge/>
          </w:tcPr>
          <w:p w14:paraId="09388D80" w14:textId="77777777" w:rsidR="00121740" w:rsidRPr="00C86665" w:rsidRDefault="00121740" w:rsidP="000306DE">
            <w:pPr>
              <w:spacing w:line="480" w:lineRule="auto"/>
              <w:rPr>
                <w:rFonts w:ascii="Arial" w:hAnsi="Arial" w:cs="Arial"/>
                <w:sz w:val="20"/>
                <w:szCs w:val="20"/>
              </w:rPr>
            </w:pPr>
          </w:p>
        </w:tc>
        <w:tc>
          <w:tcPr>
            <w:tcW w:w="2160" w:type="dxa"/>
          </w:tcPr>
          <w:p w14:paraId="59992E28"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Low support staff to provider ratio</w:t>
            </w:r>
          </w:p>
        </w:tc>
        <w:tc>
          <w:tcPr>
            <w:tcW w:w="5040" w:type="dxa"/>
          </w:tcPr>
          <w:p w14:paraId="648C9962"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We see 20 to 40 patients a day depending on how many providers are in the clinic. However, we only have enough support staff to effectively assist two providers at a time, which effectively caps our capacity at 40 patients per day. We simply don't have the personnel to cross that threshold.</w:t>
            </w:r>
          </w:p>
        </w:tc>
      </w:tr>
      <w:tr w:rsidR="00121740" w:rsidRPr="00C86665" w14:paraId="4E219348" w14:textId="77777777" w:rsidTr="000306DE">
        <w:trPr>
          <w:trHeight w:val="530"/>
        </w:trPr>
        <w:tc>
          <w:tcPr>
            <w:tcW w:w="1980" w:type="dxa"/>
            <w:vMerge/>
          </w:tcPr>
          <w:p w14:paraId="739C4663" w14:textId="77777777" w:rsidR="00121740" w:rsidRPr="00C86665" w:rsidRDefault="00121740" w:rsidP="000306DE">
            <w:pPr>
              <w:spacing w:line="480" w:lineRule="auto"/>
              <w:rPr>
                <w:rFonts w:ascii="Arial" w:hAnsi="Arial" w:cs="Arial"/>
                <w:sz w:val="20"/>
                <w:szCs w:val="20"/>
              </w:rPr>
            </w:pPr>
          </w:p>
        </w:tc>
        <w:tc>
          <w:tcPr>
            <w:tcW w:w="1800" w:type="dxa"/>
            <w:vMerge w:val="restart"/>
          </w:tcPr>
          <w:p w14:paraId="4D454943"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Workflow Integration Challenges</w:t>
            </w:r>
          </w:p>
        </w:tc>
        <w:tc>
          <w:tcPr>
            <w:tcW w:w="2160" w:type="dxa"/>
          </w:tcPr>
          <w:p w14:paraId="76187A1C"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Availability of technical support for patients and providers</w:t>
            </w:r>
          </w:p>
        </w:tc>
        <w:tc>
          <w:tcPr>
            <w:tcW w:w="5040" w:type="dxa"/>
          </w:tcPr>
          <w:p w14:paraId="24117E28"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Patients struggled knowing where to turn on the microphone or video. Sometimes they would navigate to other apps on their phone, and we would lose the connection. You might hear them, but they can’t hear or see you. While these issues have improved over time, navigating the platform remains a challenge for patients.</w:t>
            </w:r>
          </w:p>
        </w:tc>
      </w:tr>
      <w:tr w:rsidR="00121740" w:rsidRPr="00C86665" w14:paraId="7470E8F0" w14:textId="77777777" w:rsidTr="000306DE">
        <w:trPr>
          <w:trHeight w:val="1700"/>
        </w:trPr>
        <w:tc>
          <w:tcPr>
            <w:tcW w:w="1980" w:type="dxa"/>
            <w:vMerge/>
          </w:tcPr>
          <w:p w14:paraId="791C0752" w14:textId="77777777" w:rsidR="00121740" w:rsidRPr="00C86665" w:rsidRDefault="00121740" w:rsidP="000306DE">
            <w:pPr>
              <w:spacing w:line="480" w:lineRule="auto"/>
              <w:rPr>
                <w:rFonts w:ascii="Arial" w:hAnsi="Arial" w:cs="Arial"/>
                <w:sz w:val="20"/>
                <w:szCs w:val="20"/>
              </w:rPr>
            </w:pPr>
          </w:p>
        </w:tc>
        <w:tc>
          <w:tcPr>
            <w:tcW w:w="1800" w:type="dxa"/>
            <w:vMerge/>
          </w:tcPr>
          <w:p w14:paraId="4351D0A5" w14:textId="77777777" w:rsidR="00121740" w:rsidRPr="00C86665" w:rsidRDefault="00121740" w:rsidP="000306DE">
            <w:pPr>
              <w:spacing w:line="480" w:lineRule="auto"/>
              <w:rPr>
                <w:rFonts w:ascii="Arial" w:hAnsi="Arial" w:cs="Arial"/>
                <w:sz w:val="20"/>
                <w:szCs w:val="20"/>
              </w:rPr>
            </w:pPr>
          </w:p>
        </w:tc>
        <w:tc>
          <w:tcPr>
            <w:tcW w:w="2160" w:type="dxa"/>
          </w:tcPr>
          <w:p w14:paraId="34BE2D86"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Clinic workflow conflicts</w:t>
            </w:r>
          </w:p>
          <w:p w14:paraId="7EE53083" w14:textId="77777777" w:rsidR="00121740" w:rsidRPr="00C86665" w:rsidRDefault="00121740" w:rsidP="000306DE">
            <w:pPr>
              <w:spacing w:line="480" w:lineRule="auto"/>
              <w:rPr>
                <w:rFonts w:ascii="Arial" w:hAnsi="Arial" w:cs="Arial"/>
                <w:sz w:val="20"/>
                <w:szCs w:val="20"/>
              </w:rPr>
            </w:pPr>
          </w:p>
        </w:tc>
        <w:tc>
          <w:tcPr>
            <w:tcW w:w="5040" w:type="dxa"/>
          </w:tcPr>
          <w:p w14:paraId="398312B1"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No one’s really facilitating these calls. The doctors actually have to make the calls directly. We don’t have a workflow with our front desk where they prep patients or manage a virtual waiting room. If that were in place it could probably improve the rate of video calls but that’s not really in place so it just defaults to telephone much of the time.</w:t>
            </w:r>
          </w:p>
        </w:tc>
      </w:tr>
      <w:tr w:rsidR="00121740" w:rsidRPr="00C86665" w14:paraId="5E839A3C" w14:textId="77777777" w:rsidTr="000306DE">
        <w:trPr>
          <w:trHeight w:val="2411"/>
        </w:trPr>
        <w:tc>
          <w:tcPr>
            <w:tcW w:w="1980" w:type="dxa"/>
            <w:vMerge/>
          </w:tcPr>
          <w:p w14:paraId="2AA53AD2" w14:textId="77777777" w:rsidR="00121740" w:rsidRPr="00C86665" w:rsidRDefault="00121740" w:rsidP="000306DE">
            <w:pPr>
              <w:spacing w:line="480" w:lineRule="auto"/>
              <w:rPr>
                <w:rFonts w:ascii="Arial" w:hAnsi="Arial" w:cs="Arial"/>
                <w:sz w:val="20"/>
                <w:szCs w:val="20"/>
              </w:rPr>
            </w:pPr>
          </w:p>
        </w:tc>
        <w:tc>
          <w:tcPr>
            <w:tcW w:w="1800" w:type="dxa"/>
            <w:vMerge/>
          </w:tcPr>
          <w:p w14:paraId="1FCE590A" w14:textId="77777777" w:rsidR="00121740" w:rsidRPr="00C86665" w:rsidRDefault="00121740" w:rsidP="000306DE">
            <w:pPr>
              <w:spacing w:line="480" w:lineRule="auto"/>
              <w:rPr>
                <w:rFonts w:ascii="Arial" w:hAnsi="Arial" w:cs="Arial"/>
                <w:sz w:val="20"/>
                <w:szCs w:val="20"/>
              </w:rPr>
            </w:pPr>
          </w:p>
        </w:tc>
        <w:tc>
          <w:tcPr>
            <w:tcW w:w="2160" w:type="dxa"/>
          </w:tcPr>
          <w:p w14:paraId="4A3AAACD"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Work Infrastructure</w:t>
            </w:r>
          </w:p>
        </w:tc>
        <w:tc>
          <w:tcPr>
            <w:tcW w:w="5040" w:type="dxa"/>
          </w:tcPr>
          <w:p w14:paraId="47B74FF7"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Most staff had full-time roles already, so [telehealth] was an extra skill they weren't as familiar with. We used volunteers and interns to sign patients up, but we realized as we scaled that the clinic Wi-Fi was terrible. Unless you were in certain rooms near a window or an access point, the connection was poor. We had trouble getting patients signed up within the clinic; it was easier in the waiting room, but also more challenging because there is so much going on there already.</w:t>
            </w:r>
          </w:p>
        </w:tc>
      </w:tr>
      <w:tr w:rsidR="00121740" w:rsidRPr="00C86665" w14:paraId="2C2420E6" w14:textId="77777777" w:rsidTr="000306DE">
        <w:trPr>
          <w:trHeight w:val="4679"/>
        </w:trPr>
        <w:tc>
          <w:tcPr>
            <w:tcW w:w="1980" w:type="dxa"/>
            <w:vMerge w:val="restart"/>
          </w:tcPr>
          <w:p w14:paraId="79C0D206" w14:textId="77777777" w:rsidR="00121740" w:rsidRPr="00C86665" w:rsidRDefault="00121740" w:rsidP="000306DE">
            <w:pPr>
              <w:spacing w:line="480" w:lineRule="auto"/>
              <w:rPr>
                <w:rFonts w:ascii="Arial" w:hAnsi="Arial" w:cs="Arial"/>
                <w:b/>
                <w:bCs/>
                <w:sz w:val="20"/>
                <w:szCs w:val="20"/>
              </w:rPr>
            </w:pPr>
            <w:r w:rsidRPr="00C86665">
              <w:rPr>
                <w:rFonts w:ascii="Arial" w:hAnsi="Arial" w:cs="Arial"/>
                <w:b/>
                <w:bCs/>
                <w:sz w:val="20"/>
                <w:szCs w:val="20"/>
              </w:rPr>
              <w:t>THEME 2: Determinants of Equitable Access Across Diverse Patient Contexts</w:t>
            </w:r>
          </w:p>
          <w:p w14:paraId="75463566" w14:textId="77777777" w:rsidR="00121740" w:rsidRPr="00C86665" w:rsidRDefault="00121740" w:rsidP="000306DE">
            <w:pPr>
              <w:spacing w:line="480" w:lineRule="auto"/>
              <w:rPr>
                <w:rFonts w:ascii="Arial" w:hAnsi="Arial" w:cs="Arial"/>
                <w:b/>
                <w:bCs/>
                <w:sz w:val="20"/>
                <w:szCs w:val="20"/>
              </w:rPr>
            </w:pPr>
          </w:p>
        </w:tc>
        <w:tc>
          <w:tcPr>
            <w:tcW w:w="1800" w:type="dxa"/>
            <w:vMerge w:val="restart"/>
          </w:tcPr>
          <w:p w14:paraId="217B88C3"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Access, equity, and resource availability</w:t>
            </w:r>
          </w:p>
          <w:p w14:paraId="1B3A5A50" w14:textId="77777777" w:rsidR="00121740" w:rsidRPr="00C86665" w:rsidRDefault="00121740" w:rsidP="000306DE">
            <w:pPr>
              <w:spacing w:line="480" w:lineRule="auto"/>
              <w:rPr>
                <w:rFonts w:ascii="Arial" w:hAnsi="Arial" w:cs="Arial"/>
                <w:sz w:val="20"/>
                <w:szCs w:val="20"/>
              </w:rPr>
            </w:pPr>
          </w:p>
        </w:tc>
        <w:tc>
          <w:tcPr>
            <w:tcW w:w="2160" w:type="dxa"/>
          </w:tcPr>
          <w:p w14:paraId="28A76EC1"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Telehealth as an equity lever</w:t>
            </w:r>
          </w:p>
        </w:tc>
        <w:tc>
          <w:tcPr>
            <w:tcW w:w="5040" w:type="dxa"/>
          </w:tcPr>
          <w:p w14:paraId="3A50A4BA"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To this day, the overwhelming majority of patient primary care requires them to take multiple buses, walk in the rain, and spend an entire day traveling just to see me for 15 minutes. It is very hard to argue against telehealth when you consider that burden. While being in the same room helps you build rapport or read someone’s mood in a way that is difficult over the phone, the logistical cost to the patient is significant.</w:t>
            </w:r>
          </w:p>
          <w:p w14:paraId="42CC3967" w14:textId="77777777" w:rsidR="00121740" w:rsidRPr="00C86665" w:rsidRDefault="00121740" w:rsidP="000306DE">
            <w:pPr>
              <w:spacing w:line="480" w:lineRule="auto"/>
              <w:jc w:val="center"/>
              <w:rPr>
                <w:rFonts w:ascii="Arial" w:hAnsi="Arial" w:cs="Arial"/>
                <w:i/>
                <w:iCs/>
                <w:sz w:val="20"/>
                <w:szCs w:val="20"/>
              </w:rPr>
            </w:pPr>
          </w:p>
          <w:p w14:paraId="2FC30959"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lastRenderedPageBreak/>
              <w:t>Why drive all this way and waste hours finding parking when a visit could take ten minutes at home? It feels as though the poor are being penalized for seeking care.</w:t>
            </w:r>
          </w:p>
          <w:p w14:paraId="684A6882" w14:textId="77777777" w:rsidR="00121740" w:rsidRPr="00C86665" w:rsidRDefault="00121740" w:rsidP="000306DE">
            <w:pPr>
              <w:spacing w:line="480" w:lineRule="auto"/>
              <w:jc w:val="center"/>
              <w:rPr>
                <w:rFonts w:ascii="Arial" w:hAnsi="Arial" w:cs="Arial"/>
                <w:i/>
                <w:iCs/>
                <w:sz w:val="20"/>
                <w:szCs w:val="20"/>
              </w:rPr>
            </w:pPr>
          </w:p>
          <w:p w14:paraId="09982084"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Most visits are now in person. However, those who remain primarily on telehealth are often individuals with mobility issues, for whom coordinating transportation and caregiving is a significant struggle. Telehealth allows us to check on them more easily.</w:t>
            </w:r>
          </w:p>
        </w:tc>
      </w:tr>
      <w:tr w:rsidR="00121740" w:rsidRPr="00C86665" w14:paraId="5754BEAB" w14:textId="77777777" w:rsidTr="000306DE">
        <w:trPr>
          <w:trHeight w:val="530"/>
        </w:trPr>
        <w:tc>
          <w:tcPr>
            <w:tcW w:w="1980" w:type="dxa"/>
            <w:vMerge/>
          </w:tcPr>
          <w:p w14:paraId="010EF332" w14:textId="77777777" w:rsidR="00121740" w:rsidRPr="00C86665" w:rsidRDefault="00121740" w:rsidP="000306DE">
            <w:pPr>
              <w:spacing w:line="480" w:lineRule="auto"/>
              <w:rPr>
                <w:rFonts w:ascii="Arial" w:hAnsi="Arial" w:cs="Arial"/>
                <w:b/>
                <w:bCs/>
                <w:sz w:val="20"/>
                <w:szCs w:val="20"/>
              </w:rPr>
            </w:pPr>
          </w:p>
        </w:tc>
        <w:tc>
          <w:tcPr>
            <w:tcW w:w="1800" w:type="dxa"/>
            <w:vMerge/>
          </w:tcPr>
          <w:p w14:paraId="35947E43" w14:textId="77777777" w:rsidR="00121740" w:rsidRPr="00C86665" w:rsidRDefault="00121740" w:rsidP="000306DE">
            <w:pPr>
              <w:spacing w:line="480" w:lineRule="auto"/>
              <w:rPr>
                <w:rFonts w:ascii="Arial" w:hAnsi="Arial" w:cs="Arial"/>
                <w:sz w:val="20"/>
                <w:szCs w:val="20"/>
              </w:rPr>
            </w:pPr>
          </w:p>
        </w:tc>
        <w:tc>
          <w:tcPr>
            <w:tcW w:w="2160" w:type="dxa"/>
          </w:tcPr>
          <w:p w14:paraId="1CBC938E"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Two-tiered system</w:t>
            </w:r>
          </w:p>
        </w:tc>
        <w:tc>
          <w:tcPr>
            <w:tcW w:w="5040" w:type="dxa"/>
          </w:tcPr>
          <w:p w14:paraId="09756AE8"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Our resources for telehealth infrastructure are significantly lower than those of private institutions with more capital to invest. Telehealth is simply one more infrastructure component in which we are consistently under-resourced.</w:t>
            </w:r>
          </w:p>
          <w:p w14:paraId="78930239" w14:textId="77777777" w:rsidR="00121740" w:rsidRPr="00C86665" w:rsidRDefault="00121740" w:rsidP="000306DE">
            <w:pPr>
              <w:spacing w:line="480" w:lineRule="auto"/>
              <w:jc w:val="center"/>
              <w:rPr>
                <w:rFonts w:ascii="Arial" w:hAnsi="Arial" w:cs="Arial"/>
                <w:i/>
                <w:iCs/>
                <w:sz w:val="20"/>
                <w:szCs w:val="20"/>
              </w:rPr>
            </w:pPr>
          </w:p>
          <w:p w14:paraId="3AC92A89"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In many ways, we are implementing an inferior telehealth system. It feels as though we are settling for this because, as a system, we don't want to invest the necessary resources to provide proper care. The state typically cares for minority and Medicaid populations; unless we [as a society] ensure that Medicaid provides enough resources for these patients to show up and receive quality care, we are falling short.</w:t>
            </w:r>
          </w:p>
          <w:p w14:paraId="52719DEA" w14:textId="77777777" w:rsidR="00121740" w:rsidRPr="00C86665" w:rsidRDefault="00121740" w:rsidP="000306DE">
            <w:pPr>
              <w:spacing w:line="480" w:lineRule="auto"/>
              <w:rPr>
                <w:rFonts w:ascii="Arial" w:hAnsi="Arial" w:cs="Arial"/>
                <w:i/>
                <w:iCs/>
                <w:sz w:val="20"/>
                <w:szCs w:val="20"/>
              </w:rPr>
            </w:pPr>
          </w:p>
          <w:p w14:paraId="6BC3F32C"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lastRenderedPageBreak/>
              <w:t>Increased publicity and continued funding are essential, as current support is sporadic. During the pandemic, resources were abundant, but that funding is now phasing out. Major carriers are no longer offering the high-grade, reliable Wi-Fi they once did, leaving patients to return to the unreliable connections they had before. Without sustained investment, we are losing the progress we made.</w:t>
            </w:r>
          </w:p>
        </w:tc>
      </w:tr>
      <w:tr w:rsidR="00121740" w:rsidRPr="00C86665" w14:paraId="36B93E6B" w14:textId="77777777" w:rsidTr="000306DE">
        <w:trPr>
          <w:trHeight w:val="1889"/>
        </w:trPr>
        <w:tc>
          <w:tcPr>
            <w:tcW w:w="1980" w:type="dxa"/>
            <w:vMerge/>
          </w:tcPr>
          <w:p w14:paraId="69237E4F" w14:textId="77777777" w:rsidR="00121740" w:rsidRPr="00C86665" w:rsidRDefault="00121740" w:rsidP="000306DE">
            <w:pPr>
              <w:spacing w:line="480" w:lineRule="auto"/>
              <w:rPr>
                <w:rFonts w:ascii="Arial" w:hAnsi="Arial" w:cs="Arial"/>
                <w:b/>
                <w:bCs/>
                <w:sz w:val="20"/>
                <w:szCs w:val="20"/>
              </w:rPr>
            </w:pPr>
          </w:p>
        </w:tc>
        <w:tc>
          <w:tcPr>
            <w:tcW w:w="1800" w:type="dxa"/>
            <w:vMerge w:val="restart"/>
          </w:tcPr>
          <w:p w14:paraId="11B194E3"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Digital literacy and capability</w:t>
            </w:r>
          </w:p>
        </w:tc>
        <w:tc>
          <w:tcPr>
            <w:tcW w:w="2160" w:type="dxa"/>
          </w:tcPr>
          <w:p w14:paraId="64A9896D"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Digital divide</w:t>
            </w:r>
          </w:p>
        </w:tc>
        <w:tc>
          <w:tcPr>
            <w:tcW w:w="5040" w:type="dxa"/>
          </w:tcPr>
          <w:p w14:paraId="570A06F1"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I don't think you can solve the digital divide without helping patients gain access to digital platforms, whether that is a smartphone or a tablet. The divide starts with the lack of reliable Wi-Fi or telephone service. An institution can have the best telemedicine platform available, but if patients don't have the right gadget in their hands or the access to use it, nothing is going to change.</w:t>
            </w:r>
          </w:p>
        </w:tc>
      </w:tr>
      <w:tr w:rsidR="00121740" w:rsidRPr="00C86665" w14:paraId="02DE7D73" w14:textId="77777777" w:rsidTr="000306DE">
        <w:trPr>
          <w:trHeight w:val="319"/>
        </w:trPr>
        <w:tc>
          <w:tcPr>
            <w:tcW w:w="1980" w:type="dxa"/>
            <w:vMerge/>
          </w:tcPr>
          <w:p w14:paraId="7B9C53CD" w14:textId="77777777" w:rsidR="00121740" w:rsidRPr="00C86665" w:rsidRDefault="00121740" w:rsidP="000306DE">
            <w:pPr>
              <w:spacing w:line="480" w:lineRule="auto"/>
              <w:rPr>
                <w:rFonts w:ascii="Arial" w:hAnsi="Arial" w:cs="Arial"/>
                <w:b/>
                <w:bCs/>
                <w:sz w:val="20"/>
                <w:szCs w:val="20"/>
              </w:rPr>
            </w:pPr>
          </w:p>
        </w:tc>
        <w:tc>
          <w:tcPr>
            <w:tcW w:w="1800" w:type="dxa"/>
            <w:vMerge/>
          </w:tcPr>
          <w:p w14:paraId="3747E3DF" w14:textId="77777777" w:rsidR="00121740" w:rsidRPr="00C86665" w:rsidRDefault="00121740" w:rsidP="000306DE">
            <w:pPr>
              <w:spacing w:line="480" w:lineRule="auto"/>
              <w:rPr>
                <w:rFonts w:ascii="Arial" w:hAnsi="Arial" w:cs="Arial"/>
                <w:sz w:val="20"/>
                <w:szCs w:val="20"/>
              </w:rPr>
            </w:pPr>
          </w:p>
        </w:tc>
        <w:tc>
          <w:tcPr>
            <w:tcW w:w="2160" w:type="dxa"/>
          </w:tcPr>
          <w:p w14:paraId="5BFDBA5A"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Digital literacy</w:t>
            </w:r>
          </w:p>
        </w:tc>
        <w:tc>
          <w:tcPr>
            <w:tcW w:w="5040" w:type="dxa"/>
          </w:tcPr>
          <w:p w14:paraId="2FE2EE74"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Technological literacy varies significantly among patients, much like health literacy. This variation exists regardless of educational achievement; while some patients are very facile with platforms like Zoom, others struggle with basic tasks like downloading an app. A major concern is whether patients have enough consistent access to these technologies to ever become truly proficient with them.</w:t>
            </w:r>
          </w:p>
          <w:p w14:paraId="2FE2B73A" w14:textId="77777777" w:rsidR="00121740" w:rsidRPr="00C86665" w:rsidRDefault="00121740" w:rsidP="000306DE">
            <w:pPr>
              <w:spacing w:line="480" w:lineRule="auto"/>
              <w:jc w:val="center"/>
              <w:rPr>
                <w:rFonts w:ascii="Arial" w:hAnsi="Arial" w:cs="Arial"/>
                <w:i/>
                <w:iCs/>
                <w:sz w:val="20"/>
                <w:szCs w:val="20"/>
              </w:rPr>
            </w:pPr>
          </w:p>
          <w:p w14:paraId="279BF2CE"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I think we underestimate how much our patients can navigate these technologies.</w:t>
            </w:r>
          </w:p>
          <w:p w14:paraId="24BE8E4C" w14:textId="77777777" w:rsidR="00121740" w:rsidRPr="00C86665" w:rsidRDefault="00121740" w:rsidP="000306DE">
            <w:pPr>
              <w:spacing w:line="480" w:lineRule="auto"/>
              <w:jc w:val="center"/>
              <w:rPr>
                <w:rFonts w:ascii="Arial" w:hAnsi="Arial" w:cs="Arial"/>
                <w:i/>
                <w:iCs/>
                <w:sz w:val="20"/>
                <w:szCs w:val="20"/>
              </w:rPr>
            </w:pPr>
          </w:p>
          <w:p w14:paraId="3D65BBB2"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lastRenderedPageBreak/>
              <w:t>The impact of digital literacy and access in our community cannot be overestimated – it is a major, fundamental piece of the problem.</w:t>
            </w:r>
          </w:p>
        </w:tc>
      </w:tr>
      <w:tr w:rsidR="00121740" w:rsidRPr="00C86665" w14:paraId="3B1029F3" w14:textId="77777777" w:rsidTr="000306DE">
        <w:trPr>
          <w:trHeight w:val="1196"/>
        </w:trPr>
        <w:tc>
          <w:tcPr>
            <w:tcW w:w="1980" w:type="dxa"/>
            <w:vMerge/>
          </w:tcPr>
          <w:p w14:paraId="2C7F59D4" w14:textId="77777777" w:rsidR="00121740" w:rsidRPr="00C86665" w:rsidRDefault="00121740" w:rsidP="000306DE">
            <w:pPr>
              <w:spacing w:line="480" w:lineRule="auto"/>
              <w:rPr>
                <w:rFonts w:ascii="Arial" w:hAnsi="Arial" w:cs="Arial"/>
                <w:b/>
                <w:bCs/>
                <w:sz w:val="20"/>
                <w:szCs w:val="20"/>
              </w:rPr>
            </w:pPr>
          </w:p>
        </w:tc>
        <w:tc>
          <w:tcPr>
            <w:tcW w:w="1800" w:type="dxa"/>
            <w:vMerge/>
          </w:tcPr>
          <w:p w14:paraId="2CA5E493" w14:textId="77777777" w:rsidR="00121740" w:rsidRPr="00C86665" w:rsidRDefault="00121740" w:rsidP="000306DE">
            <w:pPr>
              <w:spacing w:line="480" w:lineRule="auto"/>
              <w:rPr>
                <w:rFonts w:ascii="Arial" w:hAnsi="Arial" w:cs="Arial"/>
                <w:sz w:val="20"/>
                <w:szCs w:val="20"/>
              </w:rPr>
            </w:pPr>
          </w:p>
        </w:tc>
        <w:tc>
          <w:tcPr>
            <w:tcW w:w="2160" w:type="dxa"/>
          </w:tcPr>
          <w:p w14:paraId="733E9B9D"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Linguistic inaccessibility</w:t>
            </w:r>
          </w:p>
        </w:tc>
        <w:tc>
          <w:tcPr>
            <w:tcW w:w="5040" w:type="dxa"/>
          </w:tcPr>
          <w:p w14:paraId="43E4C96D"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The difficulty increases with less common languages. For example, we have many patients from West and Central Africa, and it is extremely difficult to find educational materials or interpretation information in those specific languages.</w:t>
            </w:r>
          </w:p>
        </w:tc>
      </w:tr>
      <w:tr w:rsidR="00121740" w:rsidRPr="00C86665" w14:paraId="5C5893AE" w14:textId="77777777" w:rsidTr="000306DE">
        <w:trPr>
          <w:trHeight w:val="1430"/>
        </w:trPr>
        <w:tc>
          <w:tcPr>
            <w:tcW w:w="1980" w:type="dxa"/>
            <w:vMerge/>
          </w:tcPr>
          <w:p w14:paraId="76261076" w14:textId="77777777" w:rsidR="00121740" w:rsidRPr="00C86665" w:rsidRDefault="00121740" w:rsidP="000306DE">
            <w:pPr>
              <w:spacing w:line="480" w:lineRule="auto"/>
              <w:rPr>
                <w:rFonts w:ascii="Arial" w:hAnsi="Arial" w:cs="Arial"/>
                <w:b/>
                <w:bCs/>
                <w:sz w:val="20"/>
                <w:szCs w:val="20"/>
              </w:rPr>
            </w:pPr>
          </w:p>
        </w:tc>
        <w:tc>
          <w:tcPr>
            <w:tcW w:w="1800" w:type="dxa"/>
            <w:vMerge w:val="restart"/>
          </w:tcPr>
          <w:p w14:paraId="2D52801F"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Patient population characteristics</w:t>
            </w:r>
          </w:p>
        </w:tc>
        <w:tc>
          <w:tcPr>
            <w:tcW w:w="2160" w:type="dxa"/>
          </w:tcPr>
          <w:p w14:paraId="5109E579"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Socioeconomic considerations</w:t>
            </w:r>
          </w:p>
        </w:tc>
        <w:tc>
          <w:tcPr>
            <w:tcW w:w="5040" w:type="dxa"/>
          </w:tcPr>
          <w:p w14:paraId="03B5465A"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Contact information changes frequently, phone numbers are often updated or temporarily out of service. This complicates our outreach, even with manual warm calls for visit reminders, the front desk often has to leave messages that patients tell us they never check.</w:t>
            </w:r>
          </w:p>
        </w:tc>
      </w:tr>
      <w:tr w:rsidR="00121740" w:rsidRPr="00C86665" w14:paraId="5D84DDE7" w14:textId="77777777" w:rsidTr="000306DE">
        <w:trPr>
          <w:trHeight w:val="2870"/>
        </w:trPr>
        <w:tc>
          <w:tcPr>
            <w:tcW w:w="1980" w:type="dxa"/>
            <w:vMerge/>
          </w:tcPr>
          <w:p w14:paraId="4D2661C3" w14:textId="77777777" w:rsidR="00121740" w:rsidRPr="00C86665" w:rsidRDefault="00121740" w:rsidP="000306DE">
            <w:pPr>
              <w:spacing w:line="480" w:lineRule="auto"/>
              <w:rPr>
                <w:rFonts w:ascii="Arial" w:hAnsi="Arial" w:cs="Arial"/>
                <w:sz w:val="20"/>
                <w:szCs w:val="20"/>
              </w:rPr>
            </w:pPr>
          </w:p>
        </w:tc>
        <w:tc>
          <w:tcPr>
            <w:tcW w:w="1800" w:type="dxa"/>
            <w:vMerge/>
          </w:tcPr>
          <w:p w14:paraId="548150BA" w14:textId="77777777" w:rsidR="00121740" w:rsidRPr="00C86665" w:rsidRDefault="00121740" w:rsidP="000306DE">
            <w:pPr>
              <w:spacing w:line="480" w:lineRule="auto"/>
              <w:rPr>
                <w:rFonts w:ascii="Arial" w:hAnsi="Arial" w:cs="Arial"/>
                <w:sz w:val="20"/>
                <w:szCs w:val="20"/>
              </w:rPr>
            </w:pPr>
          </w:p>
        </w:tc>
        <w:tc>
          <w:tcPr>
            <w:tcW w:w="2160" w:type="dxa"/>
          </w:tcPr>
          <w:p w14:paraId="0002D614"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Age-related considerations</w:t>
            </w:r>
          </w:p>
        </w:tc>
        <w:tc>
          <w:tcPr>
            <w:tcW w:w="5040" w:type="dxa"/>
          </w:tcPr>
          <w:p w14:paraId="07DB5CF7"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I don't want to stereotype older folks; I know there are plenty of 80-year-olds who are texting and scrolling social media. However, it is more likely that someone older is going to have more challenges with technology and less comfort with it. I do think [age is a factor].</w:t>
            </w:r>
          </w:p>
          <w:p w14:paraId="058A1CD8" w14:textId="77777777" w:rsidR="00121740" w:rsidRPr="00C86665" w:rsidRDefault="00121740" w:rsidP="000306DE">
            <w:pPr>
              <w:spacing w:line="480" w:lineRule="auto"/>
              <w:jc w:val="center"/>
              <w:rPr>
                <w:rFonts w:ascii="Arial" w:hAnsi="Arial" w:cs="Arial"/>
                <w:i/>
                <w:iCs/>
                <w:sz w:val="20"/>
                <w:szCs w:val="20"/>
              </w:rPr>
            </w:pPr>
          </w:p>
          <w:p w14:paraId="1E8132C1"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While there are certainly savvy people in their 60s, 70s, or 80s, most in that age range spent the majority of their lives without this technology. It can be hard to teach an old dog new tricks when it comes to their comfort level, familiarity, and technical skills.</w:t>
            </w:r>
          </w:p>
        </w:tc>
      </w:tr>
      <w:tr w:rsidR="00121740" w:rsidRPr="00C86665" w14:paraId="23EC7715" w14:textId="77777777" w:rsidTr="000306DE">
        <w:trPr>
          <w:trHeight w:val="980"/>
        </w:trPr>
        <w:tc>
          <w:tcPr>
            <w:tcW w:w="1980" w:type="dxa"/>
            <w:vMerge/>
          </w:tcPr>
          <w:p w14:paraId="4D41D074" w14:textId="77777777" w:rsidR="00121740" w:rsidRPr="00C86665" w:rsidRDefault="00121740" w:rsidP="000306DE">
            <w:pPr>
              <w:spacing w:line="480" w:lineRule="auto"/>
              <w:rPr>
                <w:rFonts w:ascii="Arial" w:hAnsi="Arial" w:cs="Arial"/>
                <w:sz w:val="20"/>
                <w:szCs w:val="20"/>
              </w:rPr>
            </w:pPr>
          </w:p>
        </w:tc>
        <w:tc>
          <w:tcPr>
            <w:tcW w:w="1800" w:type="dxa"/>
            <w:vMerge/>
          </w:tcPr>
          <w:p w14:paraId="70E6D917" w14:textId="77777777" w:rsidR="00121740" w:rsidRPr="00C86665" w:rsidRDefault="00121740" w:rsidP="000306DE">
            <w:pPr>
              <w:spacing w:line="480" w:lineRule="auto"/>
              <w:rPr>
                <w:rFonts w:ascii="Arial" w:hAnsi="Arial" w:cs="Arial"/>
                <w:sz w:val="20"/>
                <w:szCs w:val="20"/>
              </w:rPr>
            </w:pPr>
          </w:p>
        </w:tc>
        <w:tc>
          <w:tcPr>
            <w:tcW w:w="2160" w:type="dxa"/>
            <w:tcBorders>
              <w:bottom w:val="single" w:sz="4" w:space="0" w:color="auto"/>
            </w:tcBorders>
          </w:tcPr>
          <w:p w14:paraId="63233739"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Digital accessibility considerations</w:t>
            </w:r>
          </w:p>
          <w:p w14:paraId="590A66E3" w14:textId="77777777" w:rsidR="00121740" w:rsidRPr="00C86665" w:rsidRDefault="00121740" w:rsidP="000306DE">
            <w:pPr>
              <w:spacing w:line="480" w:lineRule="auto"/>
              <w:rPr>
                <w:rFonts w:ascii="Arial" w:hAnsi="Arial" w:cs="Arial"/>
                <w:sz w:val="20"/>
                <w:szCs w:val="20"/>
              </w:rPr>
            </w:pPr>
          </w:p>
        </w:tc>
        <w:tc>
          <w:tcPr>
            <w:tcW w:w="5040" w:type="dxa"/>
            <w:tcBorders>
              <w:bottom w:val="single" w:sz="4" w:space="0" w:color="auto"/>
            </w:tcBorders>
          </w:tcPr>
          <w:p w14:paraId="7F1A02DB"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For stroke patients or individuals with disabilities, there are unique challenges. They may not feel they can use both arms at the same time, or perhaps their cognition and memory were affected by the stroke.</w:t>
            </w:r>
          </w:p>
        </w:tc>
      </w:tr>
      <w:tr w:rsidR="00121740" w:rsidRPr="00C86665" w14:paraId="75D13690" w14:textId="77777777" w:rsidTr="000306DE">
        <w:trPr>
          <w:trHeight w:val="1250"/>
        </w:trPr>
        <w:tc>
          <w:tcPr>
            <w:tcW w:w="1980" w:type="dxa"/>
            <w:vMerge w:val="restart"/>
          </w:tcPr>
          <w:p w14:paraId="41A12D48" w14:textId="77777777" w:rsidR="00121740" w:rsidRPr="00C86665" w:rsidRDefault="00121740" w:rsidP="000306DE">
            <w:pPr>
              <w:spacing w:line="480" w:lineRule="auto"/>
              <w:rPr>
                <w:rFonts w:ascii="Arial" w:hAnsi="Arial" w:cs="Arial"/>
                <w:b/>
                <w:bCs/>
                <w:sz w:val="20"/>
                <w:szCs w:val="20"/>
              </w:rPr>
            </w:pPr>
            <w:r w:rsidRPr="00C86665">
              <w:rPr>
                <w:rFonts w:ascii="Arial" w:hAnsi="Arial" w:cs="Arial"/>
                <w:b/>
                <w:bCs/>
                <w:sz w:val="20"/>
                <w:szCs w:val="20"/>
              </w:rPr>
              <w:t xml:space="preserve">THEME 3: </w:t>
            </w:r>
          </w:p>
          <w:p w14:paraId="5F52F606" w14:textId="77777777" w:rsidR="00121740" w:rsidRPr="00C86665" w:rsidRDefault="00121740" w:rsidP="000306DE">
            <w:pPr>
              <w:spacing w:line="480" w:lineRule="auto"/>
              <w:rPr>
                <w:rFonts w:ascii="Arial" w:hAnsi="Arial" w:cs="Arial"/>
                <w:sz w:val="20"/>
                <w:szCs w:val="20"/>
              </w:rPr>
            </w:pPr>
            <w:r w:rsidRPr="00C86665">
              <w:rPr>
                <w:rFonts w:ascii="Arial" w:hAnsi="Arial" w:cs="Arial"/>
                <w:b/>
                <w:bCs/>
                <w:sz w:val="20"/>
                <w:szCs w:val="20"/>
              </w:rPr>
              <w:t>Implementation Process and Organizational Change</w:t>
            </w:r>
          </w:p>
        </w:tc>
        <w:tc>
          <w:tcPr>
            <w:tcW w:w="1800" w:type="dxa"/>
          </w:tcPr>
          <w:p w14:paraId="0CB54057"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Implementation strategies</w:t>
            </w:r>
          </w:p>
        </w:tc>
        <w:tc>
          <w:tcPr>
            <w:tcW w:w="2160" w:type="dxa"/>
          </w:tcPr>
          <w:p w14:paraId="2071FC42"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Tailoring strategies</w:t>
            </w:r>
          </w:p>
        </w:tc>
        <w:tc>
          <w:tcPr>
            <w:tcW w:w="5040" w:type="dxa"/>
          </w:tcPr>
          <w:p w14:paraId="4FE741B9"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We contact the patients before their visit and send them a pre-made link and a message saying, 'Dr. X is about to call you. Please make sure your phone is available and answer it.' It’s about ensuring they are ready and expecting the call.</w:t>
            </w:r>
          </w:p>
        </w:tc>
      </w:tr>
      <w:tr w:rsidR="00121740" w:rsidRPr="00C86665" w14:paraId="4FC9B711" w14:textId="77777777" w:rsidTr="000306DE">
        <w:trPr>
          <w:trHeight w:val="1889"/>
        </w:trPr>
        <w:tc>
          <w:tcPr>
            <w:tcW w:w="1980" w:type="dxa"/>
            <w:vMerge/>
          </w:tcPr>
          <w:p w14:paraId="762722C7" w14:textId="77777777" w:rsidR="00121740" w:rsidRPr="00C86665" w:rsidRDefault="00121740" w:rsidP="000306DE">
            <w:pPr>
              <w:spacing w:line="480" w:lineRule="auto"/>
              <w:rPr>
                <w:rFonts w:ascii="Arial" w:hAnsi="Arial" w:cs="Arial"/>
                <w:sz w:val="20"/>
                <w:szCs w:val="20"/>
              </w:rPr>
            </w:pPr>
          </w:p>
        </w:tc>
        <w:tc>
          <w:tcPr>
            <w:tcW w:w="1800" w:type="dxa"/>
            <w:vMerge w:val="restart"/>
          </w:tcPr>
          <w:p w14:paraId="566E1EDB"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Implementation support</w:t>
            </w:r>
          </w:p>
        </w:tc>
        <w:tc>
          <w:tcPr>
            <w:tcW w:w="2160" w:type="dxa"/>
          </w:tcPr>
          <w:p w14:paraId="59A2AD6B"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Patient navigation and care coordination</w:t>
            </w:r>
          </w:p>
        </w:tc>
        <w:tc>
          <w:tcPr>
            <w:tcW w:w="5040" w:type="dxa"/>
          </w:tcPr>
          <w:p w14:paraId="50E3D75C"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We face a severe shortage of social work and care coordination personnel. We had one social worker spread across two clinics, which was totally inadequate. He spent most of his time ordering home healthcare and durable medical equipment or trying to connect patients to community resources. We simply do not have the personnel required to handle that level of support.</w:t>
            </w:r>
          </w:p>
        </w:tc>
      </w:tr>
      <w:tr w:rsidR="00121740" w:rsidRPr="00C86665" w14:paraId="110B3604" w14:textId="77777777" w:rsidTr="000306DE">
        <w:trPr>
          <w:trHeight w:val="1241"/>
        </w:trPr>
        <w:tc>
          <w:tcPr>
            <w:tcW w:w="1980" w:type="dxa"/>
            <w:vMerge/>
          </w:tcPr>
          <w:p w14:paraId="0880EE6E" w14:textId="77777777" w:rsidR="00121740" w:rsidRPr="00C86665" w:rsidRDefault="00121740" w:rsidP="000306DE">
            <w:pPr>
              <w:spacing w:line="480" w:lineRule="auto"/>
              <w:rPr>
                <w:rFonts w:ascii="Arial" w:hAnsi="Arial" w:cs="Arial"/>
                <w:sz w:val="20"/>
                <w:szCs w:val="20"/>
              </w:rPr>
            </w:pPr>
          </w:p>
        </w:tc>
        <w:tc>
          <w:tcPr>
            <w:tcW w:w="1800" w:type="dxa"/>
            <w:vMerge/>
          </w:tcPr>
          <w:p w14:paraId="5547B0FA" w14:textId="77777777" w:rsidR="00121740" w:rsidRPr="00C86665" w:rsidRDefault="00121740" w:rsidP="000306DE">
            <w:pPr>
              <w:spacing w:line="480" w:lineRule="auto"/>
              <w:rPr>
                <w:rFonts w:ascii="Arial" w:hAnsi="Arial" w:cs="Arial"/>
                <w:sz w:val="20"/>
                <w:szCs w:val="20"/>
              </w:rPr>
            </w:pPr>
          </w:p>
        </w:tc>
        <w:tc>
          <w:tcPr>
            <w:tcW w:w="2160" w:type="dxa"/>
          </w:tcPr>
          <w:p w14:paraId="3A5D3772"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Teaming</w:t>
            </w:r>
          </w:p>
        </w:tc>
        <w:tc>
          <w:tcPr>
            <w:tcW w:w="5040" w:type="dxa"/>
          </w:tcPr>
          <w:p w14:paraId="2524D4FA"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We were able to have more than one person join our [telehealth] calls, including nutritionists or other team members, alongside the patient. Having the entire team on the call made it feel like a true multidisciplinary visit.</w:t>
            </w:r>
          </w:p>
        </w:tc>
      </w:tr>
      <w:tr w:rsidR="00121740" w:rsidRPr="00C86665" w14:paraId="3F828CE1" w14:textId="77777777" w:rsidTr="000306DE">
        <w:trPr>
          <w:trHeight w:val="800"/>
        </w:trPr>
        <w:tc>
          <w:tcPr>
            <w:tcW w:w="1980" w:type="dxa"/>
            <w:vMerge/>
          </w:tcPr>
          <w:p w14:paraId="7623FDF5" w14:textId="77777777" w:rsidR="00121740" w:rsidRPr="00C86665" w:rsidRDefault="00121740" w:rsidP="000306DE">
            <w:pPr>
              <w:spacing w:line="480" w:lineRule="auto"/>
              <w:rPr>
                <w:rFonts w:ascii="Arial" w:hAnsi="Arial" w:cs="Arial"/>
                <w:sz w:val="20"/>
                <w:szCs w:val="20"/>
              </w:rPr>
            </w:pPr>
          </w:p>
        </w:tc>
        <w:tc>
          <w:tcPr>
            <w:tcW w:w="1800" w:type="dxa"/>
            <w:vMerge w:val="restart"/>
          </w:tcPr>
          <w:p w14:paraId="5DD29D48"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Policy and financing</w:t>
            </w:r>
          </w:p>
        </w:tc>
        <w:tc>
          <w:tcPr>
            <w:tcW w:w="2160" w:type="dxa"/>
          </w:tcPr>
          <w:p w14:paraId="73E8C7F7"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Reimbursement</w:t>
            </w:r>
          </w:p>
        </w:tc>
        <w:tc>
          <w:tcPr>
            <w:tcW w:w="5040" w:type="dxa"/>
          </w:tcPr>
          <w:p w14:paraId="444C55C0"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Dedicating 30 minutes to a telephone visit creates a challenge when that time could be spent seeing a patient in-person to meet productivity requirements.</w:t>
            </w:r>
          </w:p>
        </w:tc>
      </w:tr>
      <w:tr w:rsidR="00121740" w:rsidRPr="00C86665" w14:paraId="45C84635" w14:textId="77777777" w:rsidTr="000306DE">
        <w:trPr>
          <w:trHeight w:val="2141"/>
        </w:trPr>
        <w:tc>
          <w:tcPr>
            <w:tcW w:w="1980" w:type="dxa"/>
            <w:vMerge/>
          </w:tcPr>
          <w:p w14:paraId="0E635D52" w14:textId="77777777" w:rsidR="00121740" w:rsidRPr="00C86665" w:rsidRDefault="00121740" w:rsidP="000306DE">
            <w:pPr>
              <w:spacing w:line="480" w:lineRule="auto"/>
              <w:jc w:val="center"/>
              <w:rPr>
                <w:rFonts w:ascii="Arial" w:hAnsi="Arial" w:cs="Arial"/>
                <w:sz w:val="20"/>
                <w:szCs w:val="20"/>
              </w:rPr>
            </w:pPr>
          </w:p>
        </w:tc>
        <w:tc>
          <w:tcPr>
            <w:tcW w:w="1800" w:type="dxa"/>
            <w:vMerge/>
          </w:tcPr>
          <w:p w14:paraId="14FFD481" w14:textId="77777777" w:rsidR="00121740" w:rsidRPr="00C86665" w:rsidRDefault="00121740" w:rsidP="000306DE">
            <w:pPr>
              <w:spacing w:line="480" w:lineRule="auto"/>
              <w:jc w:val="center"/>
              <w:rPr>
                <w:rFonts w:ascii="Arial" w:hAnsi="Arial" w:cs="Arial"/>
                <w:sz w:val="20"/>
                <w:szCs w:val="20"/>
              </w:rPr>
            </w:pPr>
          </w:p>
        </w:tc>
        <w:tc>
          <w:tcPr>
            <w:tcW w:w="2160" w:type="dxa"/>
          </w:tcPr>
          <w:p w14:paraId="358817CE"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Policy approaches</w:t>
            </w:r>
          </w:p>
          <w:p w14:paraId="4106037E" w14:textId="77777777" w:rsidR="00121740" w:rsidRPr="00C86665" w:rsidRDefault="00121740" w:rsidP="000306DE">
            <w:pPr>
              <w:spacing w:line="480" w:lineRule="auto"/>
              <w:rPr>
                <w:rFonts w:ascii="Arial" w:hAnsi="Arial" w:cs="Arial"/>
                <w:sz w:val="20"/>
                <w:szCs w:val="20"/>
              </w:rPr>
            </w:pPr>
          </w:p>
          <w:p w14:paraId="1EC0C175" w14:textId="77777777" w:rsidR="00121740" w:rsidRPr="00C86665" w:rsidRDefault="00121740" w:rsidP="000306DE">
            <w:pPr>
              <w:spacing w:line="480" w:lineRule="auto"/>
              <w:rPr>
                <w:rFonts w:ascii="Arial" w:hAnsi="Arial" w:cs="Arial"/>
                <w:sz w:val="20"/>
                <w:szCs w:val="20"/>
              </w:rPr>
            </w:pPr>
          </w:p>
          <w:p w14:paraId="63CA6052" w14:textId="77777777" w:rsidR="00121740" w:rsidRPr="00C86665" w:rsidRDefault="00121740" w:rsidP="000306DE">
            <w:pPr>
              <w:spacing w:line="480" w:lineRule="auto"/>
              <w:rPr>
                <w:rFonts w:ascii="Arial" w:hAnsi="Arial" w:cs="Arial"/>
                <w:sz w:val="20"/>
                <w:szCs w:val="20"/>
              </w:rPr>
            </w:pPr>
          </w:p>
          <w:p w14:paraId="65DE1A2E" w14:textId="77777777" w:rsidR="00121740" w:rsidRPr="00C86665" w:rsidRDefault="00121740" w:rsidP="000306DE">
            <w:pPr>
              <w:spacing w:line="480" w:lineRule="auto"/>
              <w:rPr>
                <w:rFonts w:ascii="Arial" w:hAnsi="Arial" w:cs="Arial"/>
                <w:sz w:val="20"/>
                <w:szCs w:val="20"/>
              </w:rPr>
            </w:pPr>
          </w:p>
          <w:p w14:paraId="149F423C" w14:textId="77777777" w:rsidR="00121740" w:rsidRPr="00C86665" w:rsidRDefault="00121740" w:rsidP="000306DE">
            <w:pPr>
              <w:spacing w:line="480" w:lineRule="auto"/>
              <w:rPr>
                <w:rFonts w:ascii="Arial" w:hAnsi="Arial" w:cs="Arial"/>
                <w:sz w:val="20"/>
                <w:szCs w:val="20"/>
              </w:rPr>
            </w:pPr>
          </w:p>
          <w:p w14:paraId="3CBCC460" w14:textId="77777777" w:rsidR="00121740" w:rsidRPr="00C86665" w:rsidRDefault="00121740" w:rsidP="000306DE">
            <w:pPr>
              <w:spacing w:line="480" w:lineRule="auto"/>
              <w:rPr>
                <w:rFonts w:ascii="Arial" w:hAnsi="Arial" w:cs="Arial"/>
                <w:sz w:val="20"/>
                <w:szCs w:val="20"/>
              </w:rPr>
            </w:pPr>
          </w:p>
        </w:tc>
        <w:tc>
          <w:tcPr>
            <w:tcW w:w="5040" w:type="dxa"/>
          </w:tcPr>
          <w:p w14:paraId="30C662C7"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Structural racism is a primary form of structural violence that informs the lack of access to technology in our communities – whether that be tablets, phones, or computers. Bridging this gap requires investment in training and support through schools, churches, and community centers. These resources should be made available as part of a reparative justice approach, supported by laws and policies that address these historic inequities.</w:t>
            </w:r>
          </w:p>
        </w:tc>
      </w:tr>
      <w:tr w:rsidR="00121740" w:rsidRPr="00C86665" w14:paraId="2F12191F" w14:textId="77777777" w:rsidTr="000306DE">
        <w:trPr>
          <w:trHeight w:val="2618"/>
        </w:trPr>
        <w:tc>
          <w:tcPr>
            <w:tcW w:w="1980" w:type="dxa"/>
            <w:vMerge w:val="restart"/>
            <w:tcBorders>
              <w:bottom w:val="single" w:sz="4" w:space="0" w:color="auto"/>
            </w:tcBorders>
          </w:tcPr>
          <w:p w14:paraId="2F3A37E5" w14:textId="77777777" w:rsidR="00121740" w:rsidRPr="00C86665" w:rsidRDefault="00121740" w:rsidP="000306DE">
            <w:pPr>
              <w:spacing w:line="480" w:lineRule="auto"/>
              <w:rPr>
                <w:rFonts w:ascii="Arial" w:hAnsi="Arial" w:cs="Arial"/>
                <w:b/>
                <w:bCs/>
                <w:sz w:val="20"/>
                <w:szCs w:val="20"/>
              </w:rPr>
            </w:pPr>
            <w:r w:rsidRPr="00C86665">
              <w:rPr>
                <w:rFonts w:ascii="Arial" w:hAnsi="Arial" w:cs="Arial"/>
                <w:b/>
                <w:bCs/>
                <w:sz w:val="20"/>
                <w:szCs w:val="20"/>
              </w:rPr>
              <w:t>THEME 4: Provider and Patient Preferences and Experience</w:t>
            </w:r>
          </w:p>
        </w:tc>
        <w:tc>
          <w:tcPr>
            <w:tcW w:w="1800" w:type="dxa"/>
            <w:vMerge w:val="restart"/>
          </w:tcPr>
          <w:p w14:paraId="677F2175"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Perceived patient preferences and experience</w:t>
            </w:r>
          </w:p>
        </w:tc>
        <w:tc>
          <w:tcPr>
            <w:tcW w:w="2160" w:type="dxa"/>
          </w:tcPr>
          <w:p w14:paraId="13337A78"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Benefits</w:t>
            </w:r>
          </w:p>
        </w:tc>
        <w:tc>
          <w:tcPr>
            <w:tcW w:w="5040" w:type="dxa"/>
          </w:tcPr>
          <w:p w14:paraId="38EE15D3" w14:textId="77777777" w:rsidR="00121740" w:rsidRPr="00C86665" w:rsidRDefault="00121740" w:rsidP="000306DE">
            <w:pPr>
              <w:spacing w:line="480" w:lineRule="auto"/>
              <w:jc w:val="center"/>
              <w:rPr>
                <w:rStyle w:val="horizontal-container"/>
                <w:rFonts w:ascii="Arial" w:hAnsi="Arial" w:cs="Arial"/>
                <w:i/>
                <w:iCs/>
                <w:sz w:val="20"/>
                <w:szCs w:val="20"/>
              </w:rPr>
            </w:pPr>
            <w:r w:rsidRPr="00C86665">
              <w:rPr>
                <w:rStyle w:val="horizontal-container"/>
                <w:rFonts w:ascii="Arial" w:hAnsi="Arial" w:cs="Arial"/>
                <w:i/>
                <w:iCs/>
                <w:sz w:val="20"/>
                <w:szCs w:val="20"/>
              </w:rPr>
              <w:t>I think patients are a little more relaxed in their own [home] setting.</w:t>
            </w:r>
          </w:p>
          <w:p w14:paraId="20C81D64" w14:textId="77777777" w:rsidR="00121740" w:rsidRPr="00C86665" w:rsidRDefault="00121740" w:rsidP="000306DE">
            <w:pPr>
              <w:spacing w:line="480" w:lineRule="auto"/>
              <w:rPr>
                <w:rFonts w:ascii="Arial" w:hAnsi="Arial" w:cs="Arial"/>
                <w:i/>
                <w:iCs/>
                <w:sz w:val="20"/>
                <w:szCs w:val="20"/>
              </w:rPr>
            </w:pPr>
          </w:p>
          <w:p w14:paraId="381C41B9"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Telehealth can be life-saving. Many patients let their medications run out for months because they assume the clinic is closed or they can't get there in person. We follow up with patients and make sure they have their what they need and explain that blood pressure medication must be taken every day, not just when symptoms appear. It’s about getting information to our population in a way they can actually receive it.</w:t>
            </w:r>
          </w:p>
        </w:tc>
      </w:tr>
      <w:tr w:rsidR="00121740" w:rsidRPr="00C86665" w14:paraId="4F9E9DEF" w14:textId="77777777" w:rsidTr="000306DE">
        <w:trPr>
          <w:trHeight w:val="1322"/>
        </w:trPr>
        <w:tc>
          <w:tcPr>
            <w:tcW w:w="1980" w:type="dxa"/>
            <w:vMerge/>
          </w:tcPr>
          <w:p w14:paraId="645A759A" w14:textId="77777777" w:rsidR="00121740" w:rsidRPr="00C86665" w:rsidRDefault="00121740" w:rsidP="000306DE">
            <w:pPr>
              <w:spacing w:line="480" w:lineRule="auto"/>
              <w:rPr>
                <w:rFonts w:ascii="Arial" w:hAnsi="Arial" w:cs="Arial"/>
                <w:sz w:val="20"/>
                <w:szCs w:val="20"/>
              </w:rPr>
            </w:pPr>
          </w:p>
        </w:tc>
        <w:tc>
          <w:tcPr>
            <w:tcW w:w="1800" w:type="dxa"/>
            <w:vMerge/>
          </w:tcPr>
          <w:p w14:paraId="7D5E8FC0" w14:textId="77777777" w:rsidR="00121740" w:rsidRPr="00C86665" w:rsidRDefault="00121740" w:rsidP="000306DE">
            <w:pPr>
              <w:spacing w:line="480" w:lineRule="auto"/>
              <w:rPr>
                <w:rFonts w:ascii="Arial" w:hAnsi="Arial" w:cs="Arial"/>
                <w:sz w:val="20"/>
                <w:szCs w:val="20"/>
              </w:rPr>
            </w:pPr>
          </w:p>
        </w:tc>
        <w:tc>
          <w:tcPr>
            <w:tcW w:w="2160" w:type="dxa"/>
          </w:tcPr>
          <w:p w14:paraId="2FBDADCA"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 xml:space="preserve">Privacy concerns </w:t>
            </w:r>
          </w:p>
          <w:p w14:paraId="1AC0EDBC" w14:textId="77777777" w:rsidR="00121740" w:rsidRPr="00C86665" w:rsidRDefault="00121740" w:rsidP="000306DE">
            <w:pPr>
              <w:spacing w:line="480" w:lineRule="auto"/>
              <w:rPr>
                <w:rFonts w:ascii="Arial" w:hAnsi="Arial" w:cs="Arial"/>
                <w:sz w:val="20"/>
                <w:szCs w:val="20"/>
              </w:rPr>
            </w:pPr>
          </w:p>
        </w:tc>
        <w:tc>
          <w:tcPr>
            <w:tcW w:w="5040" w:type="dxa"/>
          </w:tcPr>
          <w:p w14:paraId="766D067B"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I think there's a privacy concern. In person, there is a clear trust between the doctor and patient. But when a doctor is beamed in through a camera, it raises questions: Who else can see this? Where is this data going? Are pictures being taken?</w:t>
            </w:r>
          </w:p>
        </w:tc>
      </w:tr>
      <w:tr w:rsidR="00121740" w:rsidRPr="00C86665" w14:paraId="4FEF4716" w14:textId="77777777" w:rsidTr="000306DE">
        <w:trPr>
          <w:trHeight w:val="1250"/>
        </w:trPr>
        <w:tc>
          <w:tcPr>
            <w:tcW w:w="1980" w:type="dxa"/>
            <w:vMerge/>
          </w:tcPr>
          <w:p w14:paraId="131DC067" w14:textId="77777777" w:rsidR="00121740" w:rsidRPr="00C86665" w:rsidRDefault="00121740" w:rsidP="000306DE">
            <w:pPr>
              <w:spacing w:line="480" w:lineRule="auto"/>
              <w:rPr>
                <w:rFonts w:ascii="Arial" w:hAnsi="Arial" w:cs="Arial"/>
                <w:sz w:val="20"/>
                <w:szCs w:val="20"/>
              </w:rPr>
            </w:pPr>
          </w:p>
        </w:tc>
        <w:tc>
          <w:tcPr>
            <w:tcW w:w="1800" w:type="dxa"/>
            <w:vMerge/>
          </w:tcPr>
          <w:p w14:paraId="776AFC71" w14:textId="77777777" w:rsidR="00121740" w:rsidRPr="00C86665" w:rsidRDefault="00121740" w:rsidP="000306DE">
            <w:pPr>
              <w:spacing w:line="480" w:lineRule="auto"/>
              <w:rPr>
                <w:rFonts w:ascii="Arial" w:hAnsi="Arial" w:cs="Arial"/>
                <w:sz w:val="20"/>
                <w:szCs w:val="20"/>
              </w:rPr>
            </w:pPr>
          </w:p>
        </w:tc>
        <w:tc>
          <w:tcPr>
            <w:tcW w:w="2160" w:type="dxa"/>
          </w:tcPr>
          <w:p w14:paraId="5E6370C3"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Medical mistrust</w:t>
            </w:r>
          </w:p>
        </w:tc>
        <w:tc>
          <w:tcPr>
            <w:tcW w:w="5040" w:type="dxa"/>
          </w:tcPr>
          <w:p w14:paraId="27E9D078"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 xml:space="preserve">Regarding video visits, if the phone number isn’t working, I can’t [contact the patient]. A lot of our patients use what they call 'burner phones' or 'Obama </w:t>
            </w:r>
            <w:r w:rsidRPr="00C86665">
              <w:rPr>
                <w:rFonts w:ascii="Arial" w:hAnsi="Arial" w:cs="Arial"/>
                <w:i/>
                <w:iCs/>
                <w:sz w:val="20"/>
                <w:szCs w:val="20"/>
              </w:rPr>
              <w:lastRenderedPageBreak/>
              <w:t>phones,' so the numbers change quite frequently. Additionally, some patients don't give us the right number because they think we are calling about a bill. The big challenge is getting staff to understand they have to ask to update the email and phone number at each and every visit. We have to let staff know that we actually use that information to reach our patients - that it’s collected for a reason.</w:t>
            </w:r>
          </w:p>
        </w:tc>
      </w:tr>
      <w:tr w:rsidR="00121740" w:rsidRPr="00C86665" w14:paraId="432487A8" w14:textId="77777777" w:rsidTr="000306DE">
        <w:trPr>
          <w:trHeight w:val="1169"/>
        </w:trPr>
        <w:tc>
          <w:tcPr>
            <w:tcW w:w="1980" w:type="dxa"/>
            <w:vMerge/>
          </w:tcPr>
          <w:p w14:paraId="2986F960" w14:textId="77777777" w:rsidR="00121740" w:rsidRPr="00C86665" w:rsidRDefault="00121740" w:rsidP="000306DE">
            <w:pPr>
              <w:spacing w:line="480" w:lineRule="auto"/>
              <w:rPr>
                <w:rFonts w:ascii="Arial" w:hAnsi="Arial" w:cs="Arial"/>
                <w:sz w:val="20"/>
                <w:szCs w:val="20"/>
              </w:rPr>
            </w:pPr>
          </w:p>
        </w:tc>
        <w:tc>
          <w:tcPr>
            <w:tcW w:w="1800" w:type="dxa"/>
            <w:vMerge w:val="restart"/>
          </w:tcPr>
          <w:p w14:paraId="3A199E4F"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Provider preferences and experience</w:t>
            </w:r>
          </w:p>
        </w:tc>
        <w:tc>
          <w:tcPr>
            <w:tcW w:w="2160" w:type="dxa"/>
          </w:tcPr>
          <w:p w14:paraId="03DB0CA7"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Care preferences</w:t>
            </w:r>
          </w:p>
        </w:tc>
        <w:tc>
          <w:tcPr>
            <w:tcW w:w="5040" w:type="dxa"/>
          </w:tcPr>
          <w:p w14:paraId="05810EE1" w14:textId="77777777" w:rsidR="00121740" w:rsidRPr="00C86665" w:rsidRDefault="00121740" w:rsidP="000306DE">
            <w:pPr>
              <w:autoSpaceDE w:val="0"/>
              <w:autoSpaceDN w:val="0"/>
              <w:adjustRightInd w:val="0"/>
              <w:spacing w:line="480" w:lineRule="auto"/>
              <w:jc w:val="center"/>
              <w:rPr>
                <w:rFonts w:ascii="Arial" w:hAnsi="Arial" w:cs="Arial"/>
                <w:i/>
                <w:iCs/>
                <w:sz w:val="20"/>
                <w:szCs w:val="20"/>
              </w:rPr>
            </w:pPr>
            <w:r w:rsidRPr="00C86665">
              <w:rPr>
                <w:rFonts w:ascii="Arial" w:hAnsi="Arial" w:cs="Arial"/>
                <w:i/>
                <w:iCs/>
                <w:sz w:val="20"/>
                <w:szCs w:val="20"/>
              </w:rPr>
              <w:t>Telehealth does offer a clue as to the patients like home life. You could see like the kid jumping on mom's lap, or you could see some of stressors, some of the real life things that you don't see during a traditional office visit.</w:t>
            </w:r>
          </w:p>
        </w:tc>
      </w:tr>
      <w:tr w:rsidR="00121740" w:rsidRPr="00C86665" w14:paraId="4833AEAC" w14:textId="77777777" w:rsidTr="000306DE">
        <w:trPr>
          <w:trHeight w:val="3041"/>
        </w:trPr>
        <w:tc>
          <w:tcPr>
            <w:tcW w:w="1980" w:type="dxa"/>
            <w:vMerge/>
          </w:tcPr>
          <w:p w14:paraId="6B752187" w14:textId="77777777" w:rsidR="00121740" w:rsidRPr="00C86665" w:rsidRDefault="00121740" w:rsidP="000306DE">
            <w:pPr>
              <w:spacing w:line="480" w:lineRule="auto"/>
              <w:rPr>
                <w:rFonts w:ascii="Arial" w:hAnsi="Arial" w:cs="Arial"/>
                <w:sz w:val="20"/>
                <w:szCs w:val="20"/>
              </w:rPr>
            </w:pPr>
          </w:p>
        </w:tc>
        <w:tc>
          <w:tcPr>
            <w:tcW w:w="1800" w:type="dxa"/>
            <w:vMerge/>
          </w:tcPr>
          <w:p w14:paraId="07942EA9" w14:textId="77777777" w:rsidR="00121740" w:rsidRPr="00C86665" w:rsidRDefault="00121740" w:rsidP="000306DE">
            <w:pPr>
              <w:spacing w:line="480" w:lineRule="auto"/>
              <w:rPr>
                <w:rFonts w:ascii="Arial" w:hAnsi="Arial" w:cs="Arial"/>
                <w:sz w:val="20"/>
                <w:szCs w:val="20"/>
              </w:rPr>
            </w:pPr>
          </w:p>
        </w:tc>
        <w:tc>
          <w:tcPr>
            <w:tcW w:w="2160" w:type="dxa"/>
          </w:tcPr>
          <w:p w14:paraId="5ACEAB30"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 xml:space="preserve">Audio-only preferred over videoconferencing </w:t>
            </w:r>
          </w:p>
        </w:tc>
        <w:tc>
          <w:tcPr>
            <w:tcW w:w="5040" w:type="dxa"/>
          </w:tcPr>
          <w:p w14:paraId="458A2734"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We would default to telephone visits. We used [a telehealth platform], which was free for providers to open accounts at the time, to block our personal phone numbers. However, this created a new set of issues because patients did not recognize the incoming number, they often would not answer the call.</w:t>
            </w:r>
          </w:p>
          <w:p w14:paraId="600EDCC4" w14:textId="77777777" w:rsidR="00121740" w:rsidRPr="00C86665" w:rsidRDefault="00121740" w:rsidP="000306DE">
            <w:pPr>
              <w:spacing w:line="480" w:lineRule="auto"/>
              <w:jc w:val="center"/>
              <w:rPr>
                <w:rFonts w:ascii="Arial" w:hAnsi="Arial" w:cs="Arial"/>
                <w:i/>
                <w:iCs/>
                <w:sz w:val="20"/>
                <w:szCs w:val="20"/>
              </w:rPr>
            </w:pPr>
          </w:p>
          <w:p w14:paraId="3538341B"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Video visits are often impossible because the patient's network is poor or they lack a Wi-Fi connection. As a result, we end up doing telephone calls instead of video. Improving telehealth uptake would require ensuring patients have reliable internet access.</w:t>
            </w:r>
          </w:p>
        </w:tc>
      </w:tr>
      <w:tr w:rsidR="00121740" w:rsidRPr="00C86665" w14:paraId="25DBEDAA" w14:textId="77777777" w:rsidTr="000306DE">
        <w:trPr>
          <w:trHeight w:val="971"/>
        </w:trPr>
        <w:tc>
          <w:tcPr>
            <w:tcW w:w="1980" w:type="dxa"/>
            <w:vMerge/>
          </w:tcPr>
          <w:p w14:paraId="01C0E58A" w14:textId="77777777" w:rsidR="00121740" w:rsidRPr="00C86665" w:rsidRDefault="00121740" w:rsidP="000306DE">
            <w:pPr>
              <w:spacing w:line="480" w:lineRule="auto"/>
              <w:rPr>
                <w:rFonts w:ascii="Arial" w:hAnsi="Arial" w:cs="Arial"/>
                <w:sz w:val="20"/>
                <w:szCs w:val="20"/>
              </w:rPr>
            </w:pPr>
          </w:p>
        </w:tc>
        <w:tc>
          <w:tcPr>
            <w:tcW w:w="1800" w:type="dxa"/>
            <w:vMerge/>
          </w:tcPr>
          <w:p w14:paraId="60328592" w14:textId="77777777" w:rsidR="00121740" w:rsidRPr="00C86665" w:rsidRDefault="00121740" w:rsidP="000306DE">
            <w:pPr>
              <w:spacing w:line="480" w:lineRule="auto"/>
              <w:rPr>
                <w:rFonts w:ascii="Arial" w:hAnsi="Arial" w:cs="Arial"/>
                <w:sz w:val="20"/>
                <w:szCs w:val="20"/>
              </w:rPr>
            </w:pPr>
          </w:p>
        </w:tc>
        <w:tc>
          <w:tcPr>
            <w:tcW w:w="2160" w:type="dxa"/>
          </w:tcPr>
          <w:p w14:paraId="0D3B12DA"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Technical workarounds</w:t>
            </w:r>
          </w:p>
        </w:tc>
        <w:tc>
          <w:tcPr>
            <w:tcW w:w="5040" w:type="dxa"/>
          </w:tcPr>
          <w:p w14:paraId="2E4EF363"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Some patients use our standard videoconferencing platform to a limited degree, but I can think of other times where I used Zoom, and more commonly, FaceTime. There is a mix of technologies being used.</w:t>
            </w:r>
          </w:p>
        </w:tc>
      </w:tr>
      <w:tr w:rsidR="00121740" w:rsidRPr="00C86665" w14:paraId="3BAEBED3" w14:textId="77777777" w:rsidTr="000306DE">
        <w:trPr>
          <w:trHeight w:val="3770"/>
        </w:trPr>
        <w:tc>
          <w:tcPr>
            <w:tcW w:w="1980" w:type="dxa"/>
            <w:vMerge/>
          </w:tcPr>
          <w:p w14:paraId="01395E4A" w14:textId="77777777" w:rsidR="00121740" w:rsidRPr="00C86665" w:rsidRDefault="00121740" w:rsidP="000306DE">
            <w:pPr>
              <w:spacing w:line="480" w:lineRule="auto"/>
              <w:rPr>
                <w:rFonts w:ascii="Arial" w:hAnsi="Arial" w:cs="Arial"/>
                <w:sz w:val="20"/>
                <w:szCs w:val="20"/>
              </w:rPr>
            </w:pPr>
          </w:p>
        </w:tc>
        <w:tc>
          <w:tcPr>
            <w:tcW w:w="1800" w:type="dxa"/>
            <w:vMerge/>
          </w:tcPr>
          <w:p w14:paraId="10E2F3F5" w14:textId="77777777" w:rsidR="00121740" w:rsidRPr="00C86665" w:rsidRDefault="00121740" w:rsidP="000306DE">
            <w:pPr>
              <w:spacing w:line="480" w:lineRule="auto"/>
              <w:rPr>
                <w:rFonts w:ascii="Arial" w:hAnsi="Arial" w:cs="Arial"/>
                <w:sz w:val="20"/>
                <w:szCs w:val="20"/>
              </w:rPr>
            </w:pPr>
          </w:p>
        </w:tc>
        <w:tc>
          <w:tcPr>
            <w:tcW w:w="2160" w:type="dxa"/>
          </w:tcPr>
          <w:p w14:paraId="6DB5C4E3"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Provider comfort and satisfaction</w:t>
            </w:r>
          </w:p>
        </w:tc>
        <w:tc>
          <w:tcPr>
            <w:tcW w:w="5040" w:type="dxa"/>
          </w:tcPr>
          <w:p w14:paraId="714F175C"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Honestly, it’s hard to be on a computer for eight hours a day. By my fourth meeting, I realize I haven’t gotten up – I’m just not moving.</w:t>
            </w:r>
          </w:p>
          <w:p w14:paraId="02401365" w14:textId="77777777" w:rsidR="00121740" w:rsidRPr="00C86665" w:rsidRDefault="00121740" w:rsidP="000306DE">
            <w:pPr>
              <w:spacing w:line="480" w:lineRule="auto"/>
              <w:jc w:val="center"/>
              <w:rPr>
                <w:rFonts w:ascii="Arial" w:hAnsi="Arial" w:cs="Arial"/>
                <w:i/>
                <w:iCs/>
                <w:sz w:val="20"/>
                <w:szCs w:val="20"/>
              </w:rPr>
            </w:pPr>
          </w:p>
          <w:p w14:paraId="6F34BD9D"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It’s soul-crushing. You go into medicine because you enjoy being with people, but being on Zoom or the phone all day doesn’t replicate that experience. At a certain point, it feels the same as any other meeting, losing the personal connection</w:t>
            </w:r>
          </w:p>
          <w:p w14:paraId="555B2B85" w14:textId="77777777" w:rsidR="00121740" w:rsidRPr="00C86665" w:rsidRDefault="00121740" w:rsidP="000306DE">
            <w:pPr>
              <w:spacing w:line="480" w:lineRule="auto"/>
              <w:jc w:val="center"/>
              <w:rPr>
                <w:rFonts w:ascii="Arial" w:hAnsi="Arial" w:cs="Arial"/>
                <w:i/>
                <w:iCs/>
                <w:sz w:val="20"/>
                <w:szCs w:val="20"/>
              </w:rPr>
            </w:pPr>
          </w:p>
          <w:p w14:paraId="25A1650F"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Tele-monitoring without intervention is useless. For telehealth to be patient-friendly and specialty-specific, it must provide enough data for remote monitoring and digital intervention. It can shift care from having to travel to crowded hospitals to the community, but it requires more than just a camera and a microphone.</w:t>
            </w:r>
          </w:p>
        </w:tc>
      </w:tr>
      <w:tr w:rsidR="00121740" w:rsidRPr="00C86665" w14:paraId="7DE996D3" w14:textId="77777777" w:rsidTr="000306DE">
        <w:trPr>
          <w:trHeight w:val="1898"/>
        </w:trPr>
        <w:tc>
          <w:tcPr>
            <w:tcW w:w="1980" w:type="dxa"/>
            <w:vMerge/>
          </w:tcPr>
          <w:p w14:paraId="39DB7E58" w14:textId="77777777" w:rsidR="00121740" w:rsidRPr="00C86665" w:rsidRDefault="00121740" w:rsidP="000306DE">
            <w:pPr>
              <w:spacing w:line="480" w:lineRule="auto"/>
              <w:rPr>
                <w:rFonts w:ascii="Arial" w:hAnsi="Arial" w:cs="Arial"/>
                <w:sz w:val="20"/>
                <w:szCs w:val="20"/>
              </w:rPr>
            </w:pPr>
          </w:p>
        </w:tc>
        <w:tc>
          <w:tcPr>
            <w:tcW w:w="1800" w:type="dxa"/>
            <w:vMerge/>
          </w:tcPr>
          <w:p w14:paraId="348AB9B4" w14:textId="77777777" w:rsidR="00121740" w:rsidRPr="00C86665" w:rsidRDefault="00121740" w:rsidP="000306DE">
            <w:pPr>
              <w:spacing w:line="480" w:lineRule="auto"/>
              <w:rPr>
                <w:rFonts w:ascii="Arial" w:hAnsi="Arial" w:cs="Arial"/>
                <w:sz w:val="20"/>
                <w:szCs w:val="20"/>
              </w:rPr>
            </w:pPr>
          </w:p>
        </w:tc>
        <w:tc>
          <w:tcPr>
            <w:tcW w:w="2160" w:type="dxa"/>
          </w:tcPr>
          <w:p w14:paraId="49031006"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Concern for limited social interaction</w:t>
            </w:r>
          </w:p>
        </w:tc>
        <w:tc>
          <w:tcPr>
            <w:tcW w:w="5040" w:type="dxa"/>
          </w:tcPr>
          <w:p w14:paraId="158A83A9"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Telehealth has become a little too easy; it’s like ordering DoorDash. People can just stay inside all the time and never have to leave. That’s a definite downside for those who are socially avoidant... we want them to be interacting more with real people. [Commuting] is a way for them to get some steps in and ensure their anxiety levels on the train or bus don't get too high.</w:t>
            </w:r>
          </w:p>
        </w:tc>
      </w:tr>
      <w:tr w:rsidR="00121740" w:rsidRPr="00C86665" w14:paraId="55984F3F" w14:textId="77777777" w:rsidTr="000306DE">
        <w:trPr>
          <w:trHeight w:val="1700"/>
        </w:trPr>
        <w:tc>
          <w:tcPr>
            <w:tcW w:w="1980" w:type="dxa"/>
            <w:vMerge/>
          </w:tcPr>
          <w:p w14:paraId="054C11D8" w14:textId="77777777" w:rsidR="00121740" w:rsidRPr="00C86665" w:rsidRDefault="00121740" w:rsidP="000306DE">
            <w:pPr>
              <w:spacing w:line="480" w:lineRule="auto"/>
              <w:rPr>
                <w:rFonts w:ascii="Arial" w:hAnsi="Arial" w:cs="Arial"/>
                <w:sz w:val="20"/>
                <w:szCs w:val="20"/>
              </w:rPr>
            </w:pPr>
          </w:p>
        </w:tc>
        <w:tc>
          <w:tcPr>
            <w:tcW w:w="1800" w:type="dxa"/>
            <w:vMerge/>
          </w:tcPr>
          <w:p w14:paraId="5255423E" w14:textId="77777777" w:rsidR="00121740" w:rsidRPr="00C86665" w:rsidRDefault="00121740" w:rsidP="000306DE">
            <w:pPr>
              <w:spacing w:line="480" w:lineRule="auto"/>
              <w:rPr>
                <w:rFonts w:ascii="Arial" w:hAnsi="Arial" w:cs="Arial"/>
                <w:sz w:val="20"/>
                <w:szCs w:val="20"/>
              </w:rPr>
            </w:pPr>
          </w:p>
        </w:tc>
        <w:tc>
          <w:tcPr>
            <w:tcW w:w="2160" w:type="dxa"/>
          </w:tcPr>
          <w:p w14:paraId="2BDB15E6"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Caregiver considerations</w:t>
            </w:r>
          </w:p>
        </w:tc>
        <w:tc>
          <w:tcPr>
            <w:tcW w:w="5040" w:type="dxa"/>
          </w:tcPr>
          <w:p w14:paraId="0EE3D613"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With telehealth, there can be less input from relatives. A telehealth visit might happen while a family member is just in the next room, yet they aren't part of the call. Husbands, wives, or children have shared that they would have liked to be involved. In contrast, when they bring the patient to the clinic, they are right there in the room with me, and I am a captive audience.</w:t>
            </w:r>
          </w:p>
        </w:tc>
      </w:tr>
      <w:tr w:rsidR="00121740" w:rsidRPr="00C86665" w14:paraId="26DD1E5E" w14:textId="77777777" w:rsidTr="000306DE">
        <w:trPr>
          <w:trHeight w:val="4391"/>
        </w:trPr>
        <w:tc>
          <w:tcPr>
            <w:tcW w:w="1980" w:type="dxa"/>
            <w:vMerge/>
          </w:tcPr>
          <w:p w14:paraId="4F251481" w14:textId="77777777" w:rsidR="00121740" w:rsidRPr="00C86665" w:rsidRDefault="00121740" w:rsidP="000306DE">
            <w:pPr>
              <w:spacing w:line="480" w:lineRule="auto"/>
              <w:rPr>
                <w:rFonts w:ascii="Arial" w:hAnsi="Arial" w:cs="Arial"/>
                <w:sz w:val="20"/>
                <w:szCs w:val="20"/>
              </w:rPr>
            </w:pPr>
          </w:p>
        </w:tc>
        <w:tc>
          <w:tcPr>
            <w:tcW w:w="1800" w:type="dxa"/>
            <w:vMerge/>
          </w:tcPr>
          <w:p w14:paraId="5C9072ED" w14:textId="77777777" w:rsidR="00121740" w:rsidRPr="00C86665" w:rsidRDefault="00121740" w:rsidP="000306DE">
            <w:pPr>
              <w:spacing w:line="480" w:lineRule="auto"/>
              <w:rPr>
                <w:rFonts w:ascii="Arial" w:hAnsi="Arial" w:cs="Arial"/>
                <w:sz w:val="20"/>
                <w:szCs w:val="20"/>
              </w:rPr>
            </w:pPr>
          </w:p>
        </w:tc>
        <w:tc>
          <w:tcPr>
            <w:tcW w:w="2160" w:type="dxa"/>
          </w:tcPr>
          <w:p w14:paraId="2C95D4AD" w14:textId="77777777" w:rsidR="00121740" w:rsidRPr="00C86665" w:rsidRDefault="00121740" w:rsidP="000306DE">
            <w:pPr>
              <w:spacing w:line="480" w:lineRule="auto"/>
              <w:rPr>
                <w:rFonts w:ascii="Arial" w:hAnsi="Arial" w:cs="Arial"/>
                <w:sz w:val="20"/>
                <w:szCs w:val="20"/>
              </w:rPr>
            </w:pPr>
            <w:r w:rsidRPr="00C86665">
              <w:rPr>
                <w:rFonts w:ascii="Arial" w:hAnsi="Arial" w:cs="Arial"/>
                <w:sz w:val="20"/>
                <w:szCs w:val="20"/>
              </w:rPr>
              <w:t>Physical examination limitations</w:t>
            </w:r>
          </w:p>
        </w:tc>
        <w:tc>
          <w:tcPr>
            <w:tcW w:w="5040" w:type="dxa"/>
          </w:tcPr>
          <w:p w14:paraId="0B0CBDE1"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When using a phone camera during telehealth, sometimes the resolution often isn't high enough to see what the patients’ are trying to show me. To see clearly, they have to send me separate pictures. The problem is that doing so usually isn't HIPAA-compliant, which puts the provider in a position where you can violate HIPAA…</w:t>
            </w:r>
          </w:p>
          <w:p w14:paraId="02DD09BA" w14:textId="77777777" w:rsidR="00121740" w:rsidRPr="00C86665" w:rsidRDefault="00121740" w:rsidP="000306DE">
            <w:pPr>
              <w:spacing w:line="480" w:lineRule="auto"/>
              <w:jc w:val="center"/>
              <w:rPr>
                <w:rFonts w:ascii="Arial" w:hAnsi="Arial" w:cs="Arial"/>
                <w:i/>
                <w:iCs/>
                <w:sz w:val="20"/>
                <w:szCs w:val="20"/>
              </w:rPr>
            </w:pPr>
          </w:p>
          <w:p w14:paraId="74CAE5C1" w14:textId="77777777" w:rsidR="00121740" w:rsidRPr="00C86665" w:rsidRDefault="00121740" w:rsidP="000306DE">
            <w:pPr>
              <w:spacing w:line="480" w:lineRule="auto"/>
              <w:jc w:val="center"/>
              <w:rPr>
                <w:rFonts w:ascii="Arial" w:hAnsi="Arial" w:cs="Arial"/>
                <w:i/>
                <w:iCs/>
                <w:sz w:val="20"/>
                <w:szCs w:val="20"/>
              </w:rPr>
            </w:pPr>
            <w:r w:rsidRPr="00C86665">
              <w:rPr>
                <w:rFonts w:ascii="Arial" w:hAnsi="Arial" w:cs="Arial"/>
                <w:i/>
                <w:iCs/>
                <w:sz w:val="20"/>
                <w:szCs w:val="20"/>
              </w:rPr>
              <w:t>Telehealth is the next best thing to being there, but it isn't the same. I can perform certain visual assessments, checking for hand drift, finger-to-nose coordination, fine motor movements, or facial symmetry. However, I cannot perform a fundoscopy to look at the back of the eye, nor can I conduct sensory tests for bilateral symmetry. I can't check reflexes, test for a Babinski sign, or use a stethoscope to listen to the heart or neck. There are simply parts of the general and neurological physical exam that I cannot replicate remotely.</w:t>
            </w:r>
          </w:p>
        </w:tc>
      </w:tr>
    </w:tbl>
    <w:p w14:paraId="0BE2D34B" w14:textId="77777777" w:rsidR="00121740" w:rsidRPr="00C86665" w:rsidRDefault="00121740" w:rsidP="00121740">
      <w:pPr>
        <w:spacing w:line="480" w:lineRule="auto"/>
        <w:rPr>
          <w:rFonts w:ascii="Arial" w:hAnsi="Arial" w:cs="Arial"/>
          <w:sz w:val="22"/>
          <w:szCs w:val="22"/>
        </w:rPr>
      </w:pPr>
    </w:p>
    <w:p w14:paraId="2D5A24EE" w14:textId="77777777" w:rsidR="009542D6" w:rsidRDefault="009542D6"/>
    <w:sectPr w:rsidR="009542D6" w:rsidSect="00121740">
      <w:footerReference w:type="even" r:id="rId4"/>
      <w:footerReference w:type="default" r:id="rId5"/>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95566341"/>
      <w:docPartObj>
        <w:docPartGallery w:val="Page Numbers (Bottom of Page)"/>
        <w:docPartUnique/>
      </w:docPartObj>
    </w:sdtPr>
    <w:sdtContent>
      <w:p w14:paraId="17D0A13E" w14:textId="77777777" w:rsidR="00121740" w:rsidRDefault="00121740" w:rsidP="00A54F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9C67575" w14:textId="77777777" w:rsidR="00121740" w:rsidRDefault="00121740" w:rsidP="00F86B9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99464943"/>
      <w:docPartObj>
        <w:docPartGallery w:val="Page Numbers (Bottom of Page)"/>
        <w:docPartUnique/>
      </w:docPartObj>
    </w:sdtPr>
    <w:sdtContent>
      <w:p w14:paraId="201F83F8" w14:textId="77777777" w:rsidR="00121740" w:rsidRDefault="00121740" w:rsidP="00A54F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4167398" w14:textId="77777777" w:rsidR="00121740" w:rsidRDefault="00121740" w:rsidP="00F86B9E">
    <w:pPr>
      <w:pStyle w:val="Footer"/>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740"/>
    <w:rsid w:val="00121740"/>
    <w:rsid w:val="0017336E"/>
    <w:rsid w:val="00264C10"/>
    <w:rsid w:val="00470242"/>
    <w:rsid w:val="00726E03"/>
    <w:rsid w:val="00934BC8"/>
    <w:rsid w:val="009542D6"/>
    <w:rsid w:val="00C86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CB0B2"/>
  <w15:chartTrackingRefBased/>
  <w15:docId w15:val="{36E2BDEF-BDD8-4957-A84D-DFD35B45C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740"/>
    <w:pPr>
      <w:spacing w:after="0" w:line="24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12174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12174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12174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121740"/>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zh-CN"/>
      <w14:ligatures w14:val="standardContextual"/>
    </w:rPr>
  </w:style>
  <w:style w:type="paragraph" w:styleId="Heading5">
    <w:name w:val="heading 5"/>
    <w:basedOn w:val="Normal"/>
    <w:next w:val="Normal"/>
    <w:link w:val="Heading5Char"/>
    <w:uiPriority w:val="9"/>
    <w:semiHidden/>
    <w:unhideWhenUsed/>
    <w:qFormat/>
    <w:rsid w:val="00121740"/>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121740"/>
    <w:pPr>
      <w:keepNext/>
      <w:keepLines/>
      <w:spacing w:before="40" w:line="278" w:lineRule="auto"/>
      <w:outlineLvl w:val="5"/>
    </w:pPr>
    <w:rPr>
      <w:rFonts w:asciiTheme="minorHAnsi" w:eastAsiaTheme="majorEastAsia" w:hAnsiTheme="minorHAnsi"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121740"/>
    <w:pPr>
      <w:keepNext/>
      <w:keepLines/>
      <w:spacing w:before="40" w:line="278" w:lineRule="auto"/>
      <w:outlineLvl w:val="6"/>
    </w:pPr>
    <w:rPr>
      <w:rFonts w:asciiTheme="minorHAnsi" w:eastAsiaTheme="majorEastAsia" w:hAnsiTheme="minorHAnsi"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121740"/>
    <w:pPr>
      <w:keepNext/>
      <w:keepLines/>
      <w:spacing w:line="278" w:lineRule="auto"/>
      <w:outlineLvl w:val="7"/>
    </w:pPr>
    <w:rPr>
      <w:rFonts w:asciiTheme="minorHAnsi" w:eastAsiaTheme="majorEastAsia" w:hAnsiTheme="minorHAnsi"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121740"/>
    <w:pPr>
      <w:keepNext/>
      <w:keepLines/>
      <w:spacing w:line="278" w:lineRule="auto"/>
      <w:outlineLvl w:val="8"/>
    </w:pPr>
    <w:rPr>
      <w:rFonts w:asciiTheme="minorHAnsi" w:eastAsiaTheme="majorEastAsia" w:hAnsiTheme="minorHAnsi" w:cstheme="majorBidi"/>
      <w:color w:val="272727" w:themeColor="text1" w:themeTint="D8"/>
      <w:kern w:val="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7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17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17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17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17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17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7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7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740"/>
    <w:rPr>
      <w:rFonts w:eastAsiaTheme="majorEastAsia" w:cstheme="majorBidi"/>
      <w:color w:val="272727" w:themeColor="text1" w:themeTint="D8"/>
    </w:rPr>
  </w:style>
  <w:style w:type="paragraph" w:styleId="Title">
    <w:name w:val="Title"/>
    <w:basedOn w:val="Normal"/>
    <w:next w:val="Normal"/>
    <w:link w:val="TitleChar"/>
    <w:uiPriority w:val="10"/>
    <w:qFormat/>
    <w:rsid w:val="00121740"/>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1217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74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1217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740"/>
    <w:pPr>
      <w:spacing w:before="160" w:after="160" w:line="278" w:lineRule="auto"/>
      <w:jc w:val="center"/>
    </w:pPr>
    <w:rPr>
      <w:rFonts w:asciiTheme="minorHAnsi" w:eastAsiaTheme="minorEastAsia" w:hAnsiTheme="minorHAnsi" w:cstheme="minorBidi"/>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121740"/>
    <w:rPr>
      <w:i/>
      <w:iCs/>
      <w:color w:val="404040" w:themeColor="text1" w:themeTint="BF"/>
    </w:rPr>
  </w:style>
  <w:style w:type="paragraph" w:styleId="ListParagraph">
    <w:name w:val="List Paragraph"/>
    <w:basedOn w:val="Normal"/>
    <w:uiPriority w:val="34"/>
    <w:qFormat/>
    <w:rsid w:val="00121740"/>
    <w:pPr>
      <w:spacing w:after="160" w:line="278" w:lineRule="auto"/>
      <w:ind w:left="720"/>
      <w:contextualSpacing/>
    </w:pPr>
    <w:rPr>
      <w:rFonts w:asciiTheme="minorHAnsi" w:eastAsiaTheme="minorEastAsia" w:hAnsiTheme="minorHAnsi" w:cstheme="minorBidi"/>
      <w:kern w:val="2"/>
      <w:lang w:eastAsia="zh-CN"/>
      <w14:ligatures w14:val="standardContextual"/>
    </w:rPr>
  </w:style>
  <w:style w:type="character" w:styleId="IntenseEmphasis">
    <w:name w:val="Intense Emphasis"/>
    <w:basedOn w:val="DefaultParagraphFont"/>
    <w:uiPriority w:val="21"/>
    <w:qFormat/>
    <w:rsid w:val="00121740"/>
    <w:rPr>
      <w:i/>
      <w:iCs/>
      <w:color w:val="0F4761" w:themeColor="accent1" w:themeShade="BF"/>
    </w:rPr>
  </w:style>
  <w:style w:type="paragraph" w:styleId="IntenseQuote">
    <w:name w:val="Intense Quote"/>
    <w:basedOn w:val="Normal"/>
    <w:next w:val="Normal"/>
    <w:link w:val="IntenseQuoteChar"/>
    <w:uiPriority w:val="30"/>
    <w:qFormat/>
    <w:rsid w:val="0012174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121740"/>
    <w:rPr>
      <w:i/>
      <w:iCs/>
      <w:color w:val="0F4761" w:themeColor="accent1" w:themeShade="BF"/>
    </w:rPr>
  </w:style>
  <w:style w:type="character" w:styleId="IntenseReference">
    <w:name w:val="Intense Reference"/>
    <w:basedOn w:val="DefaultParagraphFont"/>
    <w:uiPriority w:val="32"/>
    <w:qFormat/>
    <w:rsid w:val="00121740"/>
    <w:rPr>
      <w:b/>
      <w:bCs/>
      <w:smallCaps/>
      <w:color w:val="0F4761" w:themeColor="accent1" w:themeShade="BF"/>
      <w:spacing w:val="5"/>
    </w:rPr>
  </w:style>
  <w:style w:type="table" w:styleId="TableGrid">
    <w:name w:val="Table Grid"/>
    <w:basedOn w:val="TableNormal"/>
    <w:uiPriority w:val="39"/>
    <w:rsid w:val="0012174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orizontal-container">
    <w:name w:val="horizontal-container"/>
    <w:basedOn w:val="DefaultParagraphFont"/>
    <w:rsid w:val="00121740"/>
  </w:style>
  <w:style w:type="paragraph" w:styleId="Footer">
    <w:name w:val="footer"/>
    <w:basedOn w:val="Normal"/>
    <w:link w:val="FooterChar"/>
    <w:uiPriority w:val="99"/>
    <w:unhideWhenUsed/>
    <w:rsid w:val="00121740"/>
    <w:pPr>
      <w:tabs>
        <w:tab w:val="center" w:pos="4680"/>
        <w:tab w:val="right" w:pos="9360"/>
      </w:tabs>
    </w:pPr>
  </w:style>
  <w:style w:type="character" w:customStyle="1" w:styleId="FooterChar">
    <w:name w:val="Footer Char"/>
    <w:basedOn w:val="DefaultParagraphFont"/>
    <w:link w:val="Footer"/>
    <w:uiPriority w:val="99"/>
    <w:rsid w:val="00121740"/>
    <w:rPr>
      <w:rFonts w:ascii="Times New Roman" w:eastAsia="Times New Roman" w:hAnsi="Times New Roman" w:cs="Times New Roman"/>
      <w:kern w:val="0"/>
      <w:lang w:eastAsia="en-US"/>
      <w14:ligatures w14:val="none"/>
    </w:rPr>
  </w:style>
  <w:style w:type="character" w:styleId="PageNumber">
    <w:name w:val="page number"/>
    <w:basedOn w:val="DefaultParagraphFont"/>
    <w:uiPriority w:val="99"/>
    <w:semiHidden/>
    <w:unhideWhenUsed/>
    <w:rsid w:val="00121740"/>
  </w:style>
  <w:style w:type="character" w:styleId="LineNumber">
    <w:name w:val="line number"/>
    <w:basedOn w:val="DefaultParagraphFont"/>
    <w:uiPriority w:val="99"/>
    <w:semiHidden/>
    <w:unhideWhenUsed/>
    <w:rsid w:val="00121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2230</Words>
  <Characters>12711</Characters>
  <Application>Microsoft Office Word</Application>
  <DocSecurity>0</DocSecurity>
  <Lines>105</Lines>
  <Paragraphs>29</Paragraphs>
  <ScaleCrop>false</ScaleCrop>
  <Company/>
  <LinksUpToDate>false</LinksUpToDate>
  <CharactersWithSpaces>14912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Pawar</dc:creator>
  <cp:keywords/>
  <dc:description/>
  <cp:lastModifiedBy>Sachin Pawar</cp:lastModifiedBy>
  <cp:revision>1</cp:revision>
  <dcterms:created xsi:type="dcterms:W3CDTF">2026-10-09T17:17:00Z</dcterms:created>
  <dcterms:modified xsi:type="dcterms:W3CDTF">2026-10-09T17:18:00Z</dcterms:modified>
</cp:coreProperties>
</file>