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6D5055" w14:textId="77777777" w:rsidR="008A7002" w:rsidRDefault="008A7002" w:rsidP="008A7002">
      <w:pPr>
        <w:spacing w:after="240"/>
      </w:pPr>
      <w:r>
        <w:rPr>
          <w:b/>
          <w:bCs/>
          <w:sz w:val="22"/>
          <w:szCs w:val="22"/>
        </w:rPr>
        <w:t>Supplementary Table S1. Themes, subthemes, summaries, and illustrative excerpts</w:t>
      </w:r>
    </w:p>
    <w:tbl>
      <w:tblPr>
        <w:tblW w:w="902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1900"/>
        <w:gridCol w:w="3100"/>
        <w:gridCol w:w="2526"/>
      </w:tblGrid>
      <w:tr w:rsidR="008A7002" w14:paraId="3CEADE61" w14:textId="77777777" w:rsidTr="00CB220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8AF7B8F" w14:textId="77777777" w:rsidR="008A7002" w:rsidRDefault="008A7002" w:rsidP="00CB220A">
            <w:r>
              <w:rPr>
                <w:b/>
                <w:bCs/>
                <w:sz w:val="18"/>
                <w:szCs w:val="18"/>
              </w:rPr>
              <w:t>Theme</w:t>
            </w:r>
          </w:p>
        </w:tc>
        <w:tc>
          <w:tcPr>
            <w:tcW w:w="19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F23FD01" w14:textId="77777777" w:rsidR="008A7002" w:rsidRDefault="008A7002" w:rsidP="00CB220A">
            <w:r>
              <w:rPr>
                <w:b/>
                <w:bCs/>
                <w:sz w:val="18"/>
                <w:szCs w:val="18"/>
              </w:rPr>
              <w:t>Subtheme</w:t>
            </w:r>
          </w:p>
        </w:tc>
        <w:tc>
          <w:tcPr>
            <w:tcW w:w="31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2AE0A53" w14:textId="77777777" w:rsidR="008A7002" w:rsidRDefault="008A7002" w:rsidP="00CB220A">
            <w:r>
              <w:rPr>
                <w:b/>
                <w:bCs/>
                <w:sz w:val="18"/>
                <w:szCs w:val="18"/>
              </w:rPr>
              <w:t>Summary</w:t>
            </w:r>
          </w:p>
        </w:tc>
        <w:tc>
          <w:tcPr>
            <w:tcW w:w="2526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9CEC866" w14:textId="77777777" w:rsidR="008A7002" w:rsidRDefault="008A7002" w:rsidP="00CB220A">
            <w:r>
              <w:rPr>
                <w:b/>
                <w:bCs/>
                <w:sz w:val="18"/>
                <w:szCs w:val="18"/>
              </w:rPr>
              <w:t>Illustrative excerpt</w:t>
            </w:r>
          </w:p>
        </w:tc>
      </w:tr>
      <w:tr w:rsidR="008A7002" w14:paraId="371E30F7" w14:textId="77777777" w:rsidTr="00CB220A">
        <w:tblPrEx>
          <w:tblCellMar>
            <w:top w:w="0" w:type="dxa"/>
            <w:bottom w:w="0" w:type="dxa"/>
          </w:tblCellMar>
        </w:tblPrEx>
        <w:tc>
          <w:tcPr>
            <w:tcW w:w="1500" w:type="dxa"/>
            <w:vMerge w:val="restart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961FA3F" w14:textId="77777777" w:rsidR="008A7002" w:rsidRDefault="008A7002" w:rsidP="00CB220A">
            <w:r>
              <w:rPr>
                <w:sz w:val="18"/>
                <w:szCs w:val="18"/>
              </w:rPr>
              <w:t>Theme 1. 'I couldn't tell anyone': concealment as a rational strategy</w:t>
            </w:r>
          </w:p>
        </w:tc>
        <w:tc>
          <w:tcPr>
            <w:tcW w:w="19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EC9EF8B" w14:textId="77777777" w:rsidR="008A7002" w:rsidRDefault="008A7002" w:rsidP="00CB220A">
            <w:r>
              <w:rPr>
                <w:sz w:val="18"/>
                <w:szCs w:val="18"/>
              </w:rPr>
              <w:t>3.2.1 What telling could cost</w:t>
            </w:r>
          </w:p>
        </w:tc>
        <w:tc>
          <w:tcPr>
            <w:tcW w:w="31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3F78B3B" w14:textId="77777777" w:rsidR="008A7002" w:rsidRDefault="008A7002" w:rsidP="00CB220A">
            <w:r>
              <w:rPr>
                <w:sz w:val="18"/>
                <w:szCs w:val="18"/>
              </w:rPr>
              <w:t>Women weighed what an honest answer might set in motion, above all child removal, and judged silence safer on the evidence they held.</w:t>
            </w:r>
          </w:p>
        </w:tc>
        <w:tc>
          <w:tcPr>
            <w:tcW w:w="2526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AA500D8" w14:textId="77777777" w:rsidR="008A7002" w:rsidRDefault="008A7002" w:rsidP="00CB220A">
            <w:r>
              <w:rPr>
                <w:i/>
                <w:iCs/>
                <w:sz w:val="18"/>
                <w:szCs w:val="18"/>
              </w:rPr>
              <w:t>“</w:t>
            </w:r>
            <w:proofErr w:type="gramStart"/>
            <w:r>
              <w:rPr>
                <w:i/>
                <w:iCs/>
                <w:sz w:val="18"/>
                <w:szCs w:val="18"/>
              </w:rPr>
              <w:t>my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 kids and I survived because I didn't say anything.” (P24, mother)</w:t>
            </w:r>
          </w:p>
        </w:tc>
      </w:tr>
      <w:tr w:rsidR="008A7002" w14:paraId="333C7D50" w14:textId="77777777" w:rsidTr="00CB220A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1C494D0C" w14:textId="77777777" w:rsidR="008A7002" w:rsidRDefault="008A7002" w:rsidP="00CB220A"/>
        </w:tc>
        <w:tc>
          <w:tcPr>
            <w:tcW w:w="19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31D8C9E" w14:textId="77777777" w:rsidR="008A7002" w:rsidRDefault="008A7002" w:rsidP="00CB220A">
            <w:r>
              <w:rPr>
                <w:sz w:val="18"/>
                <w:szCs w:val="18"/>
              </w:rPr>
              <w:t>3.2.2 The good mother cannot say it</w:t>
            </w:r>
          </w:p>
        </w:tc>
        <w:tc>
          <w:tcPr>
            <w:tcW w:w="31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FA85945" w14:textId="77777777" w:rsidR="008A7002" w:rsidRDefault="008A7002" w:rsidP="00CB220A">
            <w:r>
              <w:rPr>
                <w:sz w:val="18"/>
                <w:szCs w:val="18"/>
              </w:rPr>
              <w:t>Social judgement enforced silence. Suicidal ideation was tied to failing as a mother, and the taboo was gendered and, for some, cultural.</w:t>
            </w:r>
          </w:p>
        </w:tc>
        <w:tc>
          <w:tcPr>
            <w:tcW w:w="2526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8759E08" w14:textId="77777777" w:rsidR="008A7002" w:rsidRDefault="008A7002" w:rsidP="00CB220A">
            <w:r>
              <w:rPr>
                <w:i/>
                <w:iCs/>
                <w:sz w:val="18"/>
                <w:szCs w:val="18"/>
              </w:rPr>
              <w:t>“Nobody wants your grief.” (P17, mother)</w:t>
            </w:r>
          </w:p>
        </w:tc>
      </w:tr>
      <w:tr w:rsidR="008A7002" w14:paraId="0DBB4DA4" w14:textId="77777777" w:rsidTr="00CB220A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32A028D3" w14:textId="77777777" w:rsidR="008A7002" w:rsidRDefault="008A7002" w:rsidP="00CB220A"/>
        </w:tc>
        <w:tc>
          <w:tcPr>
            <w:tcW w:w="19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54AFA6C" w14:textId="77777777" w:rsidR="008A7002" w:rsidRDefault="008A7002" w:rsidP="00CB220A">
            <w:r>
              <w:rPr>
                <w:sz w:val="18"/>
                <w:szCs w:val="18"/>
              </w:rPr>
              <w:t>3.2.3 Taught not to tell: concealment as learned competence</w:t>
            </w:r>
          </w:p>
        </w:tc>
        <w:tc>
          <w:tcPr>
            <w:tcW w:w="31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875DDEB" w14:textId="77777777" w:rsidR="008A7002" w:rsidRDefault="008A7002" w:rsidP="00CB220A">
            <w:r>
              <w:rPr>
                <w:sz w:val="18"/>
                <w:szCs w:val="18"/>
              </w:rPr>
              <w:t>Punished disclosures and observed consequences taught women to conceal. Concealment took skill and effort and was often collaborative, including coaching between mothers.</w:t>
            </w:r>
          </w:p>
        </w:tc>
        <w:tc>
          <w:tcPr>
            <w:tcW w:w="2526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CCF74AA" w14:textId="77777777" w:rsidR="008A7002" w:rsidRDefault="008A7002" w:rsidP="00CB220A">
            <w:r>
              <w:rPr>
                <w:i/>
                <w:iCs/>
                <w:sz w:val="18"/>
                <w:szCs w:val="18"/>
              </w:rPr>
              <w:t xml:space="preserve">“We're just </w:t>
            </w:r>
            <w:proofErr w:type="spellStart"/>
            <w:r>
              <w:rPr>
                <w:i/>
                <w:iCs/>
                <w:sz w:val="18"/>
                <w:szCs w:val="18"/>
              </w:rPr>
              <w:t>gonna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lie and tell them what they want to [hear].” (P6, mother)</w:t>
            </w:r>
          </w:p>
        </w:tc>
      </w:tr>
      <w:tr w:rsidR="008A7002" w14:paraId="0309AE0C" w14:textId="77777777" w:rsidTr="00CB220A">
        <w:tblPrEx>
          <w:tblCellMar>
            <w:top w:w="0" w:type="dxa"/>
            <w:bottom w:w="0" w:type="dxa"/>
          </w:tblCellMar>
        </w:tblPrEx>
        <w:tc>
          <w:tcPr>
            <w:tcW w:w="1500" w:type="dxa"/>
            <w:vMerge w:val="restart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59E42AD" w14:textId="77777777" w:rsidR="008A7002" w:rsidRDefault="008A7002" w:rsidP="00CB220A">
            <w:r>
              <w:rPr>
                <w:sz w:val="18"/>
                <w:szCs w:val="18"/>
              </w:rPr>
              <w:t>Theme 2. One step closer: when reaching out deepened the danger</w:t>
            </w:r>
          </w:p>
        </w:tc>
        <w:tc>
          <w:tcPr>
            <w:tcW w:w="19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370C63C" w14:textId="77777777" w:rsidR="008A7002" w:rsidRDefault="008A7002" w:rsidP="00CB220A">
            <w:r>
              <w:rPr>
                <w:sz w:val="18"/>
                <w:szCs w:val="18"/>
              </w:rPr>
              <w:t>3.3.1 'Turned away at the door'</w:t>
            </w:r>
          </w:p>
        </w:tc>
        <w:tc>
          <w:tcPr>
            <w:tcW w:w="31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871A80B" w14:textId="77777777" w:rsidR="008A7002" w:rsidRDefault="008A7002" w:rsidP="00CB220A">
            <w:r>
              <w:rPr>
                <w:sz w:val="18"/>
                <w:szCs w:val="18"/>
              </w:rPr>
              <w:t xml:space="preserve">Services refused help </w:t>
            </w:r>
            <w:proofErr w:type="gramStart"/>
            <w:r>
              <w:rPr>
                <w:sz w:val="18"/>
                <w:szCs w:val="18"/>
              </w:rPr>
              <w:t>at the moment</w:t>
            </w:r>
            <w:proofErr w:type="gramEnd"/>
            <w:r>
              <w:rPr>
                <w:sz w:val="18"/>
                <w:szCs w:val="18"/>
              </w:rPr>
              <w:t xml:space="preserve"> of asking, including during acute suicidal crisis.</w:t>
            </w:r>
          </w:p>
        </w:tc>
        <w:tc>
          <w:tcPr>
            <w:tcW w:w="2526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B4862F8" w14:textId="77777777" w:rsidR="008A7002" w:rsidRDefault="008A7002" w:rsidP="00CB220A">
            <w:r>
              <w:rPr>
                <w:i/>
                <w:iCs/>
                <w:sz w:val="18"/>
                <w:szCs w:val="18"/>
              </w:rPr>
              <w:t>“And she [nurse] said no. And then that was my full stop.” (P9, mother)</w:t>
            </w:r>
          </w:p>
        </w:tc>
      </w:tr>
      <w:tr w:rsidR="008A7002" w14:paraId="5103DC95" w14:textId="77777777" w:rsidTr="00CB220A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2566AFB1" w14:textId="77777777" w:rsidR="008A7002" w:rsidRDefault="008A7002" w:rsidP="00CB220A"/>
        </w:tc>
        <w:tc>
          <w:tcPr>
            <w:tcW w:w="19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F6EEF05" w14:textId="77777777" w:rsidR="008A7002" w:rsidRDefault="008A7002" w:rsidP="00CB220A">
            <w:r>
              <w:rPr>
                <w:sz w:val="18"/>
                <w:szCs w:val="18"/>
              </w:rPr>
              <w:t>3.3.2 'Minimised, mislabelled, disbelieved'</w:t>
            </w:r>
          </w:p>
        </w:tc>
        <w:tc>
          <w:tcPr>
            <w:tcW w:w="31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DD47BDF" w14:textId="77777777" w:rsidR="008A7002" w:rsidRDefault="008A7002" w:rsidP="00CB220A">
            <w:r>
              <w:rPr>
                <w:sz w:val="18"/>
                <w:szCs w:val="18"/>
              </w:rPr>
              <w:t>Women were seen but not believed. Practitioners minimised, misdiagnosed, or shamed, and screening flags went unactioned.</w:t>
            </w:r>
          </w:p>
        </w:tc>
        <w:tc>
          <w:tcPr>
            <w:tcW w:w="2526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BA0C074" w14:textId="77777777" w:rsidR="008A7002" w:rsidRDefault="008A7002" w:rsidP="00CB220A">
            <w:r>
              <w:rPr>
                <w:i/>
                <w:iCs/>
                <w:sz w:val="18"/>
                <w:szCs w:val="18"/>
              </w:rPr>
              <w:t>“The clinician said I was seeking attention in my notes.” (P8, mother)</w:t>
            </w:r>
          </w:p>
        </w:tc>
      </w:tr>
      <w:tr w:rsidR="008A7002" w14:paraId="4B530E94" w14:textId="77777777" w:rsidTr="00CB220A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1C32340C" w14:textId="77777777" w:rsidR="008A7002" w:rsidRDefault="008A7002" w:rsidP="00CB220A"/>
        </w:tc>
        <w:tc>
          <w:tcPr>
            <w:tcW w:w="19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D0363C2" w14:textId="77777777" w:rsidR="008A7002" w:rsidRDefault="008A7002" w:rsidP="00CB220A">
            <w:r>
              <w:rPr>
                <w:sz w:val="18"/>
                <w:szCs w:val="18"/>
              </w:rPr>
              <w:t>3.3.3 'Evidence that you're screwed': the iatrogenic loop</w:t>
            </w:r>
          </w:p>
        </w:tc>
        <w:tc>
          <w:tcPr>
            <w:tcW w:w="31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616FA8C" w14:textId="77777777" w:rsidR="008A7002" w:rsidRDefault="008A7002" w:rsidP="00CB220A">
            <w:r>
              <w:rPr>
                <w:sz w:val="18"/>
                <w:szCs w:val="18"/>
              </w:rPr>
              <w:t>Each dismissed reach-out became, in participants' own reasoning, proof that they were beyond help rather than that the service was inadequate.</w:t>
            </w:r>
          </w:p>
        </w:tc>
        <w:tc>
          <w:tcPr>
            <w:tcW w:w="2526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A968403" w14:textId="77777777" w:rsidR="008A7002" w:rsidRDefault="008A7002" w:rsidP="00CB220A">
            <w:r>
              <w:rPr>
                <w:i/>
                <w:iCs/>
                <w:sz w:val="18"/>
                <w:szCs w:val="18"/>
              </w:rPr>
              <w:t>“</w:t>
            </w:r>
            <w:proofErr w:type="gramStart"/>
            <w:r>
              <w:rPr>
                <w:i/>
                <w:iCs/>
                <w:sz w:val="18"/>
                <w:szCs w:val="18"/>
              </w:rPr>
              <w:t>the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 more you seek help and then that service can't help you, the more evidence you have that you're screwed” (P9, mother)</w:t>
            </w:r>
          </w:p>
        </w:tc>
      </w:tr>
      <w:tr w:rsidR="008A7002" w14:paraId="40723836" w14:textId="77777777" w:rsidTr="00CB220A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4C63130A" w14:textId="77777777" w:rsidR="008A7002" w:rsidRDefault="008A7002" w:rsidP="00CB220A"/>
        </w:tc>
        <w:tc>
          <w:tcPr>
            <w:tcW w:w="19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FDE4738" w14:textId="77777777" w:rsidR="008A7002" w:rsidRDefault="008A7002" w:rsidP="00CB220A">
            <w:r>
              <w:rPr>
                <w:sz w:val="18"/>
                <w:szCs w:val="18"/>
              </w:rPr>
              <w:t>3.3.4 'Help that punished'</w:t>
            </w:r>
          </w:p>
        </w:tc>
        <w:tc>
          <w:tcPr>
            <w:tcW w:w="31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D5EE7FD" w14:textId="77777777" w:rsidR="008A7002" w:rsidRDefault="008A7002" w:rsidP="00CB220A">
            <w:r>
              <w:rPr>
                <w:sz w:val="18"/>
                <w:szCs w:val="18"/>
              </w:rPr>
              <w:t>Reaching out was turned into harm: disclosure produced child-protection investigation, and a safety plan was produced in court.</w:t>
            </w:r>
          </w:p>
        </w:tc>
        <w:tc>
          <w:tcPr>
            <w:tcW w:w="2526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CF6BB0A" w14:textId="77777777" w:rsidR="008A7002" w:rsidRDefault="008A7002" w:rsidP="00CB220A">
            <w:r>
              <w:rPr>
                <w:i/>
                <w:iCs/>
                <w:sz w:val="18"/>
                <w:szCs w:val="18"/>
              </w:rPr>
              <w:t>“</w:t>
            </w:r>
            <w:proofErr w:type="gramStart"/>
            <w:r>
              <w:rPr>
                <w:i/>
                <w:iCs/>
                <w:sz w:val="18"/>
                <w:szCs w:val="18"/>
              </w:rPr>
              <w:t>more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 proof that you do not go for help.” (P24, mother)</w:t>
            </w:r>
          </w:p>
        </w:tc>
      </w:tr>
      <w:tr w:rsidR="008A7002" w14:paraId="10F13254" w14:textId="77777777" w:rsidTr="00CB220A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78E357B0" w14:textId="77777777" w:rsidR="008A7002" w:rsidRDefault="008A7002" w:rsidP="00CB220A"/>
        </w:tc>
        <w:tc>
          <w:tcPr>
            <w:tcW w:w="19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4A8069B" w14:textId="77777777" w:rsidR="008A7002" w:rsidRDefault="008A7002" w:rsidP="00CB220A">
            <w:r>
              <w:rPr>
                <w:sz w:val="18"/>
                <w:szCs w:val="18"/>
              </w:rPr>
              <w:t>3.3.5 'The burden returned to sender'</w:t>
            </w:r>
          </w:p>
        </w:tc>
        <w:tc>
          <w:tcPr>
            <w:tcW w:w="31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D1231F6" w14:textId="77777777" w:rsidR="008A7002" w:rsidRDefault="008A7002" w:rsidP="00CB220A">
            <w:r>
              <w:rPr>
                <w:sz w:val="18"/>
                <w:szCs w:val="18"/>
              </w:rPr>
              <w:t>When the system failed to help, services and families routed responsibility back to the woman it had failed.</w:t>
            </w:r>
          </w:p>
        </w:tc>
        <w:tc>
          <w:tcPr>
            <w:tcW w:w="2526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E139969" w14:textId="77777777" w:rsidR="008A7002" w:rsidRDefault="008A7002" w:rsidP="00CB220A">
            <w:r>
              <w:rPr>
                <w:i/>
                <w:iCs/>
                <w:sz w:val="18"/>
                <w:szCs w:val="18"/>
              </w:rPr>
              <w:t>“You've tried everything and nothing's worked, so therefore it must be you” (P9, mother)</w:t>
            </w:r>
          </w:p>
        </w:tc>
      </w:tr>
      <w:tr w:rsidR="008A7002" w14:paraId="129F6D23" w14:textId="77777777" w:rsidTr="00CB220A">
        <w:tblPrEx>
          <w:tblCellMar>
            <w:top w:w="0" w:type="dxa"/>
            <w:bottom w:w="0" w:type="dxa"/>
          </w:tblCellMar>
        </w:tblPrEx>
        <w:tc>
          <w:tcPr>
            <w:tcW w:w="1500" w:type="dxa"/>
            <w:vMerge w:val="restart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0248A8C" w14:textId="77777777" w:rsidR="008A7002" w:rsidRDefault="008A7002" w:rsidP="00CB220A">
            <w:r>
              <w:rPr>
                <w:sz w:val="18"/>
                <w:szCs w:val="18"/>
              </w:rPr>
              <w:t>Theme 3. Safe to tell: the conditions of honest disclosure and an adequate answer</w:t>
            </w:r>
          </w:p>
        </w:tc>
        <w:tc>
          <w:tcPr>
            <w:tcW w:w="19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4E3E204" w14:textId="77777777" w:rsidR="008A7002" w:rsidRDefault="008A7002" w:rsidP="00CB220A">
            <w:r>
              <w:rPr>
                <w:sz w:val="18"/>
                <w:szCs w:val="18"/>
              </w:rPr>
              <w:t>3.4.1 Safety precedes disclosure</w:t>
            </w:r>
          </w:p>
        </w:tc>
        <w:tc>
          <w:tcPr>
            <w:tcW w:w="31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562A665" w14:textId="77777777" w:rsidR="008A7002" w:rsidRDefault="008A7002" w:rsidP="00CB220A">
            <w:r>
              <w:rPr>
                <w:sz w:val="18"/>
                <w:szCs w:val="18"/>
              </w:rPr>
              <w:t>Safety and trust had to be built before disclosure became possible, and readiness was state-dependent, so intake-only screening asked too early.</w:t>
            </w:r>
          </w:p>
        </w:tc>
        <w:tc>
          <w:tcPr>
            <w:tcW w:w="2526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4963C99" w14:textId="77777777" w:rsidR="008A7002" w:rsidRDefault="008A7002" w:rsidP="00CB220A">
            <w:r>
              <w:rPr>
                <w:i/>
                <w:iCs/>
                <w:sz w:val="18"/>
                <w:szCs w:val="18"/>
              </w:rPr>
              <w:t>“You're not just going to open up to the first person who asks you the question” (P3)</w:t>
            </w:r>
          </w:p>
        </w:tc>
      </w:tr>
      <w:tr w:rsidR="008A7002" w14:paraId="66A332CC" w14:textId="77777777" w:rsidTr="00CB220A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092A89FF" w14:textId="77777777" w:rsidR="008A7002" w:rsidRDefault="008A7002" w:rsidP="00CB220A"/>
        </w:tc>
        <w:tc>
          <w:tcPr>
            <w:tcW w:w="19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FFCAA8B" w14:textId="77777777" w:rsidR="008A7002" w:rsidRDefault="008A7002" w:rsidP="00CB220A">
            <w:r>
              <w:rPr>
                <w:sz w:val="18"/>
                <w:szCs w:val="18"/>
              </w:rPr>
              <w:t>3.4.2 Who could be told</w:t>
            </w:r>
          </w:p>
        </w:tc>
        <w:tc>
          <w:tcPr>
            <w:tcW w:w="31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B276518" w14:textId="77777777" w:rsidR="008A7002" w:rsidRDefault="008A7002" w:rsidP="00CB220A">
            <w:r>
              <w:rPr>
                <w:sz w:val="18"/>
                <w:szCs w:val="18"/>
              </w:rPr>
              <w:t>What could be said depended on who received it, and on whether a woman could predict what a disclosure would set in motion.</w:t>
            </w:r>
          </w:p>
        </w:tc>
        <w:tc>
          <w:tcPr>
            <w:tcW w:w="2526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15E3851" w14:textId="77777777" w:rsidR="008A7002" w:rsidRDefault="008A7002" w:rsidP="00CB220A">
            <w:r>
              <w:rPr>
                <w:i/>
                <w:iCs/>
                <w:sz w:val="18"/>
                <w:szCs w:val="18"/>
              </w:rPr>
              <w:t>“they're not going to say the same thing to you that they will say to the child health nurse or the… social worker, they just don't.” (P25)</w:t>
            </w:r>
          </w:p>
        </w:tc>
      </w:tr>
      <w:tr w:rsidR="008A7002" w14:paraId="75A79C11" w14:textId="77777777" w:rsidTr="00CB220A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1DE09EDE" w14:textId="77777777" w:rsidR="008A7002" w:rsidRDefault="008A7002" w:rsidP="00CB220A"/>
        </w:tc>
        <w:tc>
          <w:tcPr>
            <w:tcW w:w="19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D3B6D8F" w14:textId="77777777" w:rsidR="008A7002" w:rsidRDefault="008A7002" w:rsidP="00CB220A">
            <w:r>
              <w:rPr>
                <w:sz w:val="18"/>
                <w:szCs w:val="18"/>
              </w:rPr>
              <w:t>3.4.3 How the asking is done, and what answering takes</w:t>
            </w:r>
          </w:p>
        </w:tc>
        <w:tc>
          <w:tcPr>
            <w:tcW w:w="31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BE6E8A7" w14:textId="77777777" w:rsidR="008A7002" w:rsidRDefault="008A7002" w:rsidP="00CB220A">
            <w:r>
              <w:rPr>
                <w:sz w:val="18"/>
                <w:szCs w:val="18"/>
              </w:rPr>
              <w:t>Good asking came from a known person, was repeated, and was met with belief, validation, and willingness to sit with risk.</w:t>
            </w:r>
          </w:p>
        </w:tc>
        <w:tc>
          <w:tcPr>
            <w:tcW w:w="2526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4784979" w14:textId="77777777" w:rsidR="008A7002" w:rsidRDefault="008A7002" w:rsidP="00CB220A">
            <w:r>
              <w:rPr>
                <w:i/>
                <w:iCs/>
                <w:sz w:val="18"/>
                <w:szCs w:val="18"/>
              </w:rPr>
              <w:t>“a pair of ears attached to an actual heart” (P35, senior perinatal clinician)</w:t>
            </w:r>
          </w:p>
        </w:tc>
      </w:tr>
      <w:tr w:rsidR="008A7002" w14:paraId="141323D0" w14:textId="77777777" w:rsidTr="00CB220A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3A1B34B5" w14:textId="77777777" w:rsidR="008A7002" w:rsidRDefault="008A7002" w:rsidP="00CB220A"/>
        </w:tc>
        <w:tc>
          <w:tcPr>
            <w:tcW w:w="19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0C1D93F" w14:textId="77777777" w:rsidR="008A7002" w:rsidRDefault="008A7002" w:rsidP="00CB220A">
            <w:r>
              <w:rPr>
                <w:sz w:val="18"/>
                <w:szCs w:val="18"/>
              </w:rPr>
              <w:t>3.4.4 Making it safe to tell</w:t>
            </w:r>
          </w:p>
        </w:tc>
        <w:tc>
          <w:tcPr>
            <w:tcW w:w="3100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7B82964" w14:textId="77777777" w:rsidR="008A7002" w:rsidRDefault="008A7002" w:rsidP="00CB220A">
            <w:r>
              <w:rPr>
                <w:sz w:val="18"/>
                <w:szCs w:val="18"/>
              </w:rPr>
              <w:t>Participants placed responsibility with services: transparency about what disclosure triggers, guaranteed care first, continuity, repeated asking, and visible separation of support from surveillance.</w:t>
            </w:r>
          </w:p>
        </w:tc>
        <w:tc>
          <w:tcPr>
            <w:tcW w:w="2526" w:type="dx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F18C390" w14:textId="77777777" w:rsidR="008A7002" w:rsidRDefault="008A7002" w:rsidP="00CB220A">
            <w:r>
              <w:rPr>
                <w:i/>
                <w:iCs/>
                <w:sz w:val="18"/>
                <w:szCs w:val="18"/>
              </w:rPr>
              <w:t>“</w:t>
            </w:r>
            <w:proofErr w:type="gramStart"/>
            <w:r>
              <w:rPr>
                <w:i/>
                <w:iCs/>
                <w:sz w:val="18"/>
                <w:szCs w:val="18"/>
              </w:rPr>
              <w:t>mums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 need to be able to say it without having the baby taken off them, because that will probably guarantee suicide.” (P18, mother)</w:t>
            </w:r>
          </w:p>
        </w:tc>
      </w:tr>
    </w:tbl>
    <w:p w14:paraId="3D519464" w14:textId="77777777" w:rsidR="008A7002" w:rsidRDefault="008A7002" w:rsidP="008A7002">
      <w:pPr>
        <w:spacing w:before="120"/>
      </w:pPr>
      <w:r>
        <w:rPr>
          <w:sz w:val="18"/>
          <w:szCs w:val="18"/>
        </w:rPr>
        <w:t>Note. Excerpts are edited to remove identifying details, with edits indicated by (…). Attributions give participant number and group; co-design session excerpts are attributed as “(co-design session)” in the main text. Consistent with safe reporting practice, no descriptions of suicide or self-harm methods appear.</w:t>
      </w:r>
    </w:p>
    <w:p w14:paraId="73270D02" w14:textId="77777777" w:rsidR="008A7002" w:rsidRDefault="008A7002"/>
    <w:sectPr w:rsidR="008A7002" w:rsidSect="008A7002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002"/>
    <w:rsid w:val="003B7C01"/>
    <w:rsid w:val="008A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464F4A"/>
  <w15:chartTrackingRefBased/>
  <w15:docId w15:val="{1017FD22-7BC7-1248-8ED7-BF984C34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00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0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70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70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70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70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70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70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70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70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0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70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70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70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70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7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7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7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7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70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A7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0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A7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70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A7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70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A70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7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70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70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Scarth</dc:creator>
  <cp:keywords/>
  <dc:description/>
  <cp:lastModifiedBy>Bonnie Scarth</cp:lastModifiedBy>
  <cp:revision>1</cp:revision>
  <dcterms:created xsi:type="dcterms:W3CDTF">2026-08-14T08:18:00Z</dcterms:created>
  <dcterms:modified xsi:type="dcterms:W3CDTF">2026-08-14T08:18:00Z</dcterms:modified>
</cp:coreProperties>
</file>