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28460" w14:textId="77777777" w:rsidR="00072FB0" w:rsidRPr="004D746A" w:rsidRDefault="00072FB0" w:rsidP="00072FB0">
      <w:pPr>
        <w:tabs>
          <w:tab w:val="left" w:pos="6802"/>
        </w:tabs>
        <w:bidi w:val="0"/>
        <w:spacing w:after="0"/>
        <w:jc w:val="both"/>
        <w:rPr>
          <w:rFonts w:asciiTheme="majorBidi" w:hAnsiTheme="majorBidi" w:cstheme="majorBidi"/>
          <w:b/>
          <w:bCs/>
        </w:rPr>
      </w:pPr>
      <w:r w:rsidRPr="004D746A">
        <w:rPr>
          <w:rFonts w:asciiTheme="majorBidi" w:hAnsiTheme="majorBidi" w:cstheme="majorBidi"/>
          <w:b/>
          <w:bCs/>
        </w:rPr>
        <w:t xml:space="preserve">Supplementary information </w:t>
      </w:r>
    </w:p>
    <w:p w14:paraId="202D4133" w14:textId="77777777" w:rsidR="00072FB0" w:rsidRPr="004D746A" w:rsidRDefault="00072FB0" w:rsidP="00072FB0">
      <w:pPr>
        <w:tabs>
          <w:tab w:val="left" w:pos="6802"/>
        </w:tabs>
        <w:bidi w:val="0"/>
        <w:spacing w:after="0"/>
        <w:jc w:val="both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  <w:r w:rsidRPr="004D746A">
        <w:rPr>
          <w:rFonts w:asciiTheme="majorBidi" w:hAnsiTheme="majorBidi" w:cstheme="majorBidi"/>
          <w:color w:val="EE0000"/>
        </w:rPr>
        <w:t xml:space="preserve">Supplementary information accompanies this paper at </w:t>
      </w:r>
      <w:hyperlink r:id="rId4" w:history="1">
        <w:r w:rsidRPr="002732E1">
          <w:rPr>
            <w:rStyle w:val="Hyperlink"/>
            <w:rFonts w:asciiTheme="majorBidi" w:hAnsiTheme="majorBidi" w:cstheme="majorBidi"/>
          </w:rPr>
          <w:t>https://doi.org/10.1186/s12978-020-00911-0</w:t>
        </w:r>
      </w:hyperlink>
      <w:r w:rsidRPr="004D746A">
        <w:rPr>
          <w:rFonts w:asciiTheme="majorBidi" w:hAnsiTheme="majorBidi" w:cstheme="majorBidi"/>
        </w:rPr>
        <w:t>.</w:t>
      </w:r>
    </w:p>
    <w:p w14:paraId="032B11B4" w14:textId="77777777" w:rsidR="00072FB0" w:rsidRPr="004D746A" w:rsidRDefault="00072FB0" w:rsidP="00072FB0">
      <w:pPr>
        <w:tabs>
          <w:tab w:val="left" w:pos="6802"/>
        </w:tabs>
        <w:bidi w:val="0"/>
        <w:spacing w:after="0"/>
        <w:jc w:val="both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  <w:r w:rsidRPr="00EC27CD">
        <w:rPr>
          <w:rFonts w:asciiTheme="majorBidi" w:hAnsiTheme="majorBidi" w:cstheme="majorBidi"/>
          <w:b/>
          <w:bCs/>
        </w:rPr>
        <w:t>Supplementary File 1</w:t>
      </w:r>
      <w:r w:rsidRPr="004D746A">
        <w:rPr>
          <w:rFonts w:asciiTheme="majorBidi" w:hAnsiTheme="majorBidi" w:cstheme="majorBidi"/>
          <w:b/>
          <w:bCs/>
        </w:rPr>
        <w:t>.</w:t>
      </w:r>
      <w:r w:rsidRPr="004D746A">
        <w:rPr>
          <w:rFonts w:asciiTheme="majorBidi" w:hAnsiTheme="majorBidi" w:cstheme="majorBidi"/>
        </w:rPr>
        <w:t xml:space="preserve"> Questionnaire</w:t>
      </w:r>
    </w:p>
    <w:p w14:paraId="6431683E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B0"/>
    <w:rsid w:val="00072FB0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17DCF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30DF7"/>
  <w15:chartTrackingRefBased/>
  <w15:docId w15:val="{45C1BED2-E473-4898-8079-09384AF5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FB0"/>
    <w:pPr>
      <w:bidi/>
      <w:spacing w:line="259" w:lineRule="auto"/>
    </w:pPr>
    <w:rPr>
      <w:rFonts w:ascii="Calibri" w:eastAsia="Calibri" w:hAnsi="Calibri" w:cs="Arial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FB0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FB0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FB0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FB0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FB0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FB0"/>
    <w:pPr>
      <w:keepNext/>
      <w:keepLines/>
      <w:bidi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FB0"/>
    <w:pPr>
      <w:keepNext/>
      <w:keepLines/>
      <w:bidi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FB0"/>
    <w:pPr>
      <w:keepNext/>
      <w:keepLines/>
      <w:bidi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FB0"/>
    <w:pPr>
      <w:keepNext/>
      <w:keepLines/>
      <w:bidi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F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F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F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F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F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F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FB0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07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FB0"/>
    <w:pPr>
      <w:numPr>
        <w:ilvl w:val="1"/>
      </w:numPr>
      <w:bidi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07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FB0"/>
    <w:pPr>
      <w:bidi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072F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FB0"/>
    <w:pPr>
      <w:bidi w:val="0"/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072F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F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F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2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86/s12978-020-00911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2026-10-19T09:29:00Z</dcterms:created>
  <dcterms:modified xsi:type="dcterms:W3CDTF">2026-10-19T09:29:00Z</dcterms:modified>
</cp:coreProperties>
</file>