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4FEF" w14:textId="77777777" w:rsidR="00D72E02" w:rsidRDefault="00D72E02" w:rsidP="00D72E02">
      <w:pPr>
        <w:pStyle w:val="Heading1"/>
        <w:jc w:val="both"/>
      </w:pPr>
      <w:r>
        <w:rPr>
          <w:rFonts w:ascii="Times New Roman" w:eastAsia="Times New Roman" w:hAnsi="Times New Roman"/>
        </w:rPr>
        <w:t>Supplementary information</w:t>
      </w:r>
    </w:p>
    <w:p w14:paraId="32796874" w14:textId="77777777" w:rsidR="00D72E02" w:rsidRDefault="00D72E02" w:rsidP="00D72E02">
      <w:pPr>
        <w:jc w:val="both"/>
      </w:pPr>
      <w:r>
        <w:t>Online Resource 1 Supplementary annual, lagged and finer-scale planar and network density analyses for Lisbon</w:t>
      </w:r>
    </w:p>
    <w:p w14:paraId="6EAD5E2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02"/>
    <w:rsid w:val="000C4033"/>
    <w:rsid w:val="00173ED8"/>
    <w:rsid w:val="002F50B1"/>
    <w:rsid w:val="004B42CB"/>
    <w:rsid w:val="005F2B46"/>
    <w:rsid w:val="006E1731"/>
    <w:rsid w:val="0077550C"/>
    <w:rsid w:val="00866D74"/>
    <w:rsid w:val="00882A73"/>
    <w:rsid w:val="00906905"/>
    <w:rsid w:val="0095305D"/>
    <w:rsid w:val="00B10170"/>
    <w:rsid w:val="00B260B7"/>
    <w:rsid w:val="00B85331"/>
    <w:rsid w:val="00C94D66"/>
    <w:rsid w:val="00D72E02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296EC"/>
  <w15:chartTrackingRefBased/>
  <w15:docId w15:val="{CE3FA298-A323-48A1-B09D-A19AD8BB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E02"/>
    <w:pPr>
      <w:spacing w:after="100" w:line="324" w:lineRule="auto"/>
    </w:pPr>
    <w:rPr>
      <w:rFonts w:ascii="Times New Roman" w:eastAsia="Times New Roman" w:hAnsi="Times New Roman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E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E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E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E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E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E0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E0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E0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E0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2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E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2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E02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2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E02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2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E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2026-08-28T11:44:00Z</dcterms:created>
  <dcterms:modified xsi:type="dcterms:W3CDTF">2026-08-28T11:44:00Z</dcterms:modified>
</cp:coreProperties>
</file>