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Additional file 2</w:t>
      </w:r>
    </w:p>
    <w:p>
      <w:pPr>
        <w:spacing w:after="60"/>
        <w:jc w:val="center"/>
      </w:pPr>
      <w:r>
        <w:t>STROBE Statement—Checklist of Items for Cohort Studies</w:t>
      </w:r>
    </w:p>
    <w:p>
      <w:pPr>
        <w:spacing w:after="100"/>
        <w:jc w:val="center"/>
      </w:pPr>
      <w:r>
        <w:t>Completed for: Initial Bedside Risk, Gastric Lavage Selection, and Clinically Actionable Toxicologic Events in Hospitalized Psychotropic Drug Poisoning: A 10-Year Retrospective Cohort Study</w:t>
      </w:r>
    </w:p>
    <w:p>
      <w:pPr>
        <w:spacing w:after="100"/>
      </w:pPr>
      <w:r>
        <w:t>Where reported entries refer to manuscript sections and tables rather than fixed page numbers, so that the checklist remains valid after typesetting.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0"/>
        <w:gridCol w:w="936"/>
        <w:gridCol w:w="7848"/>
        <w:gridCol w:w="4320"/>
      </w:tblGrid>
      <w:tr>
        <w:trPr>
          <w:tblHeader w:val="true"/>
          <w:cantSplit/>
          <w:tblHeader w:val="true"/>
          <w:cantSplit/>
        </w:trPr>
        <w:tc>
          <w:tcPr>
            <w:tcW w:type="dxa" w:w="3636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sz w:val="18"/>
              </w:rPr>
            </w:r>
            <w:r>
              <w:rPr>
                <w:rFonts w:ascii="Arial" w:hAnsi="Arial" w:eastAsia="Arial"/>
                <w:b/>
                <w:sz w:val="18"/>
              </w:rPr>
              <w:t>Section</w:t>
            </w:r>
          </w:p>
        </w:tc>
        <w:tc>
          <w:tcPr>
            <w:tcW w:type="dxa" w:w="3636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sz w:val="18"/>
              </w:rPr>
            </w:r>
            <w:r>
              <w:rPr>
                <w:rFonts w:ascii="Arial" w:hAnsi="Arial" w:eastAsia="Arial"/>
                <w:b/>
                <w:sz w:val="18"/>
              </w:rPr>
              <w:t>Item No.</w:t>
            </w:r>
          </w:p>
        </w:tc>
        <w:tc>
          <w:tcPr>
            <w:tcW w:type="dxa" w:w="3636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sz w:val="18"/>
              </w:rPr>
            </w:r>
            <w:r>
              <w:rPr>
                <w:rFonts w:ascii="Arial" w:hAnsi="Arial" w:eastAsia="Arial"/>
                <w:b/>
                <w:sz w:val="18"/>
              </w:rPr>
              <w:t>Recommendation</w:t>
            </w:r>
          </w:p>
        </w:tc>
        <w:tc>
          <w:tcPr>
            <w:tcW w:type="dxa" w:w="3636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line="240" w:lineRule="auto" w:before="0" w:after="0"/>
            </w:pPr>
            <w:r>
              <w:rPr>
                <w:b/>
                <w:sz w:val="18"/>
              </w:rPr>
              <w:t>Where reported</w:t>
            </w:r>
          </w:p>
        </w:tc>
      </w:tr>
      <w:tr>
        <w:trPr>
          <w:cantSplit/>
          <w:cantSplit/>
        </w:trPr>
        <w:tc>
          <w:tcPr>
            <w:tcW w:type="dxa" w:w="1800"/>
            <w:vAlign w:val="center"/>
            <w:vMerge w:val="restart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/>
                <w:sz w:val="17"/>
              </w:rPr>
              <w:t>Title and abstract</w:t>
            </w:r>
          </w:p>
        </w:tc>
        <w:tc>
          <w:tcPr>
            <w:tcW w:type="dxa" w:w="936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1(a)</w:t>
            </w:r>
          </w:p>
        </w:tc>
        <w:tc>
          <w:tcPr>
            <w:tcW w:type="dxa" w:w="784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Indicate the study’s design with a commonly used term in the title or the abstract</w:t>
            </w:r>
          </w:p>
        </w:tc>
        <w:tc>
          <w:tcPr>
            <w:tcW w:type="dxa" w:w="4320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line="240" w:lineRule="auto" w:before="0" w:after="0"/>
            </w:pPr>
            <w:r>
              <w:rPr>
                <w:rFonts w:ascii="Arial" w:hAnsi="Arial"/>
                <w:sz w:val="17"/>
              </w:rPr>
              <w:t>Title</w:t>
            </w:r>
          </w:p>
        </w:tc>
      </w:tr>
      <w:tr>
        <w:trPr>
          <w:cantSplit/>
          <w:cantSplit/>
        </w:trPr>
        <w:tc>
          <w:tcPr>
            <w:tcW w:type="dxa" w:w="1800"/>
            <w:vAlign w:val="center"/>
            <w:vMerge/>
            <w:tcMar>
              <w:top w:w="60" w:type="dxa"/>
              <w:start w:w="80" w:type="dxa"/>
              <w:bottom w:w="60" w:type="dxa"/>
              <w:end w:w="80" w:type="dxa"/>
            </w:tcMar>
          </w:tcPr>
          <w:p/>
        </w:tc>
        <w:tc>
          <w:tcPr>
            <w:tcW w:type="dxa" w:w="936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1(b)</w:t>
            </w:r>
          </w:p>
        </w:tc>
        <w:tc>
          <w:tcPr>
            <w:tcW w:type="dxa" w:w="784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Provide in the abstract an informative and balanced summary of what was done and what was found</w:t>
            </w:r>
          </w:p>
        </w:tc>
        <w:tc>
          <w:tcPr>
            <w:tcW w:type="dxa" w:w="4320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line="240" w:lineRule="auto" w:before="0" w:after="0"/>
            </w:pPr>
            <w:r>
              <w:rPr>
                <w:rFonts w:ascii="Arial" w:hAnsi="Arial"/>
                <w:sz w:val="17"/>
              </w:rPr>
              <w:t>Abstract</w:t>
            </w:r>
          </w:p>
        </w:tc>
      </w:tr>
      <w:tr>
        <w:trPr>
          <w:cantSplit/>
          <w:cantSplit/>
        </w:trPr>
        <w:tc>
          <w:tcPr>
            <w:tcW w:type="dxa" w:w="1800"/>
            <w:vAlign w:val="center"/>
            <w:vMerge w:val="restart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/>
                <w:sz w:val="17"/>
              </w:rPr>
              <w:t>Introduction</w:t>
            </w:r>
          </w:p>
        </w:tc>
        <w:tc>
          <w:tcPr>
            <w:tcW w:type="dxa" w:w="936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2</w:t>
            </w:r>
          </w:p>
        </w:tc>
        <w:tc>
          <w:tcPr>
            <w:tcW w:type="dxa" w:w="784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Explain the scientific background and rationale for the investigation being reported</w:t>
            </w:r>
          </w:p>
        </w:tc>
        <w:tc>
          <w:tcPr>
            <w:tcW w:type="dxa" w:w="4320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line="240" w:lineRule="auto" w:before="0" w:after="0"/>
            </w:pPr>
            <w:r>
              <w:t>Section 1, Background</w:t>
            </w:r>
          </w:p>
        </w:tc>
      </w:tr>
      <w:tr>
        <w:trPr>
          <w:cantSplit/>
          <w:cantSplit/>
        </w:trPr>
        <w:tc>
          <w:tcPr>
            <w:tcW w:type="dxa" w:w="1800"/>
            <w:vAlign w:val="center"/>
            <w:vMerge/>
            <w:tcMar>
              <w:top w:w="60" w:type="dxa"/>
              <w:start w:w="80" w:type="dxa"/>
              <w:bottom w:w="60" w:type="dxa"/>
              <w:end w:w="80" w:type="dxa"/>
            </w:tcMar>
          </w:tcPr>
          <w:p/>
        </w:tc>
        <w:tc>
          <w:tcPr>
            <w:tcW w:type="dxa" w:w="936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3</w:t>
            </w:r>
          </w:p>
        </w:tc>
        <w:tc>
          <w:tcPr>
            <w:tcW w:type="dxa" w:w="784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State specific objectives, including any prespecified hypotheses</w:t>
            </w:r>
          </w:p>
        </w:tc>
        <w:tc>
          <w:tcPr>
            <w:tcW w:type="dxa" w:w="4320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line="240" w:lineRule="auto" w:before="0" w:after="0"/>
            </w:pPr>
            <w:r>
              <w:rPr>
                <w:rFonts w:ascii="Arial" w:hAnsi="Arial"/>
                <w:sz w:val="17"/>
              </w:rPr>
              <w:t>Section 1, final paragraph</w:t>
            </w:r>
          </w:p>
        </w:tc>
      </w:tr>
      <w:tr>
        <w:trPr>
          <w:cantSplit/>
          <w:cantSplit/>
        </w:trPr>
        <w:tc>
          <w:tcPr>
            <w:tcW w:type="dxa" w:w="1800"/>
            <w:vAlign w:val="center"/>
            <w:vMerge w:val="restart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/>
                <w:sz w:val="17"/>
              </w:rPr>
              <w:t>Methods</w:t>
            </w:r>
          </w:p>
        </w:tc>
        <w:tc>
          <w:tcPr>
            <w:tcW w:type="dxa" w:w="936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4</w:t>
            </w:r>
          </w:p>
        </w:tc>
        <w:tc>
          <w:tcPr>
            <w:tcW w:type="dxa" w:w="784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Present key elements of study design early in the paper</w:t>
            </w:r>
          </w:p>
        </w:tc>
        <w:tc>
          <w:tcPr>
            <w:tcW w:type="dxa" w:w="4320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line="240" w:lineRule="auto" w:before="0" w:after="0"/>
            </w:pPr>
            <w:r>
              <w:rPr>
                <w:rFonts w:ascii="Arial" w:hAnsi="Arial"/>
                <w:sz w:val="17"/>
              </w:rPr>
              <w:t>Section 2.1</w:t>
            </w:r>
          </w:p>
        </w:tc>
      </w:tr>
      <w:tr>
        <w:trPr>
          <w:cantSplit/>
          <w:cantSplit/>
        </w:trPr>
        <w:tc>
          <w:tcPr>
            <w:tcW w:type="dxa" w:w="1800"/>
            <w:vAlign w:val="center"/>
            <w:vMerge/>
            <w:tcMar>
              <w:top w:w="60" w:type="dxa"/>
              <w:start w:w="80" w:type="dxa"/>
              <w:bottom w:w="60" w:type="dxa"/>
              <w:end w:w="80" w:type="dxa"/>
            </w:tcMar>
          </w:tcPr>
          <w:p/>
        </w:tc>
        <w:tc>
          <w:tcPr>
            <w:tcW w:type="dxa" w:w="936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5</w:t>
            </w:r>
          </w:p>
        </w:tc>
        <w:tc>
          <w:tcPr>
            <w:tcW w:type="dxa" w:w="784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type="dxa" w:w="4320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line="240" w:lineRule="auto" w:before="0" w:after="0"/>
            </w:pPr>
            <w:r>
              <w:rPr>
                <w:rFonts w:ascii="Arial" w:hAnsi="Arial"/>
                <w:sz w:val="17"/>
              </w:rPr>
              <w:t>Section 2.1</w:t>
            </w:r>
          </w:p>
        </w:tc>
      </w:tr>
      <w:tr>
        <w:trPr>
          <w:cantSplit/>
          <w:cantSplit/>
        </w:trPr>
        <w:tc>
          <w:tcPr>
            <w:tcW w:type="dxa" w:w="1800"/>
            <w:vAlign w:val="center"/>
            <w:vMerge/>
            <w:tcMar>
              <w:top w:w="60" w:type="dxa"/>
              <w:start w:w="80" w:type="dxa"/>
              <w:bottom w:w="60" w:type="dxa"/>
              <w:end w:w="80" w:type="dxa"/>
            </w:tcMar>
          </w:tcPr>
          <w:p/>
        </w:tc>
        <w:tc>
          <w:tcPr>
            <w:tcW w:type="dxa" w:w="936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6(a)</w:t>
            </w:r>
          </w:p>
        </w:tc>
        <w:tc>
          <w:tcPr>
            <w:tcW w:type="dxa" w:w="784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Give the eligibility criteria, and the sources and methods of selection of participants. Describe methods of follow-up</w:t>
            </w:r>
          </w:p>
        </w:tc>
        <w:tc>
          <w:tcPr>
            <w:tcW w:type="dxa" w:w="4320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line="240" w:lineRule="auto" w:before="0" w:after="0"/>
            </w:pPr>
            <w:r>
              <w:rPr>
                <w:rFonts w:ascii="Arial" w:hAnsi="Arial"/>
                <w:sz w:val="17"/>
              </w:rPr>
              <w:t>Sections 2.1–2.2; index hospitalization</w:t>
            </w:r>
          </w:p>
        </w:tc>
      </w:tr>
      <w:tr>
        <w:trPr>
          <w:cantSplit/>
          <w:cantSplit/>
        </w:trPr>
        <w:tc>
          <w:tcPr>
            <w:tcW w:type="dxa" w:w="1800"/>
            <w:vAlign w:val="center"/>
            <w:vMerge/>
            <w:tcMar>
              <w:top w:w="60" w:type="dxa"/>
              <w:start w:w="80" w:type="dxa"/>
              <w:bottom w:w="60" w:type="dxa"/>
              <w:end w:w="80" w:type="dxa"/>
            </w:tcMar>
          </w:tcPr>
          <w:p/>
        </w:tc>
        <w:tc>
          <w:tcPr>
            <w:tcW w:type="dxa" w:w="936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6(b)</w:t>
            </w:r>
          </w:p>
        </w:tc>
        <w:tc>
          <w:tcPr>
            <w:tcW w:type="dxa" w:w="784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For matched studies, give matching criteria and number of exposed and unexposed</w:t>
            </w:r>
          </w:p>
        </w:tc>
        <w:tc>
          <w:tcPr>
            <w:tcW w:type="dxa" w:w="4320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line="240" w:lineRule="auto" w:before="0" w:after="0"/>
            </w:pPr>
            <w:r>
              <w:rPr>
                <w:rFonts w:ascii="Arial" w:hAnsi="Arial"/>
                <w:sz w:val="17"/>
              </w:rPr>
              <w:t>Not applicable—no matched study design</w:t>
            </w:r>
          </w:p>
        </w:tc>
      </w:tr>
      <w:tr>
        <w:trPr>
          <w:cantSplit/>
          <w:cantSplit/>
        </w:trPr>
        <w:tc>
          <w:tcPr>
            <w:tcW w:type="dxa" w:w="1800"/>
            <w:vAlign w:val="center"/>
            <w:vMerge/>
            <w:tcMar>
              <w:top w:w="60" w:type="dxa"/>
              <w:start w:w="80" w:type="dxa"/>
              <w:bottom w:w="60" w:type="dxa"/>
              <w:end w:w="80" w:type="dxa"/>
            </w:tcMar>
          </w:tcPr>
          <w:p/>
        </w:tc>
        <w:tc>
          <w:tcPr>
            <w:tcW w:type="dxa" w:w="936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7</w:t>
            </w:r>
          </w:p>
        </w:tc>
        <w:tc>
          <w:tcPr>
            <w:tcW w:type="dxa" w:w="784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type="dxa" w:w="4320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line="240" w:lineRule="auto" w:before="0" w:after="0"/>
            </w:pPr>
            <w:r>
              <w:rPr>
                <w:rFonts w:ascii="Arial" w:hAnsi="Arial"/>
                <w:sz w:val="17"/>
              </w:rPr>
              <w:t>Sections 2.3–2.5; Supplementary Table S1</w:t>
            </w:r>
          </w:p>
        </w:tc>
      </w:tr>
      <w:tr>
        <w:trPr>
          <w:cantSplit/>
          <w:cantSplit/>
        </w:trPr>
        <w:tc>
          <w:tcPr>
            <w:tcW w:type="dxa" w:w="1800"/>
            <w:vAlign w:val="center"/>
            <w:vMerge/>
            <w:tcMar>
              <w:top w:w="60" w:type="dxa"/>
              <w:start w:w="80" w:type="dxa"/>
              <w:bottom w:w="60" w:type="dxa"/>
              <w:end w:w="80" w:type="dxa"/>
            </w:tcMar>
          </w:tcPr>
          <w:p/>
        </w:tc>
        <w:tc>
          <w:tcPr>
            <w:tcW w:type="dxa" w:w="936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8*</w:t>
            </w:r>
          </w:p>
        </w:tc>
        <w:tc>
          <w:tcPr>
            <w:tcW w:type="dxa" w:w="784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type="dxa" w:w="4320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line="240" w:lineRule="auto" w:before="0" w:after="0"/>
            </w:pPr>
            <w:r>
              <w:rPr>
                <w:rFonts w:ascii="Arial" w:hAnsi="Arial"/>
                <w:sz w:val="17"/>
              </w:rPr>
              <w:t>Sections 2.2–2.5; Supplementary Tables S1 and S8</w:t>
            </w:r>
          </w:p>
        </w:tc>
      </w:tr>
      <w:tr>
        <w:trPr>
          <w:cantSplit/>
          <w:cantSplit/>
        </w:trPr>
        <w:tc>
          <w:tcPr>
            <w:tcW w:type="dxa" w:w="1800"/>
            <w:vAlign w:val="center"/>
            <w:vMerge/>
            <w:tcMar>
              <w:top w:w="60" w:type="dxa"/>
              <w:start w:w="80" w:type="dxa"/>
              <w:bottom w:w="60" w:type="dxa"/>
              <w:end w:w="80" w:type="dxa"/>
            </w:tcMar>
          </w:tcPr>
          <w:p/>
        </w:tc>
        <w:tc>
          <w:tcPr>
            <w:tcW w:type="dxa" w:w="936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9</w:t>
            </w:r>
          </w:p>
        </w:tc>
        <w:tc>
          <w:tcPr>
            <w:tcW w:type="dxa" w:w="784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Describe any efforts to address potential sources of bias</w:t>
            </w:r>
          </w:p>
        </w:tc>
        <w:tc>
          <w:tcPr>
            <w:tcW w:type="dxa" w:w="4320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line="240" w:lineRule="auto" w:before="0" w:after="0"/>
            </w:pPr>
            <w:r>
              <w:rPr>
                <w:rFonts w:ascii="Arial" w:hAnsi="Arial"/>
                <w:sz w:val="17"/>
              </w:rPr>
              <w:t>Sections 2.2 and 2.6; Section 4, Limitations</w:t>
            </w:r>
          </w:p>
        </w:tc>
      </w:tr>
      <w:tr>
        <w:trPr>
          <w:cantSplit/>
          <w:cantSplit/>
        </w:trPr>
        <w:tc>
          <w:tcPr>
            <w:tcW w:type="dxa" w:w="1800"/>
            <w:vAlign w:val="center"/>
            <w:vMerge/>
            <w:tcMar>
              <w:top w:w="60" w:type="dxa"/>
              <w:start w:w="80" w:type="dxa"/>
              <w:bottom w:w="60" w:type="dxa"/>
              <w:end w:w="80" w:type="dxa"/>
            </w:tcMar>
          </w:tcPr>
          <w:p/>
        </w:tc>
        <w:tc>
          <w:tcPr>
            <w:tcW w:type="dxa" w:w="936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10</w:t>
            </w:r>
          </w:p>
        </w:tc>
        <w:tc>
          <w:tcPr>
            <w:tcW w:type="dxa" w:w="784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Explain how the study size was arrived at</w:t>
            </w:r>
          </w:p>
        </w:tc>
        <w:tc>
          <w:tcPr>
            <w:tcW w:type="dxa" w:w="4320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line="240" w:lineRule="auto" w:before="0" w:after="0"/>
            </w:pPr>
            <w:r>
              <w:rPr>
                <w:rFonts w:ascii="Arial" w:hAnsi="Arial"/>
                <w:sz w:val="17"/>
              </w:rPr>
              <w:t>Section 2.1; all eligible cases during the prespecified 10-year period</w:t>
            </w:r>
          </w:p>
        </w:tc>
      </w:tr>
      <w:tr>
        <w:trPr>
          <w:cantSplit/>
          <w:cantSplit/>
        </w:trPr>
        <w:tc>
          <w:tcPr>
            <w:tcW w:type="dxa" w:w="1800"/>
            <w:vAlign w:val="center"/>
            <w:vMerge/>
            <w:tcMar>
              <w:top w:w="60" w:type="dxa"/>
              <w:start w:w="80" w:type="dxa"/>
              <w:bottom w:w="60" w:type="dxa"/>
              <w:end w:w="80" w:type="dxa"/>
            </w:tcMar>
          </w:tcPr>
          <w:p/>
        </w:tc>
        <w:tc>
          <w:tcPr>
            <w:tcW w:type="dxa" w:w="936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11</w:t>
            </w:r>
          </w:p>
        </w:tc>
        <w:tc>
          <w:tcPr>
            <w:tcW w:type="dxa" w:w="784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type="dxa" w:w="4320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line="240" w:lineRule="auto" w:before="0" w:after="0"/>
            </w:pPr>
            <w:r>
              <w:rPr>
                <w:rFonts w:ascii="Arial" w:hAnsi="Arial"/>
                <w:sz w:val="17"/>
              </w:rPr>
              <w:t>Sections 2.2–2.3 and 2.7</w:t>
            </w:r>
          </w:p>
        </w:tc>
      </w:tr>
      <w:tr>
        <w:trPr>
          <w:cantSplit/>
          <w:cantSplit/>
        </w:trPr>
        <w:tc>
          <w:tcPr>
            <w:tcW w:type="dxa" w:w="1800"/>
            <w:vAlign w:val="center"/>
            <w:vMerge/>
            <w:tcMar>
              <w:top w:w="60" w:type="dxa"/>
              <w:start w:w="80" w:type="dxa"/>
              <w:bottom w:w="60" w:type="dxa"/>
              <w:end w:w="80" w:type="dxa"/>
            </w:tcMar>
          </w:tcPr>
          <w:p/>
        </w:tc>
        <w:tc>
          <w:tcPr>
            <w:tcW w:type="dxa" w:w="936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12(a)</w:t>
            </w:r>
          </w:p>
        </w:tc>
        <w:tc>
          <w:tcPr>
            <w:tcW w:type="dxa" w:w="784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Describe all statistical methods, including those used to control for confounding</w:t>
            </w:r>
          </w:p>
        </w:tc>
        <w:tc>
          <w:tcPr>
            <w:tcW w:type="dxa" w:w="4320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line="240" w:lineRule="auto" w:before="0" w:after="0"/>
            </w:pPr>
            <w:r>
              <w:rPr>
                <w:rFonts w:ascii="Arial" w:hAnsi="Arial"/>
                <w:sz w:val="17"/>
              </w:rPr>
              <w:t>Section 2.7</w:t>
            </w:r>
          </w:p>
        </w:tc>
      </w:tr>
      <w:tr>
        <w:trPr>
          <w:cantSplit/>
          <w:cantSplit/>
        </w:trPr>
        <w:tc>
          <w:tcPr>
            <w:tcW w:type="dxa" w:w="1800"/>
            <w:vAlign w:val="center"/>
            <w:vMerge/>
            <w:tcMar>
              <w:top w:w="60" w:type="dxa"/>
              <w:start w:w="80" w:type="dxa"/>
              <w:bottom w:w="60" w:type="dxa"/>
              <w:end w:w="80" w:type="dxa"/>
            </w:tcMar>
          </w:tcPr>
          <w:p/>
        </w:tc>
        <w:tc>
          <w:tcPr>
            <w:tcW w:type="dxa" w:w="936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12(b)</w:t>
            </w:r>
          </w:p>
        </w:tc>
        <w:tc>
          <w:tcPr>
            <w:tcW w:type="dxa" w:w="784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Describe any methods used to examine subgroups and interactions</w:t>
            </w:r>
          </w:p>
        </w:tc>
        <w:tc>
          <w:tcPr>
            <w:tcW w:type="dxa" w:w="4320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line="240" w:lineRule="auto" w:before="0" w:after="0"/>
            </w:pPr>
            <w:r>
              <w:rPr>
                <w:rFonts w:ascii="Arial" w:hAnsi="Arial"/>
                <w:sz w:val="17"/>
              </w:rPr>
              <w:t>Not applicable—no prespecified subgroup or interaction analysis</w:t>
            </w:r>
          </w:p>
        </w:tc>
      </w:tr>
      <w:tr>
        <w:trPr>
          <w:cantSplit/>
          <w:cantSplit/>
        </w:trPr>
        <w:tc>
          <w:tcPr>
            <w:tcW w:type="dxa" w:w="1800"/>
            <w:vAlign w:val="center"/>
            <w:vMerge/>
            <w:tcMar>
              <w:top w:w="60" w:type="dxa"/>
              <w:start w:w="80" w:type="dxa"/>
              <w:bottom w:w="60" w:type="dxa"/>
              <w:end w:w="80" w:type="dxa"/>
            </w:tcMar>
          </w:tcPr>
          <w:p/>
        </w:tc>
        <w:tc>
          <w:tcPr>
            <w:tcW w:type="dxa" w:w="936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12(c)</w:t>
            </w:r>
          </w:p>
        </w:tc>
        <w:tc>
          <w:tcPr>
            <w:tcW w:type="dxa" w:w="784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Explain how missing data were addressed</w:t>
            </w:r>
          </w:p>
        </w:tc>
        <w:tc>
          <w:tcPr>
            <w:tcW w:type="dxa" w:w="4320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line="240" w:lineRule="auto" w:before="0" w:after="0"/>
            </w:pPr>
            <w:r>
              <w:rPr>
                <w:rFonts w:ascii="Arial" w:hAnsi="Arial"/>
                <w:sz w:val="17"/>
              </w:rPr>
              <w:t>Section 2.7; complete-case analysis, no imputation</w:t>
            </w:r>
          </w:p>
        </w:tc>
      </w:tr>
      <w:tr>
        <w:trPr>
          <w:cantSplit/>
          <w:cantSplit/>
        </w:trPr>
        <w:tc>
          <w:tcPr>
            <w:tcW w:type="dxa" w:w="1800"/>
            <w:vAlign w:val="center"/>
            <w:vMerge/>
            <w:tcMar>
              <w:top w:w="60" w:type="dxa"/>
              <w:start w:w="80" w:type="dxa"/>
              <w:bottom w:w="60" w:type="dxa"/>
              <w:end w:w="80" w:type="dxa"/>
            </w:tcMar>
          </w:tcPr>
          <w:p/>
        </w:tc>
        <w:tc>
          <w:tcPr>
            <w:tcW w:type="dxa" w:w="936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12(d)</w:t>
            </w:r>
          </w:p>
        </w:tc>
        <w:tc>
          <w:tcPr>
            <w:tcW w:type="dxa" w:w="784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If applicable, explain how loss to follow-up was addressed</w:t>
            </w:r>
          </w:p>
        </w:tc>
        <w:tc>
          <w:tcPr>
            <w:tcW w:type="dxa" w:w="4320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line="240" w:lineRule="auto" w:before="0" w:after="0"/>
            </w:pPr>
            <w:r>
              <w:rPr>
                <w:rFonts w:ascii="Arial" w:hAnsi="Arial"/>
                <w:sz w:val="17"/>
              </w:rPr>
              <w:t>Not applicable—index hospitalization only</w:t>
            </w:r>
          </w:p>
        </w:tc>
      </w:tr>
      <w:tr>
        <w:trPr>
          <w:cantSplit/>
          <w:cantSplit/>
        </w:trPr>
        <w:tc>
          <w:tcPr>
            <w:tcW w:type="dxa" w:w="1800"/>
            <w:vAlign w:val="center"/>
            <w:vMerge/>
            <w:tcMar>
              <w:top w:w="60" w:type="dxa"/>
              <w:start w:w="80" w:type="dxa"/>
              <w:bottom w:w="60" w:type="dxa"/>
              <w:end w:w="80" w:type="dxa"/>
            </w:tcMar>
          </w:tcPr>
          <w:p/>
        </w:tc>
        <w:tc>
          <w:tcPr>
            <w:tcW w:type="dxa" w:w="936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12(e)</w:t>
            </w:r>
          </w:p>
        </w:tc>
        <w:tc>
          <w:tcPr>
            <w:tcW w:type="dxa" w:w="784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Describe any sensitivity analyses</w:t>
            </w:r>
          </w:p>
        </w:tc>
        <w:tc>
          <w:tcPr>
            <w:tcW w:type="dxa" w:w="4320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line="240" w:lineRule="auto" w:before="0" w:after="0"/>
            </w:pPr>
            <w:r>
              <w:rPr>
                <w:rFonts w:ascii="Arial" w:hAnsi="Arial"/>
                <w:sz w:val="17"/>
              </w:rPr>
              <w:t>Sections 2.6–2.7; Section 3.5; Supplementary Tables S9–S14</w:t>
            </w:r>
          </w:p>
        </w:tc>
      </w:tr>
      <w:tr>
        <w:trPr>
          <w:cantSplit/>
          <w:cantSplit/>
        </w:trPr>
        <w:tc>
          <w:tcPr>
            <w:tcW w:type="dxa" w:w="1800"/>
            <w:vAlign w:val="center"/>
            <w:vMerge w:val="restart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/>
                <w:sz w:val="17"/>
              </w:rPr>
              <w:t>Results</w:t>
            </w:r>
          </w:p>
        </w:tc>
        <w:tc>
          <w:tcPr>
            <w:tcW w:type="dxa" w:w="936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13(a)</w:t>
            </w:r>
          </w:p>
        </w:tc>
        <w:tc>
          <w:tcPr>
            <w:tcW w:type="dxa" w:w="784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Report numbers of individuals at each stage of study—e.g., numbers potentially eligible, examined for eligibility, confirmed eligible, included in the study, completing follow-up, and analysed</w:t>
            </w:r>
          </w:p>
        </w:tc>
        <w:tc>
          <w:tcPr>
            <w:tcW w:type="dxa" w:w="4320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line="240" w:lineRule="auto" w:before="0" w:after="0"/>
            </w:pPr>
            <w:r>
              <w:rPr>
                <w:rFonts w:ascii="Arial" w:hAnsi="Arial"/>
                <w:sz w:val="17"/>
              </w:rPr>
              <w:t>Section 3.1</w:t>
            </w:r>
          </w:p>
        </w:tc>
      </w:tr>
      <w:tr>
        <w:trPr>
          <w:cantSplit/>
          <w:cantSplit/>
        </w:trPr>
        <w:tc>
          <w:tcPr>
            <w:tcW w:type="dxa" w:w="1800"/>
            <w:vAlign w:val="center"/>
            <w:vMerge/>
            <w:tcMar>
              <w:top w:w="60" w:type="dxa"/>
              <w:start w:w="80" w:type="dxa"/>
              <w:bottom w:w="60" w:type="dxa"/>
              <w:end w:w="80" w:type="dxa"/>
            </w:tcMar>
          </w:tcPr>
          <w:p/>
        </w:tc>
        <w:tc>
          <w:tcPr>
            <w:tcW w:type="dxa" w:w="936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13(b)</w:t>
            </w:r>
          </w:p>
        </w:tc>
        <w:tc>
          <w:tcPr>
            <w:tcW w:type="dxa" w:w="784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Give reasons for non-participation at each stage</w:t>
            </w:r>
          </w:p>
        </w:tc>
        <w:tc>
          <w:tcPr>
            <w:tcW w:type="dxa" w:w="4320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line="240" w:lineRule="auto" w:before="0" w:after="0"/>
            </w:pPr>
            <w:r>
              <w:rPr>
                <w:rFonts w:ascii="Arial" w:hAnsi="Arial"/>
                <w:sz w:val="17"/>
              </w:rPr>
              <w:t>Section 3.1</w:t>
            </w:r>
          </w:p>
        </w:tc>
      </w:tr>
      <w:tr>
        <w:trPr>
          <w:cantSplit/>
          <w:cantSplit/>
        </w:trPr>
        <w:tc>
          <w:tcPr>
            <w:tcW w:type="dxa" w:w="1800"/>
            <w:vAlign w:val="center"/>
            <w:vMerge/>
            <w:tcMar>
              <w:top w:w="60" w:type="dxa"/>
              <w:start w:w="80" w:type="dxa"/>
              <w:bottom w:w="60" w:type="dxa"/>
              <w:end w:w="80" w:type="dxa"/>
            </w:tcMar>
          </w:tcPr>
          <w:p/>
        </w:tc>
        <w:tc>
          <w:tcPr>
            <w:tcW w:type="dxa" w:w="936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13(c)</w:t>
            </w:r>
          </w:p>
        </w:tc>
        <w:tc>
          <w:tcPr>
            <w:tcW w:type="dxa" w:w="784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Consider use of a flow diagram</w:t>
            </w:r>
          </w:p>
        </w:tc>
        <w:tc>
          <w:tcPr>
            <w:tcW w:type="dxa" w:w="4320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line="240" w:lineRule="auto" w:before="0" w:after="0"/>
            </w:pPr>
            <w:r>
              <w:rPr>
                <w:rFonts w:ascii="Arial" w:hAnsi="Arial"/>
                <w:sz w:val="17"/>
              </w:rPr>
              <w:t>Section 3.1; participant numbers and exclusion reasons reported in text</w:t>
            </w:r>
          </w:p>
        </w:tc>
      </w:tr>
      <w:tr>
        <w:trPr>
          <w:cantSplit/>
          <w:cantSplit/>
        </w:trPr>
        <w:tc>
          <w:tcPr>
            <w:tcW w:type="dxa" w:w="1800"/>
            <w:vAlign w:val="center"/>
            <w:vMerge/>
            <w:tcMar>
              <w:top w:w="60" w:type="dxa"/>
              <w:start w:w="80" w:type="dxa"/>
              <w:bottom w:w="60" w:type="dxa"/>
              <w:end w:w="80" w:type="dxa"/>
            </w:tcMar>
          </w:tcPr>
          <w:p/>
        </w:tc>
        <w:tc>
          <w:tcPr>
            <w:tcW w:type="dxa" w:w="936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14(a)</w:t>
            </w:r>
          </w:p>
        </w:tc>
        <w:tc>
          <w:tcPr>
            <w:tcW w:type="dxa" w:w="784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Give characteristics of study participants and information on exposures and potential confounders</w:t>
            </w:r>
          </w:p>
        </w:tc>
        <w:tc>
          <w:tcPr>
            <w:tcW w:type="dxa" w:w="4320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line="240" w:lineRule="auto" w:before="0" w:after="0"/>
            </w:pPr>
            <w:r>
              <w:rPr>
                <w:rFonts w:ascii="Arial" w:hAnsi="Arial"/>
                <w:sz w:val="17"/>
              </w:rPr>
              <w:t>Section 3.1; Table 1; Supplementary Tables S2–S7</w:t>
            </w:r>
          </w:p>
        </w:tc>
      </w:tr>
      <w:tr>
        <w:trPr>
          <w:cantSplit/>
          <w:cantSplit/>
        </w:trPr>
        <w:tc>
          <w:tcPr>
            <w:tcW w:type="dxa" w:w="1800"/>
            <w:vAlign w:val="center"/>
            <w:vMerge/>
            <w:tcMar>
              <w:top w:w="60" w:type="dxa"/>
              <w:start w:w="80" w:type="dxa"/>
              <w:bottom w:w="60" w:type="dxa"/>
              <w:end w:w="80" w:type="dxa"/>
            </w:tcMar>
          </w:tcPr>
          <w:p/>
        </w:tc>
        <w:tc>
          <w:tcPr>
            <w:tcW w:type="dxa" w:w="936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14(b)</w:t>
            </w:r>
          </w:p>
        </w:tc>
        <w:tc>
          <w:tcPr>
            <w:tcW w:type="dxa" w:w="784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Indicate number of participants with missing data for each variable of interest</w:t>
            </w:r>
          </w:p>
        </w:tc>
        <w:tc>
          <w:tcPr>
            <w:tcW w:type="dxa" w:w="4320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line="240" w:lineRule="auto" w:before="0" w:after="0"/>
            </w:pPr>
            <w:r>
              <w:rPr>
                <w:rFonts w:ascii="Arial" w:hAnsi="Arial"/>
                <w:sz w:val="17"/>
              </w:rPr>
              <w:t>Section 2.7; all model variables complete</w:t>
            </w:r>
          </w:p>
        </w:tc>
      </w:tr>
      <w:tr>
        <w:trPr>
          <w:cantSplit/>
          <w:cantSplit/>
        </w:trPr>
        <w:tc>
          <w:tcPr>
            <w:tcW w:type="dxa" w:w="1800"/>
            <w:vAlign w:val="center"/>
            <w:vMerge/>
            <w:tcMar>
              <w:top w:w="60" w:type="dxa"/>
              <w:start w:w="80" w:type="dxa"/>
              <w:bottom w:w="60" w:type="dxa"/>
              <w:end w:w="80" w:type="dxa"/>
            </w:tcMar>
          </w:tcPr>
          <w:p/>
        </w:tc>
        <w:tc>
          <w:tcPr>
            <w:tcW w:type="dxa" w:w="936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14(c)</w:t>
            </w:r>
          </w:p>
        </w:tc>
        <w:tc>
          <w:tcPr>
            <w:tcW w:type="dxa" w:w="784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Summarise follow-up time (e.g., average and total amount)</w:t>
            </w:r>
          </w:p>
        </w:tc>
        <w:tc>
          <w:tcPr>
            <w:tcW w:type="dxa" w:w="4320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line="240" w:lineRule="auto" w:before="0" w:after="0"/>
            </w:pPr>
            <w:r>
              <w:rPr>
                <w:rFonts w:ascii="Arial" w:hAnsi="Arial"/>
                <w:sz w:val="17"/>
              </w:rPr>
              <w:t>Section 3.3; Table 3 (length of stay); index hospitalization</w:t>
            </w:r>
          </w:p>
        </w:tc>
      </w:tr>
      <w:tr>
        <w:trPr>
          <w:cantSplit/>
          <w:cantSplit/>
        </w:trPr>
        <w:tc>
          <w:tcPr>
            <w:tcW w:type="dxa" w:w="1800"/>
            <w:vAlign w:val="center"/>
            <w:vMerge/>
            <w:tcMar>
              <w:top w:w="60" w:type="dxa"/>
              <w:start w:w="80" w:type="dxa"/>
              <w:bottom w:w="60" w:type="dxa"/>
              <w:end w:w="80" w:type="dxa"/>
            </w:tcMar>
          </w:tcPr>
          <w:p/>
        </w:tc>
        <w:tc>
          <w:tcPr>
            <w:tcW w:type="dxa" w:w="936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15*</w:t>
            </w:r>
          </w:p>
        </w:tc>
        <w:tc>
          <w:tcPr>
            <w:tcW w:type="dxa" w:w="784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Report numbers of outcome events or summary measures over time</w:t>
            </w:r>
          </w:p>
        </w:tc>
        <w:tc>
          <w:tcPr>
            <w:tcW w:type="dxa" w:w="4320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line="240" w:lineRule="auto" w:before="0" w:after="0"/>
            </w:pPr>
            <w:r>
              <w:rPr>
                <w:rFonts w:ascii="Arial" w:hAnsi="Arial"/>
                <w:sz w:val="17"/>
              </w:rPr>
              <w:t>Sections 3.1 and 3.3; Tables 1 and 3</w:t>
            </w:r>
          </w:p>
        </w:tc>
      </w:tr>
      <w:tr>
        <w:trPr>
          <w:cantSplit/>
          <w:cantSplit/>
        </w:trPr>
        <w:tc>
          <w:tcPr>
            <w:tcW w:type="dxa" w:w="1800"/>
            <w:vAlign w:val="center"/>
            <w:vMerge/>
            <w:tcMar>
              <w:top w:w="60" w:type="dxa"/>
              <w:start w:w="80" w:type="dxa"/>
              <w:bottom w:w="60" w:type="dxa"/>
              <w:end w:w="80" w:type="dxa"/>
            </w:tcMar>
          </w:tcPr>
          <w:p/>
        </w:tc>
        <w:tc>
          <w:tcPr>
            <w:tcW w:type="dxa" w:w="936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16(a)</w:t>
            </w:r>
          </w:p>
        </w:tc>
        <w:tc>
          <w:tcPr>
            <w:tcW w:type="dxa" w:w="784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Give unadjusted estimates and, if applicable, confounder-adjusted estimates and their precision. Make clear which confounders were adjusted for and why they were included</w:t>
            </w:r>
          </w:p>
        </w:tc>
        <w:tc>
          <w:tcPr>
            <w:tcW w:type="dxa" w:w="4320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line="240" w:lineRule="auto" w:before="0" w:after="0"/>
            </w:pPr>
            <w:r>
              <w:rPr>
                <w:rFonts w:ascii="Arial" w:hAnsi="Arial"/>
                <w:sz w:val="17"/>
              </w:rPr>
              <w:t>Sections 3.2–3.4; Tables 2–4; Supplementary Tables S9–S12</w:t>
            </w:r>
          </w:p>
        </w:tc>
      </w:tr>
      <w:tr>
        <w:trPr>
          <w:cantSplit/>
          <w:cantSplit/>
        </w:trPr>
        <w:tc>
          <w:tcPr>
            <w:tcW w:type="dxa" w:w="1800"/>
            <w:vAlign w:val="center"/>
            <w:vMerge/>
            <w:tcMar>
              <w:top w:w="60" w:type="dxa"/>
              <w:start w:w="80" w:type="dxa"/>
              <w:bottom w:w="60" w:type="dxa"/>
              <w:end w:w="80" w:type="dxa"/>
            </w:tcMar>
          </w:tcPr>
          <w:p/>
        </w:tc>
        <w:tc>
          <w:tcPr>
            <w:tcW w:type="dxa" w:w="936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16(b)</w:t>
            </w:r>
          </w:p>
        </w:tc>
        <w:tc>
          <w:tcPr>
            <w:tcW w:type="dxa" w:w="784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Report category boundaries when continuous variables were categorised</w:t>
            </w:r>
          </w:p>
        </w:tc>
        <w:tc>
          <w:tcPr>
            <w:tcW w:type="dxa" w:w="4320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line="240" w:lineRule="auto" w:before="0" w:after="0"/>
            </w:pPr>
            <w:r>
              <w:rPr>
                <w:rFonts w:ascii="Arial" w:hAnsi="Arial"/>
                <w:sz w:val="17"/>
              </w:rPr>
              <w:t>Sections 2.3 and 2.7; Supplementary Tables S1, S8, and S11</w:t>
            </w:r>
          </w:p>
        </w:tc>
      </w:tr>
      <w:tr>
        <w:trPr>
          <w:cantSplit/>
          <w:cantSplit/>
        </w:trPr>
        <w:tc>
          <w:tcPr>
            <w:tcW w:type="dxa" w:w="1800"/>
            <w:vAlign w:val="center"/>
            <w:vMerge/>
            <w:tcMar>
              <w:top w:w="60" w:type="dxa"/>
              <w:start w:w="80" w:type="dxa"/>
              <w:bottom w:w="60" w:type="dxa"/>
              <w:end w:w="80" w:type="dxa"/>
            </w:tcMar>
          </w:tcPr>
          <w:p/>
        </w:tc>
        <w:tc>
          <w:tcPr>
            <w:tcW w:type="dxa" w:w="936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16(c)</w:t>
            </w:r>
          </w:p>
        </w:tc>
        <w:tc>
          <w:tcPr>
            <w:tcW w:type="dxa" w:w="784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If relevant, consider translating estimates of relative risk into absolute risk for a meaningful time period</w:t>
            </w:r>
          </w:p>
        </w:tc>
        <w:tc>
          <w:tcPr>
            <w:tcW w:type="dxa" w:w="4320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line="240" w:lineRule="auto" w:before="0" w:after="0"/>
            </w:pPr>
            <w:r>
              <w:rPr>
                <w:rFonts w:ascii="Arial" w:hAnsi="Arial"/>
                <w:sz w:val="17"/>
              </w:rPr>
              <w:t>Not applicable—in-hospital outcomes; absolute event proportions are reported</w:t>
            </w:r>
          </w:p>
        </w:tc>
      </w:tr>
      <w:tr>
        <w:trPr>
          <w:cantSplit/>
          <w:cantSplit/>
        </w:trPr>
        <w:tc>
          <w:tcPr>
            <w:tcW w:type="dxa" w:w="1800"/>
            <w:vAlign w:val="center"/>
            <w:vMerge/>
            <w:tcMar>
              <w:top w:w="60" w:type="dxa"/>
              <w:start w:w="80" w:type="dxa"/>
              <w:bottom w:w="60" w:type="dxa"/>
              <w:end w:w="80" w:type="dxa"/>
            </w:tcMar>
          </w:tcPr>
          <w:p/>
        </w:tc>
        <w:tc>
          <w:tcPr>
            <w:tcW w:type="dxa" w:w="936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17</w:t>
            </w:r>
          </w:p>
        </w:tc>
        <w:tc>
          <w:tcPr>
            <w:tcW w:type="dxa" w:w="784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Report other analyses done—e.g., analyses of subgroups and interactions, and sensitivity analyses</w:t>
            </w:r>
          </w:p>
        </w:tc>
        <w:tc>
          <w:tcPr>
            <w:tcW w:type="dxa" w:w="4320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line="240" w:lineRule="auto" w:before="0" w:after="0"/>
            </w:pPr>
            <w:r>
              <w:rPr>
                <w:rFonts w:ascii="Arial" w:hAnsi="Arial"/>
                <w:sz w:val="17"/>
              </w:rPr>
              <w:t>Sections 3.4–3.5; Supplementary Tables S7 and S9–S14</w:t>
            </w:r>
          </w:p>
        </w:tc>
      </w:tr>
      <w:tr>
        <w:trPr>
          <w:cantSplit/>
          <w:cantSplit/>
        </w:trPr>
        <w:tc>
          <w:tcPr>
            <w:tcW w:type="dxa" w:w="1800"/>
            <w:vAlign w:val="center"/>
            <w:vMerge w:val="restart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/>
                <w:sz w:val="17"/>
              </w:rPr>
              <w:t>Discussion</w:t>
            </w:r>
          </w:p>
        </w:tc>
        <w:tc>
          <w:tcPr>
            <w:tcW w:type="dxa" w:w="936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18</w:t>
            </w:r>
          </w:p>
        </w:tc>
        <w:tc>
          <w:tcPr>
            <w:tcW w:type="dxa" w:w="784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Summarise key results with reference to study objectives</w:t>
            </w:r>
          </w:p>
        </w:tc>
        <w:tc>
          <w:tcPr>
            <w:tcW w:type="dxa" w:w="4320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line="240" w:lineRule="auto" w:before="0" w:after="0"/>
            </w:pPr>
            <w:r>
              <w:rPr>
                <w:rFonts w:ascii="Arial" w:hAnsi="Arial"/>
                <w:sz w:val="17"/>
              </w:rPr>
              <w:t>Section 4, opening paragraph</w:t>
            </w:r>
          </w:p>
        </w:tc>
      </w:tr>
      <w:tr>
        <w:trPr>
          <w:cantSplit/>
          <w:cantSplit/>
        </w:trPr>
        <w:tc>
          <w:tcPr>
            <w:tcW w:type="dxa" w:w="1800"/>
            <w:vAlign w:val="center"/>
            <w:vMerge/>
            <w:tcMar>
              <w:top w:w="60" w:type="dxa"/>
              <w:start w:w="80" w:type="dxa"/>
              <w:bottom w:w="60" w:type="dxa"/>
              <w:end w:w="80" w:type="dxa"/>
            </w:tcMar>
          </w:tcPr>
          <w:p/>
        </w:tc>
        <w:tc>
          <w:tcPr>
            <w:tcW w:type="dxa" w:w="936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19</w:t>
            </w:r>
          </w:p>
        </w:tc>
        <w:tc>
          <w:tcPr>
            <w:tcW w:type="dxa" w:w="784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type="dxa" w:w="4320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line="240" w:lineRule="auto" w:before="0" w:after="0"/>
            </w:pPr>
            <w:r>
              <w:rPr>
                <w:rFonts w:ascii="Arial" w:hAnsi="Arial"/>
                <w:sz w:val="17"/>
              </w:rPr>
              <w:t>Section 4, Limitations paragraph</w:t>
            </w:r>
          </w:p>
        </w:tc>
      </w:tr>
      <w:tr>
        <w:trPr>
          <w:cantSplit/>
          <w:cantSplit/>
        </w:trPr>
        <w:tc>
          <w:tcPr>
            <w:tcW w:type="dxa" w:w="1800"/>
            <w:vAlign w:val="center"/>
            <w:vMerge/>
            <w:tcMar>
              <w:top w:w="60" w:type="dxa"/>
              <w:start w:w="80" w:type="dxa"/>
              <w:bottom w:w="60" w:type="dxa"/>
              <w:end w:w="80" w:type="dxa"/>
            </w:tcMar>
          </w:tcPr>
          <w:p/>
        </w:tc>
        <w:tc>
          <w:tcPr>
            <w:tcW w:type="dxa" w:w="936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20</w:t>
            </w:r>
          </w:p>
        </w:tc>
        <w:tc>
          <w:tcPr>
            <w:tcW w:type="dxa" w:w="784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type="dxa" w:w="4320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line="240" w:lineRule="auto" w:before="0" w:after="0"/>
            </w:pPr>
            <w:r>
              <w:rPr>
                <w:rFonts w:ascii="Arial" w:hAnsi="Arial"/>
                <w:sz w:val="17"/>
              </w:rPr>
              <w:t>Section 4, Discussion</w:t>
            </w:r>
          </w:p>
        </w:tc>
      </w:tr>
      <w:tr>
        <w:trPr>
          <w:cantSplit/>
          <w:cantSplit/>
        </w:trPr>
        <w:tc>
          <w:tcPr>
            <w:tcW w:type="dxa" w:w="1800"/>
            <w:vAlign w:val="center"/>
            <w:vMerge/>
            <w:tcMar>
              <w:top w:w="60" w:type="dxa"/>
              <w:start w:w="80" w:type="dxa"/>
              <w:bottom w:w="60" w:type="dxa"/>
              <w:end w:w="80" w:type="dxa"/>
            </w:tcMar>
          </w:tcPr>
          <w:p/>
        </w:tc>
        <w:tc>
          <w:tcPr>
            <w:tcW w:type="dxa" w:w="936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21</w:t>
            </w:r>
          </w:p>
        </w:tc>
        <w:tc>
          <w:tcPr>
            <w:tcW w:type="dxa" w:w="784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Discuss the generalisability (external validity) of the study results</w:t>
            </w:r>
          </w:p>
        </w:tc>
        <w:tc>
          <w:tcPr>
            <w:tcW w:type="dxa" w:w="4320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line="240" w:lineRule="auto" w:before="0" w:after="0"/>
            </w:pPr>
            <w:r>
              <w:rPr>
                <w:rFonts w:ascii="Arial" w:hAnsi="Arial"/>
                <w:sz w:val="17"/>
              </w:rPr>
              <w:t>Section 4, Limitations paragraph</w:t>
            </w:r>
          </w:p>
        </w:tc>
      </w:tr>
      <w:tr>
        <w:trPr>
          <w:cantSplit/>
          <w:cantSplit/>
        </w:trPr>
        <w:tc>
          <w:tcPr>
            <w:tcW w:type="dxa" w:w="1800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/>
                <w:sz w:val="17"/>
              </w:rPr>
              <w:t>Other information</w:t>
            </w:r>
          </w:p>
        </w:tc>
        <w:tc>
          <w:tcPr>
            <w:tcW w:type="dxa" w:w="936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22</w:t>
            </w:r>
          </w:p>
        </w:tc>
        <w:tc>
          <w:tcPr>
            <w:tcW w:type="dxa" w:w="784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 w:eastAsia="Arial"/>
                <w:b w:val="0"/>
                <w:sz w:val="17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type="dxa" w:w="4320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line="240" w:lineRule="auto" w:before="0" w:after="0"/>
            </w:pPr>
            <w:r>
              <w:rPr>
                <w:rFonts w:ascii="Arial" w:hAnsi="Arial"/>
                <w:sz w:val="17"/>
              </w:rPr>
              <w:t>Funding statement; no external funding</w:t>
            </w:r>
          </w:p>
        </w:tc>
      </w:tr>
    </w:tbl>
    <w:p>
      <w:pPr>
        <w:spacing w:before="80" w:after="0"/>
      </w:pPr>
      <w:r>
        <w:rPr>
          <w:rFonts w:ascii="Arial" w:hAnsi="Arial"/>
          <w:i/>
          <w:sz w:val="16"/>
        </w:rPr>
        <w:t>*Information is reported for the compared groups in the main and supplementary tables where applicable.</w:t>
      </w:r>
    </w:p>
    <w:p>
      <w:pPr>
        <w:spacing w:before="40" w:after="0"/>
      </w:pPr>
      <w:r>
        <w:rPr>
          <w:rFonts w:ascii="Arial" w:hAnsi="Arial"/>
          <w:i/>
          <w:sz w:val="16"/>
        </w:rPr>
        <w:t>This checklist is submitted as a reporting-guideline supplement and is not part of the manuscript word count.</w:t>
      </w:r>
    </w:p>
    <w:sectPr w:rsidR="00FC693F" w:rsidRPr="0006063C" w:rsidSect="00034616">
      <w:pgSz w:w="15840" w:h="12240" w:orient="landscape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file 2: STROBE checklist</dc:title>
  <dc:subject/>
  <dc:creator>python-docx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