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6E254">
      <w:pPr>
        <w:jc w:val="center"/>
      </w:pPr>
      <w:r>
        <w:rPr>
          <w:b/>
          <w:color w:val="1F4D78"/>
          <w:sz w:val="30"/>
        </w:rPr>
        <w:t xml:space="preserve">Additional file </w:t>
      </w:r>
      <w:r>
        <w:rPr>
          <w:rFonts w:hint="eastAsia" w:eastAsia="宋体"/>
          <w:b/>
          <w:color w:val="1F4D78"/>
          <w:sz w:val="30"/>
          <w:lang w:val="en-US" w:eastAsia="zh-CN"/>
        </w:rPr>
        <w:t>1</w:t>
      </w:r>
      <w:r>
        <w:rPr>
          <w:b/>
          <w:color w:val="1F4D78"/>
          <w:sz w:val="30"/>
        </w:rPr>
        <w:t>.  Questionnaire</w:t>
      </w:r>
    </w:p>
    <w:p w14:paraId="2D9433EB">
      <w:pPr>
        <w:jc w:val="center"/>
      </w:pPr>
      <w:r>
        <w:rPr>
          <w:i/>
          <w:sz w:val="22"/>
        </w:rPr>
        <w:t>Clinical Medicine - Research Group Meeting Survey</w:t>
      </w:r>
      <w:bookmarkStart w:id="0" w:name="_GoBack"/>
      <w:bookmarkEnd w:id="0"/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4200"/>
        <w:gridCol w:w="1050"/>
        <w:gridCol w:w="5800"/>
      </w:tblGrid>
      <w:tr w14:paraId="4EA63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50" w:type="dxa"/>
            <w:shd w:val="clear" w:color="auto" w:fill="D9EAF7"/>
            <w:vAlign w:val="center"/>
          </w:tcPr>
          <w:p w14:paraId="484E2879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Item</w:t>
            </w:r>
          </w:p>
        </w:tc>
        <w:tc>
          <w:tcPr>
            <w:tcW w:w="4200" w:type="dxa"/>
            <w:shd w:val="clear" w:color="auto" w:fill="D9EAF7"/>
            <w:vAlign w:val="center"/>
          </w:tcPr>
          <w:p w14:paraId="6603A3D0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Question</w:t>
            </w:r>
          </w:p>
        </w:tc>
        <w:tc>
          <w:tcPr>
            <w:tcW w:w="1050" w:type="dxa"/>
            <w:shd w:val="clear" w:color="auto" w:fill="D9EAF7"/>
            <w:vAlign w:val="center"/>
          </w:tcPr>
          <w:p w14:paraId="49F4C9AC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Type</w:t>
            </w:r>
          </w:p>
        </w:tc>
        <w:tc>
          <w:tcPr>
            <w:tcW w:w="5800" w:type="dxa"/>
            <w:shd w:val="clear" w:color="auto" w:fill="D9EAF7"/>
            <w:vAlign w:val="center"/>
          </w:tcPr>
          <w:p w14:paraId="371BDCD0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Response options</w:t>
            </w:r>
          </w:p>
        </w:tc>
      </w:tr>
      <w:tr w14:paraId="43950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660BD4F4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</w:t>
            </w:r>
          </w:p>
        </w:tc>
        <w:tc>
          <w:tcPr>
            <w:tcW w:w="4200" w:type="dxa"/>
            <w:vAlign w:val="center"/>
          </w:tcPr>
          <w:p w14:paraId="4F2CB609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Your role in the research group</w:t>
            </w:r>
          </w:p>
        </w:tc>
        <w:tc>
          <w:tcPr>
            <w:tcW w:w="1050" w:type="dxa"/>
            <w:vAlign w:val="center"/>
          </w:tcPr>
          <w:p w14:paraId="1E2794D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3E6D75C7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Postdoctoral researcher; Doctoral student; Master student; Undergraduate student</w:t>
            </w:r>
          </w:p>
        </w:tc>
      </w:tr>
      <w:tr w14:paraId="720B8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1BC927B2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</w:t>
            </w:r>
          </w:p>
        </w:tc>
        <w:tc>
          <w:tcPr>
            <w:tcW w:w="4200" w:type="dxa"/>
            <w:vAlign w:val="center"/>
          </w:tcPr>
          <w:p w14:paraId="6B10EA48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Your postgraduate training type</w:t>
            </w:r>
          </w:p>
        </w:tc>
        <w:tc>
          <w:tcPr>
            <w:tcW w:w="1050" w:type="dxa"/>
            <w:vAlign w:val="center"/>
          </w:tcPr>
          <w:p w14:paraId="12D2F186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48283F43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Professional master's or doctoral degree in clinical medicine; Academic master's or doctoral degree in clinical medicine</w:t>
            </w:r>
          </w:p>
        </w:tc>
      </w:tr>
      <w:tr w14:paraId="7A2E0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724C9C1B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Q3</w:t>
            </w:r>
          </w:p>
        </w:tc>
        <w:tc>
          <w:tcPr>
            <w:tcW w:w="4200" w:type="dxa"/>
            <w:vAlign w:val="center"/>
          </w:tcPr>
          <w:p w14:paraId="1E6B950E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Time since joining the research group</w:t>
            </w:r>
          </w:p>
        </w:tc>
        <w:tc>
          <w:tcPr>
            <w:tcW w:w="1050" w:type="dxa"/>
            <w:vAlign w:val="center"/>
          </w:tcPr>
          <w:p w14:paraId="66CCC014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42AFB456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&lt;1 year; 1-2 years; 3 years or final/graduating year</w:t>
            </w:r>
          </w:p>
        </w:tc>
      </w:tr>
      <w:tr w14:paraId="47CBE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5D5C81BB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Q4</w:t>
            </w:r>
          </w:p>
        </w:tc>
        <w:tc>
          <w:tcPr>
            <w:tcW w:w="4200" w:type="dxa"/>
            <w:vAlign w:val="center"/>
          </w:tcPr>
          <w:p w14:paraId="6307C48D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Number of SCI-indexed publications in the past 3 years</w:t>
            </w:r>
          </w:p>
        </w:tc>
        <w:tc>
          <w:tcPr>
            <w:tcW w:w="1050" w:type="dxa"/>
            <w:vAlign w:val="center"/>
          </w:tcPr>
          <w:p w14:paraId="33C207A3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1736574C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0; 1; 2-3; 4-5; 5 or more</w:t>
            </w:r>
          </w:p>
        </w:tc>
      </w:tr>
      <w:tr w14:paraId="0D947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79C85B22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Q5</w:t>
            </w:r>
          </w:p>
        </w:tc>
        <w:tc>
          <w:tcPr>
            <w:tcW w:w="4200" w:type="dxa"/>
            <w:vAlign w:val="center"/>
          </w:tcPr>
          <w:p w14:paraId="26A64F02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Number of authorized invention patents obtained in the past 3 years as first or co-first inventor</w:t>
            </w:r>
          </w:p>
        </w:tc>
        <w:tc>
          <w:tcPr>
            <w:tcW w:w="1050" w:type="dxa"/>
            <w:vAlign w:val="center"/>
          </w:tcPr>
          <w:p w14:paraId="4E165C18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69BAFF7D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0; 1; 2; &gt;=3</w:t>
            </w:r>
          </w:p>
        </w:tc>
      </w:tr>
      <w:tr w14:paraId="071A5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3622610B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Q6</w:t>
            </w:r>
          </w:p>
        </w:tc>
        <w:tc>
          <w:tcPr>
            <w:tcW w:w="4200" w:type="dxa"/>
            <w:vAlign w:val="center"/>
          </w:tcPr>
          <w:p w14:paraId="509D4F67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Approximate number of papers you read each week</w:t>
            </w:r>
          </w:p>
        </w:tc>
        <w:tc>
          <w:tcPr>
            <w:tcW w:w="1050" w:type="dxa"/>
            <w:vAlign w:val="center"/>
          </w:tcPr>
          <w:p w14:paraId="4F40955C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14AD4BE1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&lt;=3 papers; 3-10 papers; &gt;10 papers</w:t>
            </w:r>
          </w:p>
        </w:tc>
      </w:tr>
      <w:tr w14:paraId="566CE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1D81D17F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Q7</w:t>
            </w:r>
          </w:p>
        </w:tc>
        <w:tc>
          <w:tcPr>
            <w:tcW w:w="4200" w:type="dxa"/>
            <w:vAlign w:val="center"/>
          </w:tcPr>
          <w:p w14:paraId="1CF144D3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Your weekly working hours</w:t>
            </w:r>
          </w:p>
        </w:tc>
        <w:tc>
          <w:tcPr>
            <w:tcW w:w="1050" w:type="dxa"/>
            <w:vAlign w:val="center"/>
          </w:tcPr>
          <w:p w14:paraId="3DE1F240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4CDE5E68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30-40 hours; 40-50 hours; 50-60 hours; &gt;60 hours</w:t>
            </w:r>
          </w:p>
        </w:tc>
      </w:tr>
      <w:tr w14:paraId="51C6B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689BFF0C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Q8</w:t>
            </w:r>
          </w:p>
        </w:tc>
        <w:tc>
          <w:tcPr>
            <w:tcW w:w="4200" w:type="dxa"/>
            <w:vAlign w:val="center"/>
          </w:tcPr>
          <w:p w14:paraId="2CDAAC6A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Your daily sleep duration</w:t>
            </w:r>
          </w:p>
        </w:tc>
        <w:tc>
          <w:tcPr>
            <w:tcW w:w="1050" w:type="dxa"/>
            <w:vAlign w:val="center"/>
          </w:tcPr>
          <w:p w14:paraId="6C72DE25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10B7CD60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&lt;=6 hours; 6-7 hours; 7-8 hours; &gt;8 hours</w:t>
            </w:r>
          </w:p>
        </w:tc>
      </w:tr>
      <w:tr w14:paraId="315B3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25A51B2E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Q9</w:t>
            </w:r>
          </w:p>
        </w:tc>
        <w:tc>
          <w:tcPr>
            <w:tcW w:w="4200" w:type="dxa"/>
            <w:vAlign w:val="center"/>
          </w:tcPr>
          <w:p w14:paraId="36812BAC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Professional background of the research group leader</w:t>
            </w:r>
          </w:p>
        </w:tc>
        <w:tc>
          <w:tcPr>
            <w:tcW w:w="1050" w:type="dxa"/>
            <w:vAlign w:val="center"/>
          </w:tcPr>
          <w:p w14:paraId="449072F7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0F251030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Clinical physician/clinical professor; Basic-science professor/researcher; Clinician-scientist PI with dual clinical and basic-science appointment; PI with industry/engineering/technical background</w:t>
            </w:r>
          </w:p>
        </w:tc>
      </w:tr>
      <w:tr w14:paraId="73B1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3D44A6C6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Q10</w:t>
            </w:r>
          </w:p>
        </w:tc>
        <w:tc>
          <w:tcPr>
            <w:tcW w:w="4200" w:type="dxa"/>
            <w:vAlign w:val="center"/>
          </w:tcPr>
          <w:p w14:paraId="1A6DD807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Age of the research group leader</w:t>
            </w:r>
          </w:p>
        </w:tc>
        <w:tc>
          <w:tcPr>
            <w:tcW w:w="1050" w:type="dxa"/>
            <w:vAlign w:val="center"/>
          </w:tcPr>
          <w:p w14:paraId="7EE096EA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6906A69A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&lt;35 years; 35-45 years; 45-55 years; &gt;55 years</w:t>
            </w:r>
          </w:p>
        </w:tc>
      </w:tr>
      <w:tr w14:paraId="14DB3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29B8AD7A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Q11</w:t>
            </w:r>
          </w:p>
        </w:tc>
        <w:tc>
          <w:tcPr>
            <w:tcW w:w="4200" w:type="dxa"/>
            <w:vAlign w:val="center"/>
          </w:tcPr>
          <w:p w14:paraId="0279D20A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Sex of the research group leader</w:t>
            </w:r>
          </w:p>
        </w:tc>
        <w:tc>
          <w:tcPr>
            <w:tcW w:w="1050" w:type="dxa"/>
            <w:vAlign w:val="center"/>
          </w:tcPr>
          <w:p w14:paraId="39A97B36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1C6FCDE3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Male; Female</w:t>
            </w:r>
          </w:p>
        </w:tc>
      </w:tr>
      <w:tr w14:paraId="08BD4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5D97ECE4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Q12</w:t>
            </w:r>
          </w:p>
        </w:tc>
        <w:tc>
          <w:tcPr>
            <w:tcW w:w="4200" w:type="dxa"/>
            <w:vAlign w:val="center"/>
          </w:tcPr>
          <w:p w14:paraId="5B607312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Academic or administrative status of the research group leader</w:t>
            </w:r>
          </w:p>
        </w:tc>
        <w:tc>
          <w:tcPr>
            <w:tcW w:w="1050" w:type="dxa"/>
            <w:vAlign w:val="center"/>
          </w:tcPr>
          <w:p w14:paraId="604E5CD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Multiple choice</w:t>
            </w:r>
          </w:p>
        </w:tc>
        <w:tc>
          <w:tcPr>
            <w:tcW w:w="5800" w:type="dxa"/>
            <w:vAlign w:val="center"/>
          </w:tcPr>
          <w:p w14:paraId="77CBE35F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No special talent title or administrative position; National-level talent program awardee; Provincial/ministerial-level talent program awardee; Department chair; Associate hospital president or above; Chair, deputy chair, or standing committee member of an academic society/association</w:t>
            </w:r>
          </w:p>
        </w:tc>
      </w:tr>
      <w:tr w14:paraId="7B8B3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7B97D3A6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Q13</w:t>
            </w:r>
          </w:p>
        </w:tc>
        <w:tc>
          <w:tcPr>
            <w:tcW w:w="4200" w:type="dxa"/>
            <w:vAlign w:val="center"/>
          </w:tcPr>
          <w:p w14:paraId="0644FDC4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If the PI cannot frequently host or attend research group meetings, what is the main reason?</w:t>
            </w:r>
          </w:p>
        </w:tc>
        <w:tc>
          <w:tcPr>
            <w:tcW w:w="1050" w:type="dxa"/>
            <w:vAlign w:val="center"/>
          </w:tcPr>
          <w:p w14:paraId="56AC80D1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479205FF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Heavy clinical workload; Heavy administrative/teaching workload; Frequent conferences or academic affairs; Daily management is delegated to senior team members; The PI usually attends, so this does not apply</w:t>
            </w:r>
          </w:p>
        </w:tc>
      </w:tr>
      <w:tr w14:paraId="7126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302242C6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Q14</w:t>
            </w:r>
          </w:p>
        </w:tc>
        <w:tc>
          <w:tcPr>
            <w:tcW w:w="4200" w:type="dxa"/>
            <w:vAlign w:val="center"/>
          </w:tcPr>
          <w:p w14:paraId="068572D9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Main research type of the research group</w:t>
            </w:r>
          </w:p>
        </w:tc>
        <w:tc>
          <w:tcPr>
            <w:tcW w:w="1050" w:type="dxa"/>
            <w:vAlign w:val="center"/>
          </w:tcPr>
          <w:p w14:paraId="39812310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3F92BFA6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Predominantly clinical research; Predominantly basic research; Translational medicine or medical-engineering interdisciplinary research; Industry-sponsored or externally commissioned projects</w:t>
            </w:r>
          </w:p>
        </w:tc>
      </w:tr>
      <w:tr w14:paraId="138BB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1F260957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Q15</w:t>
            </w:r>
          </w:p>
        </w:tc>
        <w:tc>
          <w:tcPr>
            <w:tcW w:w="4200" w:type="dxa"/>
            <w:vAlign w:val="center"/>
          </w:tcPr>
          <w:p w14:paraId="75703365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Which model best describes the main mode of scholarly output production in your research group?</w:t>
            </w:r>
          </w:p>
        </w:tc>
        <w:tc>
          <w:tcPr>
            <w:tcW w:w="1050" w:type="dxa"/>
            <w:vAlign w:val="center"/>
          </w:tcPr>
          <w:p w14:paraId="347D0E22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1A236FDE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Individual independent-project model: members mainly conduct separate projects independently; Flexible team-collaboration model: members collaborate according to expertise and project needs; Fixed team-division model: roles are relatively fixed, for example one member is responsible for bioinformatics analysis, another for experimental validation, and another for literature retrieval and manuscript writing; PI-integrated production model: research direction, data resources, and manuscript framework are mainly coordinated by the PI or core senior members</w:t>
            </w:r>
          </w:p>
        </w:tc>
      </w:tr>
      <w:tr w14:paraId="4D577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39A4FD2A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Q16</w:t>
            </w:r>
          </w:p>
        </w:tc>
        <w:tc>
          <w:tcPr>
            <w:tcW w:w="4200" w:type="dxa"/>
            <w:vAlign w:val="center"/>
          </w:tcPr>
          <w:p w14:paraId="123382C7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Research group meeting status</w:t>
            </w:r>
          </w:p>
        </w:tc>
        <w:tc>
          <w:tcPr>
            <w:tcW w:w="1050" w:type="dxa"/>
            <w:vAlign w:val="center"/>
          </w:tcPr>
          <w:p w14:paraId="47ABC5B9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22EEFE53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Yes, meetings are held regularly; Yes, meetings are held but irregularly; Meetings are rarely or not held</w:t>
            </w:r>
          </w:p>
        </w:tc>
      </w:tr>
      <w:tr w14:paraId="3E062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3257FBCC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Q17</w:t>
            </w:r>
          </w:p>
        </w:tc>
        <w:tc>
          <w:tcPr>
            <w:tcW w:w="4200" w:type="dxa"/>
            <w:vAlign w:val="center"/>
          </w:tcPr>
          <w:p w14:paraId="52F8AA54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Who is usually present when you report at research group meetings?</w:t>
            </w:r>
          </w:p>
        </w:tc>
        <w:tc>
          <w:tcPr>
            <w:tcW w:w="1050" w:type="dxa"/>
            <w:vAlign w:val="center"/>
          </w:tcPr>
          <w:p w14:paraId="314DDFFB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761A4568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Only the research group leader or group head; Research group leader/group head plus members from the same supervisory team</w:t>
            </w:r>
          </w:p>
        </w:tc>
      </w:tr>
      <w:tr w14:paraId="15AD4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7E733DFC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Q18</w:t>
            </w:r>
          </w:p>
        </w:tc>
        <w:tc>
          <w:tcPr>
            <w:tcW w:w="4200" w:type="dxa"/>
            <w:vAlign w:val="center"/>
          </w:tcPr>
          <w:p w14:paraId="7FC7BBF3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Usual frequency of research group meetings</w:t>
            </w:r>
          </w:p>
        </w:tc>
        <w:tc>
          <w:tcPr>
            <w:tcW w:w="1050" w:type="dxa"/>
            <w:vAlign w:val="center"/>
          </w:tcPr>
          <w:p w14:paraId="5CAF4533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5053D7E9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At least twice weekly; Once weekly; Once every 2 weeks; Once monthly; Temporarily convened according to project needs; Meetings are rarely or not held</w:t>
            </w:r>
          </w:p>
        </w:tc>
      </w:tr>
      <w:tr w14:paraId="4420A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4D7B4893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Q19</w:t>
            </w:r>
          </w:p>
        </w:tc>
        <w:tc>
          <w:tcPr>
            <w:tcW w:w="4200" w:type="dxa"/>
            <w:vAlign w:val="center"/>
          </w:tcPr>
          <w:p w14:paraId="396DD553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Average duration of a single research group meeting</w:t>
            </w:r>
          </w:p>
        </w:tc>
        <w:tc>
          <w:tcPr>
            <w:tcW w:w="1050" w:type="dxa"/>
            <w:vAlign w:val="center"/>
          </w:tcPr>
          <w:p w14:paraId="64C186EC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36D7C0D0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1 hour; 2-3 hours; &gt;3 hours; Variable</w:t>
            </w:r>
          </w:p>
        </w:tc>
      </w:tr>
      <w:tr w14:paraId="6F8BA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2DD0D9D2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Q20</w:t>
            </w:r>
          </w:p>
        </w:tc>
        <w:tc>
          <w:tcPr>
            <w:tcW w:w="4200" w:type="dxa"/>
            <w:vAlign w:val="center"/>
          </w:tcPr>
          <w:p w14:paraId="6E25E64E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When are research group meetings usually scheduled?</w:t>
            </w:r>
          </w:p>
        </w:tc>
        <w:tc>
          <w:tcPr>
            <w:tcW w:w="1050" w:type="dxa"/>
            <w:vAlign w:val="center"/>
          </w:tcPr>
          <w:p w14:paraId="30138E11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22C76103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Weekday daytime; Weekday evening; Weekend daytime; Weekend evening; Variable</w:t>
            </w:r>
          </w:p>
        </w:tc>
      </w:tr>
      <w:tr w14:paraId="66F45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6C6AEF1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Q21</w:t>
            </w:r>
          </w:p>
        </w:tc>
        <w:tc>
          <w:tcPr>
            <w:tcW w:w="4200" w:type="dxa"/>
            <w:vAlign w:val="center"/>
          </w:tcPr>
          <w:p w14:paraId="0207C16E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Average number of participants per meeting</w:t>
            </w:r>
          </w:p>
        </w:tc>
        <w:tc>
          <w:tcPr>
            <w:tcW w:w="1050" w:type="dxa"/>
            <w:vAlign w:val="center"/>
          </w:tcPr>
          <w:p w14:paraId="3EDB5F1B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308F6060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&lt;=5 participants; &gt;5 participants</w:t>
            </w:r>
          </w:p>
        </w:tc>
      </w:tr>
      <w:tr w14:paraId="7DA6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23F4CA15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Q22</w:t>
            </w:r>
          </w:p>
        </w:tc>
        <w:tc>
          <w:tcPr>
            <w:tcW w:w="4200" w:type="dxa"/>
            <w:vAlign w:val="center"/>
          </w:tcPr>
          <w:p w14:paraId="42AAF4F2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Most common meeting host</w:t>
            </w:r>
          </w:p>
        </w:tc>
        <w:tc>
          <w:tcPr>
            <w:tcW w:w="1050" w:type="dxa"/>
            <w:vAlign w:val="center"/>
          </w:tcPr>
          <w:p w14:paraId="4964214C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3743185B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Research group leader/PI; Deputy PI or senior core member; Postdoctoral researcher; Doctoral student; Master student</w:t>
            </w:r>
          </w:p>
        </w:tc>
      </w:tr>
      <w:tr w14:paraId="1DCED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41D85297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Q23</w:t>
            </w:r>
          </w:p>
        </w:tc>
        <w:tc>
          <w:tcPr>
            <w:tcW w:w="4200" w:type="dxa"/>
            <w:vAlign w:val="center"/>
          </w:tcPr>
          <w:p w14:paraId="22D623DA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Frequency of PI/research group leader attendance at meetings</w:t>
            </w:r>
          </w:p>
        </w:tc>
        <w:tc>
          <w:tcPr>
            <w:tcW w:w="1050" w:type="dxa"/>
            <w:vAlign w:val="center"/>
          </w:tcPr>
          <w:p w14:paraId="34275498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196D622F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Every meeting; Most meetings; Occasionally; Rarely or almost never</w:t>
            </w:r>
          </w:p>
        </w:tc>
      </w:tr>
      <w:tr w14:paraId="650A0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22B67B1F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Q24</w:t>
            </w:r>
          </w:p>
        </w:tc>
        <w:tc>
          <w:tcPr>
            <w:tcW w:w="4200" w:type="dxa"/>
            <w:vAlign w:val="center"/>
          </w:tcPr>
          <w:p w14:paraId="1E64A87B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Do you think the supervisor or research group leader needs to attend every meeting?</w:t>
            </w:r>
          </w:p>
        </w:tc>
        <w:tc>
          <w:tcPr>
            <w:tcW w:w="1050" w:type="dxa"/>
            <w:vAlign w:val="center"/>
          </w:tcPr>
          <w:p w14:paraId="50861FF1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5487C912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Yes, every step requires coordination and planning; No, guidance is mainly needed after staged progress or preliminary results</w:t>
            </w:r>
          </w:p>
        </w:tc>
      </w:tr>
      <w:tr w14:paraId="5B9AA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5A9C620F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Q25</w:t>
            </w:r>
          </w:p>
        </w:tc>
        <w:tc>
          <w:tcPr>
            <w:tcW w:w="4200" w:type="dxa"/>
            <w:vAlign w:val="center"/>
          </w:tcPr>
          <w:p w14:paraId="503C3333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Degree of PI/research group leader leadership during meetings</w:t>
            </w:r>
          </w:p>
        </w:tc>
        <w:tc>
          <w:tcPr>
            <w:tcW w:w="1050" w:type="dxa"/>
            <w:vAlign w:val="center"/>
          </w:tcPr>
          <w:p w14:paraId="54F0FFE1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3B6F0F57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Almost completely leads the meeting; Leads key directions and major decisions; Mainly provides comments while daily meetings are hosted by others; Occasionally provides suggestions; Rarely participates in the discussion</w:t>
            </w:r>
          </w:p>
        </w:tc>
      </w:tr>
      <w:tr w14:paraId="09B52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24C06291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Q26</w:t>
            </w:r>
          </w:p>
        </w:tc>
        <w:tc>
          <w:tcPr>
            <w:tcW w:w="4200" w:type="dxa"/>
            <w:vAlign w:val="center"/>
          </w:tcPr>
          <w:p w14:paraId="468A1737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After the meeting, next-step tasks, responsible persons, and deadlines are usually clearly specified</w:t>
            </w:r>
          </w:p>
        </w:tc>
        <w:tc>
          <w:tcPr>
            <w:tcW w:w="1050" w:type="dxa"/>
            <w:vAlign w:val="center"/>
          </w:tcPr>
          <w:p w14:paraId="01987133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5B1BF8E1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Disagree; Neutral; Agree</w:t>
            </w:r>
          </w:p>
        </w:tc>
      </w:tr>
      <w:tr w14:paraId="1CDDA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00A5AFF9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Q27</w:t>
            </w:r>
          </w:p>
        </w:tc>
        <w:tc>
          <w:tcPr>
            <w:tcW w:w="4200" w:type="dxa"/>
            <w:vAlign w:val="center"/>
          </w:tcPr>
          <w:p w14:paraId="6FEB493F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The next meeting usually follows up on the completion of tasks assigned at the previous meeting</w:t>
            </w:r>
          </w:p>
        </w:tc>
        <w:tc>
          <w:tcPr>
            <w:tcW w:w="1050" w:type="dxa"/>
            <w:vAlign w:val="center"/>
          </w:tcPr>
          <w:p w14:paraId="04322CD6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44434D87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Disagree; Neutral; Agree</w:t>
            </w:r>
          </w:p>
        </w:tc>
      </w:tr>
      <w:tr w14:paraId="765D6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62447AC9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Q28</w:t>
            </w:r>
          </w:p>
        </w:tc>
        <w:tc>
          <w:tcPr>
            <w:tcW w:w="4200" w:type="dxa"/>
            <w:vAlign w:val="center"/>
          </w:tcPr>
          <w:p w14:paraId="39C805E3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The meeting encourages members to express different opinions or raise questions</w:t>
            </w:r>
          </w:p>
        </w:tc>
        <w:tc>
          <w:tcPr>
            <w:tcW w:w="1050" w:type="dxa"/>
            <w:vAlign w:val="center"/>
          </w:tcPr>
          <w:p w14:paraId="7C187FA4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3F582FF9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Disagree; Neutral; Agree</w:t>
            </w:r>
          </w:p>
        </w:tc>
      </w:tr>
      <w:tr w14:paraId="1D9B5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7BCA31C9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Q29</w:t>
            </w:r>
          </w:p>
        </w:tc>
        <w:tc>
          <w:tcPr>
            <w:tcW w:w="4200" w:type="dxa"/>
            <w:vAlign w:val="center"/>
          </w:tcPr>
          <w:p w14:paraId="7ABF623B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Useful scientific feedback can usually be obtained during meetings</w:t>
            </w:r>
          </w:p>
        </w:tc>
        <w:tc>
          <w:tcPr>
            <w:tcW w:w="1050" w:type="dxa"/>
            <w:vAlign w:val="center"/>
          </w:tcPr>
          <w:p w14:paraId="0A72F926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5EC17C4A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Disagree; Neutral; Agree</w:t>
            </w:r>
          </w:p>
        </w:tc>
      </w:tr>
      <w:tr w14:paraId="1952D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62BAD5F3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Q30</w:t>
            </w:r>
          </w:p>
        </w:tc>
        <w:tc>
          <w:tcPr>
            <w:tcW w:w="4200" w:type="dxa"/>
            <w:vAlign w:val="center"/>
          </w:tcPr>
          <w:p w14:paraId="3FD2F360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Have you been severely criticized by your supervisor or senior members during meetings?</w:t>
            </w:r>
          </w:p>
        </w:tc>
        <w:tc>
          <w:tcPr>
            <w:tcW w:w="1050" w:type="dxa"/>
            <w:vAlign w:val="center"/>
          </w:tcPr>
          <w:p w14:paraId="0B45FE83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16A60C1A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Never; Occasionally; Sometimes; Often</w:t>
            </w:r>
          </w:p>
        </w:tc>
      </w:tr>
      <w:tr w14:paraId="4865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7A6526F9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Q31</w:t>
            </w:r>
          </w:p>
        </w:tc>
        <w:tc>
          <w:tcPr>
            <w:tcW w:w="4200" w:type="dxa"/>
            <w:vAlign w:val="center"/>
          </w:tcPr>
          <w:p w14:paraId="4B5ADFE4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Have you ever cried or nearly cried because of criticism, scolding, or pressure during meetings?</w:t>
            </w:r>
          </w:p>
        </w:tc>
        <w:tc>
          <w:tcPr>
            <w:tcW w:w="1050" w:type="dxa"/>
            <w:vAlign w:val="center"/>
          </w:tcPr>
          <w:p w14:paraId="0A9AE7B2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17F41B91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Never; Once; 2-3 times; &gt;=4 times</w:t>
            </w:r>
          </w:p>
        </w:tc>
      </w:tr>
      <w:tr w14:paraId="36D7A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24A57FAA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Q32</w:t>
            </w:r>
          </w:p>
        </w:tc>
        <w:tc>
          <w:tcPr>
            <w:tcW w:w="4200" w:type="dxa"/>
            <w:vAlign w:val="center"/>
          </w:tcPr>
          <w:p w14:paraId="61A0C2AD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If you have experienced scolding or severe criticism from your supervisor or senior members, what was its main nature?</w:t>
            </w:r>
          </w:p>
        </w:tc>
        <w:tc>
          <w:tcPr>
            <w:tcW w:w="1050" w:type="dxa"/>
            <w:vAlign w:val="center"/>
          </w:tcPr>
          <w:p w14:paraId="21498BDA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26FC2AE9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No such experience; Mainly specific guidance on scientific/research problems; Mainly emotional venting; Both targeted guidance and emotional venting</w:t>
            </w:r>
          </w:p>
        </w:tc>
      </w:tr>
      <w:tr w14:paraId="2EBC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422EB718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Q33</w:t>
            </w:r>
          </w:p>
        </w:tc>
        <w:tc>
          <w:tcPr>
            <w:tcW w:w="4200" w:type="dxa"/>
            <w:vAlign w:val="center"/>
          </w:tcPr>
          <w:p w14:paraId="16DF1826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After severe criticism, can you obtain clear and actionable suggestions for revision or improvement?</w:t>
            </w:r>
          </w:p>
        </w:tc>
        <w:tc>
          <w:tcPr>
            <w:tcW w:w="1050" w:type="dxa"/>
            <w:vAlign w:val="center"/>
          </w:tcPr>
          <w:p w14:paraId="189599FC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404D23E4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Always; Most times; Occasionally; Rarely or almost never</w:t>
            </w:r>
          </w:p>
        </w:tc>
      </w:tr>
      <w:tr w14:paraId="573CF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4A00176B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Q34</w:t>
            </w:r>
          </w:p>
        </w:tc>
        <w:tc>
          <w:tcPr>
            <w:tcW w:w="4200" w:type="dxa"/>
            <w:vAlign w:val="center"/>
          </w:tcPr>
          <w:p w14:paraId="539E9400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The overall meeting atmosphere makes me feel safe enough to admit mistakes or propose immature ideas</w:t>
            </w:r>
          </w:p>
        </w:tc>
        <w:tc>
          <w:tcPr>
            <w:tcW w:w="1050" w:type="dxa"/>
            <w:vAlign w:val="center"/>
          </w:tcPr>
          <w:p w14:paraId="2513337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4ED5D9C4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Disagree; Neutral; Agree</w:t>
            </w:r>
          </w:p>
        </w:tc>
      </w:tr>
      <w:tr w14:paraId="43937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0" w:type="dxa"/>
            <w:shd w:val="clear" w:color="auto" w:fill="F4F8FB"/>
            <w:vAlign w:val="center"/>
          </w:tcPr>
          <w:p w14:paraId="0A38DB7F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Q35</w:t>
            </w:r>
          </w:p>
        </w:tc>
        <w:tc>
          <w:tcPr>
            <w:tcW w:w="4200" w:type="dxa"/>
            <w:vAlign w:val="center"/>
          </w:tcPr>
          <w:p w14:paraId="0D6A257B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Outside research group meetings, how does the research group leader communicate with you about your project?</w:t>
            </w:r>
          </w:p>
        </w:tc>
        <w:tc>
          <w:tcPr>
            <w:tcW w:w="1050" w:type="dxa"/>
            <w:vAlign w:val="center"/>
          </w:tcPr>
          <w:p w14:paraId="012C2972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7"/>
              </w:rPr>
              <w:t>Single choice</w:t>
            </w:r>
          </w:p>
        </w:tc>
        <w:tc>
          <w:tcPr>
            <w:tcW w:w="5800" w:type="dxa"/>
            <w:vAlign w:val="center"/>
          </w:tcPr>
          <w:p w14:paraId="231F8CA0"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WeChat or instant messaging; Face-to-face communication; During informal gatherings or social occasions</w:t>
            </w:r>
          </w:p>
        </w:tc>
      </w:tr>
    </w:tbl>
    <w:p w14:paraId="77454CFF"/>
    <w:sectPr>
      <w:pgSz w:w="15840" w:h="12240" w:orient="landscape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249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960</Words>
  <Characters>5815</Characters>
  <Lines>0</Lines>
  <Paragraphs>0</Paragraphs>
  <TotalTime>0</TotalTime>
  <ScaleCrop>false</ScaleCrop>
  <LinksUpToDate>false</LinksUpToDate>
  <CharactersWithSpaces>6628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XY_czy</cp:lastModifiedBy>
  <dcterms:modified xsi:type="dcterms:W3CDTF">2026-08-15T12:56:52Z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eyJoZGlkIjoiMDljYzUzMWQ4OWI0YzBkYjYzMDRhZTY5ZjZkYmFmYTgiLCJ1c2VySWQiOiIzMDMwMzUyOTkifQ==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285643453D3741BEBEAC2AB2FF88B738_12</vt:lpwstr>
  </property>
</Properties>
</file>